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4402B">
      <w:pPr>
        <w:rPr>
          <w:rFonts w:hint="eastAsia"/>
          <w:highlight w:val="none"/>
        </w:rPr>
      </w:pPr>
    </w:p>
    <w:p w14:paraId="678F1239">
      <w:pPr>
        <w:pStyle w:val="5"/>
        <w:rPr>
          <w:rFonts w:hint="eastAsia"/>
          <w:highlight w:val="none"/>
        </w:rPr>
      </w:pPr>
    </w:p>
    <w:p w14:paraId="6CFB606C">
      <w:pPr>
        <w:pStyle w:val="5"/>
        <w:keepNext w:val="0"/>
        <w:keepLines w:val="0"/>
        <w:pageBreakBefore w:val="0"/>
        <w:widowControl/>
        <w:kinsoku w:val="0"/>
        <w:wordWrap/>
        <w:overflowPunct/>
        <w:topLinePunct w:val="0"/>
        <w:autoSpaceDE w:val="0"/>
        <w:autoSpaceDN w:val="0"/>
        <w:bidi w:val="0"/>
        <w:adjustRightInd w:val="0"/>
        <w:snapToGrid w:val="0"/>
        <w:spacing w:before="179" w:line="1100" w:lineRule="exact"/>
        <w:ind w:left="113"/>
        <w:jc w:val="center"/>
        <w:textAlignment w:val="baseline"/>
        <w:rPr>
          <w:rFonts w:hint="eastAsia"/>
          <w:spacing w:val="10"/>
          <w:sz w:val="56"/>
          <w:szCs w:val="56"/>
          <w:highlight w:val="none"/>
          <w:lang w:val="en-US" w:eastAsia="zh-CN"/>
          <w14:textOutline w14:w="10151" w14:cap="sq" w14:cmpd="sng">
            <w14:solidFill>
              <w14:srgbClr w14:val="000000"/>
            </w14:solidFill>
            <w14:prstDash w14:val="solid"/>
            <w14:bevel/>
          </w14:textOutline>
        </w:rPr>
      </w:pPr>
      <w:r>
        <w:rPr>
          <w:rFonts w:hint="eastAsia"/>
          <w:spacing w:val="10"/>
          <w:sz w:val="56"/>
          <w:szCs w:val="56"/>
          <w:highlight w:val="none"/>
          <w:lang w:val="en-US" w:eastAsia="zh-CN"/>
          <w14:textOutline w14:w="10151" w14:cap="sq" w14:cmpd="sng">
            <w14:solidFill>
              <w14:srgbClr w14:val="000000"/>
            </w14:solidFill>
            <w14:prstDash w14:val="solid"/>
            <w14:bevel/>
          </w14:textOutline>
        </w:rPr>
        <w:t>玛纳斯县六户地镇居民小区基础设施能力提升项目</w:t>
      </w:r>
    </w:p>
    <w:p w14:paraId="508BF427">
      <w:pPr>
        <w:rPr>
          <w:rFonts w:hint="eastAsia"/>
          <w:spacing w:val="10"/>
          <w:sz w:val="55"/>
          <w:szCs w:val="55"/>
          <w:highlight w:val="none"/>
          <w:lang w:val="en-US" w:eastAsia="zh-CN"/>
          <w14:textOutline w14:w="10151" w14:cap="sq" w14:cmpd="sng">
            <w14:solidFill>
              <w14:srgbClr w14:val="000000"/>
            </w14:solidFill>
            <w14:prstDash w14:val="solid"/>
            <w14:bevel/>
          </w14:textOutline>
        </w:rPr>
      </w:pPr>
    </w:p>
    <w:p w14:paraId="28284CB5">
      <w:pPr>
        <w:pStyle w:val="4"/>
        <w:rPr>
          <w:rFonts w:hint="eastAsia"/>
          <w:spacing w:val="10"/>
          <w:sz w:val="55"/>
          <w:szCs w:val="55"/>
          <w:highlight w:val="none"/>
          <w:lang w:val="en-US" w:eastAsia="zh-CN"/>
          <w14:textOutline w14:w="10151" w14:cap="sq" w14:cmpd="sng">
            <w14:solidFill>
              <w14:srgbClr w14:val="000000"/>
            </w14:solidFill>
            <w14:prstDash w14:val="solid"/>
            <w14:bevel/>
          </w14:textOutline>
        </w:rPr>
      </w:pPr>
    </w:p>
    <w:p w14:paraId="329DFD2B">
      <w:pPr>
        <w:rPr>
          <w:rFonts w:hint="eastAsia"/>
          <w:spacing w:val="10"/>
          <w:sz w:val="55"/>
          <w:szCs w:val="55"/>
          <w:highlight w:val="none"/>
          <w:lang w:val="en-US" w:eastAsia="zh-CN"/>
          <w14:textOutline w14:w="10151" w14:cap="sq" w14:cmpd="sng">
            <w14:solidFill>
              <w14:srgbClr w14:val="000000"/>
            </w14:solidFill>
            <w14:prstDash w14:val="solid"/>
            <w14:bevel/>
          </w14:textOutline>
        </w:rPr>
      </w:pPr>
    </w:p>
    <w:p w14:paraId="3AA064B5">
      <w:pPr>
        <w:pStyle w:val="2"/>
        <w:rPr>
          <w:rFonts w:hint="eastAsia"/>
          <w:lang w:val="en-US" w:eastAsia="zh-CN"/>
        </w:rPr>
      </w:pPr>
    </w:p>
    <w:p w14:paraId="65280313">
      <w:pPr>
        <w:rPr>
          <w:rFonts w:hint="eastAsia"/>
          <w:highlight w:val="none"/>
          <w:lang w:val="en-US" w:eastAsia="zh-CN"/>
        </w:rPr>
      </w:pPr>
    </w:p>
    <w:p w14:paraId="5777BDE9">
      <w:pPr>
        <w:pStyle w:val="5"/>
        <w:spacing w:before="179" w:line="221" w:lineRule="auto"/>
        <w:jc w:val="center"/>
        <w:rPr>
          <w:rFonts w:hint="eastAsia"/>
          <w:spacing w:val="10"/>
          <w:sz w:val="71"/>
          <w:szCs w:val="71"/>
          <w:highlight w:val="none"/>
          <w:lang w:val="en-US" w:eastAsia="zh-CN"/>
          <w14:textOutline w14:w="10151" w14:cap="sq" w14:cmpd="sng">
            <w14:solidFill>
              <w14:srgbClr w14:val="000000"/>
            </w14:solidFill>
            <w14:prstDash w14:val="solid"/>
            <w14:bevel/>
          </w14:textOutline>
        </w:rPr>
      </w:pPr>
      <w:r>
        <w:rPr>
          <w:rFonts w:hint="eastAsia"/>
          <w:spacing w:val="10"/>
          <w:sz w:val="71"/>
          <w:szCs w:val="71"/>
          <w:highlight w:val="none"/>
          <w:lang w:val="en-US" w:eastAsia="zh-CN"/>
          <w14:textOutline w14:w="10151" w14:cap="sq" w14:cmpd="sng">
            <w14:solidFill>
              <w14:srgbClr w14:val="000000"/>
            </w14:solidFill>
            <w14:prstDash w14:val="solid"/>
            <w14:bevel/>
          </w14:textOutline>
        </w:rPr>
        <w:t>竞争性磋商文件</w:t>
      </w:r>
    </w:p>
    <w:p w14:paraId="039E3B4B">
      <w:pPr>
        <w:pStyle w:val="4"/>
        <w:ind w:left="0" w:leftChars="0" w:firstLine="0" w:firstLineChars="0"/>
        <w:rPr>
          <w:highlight w:val="none"/>
        </w:rPr>
      </w:pPr>
    </w:p>
    <w:p w14:paraId="679F854B">
      <w:pPr>
        <w:rPr>
          <w:highlight w:val="none"/>
        </w:rPr>
      </w:pPr>
    </w:p>
    <w:p w14:paraId="6C379931">
      <w:pPr>
        <w:pStyle w:val="4"/>
        <w:rPr>
          <w:highlight w:val="none"/>
        </w:rPr>
      </w:pPr>
    </w:p>
    <w:p w14:paraId="131218FB">
      <w:pPr>
        <w:pStyle w:val="5"/>
        <w:spacing w:before="179" w:line="221" w:lineRule="auto"/>
        <w:jc w:val="center"/>
        <w:rPr>
          <w:rFonts w:hint="eastAsia"/>
          <w:sz w:val="35"/>
          <w:szCs w:val="35"/>
          <w:highlight w:val="none"/>
          <w:lang w:eastAsia="zh-CN"/>
          <w14:textOutline w14:w="6537" w14:cap="sq" w14:cmpd="sng">
            <w14:solidFill>
              <w14:srgbClr w14:val="000000"/>
            </w14:solidFill>
            <w14:prstDash w14:val="solid"/>
            <w14:bevel/>
          </w14:textOutline>
        </w:rPr>
      </w:pPr>
      <w:r>
        <w:rPr>
          <w:spacing w:val="10"/>
          <w:sz w:val="35"/>
          <w:szCs w:val="35"/>
          <w:highlight w:val="none"/>
          <w14:textOutline w14:w="6537" w14:cap="sq" w14:cmpd="sng">
            <w14:solidFill>
              <w14:srgbClr w14:val="000000"/>
            </w14:solidFill>
            <w14:prstDash w14:val="solid"/>
            <w14:bevel/>
          </w14:textOutline>
        </w:rPr>
        <w:t>项目编号：</w:t>
      </w:r>
      <w:r>
        <w:rPr>
          <w:rFonts w:hint="eastAsia"/>
          <w:sz w:val="35"/>
          <w:szCs w:val="35"/>
          <w:highlight w:val="none"/>
          <w:lang w:eastAsia="zh-CN"/>
          <w14:textOutline w14:w="6537" w14:cap="sq" w14:cmpd="sng">
            <w14:solidFill>
              <w14:srgbClr w14:val="000000"/>
            </w14:solidFill>
            <w14:prstDash w14:val="solid"/>
            <w14:bevel/>
          </w14:textOutline>
        </w:rPr>
        <w:t>MCBZZB-2025-109-GC</w:t>
      </w:r>
    </w:p>
    <w:p w14:paraId="6A981CE8">
      <w:pPr>
        <w:pStyle w:val="5"/>
        <w:spacing w:before="179" w:line="221" w:lineRule="auto"/>
        <w:ind w:left="111"/>
        <w:jc w:val="center"/>
        <w:rPr>
          <w:rFonts w:hint="eastAsia"/>
          <w:sz w:val="35"/>
          <w:szCs w:val="35"/>
          <w:highlight w:val="none"/>
          <w:lang w:val="en-US" w:eastAsia="zh-CN"/>
          <w14:textOutline w14:w="6537" w14:cap="sq" w14:cmpd="sng">
            <w14:solidFill>
              <w14:srgbClr w14:val="000000"/>
            </w14:solidFill>
            <w14:prstDash w14:val="solid"/>
            <w14:bevel/>
          </w14:textOutline>
        </w:rPr>
      </w:pPr>
    </w:p>
    <w:p w14:paraId="418F528A">
      <w:pPr>
        <w:rPr>
          <w:rFonts w:hint="eastAsia"/>
          <w:sz w:val="35"/>
          <w:szCs w:val="35"/>
          <w:highlight w:val="none"/>
          <w:lang w:val="en-US" w:eastAsia="zh-CN"/>
          <w14:textOutline w14:w="6537" w14:cap="sq" w14:cmpd="sng">
            <w14:solidFill>
              <w14:srgbClr w14:val="000000"/>
            </w14:solidFill>
            <w14:prstDash w14:val="solid"/>
            <w14:bevel/>
          </w14:textOutline>
        </w:rPr>
      </w:pPr>
    </w:p>
    <w:p w14:paraId="495969EE">
      <w:pPr>
        <w:pStyle w:val="2"/>
        <w:rPr>
          <w:rFonts w:hint="eastAsia"/>
          <w:sz w:val="35"/>
          <w:szCs w:val="35"/>
          <w:highlight w:val="none"/>
          <w:lang w:val="en-US" w:eastAsia="zh-CN"/>
          <w14:textOutline w14:w="6537" w14:cap="sq" w14:cmpd="sng">
            <w14:solidFill>
              <w14:srgbClr w14:val="000000"/>
            </w14:solidFill>
            <w14:prstDash w14:val="solid"/>
            <w14:bevel/>
          </w14:textOutline>
        </w:rPr>
      </w:pPr>
    </w:p>
    <w:p w14:paraId="1A3F4C5B">
      <w:pPr>
        <w:pStyle w:val="5"/>
        <w:spacing w:before="179" w:line="221" w:lineRule="auto"/>
        <w:jc w:val="both"/>
        <w:rPr>
          <w:rFonts w:hint="default"/>
          <w:sz w:val="35"/>
          <w:szCs w:val="35"/>
          <w:highlight w:val="none"/>
          <w:lang w:val="en-US" w:eastAsia="zh-CN"/>
          <w14:textOutline w14:w="6537" w14:cap="sq" w14:cmpd="sng">
            <w14:solidFill>
              <w14:srgbClr w14:val="000000"/>
            </w14:solidFill>
            <w14:prstDash w14:val="solid"/>
            <w14:bevel/>
          </w14:textOutline>
        </w:rPr>
      </w:pPr>
    </w:p>
    <w:tbl>
      <w:tblPr>
        <w:tblStyle w:val="8"/>
        <w:tblpPr w:leftFromText="180" w:rightFromText="180" w:vertAnchor="text" w:horzAnchor="page" w:tblpXSpec="center" w:tblpY="858"/>
        <w:tblOverlap w:val="never"/>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378"/>
        <w:gridCol w:w="5748"/>
      </w:tblGrid>
      <w:tr w14:paraId="30A9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40D813FA">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采</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购</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人</w:t>
            </w:r>
          </w:p>
        </w:tc>
        <w:tc>
          <w:tcPr>
            <w:tcW w:w="378" w:type="dxa"/>
            <w:tcBorders>
              <w:tl2br w:val="nil"/>
              <w:tr2bl w:val="nil"/>
            </w:tcBorders>
            <w:vAlign w:val="top"/>
          </w:tcPr>
          <w:p w14:paraId="29B431ED">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65EAAAA5">
            <w:pPr>
              <w:widowControl w:val="0"/>
              <w:jc w:val="both"/>
              <w:rPr>
                <w:rFonts w:hint="eastAsia" w:ascii="宋体" w:hAnsi="宋体" w:eastAsia="宋体" w:cs="宋体"/>
                <w:b/>
                <w:bCs/>
                <w:sz w:val="32"/>
                <w:szCs w:val="32"/>
                <w:highlight w:val="none"/>
                <w:lang w:val="en-US" w:eastAsia="zh-CN"/>
              </w:rPr>
            </w:pPr>
            <w:r>
              <w:rPr>
                <w:rFonts w:hint="eastAsia" w:ascii="宋体" w:hAnsi="宋体" w:eastAsia="宋体" w:cs="宋体"/>
                <w:b/>
                <w:bCs/>
                <w:spacing w:val="-19"/>
                <w:sz w:val="32"/>
                <w:szCs w:val="32"/>
                <w:highlight w:val="none"/>
                <w:lang w:eastAsia="zh-CN"/>
              </w:rPr>
              <w:t>玛纳斯县六户地镇人民政府</w:t>
            </w:r>
          </w:p>
        </w:tc>
      </w:tr>
      <w:tr w14:paraId="312E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3C6CC03B">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采购代理机构</w:t>
            </w:r>
          </w:p>
        </w:tc>
        <w:tc>
          <w:tcPr>
            <w:tcW w:w="378" w:type="dxa"/>
            <w:tcBorders>
              <w:tl2br w:val="nil"/>
              <w:tr2bl w:val="nil"/>
            </w:tcBorders>
            <w:vAlign w:val="top"/>
          </w:tcPr>
          <w:p w14:paraId="624B3841">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5E3A05E7">
            <w:pPr>
              <w:widowControl w:val="0"/>
              <w:jc w:val="both"/>
              <w:rPr>
                <w:rFonts w:hint="eastAsia" w:ascii="宋体" w:hAnsi="宋体" w:eastAsia="宋体" w:cs="宋体"/>
                <w:b/>
                <w:bCs/>
                <w:sz w:val="32"/>
                <w:szCs w:val="32"/>
                <w:highlight w:val="none"/>
                <w:lang w:val="en-US"/>
              </w:rPr>
            </w:pPr>
            <w:r>
              <w:rPr>
                <w:rFonts w:hint="eastAsia" w:ascii="宋体" w:hAnsi="宋体" w:eastAsia="宋体" w:cs="宋体"/>
                <w:b/>
                <w:bCs/>
                <w:sz w:val="32"/>
                <w:szCs w:val="32"/>
                <w:highlight w:val="none"/>
                <w:lang w:val="en-US"/>
              </w:rPr>
              <w:t>新疆</w:t>
            </w:r>
            <w:r>
              <w:rPr>
                <w:rFonts w:hint="eastAsia" w:ascii="宋体" w:hAnsi="宋体" w:eastAsia="宋体" w:cs="宋体"/>
                <w:b/>
                <w:bCs/>
                <w:sz w:val="32"/>
                <w:szCs w:val="32"/>
                <w:highlight w:val="none"/>
                <w:lang w:val="en-US" w:eastAsia="zh-CN"/>
              </w:rPr>
              <w:t>名诚博志</w:t>
            </w:r>
            <w:r>
              <w:rPr>
                <w:rFonts w:hint="eastAsia" w:ascii="宋体" w:hAnsi="宋体" w:eastAsia="宋体" w:cs="宋体"/>
                <w:b/>
                <w:bCs/>
                <w:sz w:val="32"/>
                <w:szCs w:val="32"/>
                <w:highlight w:val="none"/>
                <w:lang w:val="en-US"/>
              </w:rPr>
              <w:t>工程项目管理有限公司</w:t>
            </w:r>
          </w:p>
        </w:tc>
      </w:tr>
      <w:tr w14:paraId="793A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29FB7B92">
            <w:pPr>
              <w:widowControl w:val="0"/>
              <w:ind w:left="643" w:hanging="643" w:hangingChars="20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时</w:t>
            </w:r>
            <w:r>
              <w:rPr>
                <w:rFonts w:hint="eastAsia" w:ascii="宋体" w:hAnsi="宋体" w:eastAsia="宋体" w:cs="宋体"/>
                <w:b/>
                <w:bCs/>
                <w:color w:val="000000"/>
                <w:sz w:val="32"/>
                <w:szCs w:val="32"/>
                <w:highlight w:val="none"/>
                <w:lang w:val="en-US" w:eastAsia="zh-CN" w:bidi="ar"/>
              </w:rPr>
              <w:t xml:space="preserve">        </w:t>
            </w:r>
            <w:r>
              <w:rPr>
                <w:rFonts w:hint="eastAsia" w:ascii="宋体" w:hAnsi="宋体" w:eastAsia="宋体" w:cs="宋体"/>
                <w:b/>
                <w:bCs/>
                <w:color w:val="000000"/>
                <w:sz w:val="32"/>
                <w:szCs w:val="32"/>
                <w:highlight w:val="none"/>
                <w:lang w:val="en-US" w:bidi="ar"/>
              </w:rPr>
              <w:t>间</w:t>
            </w:r>
          </w:p>
        </w:tc>
        <w:tc>
          <w:tcPr>
            <w:tcW w:w="378" w:type="dxa"/>
            <w:tcBorders>
              <w:tl2br w:val="nil"/>
              <w:tr2bl w:val="nil"/>
            </w:tcBorders>
            <w:vAlign w:val="top"/>
          </w:tcPr>
          <w:p w14:paraId="7AB7E5D6">
            <w:pPr>
              <w:widowControl w:val="0"/>
              <w:jc w:val="both"/>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lang w:val="en-US" w:bidi="ar"/>
              </w:rPr>
              <w:t>:</w:t>
            </w:r>
          </w:p>
        </w:tc>
        <w:tc>
          <w:tcPr>
            <w:tcW w:w="5748" w:type="dxa"/>
            <w:tcBorders>
              <w:tl2br w:val="nil"/>
              <w:tr2bl w:val="nil"/>
            </w:tcBorders>
            <w:vAlign w:val="top"/>
          </w:tcPr>
          <w:p w14:paraId="5524EB94">
            <w:pPr>
              <w:widowControl w:val="0"/>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2025 年 07 月 15 日</w:t>
            </w:r>
          </w:p>
        </w:tc>
      </w:tr>
    </w:tbl>
    <w:p w14:paraId="751DE8BF">
      <w:pPr>
        <w:pStyle w:val="4"/>
        <w:ind w:left="0" w:leftChars="0" w:firstLine="0" w:firstLineChars="0"/>
        <w:rPr>
          <w:rFonts w:ascii="Arial"/>
          <w:sz w:val="21"/>
          <w:highlight w:val="none"/>
        </w:rPr>
      </w:pPr>
    </w:p>
    <w:p w14:paraId="65E65048">
      <w:pPr>
        <w:rPr>
          <w:rFonts w:ascii="Arial"/>
          <w:sz w:val="21"/>
          <w:highlight w:val="none"/>
        </w:rPr>
      </w:pPr>
    </w:p>
    <w:p w14:paraId="5B9A03B6">
      <w:pPr>
        <w:pStyle w:val="5"/>
        <w:rPr>
          <w:highlight w:val="none"/>
        </w:rPr>
      </w:pPr>
    </w:p>
    <w:p w14:paraId="12356C2F">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6F75B34D">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3CAEDECE">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14D78605">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2BF29C72">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061175CE">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5A89F0C2">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7DA61E20">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79CB29AF">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083E1C98">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5638B0C8">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544D61EE">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5A44B575">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57EB9A0B">
      <w:pPr>
        <w:rPr>
          <w:spacing w:val="-60"/>
          <w:sz w:val="52"/>
          <w:szCs w:val="52"/>
          <w:highlight w:val="none"/>
          <w14:textOutline w14:w="9461" w14:cap="sq" w14:cmpd="sng">
            <w14:solidFill>
              <w14:srgbClr w14:val="000000"/>
            </w14:solidFill>
            <w14:prstDash w14:val="solid"/>
            <w14:bevel/>
          </w14:textOutline>
        </w:rPr>
      </w:pPr>
    </w:p>
    <w:p w14:paraId="3928E5A3">
      <w:pPr>
        <w:pStyle w:val="2"/>
      </w:pPr>
    </w:p>
    <w:p w14:paraId="03C03A43">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3E5C2BAD">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6C24AD30">
      <w:pPr>
        <w:pStyle w:val="5"/>
        <w:spacing w:before="169" w:line="222" w:lineRule="auto"/>
        <w:jc w:val="center"/>
        <w:outlineLvl w:val="0"/>
        <w:rPr>
          <w:spacing w:val="-60"/>
          <w:sz w:val="52"/>
          <w:szCs w:val="52"/>
          <w:highlight w:val="none"/>
          <w14:textOutline w14:w="9461" w14:cap="sq" w14:cmpd="sng">
            <w14:solidFill>
              <w14:srgbClr w14:val="000000"/>
            </w14:solidFill>
            <w14:prstDash w14:val="solid"/>
            <w14:bevel/>
          </w14:textOutline>
        </w:rPr>
      </w:pPr>
    </w:p>
    <w:p w14:paraId="720B3F71">
      <w:pPr>
        <w:pStyle w:val="5"/>
        <w:spacing w:before="169" w:line="222" w:lineRule="auto"/>
        <w:jc w:val="both"/>
        <w:outlineLvl w:val="0"/>
        <w:rPr>
          <w:spacing w:val="-60"/>
          <w:sz w:val="52"/>
          <w:szCs w:val="52"/>
          <w:highlight w:val="none"/>
          <w14:textOutline w14:w="9461" w14:cap="sq" w14:cmpd="sng">
            <w14:solidFill>
              <w14:srgbClr w14:val="000000"/>
            </w14:solidFill>
            <w14:prstDash w14:val="solid"/>
            <w14:bevel/>
          </w14:textOutline>
        </w:rPr>
      </w:pPr>
    </w:p>
    <w:p w14:paraId="1DBD09DE">
      <w:pPr>
        <w:pStyle w:val="5"/>
        <w:spacing w:before="169" w:line="222" w:lineRule="auto"/>
        <w:jc w:val="center"/>
        <w:outlineLvl w:val="0"/>
        <w:rPr>
          <w:sz w:val="52"/>
          <w:szCs w:val="52"/>
          <w:highlight w:val="none"/>
        </w:rPr>
      </w:pPr>
      <w:r>
        <w:rPr>
          <w:spacing w:val="-60"/>
          <w:sz w:val="52"/>
          <w:szCs w:val="52"/>
          <w:highlight w:val="none"/>
          <w14:textOutline w14:w="9461" w14:cap="sq" w14:cmpd="sng">
            <w14:solidFill>
              <w14:srgbClr w14:val="000000"/>
            </w14:solidFill>
            <w14:prstDash w14:val="solid"/>
            <w14:bevel/>
          </w14:textOutline>
        </w:rPr>
        <w:t>目</w:t>
      </w:r>
      <w:r>
        <w:rPr>
          <w:spacing w:val="23"/>
          <w:sz w:val="52"/>
          <w:szCs w:val="52"/>
          <w:highlight w:val="none"/>
        </w:rPr>
        <w:t xml:space="preserve"> </w:t>
      </w:r>
      <w:r>
        <w:rPr>
          <w:spacing w:val="-60"/>
          <w:sz w:val="52"/>
          <w:szCs w:val="52"/>
          <w:highlight w:val="none"/>
          <w14:textOutline w14:w="9461" w14:cap="sq" w14:cmpd="sng">
            <w14:solidFill>
              <w14:srgbClr w14:val="000000"/>
            </w14:solidFill>
            <w14:prstDash w14:val="solid"/>
            <w14:bevel/>
          </w14:textOutline>
        </w:rPr>
        <w:t>录</w:t>
      </w:r>
    </w:p>
    <w:p w14:paraId="0EDAAB74">
      <w:pPr>
        <w:spacing w:line="254" w:lineRule="auto"/>
        <w:rPr>
          <w:rFonts w:ascii="Arial"/>
          <w:sz w:val="21"/>
          <w:highlight w:val="none"/>
        </w:rPr>
      </w:pPr>
    </w:p>
    <w:p w14:paraId="4DEDE990">
      <w:pPr>
        <w:spacing w:line="254" w:lineRule="auto"/>
        <w:rPr>
          <w:rFonts w:ascii="Arial"/>
          <w:sz w:val="21"/>
          <w:highlight w:val="none"/>
        </w:rPr>
      </w:pPr>
    </w:p>
    <w:sdt>
      <w:sdtPr>
        <w:rPr>
          <w:rFonts w:ascii="宋体" w:hAnsi="宋体" w:eastAsia="宋体" w:cs="Arial"/>
          <w:snapToGrid w:val="0"/>
          <w:color w:val="000000"/>
          <w:kern w:val="0"/>
          <w:sz w:val="21"/>
          <w:szCs w:val="21"/>
          <w:highlight w:val="none"/>
          <w:lang w:val="en-US" w:eastAsia="en-US" w:bidi="ar-SA"/>
        </w:rPr>
        <w:id w:val="147470338"/>
        <w15:color w:val="DBDBDB"/>
        <w:docPartObj>
          <w:docPartGallery w:val="Table of Contents"/>
          <w:docPartUnique/>
        </w:docPartObj>
      </w:sdtPr>
      <w:sdtEndPr>
        <w:rPr>
          <w:rFonts w:ascii="宋体" w:hAnsi="宋体" w:eastAsia="宋体" w:cs="Arial"/>
          <w:snapToGrid w:val="0"/>
          <w:color w:val="000000"/>
          <w:kern w:val="0"/>
          <w:sz w:val="15"/>
          <w:szCs w:val="15"/>
          <w:highlight w:val="none"/>
          <w:lang w:val="en-US" w:eastAsia="en-US" w:bidi="ar-SA"/>
        </w:rPr>
      </w:sdtEndPr>
      <w:sdtContent>
        <w:p w14:paraId="5D460004">
          <w:pPr>
            <w:spacing w:before="0" w:beforeLines="0" w:after="0" w:afterLines="0" w:line="240" w:lineRule="auto"/>
            <w:ind w:left="0" w:leftChars="0" w:right="0" w:rightChars="0" w:firstLine="0" w:firstLineChars="0"/>
            <w:jc w:val="center"/>
            <w:rPr>
              <w:highlight w:val="none"/>
            </w:rPr>
          </w:pPr>
          <w:bookmarkStart w:id="0" w:name="_Toc28353_WPSOffice_Type1"/>
        </w:p>
        <w:p w14:paraId="7393F995">
          <w:pPr>
            <w:pStyle w:val="32"/>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_Toc29158_WPSOffice_Level1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1703"/>
              <w:placeholder>
                <w:docPart w:val="{6f1880f9-dc3d-4b47-a4f0-287782672680}"/>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第一章 竞争性磋商公告</w:t>
              </w:r>
            </w:sdtContent>
          </w:sdt>
          <w:r>
            <w:rPr>
              <w:sz w:val="28"/>
              <w:szCs w:val="28"/>
              <w:highlight w:val="none"/>
            </w:rPr>
            <w:tab/>
          </w:r>
          <w:bookmarkStart w:id="1" w:name="_Toc29158_WPSOffice_Level1Page"/>
          <w:r>
            <w:rPr>
              <w:sz w:val="28"/>
              <w:szCs w:val="28"/>
              <w:highlight w:val="none"/>
            </w:rPr>
            <w:t>1</w:t>
          </w:r>
          <w:bookmarkEnd w:id="1"/>
          <w:r>
            <w:rPr>
              <w:sz w:val="28"/>
              <w:szCs w:val="28"/>
              <w:highlight w:val="none"/>
            </w:rPr>
            <w:fldChar w:fldCharType="end"/>
          </w:r>
        </w:p>
        <w:p w14:paraId="05995352">
          <w:pPr>
            <w:pStyle w:val="32"/>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_Toc28353_WPSOffice_Level1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4799"/>
              <w:placeholder>
                <w:docPart w:val="{879ef266-57c3-4f11-9b9e-245d71a5e252}"/>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第二章 投标须知</w:t>
              </w:r>
            </w:sdtContent>
          </w:sdt>
          <w:r>
            <w:rPr>
              <w:sz w:val="28"/>
              <w:szCs w:val="28"/>
              <w:highlight w:val="none"/>
            </w:rPr>
            <w:tab/>
          </w:r>
          <w:bookmarkStart w:id="2" w:name="_Toc28353_WPSOffice_Level1Page"/>
          <w:r>
            <w:rPr>
              <w:sz w:val="28"/>
              <w:szCs w:val="28"/>
              <w:highlight w:val="none"/>
            </w:rPr>
            <w:t>6</w:t>
          </w:r>
          <w:bookmarkEnd w:id="2"/>
          <w:r>
            <w:rPr>
              <w:sz w:val="28"/>
              <w:szCs w:val="28"/>
              <w:highlight w:val="none"/>
            </w:rPr>
            <w:fldChar w:fldCharType="end"/>
          </w:r>
        </w:p>
        <w:p w14:paraId="304AB334">
          <w:pPr>
            <w:pStyle w:val="32"/>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_Toc24281_WPSOffice_Level1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7712"/>
              <w:placeholder>
                <w:docPart w:val="{f1ee6fcf-93cd-4ad6-9881-188fcb92a262}"/>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第三章 合同条款及合同格式</w:t>
              </w:r>
            </w:sdtContent>
          </w:sdt>
          <w:r>
            <w:rPr>
              <w:sz w:val="28"/>
              <w:szCs w:val="28"/>
              <w:highlight w:val="none"/>
            </w:rPr>
            <w:tab/>
          </w:r>
          <w:bookmarkStart w:id="3" w:name="_Toc24281_WPSOffice_Level1Page"/>
          <w:r>
            <w:rPr>
              <w:sz w:val="28"/>
              <w:szCs w:val="28"/>
              <w:highlight w:val="none"/>
            </w:rPr>
            <w:t>2</w:t>
          </w:r>
          <w:bookmarkEnd w:id="3"/>
          <w:r>
            <w:rPr>
              <w:rFonts w:hint="eastAsia"/>
              <w:sz w:val="28"/>
              <w:szCs w:val="28"/>
              <w:highlight w:val="none"/>
              <w:lang w:val="en-US" w:eastAsia="zh-CN"/>
            </w:rPr>
            <w:t>2</w:t>
          </w:r>
          <w:r>
            <w:rPr>
              <w:sz w:val="28"/>
              <w:szCs w:val="28"/>
              <w:highlight w:val="none"/>
            </w:rPr>
            <w:fldChar w:fldCharType="end"/>
          </w:r>
        </w:p>
        <w:p w14:paraId="12891E4A">
          <w:pPr>
            <w:pStyle w:val="32"/>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_Toc6124_WPSOffice_Level1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0181"/>
              <w:placeholder>
                <w:docPart w:val="{5550cf8e-26c0-441b-86c4-7ee0ea88abcc}"/>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hint="eastAsia" w:ascii="宋体" w:hAnsi="宋体" w:eastAsia="宋体" w:cs="宋体"/>
                  <w:sz w:val="28"/>
                  <w:szCs w:val="28"/>
                  <w:highlight w:val="none"/>
                </w:rPr>
                <w:t xml:space="preserve">第四章 </w:t>
              </w:r>
              <w:r>
                <w:rPr>
                  <w:rFonts w:ascii="宋体" w:hAnsi="宋体" w:eastAsia="宋体" w:cs="宋体"/>
                  <w:sz w:val="28"/>
                  <w:szCs w:val="28"/>
                  <w:highlight w:val="none"/>
                </w:rPr>
                <w:t>采购需求</w:t>
              </w:r>
            </w:sdtContent>
          </w:sdt>
          <w:r>
            <w:rPr>
              <w:sz w:val="28"/>
              <w:szCs w:val="28"/>
              <w:highlight w:val="none"/>
            </w:rPr>
            <w:tab/>
          </w:r>
          <w:bookmarkStart w:id="4" w:name="_Toc6124_WPSOffice_Level1Page"/>
          <w:r>
            <w:rPr>
              <w:sz w:val="28"/>
              <w:szCs w:val="28"/>
              <w:highlight w:val="none"/>
            </w:rPr>
            <w:t>3</w:t>
          </w:r>
          <w:bookmarkEnd w:id="4"/>
          <w:r>
            <w:rPr>
              <w:rFonts w:hint="eastAsia"/>
              <w:sz w:val="28"/>
              <w:szCs w:val="28"/>
              <w:highlight w:val="none"/>
              <w:lang w:val="en-US" w:eastAsia="zh-CN"/>
            </w:rPr>
            <w:t>3</w:t>
          </w:r>
          <w:r>
            <w:rPr>
              <w:sz w:val="28"/>
              <w:szCs w:val="28"/>
              <w:highlight w:val="none"/>
            </w:rPr>
            <w:fldChar w:fldCharType="end"/>
          </w:r>
        </w:p>
        <w:p w14:paraId="6A5746B0">
          <w:pPr>
            <w:pStyle w:val="32"/>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28"/>
              <w:szCs w:val="28"/>
              <w:highlight w:val="none"/>
            </w:rPr>
          </w:pPr>
          <w:r>
            <w:rPr>
              <w:sz w:val="28"/>
              <w:szCs w:val="28"/>
              <w:highlight w:val="none"/>
            </w:rPr>
            <w:fldChar w:fldCharType="begin"/>
          </w:r>
          <w:r>
            <w:rPr>
              <w:sz w:val="28"/>
              <w:szCs w:val="28"/>
              <w:highlight w:val="none"/>
            </w:rPr>
            <w:instrText xml:space="preserve"> HYPERLINK \l _Toc24532_WPSOffice_Level1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0924"/>
              <w:placeholder>
                <w:docPart w:val="{d9b76b1c-cb93-470d-a4df-4e5ac1dcfff1}"/>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第五章 评标方法和标准</w:t>
              </w:r>
            </w:sdtContent>
          </w:sdt>
          <w:r>
            <w:rPr>
              <w:sz w:val="28"/>
              <w:szCs w:val="28"/>
              <w:highlight w:val="none"/>
            </w:rPr>
            <w:tab/>
          </w:r>
          <w:bookmarkStart w:id="5" w:name="_Toc24532_WPSOffice_Level1Page"/>
          <w:r>
            <w:rPr>
              <w:sz w:val="28"/>
              <w:szCs w:val="28"/>
              <w:highlight w:val="none"/>
            </w:rPr>
            <w:t>3</w:t>
          </w:r>
          <w:bookmarkEnd w:id="5"/>
          <w:r>
            <w:rPr>
              <w:rFonts w:hint="eastAsia"/>
              <w:sz w:val="28"/>
              <w:szCs w:val="28"/>
              <w:highlight w:val="none"/>
              <w:lang w:val="en-US" w:eastAsia="zh-CN"/>
            </w:rPr>
            <w:t>4</w:t>
          </w:r>
          <w:r>
            <w:rPr>
              <w:sz w:val="28"/>
              <w:szCs w:val="28"/>
              <w:highlight w:val="none"/>
            </w:rPr>
            <w:fldChar w:fldCharType="end"/>
          </w:r>
        </w:p>
        <w:p w14:paraId="5470A9D3">
          <w:pPr>
            <w:pStyle w:val="32"/>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sz w:val="15"/>
              <w:szCs w:val="15"/>
              <w:highlight w:val="none"/>
            </w:rPr>
          </w:pPr>
          <w:r>
            <w:rPr>
              <w:sz w:val="28"/>
              <w:szCs w:val="28"/>
              <w:highlight w:val="none"/>
            </w:rPr>
            <w:fldChar w:fldCharType="begin"/>
          </w:r>
          <w:r>
            <w:rPr>
              <w:sz w:val="28"/>
              <w:szCs w:val="28"/>
              <w:highlight w:val="none"/>
            </w:rPr>
            <w:instrText xml:space="preserve"> HYPERLINK \l _Toc16678_WPSOffice_Level1 </w:instrText>
          </w:r>
          <w:r>
            <w:rPr>
              <w:sz w:val="28"/>
              <w:szCs w:val="28"/>
              <w:highlight w:val="none"/>
            </w:rPr>
            <w:fldChar w:fldCharType="separate"/>
          </w:r>
          <w:sdt>
            <w:sdtPr>
              <w:rPr>
                <w:rFonts w:ascii="Arial" w:hAnsi="Arial" w:eastAsia="Arial" w:cs="Arial"/>
                <w:snapToGrid w:val="0"/>
                <w:color w:val="000000"/>
                <w:kern w:val="0"/>
                <w:sz w:val="32"/>
                <w:szCs w:val="32"/>
                <w:highlight w:val="none"/>
                <w:lang w:val="en-US" w:eastAsia="en-US" w:bidi="ar-SA"/>
              </w:rPr>
              <w:id w:val="147464222"/>
              <w:placeholder>
                <w:docPart w:val="{0a659239-33d2-486e-9434-78d0c463544c}"/>
              </w:placeholder>
              <w15:color w:val="509DF3"/>
            </w:sdtPr>
            <w:sdtEndPr>
              <w:rPr>
                <w:rFonts w:ascii="Arial" w:hAnsi="Arial" w:eastAsia="Arial" w:cs="Arial"/>
                <w:snapToGrid w:val="0"/>
                <w:color w:val="000000"/>
                <w:kern w:val="0"/>
                <w:sz w:val="32"/>
                <w:szCs w:val="32"/>
                <w:highlight w:val="none"/>
                <w:lang w:val="en-US" w:eastAsia="en-US" w:bidi="ar-SA"/>
              </w:rPr>
            </w:sdtEndPr>
            <w:sdtContent>
              <w:r>
                <w:rPr>
                  <w:rFonts w:ascii="宋体" w:hAnsi="宋体" w:eastAsia="宋体" w:cs="宋体"/>
                  <w:sz w:val="28"/>
                  <w:szCs w:val="28"/>
                  <w:highlight w:val="none"/>
                </w:rPr>
                <w:t>第六章 磋商响应文件格式</w:t>
              </w:r>
            </w:sdtContent>
          </w:sdt>
          <w:r>
            <w:rPr>
              <w:sz w:val="28"/>
              <w:szCs w:val="28"/>
              <w:highlight w:val="none"/>
            </w:rPr>
            <w:tab/>
          </w:r>
          <w:bookmarkStart w:id="6" w:name="_Toc16678_WPSOffice_Level1Page"/>
          <w:r>
            <w:rPr>
              <w:sz w:val="28"/>
              <w:szCs w:val="28"/>
              <w:highlight w:val="none"/>
            </w:rPr>
            <w:t>40</w:t>
          </w:r>
          <w:bookmarkEnd w:id="6"/>
          <w:r>
            <w:rPr>
              <w:sz w:val="28"/>
              <w:szCs w:val="28"/>
              <w:highlight w:val="none"/>
            </w:rPr>
            <w:fldChar w:fldCharType="end"/>
          </w:r>
          <w:bookmarkEnd w:id="0"/>
        </w:p>
      </w:sdtContent>
    </w:sdt>
    <w:p w14:paraId="60D4E007">
      <w:pPr>
        <w:rPr>
          <w:rFonts w:ascii="Arial"/>
          <w:sz w:val="21"/>
          <w:highlight w:val="none"/>
        </w:rPr>
      </w:pPr>
    </w:p>
    <w:p w14:paraId="4892419F">
      <w:pPr>
        <w:pStyle w:val="4"/>
        <w:rPr>
          <w:highlight w:val="none"/>
        </w:rPr>
      </w:pPr>
    </w:p>
    <w:p w14:paraId="7FA197B0">
      <w:pPr>
        <w:pStyle w:val="5"/>
        <w:spacing w:before="140" w:line="222" w:lineRule="auto"/>
        <w:ind w:left="2121"/>
        <w:outlineLvl w:val="0"/>
        <w:rPr>
          <w:spacing w:val="8"/>
          <w:sz w:val="43"/>
          <w:szCs w:val="43"/>
          <w:highlight w:val="none"/>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45DE5DCD">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bookmarkStart w:id="7" w:name="_Toc29158_WPSOffice_Level1"/>
    </w:p>
    <w:p w14:paraId="2F165BD0">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467D99BB">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50300E7B">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4317166C">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389F7672">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3DBFEF9C">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0D607195">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44AD7159">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35FE2E9B">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1985EBB4">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3021D02F">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133E8375">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27AD6015">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0060BBD3">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29228C89">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265D1B50">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7ECAF41A">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6E9E7982">
      <w:pPr>
        <w:pStyle w:val="5"/>
        <w:spacing w:before="179" w:line="221" w:lineRule="auto"/>
        <w:jc w:val="center"/>
        <w:rPr>
          <w:rFonts w:hint="eastAsia"/>
          <w:sz w:val="44"/>
          <w:szCs w:val="44"/>
          <w:highlight w:val="none"/>
          <w:lang w:val="en-US" w:eastAsia="zh-CN"/>
          <w14:textOutline w14:w="6537" w14:cap="sq" w14:cmpd="sng">
            <w14:solidFill>
              <w14:srgbClr w14:val="000000"/>
            </w14:solidFill>
            <w14:prstDash w14:val="solid"/>
            <w14:bevel/>
          </w14:textOutline>
        </w:rPr>
      </w:pPr>
    </w:p>
    <w:p w14:paraId="393CDAF9">
      <w:pPr>
        <w:pStyle w:val="5"/>
        <w:keepNext w:val="0"/>
        <w:keepLines w:val="0"/>
        <w:pageBreakBefore w:val="0"/>
        <w:widowControl/>
        <w:kinsoku w:val="0"/>
        <w:wordWrap/>
        <w:overflowPunct/>
        <w:topLinePunct w:val="0"/>
        <w:autoSpaceDE w:val="0"/>
        <w:autoSpaceDN w:val="0"/>
        <w:bidi w:val="0"/>
        <w:adjustRightInd w:val="0"/>
        <w:snapToGrid w:val="0"/>
        <w:spacing w:before="179" w:line="700" w:lineRule="exact"/>
        <w:jc w:val="center"/>
        <w:textAlignment w:val="baseline"/>
        <w:rPr>
          <w:rFonts w:hint="eastAsia"/>
          <w:lang w:val="en-US" w:eastAsia="zh-CN"/>
        </w:rPr>
      </w:pPr>
      <w:r>
        <w:rPr>
          <w:rFonts w:hint="eastAsia"/>
          <w:sz w:val="44"/>
          <w:szCs w:val="44"/>
          <w:highlight w:val="none"/>
          <w:lang w:val="en-US" w:eastAsia="zh-CN"/>
          <w14:textOutline w14:w="6537" w14:cap="sq" w14:cmpd="sng">
            <w14:solidFill>
              <w14:srgbClr w14:val="000000"/>
            </w14:solidFill>
            <w14:prstDash w14:val="solid"/>
            <w14:bevel/>
          </w14:textOutline>
        </w:rPr>
        <w:t>玛纳斯县六户地镇居民小区基础设施能力提升项目</w:t>
      </w:r>
    </w:p>
    <w:p w14:paraId="55A9B415">
      <w:pPr>
        <w:rPr>
          <w:rFonts w:hint="eastAsia"/>
          <w:highlight w:val="none"/>
          <w:lang w:val="en-US" w:eastAsia="zh-CN"/>
        </w:rPr>
      </w:pPr>
    </w:p>
    <w:p w14:paraId="1211E59E">
      <w:pPr>
        <w:pStyle w:val="5"/>
        <w:spacing w:before="140" w:line="222" w:lineRule="auto"/>
        <w:jc w:val="center"/>
        <w:outlineLvl w:val="0"/>
        <w:rPr>
          <w:sz w:val="36"/>
          <w:szCs w:val="36"/>
          <w:highlight w:val="none"/>
        </w:rPr>
      </w:pPr>
      <w:r>
        <w:rPr>
          <w:spacing w:val="8"/>
          <w:sz w:val="36"/>
          <w:szCs w:val="36"/>
          <w:highlight w:val="none"/>
          <w14:textOutline w14:w="7972" w14:cap="sq" w14:cmpd="sng">
            <w14:solidFill>
              <w14:srgbClr w14:val="000000"/>
            </w14:solidFill>
            <w14:prstDash w14:val="solid"/>
            <w14:bevel/>
          </w14:textOutline>
        </w:rPr>
        <w:t>第一章</w:t>
      </w:r>
      <w:r>
        <w:rPr>
          <w:spacing w:val="8"/>
          <w:sz w:val="36"/>
          <w:szCs w:val="36"/>
          <w:highlight w:val="none"/>
        </w:rPr>
        <w:t xml:space="preserve">  </w:t>
      </w:r>
      <w:r>
        <w:rPr>
          <w:spacing w:val="8"/>
          <w:sz w:val="36"/>
          <w:szCs w:val="36"/>
          <w:highlight w:val="none"/>
          <w14:textOutline w14:w="7972" w14:cap="sq" w14:cmpd="sng">
            <w14:solidFill>
              <w14:srgbClr w14:val="000000"/>
            </w14:solidFill>
            <w14:prstDash w14:val="solid"/>
            <w14:bevel/>
          </w14:textOutline>
        </w:rPr>
        <w:t>竞争性磋商公告</w:t>
      </w:r>
      <w:bookmarkEnd w:id="7"/>
    </w:p>
    <w:p w14:paraId="3F37EA9C">
      <w:pPr>
        <w:spacing w:before="64"/>
        <w:rPr>
          <w:highlight w:val="none"/>
        </w:rPr>
      </w:pPr>
    </w:p>
    <w:tbl>
      <w:tblPr>
        <w:tblStyle w:val="10"/>
        <w:tblpPr w:leftFromText="180" w:rightFromText="180" w:vertAnchor="text" w:horzAnchor="page" w:tblpX="1784" w:tblpY="200"/>
        <w:tblOverlap w:val="never"/>
        <w:tblW w:w="831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11"/>
      </w:tblGrid>
      <w:tr w14:paraId="27AB90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311" w:type="dxa"/>
            <w:vAlign w:val="top"/>
          </w:tcPr>
          <w:p w14:paraId="3BE058D4">
            <w:pPr>
              <w:pStyle w:val="11"/>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66" w:firstLineChars="200"/>
              <w:jc w:val="both"/>
              <w:textAlignment w:val="baseline"/>
              <w:rPr>
                <w:rFonts w:hint="default"/>
                <w:b/>
                <w:bCs/>
                <w:spacing w:val="-4"/>
                <w:sz w:val="24"/>
                <w:highlight w:val="none"/>
                <w:u w:val="none" w:color="auto"/>
                <w:lang w:val="en-US" w:eastAsia="zh-CN"/>
              </w:rPr>
            </w:pPr>
            <w:r>
              <w:rPr>
                <w:rFonts w:hint="eastAsia"/>
                <w:b/>
                <w:bCs/>
                <w:spacing w:val="-4"/>
                <w:sz w:val="24"/>
                <w:highlight w:val="none"/>
                <w:u w:val="none" w:color="auto"/>
                <w:lang w:val="en-US" w:eastAsia="zh-CN"/>
              </w:rPr>
              <w:t>项目概况:</w:t>
            </w:r>
          </w:p>
          <w:p w14:paraId="32023A63">
            <w:pPr>
              <w:pStyle w:val="11"/>
              <w:keepNext w:val="0"/>
              <w:keepLines w:val="0"/>
              <w:pageBreakBefore w:val="0"/>
              <w:widowControl/>
              <w:tabs>
                <w:tab w:val="left" w:pos="220"/>
              </w:tabs>
              <w:kinsoku w:val="0"/>
              <w:wordWrap/>
              <w:overflowPunct/>
              <w:topLinePunct w:val="0"/>
              <w:autoSpaceDE w:val="0"/>
              <w:autoSpaceDN w:val="0"/>
              <w:bidi w:val="0"/>
              <w:adjustRightInd w:val="0"/>
              <w:snapToGrid w:val="0"/>
              <w:spacing w:line="440" w:lineRule="exact"/>
              <w:ind w:right="0" w:firstLine="482" w:firstLineChars="200"/>
              <w:jc w:val="both"/>
              <w:textAlignment w:val="baseline"/>
              <w:rPr>
                <w:highlight w:val="none"/>
              </w:rPr>
            </w:pPr>
            <w:r>
              <w:rPr>
                <w:rFonts w:hint="eastAsia"/>
                <w:b/>
                <w:bCs/>
                <w:spacing w:val="0"/>
                <w:sz w:val="24"/>
                <w:highlight w:val="none"/>
                <w:u w:val="single"/>
                <w:lang w:val="en-US" w:eastAsia="zh-CN"/>
              </w:rPr>
              <w:t>玛纳斯县六户地镇居民小区基础设施能力提升项目</w:t>
            </w:r>
            <w:r>
              <w:rPr>
                <w:spacing w:val="0"/>
                <w:sz w:val="24"/>
                <w:highlight w:val="none"/>
              </w:rPr>
              <w:t>招标项目的潜在投标人应在</w:t>
            </w:r>
            <w:r>
              <w:rPr>
                <w:rFonts w:hint="eastAsia"/>
                <w:spacing w:val="0"/>
                <w:sz w:val="24"/>
                <w:highlight w:val="none"/>
                <w:lang w:val="en-US" w:eastAsia="zh-CN"/>
              </w:rPr>
              <w:t>(</w:t>
            </w:r>
            <w:r>
              <w:rPr>
                <w:spacing w:val="0"/>
                <w:sz w:val="24"/>
                <w:highlight w:val="none"/>
                <w:u w:val="single" w:color="auto"/>
              </w:rPr>
              <w:t>政采云</w:t>
            </w:r>
            <w:r>
              <w:rPr>
                <w:rFonts w:hint="eastAsia"/>
                <w:spacing w:val="0"/>
                <w:sz w:val="24"/>
                <w:highlight w:val="none"/>
                <w:u w:val="single" w:color="auto"/>
                <w:lang w:val="en-US" w:eastAsia="zh-CN"/>
              </w:rPr>
              <w:t>/</w:t>
            </w:r>
            <w:r>
              <w:rPr>
                <w:spacing w:val="0"/>
                <w:sz w:val="24"/>
                <w:highlight w:val="none"/>
                <w:u w:val="single" w:color="auto"/>
              </w:rPr>
              <w:t>www.zcygov.com）</w:t>
            </w:r>
            <w:r>
              <w:rPr>
                <w:spacing w:val="0"/>
                <w:sz w:val="24"/>
                <w:highlight w:val="none"/>
              </w:rPr>
              <w:t>获取招标文件，并于</w:t>
            </w:r>
            <w:r>
              <w:rPr>
                <w:rFonts w:hint="eastAsia"/>
                <w:spacing w:val="0"/>
                <w:sz w:val="24"/>
                <w:highlight w:val="none"/>
                <w:u w:val="single" w:color="auto"/>
                <w:lang w:eastAsia="zh-CN"/>
              </w:rPr>
              <w:t>2025年07月28日10:30时</w:t>
            </w:r>
            <w:r>
              <w:rPr>
                <w:spacing w:val="0"/>
                <w:sz w:val="24"/>
                <w:highlight w:val="none"/>
                <w:u w:val="single" w:color="auto"/>
              </w:rPr>
              <w:t>（</w:t>
            </w:r>
            <w:r>
              <w:rPr>
                <w:spacing w:val="0"/>
                <w:sz w:val="24"/>
                <w:highlight w:val="none"/>
              </w:rPr>
              <w:t>北京时间）前递交响应文件。</w:t>
            </w:r>
          </w:p>
        </w:tc>
      </w:tr>
    </w:tbl>
    <w:p w14:paraId="3C66203E">
      <w:pPr>
        <w:spacing w:before="64"/>
        <w:rPr>
          <w:highlight w:val="none"/>
        </w:rPr>
      </w:pPr>
    </w:p>
    <w:p w14:paraId="66AA4E5E">
      <w:pPr>
        <w:spacing w:before="148" w:line="222" w:lineRule="auto"/>
        <w:ind w:left="132"/>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一、项目基本情况</w:t>
      </w:r>
    </w:p>
    <w:p w14:paraId="2FA55BE3">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ascii="仿宋" w:hAnsi="仿宋" w:eastAsia="仿宋" w:cs="仿宋"/>
          <w:snapToGrid w:val="0"/>
          <w:color w:val="000000"/>
          <w:spacing w:val="0"/>
          <w:kern w:val="0"/>
          <w:sz w:val="24"/>
          <w:szCs w:val="24"/>
          <w:highlight w:val="none"/>
          <w:lang w:val="en-US" w:eastAsia="en-US" w:bidi="ar-SA"/>
        </w:rPr>
        <w:t>项目编号：</w:t>
      </w:r>
      <w:r>
        <w:rPr>
          <w:rFonts w:hint="eastAsia" w:ascii="仿宋" w:hAnsi="仿宋" w:eastAsia="仿宋" w:cs="仿宋"/>
          <w:b/>
          <w:bCs/>
          <w:snapToGrid w:val="0"/>
          <w:color w:val="000000"/>
          <w:spacing w:val="0"/>
          <w:kern w:val="0"/>
          <w:sz w:val="24"/>
          <w:szCs w:val="24"/>
          <w:highlight w:val="none"/>
          <w:lang w:val="en-US" w:eastAsia="zh-CN" w:bidi="ar-SA"/>
        </w:rPr>
        <w:t>MCBZZB-2025-109-GC</w:t>
      </w:r>
    </w:p>
    <w:p w14:paraId="380EB97D">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ascii="仿宋" w:hAnsi="仿宋" w:eastAsia="仿宋" w:cs="仿宋"/>
          <w:snapToGrid w:val="0"/>
          <w:color w:val="000000"/>
          <w:spacing w:val="0"/>
          <w:kern w:val="0"/>
          <w:sz w:val="24"/>
          <w:szCs w:val="24"/>
          <w:highlight w:val="none"/>
          <w:lang w:val="en-US" w:eastAsia="en-US" w:bidi="ar-SA"/>
        </w:rPr>
        <w:t>项目名称：</w:t>
      </w:r>
      <w:r>
        <w:rPr>
          <w:rFonts w:hint="eastAsia" w:ascii="仿宋" w:hAnsi="仿宋" w:eastAsia="仿宋" w:cs="仿宋"/>
          <w:b/>
          <w:bCs/>
          <w:snapToGrid w:val="0"/>
          <w:color w:val="000000"/>
          <w:spacing w:val="0"/>
          <w:kern w:val="0"/>
          <w:sz w:val="24"/>
          <w:szCs w:val="24"/>
          <w:highlight w:val="none"/>
          <w:lang w:val="en-US" w:eastAsia="zh-CN" w:bidi="ar-SA"/>
        </w:rPr>
        <w:t>玛纳斯县六户地镇居民小区基础设施能力提升项目</w:t>
      </w:r>
    </w:p>
    <w:p w14:paraId="3BA1944A">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预算金额：</w:t>
      </w:r>
      <w:r>
        <w:rPr>
          <w:rFonts w:hint="eastAsia" w:ascii="仿宋" w:hAnsi="仿宋" w:eastAsia="仿宋" w:cs="仿宋"/>
          <w:b/>
          <w:bCs/>
          <w:snapToGrid w:val="0"/>
          <w:color w:val="000000"/>
          <w:spacing w:val="0"/>
          <w:kern w:val="0"/>
          <w:sz w:val="24"/>
          <w:szCs w:val="24"/>
          <w:highlight w:val="none"/>
          <w:lang w:val="en-US" w:eastAsia="zh-CN" w:bidi="ar-SA"/>
        </w:rPr>
        <w:t>1050000.00元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725E6BED">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zh-CN" w:bidi="ar-SA"/>
        </w:rPr>
        <w:t>最高限价</w:t>
      </w:r>
      <w:r>
        <w:rPr>
          <w:rFonts w:ascii="仿宋" w:hAnsi="仿宋" w:eastAsia="仿宋" w:cs="仿宋"/>
          <w:snapToGrid w:val="0"/>
          <w:color w:val="000000"/>
          <w:spacing w:val="0"/>
          <w:kern w:val="0"/>
          <w:sz w:val="24"/>
          <w:szCs w:val="24"/>
          <w:highlight w:val="none"/>
          <w:lang w:val="en-US" w:eastAsia="en-US" w:bidi="ar-SA"/>
        </w:rPr>
        <w:t>：</w:t>
      </w:r>
      <w:r>
        <w:rPr>
          <w:rFonts w:hint="eastAsia" w:ascii="仿宋" w:hAnsi="仿宋" w:eastAsia="仿宋" w:cs="仿宋"/>
          <w:b/>
          <w:bCs/>
          <w:snapToGrid w:val="0"/>
          <w:color w:val="000000"/>
          <w:spacing w:val="0"/>
          <w:kern w:val="0"/>
          <w:sz w:val="24"/>
          <w:szCs w:val="24"/>
          <w:highlight w:val="none"/>
          <w:lang w:val="en-US" w:eastAsia="zh-CN" w:bidi="ar-SA"/>
        </w:rPr>
        <w:t>1042296.68 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402ACBEA">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right="-315" w:rightChars="-150"/>
        <w:jc w:val="both"/>
        <w:textAlignment w:val="baseline"/>
        <w:rPr>
          <w:rFonts w:hint="eastAsia" w:ascii="Arial" w:eastAsia="仿宋"/>
          <w:spacing w:val="0"/>
          <w:sz w:val="24"/>
          <w:szCs w:val="24"/>
          <w:highlight w:val="none"/>
          <w:lang w:eastAsia="zh-CN"/>
        </w:rPr>
      </w:pPr>
      <w:r>
        <w:rPr>
          <w:rFonts w:ascii="仿宋" w:hAnsi="仿宋" w:eastAsia="仿宋" w:cs="仿宋"/>
          <w:snapToGrid w:val="0"/>
          <w:color w:val="000000"/>
          <w:spacing w:val="0"/>
          <w:kern w:val="0"/>
          <w:sz w:val="24"/>
          <w:szCs w:val="24"/>
          <w:highlight w:val="none"/>
          <w:lang w:val="en-US" w:eastAsia="en-US" w:bidi="ar-SA"/>
        </w:rPr>
        <w:t>采购需求：</w:t>
      </w:r>
      <w:r>
        <w:rPr>
          <w:rFonts w:hint="eastAsia" w:ascii="仿宋" w:hAnsi="仿宋" w:eastAsia="仿宋" w:cs="仿宋"/>
          <w:snapToGrid w:val="0"/>
          <w:color w:val="000000"/>
          <w:spacing w:val="0"/>
          <w:kern w:val="0"/>
          <w:sz w:val="24"/>
          <w:szCs w:val="24"/>
          <w:highlight w:val="none"/>
          <w:lang w:val="en-US" w:eastAsia="zh-CN" w:bidi="ar-SA"/>
        </w:rPr>
        <w:t>新建沥青路面11500平方米，铺设花砖800平方米。</w:t>
      </w:r>
    </w:p>
    <w:tbl>
      <w:tblPr>
        <w:tblStyle w:val="10"/>
        <w:tblpPr w:leftFromText="180" w:rightFromText="180" w:vertAnchor="text" w:horzAnchor="page" w:tblpX="1292" w:tblpY="212"/>
        <w:tblOverlap w:val="never"/>
        <w:tblW w:w="95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709"/>
        <w:gridCol w:w="2145"/>
        <w:gridCol w:w="1245"/>
        <w:gridCol w:w="1231"/>
        <w:gridCol w:w="1185"/>
        <w:gridCol w:w="1400"/>
      </w:tblGrid>
      <w:tr w14:paraId="457A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09" w:type="dxa"/>
            <w:shd w:val="clear" w:color="auto" w:fill="D7D7D7" w:themeFill="background1" w:themeFillShade="D8"/>
            <w:vAlign w:val="top"/>
          </w:tcPr>
          <w:p w14:paraId="71C1D8C1">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1709" w:type="dxa"/>
            <w:shd w:val="clear" w:color="auto" w:fill="D7D7D7" w:themeFill="background1" w:themeFillShade="D8"/>
            <w:vAlign w:val="top"/>
          </w:tcPr>
          <w:p w14:paraId="58999F7E">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2145" w:type="dxa"/>
            <w:shd w:val="clear" w:color="auto" w:fill="D7D7D7" w:themeFill="background1" w:themeFillShade="D8"/>
            <w:vAlign w:val="top"/>
          </w:tcPr>
          <w:p w14:paraId="7A542282">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1245" w:type="dxa"/>
            <w:shd w:val="clear" w:color="auto" w:fill="D7D7D7" w:themeFill="background1" w:themeFillShade="D8"/>
            <w:vAlign w:val="top"/>
          </w:tcPr>
          <w:p w14:paraId="5F32FC9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792EFEF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1231" w:type="dxa"/>
            <w:shd w:val="clear" w:color="auto" w:fill="D7D7D7" w:themeFill="background1" w:themeFillShade="D8"/>
            <w:vAlign w:val="top"/>
          </w:tcPr>
          <w:p w14:paraId="176F66B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p w14:paraId="27412524">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highlight w:val="none"/>
                <w:lang w:val="en-US" w:eastAsia="zh-CN"/>
              </w:rPr>
            </w:pPr>
            <w:r>
              <w:rPr>
                <w:rFonts w:hint="eastAsia" w:ascii="宋体" w:hAnsi="宋体" w:eastAsia="宋体" w:cs="宋体"/>
                <w:b/>
                <w:bCs/>
                <w:spacing w:val="-2"/>
                <w:sz w:val="21"/>
                <w:szCs w:val="21"/>
                <w:highlight w:val="none"/>
                <w:lang w:val="en-US" w:eastAsia="zh-CN"/>
              </w:rPr>
              <w:t>(元)</w:t>
            </w:r>
          </w:p>
        </w:tc>
        <w:tc>
          <w:tcPr>
            <w:tcW w:w="1185" w:type="dxa"/>
            <w:shd w:val="clear" w:color="auto" w:fill="D7D7D7" w:themeFill="background1" w:themeFillShade="D8"/>
            <w:vAlign w:val="top"/>
          </w:tcPr>
          <w:p w14:paraId="3B81F77A">
            <w:pPr>
              <w:pStyle w:val="1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是否专门面</w:t>
            </w:r>
          </w:p>
          <w:p w14:paraId="642FC8D4">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highlight w:val="none"/>
              </w:rPr>
              <w:t>向中小企业</w:t>
            </w:r>
          </w:p>
        </w:tc>
        <w:tc>
          <w:tcPr>
            <w:tcW w:w="1400" w:type="dxa"/>
            <w:shd w:val="clear" w:color="auto" w:fill="D7D7D7" w:themeFill="background1" w:themeFillShade="D8"/>
            <w:vAlign w:val="top"/>
          </w:tcPr>
          <w:p w14:paraId="73ECB1B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采购预留</w:t>
            </w:r>
          </w:p>
          <w:p w14:paraId="1150DA5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highlight w:val="none"/>
              </w:rPr>
              <w:t>金额（元）</w:t>
            </w:r>
          </w:p>
        </w:tc>
      </w:tr>
      <w:tr w14:paraId="3671D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5" w:hRule="atLeast"/>
        </w:trPr>
        <w:tc>
          <w:tcPr>
            <w:tcW w:w="609" w:type="dxa"/>
            <w:vAlign w:val="center"/>
          </w:tcPr>
          <w:p w14:paraId="42B1DABC">
            <w:pPr>
              <w:spacing w:before="233" w:line="184" w:lineRule="auto"/>
              <w:jc w:val="center"/>
              <w:rPr>
                <w:rFonts w:hint="eastAsia" w:ascii="宋体" w:hAnsi="宋体" w:eastAsia="宋体" w:cs="宋体"/>
                <w:sz w:val="21"/>
                <w:szCs w:val="21"/>
                <w:highlight w:val="none"/>
              </w:rPr>
            </w:pPr>
          </w:p>
          <w:p w14:paraId="1224C2F0">
            <w:pPr>
              <w:spacing w:before="233" w:line="18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09" w:type="dxa"/>
            <w:vAlign w:val="center"/>
          </w:tcPr>
          <w:p w14:paraId="75961AB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玛纳斯县六户地镇居民小区基础设施能力提升项目</w:t>
            </w:r>
          </w:p>
        </w:tc>
        <w:tc>
          <w:tcPr>
            <w:tcW w:w="2145" w:type="dxa"/>
            <w:vAlign w:val="center"/>
          </w:tcPr>
          <w:p w14:paraId="345ACFA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新建沥青路面11500平方米，铺设花砖800平方米。</w:t>
            </w:r>
          </w:p>
        </w:tc>
        <w:tc>
          <w:tcPr>
            <w:tcW w:w="1245" w:type="dxa"/>
            <w:vAlign w:val="center"/>
          </w:tcPr>
          <w:p w14:paraId="295BA0A3">
            <w:pPr>
              <w:pStyle w:val="11"/>
              <w:spacing w:before="196" w:line="227" w:lineRule="auto"/>
              <w:jc w:val="both"/>
              <w:rPr>
                <w:rFonts w:hint="eastAsia" w:ascii="宋体" w:hAnsi="宋体" w:eastAsia="宋体" w:cs="宋体"/>
                <w:spacing w:val="-3"/>
                <w:sz w:val="21"/>
                <w:szCs w:val="21"/>
                <w:highlight w:val="none"/>
                <w:lang w:eastAsia="zh-CN"/>
              </w:rPr>
            </w:pPr>
          </w:p>
          <w:p w14:paraId="7999EB14">
            <w:pPr>
              <w:pStyle w:val="11"/>
              <w:spacing w:before="196" w:line="227"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1050000.00</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元</w:t>
            </w:r>
          </w:p>
        </w:tc>
        <w:tc>
          <w:tcPr>
            <w:tcW w:w="1231" w:type="dxa"/>
            <w:vAlign w:val="center"/>
          </w:tcPr>
          <w:p w14:paraId="006A6C5E">
            <w:pPr>
              <w:pStyle w:val="11"/>
              <w:spacing w:before="196" w:line="227" w:lineRule="auto"/>
              <w:jc w:val="both"/>
              <w:rPr>
                <w:rFonts w:hint="eastAsia" w:ascii="宋体" w:hAnsi="宋体" w:eastAsia="宋体" w:cs="宋体"/>
                <w:spacing w:val="0"/>
                <w:sz w:val="21"/>
                <w:szCs w:val="21"/>
                <w:highlight w:val="none"/>
                <w:lang w:eastAsia="zh-CN"/>
              </w:rPr>
            </w:pPr>
          </w:p>
          <w:p w14:paraId="4E829E87">
            <w:pPr>
              <w:pStyle w:val="11"/>
              <w:spacing w:before="196" w:line="227" w:lineRule="auto"/>
              <w:jc w:val="center"/>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val="en-US" w:eastAsia="zh-CN"/>
              </w:rPr>
              <w:t>1042296.68 元</w:t>
            </w:r>
          </w:p>
        </w:tc>
        <w:tc>
          <w:tcPr>
            <w:tcW w:w="1185" w:type="dxa"/>
            <w:vAlign w:val="center"/>
          </w:tcPr>
          <w:p w14:paraId="1A9A9D1A">
            <w:pPr>
              <w:pStyle w:val="11"/>
              <w:spacing w:before="196" w:line="227" w:lineRule="auto"/>
              <w:jc w:val="both"/>
              <w:rPr>
                <w:rFonts w:hint="eastAsia" w:ascii="宋体" w:hAnsi="宋体" w:eastAsia="宋体" w:cs="宋体"/>
                <w:spacing w:val="0"/>
                <w:sz w:val="21"/>
                <w:szCs w:val="21"/>
                <w:highlight w:val="none"/>
                <w:lang w:eastAsia="zh-CN"/>
              </w:rPr>
            </w:pPr>
          </w:p>
          <w:p w14:paraId="7AD5FBEB">
            <w:pPr>
              <w:pStyle w:val="11"/>
              <w:spacing w:before="196" w:line="227" w:lineRule="auto"/>
              <w:ind w:left="451"/>
              <w:jc w:val="both"/>
              <w:rPr>
                <w:rFonts w:hint="default"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是</w:t>
            </w:r>
          </w:p>
        </w:tc>
        <w:tc>
          <w:tcPr>
            <w:tcW w:w="1400" w:type="dxa"/>
            <w:vAlign w:val="center"/>
          </w:tcPr>
          <w:p w14:paraId="5927975E">
            <w:pPr>
              <w:pStyle w:val="11"/>
              <w:spacing w:before="196" w:line="227" w:lineRule="auto"/>
              <w:jc w:val="center"/>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val="en-US" w:eastAsia="zh-CN"/>
              </w:rPr>
              <w:t>1042296.68 元</w:t>
            </w:r>
          </w:p>
        </w:tc>
      </w:tr>
    </w:tbl>
    <w:p w14:paraId="743F95F4">
      <w:pPr>
        <w:spacing w:line="253" w:lineRule="auto"/>
        <w:rPr>
          <w:rFonts w:ascii="Arial"/>
          <w:sz w:val="21"/>
          <w:highlight w:val="none"/>
        </w:rPr>
      </w:pPr>
    </w:p>
    <w:p w14:paraId="48A1F63C">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default" w:ascii="仿宋" w:hAnsi="仿宋" w:eastAsia="仿宋" w:cs="仿宋"/>
          <w:b/>
          <w:bCs/>
          <w:snapToGrid w:val="0"/>
          <w:color w:val="000000"/>
          <w:spacing w:val="0"/>
          <w:kern w:val="0"/>
          <w:sz w:val="24"/>
          <w:szCs w:val="24"/>
          <w:highlight w:val="none"/>
          <w:u w:val="singl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合同履行期限：</w:t>
      </w:r>
      <w:r>
        <w:rPr>
          <w:rFonts w:hint="eastAsia" w:ascii="仿宋" w:hAnsi="仿宋" w:eastAsia="仿宋" w:cs="仿宋"/>
          <w:b/>
          <w:bCs/>
          <w:snapToGrid w:val="0"/>
          <w:color w:val="000000"/>
          <w:spacing w:val="0"/>
          <w:kern w:val="0"/>
          <w:sz w:val="24"/>
          <w:szCs w:val="24"/>
          <w:highlight w:val="none"/>
          <w:u w:val="single"/>
          <w:lang w:val="en-US" w:eastAsia="zh-CN" w:bidi="ar-SA"/>
        </w:rPr>
        <w:t>50日历日完成并交付使用。(具体时间甲乙双方协商确定）</w:t>
      </w:r>
    </w:p>
    <w:p w14:paraId="5CC75A1A">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质 保 期：</w:t>
      </w:r>
      <w:r>
        <w:rPr>
          <w:rFonts w:hint="eastAsia" w:ascii="仿宋" w:hAnsi="仿宋" w:eastAsia="仿宋" w:cs="仿宋"/>
          <w:b/>
          <w:bCs/>
          <w:snapToGrid w:val="0"/>
          <w:color w:val="000000"/>
          <w:spacing w:val="0"/>
          <w:kern w:val="0"/>
          <w:sz w:val="24"/>
          <w:szCs w:val="24"/>
          <w:highlight w:val="none"/>
          <w:u w:val="single"/>
          <w:lang w:val="en-US" w:eastAsia="zh-CN" w:bidi="ar-SA"/>
        </w:rPr>
        <w:t>1年(</w:t>
      </w:r>
      <w:r>
        <w:rPr>
          <w:rFonts w:hint="eastAsia" w:ascii="仿宋" w:hAnsi="仿宋" w:eastAsia="仿宋" w:cs="仿宋"/>
          <w:b/>
          <w:bCs/>
          <w:strike w:val="0"/>
          <w:dstrike w:val="0"/>
          <w:snapToGrid w:val="0"/>
          <w:color w:val="000000"/>
          <w:spacing w:val="0"/>
          <w:kern w:val="0"/>
          <w:sz w:val="24"/>
          <w:szCs w:val="24"/>
          <w:highlight w:val="none"/>
          <w:u w:val="single"/>
          <w:lang w:val="en-US" w:eastAsia="zh-CN" w:bidi="ar-SA"/>
        </w:rPr>
        <w:t>具体时间以法律规定及合同约定为准，符合该工程的合理使用年限)。</w:t>
      </w:r>
    </w:p>
    <w:p w14:paraId="5492AD51">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u w:val="single"/>
          <w:lang w:val="en-US" w:eastAsia="zh-CN" w:bidi="ar-SA"/>
        </w:rPr>
      </w:pPr>
      <w:r>
        <w:rPr>
          <w:rFonts w:hint="eastAsia" w:ascii="仿宋" w:hAnsi="仿宋" w:eastAsia="仿宋" w:cs="仿宋"/>
          <w:b/>
          <w:bCs/>
          <w:snapToGrid w:val="0"/>
          <w:color w:val="000000"/>
          <w:spacing w:val="0"/>
          <w:kern w:val="0"/>
          <w:sz w:val="24"/>
          <w:szCs w:val="24"/>
          <w:highlight w:val="none"/>
          <w:u w:val="single"/>
          <w:lang w:val="en-US" w:eastAsia="en-US" w:bidi="ar-SA"/>
        </w:rPr>
        <w:t>本项目不接受联合体</w:t>
      </w:r>
      <w:r>
        <w:rPr>
          <w:rFonts w:hint="eastAsia" w:ascii="仿宋" w:hAnsi="仿宋" w:eastAsia="仿宋" w:cs="仿宋"/>
          <w:b/>
          <w:bCs/>
          <w:snapToGrid w:val="0"/>
          <w:color w:val="000000"/>
          <w:spacing w:val="0"/>
          <w:kern w:val="0"/>
          <w:sz w:val="24"/>
          <w:szCs w:val="24"/>
          <w:highlight w:val="none"/>
          <w:u w:val="single"/>
          <w:lang w:val="en-US" w:eastAsia="zh-CN" w:bidi="ar-SA"/>
        </w:rPr>
        <w:t>。</w:t>
      </w:r>
    </w:p>
    <w:p w14:paraId="4D83FA3C">
      <w:pPr>
        <w:spacing w:before="153" w:line="220" w:lineRule="auto"/>
        <w:ind w:left="135"/>
        <w:outlineLvl w:val="1"/>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68"/>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申请人的资格要求：</w:t>
      </w:r>
    </w:p>
    <w:p w14:paraId="0A86B1E0">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1.满足《中华人民共和国政府采购法》第二十二条规定；</w:t>
      </w:r>
    </w:p>
    <w:p w14:paraId="27C11DA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2.落实政府采购政策需满足的要求：本项目为专门面向中小企业</w:t>
      </w:r>
    </w:p>
    <w:p w14:paraId="74DB39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FF"/>
          <w:spacing w:val="0"/>
          <w:kern w:val="0"/>
          <w:sz w:val="24"/>
          <w:szCs w:val="24"/>
          <w:highlight w:val="none"/>
          <w:lang w:val="en-US" w:eastAsia="zh-CN" w:bidi="ar-SA"/>
        </w:rPr>
      </w:pPr>
      <w:r>
        <w:rPr>
          <w:rFonts w:hint="eastAsia" w:ascii="仿宋" w:hAnsi="仿宋" w:eastAsia="仿宋" w:cs="仿宋"/>
          <w:snapToGrid w:val="0"/>
          <w:color w:val="0000FF"/>
          <w:spacing w:val="0"/>
          <w:kern w:val="0"/>
          <w:sz w:val="24"/>
          <w:szCs w:val="24"/>
          <w:highlight w:val="none"/>
          <w:lang w:val="en-US" w:eastAsia="zh-CN" w:bidi="ar-SA"/>
        </w:rPr>
        <w:t>（1）中小企业（含中型、小型、微型企业），根据《政府采购促进中小企业发展管理办法》（财库[2020]47号）的规定、《关于进一步加大政府采购支持中小企业力度的通知》财库〔2022〕19号的规定；</w:t>
      </w:r>
    </w:p>
    <w:p w14:paraId="0E0F455F">
      <w:pPr>
        <w:spacing w:before="133" w:line="222" w:lineRule="auto"/>
        <w:ind w:left="478"/>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5766D9A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 资质要求：供应商须具备有效的营业执照、市政公用工程施工总承包贰级(含)以上资质，并具备有效的安全生产许可证；</w:t>
      </w:r>
    </w:p>
    <w:p w14:paraId="14005D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3745657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outlineLvl w:val="9"/>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 项目负责人要求：供应商拟派项目负责人须具有市政公用专业贰级(含)以上建造师注册证书，具有在有效期内的安全生产考核合格证书，且未担任其他在建工程项目负责人（提供项目负责人无在建工程承诺书）；</w:t>
      </w:r>
    </w:p>
    <w:p w14:paraId="26F581B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 参加政府采购活动前3年内在经营活动中没有重大违法记录的承诺；</w:t>
      </w:r>
    </w:p>
    <w:p w14:paraId="15FD40D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(5) 被“信用中国”网站列入失信被执行人和重大税收违</w:t>
      </w:r>
      <w:r>
        <w:rPr>
          <w:rFonts w:ascii="仿宋" w:hAnsi="仿宋" w:eastAsia="仿宋" w:cs="仿宋"/>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spacing w:val="0"/>
          <w:sz w:val="24"/>
          <w:szCs w:val="24"/>
          <w:highlight w:val="none"/>
          <w:lang w:eastAsia="zh-CN"/>
        </w:rPr>
        <w:t>；</w:t>
      </w:r>
    </w:p>
    <w:p w14:paraId="4FAB8FB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76209003">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u w:val="single" w:color="000000"/>
          <w14:textOutline w14:w="4358" w14:cap="sq" w14:cmpd="sng">
            <w14:solidFill>
              <w14:srgbClr w14:val="000000"/>
            </w14:solidFill>
            <w14:prstDash w14:val="solid"/>
            <w14:bevel/>
          </w14:textOutline>
        </w:rPr>
        <w:t>本项目不接受联合体投标</w:t>
      </w:r>
    </w:p>
    <w:p w14:paraId="1DD7A503">
      <w:pPr>
        <w:spacing w:before="151" w:line="222" w:lineRule="auto"/>
        <w:ind w:left="7"/>
        <w:jc w:val="both"/>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三、获取采购文件</w:t>
      </w:r>
    </w:p>
    <w:p w14:paraId="0450E51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2" w:firstLineChars="200"/>
        <w:jc w:val="both"/>
        <w:textAlignment w:val="baseline"/>
        <w:rPr>
          <w:rFonts w:hint="eastAsia" w:ascii="仿宋" w:hAnsi="仿宋" w:eastAsia="仿宋" w:cs="仿宋"/>
          <w:b/>
          <w:bCs/>
          <w:spacing w:val="0"/>
          <w:sz w:val="24"/>
          <w:szCs w:val="24"/>
          <w:highlight w:val="none"/>
          <w:u w:val="single" w:color="auto"/>
          <w:lang w:eastAsia="zh-CN"/>
        </w:rPr>
      </w:pPr>
      <w:r>
        <w:rPr>
          <w:rFonts w:hint="eastAsia" w:ascii="仿宋" w:hAnsi="仿宋" w:eastAsia="仿宋" w:cs="仿宋"/>
          <w:b/>
          <w:bCs/>
          <w:spacing w:val="0"/>
          <w:sz w:val="24"/>
          <w:szCs w:val="24"/>
          <w:highlight w:val="none"/>
          <w:u w:val="single" w:color="auto"/>
          <w:lang w:val="en-US" w:eastAsia="zh-CN"/>
        </w:rPr>
        <w:t>时间:</w:t>
      </w:r>
      <w:r>
        <w:rPr>
          <w:rFonts w:hint="eastAsia" w:ascii="仿宋" w:hAnsi="仿宋" w:eastAsia="仿宋" w:cs="仿宋"/>
          <w:b/>
          <w:bCs/>
          <w:spacing w:val="0"/>
          <w:sz w:val="24"/>
          <w:szCs w:val="24"/>
          <w:highlight w:val="none"/>
          <w:u w:val="single" w:color="auto"/>
          <w:lang w:eastAsia="zh-CN"/>
        </w:rPr>
        <w:t>2025年07月15日至2025年07月23日，每天上午10:00至14:00，下午16:00至20:00（北京时间，法定节假日除外）。</w:t>
      </w:r>
    </w:p>
    <w:p w14:paraId="5E47D45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lang w:eastAsia="zh-CN"/>
        </w:rPr>
      </w:pPr>
      <w:r>
        <w:rPr>
          <w:rFonts w:ascii="仿宋" w:hAnsi="仿宋" w:eastAsia="仿宋" w:cs="仿宋"/>
          <w:spacing w:val="0"/>
          <w:position w:val="0"/>
          <w:sz w:val="24"/>
          <w:szCs w:val="24"/>
          <w:highlight w:val="none"/>
        </w:rPr>
        <w:t>地点：供应商登录政采云平台</w:t>
      </w:r>
      <w:r>
        <w:rPr>
          <w:rFonts w:ascii="仿宋" w:hAnsi="仿宋" w:eastAsia="仿宋" w:cs="仿宋"/>
          <w:spacing w:val="0"/>
          <w:position w:val="0"/>
          <w:sz w:val="24"/>
          <w:szCs w:val="24"/>
          <w:highlight w:val="none"/>
        </w:rPr>
        <w:fldChar w:fldCharType="begin"/>
      </w:r>
      <w:r>
        <w:rPr>
          <w:rFonts w:ascii="仿宋" w:hAnsi="仿宋" w:eastAsia="仿宋" w:cs="仿宋"/>
          <w:spacing w:val="0"/>
          <w:position w:val="0"/>
          <w:sz w:val="24"/>
          <w:szCs w:val="24"/>
          <w:highlight w:val="none"/>
        </w:rPr>
        <w:instrText xml:space="preserve"> HYPERLINK "https://www.zcygov.cn/" </w:instrText>
      </w:r>
      <w:r>
        <w:rPr>
          <w:rFonts w:ascii="仿宋" w:hAnsi="仿宋" w:eastAsia="仿宋" w:cs="仿宋"/>
          <w:spacing w:val="0"/>
          <w:position w:val="0"/>
          <w:sz w:val="24"/>
          <w:szCs w:val="24"/>
          <w:highlight w:val="none"/>
        </w:rPr>
        <w:fldChar w:fldCharType="separate"/>
      </w:r>
      <w:r>
        <w:rPr>
          <w:rFonts w:ascii="仿宋" w:hAnsi="仿宋" w:eastAsia="仿宋" w:cs="仿宋"/>
          <w:spacing w:val="0"/>
          <w:position w:val="0"/>
          <w:sz w:val="24"/>
          <w:szCs w:val="24"/>
          <w:highlight w:val="none"/>
        </w:rPr>
        <w:t>https://www.zcygov.cn/</w:t>
      </w:r>
      <w:r>
        <w:rPr>
          <w:rFonts w:ascii="仿宋" w:hAnsi="仿宋" w:eastAsia="仿宋" w:cs="仿宋"/>
          <w:spacing w:val="0"/>
          <w:position w:val="0"/>
          <w:sz w:val="24"/>
          <w:szCs w:val="24"/>
          <w:highlight w:val="none"/>
        </w:rPr>
        <w:fldChar w:fldCharType="end"/>
      </w:r>
      <w:r>
        <w:rPr>
          <w:rFonts w:ascii="仿宋" w:hAnsi="仿宋" w:eastAsia="仿宋" w:cs="仿宋"/>
          <w:spacing w:val="0"/>
          <w:position w:val="0"/>
          <w:sz w:val="24"/>
          <w:szCs w:val="24"/>
          <w:highlight w:val="none"/>
        </w:rPr>
        <w:t>在线申请获取采购文件（进入“项目采购 ”应用，在获取采购文件菜单中选择项目， 申请获取采购文件）</w:t>
      </w:r>
      <w:r>
        <w:rPr>
          <w:rFonts w:hint="eastAsia" w:ascii="仿宋" w:hAnsi="仿宋" w:eastAsia="仿宋" w:cs="仿宋"/>
          <w:spacing w:val="0"/>
          <w:position w:val="0"/>
          <w:sz w:val="24"/>
          <w:szCs w:val="24"/>
          <w:highlight w:val="none"/>
          <w:lang w:eastAsia="zh-CN"/>
        </w:rPr>
        <w:t>。</w:t>
      </w:r>
    </w:p>
    <w:p w14:paraId="188597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highlight w:val="none"/>
          <w:lang w:eastAsia="zh-CN"/>
        </w:rPr>
      </w:pPr>
      <w:r>
        <w:rPr>
          <w:rFonts w:ascii="仿宋" w:hAnsi="仿宋" w:eastAsia="仿宋" w:cs="仿宋"/>
          <w:spacing w:val="0"/>
          <w:position w:val="0"/>
          <w:sz w:val="24"/>
          <w:szCs w:val="24"/>
          <w:highlight w:val="none"/>
        </w:rPr>
        <w:t>售价：0元</w:t>
      </w:r>
    </w:p>
    <w:p w14:paraId="0F4AF387">
      <w:pPr>
        <w:spacing w:before="152" w:line="222" w:lineRule="auto"/>
        <w:ind w:left="29"/>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0898788C">
      <w:pPr>
        <w:spacing w:before="152" w:line="222" w:lineRule="auto"/>
        <w:ind w:left="29"/>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四、响应文件提交截止时间及地点：</w:t>
      </w:r>
    </w:p>
    <w:p w14:paraId="1E67A33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截止时间：</w:t>
      </w:r>
      <w:r>
        <w:rPr>
          <w:rFonts w:hint="eastAsia" w:ascii="仿宋" w:hAnsi="仿宋" w:eastAsia="仿宋" w:cs="仿宋"/>
          <w:b/>
          <w:bCs/>
          <w:spacing w:val="0"/>
          <w:sz w:val="24"/>
          <w:szCs w:val="24"/>
          <w:highlight w:val="none"/>
          <w:u w:val="single" w:color="auto"/>
          <w:lang w:eastAsia="zh-CN"/>
        </w:rPr>
        <w:t>2025年07月28日10:30时</w:t>
      </w:r>
    </w:p>
    <w:p w14:paraId="63DB788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地点：</w:t>
      </w:r>
      <w:r>
        <w:rPr>
          <w:rFonts w:ascii="仿宋" w:hAnsi="仿宋" w:eastAsia="仿宋" w:cs="仿宋"/>
          <w:b/>
          <w:bCs/>
          <w:spacing w:val="0"/>
          <w:sz w:val="24"/>
          <w:szCs w:val="24"/>
          <w:highlight w:val="none"/>
          <w:u w:val="single" w:color="auto"/>
        </w:rPr>
        <w:t>请登录政采云投标客户端投标（www.zcygov.com）</w:t>
      </w:r>
    </w:p>
    <w:p w14:paraId="1C1EBDFD">
      <w:pPr>
        <w:spacing w:before="261" w:line="222" w:lineRule="auto"/>
        <w:ind w:left="4"/>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4B7BB434">
      <w:pPr>
        <w:spacing w:before="261" w:line="222" w:lineRule="auto"/>
        <w:ind w:left="4"/>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五、响应文件开启</w:t>
      </w:r>
    </w:p>
    <w:p w14:paraId="6E02FFF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u w:val="single" w:color="auto"/>
          <w:lang w:eastAsia="zh-CN"/>
        </w:rPr>
      </w:pPr>
      <w:r>
        <w:rPr>
          <w:rFonts w:ascii="仿宋" w:hAnsi="仿宋" w:eastAsia="仿宋" w:cs="仿宋"/>
          <w:spacing w:val="0"/>
          <w:sz w:val="24"/>
          <w:szCs w:val="24"/>
          <w:highlight w:val="none"/>
        </w:rPr>
        <w:t>开启时间：</w:t>
      </w:r>
      <w:r>
        <w:rPr>
          <w:rFonts w:hint="eastAsia" w:ascii="仿宋" w:hAnsi="仿宋" w:eastAsia="仿宋" w:cs="仿宋"/>
          <w:b/>
          <w:bCs/>
          <w:spacing w:val="0"/>
          <w:sz w:val="24"/>
          <w:szCs w:val="24"/>
          <w:highlight w:val="none"/>
          <w:u w:val="single" w:color="auto"/>
          <w:lang w:eastAsia="zh-CN"/>
        </w:rPr>
        <w:t>2025年07月28日10:30时</w:t>
      </w:r>
    </w:p>
    <w:p w14:paraId="581FFF2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b/>
          <w:bCs/>
          <w:spacing w:val="0"/>
          <w:highlight w:val="none"/>
        </w:rPr>
      </w:pPr>
      <w:r>
        <w:rPr>
          <w:rFonts w:ascii="仿宋" w:hAnsi="仿宋" w:eastAsia="仿宋" w:cs="仿宋"/>
          <w:spacing w:val="0"/>
          <w:sz w:val="24"/>
          <w:szCs w:val="24"/>
          <w:highlight w:val="none"/>
        </w:rPr>
        <w:t>地点：</w:t>
      </w:r>
      <w:r>
        <w:rPr>
          <w:rFonts w:ascii="仿宋" w:hAnsi="仿宋" w:eastAsia="仿宋" w:cs="仿宋"/>
          <w:b/>
          <w:bCs/>
          <w:spacing w:val="0"/>
          <w:sz w:val="24"/>
          <w:szCs w:val="24"/>
          <w:highlight w:val="none"/>
          <w:u w:val="single"/>
        </w:rPr>
        <w:t>政采云开标大厅（www.zcygov.com）</w:t>
      </w:r>
    </w:p>
    <w:p w14:paraId="4641C890">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7D17C426">
      <w:pPr>
        <w:spacing w:before="154" w:line="222" w:lineRule="auto"/>
        <w:ind w:left="25"/>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六、公告期限</w:t>
      </w:r>
    </w:p>
    <w:p w14:paraId="01F2EC8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自本公告发布之日起</w:t>
      </w: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个工作日。</w:t>
      </w:r>
    </w:p>
    <w:p w14:paraId="294BBDD8">
      <w:pPr>
        <w:pStyle w:val="2"/>
      </w:pPr>
    </w:p>
    <w:p w14:paraId="09F73F80">
      <w:pPr>
        <w:spacing w:before="154" w:line="222" w:lineRule="auto"/>
        <w:ind w:left="25"/>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七、其他补充事宜</w:t>
      </w:r>
    </w:p>
    <w:p w14:paraId="4DF47E8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1、本项目采用全流程不见面电子开评标，投标供应商需要使用 CA 加密设备，供应商可通过新疆数字证书认证中心官网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"https://www.xjca.com.cn/"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https://www.xjca.com.cn/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或下载“新疆政务通”APP 自行进行申领</w:t>
      </w:r>
      <w:r>
        <w:rPr>
          <w:rFonts w:hint="eastAsia" w:ascii="仿宋" w:hAnsi="仿宋" w:eastAsia="仿宋" w:cs="仿宋"/>
          <w:spacing w:val="0"/>
          <w:sz w:val="24"/>
          <w:szCs w:val="24"/>
          <w:highlight w:val="none"/>
          <w:lang w:eastAsia="zh-CN"/>
        </w:rPr>
        <w:t>。</w:t>
      </w:r>
    </w:p>
    <w:p w14:paraId="2A193F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2、本项目实行网上投标，采用加密电子投标文件(供应商须使用 CA 加密设备通过政采云电子投标客户端制作投标文件)。若供应商参与投标，自行承担投标一切费用</w:t>
      </w:r>
      <w:r>
        <w:rPr>
          <w:rFonts w:hint="eastAsia" w:ascii="仿宋" w:hAnsi="仿宋" w:eastAsia="仿宋" w:cs="仿宋"/>
          <w:spacing w:val="0"/>
          <w:sz w:val="24"/>
          <w:szCs w:val="24"/>
          <w:highlight w:val="none"/>
          <w:lang w:eastAsia="zh-CN"/>
        </w:rPr>
        <w:t>。</w:t>
      </w:r>
    </w:p>
    <w:p w14:paraId="39F1895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并完成 CA 数字证书申领。因未注册入库、未办理 CA 数字证书等原因造成无法投标或投标失败等后果由供应商自行承担</w:t>
      </w:r>
      <w:r>
        <w:rPr>
          <w:rFonts w:hint="eastAsia" w:ascii="仿宋" w:hAnsi="仿宋" w:eastAsia="仿宋" w:cs="仿宋"/>
          <w:spacing w:val="0"/>
          <w:sz w:val="24"/>
          <w:szCs w:val="24"/>
          <w:highlight w:val="none"/>
          <w:lang w:eastAsia="zh-CN"/>
        </w:rPr>
        <w:t>。</w:t>
      </w:r>
    </w:p>
    <w:p w14:paraId="01F3F2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4、供应商将政采云电子交易客户端下载、安装完成后，可通过账号密码或 CA 登录客户端进行投标文件制作。在使用政采云投标客户端时，建议使用 WIN7+74位及以上操作系统</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客户端请至新疆政府采购网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"http://www.ccgp-xinjiang.gov.cn/"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http://www.ccgp-xinjiang.gov.cn/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下载专区查看，如有问题可拨打政采云客户服务热线</w:t>
      </w:r>
      <w:r>
        <w:rPr>
          <w:rFonts w:hint="eastAsia" w:ascii="仿宋" w:hAnsi="仿宋" w:eastAsia="仿宋" w:cs="仿宋"/>
          <w:spacing w:val="0"/>
          <w:sz w:val="24"/>
          <w:szCs w:val="24"/>
          <w:highlight w:val="none"/>
          <w:lang w:val="en-US" w:eastAsia="zh-CN"/>
        </w:rPr>
        <w:t>95763</w:t>
      </w:r>
      <w:r>
        <w:rPr>
          <w:rFonts w:hint="eastAsia" w:ascii="仿宋" w:hAnsi="仿宋" w:eastAsia="仿宋" w:cs="仿宋"/>
          <w:spacing w:val="0"/>
          <w:sz w:val="24"/>
          <w:szCs w:val="24"/>
          <w:highlight w:val="none"/>
        </w:rPr>
        <w:t>进行咨询</w:t>
      </w:r>
      <w:r>
        <w:rPr>
          <w:rFonts w:hint="eastAsia" w:ascii="仿宋" w:hAnsi="仿宋" w:eastAsia="仿宋" w:cs="仿宋"/>
          <w:spacing w:val="0"/>
          <w:sz w:val="24"/>
          <w:szCs w:val="24"/>
          <w:highlight w:val="none"/>
          <w:lang w:eastAsia="zh-CN"/>
        </w:rPr>
        <w:t>。</w:t>
      </w:r>
    </w:p>
    <w:p w14:paraId="4C5E94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5、供应商在开标时须使用制作加密电子投标文件所使用的 CA 锁及电</w:t>
      </w:r>
      <w:r>
        <w:rPr>
          <w:rFonts w:hint="eastAsia" w:ascii="仿宋" w:hAnsi="仿宋" w:eastAsia="仿宋" w:cs="仿宋"/>
          <w:spacing w:val="0"/>
          <w:sz w:val="24"/>
          <w:szCs w:val="24"/>
          <w:highlight w:val="none"/>
          <w:lang w:val="en-US" w:eastAsia="zh-CN"/>
        </w:rPr>
        <w:t>脑，</w:t>
      </w:r>
      <w:r>
        <w:rPr>
          <w:rFonts w:hint="eastAsia" w:ascii="仿宋" w:hAnsi="仿宋" w:eastAsia="仿宋" w:cs="仿宋"/>
          <w:spacing w:val="0"/>
          <w:sz w:val="24"/>
          <w:szCs w:val="24"/>
          <w:highlight w:val="none"/>
        </w:rPr>
        <w:t>电脑须提前配置好浏览器（建议使用谷歌浏览器），以便开标时解锁</w:t>
      </w:r>
      <w:r>
        <w:rPr>
          <w:rFonts w:hint="eastAsia" w:ascii="仿宋" w:hAnsi="仿宋" w:eastAsia="仿宋" w:cs="仿宋"/>
          <w:spacing w:val="0"/>
          <w:sz w:val="24"/>
          <w:szCs w:val="24"/>
          <w:highlight w:val="none"/>
          <w:lang w:eastAsia="zh-CN"/>
        </w:rPr>
        <w:t>。</w:t>
      </w:r>
    </w:p>
    <w:p w14:paraId="3B65CF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6、供应商对不见面开评标系统的技术操作咨询，可通过</w:t>
      </w:r>
    </w:p>
    <w:p w14:paraId="4DD2B2D3">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"https://edu.zcygov.cn/luban/xinjiang-e-biding"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https://edu.zcygov.cn/luban/xinjiang-e-biding</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)自助查询，也可在政采云帮助中心常见问题解答和操作流程讲解视频中自助查询，网址为：</w:t>
      </w:r>
    </w:p>
    <w:p w14:paraId="6501C73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"https://service.zcygov.cn/#/help"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https://service.zcygov.cn/#/help</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)，“项目采购 ”—“操作流程-电子招投标 ”— “政府采购项目电子交易管理操作指南-供应商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”版面获取操作指南，同时对自助查询无法解决的问题可通过钉钉群及政采云在线客服获取服务支持。供应商钉钉群号：供应商钉钉群号：政采云新疆供应商服务十群：33132402、十一群：30213207（如已加入1-9 群，无需重复加入，十一个群联动直播）</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钉钉工具软件具有回放功能，直播培训结束后可在钉钉群中回放观看学习</w:t>
      </w:r>
      <w:r>
        <w:rPr>
          <w:rFonts w:hint="eastAsia" w:ascii="仿宋" w:hAnsi="仿宋" w:eastAsia="仿宋" w:cs="仿宋"/>
          <w:spacing w:val="0"/>
          <w:sz w:val="24"/>
          <w:szCs w:val="24"/>
          <w:highlight w:val="none"/>
          <w:lang w:eastAsia="zh-CN"/>
        </w:rPr>
        <w:t>。</w:t>
      </w:r>
    </w:p>
    <w:p w14:paraId="2CF186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7、为了保证开评标顺利进行，政采云线上开标功能完全实现，供应商开标所使用的电脑设备须具有视频及语音功能。</w:t>
      </w:r>
    </w:p>
    <w:p w14:paraId="3D733A17">
      <w:pPr>
        <w:spacing w:before="113" w:line="223" w:lineRule="auto"/>
        <w:ind w:left="19"/>
        <w:jc w:val="both"/>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特别提示：</w:t>
      </w:r>
    </w:p>
    <w:p w14:paraId="6812A08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1、采购限额标准以上，200万元以下的货物和服务采购项目、400万元以下的工程采购项目</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适宜由中小企业提供的，采购人应当专门面向中小企业采购</w:t>
      </w:r>
      <w:r>
        <w:rPr>
          <w:rFonts w:hint="eastAsia" w:ascii="仿宋" w:hAnsi="仿宋" w:eastAsia="仿宋" w:cs="仿宋"/>
          <w:spacing w:val="0"/>
          <w:sz w:val="24"/>
          <w:szCs w:val="24"/>
          <w:highlight w:val="none"/>
          <w:lang w:eastAsia="zh-CN"/>
        </w:rPr>
        <w:t>；</w:t>
      </w:r>
    </w:p>
    <w:p w14:paraId="5BBBB2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5"/>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707A7FA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7"/>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DC9BE7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jc w:val="both"/>
        <w:textAlignment w:val="baseline"/>
        <w:rPr>
          <w:rFonts w:ascii="仿宋" w:hAnsi="仿宋" w:eastAsia="仿宋" w:cs="仿宋"/>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CF5EA6">
      <w:pPr>
        <w:spacing w:before="247" w:line="220" w:lineRule="auto"/>
        <w:ind w:left="3"/>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B2B5BE3">
      <w:pPr>
        <w:spacing w:before="247" w:line="220" w:lineRule="auto"/>
        <w:ind w:left="3"/>
        <w:outlineLvl w:val="1"/>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八、凡对本次采购提出询问，请按以下方式联系。</w:t>
      </w:r>
    </w:p>
    <w:p w14:paraId="26D82AD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1.采购人信息</w:t>
      </w:r>
    </w:p>
    <w:p w14:paraId="5A8B7E7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名    称：</w:t>
      </w:r>
      <w:r>
        <w:rPr>
          <w:rFonts w:hint="eastAsia" w:ascii="仿宋" w:hAnsi="仿宋" w:eastAsia="仿宋" w:cs="仿宋"/>
          <w:spacing w:val="0"/>
          <w:position w:val="0"/>
          <w:sz w:val="24"/>
          <w:szCs w:val="24"/>
          <w:highlight w:val="none"/>
          <w:lang w:eastAsia="zh-CN"/>
        </w:rPr>
        <w:t>玛纳斯县六户地镇人民政府</w:t>
      </w:r>
    </w:p>
    <w:p w14:paraId="134827E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    址：</w:t>
      </w:r>
      <w:r>
        <w:rPr>
          <w:rFonts w:hint="eastAsia" w:ascii="仿宋" w:hAnsi="仿宋" w:eastAsia="仿宋" w:cs="仿宋"/>
          <w:spacing w:val="0"/>
          <w:position w:val="0"/>
          <w:sz w:val="24"/>
          <w:szCs w:val="24"/>
          <w:highlight w:val="none"/>
          <w:lang w:eastAsia="zh-CN"/>
        </w:rPr>
        <w:t>新疆维吾尔自治区昌吉回族自治州玛纳斯县六户地镇</w:t>
      </w:r>
    </w:p>
    <w:p w14:paraId="3B5C55D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联 系 人：</w:t>
      </w:r>
      <w:r>
        <w:rPr>
          <w:rFonts w:hint="eastAsia" w:ascii="仿宋" w:hAnsi="仿宋" w:eastAsia="仿宋" w:cs="仿宋"/>
          <w:spacing w:val="0"/>
          <w:position w:val="0"/>
          <w:sz w:val="24"/>
          <w:szCs w:val="24"/>
          <w:highlight w:val="none"/>
          <w:lang w:val="en-US" w:eastAsia="zh-CN"/>
        </w:rPr>
        <w:t>马先生</w:t>
      </w:r>
    </w:p>
    <w:p w14:paraId="4302348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eastAsia="zh-CN"/>
        </w:rPr>
        <w:t xml:space="preserve">15559360964 </w:t>
      </w:r>
    </w:p>
    <w:p w14:paraId="60F8015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2.采购代理机构信息</w:t>
      </w:r>
    </w:p>
    <w:p w14:paraId="04C77D3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名    称：新疆名诚博志工程项目管理有限公司</w:t>
      </w:r>
    </w:p>
    <w:p w14:paraId="70D36A3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地    址：玛纳斯县三园西路与文苑路交叉口东南海润天玺酒店西侧裙楼</w:t>
      </w:r>
    </w:p>
    <w:p w14:paraId="3FFBD4D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联 系 人：</w:t>
      </w:r>
      <w:r>
        <w:rPr>
          <w:rFonts w:hint="eastAsia" w:ascii="仿宋" w:hAnsi="仿宋" w:eastAsia="仿宋" w:cs="仿宋"/>
          <w:spacing w:val="0"/>
          <w:position w:val="0"/>
          <w:sz w:val="24"/>
          <w:szCs w:val="24"/>
          <w:highlight w:val="none"/>
          <w:lang w:val="en-US" w:eastAsia="zh-CN"/>
        </w:rPr>
        <w:t>张女士</w:t>
      </w:r>
    </w:p>
    <w:p w14:paraId="2CB1FE9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pacing w:val="0"/>
          <w:position w:val="0"/>
          <w:sz w:val="24"/>
          <w:szCs w:val="24"/>
          <w:highlight w:val="none"/>
          <w:lang w:val="en-US" w:eastAsia="zh-CN"/>
        </w:rPr>
      </w:pPr>
      <w:r>
        <w:rPr>
          <w:rFonts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17881178442</w:t>
      </w:r>
    </w:p>
    <w:p w14:paraId="203A4DDD">
      <w:pPr>
        <w:spacing w:line="305" w:lineRule="auto"/>
        <w:rPr>
          <w:rFonts w:ascii="Arial"/>
          <w:sz w:val="21"/>
          <w:highlight w:val="none"/>
        </w:rPr>
      </w:pPr>
    </w:p>
    <w:p w14:paraId="42511975">
      <w:pPr>
        <w:spacing w:line="305" w:lineRule="auto"/>
        <w:rPr>
          <w:rFonts w:ascii="Arial"/>
          <w:sz w:val="21"/>
          <w:highlight w:val="none"/>
        </w:rPr>
      </w:pPr>
    </w:p>
    <w:p w14:paraId="38AB7150">
      <w:pPr>
        <w:spacing w:line="305" w:lineRule="auto"/>
        <w:rPr>
          <w:rFonts w:ascii="Arial"/>
          <w:sz w:val="21"/>
          <w:highlight w:val="none"/>
        </w:rPr>
      </w:pPr>
    </w:p>
    <w:p w14:paraId="1DC189EE">
      <w:pPr>
        <w:spacing w:before="79" w:line="222" w:lineRule="auto"/>
        <w:ind w:left="5760"/>
        <w:jc w:val="right"/>
        <w:rPr>
          <w:rFonts w:hint="eastAsia" w:ascii="仿宋" w:hAnsi="仿宋" w:eastAsia="仿宋" w:cs="仿宋"/>
          <w:spacing w:val="-7"/>
          <w:sz w:val="24"/>
          <w:szCs w:val="24"/>
          <w:highlight w:val="none"/>
          <w:lang w:eastAsia="zh-CN"/>
        </w:rPr>
      </w:pPr>
    </w:p>
    <w:p w14:paraId="1952697A">
      <w:pPr>
        <w:spacing w:before="79" w:line="222" w:lineRule="auto"/>
        <w:ind w:left="5760"/>
        <w:jc w:val="right"/>
        <w:rPr>
          <w:rFonts w:hint="eastAsia" w:ascii="仿宋" w:hAnsi="仿宋" w:eastAsia="仿宋" w:cs="仿宋"/>
          <w:spacing w:val="-7"/>
          <w:sz w:val="24"/>
          <w:szCs w:val="24"/>
          <w:highlight w:val="none"/>
          <w:lang w:eastAsia="zh-CN"/>
        </w:rPr>
      </w:pPr>
    </w:p>
    <w:p w14:paraId="75254A3D">
      <w:pPr>
        <w:spacing w:before="79" w:line="222" w:lineRule="auto"/>
        <w:ind w:left="5760"/>
        <w:jc w:val="right"/>
        <w:rPr>
          <w:rFonts w:hint="eastAsia" w:ascii="仿宋" w:hAnsi="仿宋" w:eastAsia="仿宋" w:cs="仿宋"/>
          <w:spacing w:val="-7"/>
          <w:sz w:val="24"/>
          <w:szCs w:val="24"/>
          <w:highlight w:val="none"/>
          <w:lang w:eastAsia="zh-CN"/>
        </w:rPr>
      </w:pPr>
    </w:p>
    <w:p w14:paraId="2BE2A606">
      <w:pPr>
        <w:spacing w:before="79" w:line="222" w:lineRule="auto"/>
        <w:ind w:left="5760"/>
        <w:jc w:val="right"/>
        <w:rPr>
          <w:rFonts w:ascii="仿宋" w:hAnsi="仿宋" w:eastAsia="仿宋" w:cs="仿宋"/>
          <w:sz w:val="24"/>
          <w:szCs w:val="24"/>
          <w:highlight w:val="none"/>
        </w:rPr>
        <w:sectPr>
          <w:footerReference r:id="rId7" w:type="default"/>
          <w:pgSz w:w="11905" w:h="16839"/>
          <w:pgMar w:top="1440" w:right="1800" w:bottom="1440" w:left="1800" w:header="0" w:footer="848" w:gutter="0"/>
          <w:pgNumType w:fmt="decimal" w:start="1"/>
          <w:cols w:space="720" w:num="1"/>
        </w:sectPr>
      </w:pPr>
      <w:r>
        <w:rPr>
          <w:rFonts w:hint="eastAsia" w:ascii="仿宋" w:hAnsi="仿宋" w:eastAsia="仿宋" w:cs="仿宋"/>
          <w:spacing w:val="-7"/>
          <w:sz w:val="24"/>
          <w:szCs w:val="24"/>
          <w:highlight w:val="none"/>
          <w:lang w:eastAsia="zh-CN"/>
        </w:rPr>
        <w:t>2025年07月15日</w:t>
      </w:r>
    </w:p>
    <w:p w14:paraId="017DA09E">
      <w:pPr>
        <w:spacing w:line="258" w:lineRule="auto"/>
        <w:rPr>
          <w:rFonts w:ascii="Arial"/>
          <w:sz w:val="21"/>
          <w:highlight w:val="none"/>
        </w:rPr>
      </w:pPr>
    </w:p>
    <w:p w14:paraId="29A4EAA8">
      <w:pPr>
        <w:pStyle w:val="5"/>
        <w:spacing w:before="139" w:line="222" w:lineRule="auto"/>
        <w:ind w:left="2782"/>
        <w:outlineLvl w:val="0"/>
        <w:rPr>
          <w:sz w:val="43"/>
          <w:szCs w:val="43"/>
          <w:highlight w:val="none"/>
        </w:rPr>
      </w:pPr>
      <w:bookmarkStart w:id="8" w:name="_Toc28353_WPSOffice_Level1"/>
      <w:r>
        <w:rPr>
          <w:spacing w:val="8"/>
          <w:sz w:val="43"/>
          <w:szCs w:val="43"/>
          <w:highlight w:val="none"/>
          <w14:textOutline w14:w="7972" w14:cap="sq" w14:cmpd="sng">
            <w14:solidFill>
              <w14:srgbClr w14:val="000000"/>
            </w14:solidFill>
            <w14:prstDash w14:val="solid"/>
            <w14:bevel/>
          </w14:textOutline>
        </w:rPr>
        <w:t>第二章</w:t>
      </w:r>
      <w:r>
        <w:rPr>
          <w:spacing w:val="8"/>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投标须知</w:t>
      </w:r>
      <w:bookmarkEnd w:id="8"/>
    </w:p>
    <w:p w14:paraId="48EAE09C">
      <w:pPr>
        <w:spacing w:line="262" w:lineRule="auto"/>
        <w:rPr>
          <w:rFonts w:ascii="Arial"/>
          <w:sz w:val="21"/>
          <w:highlight w:val="none"/>
        </w:rPr>
      </w:pPr>
    </w:p>
    <w:p w14:paraId="07B1009A">
      <w:pPr>
        <w:spacing w:line="262" w:lineRule="auto"/>
        <w:rPr>
          <w:rFonts w:ascii="Arial"/>
          <w:sz w:val="21"/>
          <w:highlight w:val="none"/>
        </w:rPr>
      </w:pPr>
    </w:p>
    <w:p w14:paraId="0179A035">
      <w:pPr>
        <w:spacing w:before="91" w:line="222" w:lineRule="auto"/>
        <w:ind w:left="3455"/>
        <w:outlineLvl w:val="0"/>
        <w:rPr>
          <w:highlight w:val="none"/>
        </w:rPr>
      </w:pPr>
      <w:r>
        <w:rPr>
          <w:rFonts w:ascii="仿宋" w:hAnsi="仿宋" w:eastAsia="仿宋" w:cs="仿宋"/>
          <w:spacing w:val="-2"/>
          <w:sz w:val="28"/>
          <w:szCs w:val="28"/>
          <w:highlight w:val="none"/>
          <w14:textOutline w14:w="5103" w14:cap="sq" w14:cmpd="sng">
            <w14:solidFill>
              <w14:srgbClr w14:val="000000"/>
            </w14:solidFill>
            <w14:prstDash w14:val="solid"/>
            <w14:bevel/>
          </w14:textOutline>
        </w:rPr>
        <w:t>磋商须知前附表</w:t>
      </w:r>
    </w:p>
    <w:p w14:paraId="3C16AA9F">
      <w:pPr>
        <w:spacing w:before="10"/>
        <w:rPr>
          <w:highlight w:val="none"/>
        </w:rPr>
      </w:pPr>
    </w:p>
    <w:tbl>
      <w:tblPr>
        <w:tblStyle w:val="10"/>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1834"/>
        <w:gridCol w:w="1153"/>
        <w:gridCol w:w="4342"/>
      </w:tblGrid>
      <w:tr w14:paraId="2387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953" w:type="dxa"/>
            <w:vAlign w:val="top"/>
          </w:tcPr>
          <w:p w14:paraId="6C807B8A">
            <w:pPr>
              <w:pStyle w:val="11"/>
              <w:spacing w:before="106" w:line="223" w:lineRule="auto"/>
              <w:ind w:left="158"/>
              <w:rPr>
                <w:highlight w:val="none"/>
              </w:rPr>
            </w:pPr>
            <w:r>
              <w:rPr>
                <w:spacing w:val="-6"/>
                <w:highlight w:val="none"/>
                <w14:textOutline w14:w="4358" w14:cap="sq" w14:cmpd="sng">
                  <w14:solidFill>
                    <w14:srgbClr w14:val="000000"/>
                  </w14:solidFill>
                  <w14:prstDash w14:val="solid"/>
                  <w14:bevel/>
                </w14:textOutline>
              </w:rPr>
              <w:t>条款号</w:t>
            </w:r>
          </w:p>
        </w:tc>
        <w:tc>
          <w:tcPr>
            <w:tcW w:w="1834" w:type="dxa"/>
            <w:vAlign w:val="top"/>
          </w:tcPr>
          <w:p w14:paraId="398D7ABE">
            <w:pPr>
              <w:pStyle w:val="11"/>
              <w:spacing w:before="106" w:line="221" w:lineRule="auto"/>
              <w:ind w:left="139"/>
              <w:rPr>
                <w:highlight w:val="none"/>
              </w:rPr>
            </w:pPr>
            <w:r>
              <w:rPr>
                <w:spacing w:val="-13"/>
                <w:highlight w:val="none"/>
                <w14:textOutline w14:w="4358" w14:cap="sq" w14:cmpd="sng">
                  <w14:solidFill>
                    <w14:srgbClr w14:val="000000"/>
                  </w14:solidFill>
                  <w14:prstDash w14:val="solid"/>
                  <w14:bevel/>
                </w14:textOutline>
              </w:rPr>
              <w:t>条</w:t>
            </w:r>
            <w:r>
              <w:rPr>
                <w:spacing w:val="8"/>
                <w:highlight w:val="none"/>
              </w:rPr>
              <w:t xml:space="preserve"> </w:t>
            </w:r>
            <w:r>
              <w:rPr>
                <w:spacing w:val="-13"/>
                <w:highlight w:val="none"/>
                <w14:textOutline w14:w="4358" w14:cap="sq" w14:cmpd="sng">
                  <w14:solidFill>
                    <w14:srgbClr w14:val="000000"/>
                  </w14:solidFill>
                  <w14:prstDash w14:val="solid"/>
                  <w14:bevel/>
                </w14:textOutline>
              </w:rPr>
              <w:t>款</w:t>
            </w:r>
            <w:r>
              <w:rPr>
                <w:spacing w:val="9"/>
                <w:highlight w:val="none"/>
              </w:rPr>
              <w:t xml:space="preserve"> </w:t>
            </w:r>
            <w:r>
              <w:rPr>
                <w:spacing w:val="-13"/>
                <w:highlight w:val="none"/>
                <w14:textOutline w14:w="4358" w14:cap="sq" w14:cmpd="sng">
                  <w14:solidFill>
                    <w14:srgbClr w14:val="000000"/>
                  </w14:solidFill>
                  <w14:prstDash w14:val="solid"/>
                  <w14:bevel/>
                </w14:textOutline>
              </w:rPr>
              <w:t>名</w:t>
            </w:r>
            <w:r>
              <w:rPr>
                <w:spacing w:val="9"/>
                <w:highlight w:val="none"/>
              </w:rPr>
              <w:t xml:space="preserve"> </w:t>
            </w:r>
            <w:r>
              <w:rPr>
                <w:spacing w:val="-13"/>
                <w:highlight w:val="none"/>
                <w14:textOutline w14:w="4358" w14:cap="sq" w14:cmpd="sng">
                  <w14:solidFill>
                    <w14:srgbClr w14:val="000000"/>
                  </w14:solidFill>
                  <w14:prstDash w14:val="solid"/>
                  <w14:bevel/>
                </w14:textOutline>
              </w:rPr>
              <w:t>称</w:t>
            </w:r>
          </w:p>
        </w:tc>
        <w:tc>
          <w:tcPr>
            <w:tcW w:w="5495" w:type="dxa"/>
            <w:gridSpan w:val="2"/>
            <w:vAlign w:val="top"/>
          </w:tcPr>
          <w:p w14:paraId="4EDDFEEC">
            <w:pPr>
              <w:pStyle w:val="11"/>
              <w:spacing w:before="106" w:line="222" w:lineRule="auto"/>
              <w:ind w:left="2100"/>
              <w:rPr>
                <w:highlight w:val="none"/>
              </w:rPr>
            </w:pPr>
            <w:r>
              <w:rPr>
                <w:spacing w:val="-22"/>
                <w:highlight w:val="none"/>
                <w14:textOutline w14:w="4358" w14:cap="sq" w14:cmpd="sng">
                  <w14:solidFill>
                    <w14:srgbClr w14:val="000000"/>
                  </w14:solidFill>
                  <w14:prstDash w14:val="solid"/>
                  <w14:bevel/>
                </w14:textOutline>
              </w:rPr>
              <w:t>编</w:t>
            </w:r>
            <w:r>
              <w:rPr>
                <w:spacing w:val="12"/>
                <w:highlight w:val="none"/>
              </w:rPr>
              <w:t xml:space="preserve">  </w:t>
            </w:r>
            <w:r>
              <w:rPr>
                <w:spacing w:val="-22"/>
                <w:highlight w:val="none"/>
                <w14:textOutline w14:w="4358" w14:cap="sq" w14:cmpd="sng">
                  <w14:solidFill>
                    <w14:srgbClr w14:val="000000"/>
                  </w14:solidFill>
                  <w14:prstDash w14:val="solid"/>
                  <w14:bevel/>
                </w14:textOutline>
              </w:rPr>
              <w:t>列</w:t>
            </w:r>
            <w:r>
              <w:rPr>
                <w:spacing w:val="23"/>
                <w:highlight w:val="none"/>
              </w:rPr>
              <w:t xml:space="preserve">  </w:t>
            </w:r>
            <w:r>
              <w:rPr>
                <w:spacing w:val="-22"/>
                <w:highlight w:val="none"/>
                <w14:textOutline w14:w="4358" w14:cap="sq" w14:cmpd="sng">
                  <w14:solidFill>
                    <w14:srgbClr w14:val="000000"/>
                  </w14:solidFill>
                  <w14:prstDash w14:val="solid"/>
                  <w14:bevel/>
                </w14:textOutline>
              </w:rPr>
              <w:t>内</w:t>
            </w:r>
            <w:r>
              <w:rPr>
                <w:spacing w:val="11"/>
                <w:highlight w:val="none"/>
              </w:rPr>
              <w:t xml:space="preserve">  </w:t>
            </w:r>
            <w:r>
              <w:rPr>
                <w:spacing w:val="-22"/>
                <w:highlight w:val="none"/>
                <w14:textOutline w14:w="4358" w14:cap="sq" w14:cmpd="sng">
                  <w14:solidFill>
                    <w14:srgbClr w14:val="000000"/>
                  </w14:solidFill>
                  <w14:prstDash w14:val="solid"/>
                  <w14:bevel/>
                </w14:textOutline>
              </w:rPr>
              <w:t>容</w:t>
            </w:r>
          </w:p>
        </w:tc>
      </w:tr>
      <w:tr w14:paraId="2479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953" w:type="dxa"/>
            <w:vMerge w:val="restart"/>
            <w:vAlign w:val="top"/>
          </w:tcPr>
          <w:p w14:paraId="02D06CBE">
            <w:pPr>
              <w:spacing w:line="252" w:lineRule="auto"/>
              <w:rPr>
                <w:rFonts w:ascii="Arial"/>
                <w:sz w:val="21"/>
                <w:highlight w:val="none"/>
              </w:rPr>
            </w:pPr>
          </w:p>
          <w:p w14:paraId="486F8D86">
            <w:pPr>
              <w:spacing w:line="252" w:lineRule="auto"/>
              <w:rPr>
                <w:rFonts w:ascii="Arial"/>
                <w:sz w:val="21"/>
                <w:highlight w:val="none"/>
              </w:rPr>
            </w:pPr>
          </w:p>
          <w:p w14:paraId="468CEE83">
            <w:pPr>
              <w:spacing w:line="252" w:lineRule="auto"/>
              <w:rPr>
                <w:rFonts w:ascii="Arial"/>
                <w:sz w:val="21"/>
                <w:highlight w:val="none"/>
              </w:rPr>
            </w:pPr>
          </w:p>
          <w:p w14:paraId="00157F6E">
            <w:pPr>
              <w:spacing w:line="252" w:lineRule="auto"/>
              <w:rPr>
                <w:rFonts w:ascii="Arial"/>
                <w:sz w:val="21"/>
                <w:highlight w:val="none"/>
              </w:rPr>
            </w:pPr>
          </w:p>
          <w:p w14:paraId="032D2212">
            <w:pPr>
              <w:spacing w:line="252" w:lineRule="auto"/>
              <w:rPr>
                <w:rFonts w:ascii="Arial"/>
                <w:sz w:val="21"/>
                <w:highlight w:val="none"/>
              </w:rPr>
            </w:pPr>
          </w:p>
          <w:p w14:paraId="5B1C220A">
            <w:pPr>
              <w:spacing w:line="252" w:lineRule="auto"/>
              <w:rPr>
                <w:rFonts w:ascii="Arial"/>
                <w:sz w:val="21"/>
                <w:highlight w:val="none"/>
              </w:rPr>
            </w:pPr>
          </w:p>
          <w:p w14:paraId="1AE31A3B">
            <w:pPr>
              <w:spacing w:line="252" w:lineRule="auto"/>
              <w:rPr>
                <w:rFonts w:ascii="Arial"/>
                <w:sz w:val="21"/>
                <w:highlight w:val="none"/>
              </w:rPr>
            </w:pPr>
          </w:p>
          <w:p w14:paraId="45B0CC4C">
            <w:pPr>
              <w:spacing w:line="252" w:lineRule="auto"/>
              <w:rPr>
                <w:rFonts w:ascii="Arial"/>
                <w:sz w:val="21"/>
                <w:highlight w:val="none"/>
              </w:rPr>
            </w:pPr>
          </w:p>
          <w:p w14:paraId="3CD5F8F0">
            <w:pPr>
              <w:spacing w:line="252" w:lineRule="auto"/>
              <w:rPr>
                <w:rFonts w:ascii="Arial"/>
                <w:sz w:val="21"/>
                <w:highlight w:val="none"/>
              </w:rPr>
            </w:pPr>
          </w:p>
          <w:p w14:paraId="5C7C6B1F">
            <w:pPr>
              <w:spacing w:line="252" w:lineRule="auto"/>
              <w:rPr>
                <w:rFonts w:ascii="Arial"/>
                <w:sz w:val="21"/>
                <w:highlight w:val="none"/>
              </w:rPr>
            </w:pPr>
          </w:p>
          <w:p w14:paraId="3A76FB61">
            <w:pPr>
              <w:spacing w:line="252" w:lineRule="auto"/>
              <w:rPr>
                <w:rFonts w:ascii="Arial"/>
                <w:sz w:val="21"/>
                <w:highlight w:val="none"/>
              </w:rPr>
            </w:pPr>
          </w:p>
          <w:p w14:paraId="4E9E50B9">
            <w:pPr>
              <w:spacing w:line="252" w:lineRule="auto"/>
              <w:rPr>
                <w:rFonts w:ascii="Arial"/>
                <w:sz w:val="21"/>
                <w:highlight w:val="none"/>
              </w:rPr>
            </w:pPr>
          </w:p>
          <w:p w14:paraId="6EE61CDE">
            <w:pPr>
              <w:spacing w:line="252" w:lineRule="auto"/>
              <w:rPr>
                <w:rFonts w:ascii="Arial"/>
                <w:sz w:val="21"/>
                <w:highlight w:val="none"/>
              </w:rPr>
            </w:pPr>
          </w:p>
          <w:p w14:paraId="5EF08F87">
            <w:pPr>
              <w:spacing w:line="253" w:lineRule="auto"/>
              <w:rPr>
                <w:rFonts w:ascii="Arial"/>
                <w:sz w:val="21"/>
                <w:highlight w:val="none"/>
              </w:rPr>
            </w:pPr>
          </w:p>
          <w:p w14:paraId="5DA5F8AD">
            <w:pPr>
              <w:spacing w:line="253" w:lineRule="auto"/>
              <w:rPr>
                <w:rFonts w:ascii="Arial"/>
                <w:sz w:val="21"/>
                <w:highlight w:val="none"/>
              </w:rPr>
            </w:pPr>
          </w:p>
          <w:p w14:paraId="4AE2B2E6">
            <w:pPr>
              <w:spacing w:line="253" w:lineRule="auto"/>
              <w:rPr>
                <w:rFonts w:ascii="Arial"/>
                <w:sz w:val="21"/>
                <w:highlight w:val="none"/>
              </w:rPr>
            </w:pPr>
          </w:p>
          <w:p w14:paraId="316391CF">
            <w:pPr>
              <w:pStyle w:val="11"/>
              <w:spacing w:before="78" w:line="181" w:lineRule="auto"/>
              <w:ind w:left="468"/>
              <w:rPr>
                <w:highlight w:val="none"/>
              </w:rPr>
            </w:pPr>
            <w:r>
              <w:rPr>
                <w:highlight w:val="none"/>
                <w14:textOutline w14:w="4358" w14:cap="sq" w14:cmpd="sng">
                  <w14:solidFill>
                    <w14:srgbClr w14:val="000000"/>
                  </w14:solidFill>
                  <w14:prstDash w14:val="solid"/>
                  <w14:bevel/>
                </w14:textOutline>
              </w:rPr>
              <w:t>1</w:t>
            </w:r>
          </w:p>
        </w:tc>
        <w:tc>
          <w:tcPr>
            <w:tcW w:w="1834" w:type="dxa"/>
            <w:vAlign w:val="top"/>
          </w:tcPr>
          <w:p w14:paraId="0B103D3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left"/>
              <w:textAlignment w:val="baseline"/>
              <w:rPr>
                <w:rFonts w:ascii="Arial"/>
                <w:spacing w:val="0"/>
                <w:sz w:val="21"/>
                <w:highlight w:val="none"/>
              </w:rPr>
            </w:pPr>
          </w:p>
          <w:p w14:paraId="418AD273">
            <w:pPr>
              <w:pStyle w:val="11"/>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spacing w:val="0"/>
                <w:highlight w:val="none"/>
              </w:rPr>
            </w:pPr>
            <w:r>
              <w:rPr>
                <w:spacing w:val="0"/>
                <w:highlight w:val="none"/>
              </w:rPr>
              <w:t>采购人</w:t>
            </w:r>
          </w:p>
        </w:tc>
        <w:tc>
          <w:tcPr>
            <w:tcW w:w="5495" w:type="dxa"/>
            <w:gridSpan w:val="2"/>
            <w:vAlign w:val="top"/>
          </w:tcPr>
          <w:p w14:paraId="4D8572B1">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eastAsia="仿宋"/>
                <w:spacing w:val="0"/>
                <w:highlight w:val="none"/>
                <w:lang w:eastAsia="zh-CN"/>
              </w:rPr>
            </w:pPr>
            <w:r>
              <w:rPr>
                <w:spacing w:val="0"/>
                <w:highlight w:val="none"/>
              </w:rPr>
              <w:t>名称：</w:t>
            </w:r>
            <w:r>
              <w:rPr>
                <w:rFonts w:hint="eastAsia" w:cs="仿宋"/>
                <w:spacing w:val="0"/>
                <w:position w:val="0"/>
                <w:sz w:val="24"/>
                <w:szCs w:val="24"/>
                <w:highlight w:val="none"/>
                <w:lang w:eastAsia="zh-CN"/>
              </w:rPr>
              <w:t>玛纳斯县六户地镇人民政府</w:t>
            </w:r>
          </w:p>
          <w:p w14:paraId="4A4E73E3">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eastAsia="仿宋"/>
                <w:spacing w:val="0"/>
                <w:highlight w:val="none"/>
                <w:lang w:val="en-US" w:eastAsia="zh-CN"/>
              </w:rPr>
            </w:pPr>
            <w:r>
              <w:rPr>
                <w:spacing w:val="0"/>
                <w:highlight w:val="none"/>
              </w:rPr>
              <w:t>地址：</w:t>
            </w:r>
            <w:r>
              <w:rPr>
                <w:rFonts w:hint="eastAsia"/>
                <w:spacing w:val="0"/>
                <w:highlight w:val="none"/>
                <w:lang w:eastAsia="zh-CN"/>
              </w:rPr>
              <w:t>新疆维吾尔自治区昌吉回族自治州玛纳斯县六户地镇</w:t>
            </w:r>
          </w:p>
          <w:p w14:paraId="73D2714A">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spacing w:val="0"/>
                <w:highlight w:val="none"/>
                <w:lang w:val="en-US" w:eastAsia="zh-CN"/>
              </w:rPr>
            </w:pPr>
            <w:r>
              <w:rPr>
                <w:spacing w:val="0"/>
                <w:highlight w:val="none"/>
              </w:rPr>
              <w:t>联系人：</w:t>
            </w:r>
            <w:r>
              <w:rPr>
                <w:rFonts w:hint="eastAsia"/>
                <w:spacing w:val="0"/>
                <w:highlight w:val="none"/>
                <w:lang w:val="en-US" w:eastAsia="zh-CN"/>
              </w:rPr>
              <w:t>马先生</w:t>
            </w:r>
          </w:p>
          <w:p w14:paraId="4A410826">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eastAsia="仿宋"/>
                <w:spacing w:val="0"/>
                <w:highlight w:val="none"/>
                <w:lang w:eastAsia="zh-CN"/>
              </w:rPr>
            </w:pPr>
            <w:r>
              <w:rPr>
                <w:spacing w:val="0"/>
                <w:highlight w:val="none"/>
              </w:rPr>
              <w:t>联系方式：</w:t>
            </w:r>
            <w:r>
              <w:rPr>
                <w:rFonts w:hint="eastAsia"/>
                <w:spacing w:val="0"/>
                <w:highlight w:val="none"/>
                <w:lang w:eastAsia="zh-CN"/>
              </w:rPr>
              <w:t xml:space="preserve">15559360964 </w:t>
            </w:r>
          </w:p>
        </w:tc>
      </w:tr>
      <w:tr w14:paraId="556D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4" w:hRule="atLeast"/>
        </w:trPr>
        <w:tc>
          <w:tcPr>
            <w:tcW w:w="953" w:type="dxa"/>
            <w:vMerge w:val="continue"/>
            <w:vAlign w:val="top"/>
          </w:tcPr>
          <w:p w14:paraId="70B5EFA0">
            <w:pPr>
              <w:rPr>
                <w:rFonts w:ascii="Arial"/>
                <w:sz w:val="21"/>
                <w:highlight w:val="none"/>
              </w:rPr>
            </w:pPr>
          </w:p>
        </w:tc>
        <w:tc>
          <w:tcPr>
            <w:tcW w:w="1834" w:type="dxa"/>
            <w:vAlign w:val="top"/>
          </w:tcPr>
          <w:p w14:paraId="04AFEE1F">
            <w:pPr>
              <w:spacing w:line="283" w:lineRule="auto"/>
              <w:jc w:val="left"/>
              <w:rPr>
                <w:rFonts w:ascii="Arial"/>
                <w:sz w:val="21"/>
                <w:highlight w:val="none"/>
              </w:rPr>
            </w:pPr>
          </w:p>
          <w:p w14:paraId="666254B7">
            <w:pPr>
              <w:spacing w:line="284" w:lineRule="auto"/>
              <w:jc w:val="left"/>
              <w:rPr>
                <w:rFonts w:ascii="Arial"/>
                <w:sz w:val="21"/>
                <w:highlight w:val="none"/>
              </w:rPr>
            </w:pPr>
          </w:p>
          <w:p w14:paraId="22F76221">
            <w:pPr>
              <w:spacing w:line="284" w:lineRule="auto"/>
              <w:jc w:val="left"/>
              <w:rPr>
                <w:rFonts w:ascii="Arial"/>
                <w:sz w:val="21"/>
                <w:highlight w:val="none"/>
              </w:rPr>
            </w:pPr>
          </w:p>
          <w:p w14:paraId="5BE5CF67">
            <w:pPr>
              <w:pStyle w:val="11"/>
              <w:spacing w:before="78" w:line="222" w:lineRule="auto"/>
              <w:jc w:val="left"/>
              <w:rPr>
                <w:highlight w:val="none"/>
              </w:rPr>
            </w:pPr>
            <w:r>
              <w:rPr>
                <w:spacing w:val="-3"/>
                <w:highlight w:val="none"/>
              </w:rPr>
              <w:t>采购代理机构</w:t>
            </w:r>
          </w:p>
        </w:tc>
        <w:tc>
          <w:tcPr>
            <w:tcW w:w="5495" w:type="dxa"/>
            <w:gridSpan w:val="2"/>
            <w:vAlign w:val="top"/>
          </w:tcPr>
          <w:p w14:paraId="6D7B0AEE">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名称：新疆名诚博志工程项目管理有限公司</w:t>
            </w:r>
          </w:p>
          <w:p w14:paraId="41E2B052">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地址：玛纳斯县三园西路与文苑路交叉口东南海润天玺酒店西侧裙楼6楼</w:t>
            </w:r>
          </w:p>
          <w:p w14:paraId="067EACEA">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项目联系人：</w:t>
            </w:r>
            <w:r>
              <w:rPr>
                <w:rFonts w:hint="eastAsia" w:cs="仿宋"/>
                <w:spacing w:val="0"/>
                <w:position w:val="0"/>
                <w:sz w:val="24"/>
                <w:szCs w:val="24"/>
                <w:highlight w:val="none"/>
                <w:lang w:val="en-US" w:eastAsia="zh-CN"/>
              </w:rPr>
              <w:t>张女士</w:t>
            </w:r>
          </w:p>
          <w:p w14:paraId="7187B157">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eastAsia="仿宋"/>
                <w:highlight w:val="none"/>
                <w:lang w:val="en-US" w:eastAsia="zh-CN"/>
              </w:rPr>
            </w:pPr>
            <w:r>
              <w:rPr>
                <w:rFonts w:ascii="仿宋" w:hAnsi="仿宋" w:eastAsia="仿宋" w:cs="仿宋"/>
                <w:spacing w:val="0"/>
                <w:position w:val="0"/>
                <w:sz w:val="24"/>
                <w:szCs w:val="24"/>
                <w:highlight w:val="none"/>
              </w:rPr>
              <w:t>联系方式：</w:t>
            </w:r>
            <w:r>
              <w:rPr>
                <w:rFonts w:hint="eastAsia" w:cs="仿宋"/>
                <w:spacing w:val="0"/>
                <w:position w:val="0"/>
                <w:sz w:val="24"/>
                <w:szCs w:val="24"/>
                <w:highlight w:val="none"/>
                <w:lang w:val="en-US" w:eastAsia="zh-CN"/>
              </w:rPr>
              <w:t>17881178442</w:t>
            </w:r>
          </w:p>
        </w:tc>
      </w:tr>
      <w:tr w14:paraId="1337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953" w:type="dxa"/>
            <w:vMerge w:val="continue"/>
            <w:vAlign w:val="top"/>
          </w:tcPr>
          <w:p w14:paraId="06C2BFC2">
            <w:pPr>
              <w:rPr>
                <w:rFonts w:ascii="Arial"/>
                <w:sz w:val="21"/>
                <w:highlight w:val="none"/>
              </w:rPr>
            </w:pPr>
          </w:p>
        </w:tc>
        <w:tc>
          <w:tcPr>
            <w:tcW w:w="1834" w:type="dxa"/>
            <w:vAlign w:val="top"/>
          </w:tcPr>
          <w:p w14:paraId="10EC4773">
            <w:pPr>
              <w:pStyle w:val="11"/>
              <w:spacing w:before="239" w:line="221" w:lineRule="auto"/>
              <w:ind w:left="121"/>
              <w:jc w:val="left"/>
              <w:rPr>
                <w:highlight w:val="none"/>
              </w:rPr>
            </w:pPr>
            <w:r>
              <w:rPr>
                <w:spacing w:val="-3"/>
                <w:highlight w:val="none"/>
              </w:rPr>
              <w:t>项目编号及名称</w:t>
            </w:r>
          </w:p>
        </w:tc>
        <w:tc>
          <w:tcPr>
            <w:tcW w:w="5495" w:type="dxa"/>
            <w:gridSpan w:val="2"/>
            <w:vAlign w:val="top"/>
          </w:tcPr>
          <w:p w14:paraId="11812E41">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cs="仿宋"/>
                <w:b/>
                <w:bCs/>
                <w:spacing w:val="0"/>
                <w:position w:val="0"/>
                <w:sz w:val="24"/>
                <w:szCs w:val="24"/>
                <w:highlight w:val="none"/>
                <w:lang w:val="en-US" w:eastAsia="zh-CN"/>
              </w:rPr>
            </w:pPr>
            <w:r>
              <w:rPr>
                <w:rFonts w:hint="eastAsia" w:cs="仿宋"/>
                <w:b/>
                <w:bCs/>
                <w:spacing w:val="0"/>
                <w:position w:val="0"/>
                <w:sz w:val="24"/>
                <w:szCs w:val="24"/>
                <w:highlight w:val="none"/>
                <w:lang w:val="en-US" w:eastAsia="zh-CN"/>
              </w:rPr>
              <w:t>MCBZZB-2025-109-GC</w:t>
            </w:r>
          </w:p>
          <w:p w14:paraId="296A5C09">
            <w:pPr>
              <w:pStyle w:val="11"/>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eastAsia="仿宋"/>
                <w:highlight w:val="none"/>
                <w:lang w:eastAsia="zh-CN"/>
              </w:rPr>
            </w:pPr>
            <w:r>
              <w:rPr>
                <w:rFonts w:hint="eastAsia" w:cs="仿宋"/>
                <w:b/>
                <w:bCs/>
                <w:snapToGrid w:val="0"/>
                <w:color w:val="000000"/>
                <w:spacing w:val="0"/>
                <w:kern w:val="0"/>
                <w:sz w:val="22"/>
                <w:szCs w:val="22"/>
                <w:highlight w:val="none"/>
                <w:lang w:val="en-US" w:eastAsia="zh-CN" w:bidi="ar-SA"/>
              </w:rPr>
              <w:t>玛纳斯县六户地镇居民小区基础设施能力提升项目</w:t>
            </w:r>
          </w:p>
        </w:tc>
      </w:tr>
      <w:tr w14:paraId="64FE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53" w:type="dxa"/>
            <w:vMerge w:val="continue"/>
            <w:vAlign w:val="top"/>
          </w:tcPr>
          <w:p w14:paraId="59D0FAB8">
            <w:pPr>
              <w:rPr>
                <w:rFonts w:ascii="Arial"/>
                <w:sz w:val="21"/>
                <w:highlight w:val="none"/>
              </w:rPr>
            </w:pPr>
          </w:p>
        </w:tc>
        <w:tc>
          <w:tcPr>
            <w:tcW w:w="1834" w:type="dxa"/>
            <w:vAlign w:val="top"/>
          </w:tcPr>
          <w:p w14:paraId="30D9C0D6">
            <w:pPr>
              <w:pStyle w:val="11"/>
              <w:spacing w:before="109" w:line="222" w:lineRule="auto"/>
              <w:ind w:left="122"/>
              <w:jc w:val="left"/>
              <w:rPr>
                <w:highlight w:val="none"/>
              </w:rPr>
            </w:pPr>
            <w:r>
              <w:rPr>
                <w:spacing w:val="-5"/>
                <w:highlight w:val="none"/>
              </w:rPr>
              <w:t>预算金额</w:t>
            </w:r>
          </w:p>
        </w:tc>
        <w:tc>
          <w:tcPr>
            <w:tcW w:w="5495" w:type="dxa"/>
            <w:gridSpan w:val="2"/>
            <w:vAlign w:val="top"/>
          </w:tcPr>
          <w:p w14:paraId="3A3BA9F4">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hint="eastAsia" w:cs="仿宋"/>
                <w:spacing w:val="0"/>
                <w:position w:val="0"/>
                <w:sz w:val="24"/>
                <w:szCs w:val="24"/>
                <w:highlight w:val="none"/>
                <w:lang w:val="en-US" w:eastAsia="zh-CN"/>
              </w:rPr>
              <w:t>1050000.00</w:t>
            </w:r>
            <w:r>
              <w:rPr>
                <w:rFonts w:hint="eastAsia" w:cs="仿宋"/>
                <w:spacing w:val="0"/>
                <w:position w:val="0"/>
                <w:sz w:val="24"/>
                <w:szCs w:val="24"/>
                <w:highlight w:val="none"/>
                <w:lang w:eastAsia="zh-CN"/>
              </w:rPr>
              <w:t>元</w:t>
            </w:r>
          </w:p>
        </w:tc>
      </w:tr>
      <w:tr w14:paraId="6A52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53" w:type="dxa"/>
            <w:vMerge w:val="continue"/>
            <w:vAlign w:val="top"/>
          </w:tcPr>
          <w:p w14:paraId="1BF9DE2D">
            <w:pPr>
              <w:rPr>
                <w:rFonts w:ascii="Arial"/>
                <w:sz w:val="21"/>
                <w:highlight w:val="none"/>
              </w:rPr>
            </w:pPr>
          </w:p>
        </w:tc>
        <w:tc>
          <w:tcPr>
            <w:tcW w:w="1834" w:type="dxa"/>
            <w:vAlign w:val="top"/>
          </w:tcPr>
          <w:p w14:paraId="4F72D5A0">
            <w:pPr>
              <w:pStyle w:val="11"/>
              <w:spacing w:before="148" w:line="222" w:lineRule="auto"/>
              <w:ind w:left="126"/>
              <w:jc w:val="left"/>
              <w:rPr>
                <w:spacing w:val="-6"/>
                <w:highlight w:val="none"/>
                <w14:textOutline w14:w="4358" w14:cap="sq" w14:cmpd="sng">
                  <w14:solidFill>
                    <w14:srgbClr w14:val="000000"/>
                  </w14:solidFill>
                  <w14:prstDash w14:val="solid"/>
                  <w14:bevel/>
                </w14:textOutline>
              </w:rPr>
            </w:pPr>
          </w:p>
          <w:p w14:paraId="0CBCD075">
            <w:pPr>
              <w:pStyle w:val="11"/>
              <w:spacing w:before="148" w:line="222" w:lineRule="auto"/>
              <w:ind w:left="126"/>
              <w:jc w:val="left"/>
              <w:rPr>
                <w:rFonts w:hint="default" w:eastAsia="仿宋"/>
                <w:highlight w:val="none"/>
                <w:lang w:val="en-US" w:eastAsia="zh-CN"/>
              </w:rPr>
            </w:pPr>
            <w:r>
              <w:rPr>
                <w:rFonts w:hint="eastAsia"/>
                <w:spacing w:val="-6"/>
                <w:highlight w:val="none"/>
                <w:lang w:val="en-US" w:eastAsia="zh-CN"/>
                <w14:textOutline w14:w="4358" w14:cap="sq" w14:cmpd="sng">
                  <w14:solidFill>
                    <w14:srgbClr w14:val="000000"/>
                  </w14:solidFill>
                  <w14:prstDash w14:val="solid"/>
                  <w14:bevel/>
                </w14:textOutline>
              </w:rPr>
              <w:t>最高限价</w:t>
            </w:r>
          </w:p>
        </w:tc>
        <w:tc>
          <w:tcPr>
            <w:tcW w:w="5495" w:type="dxa"/>
            <w:gridSpan w:val="2"/>
            <w:vAlign w:val="top"/>
          </w:tcPr>
          <w:p w14:paraId="7BC97A46">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cs="仿宋"/>
                <w:spacing w:val="0"/>
                <w:position w:val="0"/>
                <w:sz w:val="24"/>
                <w:szCs w:val="24"/>
                <w:highlight w:val="none"/>
                <w:lang w:eastAsia="zh-CN"/>
              </w:rPr>
            </w:pPr>
            <w:r>
              <w:rPr>
                <w:rFonts w:hint="eastAsia" w:cs="仿宋"/>
                <w:spacing w:val="0"/>
                <w:position w:val="0"/>
                <w:sz w:val="24"/>
                <w:szCs w:val="24"/>
                <w:highlight w:val="none"/>
                <w:lang w:val="en-US" w:eastAsia="zh-CN"/>
              </w:rPr>
              <w:t xml:space="preserve">1042296.68 </w:t>
            </w:r>
            <w:r>
              <w:rPr>
                <w:rFonts w:hint="eastAsia" w:cs="仿宋"/>
                <w:spacing w:val="0"/>
                <w:position w:val="0"/>
                <w:sz w:val="24"/>
                <w:szCs w:val="24"/>
                <w:highlight w:val="none"/>
                <w:lang w:eastAsia="zh-CN"/>
              </w:rPr>
              <w:t>元</w:t>
            </w:r>
          </w:p>
          <w:p w14:paraId="167BC877">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ascii="仿宋" w:hAnsi="仿宋" w:eastAsia="仿宋" w:cs="仿宋"/>
                <w:spacing w:val="0"/>
                <w:position w:val="0"/>
                <w:sz w:val="24"/>
                <w:szCs w:val="24"/>
                <w:highlight w:val="none"/>
              </w:rPr>
            </w:pPr>
            <w:r>
              <w:rPr>
                <w:rFonts w:ascii="仿宋" w:hAnsi="仿宋" w:eastAsia="仿宋" w:cs="仿宋"/>
                <w:b/>
                <w:bCs/>
                <w:spacing w:val="0"/>
                <w:position w:val="0"/>
                <w:sz w:val="24"/>
                <w:szCs w:val="24"/>
                <w:highlight w:val="none"/>
                <w:u w:val="single"/>
              </w:rPr>
              <w:t>投标报价不得高于最高限价，否则投标文件将被拒绝。</w:t>
            </w:r>
          </w:p>
        </w:tc>
      </w:tr>
      <w:tr w14:paraId="4D27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53" w:type="dxa"/>
            <w:vMerge w:val="continue"/>
            <w:vAlign w:val="top"/>
          </w:tcPr>
          <w:p w14:paraId="1CBC7BD8">
            <w:pPr>
              <w:rPr>
                <w:rFonts w:ascii="Arial"/>
                <w:sz w:val="21"/>
                <w:highlight w:val="none"/>
              </w:rPr>
            </w:pPr>
          </w:p>
        </w:tc>
        <w:tc>
          <w:tcPr>
            <w:tcW w:w="1834" w:type="dxa"/>
            <w:vAlign w:val="top"/>
          </w:tcPr>
          <w:p w14:paraId="43697F4F">
            <w:pPr>
              <w:pStyle w:val="11"/>
              <w:spacing w:before="148" w:line="222" w:lineRule="auto"/>
              <w:ind w:left="126"/>
              <w:jc w:val="left"/>
              <w:rPr>
                <w:rFonts w:hint="default"/>
                <w:spacing w:val="-6"/>
                <w:highlight w:val="none"/>
                <w:lang w:val="en-US" w:eastAsia="zh-CN"/>
                <w14:textOutline w14:w="4358" w14:cap="sq" w14:cmpd="sng">
                  <w14:solidFill>
                    <w14:srgbClr w14:val="000000"/>
                  </w14:solidFill>
                  <w14:prstDash w14:val="solid"/>
                  <w14:bevel/>
                </w14:textOutline>
              </w:rPr>
            </w:pPr>
            <w:r>
              <w:rPr>
                <w:rFonts w:hint="eastAsia"/>
                <w:spacing w:val="-6"/>
                <w:highlight w:val="none"/>
                <w:lang w:val="en-US" w:eastAsia="zh-CN"/>
                <w14:textOutline w14:w="4358" w14:cap="sq" w14:cmpd="sng">
                  <w14:solidFill>
                    <w14:srgbClr w14:val="000000"/>
                  </w14:solidFill>
                  <w14:prstDash w14:val="solid"/>
                  <w14:bevel/>
                </w14:textOutline>
              </w:rPr>
              <w:t>本项目所属行业</w:t>
            </w:r>
          </w:p>
        </w:tc>
        <w:tc>
          <w:tcPr>
            <w:tcW w:w="5495" w:type="dxa"/>
            <w:gridSpan w:val="2"/>
            <w:vAlign w:val="top"/>
          </w:tcPr>
          <w:p w14:paraId="15DB52F5">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default" w:ascii="仿宋" w:hAnsi="仿宋" w:eastAsia="仿宋" w:cs="仿宋"/>
                <w:b/>
                <w:bCs/>
                <w:spacing w:val="0"/>
                <w:position w:val="0"/>
                <w:sz w:val="24"/>
                <w:szCs w:val="24"/>
                <w:highlight w:val="none"/>
                <w:u w:val="single"/>
                <w:lang w:val="en-US" w:eastAsia="zh-CN"/>
              </w:rPr>
            </w:pPr>
            <w:r>
              <w:rPr>
                <w:rFonts w:hint="eastAsia" w:cs="仿宋"/>
                <w:b/>
                <w:bCs/>
                <w:spacing w:val="0"/>
                <w:position w:val="0"/>
                <w:sz w:val="24"/>
                <w:szCs w:val="24"/>
                <w:highlight w:val="none"/>
                <w:u w:val="single"/>
                <w:lang w:val="en-US" w:eastAsia="zh-CN"/>
              </w:rPr>
              <w:t>建筑业</w:t>
            </w:r>
          </w:p>
        </w:tc>
      </w:tr>
      <w:tr w14:paraId="0B75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953" w:type="dxa"/>
            <w:vMerge w:val="continue"/>
            <w:vAlign w:val="top"/>
          </w:tcPr>
          <w:p w14:paraId="4DF2AD31">
            <w:pPr>
              <w:rPr>
                <w:rFonts w:ascii="Arial"/>
                <w:sz w:val="21"/>
                <w:highlight w:val="none"/>
              </w:rPr>
            </w:pPr>
          </w:p>
        </w:tc>
        <w:tc>
          <w:tcPr>
            <w:tcW w:w="1834" w:type="dxa"/>
            <w:vAlign w:val="top"/>
          </w:tcPr>
          <w:p w14:paraId="0D982C4D">
            <w:pPr>
              <w:spacing w:line="284" w:lineRule="auto"/>
              <w:jc w:val="left"/>
              <w:rPr>
                <w:rFonts w:ascii="Arial"/>
                <w:sz w:val="21"/>
                <w:highlight w:val="none"/>
              </w:rPr>
            </w:pPr>
          </w:p>
          <w:p w14:paraId="38BDEE09">
            <w:pPr>
              <w:spacing w:line="284" w:lineRule="auto"/>
              <w:jc w:val="left"/>
              <w:rPr>
                <w:rFonts w:ascii="Arial"/>
                <w:sz w:val="21"/>
                <w:highlight w:val="none"/>
              </w:rPr>
            </w:pPr>
          </w:p>
          <w:p w14:paraId="42CB03F9">
            <w:pPr>
              <w:spacing w:line="284" w:lineRule="auto"/>
              <w:jc w:val="left"/>
              <w:rPr>
                <w:rFonts w:ascii="Arial"/>
                <w:sz w:val="21"/>
                <w:highlight w:val="none"/>
              </w:rPr>
            </w:pPr>
          </w:p>
          <w:p w14:paraId="40690FDE">
            <w:pPr>
              <w:spacing w:line="285" w:lineRule="auto"/>
              <w:jc w:val="left"/>
              <w:rPr>
                <w:rFonts w:ascii="Arial"/>
                <w:sz w:val="21"/>
                <w:highlight w:val="none"/>
              </w:rPr>
            </w:pPr>
          </w:p>
          <w:p w14:paraId="428059D2">
            <w:pPr>
              <w:pStyle w:val="11"/>
              <w:spacing w:before="78" w:line="222" w:lineRule="auto"/>
              <w:ind w:left="119"/>
              <w:jc w:val="left"/>
              <w:rPr>
                <w:highlight w:val="none"/>
              </w:rPr>
            </w:pPr>
            <w:r>
              <w:rPr>
                <w:spacing w:val="-4"/>
                <w:highlight w:val="none"/>
                <w14:textOutline w14:w="4358" w14:cap="sq" w14:cmpd="sng">
                  <w14:solidFill>
                    <w14:srgbClr w14:val="000000"/>
                  </w14:solidFill>
                  <w14:prstDash w14:val="solid"/>
                  <w14:bevel/>
                </w14:textOutline>
              </w:rPr>
              <w:t>招标方式</w:t>
            </w:r>
          </w:p>
        </w:tc>
        <w:tc>
          <w:tcPr>
            <w:tcW w:w="5495" w:type="dxa"/>
            <w:gridSpan w:val="2"/>
            <w:vAlign w:val="top"/>
          </w:tcPr>
          <w:p w14:paraId="27518C94">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rPr>
            </w:pPr>
            <w:r>
              <w:rPr>
                <w:spacing w:val="0"/>
                <w:sz w:val="24"/>
              </w:rPr>
              <w:t>1、本</w:t>
            </w:r>
            <w:r>
              <w:rPr>
                <w:rFonts w:hint="eastAsia"/>
                <w:spacing w:val="0"/>
                <w:sz w:val="24"/>
                <w:lang w:eastAsia="zh-CN"/>
              </w:rPr>
              <w:t>磋商</w:t>
            </w:r>
            <w:r>
              <w:rPr>
                <w:spacing w:val="0"/>
                <w:sz w:val="24"/>
              </w:rPr>
              <w:t>采购方式为</w:t>
            </w:r>
            <w:r>
              <w:rPr>
                <w:rFonts w:hint="eastAsia"/>
                <w:spacing w:val="0"/>
                <w:sz w:val="24"/>
                <w:lang w:eastAsia="zh-CN"/>
              </w:rPr>
              <w:t>竞争性磋商</w:t>
            </w:r>
            <w:r>
              <w:rPr>
                <w:spacing w:val="0"/>
                <w:sz w:val="24"/>
              </w:rPr>
              <w:t>，采用的方式是综合评分法。(即</w:t>
            </w:r>
            <w:r>
              <w:rPr>
                <w:rFonts w:hint="eastAsia"/>
                <w:spacing w:val="0"/>
                <w:sz w:val="24"/>
                <w:lang w:eastAsia="zh-CN"/>
              </w:rPr>
              <w:t>，</w:t>
            </w:r>
            <w:r>
              <w:rPr>
                <w:spacing w:val="0"/>
                <w:sz w:val="24"/>
              </w:rPr>
              <w:t>在通过</w:t>
            </w:r>
            <w:r>
              <w:rPr>
                <w:rFonts w:hint="eastAsia"/>
                <w:spacing w:val="0"/>
                <w:sz w:val="24"/>
                <w:lang w:eastAsia="zh-CN"/>
              </w:rPr>
              <w:t>磋商</w:t>
            </w:r>
            <w:r>
              <w:rPr>
                <w:spacing w:val="0"/>
                <w:sz w:val="24"/>
              </w:rPr>
              <w:t>确定了采购人及供应商认可的采购标的后，供应商进行</w:t>
            </w:r>
            <w:r>
              <w:rPr>
                <w:rFonts w:hint="eastAsia"/>
                <w:spacing w:val="0"/>
                <w:sz w:val="24"/>
                <w:lang w:val="en-US" w:eastAsia="zh-CN"/>
              </w:rPr>
              <w:t>一次</w:t>
            </w:r>
            <w:r>
              <w:rPr>
                <w:spacing w:val="0"/>
                <w:sz w:val="24"/>
              </w:rPr>
              <w:t>报价</w:t>
            </w:r>
            <w:r>
              <w:rPr>
                <w:rFonts w:hint="eastAsia"/>
                <w:spacing w:val="0"/>
                <w:sz w:val="24"/>
                <w:lang w:eastAsia="zh-CN"/>
              </w:rPr>
              <w:t>、</w:t>
            </w:r>
            <w:r>
              <w:rPr>
                <w:rFonts w:hint="eastAsia"/>
                <w:spacing w:val="0"/>
                <w:sz w:val="24"/>
                <w:lang w:val="en-US" w:eastAsia="zh-CN"/>
              </w:rPr>
              <w:t>二次报价</w:t>
            </w:r>
            <w:r>
              <w:rPr>
                <w:spacing w:val="0"/>
                <w:sz w:val="24"/>
              </w:rPr>
              <w:t>。</w:t>
            </w:r>
            <w:r>
              <w:rPr>
                <w:rFonts w:hint="eastAsia"/>
                <w:spacing w:val="0"/>
                <w:sz w:val="24"/>
                <w:lang w:val="en-US" w:eastAsia="zh-CN"/>
              </w:rPr>
              <w:t>二</w:t>
            </w:r>
            <w:r>
              <w:rPr>
                <w:spacing w:val="0"/>
                <w:sz w:val="24"/>
              </w:rPr>
              <w:t>次报价，作为</w:t>
            </w:r>
            <w:r>
              <w:rPr>
                <w:rFonts w:hint="eastAsia"/>
                <w:spacing w:val="0"/>
                <w:sz w:val="24"/>
                <w:lang w:eastAsia="zh-CN"/>
              </w:rPr>
              <w:t>竞争性磋商磋商</w:t>
            </w:r>
            <w:r>
              <w:rPr>
                <w:spacing w:val="0"/>
                <w:sz w:val="24"/>
              </w:rPr>
              <w:t>的报价部分，参与综合评分法中，价格分的计算</w:t>
            </w:r>
            <w:r>
              <w:rPr>
                <w:rFonts w:hint="eastAsia"/>
                <w:spacing w:val="0"/>
                <w:sz w:val="24"/>
                <w:lang w:eastAsia="zh-CN"/>
              </w:rPr>
              <w:t>。</w:t>
            </w:r>
            <w:r>
              <w:rPr>
                <w:spacing w:val="0"/>
                <w:sz w:val="24"/>
              </w:rPr>
              <w:t>)</w:t>
            </w:r>
          </w:p>
          <w:p w14:paraId="507C3D23">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highlight w:val="none"/>
              </w:rPr>
            </w:pPr>
            <w:r>
              <w:rPr>
                <w:spacing w:val="0"/>
                <w:sz w:val="24"/>
              </w:rPr>
              <w:t>2、评审专家委员会以综合评分法，针对</w:t>
            </w:r>
            <w:r>
              <w:rPr>
                <w:rFonts w:hint="eastAsia"/>
                <w:spacing w:val="0"/>
                <w:sz w:val="24"/>
                <w:lang w:eastAsia="zh-CN"/>
              </w:rPr>
              <w:t>磋商</w:t>
            </w:r>
            <w:r>
              <w:rPr>
                <w:spacing w:val="0"/>
                <w:sz w:val="24"/>
              </w:rPr>
              <w:t>的商务、技术、服务、价格等进行评审。综合得分最高的作为中标候选人。</w:t>
            </w:r>
          </w:p>
        </w:tc>
      </w:tr>
      <w:tr w14:paraId="139A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49C546B2">
            <w:pPr>
              <w:spacing w:line="415" w:lineRule="auto"/>
              <w:rPr>
                <w:rFonts w:ascii="Arial"/>
                <w:sz w:val="21"/>
                <w:highlight w:val="none"/>
              </w:rPr>
            </w:pPr>
          </w:p>
          <w:p w14:paraId="6D51FB47">
            <w:pPr>
              <w:pStyle w:val="11"/>
              <w:spacing w:before="78" w:line="180" w:lineRule="auto"/>
              <w:ind w:left="453"/>
              <w:rPr>
                <w:highlight w:val="none"/>
              </w:rPr>
            </w:pPr>
            <w:r>
              <w:rPr>
                <w:highlight w:val="none"/>
                <w14:textOutline w14:w="4358" w14:cap="sq" w14:cmpd="sng">
                  <w14:solidFill>
                    <w14:srgbClr w14:val="000000"/>
                  </w14:solidFill>
                  <w14:prstDash w14:val="solid"/>
                  <w14:bevel/>
                </w14:textOutline>
              </w:rPr>
              <w:t>2</w:t>
            </w:r>
          </w:p>
        </w:tc>
        <w:tc>
          <w:tcPr>
            <w:tcW w:w="1834" w:type="dxa"/>
            <w:vAlign w:val="top"/>
          </w:tcPr>
          <w:p w14:paraId="5AF39B4C">
            <w:pPr>
              <w:pStyle w:val="11"/>
              <w:spacing w:before="40" w:line="222" w:lineRule="auto"/>
              <w:ind w:left="132"/>
              <w:jc w:val="left"/>
              <w:rPr>
                <w:highlight w:val="none"/>
              </w:rPr>
            </w:pPr>
            <w:r>
              <w:rPr>
                <w:spacing w:val="-8"/>
                <w:highlight w:val="none"/>
              </w:rPr>
              <w:t>资金来源</w:t>
            </w:r>
          </w:p>
        </w:tc>
        <w:tc>
          <w:tcPr>
            <w:tcW w:w="5495" w:type="dxa"/>
            <w:gridSpan w:val="2"/>
            <w:vAlign w:val="top"/>
          </w:tcPr>
          <w:p w14:paraId="1157C22A">
            <w:pPr>
              <w:pStyle w:val="11"/>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eastAsia="仿宋"/>
                <w:highlight w:val="none"/>
                <w:lang w:val="en-US" w:eastAsia="zh-CN"/>
              </w:rPr>
            </w:pPr>
            <w:r>
              <w:rPr>
                <w:rFonts w:hint="eastAsia"/>
                <w:highlight w:val="none"/>
                <w:lang w:val="en-US" w:eastAsia="zh-CN"/>
              </w:rPr>
              <w:t>自治区财政衔接资金</w:t>
            </w:r>
          </w:p>
        </w:tc>
      </w:tr>
      <w:tr w14:paraId="14BB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53" w:type="dxa"/>
            <w:vMerge w:val="continue"/>
            <w:vAlign w:val="top"/>
          </w:tcPr>
          <w:p w14:paraId="779EC7AD">
            <w:pPr>
              <w:rPr>
                <w:rFonts w:ascii="Arial"/>
                <w:sz w:val="21"/>
                <w:highlight w:val="none"/>
              </w:rPr>
            </w:pPr>
          </w:p>
        </w:tc>
        <w:tc>
          <w:tcPr>
            <w:tcW w:w="1834" w:type="dxa"/>
            <w:vAlign w:val="top"/>
          </w:tcPr>
          <w:p w14:paraId="56ECB16B">
            <w:pPr>
              <w:pStyle w:val="11"/>
              <w:spacing w:before="39" w:line="223" w:lineRule="auto"/>
              <w:ind w:left="144"/>
              <w:jc w:val="left"/>
              <w:rPr>
                <w:highlight w:val="none"/>
              </w:rPr>
            </w:pPr>
            <w:r>
              <w:rPr>
                <w:spacing w:val="-11"/>
                <w:highlight w:val="none"/>
              </w:rPr>
              <w:t>出资比例</w:t>
            </w:r>
          </w:p>
        </w:tc>
        <w:tc>
          <w:tcPr>
            <w:tcW w:w="5495" w:type="dxa"/>
            <w:gridSpan w:val="2"/>
            <w:vAlign w:val="top"/>
          </w:tcPr>
          <w:p w14:paraId="18B45751">
            <w:pPr>
              <w:pStyle w:val="11"/>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全额</w:t>
            </w:r>
          </w:p>
        </w:tc>
      </w:tr>
      <w:tr w14:paraId="45FD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continue"/>
            <w:vAlign w:val="top"/>
          </w:tcPr>
          <w:p w14:paraId="4A028187">
            <w:pPr>
              <w:rPr>
                <w:rFonts w:ascii="Arial"/>
                <w:sz w:val="21"/>
                <w:highlight w:val="none"/>
              </w:rPr>
            </w:pPr>
          </w:p>
        </w:tc>
        <w:tc>
          <w:tcPr>
            <w:tcW w:w="1834" w:type="dxa"/>
            <w:vAlign w:val="top"/>
          </w:tcPr>
          <w:p w14:paraId="43D2FEC7">
            <w:pPr>
              <w:pStyle w:val="11"/>
              <w:spacing w:before="40" w:line="222" w:lineRule="auto"/>
              <w:ind w:left="132"/>
              <w:jc w:val="left"/>
              <w:rPr>
                <w:highlight w:val="none"/>
              </w:rPr>
            </w:pPr>
            <w:r>
              <w:rPr>
                <w:spacing w:val="-5"/>
                <w:highlight w:val="none"/>
              </w:rPr>
              <w:t>资金落实情况</w:t>
            </w:r>
          </w:p>
        </w:tc>
        <w:tc>
          <w:tcPr>
            <w:tcW w:w="5495" w:type="dxa"/>
            <w:gridSpan w:val="2"/>
            <w:vAlign w:val="top"/>
          </w:tcPr>
          <w:p w14:paraId="7FEC1FB3">
            <w:pPr>
              <w:pStyle w:val="11"/>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已落实</w:t>
            </w:r>
          </w:p>
        </w:tc>
      </w:tr>
      <w:tr w14:paraId="6FC8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2ACEB52D">
            <w:pPr>
              <w:pStyle w:val="11"/>
              <w:spacing w:before="288" w:line="180" w:lineRule="auto"/>
              <w:ind w:left="455"/>
              <w:rPr>
                <w:highlight w:val="none"/>
              </w:rPr>
            </w:pPr>
            <w:r>
              <w:rPr>
                <w:highlight w:val="none"/>
                <w14:textOutline w14:w="4358" w14:cap="sq" w14:cmpd="sng">
                  <w14:solidFill>
                    <w14:srgbClr w14:val="000000"/>
                  </w14:solidFill>
                  <w14:prstDash w14:val="solid"/>
                  <w14:bevel/>
                </w14:textOutline>
              </w:rPr>
              <w:t>3</w:t>
            </w:r>
          </w:p>
        </w:tc>
        <w:tc>
          <w:tcPr>
            <w:tcW w:w="1834" w:type="dxa"/>
            <w:vAlign w:val="top"/>
          </w:tcPr>
          <w:p w14:paraId="71EC4AC6">
            <w:pPr>
              <w:pStyle w:val="11"/>
              <w:keepNext w:val="0"/>
              <w:keepLines w:val="0"/>
              <w:pageBreakBefore w:val="0"/>
              <w:widowControl/>
              <w:kinsoku w:val="0"/>
              <w:wordWrap/>
              <w:overflowPunct/>
              <w:topLinePunct w:val="0"/>
              <w:autoSpaceDE w:val="0"/>
              <w:autoSpaceDN w:val="0"/>
              <w:bidi w:val="0"/>
              <w:adjustRightInd w:val="0"/>
              <w:snapToGrid w:val="0"/>
              <w:spacing w:before="41" w:line="224" w:lineRule="auto"/>
              <w:ind w:left="119"/>
              <w:jc w:val="left"/>
              <w:textAlignment w:val="baseline"/>
              <w:rPr>
                <w:highlight w:val="none"/>
              </w:rPr>
            </w:pPr>
            <w:r>
              <w:rPr>
                <w:spacing w:val="-4"/>
                <w:highlight w:val="none"/>
              </w:rPr>
              <w:t>招标内容</w:t>
            </w:r>
          </w:p>
        </w:tc>
        <w:tc>
          <w:tcPr>
            <w:tcW w:w="5495" w:type="dxa"/>
            <w:gridSpan w:val="2"/>
            <w:vAlign w:val="top"/>
          </w:tcPr>
          <w:p w14:paraId="75C8085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新建沥青路面11500平方米，铺设花砖800平方米。</w:t>
            </w:r>
          </w:p>
        </w:tc>
      </w:tr>
      <w:tr w14:paraId="37A2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53" w:type="dxa"/>
            <w:vMerge w:val="continue"/>
            <w:vAlign w:val="top"/>
          </w:tcPr>
          <w:p w14:paraId="2651DFA2">
            <w:pPr>
              <w:rPr>
                <w:rFonts w:ascii="Arial"/>
                <w:sz w:val="21"/>
                <w:highlight w:val="none"/>
              </w:rPr>
            </w:pPr>
          </w:p>
        </w:tc>
        <w:tc>
          <w:tcPr>
            <w:tcW w:w="1834" w:type="dxa"/>
            <w:vAlign w:val="top"/>
          </w:tcPr>
          <w:p w14:paraId="30805328">
            <w:pPr>
              <w:pStyle w:val="11"/>
              <w:spacing w:before="41" w:line="222" w:lineRule="auto"/>
              <w:jc w:val="left"/>
              <w:rPr>
                <w:highlight w:val="none"/>
              </w:rPr>
            </w:pPr>
            <w:r>
              <w:rPr>
                <w:spacing w:val="-4"/>
                <w:highlight w:val="none"/>
              </w:rPr>
              <w:t>招标范围</w:t>
            </w:r>
          </w:p>
        </w:tc>
        <w:tc>
          <w:tcPr>
            <w:tcW w:w="5495" w:type="dxa"/>
            <w:gridSpan w:val="2"/>
            <w:vAlign w:val="top"/>
          </w:tcPr>
          <w:p w14:paraId="639645B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招标文件里所有内容。</w:t>
            </w:r>
          </w:p>
        </w:tc>
      </w:tr>
      <w:tr w14:paraId="6AEA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53" w:type="dxa"/>
            <w:vMerge w:val="restart"/>
            <w:vAlign w:val="top"/>
          </w:tcPr>
          <w:p w14:paraId="2130F10F">
            <w:pPr>
              <w:rPr>
                <w:rFonts w:ascii="Arial"/>
                <w:sz w:val="21"/>
                <w:highlight w:val="none"/>
              </w:rPr>
            </w:pPr>
          </w:p>
        </w:tc>
        <w:tc>
          <w:tcPr>
            <w:tcW w:w="1834" w:type="dxa"/>
            <w:vAlign w:val="top"/>
          </w:tcPr>
          <w:p w14:paraId="609A4B57">
            <w:pPr>
              <w:pStyle w:val="11"/>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spacing w:val="0"/>
                <w:sz w:val="24"/>
                <w:highlight w:val="none"/>
              </w:rPr>
            </w:pPr>
            <w:r>
              <w:rPr>
                <w:spacing w:val="-5"/>
                <w:highlight w:val="none"/>
              </w:rPr>
              <w:t>建设地点</w:t>
            </w:r>
          </w:p>
        </w:tc>
        <w:tc>
          <w:tcPr>
            <w:tcW w:w="5495" w:type="dxa"/>
            <w:gridSpan w:val="2"/>
            <w:vAlign w:val="top"/>
          </w:tcPr>
          <w:p w14:paraId="1897F90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default"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玛纳斯县</w:t>
            </w:r>
          </w:p>
        </w:tc>
      </w:tr>
      <w:tr w14:paraId="48F2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953" w:type="dxa"/>
            <w:vMerge w:val="continue"/>
            <w:vAlign w:val="top"/>
          </w:tcPr>
          <w:p w14:paraId="410C40F2">
            <w:pPr>
              <w:rPr>
                <w:rFonts w:ascii="Arial"/>
                <w:sz w:val="21"/>
                <w:highlight w:val="none"/>
              </w:rPr>
            </w:pPr>
          </w:p>
        </w:tc>
        <w:tc>
          <w:tcPr>
            <w:tcW w:w="1834" w:type="dxa"/>
            <w:vMerge w:val="restart"/>
            <w:vAlign w:val="top"/>
          </w:tcPr>
          <w:p w14:paraId="14BC661D">
            <w:pPr>
              <w:pStyle w:val="11"/>
              <w:spacing w:before="237" w:line="222" w:lineRule="auto"/>
              <w:jc w:val="left"/>
              <w:rPr>
                <w:highlight w:val="none"/>
              </w:rPr>
            </w:pPr>
            <w:r>
              <w:rPr>
                <w:spacing w:val="-6"/>
                <w:highlight w:val="none"/>
              </w:rPr>
              <w:t>质量要求</w:t>
            </w:r>
          </w:p>
        </w:tc>
        <w:tc>
          <w:tcPr>
            <w:tcW w:w="1153" w:type="dxa"/>
            <w:shd w:val="clear" w:color="auto" w:fill="auto"/>
            <w:vAlign w:val="top"/>
          </w:tcPr>
          <w:p w14:paraId="414DAC75">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质量标准</w:t>
            </w:r>
          </w:p>
        </w:tc>
        <w:tc>
          <w:tcPr>
            <w:tcW w:w="4342" w:type="dxa"/>
            <w:shd w:val="clear" w:color="auto" w:fill="auto"/>
            <w:vAlign w:val="top"/>
          </w:tcPr>
          <w:p w14:paraId="098FA90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符合国家质量验收合格标准。</w:t>
            </w:r>
          </w:p>
        </w:tc>
      </w:tr>
      <w:tr w14:paraId="3664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53" w:type="dxa"/>
            <w:vMerge w:val="continue"/>
            <w:vAlign w:val="top"/>
          </w:tcPr>
          <w:p w14:paraId="565B0E9E">
            <w:pPr>
              <w:rPr>
                <w:rFonts w:ascii="Arial"/>
                <w:sz w:val="21"/>
                <w:highlight w:val="none"/>
              </w:rPr>
            </w:pPr>
          </w:p>
        </w:tc>
        <w:tc>
          <w:tcPr>
            <w:tcW w:w="1834" w:type="dxa"/>
            <w:vMerge w:val="continue"/>
            <w:vAlign w:val="top"/>
          </w:tcPr>
          <w:p w14:paraId="3C89A340">
            <w:pPr>
              <w:jc w:val="left"/>
              <w:rPr>
                <w:rFonts w:ascii="Arial"/>
                <w:sz w:val="21"/>
                <w:highlight w:val="none"/>
              </w:rPr>
            </w:pPr>
          </w:p>
        </w:tc>
        <w:tc>
          <w:tcPr>
            <w:tcW w:w="5495" w:type="dxa"/>
            <w:gridSpan w:val="2"/>
            <w:shd w:val="clear" w:color="auto" w:fill="auto"/>
            <w:vAlign w:val="top"/>
          </w:tcPr>
          <w:p w14:paraId="0433C66D">
            <w:pPr>
              <w:pStyle w:val="11"/>
              <w:spacing w:before="81" w:line="222" w:lineRule="auto"/>
              <w:rPr>
                <w:highlight w:val="none"/>
              </w:rPr>
            </w:pPr>
          </w:p>
        </w:tc>
      </w:tr>
      <w:tr w14:paraId="301F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3" w:type="dxa"/>
            <w:vAlign w:val="top"/>
          </w:tcPr>
          <w:p w14:paraId="791E7093">
            <w:pPr>
              <w:spacing w:line="241" w:lineRule="auto"/>
              <w:rPr>
                <w:rFonts w:ascii="Arial"/>
                <w:sz w:val="21"/>
                <w:highlight w:val="none"/>
              </w:rPr>
            </w:pPr>
          </w:p>
          <w:p w14:paraId="7695F9E6">
            <w:pPr>
              <w:spacing w:line="241" w:lineRule="auto"/>
              <w:rPr>
                <w:rFonts w:ascii="Arial"/>
                <w:sz w:val="21"/>
                <w:highlight w:val="none"/>
              </w:rPr>
            </w:pPr>
          </w:p>
          <w:p w14:paraId="7E33A262">
            <w:pPr>
              <w:spacing w:line="241" w:lineRule="auto"/>
              <w:rPr>
                <w:rFonts w:ascii="Arial"/>
                <w:sz w:val="21"/>
                <w:highlight w:val="none"/>
              </w:rPr>
            </w:pPr>
          </w:p>
          <w:p w14:paraId="7375A257">
            <w:pPr>
              <w:spacing w:line="241" w:lineRule="auto"/>
              <w:rPr>
                <w:rFonts w:ascii="Arial"/>
                <w:sz w:val="21"/>
                <w:highlight w:val="none"/>
              </w:rPr>
            </w:pPr>
          </w:p>
          <w:p w14:paraId="4F8F8E3C">
            <w:pPr>
              <w:spacing w:line="241" w:lineRule="auto"/>
              <w:rPr>
                <w:rFonts w:ascii="Arial"/>
                <w:sz w:val="21"/>
                <w:highlight w:val="none"/>
              </w:rPr>
            </w:pPr>
          </w:p>
          <w:p w14:paraId="22EE2FED">
            <w:pPr>
              <w:spacing w:line="242" w:lineRule="auto"/>
              <w:rPr>
                <w:rFonts w:ascii="Arial"/>
                <w:sz w:val="21"/>
                <w:highlight w:val="none"/>
              </w:rPr>
            </w:pPr>
          </w:p>
          <w:p w14:paraId="20BA3E4E">
            <w:pPr>
              <w:spacing w:line="242" w:lineRule="auto"/>
              <w:rPr>
                <w:rFonts w:ascii="Arial"/>
                <w:sz w:val="21"/>
                <w:highlight w:val="none"/>
              </w:rPr>
            </w:pPr>
          </w:p>
          <w:p w14:paraId="5974EB7C">
            <w:pPr>
              <w:spacing w:line="242" w:lineRule="auto"/>
              <w:rPr>
                <w:rFonts w:ascii="Arial"/>
                <w:sz w:val="21"/>
                <w:highlight w:val="none"/>
              </w:rPr>
            </w:pPr>
          </w:p>
          <w:p w14:paraId="51DBEDC4">
            <w:pPr>
              <w:spacing w:line="242" w:lineRule="auto"/>
              <w:rPr>
                <w:rFonts w:ascii="Arial"/>
                <w:sz w:val="21"/>
                <w:highlight w:val="none"/>
              </w:rPr>
            </w:pPr>
          </w:p>
          <w:p w14:paraId="1210909B">
            <w:pPr>
              <w:spacing w:line="242" w:lineRule="auto"/>
              <w:rPr>
                <w:rFonts w:ascii="Arial"/>
                <w:sz w:val="21"/>
                <w:highlight w:val="none"/>
              </w:rPr>
            </w:pPr>
          </w:p>
          <w:p w14:paraId="7A5C35A3">
            <w:pPr>
              <w:spacing w:line="242" w:lineRule="auto"/>
              <w:rPr>
                <w:rFonts w:ascii="Arial"/>
                <w:sz w:val="21"/>
                <w:highlight w:val="none"/>
              </w:rPr>
            </w:pPr>
          </w:p>
          <w:p w14:paraId="6804C9D2">
            <w:pPr>
              <w:spacing w:line="242" w:lineRule="auto"/>
              <w:rPr>
                <w:rFonts w:ascii="Arial"/>
                <w:sz w:val="21"/>
                <w:highlight w:val="none"/>
              </w:rPr>
            </w:pPr>
          </w:p>
          <w:p w14:paraId="3849AE23">
            <w:pPr>
              <w:spacing w:line="242" w:lineRule="auto"/>
              <w:rPr>
                <w:rFonts w:ascii="Arial"/>
                <w:sz w:val="21"/>
                <w:highlight w:val="none"/>
              </w:rPr>
            </w:pPr>
          </w:p>
          <w:p w14:paraId="03D02A23">
            <w:pPr>
              <w:spacing w:line="242" w:lineRule="auto"/>
              <w:rPr>
                <w:rFonts w:ascii="Arial"/>
                <w:sz w:val="21"/>
                <w:highlight w:val="none"/>
              </w:rPr>
            </w:pPr>
          </w:p>
          <w:p w14:paraId="5A84BC42">
            <w:pPr>
              <w:spacing w:line="242" w:lineRule="auto"/>
              <w:rPr>
                <w:rFonts w:ascii="Arial"/>
                <w:sz w:val="21"/>
                <w:highlight w:val="none"/>
              </w:rPr>
            </w:pPr>
          </w:p>
          <w:p w14:paraId="601B346A">
            <w:pPr>
              <w:spacing w:line="242" w:lineRule="auto"/>
              <w:rPr>
                <w:rFonts w:ascii="Arial"/>
                <w:sz w:val="21"/>
                <w:highlight w:val="none"/>
              </w:rPr>
            </w:pPr>
          </w:p>
          <w:p w14:paraId="5037F87C">
            <w:pPr>
              <w:spacing w:line="242" w:lineRule="auto"/>
              <w:rPr>
                <w:rFonts w:ascii="Arial"/>
                <w:sz w:val="21"/>
                <w:highlight w:val="none"/>
              </w:rPr>
            </w:pPr>
          </w:p>
          <w:p w14:paraId="458AA83D">
            <w:pPr>
              <w:spacing w:line="242" w:lineRule="auto"/>
              <w:rPr>
                <w:rFonts w:ascii="Arial"/>
                <w:sz w:val="21"/>
                <w:highlight w:val="none"/>
              </w:rPr>
            </w:pPr>
          </w:p>
          <w:p w14:paraId="75717EFA">
            <w:pPr>
              <w:spacing w:line="242" w:lineRule="auto"/>
              <w:rPr>
                <w:rFonts w:ascii="Arial"/>
                <w:sz w:val="21"/>
                <w:highlight w:val="none"/>
              </w:rPr>
            </w:pPr>
          </w:p>
          <w:p w14:paraId="7B2CEE35">
            <w:pPr>
              <w:spacing w:line="242" w:lineRule="auto"/>
              <w:rPr>
                <w:rFonts w:ascii="Arial"/>
                <w:sz w:val="21"/>
                <w:highlight w:val="none"/>
              </w:rPr>
            </w:pPr>
          </w:p>
          <w:p w14:paraId="41C01646">
            <w:pPr>
              <w:spacing w:line="242" w:lineRule="auto"/>
              <w:rPr>
                <w:rFonts w:ascii="Arial"/>
                <w:sz w:val="21"/>
                <w:highlight w:val="none"/>
              </w:rPr>
            </w:pPr>
          </w:p>
          <w:p w14:paraId="33850FCC">
            <w:pPr>
              <w:spacing w:line="242" w:lineRule="auto"/>
              <w:rPr>
                <w:rFonts w:ascii="Arial"/>
                <w:sz w:val="21"/>
                <w:highlight w:val="none"/>
              </w:rPr>
            </w:pPr>
          </w:p>
          <w:p w14:paraId="291F897F">
            <w:pPr>
              <w:spacing w:line="242" w:lineRule="auto"/>
              <w:rPr>
                <w:rFonts w:ascii="Arial"/>
                <w:sz w:val="21"/>
                <w:highlight w:val="none"/>
              </w:rPr>
            </w:pPr>
          </w:p>
          <w:p w14:paraId="38B54901">
            <w:pPr>
              <w:pStyle w:val="11"/>
              <w:spacing w:before="78" w:line="180" w:lineRule="auto"/>
              <w:ind w:left="449"/>
              <w:rPr>
                <w:highlight w:val="none"/>
              </w:rPr>
            </w:pPr>
            <w:r>
              <w:rPr>
                <w:highlight w:val="none"/>
                <w14:textOutline w14:w="4358" w14:cap="sq" w14:cmpd="sng">
                  <w14:solidFill>
                    <w14:srgbClr w14:val="000000"/>
                  </w14:solidFill>
                  <w14:prstDash w14:val="solid"/>
                  <w14:bevel/>
                </w14:textOutline>
              </w:rPr>
              <w:t>4</w:t>
            </w:r>
          </w:p>
        </w:tc>
        <w:tc>
          <w:tcPr>
            <w:tcW w:w="1834" w:type="dxa"/>
            <w:vAlign w:val="top"/>
          </w:tcPr>
          <w:p w14:paraId="42CE32D0">
            <w:pPr>
              <w:spacing w:line="241" w:lineRule="auto"/>
              <w:jc w:val="left"/>
              <w:rPr>
                <w:rFonts w:ascii="Arial"/>
                <w:sz w:val="21"/>
                <w:highlight w:val="none"/>
              </w:rPr>
            </w:pPr>
          </w:p>
          <w:p w14:paraId="4D4E9350">
            <w:pPr>
              <w:spacing w:line="241" w:lineRule="auto"/>
              <w:jc w:val="left"/>
              <w:rPr>
                <w:rFonts w:ascii="Arial"/>
                <w:sz w:val="21"/>
                <w:highlight w:val="none"/>
              </w:rPr>
            </w:pPr>
          </w:p>
          <w:p w14:paraId="5E080F49">
            <w:pPr>
              <w:spacing w:line="241" w:lineRule="auto"/>
              <w:jc w:val="left"/>
              <w:rPr>
                <w:rFonts w:ascii="Arial"/>
                <w:sz w:val="21"/>
                <w:highlight w:val="none"/>
              </w:rPr>
            </w:pPr>
          </w:p>
          <w:p w14:paraId="70CEA9EB">
            <w:pPr>
              <w:spacing w:line="241" w:lineRule="auto"/>
              <w:jc w:val="left"/>
              <w:rPr>
                <w:rFonts w:ascii="Arial"/>
                <w:sz w:val="21"/>
                <w:highlight w:val="none"/>
              </w:rPr>
            </w:pPr>
          </w:p>
          <w:p w14:paraId="39977B86">
            <w:pPr>
              <w:spacing w:line="241" w:lineRule="auto"/>
              <w:jc w:val="left"/>
              <w:rPr>
                <w:rFonts w:ascii="Arial"/>
                <w:sz w:val="21"/>
                <w:highlight w:val="none"/>
              </w:rPr>
            </w:pPr>
          </w:p>
          <w:p w14:paraId="55899931">
            <w:pPr>
              <w:spacing w:line="242" w:lineRule="auto"/>
              <w:jc w:val="left"/>
              <w:rPr>
                <w:rFonts w:ascii="Arial"/>
                <w:sz w:val="21"/>
                <w:highlight w:val="none"/>
              </w:rPr>
            </w:pPr>
          </w:p>
          <w:p w14:paraId="3B9E9A65">
            <w:pPr>
              <w:spacing w:line="242" w:lineRule="auto"/>
              <w:jc w:val="left"/>
              <w:rPr>
                <w:rFonts w:ascii="Arial"/>
                <w:sz w:val="21"/>
                <w:highlight w:val="none"/>
              </w:rPr>
            </w:pPr>
          </w:p>
          <w:p w14:paraId="4C664D93">
            <w:pPr>
              <w:spacing w:line="242" w:lineRule="auto"/>
              <w:jc w:val="left"/>
              <w:rPr>
                <w:rFonts w:ascii="Arial"/>
                <w:sz w:val="21"/>
                <w:highlight w:val="none"/>
              </w:rPr>
            </w:pPr>
          </w:p>
          <w:p w14:paraId="027C09FA">
            <w:pPr>
              <w:spacing w:line="242" w:lineRule="auto"/>
              <w:jc w:val="left"/>
              <w:rPr>
                <w:rFonts w:ascii="Arial"/>
                <w:sz w:val="21"/>
                <w:highlight w:val="none"/>
              </w:rPr>
            </w:pPr>
          </w:p>
          <w:p w14:paraId="0F497D9B">
            <w:pPr>
              <w:spacing w:line="242" w:lineRule="auto"/>
              <w:jc w:val="left"/>
              <w:rPr>
                <w:rFonts w:ascii="Arial"/>
                <w:sz w:val="21"/>
                <w:highlight w:val="none"/>
              </w:rPr>
            </w:pPr>
          </w:p>
          <w:p w14:paraId="6C25FC1C">
            <w:pPr>
              <w:spacing w:line="242" w:lineRule="auto"/>
              <w:jc w:val="left"/>
              <w:rPr>
                <w:rFonts w:ascii="Arial"/>
                <w:sz w:val="21"/>
                <w:highlight w:val="none"/>
              </w:rPr>
            </w:pPr>
          </w:p>
          <w:p w14:paraId="35855C97">
            <w:pPr>
              <w:spacing w:line="242" w:lineRule="auto"/>
              <w:jc w:val="left"/>
              <w:rPr>
                <w:rFonts w:ascii="Arial"/>
                <w:sz w:val="21"/>
                <w:highlight w:val="none"/>
              </w:rPr>
            </w:pPr>
          </w:p>
          <w:p w14:paraId="2723262F">
            <w:pPr>
              <w:spacing w:line="242" w:lineRule="auto"/>
              <w:jc w:val="left"/>
              <w:rPr>
                <w:rFonts w:ascii="Arial"/>
                <w:sz w:val="21"/>
                <w:highlight w:val="none"/>
              </w:rPr>
            </w:pPr>
          </w:p>
          <w:p w14:paraId="5203B3A9">
            <w:pPr>
              <w:spacing w:line="242" w:lineRule="auto"/>
              <w:jc w:val="left"/>
              <w:rPr>
                <w:rFonts w:ascii="Arial"/>
                <w:sz w:val="21"/>
                <w:highlight w:val="none"/>
              </w:rPr>
            </w:pPr>
          </w:p>
          <w:p w14:paraId="680E5CD0">
            <w:pPr>
              <w:spacing w:line="242" w:lineRule="auto"/>
              <w:jc w:val="left"/>
              <w:rPr>
                <w:rFonts w:ascii="Arial"/>
                <w:sz w:val="21"/>
                <w:highlight w:val="none"/>
              </w:rPr>
            </w:pPr>
          </w:p>
          <w:p w14:paraId="36466A39">
            <w:pPr>
              <w:spacing w:line="242" w:lineRule="auto"/>
              <w:jc w:val="left"/>
              <w:rPr>
                <w:rFonts w:ascii="Arial"/>
                <w:sz w:val="21"/>
                <w:highlight w:val="none"/>
              </w:rPr>
            </w:pPr>
          </w:p>
          <w:p w14:paraId="42824FB6">
            <w:pPr>
              <w:spacing w:line="242" w:lineRule="auto"/>
              <w:jc w:val="left"/>
              <w:rPr>
                <w:rFonts w:ascii="Arial"/>
                <w:sz w:val="21"/>
                <w:highlight w:val="none"/>
              </w:rPr>
            </w:pPr>
          </w:p>
          <w:p w14:paraId="299531C3">
            <w:pPr>
              <w:spacing w:line="242" w:lineRule="auto"/>
              <w:jc w:val="left"/>
              <w:rPr>
                <w:rFonts w:ascii="Arial"/>
                <w:sz w:val="21"/>
                <w:highlight w:val="none"/>
              </w:rPr>
            </w:pPr>
          </w:p>
          <w:p w14:paraId="5FB30CDE">
            <w:pPr>
              <w:spacing w:line="242" w:lineRule="auto"/>
              <w:jc w:val="left"/>
              <w:rPr>
                <w:rFonts w:ascii="Arial"/>
                <w:sz w:val="21"/>
                <w:highlight w:val="none"/>
              </w:rPr>
            </w:pPr>
          </w:p>
          <w:p w14:paraId="39C377EA">
            <w:pPr>
              <w:spacing w:line="242" w:lineRule="auto"/>
              <w:jc w:val="left"/>
              <w:rPr>
                <w:rFonts w:ascii="Arial"/>
                <w:sz w:val="21"/>
                <w:highlight w:val="none"/>
              </w:rPr>
            </w:pPr>
          </w:p>
          <w:p w14:paraId="21FE109B">
            <w:pPr>
              <w:spacing w:line="242" w:lineRule="auto"/>
              <w:jc w:val="left"/>
              <w:rPr>
                <w:rFonts w:ascii="Arial"/>
                <w:sz w:val="21"/>
                <w:highlight w:val="none"/>
              </w:rPr>
            </w:pPr>
          </w:p>
          <w:p w14:paraId="14D20086">
            <w:pPr>
              <w:spacing w:line="242" w:lineRule="auto"/>
              <w:jc w:val="left"/>
              <w:rPr>
                <w:rFonts w:ascii="Arial"/>
                <w:sz w:val="21"/>
                <w:highlight w:val="none"/>
              </w:rPr>
            </w:pPr>
          </w:p>
          <w:p w14:paraId="63B4EC3C">
            <w:pPr>
              <w:pStyle w:val="11"/>
              <w:spacing w:before="78" w:line="404" w:lineRule="exact"/>
              <w:ind w:left="121"/>
              <w:jc w:val="left"/>
              <w:rPr>
                <w:highlight w:val="none"/>
              </w:rPr>
            </w:pPr>
            <w:r>
              <w:rPr>
                <w:spacing w:val="-3"/>
                <w:position w:val="11"/>
                <w:highlight w:val="none"/>
              </w:rPr>
              <w:t>供应商资质条</w:t>
            </w:r>
          </w:p>
          <w:p w14:paraId="5D31862D">
            <w:pPr>
              <w:pStyle w:val="11"/>
              <w:spacing w:line="221" w:lineRule="auto"/>
              <w:ind w:left="120"/>
              <w:jc w:val="left"/>
              <w:rPr>
                <w:highlight w:val="none"/>
              </w:rPr>
            </w:pPr>
            <w:r>
              <w:rPr>
                <w:spacing w:val="-4"/>
                <w:highlight w:val="none"/>
              </w:rPr>
              <w:t>件、能力</w:t>
            </w:r>
          </w:p>
        </w:tc>
        <w:tc>
          <w:tcPr>
            <w:tcW w:w="5495" w:type="dxa"/>
            <w:gridSpan w:val="2"/>
            <w:vAlign w:val="top"/>
          </w:tcPr>
          <w:p w14:paraId="2FAA2AB2">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spacing w:val="0"/>
                <w:sz w:val="24"/>
                <w:highlight w:val="none"/>
              </w:rPr>
            </w:pPr>
            <w:r>
              <w:rPr>
                <w:spacing w:val="0"/>
                <w:sz w:val="24"/>
                <w:highlight w:val="none"/>
                <w14:textOutline w14:w="4358" w14:cap="sq" w14:cmpd="sng">
                  <w14:solidFill>
                    <w14:srgbClr w14:val="000000"/>
                  </w14:solidFill>
                  <w14:prstDash w14:val="solid"/>
                  <w14:bevel/>
                </w14:textOutline>
              </w:rPr>
              <w:t>1.满足《中华人民共和国政府采购法》第二十二条规定；</w:t>
            </w:r>
          </w:p>
          <w:p w14:paraId="119CF332">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eastAsia="仿宋"/>
                <w:spacing w:val="0"/>
                <w:sz w:val="24"/>
                <w:highlight w:val="none"/>
                <w:lang w:val="en-US" w:eastAsia="zh-CN"/>
              </w:rPr>
            </w:pPr>
            <w:r>
              <w:rPr>
                <w:spacing w:val="0"/>
                <w:sz w:val="24"/>
                <w:highlight w:val="none"/>
                <w14:textOutline w14:w="4358" w14:cap="sq" w14:cmpd="sng">
                  <w14:solidFill>
                    <w14:srgbClr w14:val="000000"/>
                  </w14:solidFill>
                  <w14:prstDash w14:val="solid"/>
                  <w14:bevel/>
                </w14:textOutline>
              </w:rPr>
              <w:t>2.落实政府采购政策需满足的要求：本项目为专门面向中小企业</w:t>
            </w:r>
            <w:r>
              <w:rPr>
                <w:rFonts w:hint="eastAsia"/>
                <w:spacing w:val="0"/>
                <w:sz w:val="24"/>
                <w:highlight w:val="none"/>
                <w:lang w:val="en-US" w:eastAsia="zh-CN"/>
                <w14:textOutline w14:w="4358" w14:cap="sq" w14:cmpd="sng">
                  <w14:solidFill>
                    <w14:srgbClr w14:val="000000"/>
                  </w14:solidFill>
                  <w14:prstDash w14:val="solid"/>
                  <w14:bevel/>
                </w14:textOutline>
              </w:rPr>
              <w:t>:</w:t>
            </w:r>
          </w:p>
          <w:p w14:paraId="799122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(1)中小企业（含中型、小型、微型企业），根据《政府采购促进中小企业发展管理办法》（财库[2020]47 号）的规定、《关于进一步加大政府采购支持中小企业力度的通知》财库〔2022〕19号的规定；</w:t>
            </w:r>
          </w:p>
          <w:p w14:paraId="25F39757">
            <w:pPr>
              <w:spacing w:before="133" w:line="222" w:lineRule="auto"/>
              <w:ind w:left="478"/>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3C2EA99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 资质要求：供应商须具备有效的营业执照、市政公用工程施工总承包贰级(含)以上资质，并具备有效的安全生产许可证；</w:t>
            </w:r>
          </w:p>
          <w:p w14:paraId="4B88E50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68123B8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outlineLvl w:val="9"/>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 项目负责人要求：供应商拟派项目负责人须具有市政公用专业贰级(含)以上建造师注册证书，具有在有效期内的安全生产考核合格证书，且未担任其他在建工程项目负责人（提供项目负责人无在建工程承诺书）；</w:t>
            </w:r>
          </w:p>
          <w:p w14:paraId="36C9721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 参加政府采购活动前3年内在经营活动中没有重大违法记录的承诺；</w:t>
            </w:r>
          </w:p>
          <w:p w14:paraId="504D00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(5) 被“信用中国”网站列入失信被执行人和重大税收违</w:t>
            </w:r>
            <w:r>
              <w:rPr>
                <w:rFonts w:ascii="仿宋" w:hAnsi="仿宋" w:eastAsia="仿宋" w:cs="仿宋"/>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spacing w:val="0"/>
                <w:sz w:val="24"/>
                <w:szCs w:val="24"/>
                <w:highlight w:val="none"/>
                <w:lang w:eastAsia="zh-CN"/>
              </w:rPr>
              <w:t>；</w:t>
            </w:r>
          </w:p>
          <w:p w14:paraId="443FDCD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7C0A38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highlight w:val="none"/>
              </w:rPr>
            </w:pPr>
            <w:r>
              <w:rPr>
                <w:rFonts w:ascii="仿宋" w:hAnsi="仿宋" w:eastAsia="仿宋" w:cs="仿宋"/>
                <w:b/>
                <w:bCs/>
                <w:spacing w:val="0"/>
                <w:sz w:val="24"/>
                <w:szCs w:val="24"/>
                <w:highlight w:val="none"/>
                <w:u w:val="single"/>
              </w:rPr>
              <w:t>本项目不接受联合体投标。</w:t>
            </w:r>
          </w:p>
        </w:tc>
      </w:tr>
      <w:tr w14:paraId="4BC0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53" w:type="dxa"/>
            <w:vAlign w:val="top"/>
          </w:tcPr>
          <w:p w14:paraId="5E8FC6DB">
            <w:pPr>
              <w:spacing w:line="405" w:lineRule="auto"/>
              <w:rPr>
                <w:rFonts w:ascii="Arial"/>
                <w:sz w:val="21"/>
                <w:highlight w:val="none"/>
              </w:rPr>
            </w:pPr>
          </w:p>
          <w:p w14:paraId="48B2EF94">
            <w:pPr>
              <w:pStyle w:val="11"/>
              <w:spacing w:before="78" w:line="179" w:lineRule="auto"/>
              <w:ind w:left="455"/>
              <w:rPr>
                <w:highlight w:val="none"/>
              </w:rPr>
            </w:pPr>
            <w:r>
              <w:rPr>
                <w:highlight w:val="none"/>
                <w14:textOutline w14:w="4358" w14:cap="sq" w14:cmpd="sng">
                  <w14:solidFill>
                    <w14:srgbClr w14:val="000000"/>
                  </w14:solidFill>
                  <w14:prstDash w14:val="solid"/>
                  <w14:bevel/>
                </w14:textOutline>
              </w:rPr>
              <w:t>5</w:t>
            </w:r>
          </w:p>
        </w:tc>
        <w:tc>
          <w:tcPr>
            <w:tcW w:w="1834" w:type="dxa"/>
            <w:vAlign w:val="top"/>
          </w:tcPr>
          <w:p w14:paraId="79AC1760">
            <w:pPr>
              <w:pStyle w:val="11"/>
              <w:spacing w:before="239" w:line="405" w:lineRule="exact"/>
              <w:ind w:left="121"/>
              <w:jc w:val="left"/>
              <w:rPr>
                <w:highlight w:val="none"/>
              </w:rPr>
            </w:pPr>
            <w:r>
              <w:rPr>
                <w:spacing w:val="-3"/>
                <w:position w:val="12"/>
                <w:highlight w:val="none"/>
              </w:rPr>
              <w:t>是否接受联合体</w:t>
            </w:r>
          </w:p>
          <w:p w14:paraId="7B125BD1">
            <w:pPr>
              <w:pStyle w:val="11"/>
              <w:spacing w:line="222" w:lineRule="auto"/>
              <w:ind w:left="119"/>
              <w:jc w:val="left"/>
              <w:rPr>
                <w:highlight w:val="none"/>
              </w:rPr>
            </w:pPr>
            <w:r>
              <w:rPr>
                <w:spacing w:val="-8"/>
                <w:highlight w:val="none"/>
              </w:rPr>
              <w:t>投标</w:t>
            </w:r>
          </w:p>
        </w:tc>
        <w:tc>
          <w:tcPr>
            <w:tcW w:w="5495" w:type="dxa"/>
            <w:gridSpan w:val="2"/>
            <w:vAlign w:val="top"/>
          </w:tcPr>
          <w:p w14:paraId="0A983256">
            <w:pPr>
              <w:pStyle w:val="11"/>
              <w:spacing w:before="39" w:line="223" w:lineRule="auto"/>
              <w:ind w:left="139"/>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■不接受</w:t>
            </w:r>
          </w:p>
          <w:p w14:paraId="3C195522">
            <w:pPr>
              <w:pStyle w:val="11"/>
              <w:spacing w:before="113" w:line="222" w:lineRule="auto"/>
              <w:ind w:left="139"/>
              <w:rPr>
                <w:rFonts w:ascii="仿宋" w:hAnsi="仿宋" w:eastAsia="仿宋" w:cs="仿宋"/>
                <w:snapToGrid w:val="0"/>
                <w:color w:val="000000"/>
                <w:spacing w:val="0"/>
                <w:kern w:val="0"/>
                <w:sz w:val="24"/>
                <w:szCs w:val="24"/>
                <w:highlight w:val="none"/>
                <w:lang w:val="en-US" w:eastAsia="en-US" w:bidi="ar-SA"/>
              </w:rPr>
            </w:pPr>
            <w:r>
              <w:rPr>
                <w:rFonts w:ascii="仿宋" w:hAnsi="仿宋" w:eastAsia="仿宋" w:cs="仿宋"/>
                <w:snapToGrid w:val="0"/>
                <w:color w:val="000000"/>
                <w:spacing w:val="0"/>
                <w:kern w:val="0"/>
                <w:sz w:val="24"/>
                <w:szCs w:val="24"/>
                <w:highlight w:val="none"/>
                <w:lang w:val="en-US" w:eastAsia="en-US" w:bidi="ar-SA"/>
              </w:rPr>
              <w:t>□接受，应满足下列要求：</w:t>
            </w:r>
          </w:p>
          <w:p w14:paraId="5031F536">
            <w:pPr>
              <w:pStyle w:val="11"/>
              <w:spacing w:before="117" w:line="222" w:lineRule="auto"/>
              <w:ind w:left="118"/>
              <w:rPr>
                <w:highlight w:val="none"/>
              </w:rPr>
            </w:pPr>
            <w:r>
              <w:rPr>
                <w:rFonts w:ascii="仿宋" w:hAnsi="仿宋" w:eastAsia="仿宋" w:cs="仿宋"/>
                <w:snapToGrid w:val="0"/>
                <w:color w:val="000000"/>
                <w:spacing w:val="0"/>
                <w:kern w:val="0"/>
                <w:sz w:val="24"/>
                <w:szCs w:val="24"/>
                <w:highlight w:val="none"/>
                <w:lang w:val="en-US" w:eastAsia="en-US" w:bidi="ar-SA"/>
              </w:rPr>
              <w:t>联合体资质按照联合体协议约定的分工认定</w:t>
            </w:r>
            <w:r>
              <w:rPr>
                <w:spacing w:val="-1"/>
                <w:highlight w:val="none"/>
              </w:rPr>
              <w:t>。</w:t>
            </w:r>
          </w:p>
        </w:tc>
      </w:tr>
      <w:tr w14:paraId="553A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6703035A">
            <w:pPr>
              <w:pStyle w:val="11"/>
              <w:spacing w:before="80" w:line="180" w:lineRule="auto"/>
              <w:ind w:left="452"/>
              <w:rPr>
                <w:highlight w:val="none"/>
              </w:rPr>
            </w:pPr>
            <w:r>
              <w:rPr>
                <w:highlight w:val="none"/>
                <w14:textOutline w14:w="4358" w14:cap="sq" w14:cmpd="sng">
                  <w14:solidFill>
                    <w14:srgbClr w14:val="000000"/>
                  </w14:solidFill>
                  <w14:prstDash w14:val="solid"/>
                  <w14:bevel/>
                </w14:textOutline>
              </w:rPr>
              <w:t>6</w:t>
            </w:r>
          </w:p>
        </w:tc>
        <w:tc>
          <w:tcPr>
            <w:tcW w:w="1834" w:type="dxa"/>
            <w:vAlign w:val="top"/>
          </w:tcPr>
          <w:p w14:paraId="085A5436">
            <w:pPr>
              <w:pStyle w:val="11"/>
              <w:spacing w:before="38" w:line="224" w:lineRule="auto"/>
              <w:ind w:left="123"/>
              <w:jc w:val="left"/>
              <w:rPr>
                <w:highlight w:val="none"/>
              </w:rPr>
            </w:pPr>
            <w:r>
              <w:rPr>
                <w:spacing w:val="-10"/>
                <w:highlight w:val="none"/>
              </w:rPr>
              <w:t>分</w:t>
            </w:r>
            <w:r>
              <w:rPr>
                <w:spacing w:val="12"/>
                <w:highlight w:val="none"/>
              </w:rPr>
              <w:t xml:space="preserve">  </w:t>
            </w:r>
            <w:r>
              <w:rPr>
                <w:spacing w:val="-10"/>
                <w:highlight w:val="none"/>
              </w:rPr>
              <w:t>包</w:t>
            </w:r>
          </w:p>
        </w:tc>
        <w:tc>
          <w:tcPr>
            <w:tcW w:w="5495" w:type="dxa"/>
            <w:gridSpan w:val="2"/>
            <w:vAlign w:val="top"/>
          </w:tcPr>
          <w:p w14:paraId="6D01659B">
            <w:pPr>
              <w:pStyle w:val="11"/>
              <w:spacing w:before="38" w:line="222" w:lineRule="auto"/>
              <w:ind w:left="139"/>
              <w:rPr>
                <w:highlight w:val="none"/>
              </w:rPr>
            </w:pPr>
            <w:r>
              <w:rPr>
                <w:spacing w:val="-9"/>
                <w:highlight w:val="none"/>
              </w:rPr>
              <w:t>■不允许</w:t>
            </w:r>
          </w:p>
        </w:tc>
      </w:tr>
      <w:tr w14:paraId="5605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7DEA27E7">
            <w:pPr>
              <w:pStyle w:val="11"/>
              <w:spacing w:before="160" w:line="179" w:lineRule="auto"/>
              <w:ind w:left="456"/>
              <w:rPr>
                <w:highlight w:val="none"/>
              </w:rPr>
            </w:pPr>
            <w:r>
              <w:rPr>
                <w:highlight w:val="none"/>
                <w14:textOutline w14:w="4358" w14:cap="sq" w14:cmpd="sng">
                  <w14:solidFill>
                    <w14:srgbClr w14:val="000000"/>
                  </w14:solidFill>
                  <w14:prstDash w14:val="solid"/>
                  <w14:bevel/>
                </w14:textOutline>
              </w:rPr>
              <w:t>7</w:t>
            </w:r>
          </w:p>
        </w:tc>
        <w:tc>
          <w:tcPr>
            <w:tcW w:w="1834" w:type="dxa"/>
            <w:vAlign w:val="top"/>
          </w:tcPr>
          <w:p w14:paraId="2BA0773C">
            <w:pPr>
              <w:pStyle w:val="11"/>
              <w:spacing w:before="118" w:line="222" w:lineRule="auto"/>
              <w:ind w:left="121"/>
              <w:jc w:val="left"/>
              <w:rPr>
                <w:highlight w:val="none"/>
              </w:rPr>
            </w:pPr>
            <w:r>
              <w:rPr>
                <w:spacing w:val="-9"/>
                <w:highlight w:val="none"/>
              </w:rPr>
              <w:t>偏</w:t>
            </w:r>
            <w:r>
              <w:rPr>
                <w:spacing w:val="10"/>
                <w:highlight w:val="none"/>
              </w:rPr>
              <w:t xml:space="preserve">  </w:t>
            </w:r>
            <w:r>
              <w:rPr>
                <w:spacing w:val="-9"/>
                <w:highlight w:val="none"/>
              </w:rPr>
              <w:t>离</w:t>
            </w:r>
          </w:p>
        </w:tc>
        <w:tc>
          <w:tcPr>
            <w:tcW w:w="5495" w:type="dxa"/>
            <w:gridSpan w:val="2"/>
            <w:vAlign w:val="top"/>
          </w:tcPr>
          <w:p w14:paraId="52775343">
            <w:pPr>
              <w:pStyle w:val="11"/>
              <w:spacing w:before="118" w:line="222" w:lineRule="auto"/>
              <w:ind w:left="139"/>
              <w:rPr>
                <w:highlight w:val="none"/>
              </w:rPr>
            </w:pPr>
            <w:r>
              <w:rPr>
                <w:spacing w:val="-9"/>
                <w:highlight w:val="none"/>
              </w:rPr>
              <w:t>■不允许</w:t>
            </w:r>
          </w:p>
        </w:tc>
      </w:tr>
      <w:tr w14:paraId="7B41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953" w:type="dxa"/>
            <w:vAlign w:val="top"/>
          </w:tcPr>
          <w:p w14:paraId="32A200B4">
            <w:pPr>
              <w:spacing w:line="313" w:lineRule="auto"/>
              <w:rPr>
                <w:rFonts w:ascii="Arial"/>
                <w:sz w:val="21"/>
                <w:highlight w:val="none"/>
              </w:rPr>
            </w:pPr>
          </w:p>
          <w:p w14:paraId="4BBCD478">
            <w:pPr>
              <w:pStyle w:val="11"/>
              <w:spacing w:before="78" w:line="180" w:lineRule="auto"/>
              <w:ind w:left="451"/>
              <w:rPr>
                <w:highlight w:val="none"/>
              </w:rPr>
            </w:pPr>
            <w:r>
              <w:rPr>
                <w:highlight w:val="none"/>
                <w14:textOutline w14:w="4358" w14:cap="sq" w14:cmpd="sng">
                  <w14:solidFill>
                    <w14:srgbClr w14:val="000000"/>
                  </w14:solidFill>
                  <w14:prstDash w14:val="solid"/>
                  <w14:bevel/>
                </w14:textOutline>
              </w:rPr>
              <w:t>8</w:t>
            </w:r>
          </w:p>
        </w:tc>
        <w:tc>
          <w:tcPr>
            <w:tcW w:w="1834" w:type="dxa"/>
            <w:vAlign w:val="top"/>
          </w:tcPr>
          <w:p w14:paraId="0E39BF90">
            <w:pPr>
              <w:spacing w:line="272" w:lineRule="auto"/>
              <w:jc w:val="left"/>
              <w:rPr>
                <w:rFonts w:ascii="Arial"/>
                <w:sz w:val="21"/>
                <w:highlight w:val="none"/>
              </w:rPr>
            </w:pPr>
          </w:p>
          <w:p w14:paraId="171089EE">
            <w:pPr>
              <w:pStyle w:val="11"/>
              <w:spacing w:before="78" w:line="223" w:lineRule="auto"/>
              <w:ind w:left="120"/>
              <w:jc w:val="left"/>
              <w:rPr>
                <w:highlight w:val="none"/>
              </w:rPr>
            </w:pPr>
            <w:r>
              <w:rPr>
                <w:spacing w:val="-4"/>
                <w:highlight w:val="none"/>
                <w14:textOutline w14:w="4358" w14:cap="sq" w14:cmpd="sng">
                  <w14:solidFill>
                    <w14:srgbClr w14:val="000000"/>
                  </w14:solidFill>
                  <w14:prstDash w14:val="solid"/>
                  <w14:bevel/>
                </w14:textOutline>
              </w:rPr>
              <w:t>付款方式</w:t>
            </w:r>
          </w:p>
        </w:tc>
        <w:tc>
          <w:tcPr>
            <w:tcW w:w="5495" w:type="dxa"/>
            <w:gridSpan w:val="2"/>
            <w:vAlign w:val="top"/>
          </w:tcPr>
          <w:p w14:paraId="4E69BE0C">
            <w:pPr>
              <w:pStyle w:val="11"/>
              <w:spacing w:before="78" w:line="222" w:lineRule="auto"/>
              <w:ind w:left="121"/>
              <w:rPr>
                <w:b w:val="0"/>
                <w:bCs w:val="0"/>
                <w:spacing w:val="-2"/>
                <w:highlight w:val="none"/>
                <w:u w:val="single" w:color="000000"/>
                <w14:textOutline w14:w="4358" w14:cap="sq" w14:cmpd="sng">
                  <w14:solidFill>
                    <w14:srgbClr w14:val="000000"/>
                  </w14:solidFill>
                  <w14:prstDash w14:val="solid"/>
                  <w14:bevel/>
                </w14:textOutline>
              </w:rPr>
            </w:pPr>
          </w:p>
          <w:p w14:paraId="2FCDB868">
            <w:pPr>
              <w:pStyle w:val="11"/>
              <w:spacing w:before="78" w:line="222" w:lineRule="auto"/>
              <w:ind w:left="121"/>
              <w:rPr>
                <w:b w:val="0"/>
                <w:bCs w:val="0"/>
                <w:highlight w:val="none"/>
              </w:rPr>
            </w:pPr>
            <w:r>
              <w:rPr>
                <w:b w:val="0"/>
                <w:bCs w:val="0"/>
                <w:spacing w:val="-2"/>
                <w:highlight w:val="none"/>
                <w:u w:val="single" w:color="000000"/>
                <w14:textOutline w14:w="4358" w14:cap="sq" w14:cmpd="sng">
                  <w14:solidFill>
                    <w14:srgbClr w14:val="000000"/>
                  </w14:solidFill>
                  <w14:prstDash w14:val="solid"/>
                  <w14:bevel/>
                </w14:textOutline>
              </w:rPr>
              <w:t>按合同约定，</w:t>
            </w:r>
            <w:r>
              <w:rPr>
                <w:b w:val="0"/>
                <w:bCs w:val="0"/>
                <w:spacing w:val="-61"/>
                <w:highlight w:val="none"/>
                <w:u w:val="single" w:color="auto"/>
              </w:rPr>
              <w:t xml:space="preserve"> </w:t>
            </w:r>
            <w:r>
              <w:rPr>
                <w:b w:val="0"/>
                <w:bCs w:val="0"/>
                <w:spacing w:val="-2"/>
                <w:highlight w:val="none"/>
                <w:u w:val="single" w:color="000000"/>
                <w14:textOutline w14:w="4358" w14:cap="sq" w14:cmpd="sng">
                  <w14:solidFill>
                    <w14:srgbClr w14:val="000000"/>
                  </w14:solidFill>
                  <w14:prstDash w14:val="solid"/>
                  <w14:bevel/>
                </w14:textOutline>
              </w:rPr>
              <w:t>甲乙双方协商确定。</w:t>
            </w:r>
          </w:p>
        </w:tc>
      </w:tr>
      <w:tr w14:paraId="765D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953" w:type="dxa"/>
            <w:vMerge w:val="restart"/>
            <w:vAlign w:val="top"/>
          </w:tcPr>
          <w:p w14:paraId="125AF4A3">
            <w:pPr>
              <w:spacing w:line="244" w:lineRule="auto"/>
              <w:rPr>
                <w:rFonts w:ascii="Arial"/>
                <w:sz w:val="21"/>
                <w:highlight w:val="none"/>
              </w:rPr>
            </w:pPr>
          </w:p>
          <w:p w14:paraId="12817291">
            <w:pPr>
              <w:spacing w:line="244" w:lineRule="auto"/>
              <w:rPr>
                <w:rFonts w:ascii="Arial"/>
                <w:sz w:val="21"/>
                <w:highlight w:val="none"/>
              </w:rPr>
            </w:pPr>
          </w:p>
          <w:p w14:paraId="42A68129">
            <w:pPr>
              <w:spacing w:line="244" w:lineRule="auto"/>
              <w:jc w:val="center"/>
              <w:rPr>
                <w:rFonts w:hint="eastAsia" w:ascii="Arial" w:eastAsia="宋体"/>
                <w:sz w:val="21"/>
                <w:highlight w:val="none"/>
                <w:lang w:val="en-US" w:eastAsia="zh-CN"/>
              </w:rPr>
            </w:pPr>
            <w:r>
              <w:rPr>
                <w:rFonts w:hint="eastAsia" w:eastAsia="宋体"/>
                <w:sz w:val="21"/>
                <w:highlight w:val="none"/>
                <w:lang w:val="en-US" w:eastAsia="zh-CN"/>
              </w:rPr>
              <w:t>9</w:t>
            </w:r>
          </w:p>
          <w:p w14:paraId="724972A9">
            <w:pPr>
              <w:spacing w:line="244" w:lineRule="auto"/>
              <w:rPr>
                <w:rFonts w:ascii="Arial"/>
                <w:sz w:val="21"/>
                <w:highlight w:val="none"/>
              </w:rPr>
            </w:pPr>
          </w:p>
          <w:p w14:paraId="57EB952C">
            <w:pPr>
              <w:spacing w:line="244" w:lineRule="auto"/>
              <w:rPr>
                <w:rFonts w:ascii="Arial"/>
                <w:sz w:val="21"/>
                <w:highlight w:val="none"/>
              </w:rPr>
            </w:pPr>
          </w:p>
          <w:p w14:paraId="09BF68B1">
            <w:pPr>
              <w:spacing w:line="244" w:lineRule="auto"/>
              <w:rPr>
                <w:rFonts w:ascii="Arial"/>
                <w:sz w:val="21"/>
                <w:highlight w:val="none"/>
              </w:rPr>
            </w:pPr>
          </w:p>
          <w:p w14:paraId="659E36AB">
            <w:pPr>
              <w:spacing w:line="245" w:lineRule="auto"/>
              <w:rPr>
                <w:rFonts w:ascii="Arial"/>
                <w:sz w:val="21"/>
                <w:highlight w:val="none"/>
              </w:rPr>
            </w:pPr>
          </w:p>
          <w:p w14:paraId="50D473F0">
            <w:pPr>
              <w:pStyle w:val="11"/>
              <w:spacing w:before="78" w:line="180" w:lineRule="auto"/>
              <w:ind w:left="451"/>
              <w:rPr>
                <w:rFonts w:hint="default" w:eastAsia="仿宋"/>
                <w:highlight w:val="none"/>
                <w:lang w:val="en-US" w:eastAsia="zh-CN"/>
              </w:rPr>
            </w:pPr>
            <w:r>
              <w:rPr>
                <w:rFonts w:hint="eastAsia"/>
                <w:highlight w:val="none"/>
                <w:lang w:val="en-US" w:eastAsia="zh-CN"/>
                <w14:textOutline w14:w="4358" w14:cap="sq" w14:cmpd="sng">
                  <w14:solidFill>
                    <w14:srgbClr w14:val="000000"/>
                  </w14:solidFill>
                  <w14:prstDash w14:val="solid"/>
                  <w14:bevel/>
                </w14:textOutline>
              </w:rPr>
              <w:t>10</w:t>
            </w:r>
          </w:p>
        </w:tc>
        <w:tc>
          <w:tcPr>
            <w:tcW w:w="1834" w:type="dxa"/>
            <w:vAlign w:val="top"/>
          </w:tcPr>
          <w:p w14:paraId="12301B57">
            <w:pPr>
              <w:pStyle w:val="11"/>
              <w:spacing w:before="256" w:line="222" w:lineRule="auto"/>
              <w:ind w:left="120"/>
              <w:jc w:val="left"/>
              <w:rPr>
                <w:highlight w:val="none"/>
              </w:rPr>
            </w:pPr>
            <w:r>
              <w:rPr>
                <w:spacing w:val="-2"/>
                <w:highlight w:val="none"/>
                <w14:textOutline w14:w="4358" w14:cap="sq" w14:cmpd="sng">
                  <w14:solidFill>
                    <w14:srgbClr w14:val="000000"/>
                  </w14:solidFill>
                  <w14:prstDash w14:val="solid"/>
                  <w14:bevel/>
                </w14:textOutline>
              </w:rPr>
              <w:t>开标时间及地点</w:t>
            </w:r>
          </w:p>
        </w:tc>
        <w:tc>
          <w:tcPr>
            <w:tcW w:w="5495" w:type="dxa"/>
            <w:gridSpan w:val="2"/>
            <w:vAlign w:val="top"/>
          </w:tcPr>
          <w:p w14:paraId="3130703F">
            <w:pPr>
              <w:pStyle w:val="11"/>
              <w:spacing w:before="256" w:line="222" w:lineRule="auto"/>
              <w:ind w:left="120"/>
              <w:rPr>
                <w:rFonts w:hint="eastAsia" w:eastAsia="仿宋"/>
                <w:b w:val="0"/>
                <w:bCs w:val="0"/>
                <w:spacing w:val="-2"/>
                <w:highlight w:val="none"/>
                <w:lang w:val="en-US" w:eastAsia="zh-CN"/>
                <w14:textOutline w14:w="4358" w14:cap="sq" w14:cmpd="sng">
                  <w14:solidFill>
                    <w14:srgbClr w14:val="000000"/>
                  </w14:solidFill>
                  <w14:prstDash w14:val="solid"/>
                  <w14:bevel/>
                </w14:textOutline>
              </w:rPr>
            </w:pPr>
            <w:r>
              <w:rPr>
                <w:b w:val="0"/>
                <w:bCs w:val="0"/>
                <w:spacing w:val="-2"/>
                <w:highlight w:val="none"/>
                <w:lang w:val="en-US" w:eastAsia="en-US"/>
                <w14:textOutline w14:w="4358" w14:cap="sq" w14:cmpd="sng">
                  <w14:solidFill>
                    <w14:srgbClr w14:val="000000"/>
                  </w14:solidFill>
                  <w14:prstDash w14:val="solid"/>
                  <w14:bevel/>
                </w14:textOutline>
              </w:rPr>
              <w:t>开标时间：</w:t>
            </w:r>
            <w:r>
              <w:rPr>
                <w:rFonts w:hint="eastAsia"/>
                <w:b w:val="0"/>
                <w:bCs w:val="0"/>
                <w:spacing w:val="-2"/>
                <w:highlight w:val="none"/>
                <w:lang w:val="en-US" w:eastAsia="zh-CN"/>
                <w14:textOutline w14:w="4358" w14:cap="sq" w14:cmpd="sng">
                  <w14:solidFill>
                    <w14:srgbClr w14:val="000000"/>
                  </w14:solidFill>
                  <w14:prstDash w14:val="solid"/>
                  <w14:bevel/>
                </w14:textOutline>
              </w:rPr>
              <w:t>2025年07月28日10:30时</w:t>
            </w:r>
          </w:p>
          <w:p w14:paraId="5C68A68D">
            <w:pPr>
              <w:pStyle w:val="11"/>
              <w:spacing w:before="256" w:line="222" w:lineRule="auto"/>
              <w:ind w:left="120"/>
              <w:rPr>
                <w:b w:val="0"/>
                <w:bCs w:val="0"/>
                <w:highlight w:val="none"/>
              </w:rPr>
            </w:pPr>
            <w:r>
              <w:rPr>
                <w:b w:val="0"/>
                <w:bCs w:val="0"/>
                <w:spacing w:val="-2"/>
                <w:highlight w:val="none"/>
                <w:lang w:val="en-US" w:eastAsia="en-US"/>
                <w14:textOutline w14:w="4358" w14:cap="sq" w14:cmpd="sng">
                  <w14:solidFill>
                    <w14:srgbClr w14:val="000000"/>
                  </w14:solidFill>
                  <w14:prstDash w14:val="solid"/>
                  <w14:bevel/>
                </w14:textOutline>
              </w:rPr>
              <w:t>开标地点：政采云平台（www.zcygov.cn）</w:t>
            </w:r>
          </w:p>
        </w:tc>
      </w:tr>
      <w:tr w14:paraId="0D11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953" w:type="dxa"/>
            <w:vMerge w:val="continue"/>
            <w:vAlign w:val="top"/>
          </w:tcPr>
          <w:p w14:paraId="05385B4C">
            <w:pPr>
              <w:rPr>
                <w:rFonts w:ascii="Arial"/>
                <w:sz w:val="21"/>
                <w:highlight w:val="none"/>
              </w:rPr>
            </w:pPr>
          </w:p>
        </w:tc>
        <w:tc>
          <w:tcPr>
            <w:tcW w:w="1834" w:type="dxa"/>
            <w:vAlign w:val="top"/>
          </w:tcPr>
          <w:p w14:paraId="596791B7">
            <w:pPr>
              <w:spacing w:line="285" w:lineRule="auto"/>
              <w:rPr>
                <w:rFonts w:ascii="Arial"/>
                <w:sz w:val="21"/>
                <w:highlight w:val="none"/>
              </w:rPr>
            </w:pPr>
          </w:p>
          <w:p w14:paraId="64968C20">
            <w:pPr>
              <w:spacing w:line="286" w:lineRule="auto"/>
              <w:rPr>
                <w:rFonts w:ascii="Arial"/>
                <w:sz w:val="21"/>
                <w:highlight w:val="none"/>
              </w:rPr>
            </w:pPr>
          </w:p>
          <w:p w14:paraId="774B3C1E">
            <w:pPr>
              <w:spacing w:line="286" w:lineRule="auto"/>
              <w:rPr>
                <w:rFonts w:ascii="Arial"/>
                <w:sz w:val="21"/>
                <w:highlight w:val="none"/>
              </w:rPr>
            </w:pPr>
          </w:p>
          <w:p w14:paraId="5476B1BA">
            <w:pPr>
              <w:spacing w:line="286" w:lineRule="auto"/>
              <w:rPr>
                <w:rFonts w:ascii="Arial"/>
                <w:sz w:val="21"/>
                <w:highlight w:val="none"/>
              </w:rPr>
            </w:pPr>
          </w:p>
          <w:p w14:paraId="69AF82D0">
            <w:pPr>
              <w:pStyle w:val="11"/>
              <w:spacing w:before="78" w:line="227" w:lineRule="auto"/>
              <w:ind w:left="239" w:leftChars="114" w:right="127" w:firstLine="0" w:firstLineChars="0"/>
              <w:jc w:val="left"/>
              <w:rPr>
                <w:highlight w:val="none"/>
              </w:rPr>
            </w:pPr>
            <w:r>
              <w:rPr>
                <w:spacing w:val="-3"/>
                <w:highlight w:val="none"/>
                <w14:textOutline w14:w="4358" w14:cap="sq" w14:cmpd="sng">
                  <w14:solidFill>
                    <w14:srgbClr w14:val="000000"/>
                  </w14:solidFill>
                  <w14:prstDash w14:val="solid"/>
                  <w14:bevel/>
                </w14:textOutline>
              </w:rPr>
              <w:t>响应文件递交及</w:t>
            </w:r>
            <w:r>
              <w:rPr>
                <w:spacing w:val="-4"/>
                <w:highlight w:val="none"/>
                <w14:textOutline w14:w="4358" w14:cap="sq" w14:cmpd="sng">
                  <w14:solidFill>
                    <w14:srgbClr w14:val="000000"/>
                  </w14:solidFill>
                  <w14:prstDash w14:val="solid"/>
                  <w14:bevel/>
                </w14:textOutline>
              </w:rPr>
              <w:t>解密时间</w:t>
            </w:r>
          </w:p>
        </w:tc>
        <w:tc>
          <w:tcPr>
            <w:tcW w:w="5495" w:type="dxa"/>
            <w:gridSpan w:val="2"/>
            <w:vAlign w:val="top"/>
          </w:tcPr>
          <w:p w14:paraId="7BEE3814">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1.供应商应于</w:t>
            </w:r>
            <w:r>
              <w:rPr>
                <w:rFonts w:hint="eastAsia"/>
                <w:b/>
                <w:bCs/>
                <w:spacing w:val="0"/>
                <w:sz w:val="24"/>
                <w:highlight w:val="none"/>
                <w:u w:val="single"/>
                <w:lang w:eastAsia="zh-CN"/>
              </w:rPr>
              <w:t>2025年07月28日10:30时</w:t>
            </w:r>
            <w:r>
              <w:rPr>
                <w:rFonts w:hint="eastAsia"/>
                <w:b/>
                <w:bCs/>
                <w:spacing w:val="0"/>
                <w:sz w:val="24"/>
                <w:highlight w:val="none"/>
                <w:u w:val="single"/>
                <w:lang w:val="en-US" w:eastAsia="zh-CN"/>
              </w:rPr>
              <w:t>(北京时间)</w:t>
            </w:r>
            <w:r>
              <w:rPr>
                <w:spacing w:val="0"/>
                <w:sz w:val="24"/>
                <w:highlight w:val="none"/>
              </w:rPr>
              <w:t>之前将电子投标文件上传到“政采云 ”平台。应按照本项目招标文件和政采云平台的要求编制、加密传输投标文件。供应商在使用系统进行投标的过程中遇到涉及平台使用的任何问题</w:t>
            </w:r>
            <w:r>
              <w:rPr>
                <w:rFonts w:hint="eastAsia"/>
                <w:spacing w:val="0"/>
                <w:sz w:val="24"/>
                <w:highlight w:val="none"/>
                <w:lang w:eastAsia="zh-CN"/>
              </w:rPr>
              <w:t>，</w:t>
            </w:r>
            <w:r>
              <w:rPr>
                <w:spacing w:val="0"/>
                <w:sz w:val="24"/>
                <w:highlight w:val="none"/>
              </w:rPr>
              <w:t>可致电政采云平台技术支持热线咨询，联系方式：95763。</w:t>
            </w:r>
          </w:p>
          <w:p w14:paraId="0A00679D">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highlight w:val="none"/>
              </w:rPr>
            </w:pPr>
            <w:r>
              <w:rPr>
                <w:spacing w:val="0"/>
                <w:sz w:val="24"/>
                <w:highlight w:val="none"/>
              </w:rPr>
              <w:t>2.开标时间后供应商可以登录“政采云</w:t>
            </w:r>
            <w:r>
              <w:rPr>
                <w:rFonts w:hint="eastAsia"/>
                <w:spacing w:val="0"/>
                <w:sz w:val="24"/>
                <w:highlight w:val="none"/>
                <w:lang w:eastAsia="zh-CN"/>
              </w:rPr>
              <w:t>”</w:t>
            </w:r>
            <w:r>
              <w:rPr>
                <w:spacing w:val="0"/>
                <w:sz w:val="24"/>
                <w:highlight w:val="none"/>
              </w:rPr>
              <w:t>平台，用“项目采购-开标评标”功能进行解密投标文件。若供应商未按时解密的，视为投标文件撤回。</w:t>
            </w:r>
          </w:p>
        </w:tc>
      </w:tr>
      <w:tr w14:paraId="79D3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799383CD">
            <w:pPr>
              <w:pStyle w:val="11"/>
              <w:spacing w:before="176" w:line="181" w:lineRule="auto"/>
              <w:ind w:left="408"/>
              <w:rPr>
                <w:rFonts w:hint="eastAsia" w:eastAsia="仿宋"/>
                <w:highlight w:val="none"/>
                <w:lang w:eastAsia="zh-CN"/>
              </w:rPr>
            </w:pPr>
            <w:r>
              <w:rPr>
                <w:spacing w:val="-12"/>
                <w:highlight w:val="none"/>
                <w14:textOutline w14:w="4358" w14:cap="sq" w14:cmpd="sng">
                  <w14:solidFill>
                    <w14:srgbClr w14:val="000000"/>
                  </w14:solidFill>
                  <w14:prstDash w14:val="solid"/>
                  <w14:bevel/>
                </w14:textOutline>
              </w:rPr>
              <w:t>1</w:t>
            </w:r>
            <w:r>
              <w:rPr>
                <w:rFonts w:hint="eastAsia"/>
                <w:spacing w:val="-12"/>
                <w:highlight w:val="none"/>
                <w:lang w:val="en-US" w:eastAsia="zh-CN"/>
                <w14:textOutline w14:w="4358" w14:cap="sq" w14:cmpd="sng">
                  <w14:solidFill>
                    <w14:srgbClr w14:val="000000"/>
                  </w14:solidFill>
                  <w14:prstDash w14:val="solid"/>
                  <w14:bevel/>
                </w14:textOutline>
              </w:rPr>
              <w:t>1</w:t>
            </w:r>
          </w:p>
        </w:tc>
        <w:tc>
          <w:tcPr>
            <w:tcW w:w="1834" w:type="dxa"/>
            <w:vAlign w:val="top"/>
          </w:tcPr>
          <w:p w14:paraId="16858F01">
            <w:pPr>
              <w:pStyle w:val="11"/>
              <w:spacing w:before="136" w:line="222" w:lineRule="auto"/>
              <w:ind w:firstLine="234" w:firstLineChars="100"/>
              <w:rPr>
                <w:highlight w:val="none"/>
              </w:rPr>
            </w:pPr>
            <w:r>
              <w:rPr>
                <w:spacing w:val="-3"/>
                <w:highlight w:val="none"/>
                <w14:textOutline w14:w="4358" w14:cap="sq" w14:cmpd="sng">
                  <w14:solidFill>
                    <w14:srgbClr w14:val="000000"/>
                  </w14:solidFill>
                  <w14:prstDash w14:val="solid"/>
                  <w14:bevel/>
                </w14:textOutline>
              </w:rPr>
              <w:t>投标有效期</w:t>
            </w:r>
          </w:p>
        </w:tc>
        <w:tc>
          <w:tcPr>
            <w:tcW w:w="5495" w:type="dxa"/>
            <w:gridSpan w:val="2"/>
            <w:vAlign w:val="top"/>
          </w:tcPr>
          <w:p w14:paraId="57106D29">
            <w:pPr>
              <w:pStyle w:val="11"/>
              <w:spacing w:before="136" w:line="225" w:lineRule="auto"/>
              <w:ind w:left="114"/>
              <w:rPr>
                <w:highlight w:val="none"/>
              </w:rPr>
            </w:pPr>
            <w:r>
              <w:rPr>
                <w:spacing w:val="-4"/>
                <w:highlight w:val="none"/>
                <w:u w:val="single" w:color="auto"/>
              </w:rPr>
              <w:t>90</w:t>
            </w:r>
            <w:r>
              <w:rPr>
                <w:spacing w:val="-4"/>
                <w:highlight w:val="none"/>
              </w:rPr>
              <w:t>天</w:t>
            </w:r>
          </w:p>
        </w:tc>
      </w:tr>
      <w:tr w14:paraId="5E60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7E04E52D">
            <w:pPr>
              <w:pStyle w:val="11"/>
              <w:spacing w:before="173" w:line="181" w:lineRule="auto"/>
              <w:ind w:left="408"/>
              <w:rPr>
                <w:rFonts w:hint="default" w:eastAsia="仿宋"/>
                <w:highlight w:val="none"/>
                <w:lang w:val="en-US" w:eastAsia="zh-CN"/>
              </w:rPr>
            </w:pPr>
            <w:r>
              <w:rPr>
                <w:rFonts w:hint="eastAsia"/>
                <w:spacing w:val="-14"/>
                <w:highlight w:val="none"/>
                <w:lang w:val="en-US" w:eastAsia="zh-CN"/>
                <w14:textOutline w14:w="4358" w14:cap="sq" w14:cmpd="sng">
                  <w14:solidFill>
                    <w14:srgbClr w14:val="000000"/>
                  </w14:solidFill>
                  <w14:prstDash w14:val="solid"/>
                  <w14:bevel/>
                </w14:textOutline>
              </w:rPr>
              <w:t>12</w:t>
            </w:r>
          </w:p>
        </w:tc>
        <w:tc>
          <w:tcPr>
            <w:tcW w:w="1834" w:type="dxa"/>
            <w:vAlign w:val="top"/>
          </w:tcPr>
          <w:p w14:paraId="15A80F7D">
            <w:pPr>
              <w:pStyle w:val="11"/>
              <w:spacing w:before="34" w:line="231" w:lineRule="auto"/>
              <w:ind w:firstLine="230" w:firstLineChars="100"/>
              <w:rPr>
                <w:highlight w:val="none"/>
              </w:rPr>
            </w:pPr>
            <w:r>
              <w:rPr>
                <w:spacing w:val="-5"/>
                <w:highlight w:val="none"/>
              </w:rPr>
              <w:t>成交结果</w:t>
            </w:r>
          </w:p>
          <w:p w14:paraId="5D3E279A">
            <w:pPr>
              <w:pStyle w:val="11"/>
              <w:spacing w:line="200" w:lineRule="auto"/>
              <w:ind w:firstLine="228" w:firstLineChars="100"/>
              <w:rPr>
                <w:highlight w:val="none"/>
              </w:rPr>
            </w:pPr>
            <w:r>
              <w:rPr>
                <w:spacing w:val="-6"/>
                <w:highlight w:val="none"/>
              </w:rPr>
              <w:t>公示媒体</w:t>
            </w:r>
          </w:p>
        </w:tc>
        <w:tc>
          <w:tcPr>
            <w:tcW w:w="5495" w:type="dxa"/>
            <w:gridSpan w:val="2"/>
            <w:vAlign w:val="top"/>
          </w:tcPr>
          <w:p w14:paraId="0358E1B6">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u w:val="single"/>
              </w:rPr>
              <w:t>在新疆政府采购网上予以公示，</w:t>
            </w:r>
            <w:r>
              <w:rPr>
                <w:b/>
                <w:bCs/>
                <w:spacing w:val="0"/>
                <w:sz w:val="24"/>
                <w:highlight w:val="none"/>
                <w:u w:val="single"/>
              </w:rPr>
              <w:t>公示期</w:t>
            </w:r>
            <w:r>
              <w:rPr>
                <w:rFonts w:hint="eastAsia"/>
                <w:b/>
                <w:bCs/>
                <w:spacing w:val="0"/>
                <w:sz w:val="24"/>
                <w:highlight w:val="none"/>
                <w:u w:val="single"/>
                <w:lang w:val="en-US" w:eastAsia="zh-CN"/>
              </w:rPr>
              <w:t>1</w:t>
            </w:r>
            <w:r>
              <w:rPr>
                <w:b/>
                <w:bCs/>
                <w:spacing w:val="0"/>
                <w:sz w:val="24"/>
                <w:highlight w:val="none"/>
                <w:u w:val="single"/>
              </w:rPr>
              <w:t>个工作日</w:t>
            </w:r>
            <w:r>
              <w:rPr>
                <w:spacing w:val="0"/>
                <w:sz w:val="24"/>
                <w:highlight w:val="none"/>
                <w:u w:val="single"/>
              </w:rPr>
              <w:t>。</w:t>
            </w:r>
          </w:p>
        </w:tc>
      </w:tr>
      <w:tr w14:paraId="657F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953" w:type="dxa"/>
            <w:vAlign w:val="top"/>
          </w:tcPr>
          <w:p w14:paraId="0D3B553D">
            <w:pPr>
              <w:spacing w:line="385" w:lineRule="auto"/>
              <w:rPr>
                <w:rFonts w:ascii="Arial"/>
                <w:sz w:val="21"/>
                <w:highlight w:val="none"/>
              </w:rPr>
            </w:pPr>
          </w:p>
          <w:p w14:paraId="744911B6">
            <w:pPr>
              <w:pStyle w:val="11"/>
              <w:spacing w:before="78" w:line="181" w:lineRule="auto"/>
              <w:ind w:left="408"/>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13</w:t>
            </w:r>
          </w:p>
        </w:tc>
        <w:tc>
          <w:tcPr>
            <w:tcW w:w="1834" w:type="dxa"/>
            <w:vAlign w:val="top"/>
          </w:tcPr>
          <w:p w14:paraId="6345D345">
            <w:pPr>
              <w:spacing w:line="247" w:lineRule="auto"/>
              <w:rPr>
                <w:rFonts w:ascii="Arial"/>
                <w:sz w:val="21"/>
                <w:highlight w:val="none"/>
              </w:rPr>
            </w:pPr>
          </w:p>
          <w:p w14:paraId="3BC3C056">
            <w:pPr>
              <w:pStyle w:val="11"/>
              <w:spacing w:before="78" w:line="222" w:lineRule="auto"/>
              <w:ind w:firstLine="230" w:firstLineChars="100"/>
              <w:rPr>
                <w:highlight w:val="none"/>
              </w:rPr>
            </w:pPr>
            <w:r>
              <w:rPr>
                <w:spacing w:val="-5"/>
                <w:highlight w:val="none"/>
              </w:rPr>
              <w:t>评审小组</w:t>
            </w:r>
          </w:p>
          <w:p w14:paraId="58A194E7">
            <w:pPr>
              <w:pStyle w:val="11"/>
              <w:spacing w:before="10" w:line="227" w:lineRule="auto"/>
              <w:ind w:firstLine="220" w:firstLineChars="100"/>
              <w:rPr>
                <w:highlight w:val="none"/>
              </w:rPr>
            </w:pPr>
            <w:r>
              <w:rPr>
                <w:spacing w:val="-10"/>
                <w:highlight w:val="none"/>
              </w:rPr>
              <w:t>的组建</w:t>
            </w:r>
          </w:p>
        </w:tc>
        <w:tc>
          <w:tcPr>
            <w:tcW w:w="5495" w:type="dxa"/>
            <w:gridSpan w:val="2"/>
            <w:vAlign w:val="top"/>
          </w:tcPr>
          <w:p w14:paraId="7E3A71A2">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评审小组共3人构成：</w:t>
            </w:r>
          </w:p>
          <w:p w14:paraId="0542B911">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spacing w:val="0"/>
                <w:sz w:val="24"/>
                <w:highlight w:val="none"/>
              </w:rPr>
            </w:pPr>
            <w:r>
              <w:rPr>
                <w:spacing w:val="0"/>
                <w:sz w:val="24"/>
                <w:highlight w:val="none"/>
              </w:rPr>
              <w:t>其中采购人代表0人，政采云专家库中随机抽取有关技术、经济等方面的专家3人。</w:t>
            </w:r>
          </w:p>
        </w:tc>
      </w:tr>
      <w:tr w14:paraId="7766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6" w:hRule="atLeast"/>
        </w:trPr>
        <w:tc>
          <w:tcPr>
            <w:tcW w:w="953" w:type="dxa"/>
            <w:vMerge w:val="restart"/>
            <w:vAlign w:val="top"/>
          </w:tcPr>
          <w:p w14:paraId="22BB30C6">
            <w:pPr>
              <w:spacing w:line="245" w:lineRule="auto"/>
              <w:rPr>
                <w:rFonts w:ascii="Arial"/>
                <w:sz w:val="21"/>
                <w:highlight w:val="none"/>
              </w:rPr>
            </w:pPr>
          </w:p>
          <w:p w14:paraId="4223E436">
            <w:pPr>
              <w:spacing w:line="245" w:lineRule="auto"/>
              <w:rPr>
                <w:rFonts w:ascii="Arial"/>
                <w:sz w:val="21"/>
                <w:highlight w:val="none"/>
              </w:rPr>
            </w:pPr>
          </w:p>
          <w:p w14:paraId="0943B476">
            <w:pPr>
              <w:spacing w:line="245" w:lineRule="auto"/>
              <w:rPr>
                <w:rFonts w:ascii="Arial"/>
                <w:sz w:val="21"/>
                <w:highlight w:val="none"/>
              </w:rPr>
            </w:pPr>
          </w:p>
          <w:p w14:paraId="647E5264">
            <w:pPr>
              <w:spacing w:line="245" w:lineRule="auto"/>
              <w:rPr>
                <w:rFonts w:ascii="Arial"/>
                <w:sz w:val="21"/>
                <w:highlight w:val="none"/>
              </w:rPr>
            </w:pPr>
          </w:p>
          <w:p w14:paraId="178AFF10">
            <w:pPr>
              <w:spacing w:line="245" w:lineRule="auto"/>
              <w:rPr>
                <w:rFonts w:ascii="Arial"/>
                <w:sz w:val="21"/>
                <w:highlight w:val="none"/>
              </w:rPr>
            </w:pPr>
          </w:p>
          <w:p w14:paraId="12EE87C3">
            <w:pPr>
              <w:spacing w:line="245" w:lineRule="auto"/>
              <w:rPr>
                <w:rFonts w:ascii="Arial"/>
                <w:sz w:val="21"/>
                <w:highlight w:val="none"/>
              </w:rPr>
            </w:pPr>
          </w:p>
          <w:p w14:paraId="248DE453">
            <w:pPr>
              <w:spacing w:line="245" w:lineRule="auto"/>
              <w:rPr>
                <w:rFonts w:ascii="Arial"/>
                <w:sz w:val="21"/>
                <w:highlight w:val="none"/>
              </w:rPr>
            </w:pPr>
          </w:p>
          <w:p w14:paraId="023521E3">
            <w:pPr>
              <w:spacing w:line="245" w:lineRule="auto"/>
              <w:rPr>
                <w:rFonts w:ascii="Arial"/>
                <w:sz w:val="21"/>
                <w:highlight w:val="none"/>
              </w:rPr>
            </w:pPr>
          </w:p>
          <w:p w14:paraId="1EDF94FE">
            <w:pPr>
              <w:spacing w:line="245" w:lineRule="auto"/>
              <w:rPr>
                <w:rFonts w:ascii="Arial"/>
                <w:sz w:val="21"/>
                <w:highlight w:val="none"/>
              </w:rPr>
            </w:pPr>
          </w:p>
          <w:p w14:paraId="1C03AB65">
            <w:pPr>
              <w:spacing w:line="245" w:lineRule="auto"/>
              <w:rPr>
                <w:rFonts w:ascii="Arial"/>
                <w:sz w:val="21"/>
                <w:highlight w:val="none"/>
              </w:rPr>
            </w:pPr>
          </w:p>
          <w:p w14:paraId="23851F29">
            <w:pPr>
              <w:spacing w:line="245" w:lineRule="auto"/>
              <w:rPr>
                <w:rFonts w:ascii="Arial"/>
                <w:sz w:val="21"/>
                <w:highlight w:val="none"/>
              </w:rPr>
            </w:pPr>
          </w:p>
          <w:p w14:paraId="5B90CAC9">
            <w:pPr>
              <w:spacing w:line="245" w:lineRule="auto"/>
              <w:rPr>
                <w:rFonts w:ascii="Arial"/>
                <w:sz w:val="21"/>
                <w:highlight w:val="none"/>
              </w:rPr>
            </w:pPr>
          </w:p>
          <w:p w14:paraId="08A6DC6A">
            <w:pPr>
              <w:spacing w:line="245" w:lineRule="auto"/>
              <w:rPr>
                <w:rFonts w:ascii="Arial"/>
                <w:sz w:val="21"/>
                <w:highlight w:val="none"/>
              </w:rPr>
            </w:pPr>
          </w:p>
          <w:p w14:paraId="171CA081">
            <w:pPr>
              <w:spacing w:line="245" w:lineRule="auto"/>
              <w:rPr>
                <w:rFonts w:ascii="Arial"/>
                <w:sz w:val="21"/>
                <w:highlight w:val="none"/>
              </w:rPr>
            </w:pPr>
          </w:p>
          <w:p w14:paraId="37831FF8">
            <w:pPr>
              <w:pStyle w:val="11"/>
              <w:spacing w:before="78" w:line="181" w:lineRule="auto"/>
              <w:ind w:left="365"/>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14</w:t>
            </w:r>
          </w:p>
        </w:tc>
        <w:tc>
          <w:tcPr>
            <w:tcW w:w="1834" w:type="dxa"/>
            <w:vAlign w:val="top"/>
          </w:tcPr>
          <w:p w14:paraId="7D9B6262">
            <w:pPr>
              <w:spacing w:line="262" w:lineRule="auto"/>
              <w:rPr>
                <w:rFonts w:ascii="Arial"/>
                <w:sz w:val="21"/>
                <w:highlight w:val="none"/>
              </w:rPr>
            </w:pPr>
          </w:p>
          <w:p w14:paraId="7C43258E">
            <w:pPr>
              <w:spacing w:line="263" w:lineRule="auto"/>
              <w:rPr>
                <w:rFonts w:ascii="Arial"/>
                <w:sz w:val="21"/>
                <w:highlight w:val="none"/>
              </w:rPr>
            </w:pPr>
          </w:p>
          <w:p w14:paraId="6B0B3A6F">
            <w:pPr>
              <w:spacing w:line="263" w:lineRule="auto"/>
              <w:rPr>
                <w:rFonts w:ascii="Arial"/>
                <w:sz w:val="21"/>
                <w:highlight w:val="none"/>
              </w:rPr>
            </w:pPr>
          </w:p>
          <w:p w14:paraId="34CD2073">
            <w:pPr>
              <w:spacing w:line="263" w:lineRule="auto"/>
              <w:rPr>
                <w:rFonts w:ascii="Arial"/>
                <w:sz w:val="21"/>
                <w:highlight w:val="none"/>
              </w:rPr>
            </w:pPr>
          </w:p>
          <w:p w14:paraId="2F6B3243">
            <w:pPr>
              <w:spacing w:line="263" w:lineRule="auto"/>
              <w:rPr>
                <w:rFonts w:ascii="Arial"/>
                <w:sz w:val="21"/>
                <w:highlight w:val="none"/>
              </w:rPr>
            </w:pPr>
          </w:p>
          <w:p w14:paraId="3E70C2BD">
            <w:pPr>
              <w:spacing w:line="263" w:lineRule="auto"/>
              <w:rPr>
                <w:rFonts w:ascii="Arial"/>
                <w:sz w:val="21"/>
                <w:highlight w:val="none"/>
              </w:rPr>
            </w:pPr>
          </w:p>
          <w:p w14:paraId="54026A87">
            <w:pPr>
              <w:pStyle w:val="11"/>
              <w:spacing w:before="78" w:line="221" w:lineRule="auto"/>
              <w:ind w:left="366"/>
              <w:rPr>
                <w:highlight w:val="none"/>
              </w:rPr>
            </w:pPr>
            <w:r>
              <w:rPr>
                <w:b/>
                <w:bCs/>
                <w:spacing w:val="0"/>
                <w:sz w:val="24"/>
                <w:highlight w:val="none"/>
              </w:rPr>
              <w:t>投标保证金</w:t>
            </w:r>
          </w:p>
        </w:tc>
        <w:tc>
          <w:tcPr>
            <w:tcW w:w="5495" w:type="dxa"/>
            <w:gridSpan w:val="2"/>
            <w:vAlign w:val="top"/>
          </w:tcPr>
          <w:p w14:paraId="6F66A18D">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投标保证金的金额：</w:t>
            </w:r>
            <w:r>
              <w:rPr>
                <w:rFonts w:hint="eastAsia"/>
                <w:b/>
                <w:bCs/>
                <w:spacing w:val="0"/>
                <w:sz w:val="24"/>
                <w:highlight w:val="none"/>
                <w:lang w:val="en-US" w:eastAsia="zh-CN"/>
              </w:rPr>
              <w:t>20000.00元(贰万元整)</w:t>
            </w:r>
          </w:p>
          <w:p w14:paraId="7C905C45">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b/>
                <w:bCs/>
                <w:spacing w:val="0"/>
                <w:sz w:val="24"/>
                <w:highlight w:val="none"/>
                <w:lang w:eastAsia="zh-CN"/>
              </w:rPr>
            </w:pPr>
            <w:r>
              <w:rPr>
                <w:b/>
                <w:bCs/>
                <w:spacing w:val="0"/>
                <w:sz w:val="24"/>
                <w:highlight w:val="none"/>
              </w:rPr>
              <w:t>到账截止时间：</w:t>
            </w:r>
            <w:r>
              <w:rPr>
                <w:rFonts w:hint="eastAsia"/>
                <w:b/>
                <w:bCs/>
                <w:spacing w:val="0"/>
                <w:sz w:val="24"/>
                <w:highlight w:val="none"/>
                <w:lang w:eastAsia="zh-CN"/>
              </w:rPr>
              <w:t>2025年07月27日</w:t>
            </w:r>
            <w:r>
              <w:rPr>
                <w:rFonts w:hint="eastAsia"/>
                <w:b/>
                <w:bCs/>
                <w:spacing w:val="0"/>
                <w:sz w:val="24"/>
                <w:highlight w:val="none"/>
                <w:lang w:val="en-US" w:eastAsia="zh-CN"/>
              </w:rPr>
              <w:t>20</w:t>
            </w:r>
            <w:r>
              <w:rPr>
                <w:rFonts w:hint="eastAsia"/>
                <w:b/>
                <w:bCs/>
                <w:spacing w:val="0"/>
                <w:sz w:val="24"/>
                <w:highlight w:val="none"/>
                <w:lang w:eastAsia="zh-CN"/>
              </w:rPr>
              <w:t>:</w:t>
            </w:r>
            <w:r>
              <w:rPr>
                <w:rFonts w:hint="eastAsia"/>
                <w:b/>
                <w:bCs/>
                <w:spacing w:val="0"/>
                <w:sz w:val="24"/>
                <w:highlight w:val="none"/>
                <w:lang w:val="en-US" w:eastAsia="zh-CN"/>
              </w:rPr>
              <w:t>00</w:t>
            </w:r>
            <w:r>
              <w:rPr>
                <w:rFonts w:hint="eastAsia"/>
                <w:b/>
                <w:bCs/>
                <w:spacing w:val="0"/>
                <w:sz w:val="24"/>
                <w:highlight w:val="none"/>
                <w:lang w:eastAsia="zh-CN"/>
              </w:rPr>
              <w:t>（北京时间）</w:t>
            </w:r>
          </w:p>
          <w:p w14:paraId="60CEB135">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eastAsia="仿宋"/>
                <w:b/>
                <w:bCs/>
                <w:spacing w:val="0"/>
                <w:sz w:val="24"/>
                <w:highlight w:val="none"/>
                <w:lang w:eastAsia="zh-CN"/>
              </w:rPr>
            </w:pPr>
            <w:r>
              <w:rPr>
                <w:b/>
                <w:bCs/>
                <w:spacing w:val="0"/>
                <w:sz w:val="24"/>
                <w:highlight w:val="none"/>
              </w:rPr>
              <w:t>投标保证金的形式：从供应商基本账户对公转账或者金融机构</w:t>
            </w:r>
            <w:r>
              <w:rPr>
                <w:rFonts w:hint="eastAsia"/>
                <w:b/>
                <w:bCs/>
                <w:spacing w:val="0"/>
                <w:sz w:val="24"/>
                <w:highlight w:val="none"/>
                <w:lang w:eastAsia="zh-CN"/>
              </w:rPr>
              <w:t>、</w:t>
            </w:r>
            <w:r>
              <w:rPr>
                <w:b/>
                <w:bCs/>
                <w:spacing w:val="0"/>
                <w:sz w:val="24"/>
                <w:highlight w:val="none"/>
              </w:rPr>
              <w:t>担保机构出具的保函等非现金方式缴纳</w:t>
            </w:r>
            <w:r>
              <w:rPr>
                <w:rFonts w:hint="eastAsia"/>
                <w:b/>
                <w:bCs/>
                <w:spacing w:val="0"/>
                <w:sz w:val="24"/>
                <w:highlight w:val="none"/>
                <w:lang w:eastAsia="zh-CN"/>
              </w:rPr>
              <w:t>。</w:t>
            </w:r>
          </w:p>
          <w:p w14:paraId="796ABAC5">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接受投标保证金的银行及</w:t>
            </w:r>
            <w:r>
              <w:rPr>
                <w:rFonts w:hint="eastAsia"/>
                <w:b/>
                <w:bCs/>
                <w:spacing w:val="0"/>
                <w:sz w:val="24"/>
                <w:highlight w:val="none"/>
                <w:lang w:eastAsia="zh-CN"/>
              </w:rPr>
              <w:t>账</w:t>
            </w:r>
            <w:r>
              <w:rPr>
                <w:b/>
                <w:bCs/>
                <w:spacing w:val="0"/>
                <w:sz w:val="24"/>
                <w:highlight w:val="none"/>
              </w:rPr>
              <w:t>号：</w:t>
            </w:r>
          </w:p>
          <w:p w14:paraId="511BB7DE">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单位名称：新疆名诚博志工程项目管理有限公司</w:t>
            </w:r>
          </w:p>
          <w:p w14:paraId="4E394B04">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开户银行：</w:t>
            </w:r>
            <w:r>
              <w:rPr>
                <w:rFonts w:hint="eastAsia"/>
                <w:b/>
                <w:bCs/>
                <w:spacing w:val="0"/>
                <w:sz w:val="24"/>
                <w:highlight w:val="none"/>
                <w:lang w:val="en-US" w:eastAsia="zh-CN"/>
              </w:rPr>
              <w:t>中国邮政储蓄银行股份有限公司玛纳斯县支行</w:t>
            </w:r>
          </w:p>
          <w:p w14:paraId="14AC1846">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b/>
                <w:bCs/>
                <w:spacing w:val="0"/>
                <w:sz w:val="24"/>
                <w:highlight w:val="none"/>
              </w:rPr>
            </w:pPr>
            <w:r>
              <w:rPr>
                <w:b/>
                <w:bCs/>
                <w:spacing w:val="0"/>
                <w:sz w:val="24"/>
                <w:highlight w:val="none"/>
              </w:rPr>
              <w:t xml:space="preserve">账号: </w:t>
            </w:r>
            <w:r>
              <w:rPr>
                <w:rFonts w:hint="eastAsia"/>
                <w:b/>
                <w:bCs/>
                <w:spacing w:val="0"/>
                <w:sz w:val="24"/>
                <w:highlight w:val="none"/>
                <w:lang w:val="en-US" w:eastAsia="zh-CN"/>
              </w:rPr>
              <w:t>9650 0701 0006 9489 59</w:t>
            </w:r>
          </w:p>
          <w:p w14:paraId="608DC3C2">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highlight w:val="none"/>
              </w:rPr>
            </w:pPr>
            <w:r>
              <w:rPr>
                <w:b/>
                <w:bCs/>
                <w:spacing w:val="0"/>
                <w:sz w:val="24"/>
                <w:highlight w:val="none"/>
              </w:rPr>
              <w:t xml:space="preserve">开户行行号: </w:t>
            </w:r>
            <w:r>
              <w:rPr>
                <w:rFonts w:hint="eastAsia"/>
                <w:b/>
                <w:bCs/>
                <w:spacing w:val="0"/>
                <w:sz w:val="24"/>
                <w:highlight w:val="none"/>
                <w:lang w:val="en-US" w:eastAsia="zh-CN"/>
              </w:rPr>
              <w:t>403 885 400 608</w:t>
            </w:r>
          </w:p>
        </w:tc>
      </w:tr>
      <w:tr w14:paraId="79CD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953" w:type="dxa"/>
            <w:vMerge w:val="continue"/>
            <w:vAlign w:val="top"/>
          </w:tcPr>
          <w:p w14:paraId="666CADB3">
            <w:pPr>
              <w:rPr>
                <w:rFonts w:ascii="Arial"/>
                <w:sz w:val="21"/>
                <w:highlight w:val="none"/>
              </w:rPr>
            </w:pPr>
          </w:p>
        </w:tc>
        <w:tc>
          <w:tcPr>
            <w:tcW w:w="1834" w:type="dxa"/>
            <w:vAlign w:val="top"/>
          </w:tcPr>
          <w:p w14:paraId="6913F022">
            <w:pPr>
              <w:spacing w:line="257" w:lineRule="auto"/>
              <w:rPr>
                <w:rFonts w:ascii="Arial"/>
                <w:sz w:val="21"/>
                <w:highlight w:val="none"/>
              </w:rPr>
            </w:pPr>
          </w:p>
          <w:p w14:paraId="3D69CA4B">
            <w:pPr>
              <w:pStyle w:val="11"/>
              <w:spacing w:before="78" w:line="221" w:lineRule="auto"/>
              <w:ind w:left="120"/>
              <w:rPr>
                <w:highlight w:val="none"/>
              </w:rPr>
            </w:pPr>
            <w:r>
              <w:rPr>
                <w:spacing w:val="-3"/>
                <w:highlight w:val="none"/>
              </w:rPr>
              <w:t>政采平台缴纳</w:t>
            </w:r>
          </w:p>
          <w:p w14:paraId="4EB06A29">
            <w:pPr>
              <w:pStyle w:val="11"/>
              <w:spacing w:before="113" w:line="221" w:lineRule="auto"/>
              <w:ind w:left="120"/>
              <w:rPr>
                <w:highlight w:val="none"/>
              </w:rPr>
            </w:pPr>
            <w:r>
              <w:rPr>
                <w:spacing w:val="-3"/>
                <w:highlight w:val="none"/>
              </w:rPr>
              <w:t>保函保证金说明</w:t>
            </w:r>
          </w:p>
        </w:tc>
        <w:tc>
          <w:tcPr>
            <w:tcW w:w="5495" w:type="dxa"/>
            <w:gridSpan w:val="2"/>
            <w:vAlign w:val="top"/>
          </w:tcPr>
          <w:p w14:paraId="7607FB65">
            <w:pPr>
              <w:pStyle w:val="11"/>
              <w:spacing w:before="37" w:line="231" w:lineRule="auto"/>
              <w:ind w:right="131"/>
              <w:jc w:val="both"/>
              <w:rPr>
                <w:highlight w:val="none"/>
              </w:rPr>
            </w:pPr>
            <w:r>
              <w:rPr>
                <w:b w:val="0"/>
                <w:bCs w:val="0"/>
                <w:spacing w:val="0"/>
                <w:sz w:val="24"/>
                <w:highlight w:val="none"/>
              </w:rPr>
              <w:t>各供应商需采用政采云电子保函方式缴纳保证金</w:t>
            </w:r>
            <w:r>
              <w:rPr>
                <w:rFonts w:hint="eastAsia"/>
                <w:b w:val="0"/>
                <w:bCs w:val="0"/>
                <w:spacing w:val="0"/>
                <w:sz w:val="24"/>
                <w:highlight w:val="none"/>
                <w:lang w:val="en-US" w:eastAsia="zh-CN"/>
              </w:rPr>
              <w:t>的,</w:t>
            </w:r>
            <w:r>
              <w:rPr>
                <w:b/>
                <w:bCs/>
                <w:spacing w:val="0"/>
                <w:sz w:val="24"/>
                <w:highlight w:val="none"/>
              </w:rPr>
              <w:t>搜索新疆政府采购网官网登陆入口→</w:t>
            </w:r>
            <w:r>
              <w:rPr>
                <w:b/>
                <w:bCs/>
                <w:spacing w:val="0"/>
                <w:sz w:val="24"/>
                <w:highlight w:val="none"/>
              </w:rPr>
              <w:fldChar w:fldCharType="begin"/>
            </w:r>
            <w:r>
              <w:rPr>
                <w:b/>
                <w:bCs/>
                <w:spacing w:val="0"/>
                <w:sz w:val="24"/>
                <w:highlight w:val="none"/>
              </w:rPr>
              <w:instrText xml:space="preserve"> HYPERLINK "https://jinrong.zcygov.cn/luban/finance/letter/xinjiang?pageModelFlag=650000" </w:instrText>
            </w:r>
            <w:r>
              <w:rPr>
                <w:b/>
                <w:bCs/>
                <w:spacing w:val="0"/>
                <w:sz w:val="24"/>
                <w:highlight w:val="none"/>
              </w:rPr>
              <w:fldChar w:fldCharType="separate"/>
            </w:r>
            <w:r>
              <w:rPr>
                <w:b/>
                <w:bCs/>
                <w:spacing w:val="0"/>
                <w:sz w:val="24"/>
                <w:highlight w:val="none"/>
              </w:rPr>
              <w:t>电子保函</w:t>
            </w:r>
            <w:r>
              <w:rPr>
                <w:b/>
                <w:bCs/>
                <w:spacing w:val="0"/>
                <w:sz w:val="24"/>
                <w:highlight w:val="none"/>
              </w:rPr>
              <w:fldChar w:fldCharType="end"/>
            </w:r>
            <w:r>
              <w:rPr>
                <w:b/>
                <w:bCs/>
                <w:spacing w:val="0"/>
                <w:sz w:val="24"/>
                <w:highlight w:val="none"/>
              </w:rPr>
              <w:t>→填写相应要求；</w:t>
            </w:r>
            <w:r>
              <w:rPr>
                <w:b w:val="0"/>
                <w:bCs w:val="0"/>
                <w:spacing w:val="0"/>
                <w:sz w:val="24"/>
                <w:highlight w:val="none"/>
              </w:rPr>
              <w:t>如有问题可拨打政采云客户服务热线咨询：</w:t>
            </w:r>
            <w:r>
              <w:rPr>
                <w:b/>
                <w:bCs/>
                <w:spacing w:val="0"/>
                <w:sz w:val="24"/>
                <w:highlight w:val="none"/>
              </w:rPr>
              <w:t>电话：400-903-9583</w:t>
            </w:r>
          </w:p>
        </w:tc>
      </w:tr>
      <w:tr w14:paraId="5A64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9" w:hRule="atLeast"/>
        </w:trPr>
        <w:tc>
          <w:tcPr>
            <w:tcW w:w="953" w:type="dxa"/>
            <w:vMerge w:val="continue"/>
            <w:vAlign w:val="top"/>
          </w:tcPr>
          <w:p w14:paraId="1A055ED4">
            <w:pPr>
              <w:rPr>
                <w:rFonts w:ascii="Arial"/>
                <w:sz w:val="21"/>
                <w:highlight w:val="none"/>
              </w:rPr>
            </w:pPr>
          </w:p>
        </w:tc>
        <w:tc>
          <w:tcPr>
            <w:tcW w:w="1834" w:type="dxa"/>
            <w:vAlign w:val="top"/>
          </w:tcPr>
          <w:p w14:paraId="5CC0F0CE">
            <w:pPr>
              <w:spacing w:line="281" w:lineRule="auto"/>
              <w:rPr>
                <w:rFonts w:ascii="Arial"/>
                <w:sz w:val="21"/>
                <w:highlight w:val="none"/>
              </w:rPr>
            </w:pPr>
          </w:p>
          <w:p w14:paraId="428285BA">
            <w:pPr>
              <w:spacing w:line="282" w:lineRule="auto"/>
              <w:rPr>
                <w:rFonts w:ascii="Arial"/>
                <w:sz w:val="21"/>
                <w:highlight w:val="none"/>
              </w:rPr>
            </w:pPr>
          </w:p>
          <w:p w14:paraId="37CF4E5C">
            <w:pPr>
              <w:spacing w:line="282" w:lineRule="auto"/>
              <w:rPr>
                <w:rFonts w:ascii="Arial"/>
                <w:sz w:val="21"/>
                <w:highlight w:val="none"/>
              </w:rPr>
            </w:pPr>
          </w:p>
          <w:p w14:paraId="1E115760">
            <w:pPr>
              <w:pStyle w:val="11"/>
              <w:spacing w:before="78" w:line="221" w:lineRule="auto"/>
              <w:ind w:left="191"/>
              <w:rPr>
                <w:highlight w:val="none"/>
              </w:rPr>
            </w:pPr>
            <w:r>
              <w:rPr>
                <w:b/>
                <w:bCs/>
                <w:spacing w:val="0"/>
                <w:sz w:val="24"/>
                <w:highlight w:val="none"/>
              </w:rPr>
              <w:t>投标保证金退还</w:t>
            </w:r>
          </w:p>
        </w:tc>
        <w:tc>
          <w:tcPr>
            <w:tcW w:w="5495" w:type="dxa"/>
            <w:gridSpan w:val="2"/>
            <w:vAlign w:val="top"/>
          </w:tcPr>
          <w:p w14:paraId="3C9819BD">
            <w:pPr>
              <w:pStyle w:val="11"/>
              <w:keepNext w:val="0"/>
              <w:keepLines w:val="0"/>
              <w:pageBreakBefore w:val="0"/>
              <w:wordWrap/>
              <w:overflowPunct/>
              <w:topLinePunct w:val="0"/>
              <w:bidi w:val="0"/>
              <w:spacing w:line="440" w:lineRule="exact"/>
              <w:jc w:val="both"/>
              <w:rPr>
                <w:highlight w:val="none"/>
              </w:rPr>
            </w:pPr>
            <w:r>
              <w:rPr>
                <w:spacing w:val="-5"/>
                <w:highlight w:val="none"/>
              </w:rPr>
              <w:t>(1)未中标供应商</w:t>
            </w:r>
            <w:r>
              <w:rPr>
                <w:rFonts w:hint="eastAsia"/>
                <w:spacing w:val="-5"/>
                <w:highlight w:val="none"/>
                <w:lang w:eastAsia="zh-CN"/>
              </w:rPr>
              <w:t>，</w:t>
            </w:r>
            <w:r>
              <w:rPr>
                <w:spacing w:val="-5"/>
                <w:highlight w:val="none"/>
              </w:rPr>
              <w:t>自中标通知书发出之日起</w:t>
            </w:r>
            <w:r>
              <w:rPr>
                <w:spacing w:val="-44"/>
                <w:highlight w:val="none"/>
              </w:rPr>
              <w:t xml:space="preserve"> </w:t>
            </w:r>
            <w:r>
              <w:rPr>
                <w:spacing w:val="-5"/>
                <w:highlight w:val="none"/>
              </w:rPr>
              <w:t>5</w:t>
            </w:r>
            <w:r>
              <w:rPr>
                <w:spacing w:val="-43"/>
                <w:highlight w:val="none"/>
              </w:rPr>
              <w:t xml:space="preserve"> </w:t>
            </w:r>
            <w:r>
              <w:rPr>
                <w:spacing w:val="-6"/>
                <w:highlight w:val="none"/>
              </w:rPr>
              <w:t>个工作日</w:t>
            </w:r>
            <w:r>
              <w:rPr>
                <w:spacing w:val="-7"/>
                <w:highlight w:val="none"/>
              </w:rPr>
              <w:t>内原账户退还；</w:t>
            </w:r>
          </w:p>
          <w:p w14:paraId="4A1470CA">
            <w:pPr>
              <w:pStyle w:val="11"/>
              <w:keepNext w:val="0"/>
              <w:keepLines w:val="0"/>
              <w:pageBreakBefore w:val="0"/>
              <w:wordWrap/>
              <w:overflowPunct/>
              <w:topLinePunct w:val="0"/>
              <w:bidi w:val="0"/>
              <w:spacing w:line="440" w:lineRule="exact"/>
              <w:jc w:val="both"/>
              <w:rPr>
                <w:highlight w:val="none"/>
              </w:rPr>
            </w:pPr>
            <w:r>
              <w:rPr>
                <w:spacing w:val="-2"/>
                <w:highlight w:val="none"/>
              </w:rPr>
              <w:t>(2)中标供应商在合同签订生效并按规定交纳了投标保证金后</w:t>
            </w:r>
            <w:r>
              <w:rPr>
                <w:spacing w:val="-2"/>
                <w:highlight w:val="none"/>
                <w14:textOutline w14:w="4358" w14:cap="sq" w14:cmpd="sng">
                  <w14:solidFill>
                    <w14:srgbClr w14:val="000000"/>
                  </w14:solidFill>
                  <w14:prstDash w14:val="solid"/>
                  <w14:bevel/>
                </w14:textOutline>
              </w:rPr>
              <w:t>五</w:t>
            </w:r>
            <w:r>
              <w:rPr>
                <w:spacing w:val="-2"/>
                <w:highlight w:val="none"/>
              </w:rPr>
              <w:t>个工作日内予以退还；</w:t>
            </w:r>
          </w:p>
          <w:p w14:paraId="305496EA">
            <w:pPr>
              <w:pStyle w:val="11"/>
              <w:keepNext w:val="0"/>
              <w:keepLines w:val="0"/>
              <w:pageBreakBefore w:val="0"/>
              <w:wordWrap/>
              <w:overflowPunct/>
              <w:topLinePunct w:val="0"/>
              <w:bidi w:val="0"/>
              <w:spacing w:line="440" w:lineRule="exact"/>
              <w:jc w:val="both"/>
              <w:rPr>
                <w:highlight w:val="none"/>
              </w:rPr>
            </w:pPr>
            <w:r>
              <w:rPr>
                <w:spacing w:val="-2"/>
                <w:highlight w:val="none"/>
              </w:rPr>
              <w:t>(3)因投标人账户问题导致无法正常时间内退付的，采购</w:t>
            </w:r>
            <w:r>
              <w:rPr>
                <w:spacing w:val="14"/>
                <w:highlight w:val="none"/>
              </w:rPr>
              <w:t xml:space="preserve"> </w:t>
            </w:r>
            <w:r>
              <w:rPr>
                <w:spacing w:val="-2"/>
                <w:highlight w:val="none"/>
              </w:rPr>
              <w:t>人和采购代理机构不承担相应责任；</w:t>
            </w:r>
          </w:p>
          <w:p w14:paraId="1208E7B3">
            <w:pPr>
              <w:pStyle w:val="11"/>
              <w:keepNext w:val="0"/>
              <w:keepLines w:val="0"/>
              <w:pageBreakBefore w:val="0"/>
              <w:wordWrap/>
              <w:overflowPunct/>
              <w:topLinePunct w:val="0"/>
              <w:bidi w:val="0"/>
              <w:spacing w:line="440" w:lineRule="exact"/>
              <w:jc w:val="both"/>
              <w:rPr>
                <w:spacing w:val="-4"/>
                <w:highlight w:val="none"/>
              </w:rPr>
            </w:pPr>
            <w:r>
              <w:rPr>
                <w:spacing w:val="-4"/>
                <w:highlight w:val="none"/>
              </w:rPr>
              <w:t>(4)投标保证金退还不计付利息。</w:t>
            </w:r>
          </w:p>
          <w:p w14:paraId="480EFE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(5)投标人须提前准备好以下资料:</w:t>
            </w:r>
            <w:r>
              <w:rPr>
                <w:rFonts w:hint="eastAsia" w:ascii="仿宋" w:hAnsi="仿宋" w:eastAsia="仿宋" w:cs="仿宋"/>
                <w:b/>
                <w:bCs/>
                <w:snapToGrid w:val="0"/>
                <w:color w:val="000000"/>
                <w:spacing w:val="-2"/>
                <w:kern w:val="0"/>
                <w:sz w:val="24"/>
                <w:szCs w:val="24"/>
                <w:highlight w:val="none"/>
                <w:lang w:val="en-US" w:eastAsia="zh-CN" w:bidi="ar-SA"/>
              </w:rPr>
              <w:t>(注:于开标会议结束后邮寄或者现场递交至本公司604室，收件人与收件地址均为招标文件中代理机构地址。)</w:t>
            </w:r>
          </w:p>
          <w:p w14:paraId="2F8100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default" w:ascii="仿宋" w:hAnsi="仿宋" w:eastAsia="仿宋" w:cs="仿宋"/>
                <w:snapToGrid w:val="0"/>
                <w:color w:val="000000"/>
                <w:spacing w:val="-2"/>
                <w:kern w:val="0"/>
                <w:sz w:val="24"/>
                <w:szCs w:val="24"/>
                <w:highlight w:val="none"/>
                <w:lang w:val="en-US" w:eastAsia="zh-CN" w:bidi="ar-SA"/>
              </w:rPr>
              <w:drawing>
                <wp:anchor distT="0" distB="0" distL="114300" distR="114300" simplePos="0" relativeHeight="251659264" behindDoc="0" locked="0" layoutInCell="1" allowOverlap="1">
                  <wp:simplePos x="0" y="0"/>
                  <wp:positionH relativeFrom="column">
                    <wp:posOffset>71755</wp:posOffset>
                  </wp:positionH>
                  <wp:positionV relativeFrom="paragraph">
                    <wp:posOffset>612775</wp:posOffset>
                  </wp:positionV>
                  <wp:extent cx="3539490" cy="1669415"/>
                  <wp:effectExtent l="0" t="0" r="11430" b="6985"/>
                  <wp:wrapTopAndBottom/>
                  <wp:docPr id="10" name="图片 10" descr="收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收据(1)"/>
                          <pic:cNvPicPr>
                            <a:picLocks noChangeAspect="1"/>
                          </pic:cNvPicPr>
                        </pic:nvPicPr>
                        <pic:blipFill>
                          <a:blip r:embed="rId29"/>
                          <a:stretch>
                            <a:fillRect/>
                          </a:stretch>
                        </pic:blipFill>
                        <pic:spPr>
                          <a:xfrm>
                            <a:off x="0" y="0"/>
                            <a:ext cx="3539490" cy="1669415"/>
                          </a:xfrm>
                          <a:prstGeom prst="rect">
                            <a:avLst/>
                          </a:prstGeom>
                          <a:noFill/>
                          <a:ln>
                            <a:noFill/>
                          </a:ln>
                        </pic:spPr>
                      </pic:pic>
                    </a:graphicData>
                  </a:graphic>
                </wp:anchor>
              </w:drawing>
            </w:r>
            <w:r>
              <w:rPr>
                <w:rFonts w:hint="eastAsia" w:ascii="仿宋" w:hAnsi="仿宋" w:eastAsia="仿宋" w:cs="仿宋"/>
                <w:snapToGrid w:val="0"/>
                <w:color w:val="000000"/>
                <w:spacing w:val="-2"/>
                <w:kern w:val="0"/>
                <w:sz w:val="24"/>
                <w:szCs w:val="24"/>
                <w:highlight w:val="none"/>
                <w:lang w:val="en-US" w:eastAsia="zh-CN" w:bidi="ar-SA"/>
              </w:rPr>
              <w:t>1.企业对开收据</w:t>
            </w:r>
            <w:r>
              <w:rPr>
                <w:rFonts w:hint="eastAsia" w:ascii="仿宋" w:hAnsi="仿宋" w:eastAsia="仿宋" w:cs="仿宋"/>
                <w:b/>
                <w:bCs/>
                <w:snapToGrid w:val="0"/>
                <w:color w:val="000000"/>
                <w:spacing w:val="-2"/>
                <w:kern w:val="0"/>
                <w:sz w:val="24"/>
                <w:szCs w:val="24"/>
                <w:highlight w:val="none"/>
                <w:lang w:val="en-US" w:eastAsia="zh-CN" w:bidi="ar-SA"/>
              </w:rPr>
              <w:t>（如下图提供，日期落至公示期后1日。)</w:t>
            </w:r>
          </w:p>
          <w:p w14:paraId="0D0061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2.营业执照复印件</w:t>
            </w:r>
          </w:p>
          <w:p w14:paraId="290490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3.贵公司开户行许可证</w:t>
            </w:r>
          </w:p>
          <w:p w14:paraId="16CACA0E">
            <w:pPr>
              <w:pStyle w:val="11"/>
              <w:spacing w:before="37" w:line="231" w:lineRule="auto"/>
              <w:ind w:right="131" w:firstLine="472" w:firstLineChars="200"/>
              <w:jc w:val="both"/>
              <w:rPr>
                <w:highlight w:val="none"/>
              </w:rPr>
            </w:pPr>
            <w:r>
              <w:rPr>
                <w:rFonts w:hint="eastAsia" w:ascii="仿宋" w:hAnsi="仿宋" w:eastAsia="仿宋" w:cs="仿宋"/>
                <w:snapToGrid w:val="0"/>
                <w:color w:val="000000"/>
                <w:spacing w:val="-2"/>
                <w:kern w:val="0"/>
                <w:sz w:val="24"/>
                <w:szCs w:val="24"/>
                <w:highlight w:val="none"/>
                <w:lang w:val="en-US" w:eastAsia="zh-CN" w:bidi="ar-SA"/>
              </w:rPr>
              <w:t>4.打款凭证(本项目)</w:t>
            </w:r>
          </w:p>
        </w:tc>
      </w:tr>
      <w:tr w14:paraId="525D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trPr>
        <w:tc>
          <w:tcPr>
            <w:tcW w:w="953" w:type="dxa"/>
            <w:vAlign w:val="top"/>
          </w:tcPr>
          <w:p w14:paraId="75E7A859">
            <w:pPr>
              <w:spacing w:line="259" w:lineRule="auto"/>
              <w:rPr>
                <w:rFonts w:ascii="Arial"/>
                <w:sz w:val="21"/>
                <w:highlight w:val="none"/>
              </w:rPr>
            </w:pPr>
          </w:p>
          <w:p w14:paraId="577FC492">
            <w:pPr>
              <w:spacing w:line="259" w:lineRule="auto"/>
              <w:rPr>
                <w:rFonts w:ascii="Arial"/>
                <w:sz w:val="21"/>
                <w:highlight w:val="none"/>
              </w:rPr>
            </w:pPr>
          </w:p>
          <w:p w14:paraId="531372DA">
            <w:pPr>
              <w:spacing w:line="259" w:lineRule="auto"/>
              <w:rPr>
                <w:rFonts w:ascii="Arial"/>
                <w:sz w:val="21"/>
                <w:highlight w:val="none"/>
              </w:rPr>
            </w:pPr>
          </w:p>
          <w:p w14:paraId="1840F518">
            <w:pPr>
              <w:spacing w:line="260" w:lineRule="auto"/>
              <w:rPr>
                <w:rFonts w:ascii="Arial"/>
                <w:sz w:val="21"/>
                <w:highlight w:val="none"/>
              </w:rPr>
            </w:pPr>
          </w:p>
          <w:p w14:paraId="572261E5">
            <w:pPr>
              <w:pStyle w:val="11"/>
              <w:spacing w:before="78" w:line="181" w:lineRule="auto"/>
              <w:ind w:left="365"/>
              <w:rPr>
                <w:rFonts w:hint="default" w:eastAsia="仿宋"/>
                <w:highlight w:val="none"/>
                <w:lang w:val="en-US" w:eastAsia="zh-CN"/>
              </w:rPr>
            </w:pPr>
            <w:r>
              <w:rPr>
                <w:rFonts w:hint="eastAsia"/>
                <w:spacing w:val="-12"/>
                <w:highlight w:val="none"/>
                <w:lang w:val="en-US" w:eastAsia="zh-CN"/>
                <w14:textOutline w14:w="4358" w14:cap="sq" w14:cmpd="sng">
                  <w14:solidFill>
                    <w14:srgbClr w14:val="000000"/>
                  </w14:solidFill>
                  <w14:prstDash w14:val="solid"/>
                  <w14:bevel/>
                </w14:textOutline>
              </w:rPr>
              <w:t>15</w:t>
            </w:r>
          </w:p>
        </w:tc>
        <w:tc>
          <w:tcPr>
            <w:tcW w:w="1834" w:type="dxa"/>
            <w:vAlign w:val="top"/>
          </w:tcPr>
          <w:p w14:paraId="37528361">
            <w:pPr>
              <w:spacing w:line="300" w:lineRule="auto"/>
              <w:rPr>
                <w:rFonts w:ascii="Arial"/>
                <w:sz w:val="21"/>
                <w:highlight w:val="none"/>
              </w:rPr>
            </w:pPr>
          </w:p>
          <w:p w14:paraId="0DA579AD">
            <w:pPr>
              <w:spacing w:line="300" w:lineRule="auto"/>
              <w:rPr>
                <w:rFonts w:ascii="Arial"/>
                <w:sz w:val="21"/>
                <w:highlight w:val="none"/>
              </w:rPr>
            </w:pPr>
          </w:p>
          <w:p w14:paraId="17ECBCD9">
            <w:pPr>
              <w:spacing w:line="301" w:lineRule="auto"/>
              <w:rPr>
                <w:rFonts w:ascii="Arial"/>
                <w:sz w:val="21"/>
                <w:highlight w:val="none"/>
              </w:rPr>
            </w:pPr>
          </w:p>
          <w:p w14:paraId="692F80E2">
            <w:pPr>
              <w:pStyle w:val="11"/>
              <w:spacing w:before="78" w:line="221" w:lineRule="auto"/>
              <w:ind w:left="191"/>
              <w:rPr>
                <w:b/>
                <w:bCs/>
                <w:spacing w:val="0"/>
                <w:sz w:val="24"/>
                <w:highlight w:val="none"/>
              </w:rPr>
            </w:pPr>
            <w:r>
              <w:rPr>
                <w:b/>
                <w:bCs/>
                <w:spacing w:val="0"/>
                <w:sz w:val="24"/>
                <w:highlight w:val="none"/>
              </w:rPr>
              <w:t>投标人开标及</w:t>
            </w:r>
          </w:p>
          <w:p w14:paraId="708C2557">
            <w:pPr>
              <w:pStyle w:val="11"/>
              <w:spacing w:before="78" w:line="221" w:lineRule="auto"/>
              <w:ind w:left="191"/>
              <w:rPr>
                <w:highlight w:val="none"/>
              </w:rPr>
            </w:pPr>
            <w:r>
              <w:rPr>
                <w:b/>
                <w:bCs/>
                <w:spacing w:val="0"/>
                <w:sz w:val="24"/>
                <w:highlight w:val="none"/>
              </w:rPr>
              <w:t>公示后要求</w:t>
            </w:r>
          </w:p>
        </w:tc>
        <w:tc>
          <w:tcPr>
            <w:tcW w:w="5495" w:type="dxa"/>
            <w:gridSpan w:val="2"/>
            <w:vAlign w:val="top"/>
          </w:tcPr>
          <w:p w14:paraId="40FF385C">
            <w:pPr>
              <w:pStyle w:val="11"/>
              <w:spacing w:before="37" w:line="231" w:lineRule="auto"/>
              <w:ind w:right="131"/>
              <w:jc w:val="both"/>
              <w:rPr>
                <w:rFonts w:hint="eastAsia" w:eastAsia="仿宋"/>
                <w:b/>
                <w:bCs/>
                <w:spacing w:val="0"/>
                <w:sz w:val="24"/>
                <w:highlight w:val="none"/>
                <w:lang w:eastAsia="zh-CN"/>
              </w:rPr>
            </w:pPr>
            <w:r>
              <w:rPr>
                <w:b w:val="0"/>
                <w:bCs w:val="0"/>
                <w:spacing w:val="0"/>
                <w:sz w:val="24"/>
                <w:highlight w:val="none"/>
              </w:rPr>
              <w:t>1、公示期结束后</w:t>
            </w:r>
            <w:r>
              <w:rPr>
                <w:b/>
                <w:bCs/>
                <w:spacing w:val="0"/>
                <w:sz w:val="24"/>
                <w:highlight w:val="none"/>
              </w:rPr>
              <w:t>第一中标候选人将纸质版投标文件递交至玛纳斯县三园西路与文苑路交叉口东南海润天玺酒店西侧裙楼6楼，正本1份，副本2份</w:t>
            </w:r>
            <w:r>
              <w:rPr>
                <w:rFonts w:hint="eastAsia"/>
                <w:b/>
                <w:bCs/>
                <w:spacing w:val="0"/>
                <w:sz w:val="24"/>
                <w:highlight w:val="none"/>
                <w:lang w:eastAsia="zh-CN"/>
              </w:rPr>
              <w:t>。</w:t>
            </w:r>
          </w:p>
          <w:p w14:paraId="633F6DCF">
            <w:pPr>
              <w:pStyle w:val="11"/>
              <w:spacing w:before="37" w:line="231" w:lineRule="auto"/>
              <w:ind w:right="131"/>
              <w:jc w:val="both"/>
              <w:rPr>
                <w:b/>
                <w:bCs/>
                <w:spacing w:val="0"/>
                <w:sz w:val="24"/>
                <w:highlight w:val="none"/>
              </w:rPr>
            </w:pPr>
            <w:r>
              <w:rPr>
                <w:b w:val="0"/>
                <w:bCs w:val="0"/>
                <w:spacing w:val="0"/>
                <w:sz w:val="24"/>
                <w:highlight w:val="none"/>
              </w:rPr>
              <w:t>2、须与上传政采云电子版投标文件内容一致，</w:t>
            </w:r>
            <w:r>
              <w:rPr>
                <w:b/>
                <w:bCs/>
                <w:spacing w:val="0"/>
                <w:sz w:val="24"/>
                <w:highlight w:val="none"/>
              </w:rPr>
              <w:t>纸质投标文件不得采用活页胶装，需留存备案将一律不予退还。</w:t>
            </w:r>
          </w:p>
          <w:p w14:paraId="7D36FD85">
            <w:pPr>
              <w:pStyle w:val="11"/>
              <w:spacing w:before="37" w:line="231" w:lineRule="auto"/>
              <w:ind w:right="131"/>
              <w:jc w:val="both"/>
              <w:rPr>
                <w:rFonts w:hint="default"/>
                <w:highlight w:val="none"/>
                <w:lang w:val="en-US"/>
              </w:rPr>
            </w:pPr>
            <w:r>
              <w:rPr>
                <w:b w:val="0"/>
                <w:bCs w:val="0"/>
                <w:spacing w:val="0"/>
                <w:sz w:val="24"/>
                <w:highlight w:val="none"/>
              </w:rPr>
              <w:t>如有疑问可与收件人联系：</w:t>
            </w:r>
            <w:r>
              <w:rPr>
                <w:rFonts w:hint="eastAsia"/>
                <w:b/>
                <w:bCs/>
                <w:spacing w:val="0"/>
                <w:sz w:val="24"/>
                <w:highlight w:val="none"/>
                <w:lang w:val="en-US" w:eastAsia="zh-CN"/>
              </w:rPr>
              <w:t>17881178442</w:t>
            </w:r>
          </w:p>
        </w:tc>
      </w:tr>
      <w:tr w14:paraId="32B6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trPr>
        <w:tc>
          <w:tcPr>
            <w:tcW w:w="953" w:type="dxa"/>
            <w:vAlign w:val="center"/>
          </w:tcPr>
          <w:p w14:paraId="706246E9">
            <w:pPr>
              <w:spacing w:line="249" w:lineRule="auto"/>
              <w:jc w:val="center"/>
              <w:rPr>
                <w:rFonts w:ascii="Arial"/>
                <w:sz w:val="21"/>
                <w:highlight w:val="none"/>
              </w:rPr>
            </w:pPr>
          </w:p>
          <w:p w14:paraId="093B8627">
            <w:pPr>
              <w:pStyle w:val="11"/>
              <w:spacing w:before="78" w:line="181" w:lineRule="auto"/>
              <w:ind w:left="365"/>
              <w:jc w:val="both"/>
              <w:rPr>
                <w:rFonts w:hint="eastAsia" w:eastAsia="仿宋"/>
                <w:highlight w:val="none"/>
                <w:lang w:eastAsia="zh-CN"/>
              </w:rPr>
            </w:pPr>
            <w:r>
              <w:rPr>
                <w:spacing w:val="-14"/>
                <w:highlight w:val="none"/>
                <w14:textOutline w14:w="4358" w14:cap="sq" w14:cmpd="sng">
                  <w14:solidFill>
                    <w14:srgbClr w14:val="000000"/>
                  </w14:solidFill>
                  <w14:prstDash w14:val="solid"/>
                  <w14:bevel/>
                </w14:textOutline>
              </w:rPr>
              <w:t>1</w:t>
            </w:r>
            <w:r>
              <w:rPr>
                <w:rFonts w:hint="eastAsia"/>
                <w:spacing w:val="-14"/>
                <w:highlight w:val="none"/>
                <w:lang w:val="en-US" w:eastAsia="zh-CN"/>
                <w14:textOutline w14:w="4358" w14:cap="sq" w14:cmpd="sng">
                  <w14:solidFill>
                    <w14:srgbClr w14:val="000000"/>
                  </w14:solidFill>
                  <w14:prstDash w14:val="solid"/>
                  <w14:bevel/>
                </w14:textOutline>
              </w:rPr>
              <w:t>6</w:t>
            </w:r>
          </w:p>
        </w:tc>
        <w:tc>
          <w:tcPr>
            <w:tcW w:w="1834" w:type="dxa"/>
            <w:vAlign w:val="center"/>
          </w:tcPr>
          <w:p w14:paraId="36B4F0B9">
            <w:pPr>
              <w:spacing w:line="259" w:lineRule="auto"/>
              <w:jc w:val="center"/>
              <w:rPr>
                <w:rFonts w:ascii="Arial"/>
                <w:sz w:val="21"/>
                <w:highlight w:val="none"/>
              </w:rPr>
            </w:pPr>
          </w:p>
          <w:p w14:paraId="22820EDF">
            <w:pPr>
              <w:pStyle w:val="11"/>
              <w:spacing w:before="78" w:line="224" w:lineRule="auto"/>
              <w:ind w:left="492"/>
              <w:jc w:val="both"/>
              <w:rPr>
                <w:highlight w:val="none"/>
              </w:rPr>
            </w:pPr>
            <w:r>
              <w:rPr>
                <w:b/>
                <w:bCs/>
                <w:spacing w:val="0"/>
                <w:sz w:val="24"/>
                <w:highlight w:val="none"/>
              </w:rPr>
              <w:t>质疑须知</w:t>
            </w:r>
          </w:p>
        </w:tc>
        <w:tc>
          <w:tcPr>
            <w:tcW w:w="5495" w:type="dxa"/>
            <w:gridSpan w:val="2"/>
            <w:vAlign w:val="top"/>
          </w:tcPr>
          <w:p w14:paraId="48D34302">
            <w:pPr>
              <w:pStyle w:val="11"/>
              <w:spacing w:before="37" w:line="231" w:lineRule="auto"/>
              <w:ind w:right="131"/>
              <w:jc w:val="both"/>
              <w:rPr>
                <w:rFonts w:hint="eastAsia" w:eastAsia="仿宋"/>
                <w:b w:val="0"/>
                <w:bCs w:val="0"/>
                <w:spacing w:val="0"/>
                <w:sz w:val="24"/>
                <w:highlight w:val="none"/>
                <w:lang w:val="en-US" w:eastAsia="zh-CN"/>
              </w:rPr>
            </w:pPr>
            <w:r>
              <w:rPr>
                <w:b/>
                <w:bCs/>
                <w:spacing w:val="0"/>
                <w:sz w:val="24"/>
                <w:highlight w:val="none"/>
              </w:rPr>
              <w:t>接收质疑函的时间：</w:t>
            </w:r>
            <w:r>
              <w:rPr>
                <w:b w:val="0"/>
                <w:bCs w:val="0"/>
                <w:spacing w:val="0"/>
                <w:sz w:val="24"/>
                <w:highlight w:val="none"/>
              </w:rPr>
              <w:t>应在法定质疑期内一次性提出针对同一采购程序环节的质疑</w:t>
            </w:r>
            <w:r>
              <w:rPr>
                <w:rFonts w:hint="eastAsia"/>
                <w:b w:val="0"/>
                <w:bCs w:val="0"/>
                <w:spacing w:val="0"/>
                <w:sz w:val="24"/>
                <w:highlight w:val="none"/>
                <w:lang w:eastAsia="zh-CN"/>
              </w:rPr>
              <w:t>。</w:t>
            </w:r>
          </w:p>
          <w:p w14:paraId="39C0131B">
            <w:pPr>
              <w:pStyle w:val="11"/>
              <w:spacing w:before="37" w:line="231" w:lineRule="auto"/>
              <w:ind w:right="131"/>
              <w:jc w:val="both"/>
              <w:rPr>
                <w:b/>
                <w:bCs/>
                <w:spacing w:val="0"/>
                <w:sz w:val="24"/>
                <w:highlight w:val="none"/>
              </w:rPr>
            </w:pPr>
            <w:r>
              <w:rPr>
                <w:b/>
                <w:bCs/>
                <w:spacing w:val="0"/>
                <w:sz w:val="24"/>
                <w:highlight w:val="none"/>
              </w:rPr>
              <w:t>接收质疑函的方式：</w:t>
            </w:r>
            <w:r>
              <w:rPr>
                <w:b w:val="0"/>
                <w:bCs w:val="0"/>
                <w:spacing w:val="0"/>
                <w:sz w:val="24"/>
                <w:highlight w:val="none"/>
              </w:rPr>
              <w:t>现场递交纸质版及 Word 格式电子版质疑文件至接受单位。</w:t>
            </w:r>
          </w:p>
          <w:p w14:paraId="531B5AF4">
            <w:pPr>
              <w:pStyle w:val="11"/>
              <w:spacing w:before="37" w:line="231" w:lineRule="auto"/>
              <w:ind w:right="131"/>
              <w:jc w:val="both"/>
              <w:rPr>
                <w:b w:val="0"/>
                <w:bCs w:val="0"/>
                <w:spacing w:val="0"/>
                <w:sz w:val="24"/>
                <w:highlight w:val="none"/>
              </w:rPr>
            </w:pPr>
            <w:r>
              <w:rPr>
                <w:b/>
                <w:bCs/>
                <w:spacing w:val="0"/>
                <w:sz w:val="24"/>
                <w:highlight w:val="none"/>
              </w:rPr>
              <w:t>接受质疑的单位：</w:t>
            </w:r>
            <w:r>
              <w:rPr>
                <w:b w:val="0"/>
                <w:bCs w:val="0"/>
                <w:spacing w:val="0"/>
                <w:sz w:val="24"/>
                <w:highlight w:val="none"/>
              </w:rPr>
              <w:t xml:space="preserve">新疆名诚博志工程项目管理有限公司 </w:t>
            </w:r>
          </w:p>
          <w:p w14:paraId="59162BBD">
            <w:pPr>
              <w:pStyle w:val="11"/>
              <w:spacing w:before="37" w:line="231" w:lineRule="auto"/>
              <w:ind w:right="131"/>
              <w:jc w:val="both"/>
              <w:rPr>
                <w:rFonts w:hint="default"/>
                <w:b w:val="0"/>
                <w:bCs w:val="0"/>
                <w:spacing w:val="0"/>
                <w:sz w:val="24"/>
                <w:highlight w:val="none"/>
                <w:lang w:val="en-US"/>
              </w:rPr>
            </w:pPr>
            <w:r>
              <w:rPr>
                <w:b/>
                <w:bCs/>
                <w:spacing w:val="0"/>
                <w:sz w:val="24"/>
                <w:highlight w:val="none"/>
              </w:rPr>
              <w:t>联系电话：</w:t>
            </w:r>
            <w:r>
              <w:rPr>
                <w:rFonts w:hint="eastAsia"/>
                <w:b w:val="0"/>
                <w:bCs w:val="0"/>
                <w:spacing w:val="0"/>
                <w:sz w:val="24"/>
                <w:highlight w:val="none"/>
                <w:lang w:val="en-US" w:eastAsia="zh-CN"/>
              </w:rPr>
              <w:t>17881178442</w:t>
            </w:r>
          </w:p>
          <w:p w14:paraId="10786C0F">
            <w:pPr>
              <w:pStyle w:val="11"/>
              <w:spacing w:before="37" w:line="231" w:lineRule="auto"/>
              <w:ind w:right="131"/>
              <w:jc w:val="both"/>
              <w:rPr>
                <w:highlight w:val="none"/>
              </w:rPr>
            </w:pPr>
            <w:r>
              <w:rPr>
                <w:b/>
                <w:bCs/>
                <w:spacing w:val="0"/>
                <w:sz w:val="24"/>
                <w:highlight w:val="none"/>
              </w:rPr>
              <w:t>地址：</w:t>
            </w:r>
            <w:r>
              <w:rPr>
                <w:rFonts w:hint="eastAsia"/>
                <w:b w:val="0"/>
                <w:bCs w:val="0"/>
                <w:spacing w:val="0"/>
                <w:sz w:val="24"/>
                <w:highlight w:val="none"/>
                <w:lang w:val="en-US" w:eastAsia="zh-CN"/>
              </w:rPr>
              <w:t>玛纳斯县三园西路与文苑路交叉口东南海润天玺酒店西侧裙楼</w:t>
            </w:r>
          </w:p>
        </w:tc>
      </w:tr>
    </w:tbl>
    <w:p w14:paraId="1B087A1B">
      <w:pPr>
        <w:spacing w:before="91" w:line="225" w:lineRule="auto"/>
        <w:outlineLvl w:val="1"/>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5C3B2313">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716A9E6E">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2FEC15C8">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58756202">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54A537C9">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B5D1792">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642A7305">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6C2C86CD">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7F7BF93A">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26AB5685">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7507A6F">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7062AFCB">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3ED84B68">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3E38F354">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45CEFDDC">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4D1261F6">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49605748">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110491F3">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567388D0">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99B02EA">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791DDD9C">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5C13A7EC">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4423CF56">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6E770A4F">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990769C">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ECED0F3">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74240E2C">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7EC7B6A">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07804AF5">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10F1E6B9">
      <w:pPr>
        <w:pStyle w:val="2"/>
        <w:rPr>
          <w:rFonts w:ascii="仿宋" w:hAnsi="仿宋" w:eastAsia="仿宋" w:cs="仿宋"/>
          <w:spacing w:val="-11"/>
          <w:sz w:val="28"/>
          <w:szCs w:val="28"/>
          <w:highlight w:val="none"/>
          <w14:textOutline w14:w="5103" w14:cap="sq" w14:cmpd="sng">
            <w14:solidFill>
              <w14:srgbClr w14:val="000000"/>
            </w14:solidFill>
            <w14:prstDash w14:val="solid"/>
            <w14:bevel/>
          </w14:textOutline>
        </w:rPr>
      </w:pPr>
    </w:p>
    <w:p w14:paraId="25424BB2">
      <w:pPr>
        <w:spacing w:before="91" w:line="225" w:lineRule="auto"/>
        <w:ind w:left="10"/>
        <w:outlineLvl w:val="1"/>
        <w:rPr>
          <w:rFonts w:ascii="仿宋" w:hAnsi="仿宋" w:eastAsia="仿宋" w:cs="仿宋"/>
          <w:sz w:val="28"/>
          <w:szCs w:val="28"/>
          <w:highlight w:val="none"/>
        </w:rPr>
      </w:pPr>
      <w:r>
        <w:rPr>
          <w:rFonts w:ascii="仿宋" w:hAnsi="仿宋" w:eastAsia="仿宋" w:cs="仿宋"/>
          <w:spacing w:val="-11"/>
          <w:sz w:val="28"/>
          <w:szCs w:val="28"/>
          <w:highlight w:val="none"/>
          <w14:textOutline w14:w="5103" w14:cap="sq" w14:cmpd="sng">
            <w14:solidFill>
              <w14:srgbClr w14:val="000000"/>
            </w14:solidFill>
            <w14:prstDash w14:val="solid"/>
            <w14:bevel/>
          </w14:textOutline>
        </w:rPr>
        <w:t>正文</w:t>
      </w:r>
    </w:p>
    <w:p w14:paraId="30491B63">
      <w:pPr>
        <w:spacing w:line="271" w:lineRule="auto"/>
        <w:rPr>
          <w:rFonts w:ascii="Arial"/>
          <w:sz w:val="21"/>
          <w:highlight w:val="none"/>
        </w:rPr>
      </w:pPr>
    </w:p>
    <w:p w14:paraId="2862BFB1">
      <w:pPr>
        <w:spacing w:before="78" w:line="224" w:lineRule="auto"/>
        <w:ind w:left="3572"/>
        <w:outlineLvl w:val="1"/>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一</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总</w:t>
      </w:r>
      <w:r>
        <w:rPr>
          <w:rFonts w:ascii="仿宋" w:hAnsi="仿宋" w:eastAsia="仿宋" w:cs="仿宋"/>
          <w:spacing w:val="23"/>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则</w:t>
      </w:r>
    </w:p>
    <w:p w14:paraId="735C420C">
      <w:pPr>
        <w:spacing w:line="258" w:lineRule="auto"/>
        <w:rPr>
          <w:rFonts w:ascii="Arial"/>
          <w:sz w:val="21"/>
          <w:highlight w:val="none"/>
        </w:rPr>
      </w:pPr>
    </w:p>
    <w:p w14:paraId="46C30874">
      <w:pPr>
        <w:spacing w:line="258" w:lineRule="auto"/>
        <w:rPr>
          <w:rFonts w:ascii="Arial"/>
          <w:sz w:val="21"/>
          <w:highlight w:val="none"/>
        </w:rPr>
      </w:pPr>
    </w:p>
    <w:p w14:paraId="173636B1">
      <w:pPr>
        <w:spacing w:before="78" w:line="222" w:lineRule="auto"/>
        <w:ind w:left="14"/>
        <w:outlineLvl w:val="2"/>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采购人、采购代理机构及供应商</w:t>
      </w:r>
    </w:p>
    <w:p w14:paraId="36A200A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 采购人名称、地址及联系方式：见</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56670C0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 采购代理机构名称、地址及联系方式：见</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11C94A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 供应商：是指响应磋商、参加磋商竞争的法人、非法人组织或者自然人。</w:t>
      </w:r>
    </w:p>
    <w:p w14:paraId="340593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960" w:firstLineChars="4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潜在供应商：以磋商文件规定的方式获取本项目磋商文件的法人、非法人组织或者自然人。</w:t>
      </w:r>
    </w:p>
    <w:p w14:paraId="4CD28CEC">
      <w:pPr>
        <w:spacing w:before="142" w:line="222" w:lineRule="auto"/>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合格供应商资格条件</w:t>
      </w:r>
    </w:p>
    <w:p w14:paraId="4969C3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2.1  满足以下条件的供应商是合格的磋商供应商，可以参加本次竞争性</w:t>
      </w:r>
      <w:r>
        <w:rPr>
          <w:rFonts w:hint="eastAsia" w:ascii="仿宋" w:hAnsi="仿宋" w:eastAsia="仿宋" w:cs="仿宋"/>
          <w:spacing w:val="0"/>
          <w:sz w:val="24"/>
          <w:szCs w:val="24"/>
          <w:highlight w:val="none"/>
          <w:lang w:val="en-US" w:eastAsia="zh-CN"/>
        </w:rPr>
        <w:t>磋</w:t>
      </w:r>
      <w:r>
        <w:rPr>
          <w:rFonts w:ascii="仿宋" w:hAnsi="仿宋" w:eastAsia="仿宋" w:cs="仿宋"/>
          <w:spacing w:val="0"/>
          <w:sz w:val="24"/>
          <w:szCs w:val="24"/>
          <w:highlight w:val="none"/>
        </w:rPr>
        <w:t>商：</w:t>
      </w:r>
    </w:p>
    <w:p w14:paraId="166831F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（1）在中华人民共和国境内注册，能够独立承担民事责任，有生产或供应能力的</w:t>
      </w:r>
      <w:r>
        <w:rPr>
          <w:rFonts w:ascii="仿宋" w:hAnsi="仿宋" w:eastAsia="仿宋" w:cs="仿宋"/>
          <w:spacing w:val="-1"/>
          <w:sz w:val="24"/>
          <w:szCs w:val="24"/>
          <w:highlight w:val="none"/>
        </w:rPr>
        <w:t>本国供应商，包括</w:t>
      </w:r>
      <w:r>
        <w:rPr>
          <w:rFonts w:ascii="仿宋" w:hAnsi="仿宋" w:eastAsia="仿宋" w:cs="仿宋"/>
          <w:spacing w:val="0"/>
          <w:sz w:val="24"/>
          <w:szCs w:val="24"/>
          <w:highlight w:val="none"/>
        </w:rPr>
        <w:t>法人</w:t>
      </w:r>
      <w:r>
        <w:rPr>
          <w:rFonts w:ascii="仿宋" w:hAnsi="仿宋" w:eastAsia="仿宋" w:cs="仿宋"/>
          <w:spacing w:val="-1"/>
          <w:sz w:val="24"/>
          <w:szCs w:val="24"/>
          <w:highlight w:val="none"/>
        </w:rPr>
        <w:t>、非法人组织或者自然人。</w:t>
      </w:r>
    </w:p>
    <w:p w14:paraId="0FEAF5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（2）具备《中华人民共和国政府采购法》第二十二条关于供应商条件的规定，遵</w:t>
      </w:r>
      <w:r>
        <w:rPr>
          <w:rFonts w:ascii="仿宋" w:hAnsi="仿宋" w:eastAsia="仿宋" w:cs="仿宋"/>
          <w:spacing w:val="-1"/>
          <w:sz w:val="24"/>
          <w:szCs w:val="24"/>
          <w:highlight w:val="none"/>
        </w:rPr>
        <w:t>守国家、本项目采购人本级和上级财政部门政府采购的有关</w:t>
      </w:r>
      <w:r>
        <w:rPr>
          <w:rFonts w:ascii="仿宋" w:hAnsi="仿宋" w:eastAsia="仿宋" w:cs="仿宋"/>
          <w:spacing w:val="-2"/>
          <w:sz w:val="24"/>
          <w:szCs w:val="24"/>
          <w:highlight w:val="none"/>
        </w:rPr>
        <w:t>规定。</w:t>
      </w:r>
    </w:p>
    <w:p w14:paraId="0A7E2A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（3）从采购代理机构正式获得了本项目的竞争性磋商文件。</w:t>
      </w:r>
    </w:p>
    <w:p w14:paraId="0E07501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符合</w:t>
      </w:r>
      <w:r>
        <w:rPr>
          <w:rFonts w:ascii="仿宋" w:hAnsi="仿宋" w:eastAsia="仿宋" w:cs="仿宋"/>
          <w:spacing w:val="-1"/>
          <w:sz w:val="24"/>
          <w:szCs w:val="24"/>
          <w:highlight w:val="none"/>
          <w:u w:val="single" w:color="auto"/>
        </w:rPr>
        <w:t>供应商须知前附表</w:t>
      </w:r>
      <w:r>
        <w:rPr>
          <w:rFonts w:ascii="仿宋" w:hAnsi="仿宋" w:eastAsia="仿宋" w:cs="仿宋"/>
          <w:spacing w:val="-1"/>
          <w:sz w:val="24"/>
          <w:szCs w:val="24"/>
          <w:highlight w:val="none"/>
        </w:rPr>
        <w:t>中规定的其他资格要求。</w:t>
      </w:r>
    </w:p>
    <w:p w14:paraId="416BDA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（5）若</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中写明专门面向中小企业采购的，如供应商为非中小企业</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也可在工业和信息化部网站</w:t>
      </w:r>
      <w:r>
        <w:rPr>
          <w:rFonts w:hint="eastAsia" w:ascii="仿宋" w:hAnsi="仿宋" w:eastAsia="仿宋" w:cs="仿宋"/>
          <w:spacing w:val="0"/>
          <w:sz w:val="24"/>
          <w:szCs w:val="24"/>
          <w:highlight w:val="none"/>
          <w:lang w:eastAsia="zh-CN"/>
        </w:rPr>
        <w:t>（</w:t>
      </w:r>
      <w:r>
        <w:rPr>
          <w:spacing w:val="0"/>
          <w:highlight w:val="none"/>
        </w:rPr>
        <w:fldChar w:fldCharType="begin"/>
      </w:r>
      <w:r>
        <w:rPr>
          <w:spacing w:val="0"/>
          <w:highlight w:val="none"/>
        </w:rPr>
        <w:instrText xml:space="preserve"> HYPERLINK "https://www.miit.gov.cn/" </w:instrText>
      </w:r>
      <w:r>
        <w:rPr>
          <w:spacing w:val="0"/>
          <w:highlight w:val="none"/>
        </w:rPr>
        <w:fldChar w:fldCharType="separate"/>
      </w:r>
      <w:r>
        <w:rPr>
          <w:rFonts w:ascii="仿宋" w:hAnsi="仿宋" w:eastAsia="仿宋" w:cs="仿宋"/>
          <w:spacing w:val="0"/>
          <w:sz w:val="24"/>
          <w:szCs w:val="24"/>
          <w:highlight w:val="none"/>
        </w:rPr>
        <w:t>https://www.miit.gov.cn/</w:t>
      </w:r>
      <w:r>
        <w:rPr>
          <w:rFonts w:ascii="仿宋" w:hAnsi="仿宋" w:eastAsia="仿宋" w:cs="仿宋"/>
          <w:spacing w:val="0"/>
          <w:sz w:val="24"/>
          <w:szCs w:val="24"/>
          <w:highlight w:val="none"/>
        </w:rPr>
        <w:fldChar w:fldCharType="end"/>
      </w:r>
      <w:r>
        <w:rPr>
          <w:rFonts w:ascii="仿宋" w:hAnsi="仿宋" w:eastAsia="仿宋" w:cs="仿宋"/>
          <w:spacing w:val="0"/>
          <w:sz w:val="24"/>
          <w:szCs w:val="24"/>
          <w:highlight w:val="none"/>
        </w:rPr>
        <w:t>）的“ 中小企业规模类型自测小程序 ”自助查询到企业类型。</w:t>
      </w:r>
    </w:p>
    <w:p w14:paraId="1A7E949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6</w:t>
      </w:r>
      <w:r>
        <w:rPr>
          <w:rFonts w:ascii="仿宋" w:hAnsi="仿宋" w:eastAsia="仿宋" w:cs="仿宋"/>
          <w:spacing w:val="-5"/>
          <w:sz w:val="24"/>
          <w:szCs w:val="24"/>
          <w:highlight w:val="none"/>
        </w:rPr>
        <w:t>）响应标的所属行业见</w:t>
      </w:r>
      <w:r>
        <w:rPr>
          <w:rFonts w:ascii="仿宋" w:hAnsi="仿宋" w:eastAsia="仿宋" w:cs="仿宋"/>
          <w:spacing w:val="-5"/>
          <w:sz w:val="24"/>
          <w:szCs w:val="24"/>
          <w:highlight w:val="none"/>
          <w:u w:val="single" w:color="auto"/>
        </w:rPr>
        <w:t>供应商须知前附表</w:t>
      </w:r>
      <w:r>
        <w:rPr>
          <w:rFonts w:ascii="仿宋" w:hAnsi="仿宋" w:eastAsia="仿宋" w:cs="仿宋"/>
          <w:spacing w:val="-5"/>
          <w:sz w:val="24"/>
          <w:szCs w:val="24"/>
          <w:highlight w:val="none"/>
        </w:rPr>
        <w:t>。</w:t>
      </w:r>
    </w:p>
    <w:p w14:paraId="0CD822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sz w:val="24"/>
          <w:szCs w:val="24"/>
          <w:highlight w:val="none"/>
        </w:rPr>
      </w:pPr>
      <w:r>
        <w:rPr>
          <w:rFonts w:ascii="仿宋" w:hAnsi="仿宋" w:eastAsia="仿宋" w:cs="仿宋"/>
          <w:spacing w:val="-8"/>
          <w:sz w:val="24"/>
          <w:szCs w:val="24"/>
          <w:highlight w:val="none"/>
        </w:rPr>
        <w:t>（</w:t>
      </w:r>
      <w:r>
        <w:rPr>
          <w:rFonts w:hint="eastAsia" w:ascii="仿宋" w:hAnsi="仿宋" w:eastAsia="仿宋" w:cs="仿宋"/>
          <w:spacing w:val="-8"/>
          <w:sz w:val="24"/>
          <w:szCs w:val="24"/>
          <w:highlight w:val="none"/>
          <w:lang w:val="en-US" w:eastAsia="zh-CN"/>
        </w:rPr>
        <w:t>7</w:t>
      </w:r>
      <w:r>
        <w:rPr>
          <w:rFonts w:ascii="仿宋" w:hAnsi="仿宋" w:eastAsia="仿宋" w:cs="仿宋"/>
          <w:spacing w:val="-8"/>
          <w:sz w:val="24"/>
          <w:szCs w:val="24"/>
          <w:highlight w:val="none"/>
        </w:rPr>
        <w:t>）本项目是否面向中小企业采购预留份额、措施及比例见</w:t>
      </w:r>
      <w:r>
        <w:rPr>
          <w:rFonts w:ascii="仿宋" w:hAnsi="仿宋" w:eastAsia="仿宋" w:cs="仿宋"/>
          <w:spacing w:val="-8"/>
          <w:sz w:val="24"/>
          <w:szCs w:val="24"/>
          <w:highlight w:val="none"/>
          <w:u w:val="single" w:color="auto"/>
        </w:rPr>
        <w:t>供应商须知前附表</w:t>
      </w:r>
      <w:r>
        <w:rPr>
          <w:rFonts w:ascii="仿宋" w:hAnsi="仿宋" w:eastAsia="仿宋" w:cs="仿宋"/>
          <w:spacing w:val="-9"/>
          <w:sz w:val="24"/>
          <w:szCs w:val="24"/>
          <w:highlight w:val="none"/>
        </w:rPr>
        <w:t>，未</w:t>
      </w:r>
      <w:r>
        <w:rPr>
          <w:rFonts w:ascii="仿宋" w:hAnsi="仿宋" w:eastAsia="仿宋" w:cs="仿宋"/>
          <w:spacing w:val="-11"/>
          <w:sz w:val="24"/>
          <w:szCs w:val="24"/>
          <w:highlight w:val="none"/>
        </w:rPr>
        <w:t>达到上述比例的投标将被认定为</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11"/>
          <w:sz w:val="24"/>
          <w:szCs w:val="24"/>
          <w:highlight w:val="none"/>
        </w:rPr>
        <w:t>。承接企业如为监狱企业或残疾人福利性单</w:t>
      </w:r>
      <w:r>
        <w:rPr>
          <w:rFonts w:ascii="仿宋" w:hAnsi="仿宋" w:eastAsia="仿宋" w:cs="仿宋"/>
          <w:spacing w:val="-10"/>
          <w:sz w:val="24"/>
          <w:szCs w:val="24"/>
          <w:highlight w:val="none"/>
        </w:rPr>
        <w:t>位的，视同为小型、微型企业。</w:t>
      </w:r>
    </w:p>
    <w:p w14:paraId="4470F4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2.2</w:t>
      </w:r>
      <w:r>
        <w:rPr>
          <w:rFonts w:ascii="仿宋" w:hAnsi="仿宋" w:eastAsia="仿宋" w:cs="仿宋"/>
          <w:spacing w:val="56"/>
          <w:sz w:val="24"/>
          <w:szCs w:val="24"/>
          <w:highlight w:val="none"/>
        </w:rPr>
        <w:t xml:space="preserve">  </w:t>
      </w:r>
      <w:r>
        <w:rPr>
          <w:rFonts w:ascii="仿宋" w:hAnsi="仿宋" w:eastAsia="仿宋" w:cs="仿宋"/>
          <w:spacing w:val="-10"/>
          <w:sz w:val="24"/>
          <w:szCs w:val="24"/>
          <w:highlight w:val="none"/>
        </w:rPr>
        <w:t>如</w:t>
      </w:r>
      <w:r>
        <w:rPr>
          <w:rFonts w:ascii="仿宋" w:hAnsi="仿宋" w:eastAsia="仿宋" w:cs="仿宋"/>
          <w:spacing w:val="-10"/>
          <w:sz w:val="24"/>
          <w:szCs w:val="24"/>
          <w:highlight w:val="none"/>
          <w:u w:val="single" w:color="auto"/>
        </w:rPr>
        <w:t>供应商须知前附表</w:t>
      </w:r>
      <w:r>
        <w:rPr>
          <w:rFonts w:ascii="仿宋" w:hAnsi="仿宋" w:eastAsia="仿宋" w:cs="仿宋"/>
          <w:spacing w:val="-10"/>
          <w:sz w:val="24"/>
          <w:szCs w:val="24"/>
          <w:highlight w:val="none"/>
        </w:rPr>
        <w:t>中允许联合体参加磋商，对联合体规定如下：</w:t>
      </w:r>
    </w:p>
    <w:p w14:paraId="1F5F873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（1）两个以上供应商可以组成一个联合体，以一个供应商的身份磋商。</w:t>
      </w:r>
    </w:p>
    <w:p w14:paraId="672ABB2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（2）联合体各方均应符合《中华人民共和国政府采购法》第二十二条规定的条件</w:t>
      </w:r>
      <w:r>
        <w:rPr>
          <w:rFonts w:hint="eastAsia" w:ascii="仿宋" w:hAnsi="仿宋" w:eastAsia="仿宋" w:cs="仿宋"/>
          <w:spacing w:val="0"/>
          <w:sz w:val="24"/>
          <w:szCs w:val="24"/>
          <w:highlight w:val="none"/>
          <w:lang w:eastAsia="zh-CN"/>
        </w:rPr>
        <w:t>。</w:t>
      </w:r>
    </w:p>
    <w:p w14:paraId="3F0BCF1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1"/>
          <w:highlight w:val="none"/>
        </w:rPr>
      </w:pPr>
      <w:r>
        <w:rPr>
          <w:rFonts w:ascii="仿宋" w:hAnsi="仿宋" w:eastAsia="仿宋" w:cs="仿宋"/>
          <w:spacing w:val="0"/>
          <w:sz w:val="24"/>
          <w:szCs w:val="24"/>
          <w:highlight w:val="none"/>
        </w:rPr>
        <w:t>（3）采购人根据采购项目对供应商的特殊要求，联合体中至少应当有一方符合其规定。</w:t>
      </w:r>
    </w:p>
    <w:p w14:paraId="24B3BC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（4）联合体各方应签订联合体协议，明确约定联合体各方承担的工作和相应的责任，并将联合体协议连同响应文件一并提交。</w:t>
      </w:r>
    </w:p>
    <w:p w14:paraId="5F3A962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（5）大中型企业和其他自然人、法人或者其他组织与小型、微型企业组成联合体共同参加磋商，联合体协议中应写明小型、微型企业的协议合同金额占到联合体协议合同总金额的比例。</w:t>
      </w:r>
    </w:p>
    <w:p w14:paraId="417FEBC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）联合体各方签订联合体协议后，不得再以自己名义单独在同一项目的同一分包（或标段）中磋商，也不得组成新的联合体参加同一项目的同一分包（或标段）磋商。</w:t>
      </w:r>
    </w:p>
    <w:p w14:paraId="55F03C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1"/>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7</w:t>
      </w:r>
      <w:r>
        <w:rPr>
          <w:rFonts w:ascii="仿宋" w:hAnsi="仿宋" w:eastAsia="仿宋" w:cs="仿宋"/>
          <w:spacing w:val="0"/>
          <w:sz w:val="24"/>
          <w:szCs w:val="24"/>
          <w:highlight w:val="none"/>
        </w:rPr>
        <w:t>）联合体各方在同一磋商项目的同一分包（或标段）中以自己名义单独磋商或者参加其他联合体磋商的，相关磋商响</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应文件均无效</w:t>
      </w:r>
      <w:r>
        <w:rPr>
          <w:rFonts w:ascii="仿宋" w:hAnsi="仿宋" w:eastAsia="仿宋" w:cs="仿宋"/>
          <w:spacing w:val="0"/>
          <w:sz w:val="24"/>
          <w:szCs w:val="24"/>
          <w:highlight w:val="none"/>
        </w:rPr>
        <w:t>。</w:t>
      </w:r>
    </w:p>
    <w:p w14:paraId="60CA5D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8</w:t>
      </w:r>
      <w:r>
        <w:rPr>
          <w:rFonts w:ascii="仿宋" w:hAnsi="仿宋" w:eastAsia="仿宋" w:cs="仿宋"/>
          <w:spacing w:val="0"/>
          <w:sz w:val="24"/>
          <w:szCs w:val="24"/>
          <w:highlight w:val="none"/>
        </w:rPr>
        <w:t>）对联合体的其他资格要求</w:t>
      </w:r>
      <w:r>
        <w:rPr>
          <w:rFonts w:ascii="仿宋" w:hAnsi="仿宋" w:eastAsia="仿宋" w:cs="仿宋"/>
          <w:spacing w:val="0"/>
          <w:sz w:val="24"/>
          <w:szCs w:val="24"/>
          <w:highlight w:val="none"/>
          <w:u w:val="single" w:color="auto"/>
        </w:rPr>
        <w:t>供应商须知前附表</w:t>
      </w:r>
      <w:r>
        <w:rPr>
          <w:rFonts w:ascii="仿宋" w:hAnsi="仿宋" w:eastAsia="仿宋" w:cs="仿宋"/>
          <w:spacing w:val="0"/>
          <w:sz w:val="24"/>
          <w:szCs w:val="24"/>
          <w:highlight w:val="none"/>
        </w:rPr>
        <w:t>。</w:t>
      </w:r>
    </w:p>
    <w:p w14:paraId="71B1E0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9</w:t>
      </w:r>
      <w:r>
        <w:rPr>
          <w:rFonts w:ascii="仿宋" w:hAnsi="仿宋" w:eastAsia="仿宋" w:cs="仿宋"/>
          <w:spacing w:val="0"/>
          <w:sz w:val="24"/>
          <w:szCs w:val="24"/>
          <w:highlight w:val="none"/>
        </w:rPr>
        <w:t>）联合体中有同类资质的供应商按照联合体分工承担相同工作的，按照资质等级较低的供应商确定资质等级。</w:t>
      </w:r>
    </w:p>
    <w:p w14:paraId="26E696C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2.3  单位负责人为同一人或者存在直接控股、管理关系的不同供应商，其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43D0058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  为本项目提供整体设计、规范编制或者项目管理、监理、检测等服务的供应商，其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6A2F3CA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2.5 供应商在响应过程中不得向采购人提供、给予任何有价值的物品，影响其正常决策行为。一经发现，其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ascii="仿宋" w:hAnsi="仿宋" w:eastAsia="仿宋" w:cs="仿宋"/>
          <w:spacing w:val="0"/>
          <w:sz w:val="24"/>
          <w:szCs w:val="24"/>
          <w:highlight w:val="none"/>
        </w:rPr>
        <w:t>。</w:t>
      </w:r>
    </w:p>
    <w:p w14:paraId="2142A9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2.</w:t>
      </w: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 xml:space="preserve">  采购人在任何时候发现供应商有下列情形之一时，有权依法追究供应商的责任并取消其成交资格。如果采购合同已经履行的，给采购人、其他供应商造成损失的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由责任人承担赔偿责任：</w:t>
      </w:r>
    </w:p>
    <w:p w14:paraId="526A0C6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（1）提供虚假的资料。</w:t>
      </w:r>
    </w:p>
    <w:p w14:paraId="17FEEC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（2）与其他供应商恶意串通。</w:t>
      </w:r>
    </w:p>
    <w:p w14:paraId="7C0E538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（3）向采购人、采购代理机构或评审专家行贿或提供其他不正当利益。</w:t>
      </w:r>
    </w:p>
    <w:p w14:paraId="00F631B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（4）成交后不按照磋商文件和其响应文件与采购人订立合同。</w:t>
      </w:r>
    </w:p>
    <w:p w14:paraId="184C52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（5）法律、法规规定的其他情形。</w:t>
      </w:r>
    </w:p>
    <w:p w14:paraId="69F036D7">
      <w:pPr>
        <w:spacing w:before="144" w:line="222" w:lineRule="auto"/>
        <w:rPr>
          <w:rFonts w:ascii="仿宋" w:hAnsi="仿宋" w:eastAsia="仿宋" w:cs="仿宋"/>
          <w:sz w:val="24"/>
          <w:szCs w:val="24"/>
          <w:highlight w:val="none"/>
        </w:rPr>
      </w:pPr>
      <w:r>
        <w:rPr>
          <w:rFonts w:ascii="仿宋" w:hAnsi="仿宋" w:eastAsia="仿宋" w:cs="仿宋"/>
          <w:spacing w:val="-9"/>
          <w:sz w:val="24"/>
          <w:szCs w:val="24"/>
          <w:highlight w:val="none"/>
          <w14:textOutline w14:w="4358" w14:cap="sq" w14:cmpd="sng">
            <w14:solidFill>
              <w14:srgbClr w14:val="000000"/>
            </w14:solidFill>
            <w14:prstDash w14:val="solid"/>
            <w14:bevel/>
          </w14:textOutline>
        </w:rPr>
        <w:t>3．适用法律和磋商费用</w:t>
      </w:r>
    </w:p>
    <w:p w14:paraId="4400527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3.1 采购人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代理机构、供应商、磋商小组的相关行为均受《中华人民共和国政府采购法》、《中华人民共和国政府采购法实施条例》、本项目采购人本级和上级财政部门政府采购有关规定的约束，其权利受到上述法律法规的保护。</w:t>
      </w:r>
    </w:p>
    <w:p w14:paraId="06C288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3.2 供应商应承担自身所有与磋商活动有关的费用，不论磋商的结果如</w:t>
      </w:r>
      <w:r>
        <w:rPr>
          <w:rFonts w:hint="eastAsia" w:ascii="仿宋" w:hAnsi="仿宋" w:eastAsia="仿宋" w:cs="仿宋"/>
          <w:spacing w:val="0"/>
          <w:sz w:val="24"/>
          <w:szCs w:val="24"/>
          <w:highlight w:val="none"/>
          <w:lang w:val="en-US" w:eastAsia="zh-CN"/>
        </w:rPr>
        <w:t>何，</w:t>
      </w:r>
      <w:r>
        <w:rPr>
          <w:rFonts w:ascii="仿宋" w:hAnsi="仿宋" w:eastAsia="仿宋" w:cs="仿宋"/>
          <w:spacing w:val="0"/>
          <w:sz w:val="24"/>
          <w:szCs w:val="24"/>
          <w:highlight w:val="none"/>
        </w:rPr>
        <w:t>在任何情况下磋商组织者均无义务和责任承担这些费用</w:t>
      </w:r>
      <w:r>
        <w:rPr>
          <w:rFonts w:hint="eastAsia" w:ascii="仿宋" w:hAnsi="仿宋" w:eastAsia="仿宋" w:cs="仿宋"/>
          <w:spacing w:val="0"/>
          <w:sz w:val="24"/>
          <w:szCs w:val="24"/>
          <w:highlight w:val="none"/>
          <w:lang w:eastAsia="zh-CN"/>
        </w:rPr>
        <w:t>。</w:t>
      </w:r>
    </w:p>
    <w:p w14:paraId="2B4D8FE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.3 供应商可对磋商文件其中一包或几包进行响应，除非在供应商须知前附表中另有规定。供应商应对所响应分包磋商文件中所列的所有采购内容进行响应，如仅响应一包中的部分采购内容，其响应文件无效。</w:t>
      </w:r>
    </w:p>
    <w:p w14:paraId="500E2BC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3.4  无论磋商文件第四章 采购需求中是否要求，供应商所提供服务均应符合国家强制性标准。</w:t>
      </w:r>
    </w:p>
    <w:p w14:paraId="6609FB3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3.5  响应文件中所使用的计量单位，除磋商文件中有特殊要求外，应采用中华人民共和国法定计量单位。</w:t>
      </w:r>
    </w:p>
    <w:p w14:paraId="7F30498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(1)语言文字以及度量衡单位语言文字以及度量衡单位；</w:t>
      </w:r>
    </w:p>
    <w:p w14:paraId="21E56BB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(2)所有文件使用的语言文字为简体中文，专用术语使用外文的，应附有简体中文注释，否则视为无效；</w:t>
      </w:r>
    </w:p>
    <w:p w14:paraId="02AFFEA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(3)所有计量均采用中国法定的计量单位；</w:t>
      </w:r>
    </w:p>
    <w:p w14:paraId="0A92A62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(4)所有报价一律使用人民币，货币单位：元。</w:t>
      </w:r>
    </w:p>
    <w:p w14:paraId="3CB7221B">
      <w:pPr>
        <w:spacing w:before="152" w:line="223" w:lineRule="auto"/>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4.</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现场踏勘现场踏勘</w:t>
      </w:r>
    </w:p>
    <w:p w14:paraId="0AC9881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4.1 磋商文件规定组织踏勘现场的，采购人按磋商文件规定的时间、地点组织供应商踏勘项目现场。</w:t>
      </w:r>
    </w:p>
    <w:p w14:paraId="23114C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4.2 供应商自行承担踏勘现场发生的责任、风险和自身费用。</w:t>
      </w:r>
    </w:p>
    <w:p w14:paraId="755E314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4.3 采购人在踏勘现场中介绍的资料和数据等，不构成对磋商文件的修改或不作为供应商编制响应文件的依据。</w:t>
      </w:r>
    </w:p>
    <w:p w14:paraId="4AD2D83B">
      <w:pPr>
        <w:spacing w:before="150" w:line="222" w:lineRule="auto"/>
        <w:ind w:left="5"/>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5.</w:t>
      </w:r>
      <w:r>
        <w:rPr>
          <w:rFonts w:ascii="仿宋" w:hAnsi="仿宋" w:eastAsia="仿宋" w:cs="仿宋"/>
          <w:spacing w:val="25"/>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其他条款其他条款</w:t>
      </w:r>
    </w:p>
    <w:p w14:paraId="4BEB711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z w:val="24"/>
          <w:szCs w:val="24"/>
          <w:highlight w:val="none"/>
        </w:rPr>
      </w:pPr>
      <w:r>
        <w:rPr>
          <w:rFonts w:ascii="仿宋" w:hAnsi="仿宋" w:eastAsia="仿宋" w:cs="仿宋"/>
          <w:spacing w:val="0"/>
          <w:sz w:val="24"/>
          <w:szCs w:val="24"/>
          <w:highlight w:val="none"/>
        </w:rPr>
        <w:t>无论中标与否供应商递交的响应文件均不予退还。</w:t>
      </w:r>
    </w:p>
    <w:p w14:paraId="505067BA">
      <w:pPr>
        <w:rPr>
          <w:rFonts w:ascii="仿宋" w:hAnsi="仿宋" w:eastAsia="仿宋" w:cs="仿宋"/>
          <w:spacing w:val="-8"/>
          <w:sz w:val="24"/>
          <w:szCs w:val="24"/>
          <w:highlight w:val="none"/>
          <w14:textOutline w14:w="4358" w14:cap="sq" w14:cmpd="sng">
            <w14:solidFill>
              <w14:srgbClr w14:val="000000"/>
            </w14:solidFill>
            <w14:prstDash w14:val="solid"/>
            <w14:bevel/>
          </w14:textOutli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br w:type="page"/>
      </w:r>
    </w:p>
    <w:p w14:paraId="6738B544">
      <w:pPr>
        <w:spacing w:before="151" w:line="222" w:lineRule="auto"/>
        <w:jc w:val="center"/>
        <w:rPr>
          <w:rFonts w:ascii="仿宋" w:hAnsi="仿宋" w:eastAsia="仿宋" w:cs="仿宋"/>
          <w:sz w:val="24"/>
          <w:szCs w:val="24"/>
          <w:highlight w:val="no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t>二</w:t>
      </w:r>
      <w:r>
        <w:rPr>
          <w:rFonts w:ascii="仿宋" w:hAnsi="仿宋" w:eastAsia="仿宋" w:cs="仿宋"/>
          <w:spacing w:val="25"/>
          <w:sz w:val="24"/>
          <w:szCs w:val="24"/>
          <w:highlight w:val="none"/>
        </w:rPr>
        <w:t xml:space="preserve">   </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磋商文件</w:t>
      </w:r>
    </w:p>
    <w:p w14:paraId="726DE9C9">
      <w:pPr>
        <w:spacing w:line="255" w:lineRule="auto"/>
        <w:rPr>
          <w:rFonts w:ascii="Arial"/>
          <w:sz w:val="21"/>
          <w:highlight w:val="none"/>
        </w:rPr>
      </w:pPr>
    </w:p>
    <w:p w14:paraId="21B563CB">
      <w:pPr>
        <w:spacing w:line="256" w:lineRule="auto"/>
        <w:rPr>
          <w:rFonts w:ascii="Arial"/>
          <w:sz w:val="21"/>
          <w:highlight w:val="none"/>
        </w:rPr>
      </w:pPr>
    </w:p>
    <w:p w14:paraId="664C3441">
      <w:pPr>
        <w:spacing w:before="78" w:line="222" w:lineRule="auto"/>
        <w:ind w:left="2"/>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6.</w:t>
      </w:r>
      <w:r>
        <w:rPr>
          <w:rFonts w:ascii="仿宋" w:hAnsi="仿宋" w:eastAsia="仿宋" w:cs="仿宋"/>
          <w:spacing w:val="1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磋商文件构成</w:t>
      </w:r>
    </w:p>
    <w:p w14:paraId="4C86A3B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6.1 磋商文件包括：竞争性磋商公告、供应商须知、采购需求、合同条款</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评</w:t>
      </w:r>
      <w:r>
        <w:rPr>
          <w:rFonts w:hint="eastAsia" w:ascii="仿宋" w:hAnsi="仿宋" w:eastAsia="仿宋" w:cs="仿宋"/>
          <w:spacing w:val="0"/>
          <w:sz w:val="24"/>
          <w:szCs w:val="24"/>
          <w:highlight w:val="none"/>
          <w:lang w:val="en-US" w:eastAsia="zh-CN"/>
        </w:rPr>
        <w:t>分办</w:t>
      </w:r>
      <w:r>
        <w:rPr>
          <w:rFonts w:ascii="仿宋" w:hAnsi="仿宋" w:eastAsia="仿宋" w:cs="仿宋"/>
          <w:spacing w:val="0"/>
          <w:sz w:val="24"/>
          <w:szCs w:val="24"/>
          <w:highlight w:val="none"/>
        </w:rPr>
        <w:t>法、附件等。</w:t>
      </w:r>
    </w:p>
    <w:p w14:paraId="50A9DE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6.2 磋商供应商应认真阅读磋商文件中各有关事项、格式、条款和规范等</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按要求编制响应文件，并对其提交的响应文件的真实性、合法性承担法律责任</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如果磋商供应商没有按照磋商文件的要求对磋商文件做出实质性响应，该响应文件无效。</w:t>
      </w:r>
    </w:p>
    <w:p w14:paraId="64F04F78">
      <w:pPr>
        <w:spacing w:before="147" w:line="222" w:lineRule="auto"/>
        <w:ind w:left="6"/>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7.</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磋商文件的澄清或者修改</w:t>
      </w:r>
    </w:p>
    <w:p w14:paraId="526B1FF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7.1 在首次提交响应文件截止时间前，采购人、采购代理机构或者磋商小组可以对已发出的磋商文件进行必要的澄清或者修改，并由采购代理机构发出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澄清或者修改的内容作为磋商文件的组成部分。对磋商文件的修改，将以书面形式通知已获取磋商文件的所有潜在供应商。</w:t>
      </w:r>
    </w:p>
    <w:p w14:paraId="3292D3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7.2 澄清或者修改的内容可能影响响应文件编制的，采购代理机构将在提交首次响应文件截止之日5日前通知</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不足5日的，将相应顺延提交首次响应文件截止时间。</w:t>
      </w:r>
    </w:p>
    <w:p w14:paraId="337B24A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7.3 在磋商过程中，磋商小组根据与供应商磋商情况，可能对技术要求中的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14:paraId="53434734">
      <w:pPr>
        <w:spacing w:line="374" w:lineRule="auto"/>
        <w:rPr>
          <w:rFonts w:ascii="Arial"/>
          <w:sz w:val="21"/>
          <w:highlight w:val="none"/>
        </w:rPr>
      </w:pPr>
    </w:p>
    <w:p w14:paraId="4B8E1253">
      <w:pPr>
        <w:jc w:val="center"/>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三</w:t>
      </w:r>
      <w:r>
        <w:rPr>
          <w:rFonts w:ascii="仿宋" w:hAnsi="仿宋" w:eastAsia="仿宋" w:cs="仿宋"/>
          <w:spacing w:val="29"/>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响应文件的编制</w:t>
      </w:r>
    </w:p>
    <w:p w14:paraId="65AEDF36">
      <w:pPr>
        <w:spacing w:line="254" w:lineRule="auto"/>
        <w:rPr>
          <w:rFonts w:ascii="Arial"/>
          <w:sz w:val="21"/>
          <w:highlight w:val="none"/>
        </w:rPr>
      </w:pPr>
    </w:p>
    <w:p w14:paraId="5B33811C">
      <w:pPr>
        <w:spacing w:line="255" w:lineRule="auto"/>
        <w:rPr>
          <w:rFonts w:ascii="Arial"/>
          <w:sz w:val="21"/>
          <w:highlight w:val="none"/>
        </w:rPr>
      </w:pPr>
    </w:p>
    <w:p w14:paraId="192FBADF">
      <w:pPr>
        <w:spacing w:before="79" w:line="222" w:lineRule="auto"/>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8.</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响应文件的密封和标注</w:t>
      </w:r>
    </w:p>
    <w:p w14:paraId="15C0FBD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8.1 供应商应通过电子投标文件制作工具严格按招标文件要求制作投标文件，在截止时间前完成上传经过数字证书电子签章并加密的投标文件 (加密和解密须用同一把数字证书)</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供应商在投标截止时间前，可以对其所递交的投标文件进行修改并重新上传，但以投标截止时间前最后一次上传的投标文件为有效投标文件。投标截止时间以新疆政府采购网-政采云平台显示的时间为准，逾期系统将自动关闭，未完成上传的投标文件视为逾期送达，将被拒绝。</w:t>
      </w:r>
    </w:p>
    <w:p w14:paraId="296AE60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8.2 本项目是否采用不见面开标方式详见供应商须知前附表 (本项目采用不见面开标方式)</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若本项目采用不见面开标，无需提供电子投标文件 U 盘、纸质投标文件(中标单位应按供应商须提供一份电子投标文件 U 盘、一式三份</w:t>
      </w:r>
      <w:r>
        <w:rPr>
          <w:rFonts w:hint="eastAsia" w:ascii="仿宋" w:hAnsi="仿宋" w:eastAsia="仿宋" w:cs="仿宋"/>
          <w:spacing w:val="0"/>
          <w:sz w:val="24"/>
          <w:szCs w:val="24"/>
          <w:highlight w:val="none"/>
          <w:lang w:val="en-US" w:eastAsia="zh-CN"/>
        </w:rPr>
        <w:t>(一正二副)</w:t>
      </w:r>
      <w:r>
        <w:rPr>
          <w:rFonts w:ascii="仿宋" w:hAnsi="仿宋" w:eastAsia="仿宋" w:cs="仿宋"/>
          <w:spacing w:val="0"/>
          <w:sz w:val="24"/>
          <w:szCs w:val="24"/>
          <w:highlight w:val="none"/>
        </w:rPr>
        <w:t>纸质投标文件) 。</w:t>
      </w:r>
    </w:p>
    <w:p w14:paraId="2D91BC9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8.3 未按以上要求进行密封和标注的响应文件将被拒绝。</w:t>
      </w:r>
    </w:p>
    <w:p w14:paraId="54087E61">
      <w:pPr>
        <w:spacing w:before="152" w:line="222" w:lineRule="auto"/>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9.</w:t>
      </w:r>
      <w:r>
        <w:rPr>
          <w:rFonts w:ascii="仿宋" w:hAnsi="仿宋" w:eastAsia="仿宋" w:cs="仿宋"/>
          <w:spacing w:val="20"/>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报价</w:t>
      </w:r>
    </w:p>
    <w:p w14:paraId="78ADB30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9.1 在提交响应文件时，供应商要按照磋商文件给出的格式提供报价函和报价表，报价货币应为人民币。</w:t>
      </w:r>
    </w:p>
    <w:p w14:paraId="0072705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9.2 报价为固定价格，最终结算时不会因任何条件的变化而进行调整。</w:t>
      </w:r>
    </w:p>
    <w:p w14:paraId="184099B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 投标报价包括本项目采购需求和投入使用的所有费用，如主件、标准附件、备品备件、施工、服务、专用工具、安装、调试、检验、培训、运输、保险、税款等。</w:t>
      </w:r>
    </w:p>
    <w:p w14:paraId="22832D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9.3.1 投标报价不得有选择性报价和附有条件的报价;</w:t>
      </w:r>
    </w:p>
    <w:p w14:paraId="3599B93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9.3.2 响应文件中如果出现计算上或累加上的算术错误，可按以下原则进行修改：</w:t>
      </w:r>
    </w:p>
    <w:p w14:paraId="4B93BE1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（1）用数字表示的金额和用文字表示的金额不一致，应以文字表示的金额为准;</w:t>
      </w:r>
    </w:p>
    <w:p w14:paraId="3B3489C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（2）单价和数量的乘积与总价不一致时，以单价为准，并修正总价;</w:t>
      </w:r>
    </w:p>
    <w:p w14:paraId="34E11E5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（3）单价金额小数点有明显错误的，以总价为准，修正单价。</w:t>
      </w:r>
    </w:p>
    <w:p w14:paraId="23473BC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spacing w:val="0"/>
          <w:sz w:val="24"/>
          <w:szCs w:val="24"/>
          <w:highlight w:val="none"/>
        </w:rPr>
      </w:pPr>
      <w:r>
        <w:rPr>
          <w:rFonts w:ascii="仿宋" w:hAnsi="仿宋" w:eastAsia="仿宋" w:cs="仿宋"/>
          <w:b/>
          <w:bCs/>
          <w:spacing w:val="0"/>
          <w:sz w:val="24"/>
          <w:szCs w:val="24"/>
          <w:highlight w:val="none"/>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008900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9.4  本项目预算金额、最高限价详见供应商须知前附表。供应商最后报价超过竞争性磋商文件规定的预算金额或者分项、分包最高限价的，其响应文件无效。</w:t>
      </w:r>
    </w:p>
    <w:p w14:paraId="32BCAF74">
      <w:pPr>
        <w:spacing w:before="153" w:line="222"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10</w:t>
      </w:r>
      <w:r>
        <w:rPr>
          <w:rFonts w:ascii="仿宋" w:hAnsi="仿宋" w:eastAsia="仿宋" w:cs="仿宋"/>
          <w:spacing w:val="2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响应文件有效期</w:t>
      </w:r>
    </w:p>
    <w:p w14:paraId="2C9F09C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10.1  响应文件应自首次提交之日起，按照供应商须知前附表中规定时间内保持有效，有效期短于要求的，</w:t>
      </w:r>
      <w:r>
        <w:rPr>
          <w:rFonts w:ascii="仿宋" w:hAnsi="仿宋" w:eastAsia="仿宋" w:cs="仿宋"/>
          <w:b/>
          <w:bCs/>
          <w:spacing w:val="0"/>
          <w:sz w:val="24"/>
          <w:szCs w:val="24"/>
          <w:highlight w:val="none"/>
        </w:rPr>
        <w:t>其响应文件无效。</w:t>
      </w:r>
    </w:p>
    <w:p w14:paraId="4DDE66B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br w:type="page"/>
      </w:r>
    </w:p>
    <w:p w14:paraId="11B995C7">
      <w:pPr>
        <w:spacing w:before="78" w:line="222" w:lineRule="auto"/>
        <w:ind w:left="2845"/>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四</w:t>
      </w:r>
      <w:r>
        <w:rPr>
          <w:rFonts w:ascii="仿宋" w:hAnsi="仿宋" w:eastAsia="仿宋" w:cs="仿宋"/>
          <w:spacing w:val="83"/>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响应文件的修改和撤回和递交</w:t>
      </w:r>
    </w:p>
    <w:p w14:paraId="61F9F6C3">
      <w:pPr>
        <w:spacing w:line="415" w:lineRule="auto"/>
        <w:rPr>
          <w:rFonts w:ascii="Arial"/>
          <w:sz w:val="21"/>
          <w:highlight w:val="none"/>
        </w:rPr>
      </w:pPr>
    </w:p>
    <w:p w14:paraId="401DFF6E">
      <w:pPr>
        <w:spacing w:before="78" w:line="222" w:lineRule="auto"/>
        <w:ind w:left="12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11</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w:t>
      </w:r>
    </w:p>
    <w:p w14:paraId="3DAF308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11.1 供应商在递交响应文件后，可以修改或撤回其响应文件，但必须在规定的投标截止时间前，以书面形式通知采购代理机构。</w:t>
      </w:r>
    </w:p>
    <w:p w14:paraId="40A4B1B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11.2 供应商的修改书或撤回通知书，应由其法定代表人或授权代表签署并盖单位印章，修改书应按规定进行密封和标注，并在密封袋上标注“修改”字样。</w:t>
      </w:r>
    </w:p>
    <w:p w14:paraId="325F80A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11.3 在投标截止时间之后，供应商不得对其递交的响应文件做任何修改或撤回投标。</w:t>
      </w:r>
    </w:p>
    <w:p w14:paraId="330819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11.4 响应文件中如果出现计算上或累加上的算术错误，可按以下原则进行修改：</w:t>
      </w:r>
    </w:p>
    <w:p w14:paraId="3C01E1B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（1）用数字表示的金额和用文字表示的金额不一致，应以文字表示的金额为准；</w:t>
      </w:r>
    </w:p>
    <w:p w14:paraId="5D1F533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（2）单价和数量的乘积与总价不一致时，以单价为准，并修正总价；</w:t>
      </w:r>
    </w:p>
    <w:p w14:paraId="6029F28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（3）单价金额小数点有明显错误的，以总价为准，修正单价。</w:t>
      </w:r>
    </w:p>
    <w:p w14:paraId="3247900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en-US" w:eastAsia="zh-CN"/>
        </w:rPr>
        <w:t>注:</w:t>
      </w:r>
      <w:r>
        <w:rPr>
          <w:rFonts w:ascii="仿宋" w:hAnsi="仿宋" w:eastAsia="仿宋" w:cs="仿宋"/>
          <w:b/>
          <w:bCs/>
          <w:spacing w:val="0"/>
          <w:sz w:val="24"/>
          <w:szCs w:val="24"/>
          <w:highlight w:val="none"/>
        </w:rPr>
        <w:t>按上述修正错误的方法调整的投标报价应对供应商具有约束力，如果供应商不接受修正后的价格，其投标将被拒绝。</w:t>
      </w:r>
    </w:p>
    <w:p w14:paraId="15B98DFA">
      <w:pPr>
        <w:spacing w:before="78" w:line="222" w:lineRule="auto"/>
        <w:rPr>
          <w:rFonts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12 响应文件的递交</w:t>
      </w:r>
    </w:p>
    <w:p w14:paraId="60EA6F7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12.1 在招标文件要求提交投标文件的截止时间之后提交的投标文件，为无效投标文件，采购代理机构将拒绝接收；</w:t>
      </w:r>
    </w:p>
    <w:p w14:paraId="774E3BF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12.2 项目采用不见面开标。只需将加密电子投标文件在投标截止时间前通过新疆政府采购网-政采云平台上传完成。上传时必须得到电脑“上传成功 ”的确认回复后方为上传成功。逾期上传的或者未上传到平台的投标文件，采购人不予受理。</w:t>
      </w:r>
    </w:p>
    <w:p w14:paraId="51F1A02A">
      <w:pPr>
        <w:jc w:val="center"/>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 xml:space="preserve">五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投标保证金</w:t>
      </w:r>
    </w:p>
    <w:p w14:paraId="13891226">
      <w:pPr>
        <w:spacing w:line="462" w:lineRule="auto"/>
        <w:rPr>
          <w:rFonts w:ascii="Arial"/>
          <w:sz w:val="21"/>
          <w:highlight w:val="none"/>
        </w:rPr>
      </w:pPr>
    </w:p>
    <w:p w14:paraId="466306F8">
      <w:pPr>
        <w:spacing w:before="119" w:line="221" w:lineRule="auto"/>
        <w:rPr>
          <w:rFonts w:ascii="仿宋" w:hAnsi="仿宋" w:eastAsia="仿宋" w:cs="仿宋"/>
          <w:spacing w:val="-11"/>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13</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投标保证金金额为：</w:t>
      </w:r>
      <w:r>
        <w:rPr>
          <w:rFonts w:ascii="仿宋" w:hAnsi="仿宋" w:eastAsia="仿宋" w:cs="仿宋"/>
          <w:spacing w:val="-11"/>
          <w:sz w:val="24"/>
          <w:szCs w:val="24"/>
          <w:highlight w:val="none"/>
        </w:rPr>
        <w:t>详见须知前附表</w:t>
      </w:r>
    </w:p>
    <w:p w14:paraId="10F8AD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13.1  投标保证金用于保护本次招标免受投标供应商的违规、违约行为而引起的风险</w:t>
      </w:r>
      <w:r>
        <w:rPr>
          <w:rFonts w:hint="eastAsia" w:ascii="仿宋" w:hAnsi="仿宋" w:eastAsia="仿宋" w:cs="仿宋"/>
          <w:spacing w:val="0"/>
          <w:sz w:val="24"/>
          <w:szCs w:val="24"/>
          <w:highlight w:val="none"/>
          <w:lang w:eastAsia="zh-CN"/>
        </w:rPr>
        <w:t>。</w:t>
      </w:r>
    </w:p>
    <w:p w14:paraId="561CBA7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13.2 投标保证金用人民币，由投标供应商按《竞争性磋商文件》中明确的银行账号，按要求的数额递交。</w:t>
      </w:r>
    </w:p>
    <w:p w14:paraId="5F8D29E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13.3  投标保证金以网银或电汇形式提交。</w:t>
      </w:r>
    </w:p>
    <w:p w14:paraId="3DD7493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13.4  </w:t>
      </w:r>
      <w:r>
        <w:rPr>
          <w:rFonts w:ascii="仿宋" w:hAnsi="仿宋" w:eastAsia="仿宋" w:cs="仿宋"/>
          <w:b/>
          <w:bCs/>
          <w:spacing w:val="0"/>
          <w:sz w:val="24"/>
          <w:szCs w:val="24"/>
          <w:highlight w:val="none"/>
        </w:rPr>
        <w:t>本次项目不接受联合体投标。</w:t>
      </w:r>
    </w:p>
    <w:p w14:paraId="4E78690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13.5  未按时缴纳投标保证金的投标，将被拒绝。</w:t>
      </w:r>
    </w:p>
    <w:p w14:paraId="5623C7E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13.6  中标供应商的投标保证金，将在合同签订后的5个工作日内予以退还</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未中标供应商的投标保证金在中标通知书发出后5个工作日内予以退还。</w:t>
      </w:r>
    </w:p>
    <w:p w14:paraId="26768C6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13.7  发生以下情况投标保证金可能被没收：</w:t>
      </w:r>
    </w:p>
    <w:p w14:paraId="5C8F444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 如果投标供应商在投标有效期内撤回投标；</w:t>
      </w:r>
    </w:p>
    <w:p w14:paraId="472BBC1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 如果中标供应商放弃中标项目的，无正当理由不与采购人签订合同的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在签订合同时向采购人提出附加条件或者更改合同实质性内容的，或者拒不提交所要求的投标保证金的。</w:t>
      </w:r>
    </w:p>
    <w:p w14:paraId="49A0F198">
      <w:pPr>
        <w:spacing w:line="262" w:lineRule="auto"/>
        <w:rPr>
          <w:rFonts w:ascii="Arial"/>
          <w:sz w:val="21"/>
          <w:highlight w:val="none"/>
        </w:rPr>
      </w:pPr>
    </w:p>
    <w:p w14:paraId="6B6F89B4">
      <w:pPr>
        <w:spacing w:line="262" w:lineRule="auto"/>
        <w:rPr>
          <w:rFonts w:ascii="Arial"/>
          <w:sz w:val="21"/>
          <w:highlight w:val="none"/>
        </w:rPr>
      </w:pPr>
    </w:p>
    <w:p w14:paraId="47F209B4">
      <w:pPr>
        <w:jc w:val="center"/>
        <w:rPr>
          <w:rFonts w:ascii="仿宋" w:hAnsi="仿宋" w:eastAsia="仿宋" w:cs="仿宋"/>
          <w:sz w:val="24"/>
          <w:szCs w:val="24"/>
          <w:highlight w:val="none"/>
        </w:rPr>
      </w:pP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六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评审和磋商</w:t>
      </w:r>
    </w:p>
    <w:p w14:paraId="498E1C89">
      <w:pPr>
        <w:spacing w:line="391" w:lineRule="auto"/>
        <w:rPr>
          <w:rFonts w:ascii="Arial"/>
          <w:sz w:val="21"/>
          <w:highlight w:val="none"/>
        </w:rPr>
      </w:pPr>
    </w:p>
    <w:p w14:paraId="35C03053">
      <w:pPr>
        <w:spacing w:before="78" w:line="222" w:lineRule="auto"/>
        <w:ind w:left="11"/>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14</w:t>
      </w:r>
      <w:r>
        <w:rPr>
          <w:rFonts w:ascii="仿宋" w:hAnsi="仿宋" w:eastAsia="仿宋" w:cs="仿宋"/>
          <w:spacing w:val="1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响应文件的评审与澄清</w:t>
      </w:r>
    </w:p>
    <w:p w14:paraId="3E6E98D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14.1 磋商小组在确认了磋商文件后，按照磋商文件规定的资格条件对供应商进行资格审查，符合资格条件的供应商将进入符合性审查。不符合资格条件的供应商将按</w:t>
      </w:r>
      <w:r>
        <w:rPr>
          <w:rFonts w:ascii="仿宋" w:hAnsi="仿宋" w:eastAsia="仿宋" w:cs="仿宋"/>
          <w:b/>
          <w:bCs/>
          <w:spacing w:val="0"/>
          <w:sz w:val="24"/>
          <w:szCs w:val="24"/>
          <w:highlight w:val="none"/>
        </w:rPr>
        <w:t>无效处理</w:t>
      </w:r>
      <w:r>
        <w:rPr>
          <w:rFonts w:ascii="仿宋" w:hAnsi="仿宋" w:eastAsia="仿宋" w:cs="仿宋"/>
          <w:spacing w:val="0"/>
          <w:sz w:val="24"/>
          <w:szCs w:val="24"/>
          <w:highlight w:val="none"/>
        </w:rPr>
        <w:t>，不参加后续磋商。</w:t>
      </w:r>
    </w:p>
    <w:p w14:paraId="03E1C41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14.2 磋商小组按照磋商文件规定的除资格条件外的其它实质性条款，对参加磋商的供应商进行有效性、完整性和响应程度的符合性审查。未实质性响应磋商文件的供应商将按</w:t>
      </w:r>
      <w:r>
        <w:rPr>
          <w:rFonts w:ascii="仿宋" w:hAnsi="仿宋" w:eastAsia="仿宋" w:cs="仿宋"/>
          <w:b/>
          <w:bCs/>
          <w:spacing w:val="0"/>
          <w:sz w:val="24"/>
          <w:szCs w:val="24"/>
          <w:highlight w:val="none"/>
        </w:rPr>
        <w:t>无效处理</w:t>
      </w:r>
      <w:r>
        <w:rPr>
          <w:rFonts w:ascii="仿宋" w:hAnsi="仿宋" w:eastAsia="仿宋" w:cs="仿宋"/>
          <w:spacing w:val="0"/>
          <w:sz w:val="24"/>
          <w:szCs w:val="24"/>
          <w:highlight w:val="none"/>
        </w:rPr>
        <w:t>，不参加后续磋商。</w:t>
      </w:r>
    </w:p>
    <w:p w14:paraId="4B05E8A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14.3 出现下列情形之一的，将被认定为未实质性响应磋商文件：</w:t>
      </w:r>
    </w:p>
    <w:p w14:paraId="577AFAE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（1）未按要求交纳保证金的；</w:t>
      </w:r>
    </w:p>
    <w:p w14:paraId="6A9E9F5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（2）未按照磋商文件规定要求密封、签署、盖章的；</w:t>
      </w:r>
    </w:p>
    <w:p w14:paraId="3DEB25B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（3）供应商在报价时采用选择性报价；</w:t>
      </w:r>
    </w:p>
    <w:p w14:paraId="4AB895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（4）供应商不具备磋商文件中规定资格要求的；</w:t>
      </w:r>
    </w:p>
    <w:p w14:paraId="34AAC0A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（5）不符合法律、法规和磋商文件中规定的其他实质性要求的；</w:t>
      </w:r>
    </w:p>
    <w:p w14:paraId="1A7CF89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w:t>
      </w:r>
      <w:r>
        <w:rPr>
          <w:rFonts w:hint="eastAsia" w:ascii="仿宋" w:hAnsi="仿宋" w:eastAsia="仿宋" w:cs="仿宋"/>
          <w:b w:val="0"/>
          <w:bCs w:val="0"/>
          <w:spacing w:val="0"/>
          <w:sz w:val="24"/>
          <w:szCs w:val="24"/>
          <w:highlight w:val="none"/>
          <w:lang w:val="en-US" w:eastAsia="zh-CN"/>
        </w:rPr>
        <w:t>6</w:t>
      </w:r>
      <w:r>
        <w:rPr>
          <w:rFonts w:ascii="仿宋" w:hAnsi="仿宋" w:eastAsia="仿宋" w:cs="仿宋"/>
          <w:b w:val="0"/>
          <w:bCs w:val="0"/>
          <w:spacing w:val="0"/>
          <w:sz w:val="24"/>
          <w:szCs w:val="24"/>
          <w:highlight w:val="none"/>
        </w:rPr>
        <w:t>）其他法律、法规及本磋商文件规定的属于按无效处理的响应文件的</w:t>
      </w:r>
      <w:r>
        <w:rPr>
          <w:rFonts w:hint="eastAsia" w:ascii="仿宋" w:hAnsi="仿宋" w:eastAsia="仿宋" w:cs="仿宋"/>
          <w:b w:val="0"/>
          <w:bCs w:val="0"/>
          <w:spacing w:val="0"/>
          <w:sz w:val="24"/>
          <w:szCs w:val="24"/>
          <w:highlight w:val="none"/>
          <w:lang w:val="en-US" w:eastAsia="zh-CN"/>
        </w:rPr>
        <w:t>情</w:t>
      </w:r>
      <w:r>
        <w:rPr>
          <w:rFonts w:ascii="仿宋" w:hAnsi="仿宋" w:eastAsia="仿宋" w:cs="仿宋"/>
          <w:b w:val="0"/>
          <w:bCs w:val="0"/>
          <w:spacing w:val="0"/>
          <w:sz w:val="24"/>
          <w:szCs w:val="24"/>
          <w:highlight w:val="none"/>
        </w:rPr>
        <w:t>形。</w:t>
      </w:r>
    </w:p>
    <w:p w14:paraId="3B863C8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14.4 如果响应文件实质上没有响应磋商文件的要求，磋商小组将予以拒绝</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供应商不得通过修改或撤销不合要求的偏离而使其响应文件成为实质性响应的文件。</w:t>
      </w:r>
    </w:p>
    <w:p w14:paraId="54075E2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14.5 在按照14.2 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14:paraId="57D3978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14.6对未被认定为参加磋商的供应商和其它未实质性响应磋商文件的供应商，磋商小组将及时告知。</w:t>
      </w:r>
    </w:p>
    <w:p w14:paraId="62611570">
      <w:pPr>
        <w:spacing w:before="152" w:line="223" w:lineRule="auto"/>
        <w:ind w:left="11"/>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15</w:t>
      </w:r>
      <w:r>
        <w:rPr>
          <w:rFonts w:ascii="仿宋" w:hAnsi="仿宋" w:eastAsia="仿宋" w:cs="仿宋"/>
          <w:spacing w:val="9"/>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磋商</w:t>
      </w:r>
    </w:p>
    <w:p w14:paraId="4CBAC4A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15.1 依据磋商文件的要求和各供应商响应文件的应答情况，磋商小组所有成员集中在通知的时间，与参加的供应商逐一单独进行一轮或多轮磋商</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具体磋商轮次见供应商须知前附表。磋商小组将给予所有参加磋商的供应商平等的磋商机会。</w:t>
      </w:r>
    </w:p>
    <w:p w14:paraId="66E0544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15.2 磋商包括但不限于以下内容：</w:t>
      </w:r>
    </w:p>
    <w:p w14:paraId="7B8C8E2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（1）磋商小组根据磋商文件要求，对照各磋商供应商提交的响应文件中技术、服务以及合同草案条款等应答情况，进行确认或者询问；</w:t>
      </w:r>
    </w:p>
    <w:p w14:paraId="397CFC6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（2）按供应商须知前附表修改变动磋商文件，并及时以书面形式同时通知所有参加磋商的供应商；</w:t>
      </w:r>
    </w:p>
    <w:p w14:paraId="4FC8281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z w:val="24"/>
          <w:szCs w:val="24"/>
          <w:highlight w:val="none"/>
        </w:rPr>
      </w:pPr>
      <w:r>
        <w:rPr>
          <w:rFonts w:ascii="仿宋" w:hAnsi="仿宋" w:eastAsia="仿宋" w:cs="仿宋"/>
          <w:b w:val="0"/>
          <w:bCs w:val="0"/>
          <w:spacing w:val="0"/>
          <w:sz w:val="24"/>
          <w:szCs w:val="24"/>
          <w:highlight w:val="none"/>
        </w:rPr>
        <w:t>（3）针对修改变动的磋商文件，与所有参加磋商的供应商进行确认或者询问。</w:t>
      </w:r>
    </w:p>
    <w:p w14:paraId="1CA31F1E">
      <w:pPr>
        <w:spacing w:before="78" w:line="221" w:lineRule="auto"/>
        <w:rPr>
          <w:rFonts w:ascii="仿宋" w:hAnsi="仿宋" w:eastAsia="仿宋" w:cs="仿宋"/>
          <w:sz w:val="24"/>
          <w:szCs w:val="24"/>
          <w:highlight w:val="no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16</w:t>
      </w:r>
      <w:r>
        <w:rPr>
          <w:rFonts w:ascii="仿宋" w:hAnsi="仿宋" w:eastAsia="仿宋" w:cs="仿宋"/>
          <w:spacing w:val="9"/>
          <w:sz w:val="24"/>
          <w:szCs w:val="24"/>
          <w:highlight w:val="none"/>
        </w:rPr>
        <w:t xml:space="preserve">  </w:t>
      </w:r>
      <w:r>
        <w:rPr>
          <w:rFonts w:ascii="仿宋" w:hAnsi="仿宋" w:eastAsia="仿宋" w:cs="仿宋"/>
          <w:spacing w:val="-7"/>
          <w:sz w:val="24"/>
          <w:szCs w:val="24"/>
          <w:highlight w:val="none"/>
          <w14:textOutline w14:w="4358" w14:cap="sq" w14:cmpd="sng">
            <w14:solidFill>
              <w14:srgbClr w14:val="000000"/>
            </w14:solidFill>
            <w14:prstDash w14:val="solid"/>
            <w14:bevel/>
          </w14:textOutline>
        </w:rPr>
        <w:t>保密原则</w:t>
      </w:r>
    </w:p>
    <w:p w14:paraId="3123A3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16.1 磋商将在严格保密的情况下进行。</w:t>
      </w:r>
    </w:p>
    <w:p w14:paraId="6A4D0DD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16.2 磋商小组成员以及与磋商工作有关的人员不得泄露评审和磋商过程中获悉的国家秘密、商业秘密，不得超越法规的规定向无关人员告知评审和磋商情况。供应商试图影响采购人、采购代理机构和评审委员会的任何活动，</w:t>
      </w:r>
      <w:r>
        <w:rPr>
          <w:rFonts w:ascii="仿宋" w:hAnsi="仿宋" w:eastAsia="仿宋" w:cs="仿宋"/>
          <w:b/>
          <w:bCs/>
          <w:spacing w:val="0"/>
          <w:sz w:val="24"/>
          <w:szCs w:val="24"/>
          <w:highlight w:val="none"/>
        </w:rPr>
        <w:t>将导致其响应被拒绝</w:t>
      </w:r>
      <w:r>
        <w:rPr>
          <w:rFonts w:ascii="仿宋" w:hAnsi="仿宋" w:eastAsia="仿宋" w:cs="仿宋"/>
          <w:b w:val="0"/>
          <w:bCs w:val="0"/>
          <w:spacing w:val="0"/>
          <w:sz w:val="24"/>
          <w:szCs w:val="24"/>
          <w:highlight w:val="none"/>
        </w:rPr>
        <w:t>，并承担相应的法律责任。</w:t>
      </w:r>
    </w:p>
    <w:p w14:paraId="7AD0689E">
      <w:pPr>
        <w:spacing w:before="78" w:line="221" w:lineRule="auto"/>
        <w:rPr>
          <w:rFonts w:ascii="仿宋" w:hAnsi="仿宋" w:eastAsia="仿宋" w:cs="仿宋"/>
          <w:spacing w:val="-7"/>
          <w:sz w:val="24"/>
          <w:szCs w:val="24"/>
          <w:highlight w:val="none"/>
          <w14:textOutline w14:w="4358" w14:cap="sq" w14:cmpd="sng">
            <w14:solidFill>
              <w14:srgbClr w14:val="000000"/>
            </w14:solidFill>
            <w14:prstDash w14:val="solid"/>
            <w14:bevel/>
          </w14:textOutline>
        </w:rPr>
      </w:pPr>
      <w:r>
        <w:rPr>
          <w:rFonts w:ascii="仿宋" w:hAnsi="仿宋" w:eastAsia="仿宋" w:cs="仿宋"/>
          <w:spacing w:val="-7"/>
          <w:sz w:val="24"/>
          <w:szCs w:val="24"/>
          <w:highlight w:val="none"/>
          <w14:textOutline w14:w="4358" w14:cap="sq" w14:cmpd="sng">
            <w14:solidFill>
              <w14:srgbClr w14:val="000000"/>
            </w14:solidFill>
            <w14:prstDash w14:val="solid"/>
            <w14:bevel/>
          </w14:textOutline>
        </w:rPr>
        <w:t>17  开标程序</w:t>
      </w:r>
    </w:p>
    <w:p w14:paraId="70C19E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开标会主持人按照磋商文件规定的开标时间宣布开标，按照规定要求主持开标会。开标将按以下程序进行：</w:t>
      </w:r>
    </w:p>
    <w:p w14:paraId="0404ACD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1、采购人在规定的响应文件递交截止时间（开标/磋商时间）和供应商须知前附表规定的地点进行不见面远程开标/磋商。供应商的法定代表人或其委托代理人无需到达开标/磋商现场</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仅需在任意地点登录政采云平台</w:t>
      </w:r>
      <w:r>
        <w:rPr>
          <w:rFonts w:ascii="仿宋" w:hAnsi="仿宋" w:eastAsia="仿宋" w:cs="仿宋"/>
          <w:b w:val="0"/>
          <w:bCs w:val="0"/>
          <w:spacing w:val="0"/>
          <w:sz w:val="24"/>
          <w:szCs w:val="24"/>
          <w:highlight w:val="none"/>
        </w:rPr>
        <w:fldChar w:fldCharType="begin"/>
      </w:r>
      <w:r>
        <w:rPr>
          <w:rFonts w:ascii="仿宋" w:hAnsi="仿宋" w:eastAsia="仿宋" w:cs="仿宋"/>
          <w:b w:val="0"/>
          <w:bCs w:val="0"/>
          <w:spacing w:val="0"/>
          <w:sz w:val="24"/>
          <w:szCs w:val="24"/>
          <w:highlight w:val="none"/>
        </w:rPr>
        <w:instrText xml:space="preserve"> HYPERLINK "https://www.zcygov.cn/" </w:instrText>
      </w:r>
      <w:r>
        <w:rPr>
          <w:rFonts w:ascii="仿宋" w:hAnsi="仿宋" w:eastAsia="仿宋" w:cs="仿宋"/>
          <w:b w:val="0"/>
          <w:bCs w:val="0"/>
          <w:spacing w:val="0"/>
          <w:sz w:val="24"/>
          <w:szCs w:val="24"/>
          <w:highlight w:val="none"/>
        </w:rPr>
        <w:fldChar w:fldCharType="separate"/>
      </w:r>
      <w:r>
        <w:rPr>
          <w:rFonts w:ascii="仿宋" w:hAnsi="仿宋" w:eastAsia="仿宋" w:cs="仿宋"/>
          <w:b w:val="0"/>
          <w:bCs w:val="0"/>
          <w:spacing w:val="0"/>
          <w:sz w:val="24"/>
          <w:szCs w:val="24"/>
          <w:highlight w:val="none"/>
        </w:rPr>
        <w:t>https://www.zcygov.cn/</w:t>
      </w:r>
      <w:r>
        <w:rPr>
          <w:rFonts w:ascii="仿宋" w:hAnsi="仿宋" w:eastAsia="仿宋" w:cs="仿宋"/>
          <w:b w:val="0"/>
          <w:bCs w:val="0"/>
          <w:spacing w:val="0"/>
          <w:sz w:val="24"/>
          <w:szCs w:val="24"/>
          <w:highlight w:val="none"/>
        </w:rPr>
        <w:fldChar w:fldCharType="end"/>
      </w:r>
      <w:r>
        <w:rPr>
          <w:rFonts w:ascii="仿宋" w:hAnsi="仿宋" w:eastAsia="仿宋" w:cs="仿宋"/>
          <w:b w:val="0"/>
          <w:bCs w:val="0"/>
          <w:spacing w:val="0"/>
          <w:sz w:val="24"/>
          <w:szCs w:val="24"/>
          <w:highlight w:val="none"/>
        </w:rPr>
        <w:t>进入“政采 云远程开标大厅 ”参加开标/磋商会议，并使用CA密钥完成远程解密、提疑澄清、开标/磋商、报价、结果公布等交互环节。</w:t>
      </w:r>
    </w:p>
    <w:p w14:paraId="31E2513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2、开标/磋商时，各供应商应在规定的解密时间（30分钟）内对本单位加密的电子 响应文件进行解密，如在规定的解密时间内仍有供应商未解密，采购代理机构将采取 “异常处理 ”，开启该单位的备份标书。采购代理机构工作人员在监督人员或公证人员监督下开启响应文件。</w:t>
      </w:r>
    </w:p>
    <w:p w14:paraId="57818D4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b w:val="0"/>
          <w:bCs w:val="0"/>
          <w:spacing w:val="0"/>
          <w:sz w:val="24"/>
          <w:szCs w:val="24"/>
          <w:highlight w:val="none"/>
        </w:rPr>
        <w:t>3、供应商代表对开标过程和开标记录有疑义，以及认为采购人、采购代理机构相关工作人员有需要回避的情形的，应当当场提出询问或者回避申请，开标会议结束后不再接受相关询问、质疑或者回避申请。</w:t>
      </w:r>
    </w:p>
    <w:p w14:paraId="47AEB6EE">
      <w:pPr>
        <w:spacing w:line="280" w:lineRule="auto"/>
        <w:rPr>
          <w:rFonts w:ascii="Arial"/>
          <w:sz w:val="21"/>
          <w:highlight w:val="none"/>
        </w:rPr>
      </w:pPr>
    </w:p>
    <w:p w14:paraId="6C597D95">
      <w:pPr>
        <w:spacing w:line="281" w:lineRule="auto"/>
        <w:rPr>
          <w:rFonts w:ascii="Arial"/>
          <w:sz w:val="21"/>
          <w:highlight w:val="none"/>
        </w:rPr>
      </w:pPr>
    </w:p>
    <w:p w14:paraId="0E38455D">
      <w:pPr>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七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综合评审</w:t>
      </w:r>
    </w:p>
    <w:p w14:paraId="7D325D40">
      <w:pPr>
        <w:spacing w:line="280" w:lineRule="auto"/>
        <w:rPr>
          <w:rFonts w:ascii="Arial"/>
          <w:sz w:val="21"/>
          <w:highlight w:val="none"/>
        </w:rPr>
      </w:pPr>
    </w:p>
    <w:p w14:paraId="7E8BBF82">
      <w:pPr>
        <w:spacing w:line="281" w:lineRule="auto"/>
        <w:rPr>
          <w:rFonts w:ascii="Arial"/>
          <w:sz w:val="21"/>
          <w:highlight w:val="none"/>
        </w:rPr>
      </w:pPr>
    </w:p>
    <w:p w14:paraId="08664392">
      <w:pPr>
        <w:spacing w:before="79" w:line="222" w:lineRule="auto"/>
        <w:ind w:left="30"/>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18</w:t>
      </w:r>
      <w:r>
        <w:rPr>
          <w:rFonts w:ascii="仿宋" w:hAnsi="仿宋" w:eastAsia="仿宋" w:cs="仿宋"/>
          <w:spacing w:val="19"/>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评审</w:t>
      </w:r>
    </w:p>
    <w:p w14:paraId="4D50105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18.1 磋商小组采用综合评分法对提交报价的供应商的响应文件和报价进行综合评分。</w:t>
      </w:r>
    </w:p>
    <w:p w14:paraId="4AE1946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18.2 磋商小组各成员应当独立对每个有效响应的文件进行评价、打分，然后汇总每个供应商的得分，计算得分平均值，以平均值高低进行排序。分值计算保留小数点后二位。</w:t>
      </w:r>
    </w:p>
    <w:p w14:paraId="333B7C5F">
      <w:pPr>
        <w:jc w:val="cente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p>
    <w:p w14:paraId="59286F77">
      <w:pPr>
        <w:jc w:val="center"/>
        <w:rPr>
          <w:rFonts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八</w:t>
      </w:r>
      <w:r>
        <w:rPr>
          <w:rFonts w:hint="eastAsia" w:ascii="仿宋" w:hAnsi="仿宋" w:eastAsia="仿宋" w:cs="仿宋"/>
          <w:b/>
          <w:bCs/>
          <w:spacing w:val="-1"/>
          <w:sz w:val="24"/>
          <w:szCs w:val="24"/>
          <w:highlight w:val="none"/>
          <w:lang w:val="en-US" w:eastAsia="zh-CN"/>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确定成交候选供应商</w:t>
      </w:r>
    </w:p>
    <w:p w14:paraId="6BA6B8EF">
      <w:pPr>
        <w:spacing w:line="280" w:lineRule="auto"/>
        <w:rPr>
          <w:rFonts w:ascii="Arial"/>
          <w:sz w:val="21"/>
          <w:highlight w:val="none"/>
        </w:rPr>
      </w:pPr>
    </w:p>
    <w:p w14:paraId="11E24027">
      <w:pPr>
        <w:spacing w:line="281" w:lineRule="auto"/>
        <w:rPr>
          <w:rFonts w:ascii="Arial"/>
          <w:sz w:val="21"/>
          <w:highlight w:val="none"/>
        </w:rPr>
      </w:pPr>
    </w:p>
    <w:p w14:paraId="2AB01BD6">
      <w:pPr>
        <w:spacing w:before="78" w:line="222" w:lineRule="auto"/>
        <w:ind w:left="139"/>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19</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确定成交候选供应商原则</w:t>
      </w:r>
    </w:p>
    <w:p w14:paraId="02C5C80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19.1 磋商小组按照打分结果由高到低的顺序提出成交候选供应商，推荐数量见供应商须知前附表。被推荐为成交候选供应商的最后报价应不高于本项目采购预算或最高限价。</w:t>
      </w:r>
    </w:p>
    <w:p w14:paraId="5D54C82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注: 1、如出现评审得分相同的，按照最后报价由低到高的顺序推荐；</w:t>
      </w:r>
    </w:p>
    <w:p w14:paraId="022D275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960" w:firstLineChars="4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2、如出现评审得分且最后报价相同的，按照技术评审得分由高到低顺序推荐。</w:t>
      </w:r>
    </w:p>
    <w:p w14:paraId="01EED975">
      <w:pPr>
        <w:spacing w:before="178" w:line="222" w:lineRule="auto"/>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20</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最终评价确定</w:t>
      </w:r>
    </w:p>
    <w:p w14:paraId="709E34D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20.1 采购人有权对推荐为成交候选供应商的资格条件及价格计算方面进行审查。</w:t>
      </w:r>
    </w:p>
    <w:p w14:paraId="1BB747A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20.2 采购人从评审报告提出的成交候选供应商中，按照排序由高到低的原则确定成交供应商，也可以书面授权磋商小组直接确定成交供应商。</w:t>
      </w:r>
    </w:p>
    <w:p w14:paraId="1D5F34FC">
      <w:pPr>
        <w:spacing w:before="176" w:line="224"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签订合同</w:t>
      </w:r>
    </w:p>
    <w:p w14:paraId="5F2AD64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21.1 采购代理机构将以书面形式向成交供应商发出成交通知书。</w:t>
      </w:r>
    </w:p>
    <w:p w14:paraId="280BBBA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21.2 成交通知书发出后，采购人将与成交供应商签订合同。</w:t>
      </w:r>
    </w:p>
    <w:p w14:paraId="4679C47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21.3 磋商文件、成交供应商的响应文件及其澄清文件、承诺等，均为签订合同的依据。</w:t>
      </w:r>
    </w:p>
    <w:p w14:paraId="256F872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21.4 成交供应商拒绝与采购人签订合同的，采购人可以按照磋商评审报告推荐的成交候选供应商名单排序，确定下一候选供应商为成交供应商</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也可以重新开展政府采购活动。</w:t>
      </w:r>
    </w:p>
    <w:p w14:paraId="2D7F44B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21.5 当出现供应商自动放弃成交资格时，采购人可以按照磋商评审报告推荐的成交候选供应商名单排序，确定下一候选供应商为成交供应商，也可以重新开展政府采购活动。</w:t>
      </w:r>
    </w:p>
    <w:p w14:paraId="6CD4C340">
      <w:pPr>
        <w:spacing w:before="177" w:line="222" w:lineRule="auto"/>
        <w:ind w:left="124"/>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22</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采购终止</w:t>
      </w:r>
    </w:p>
    <w:p w14:paraId="7B29C9F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22.1 出现下列情形之一的，采购人或者采购代理机构将终止采购活动，发布项目终止公告并说明原因：</w:t>
      </w:r>
    </w:p>
    <w:p w14:paraId="04464B7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（1）在采购活动中因重大变故，采购任务取消的；</w:t>
      </w:r>
    </w:p>
    <w:p w14:paraId="182146A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（2）因情况变化，不再符合规定的竞争性磋商采购方式适用情形的；</w:t>
      </w:r>
    </w:p>
    <w:p w14:paraId="2A5005F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（3）出现影响采购公正的违法、违规行为的；</w:t>
      </w:r>
    </w:p>
    <w:p w14:paraId="4741D47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4）在采购过程中符合要求的供应商或者报价未超过采购预算的供应商不足3家的；但市场竞争不充分的科研项目，以及需要扶持的科技成果转化项目只有2家的情形除外；属于政府购买服务的项目，在采购过程中符合要求的供应商只有2家的情形除外;</w:t>
      </w:r>
    </w:p>
    <w:p w14:paraId="1C18FB3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b w:val="0"/>
          <w:bCs w:val="0"/>
          <w:spacing w:val="0"/>
          <w:sz w:val="24"/>
          <w:szCs w:val="24"/>
          <w:highlight w:val="none"/>
        </w:rPr>
        <w:t>（5）法律法规规定的其他情形。</w:t>
      </w:r>
    </w:p>
    <w:p w14:paraId="29D46625">
      <w:pPr>
        <w:spacing w:before="175" w:line="223" w:lineRule="auto"/>
        <w:ind w:left="242"/>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23</w:t>
      </w:r>
      <w:r>
        <w:rPr>
          <w:rFonts w:ascii="仿宋" w:hAnsi="仿宋" w:eastAsia="仿宋" w:cs="仿宋"/>
          <w:spacing w:val="29"/>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质疑与接收</w:t>
      </w:r>
    </w:p>
    <w:p w14:paraId="24DD0A7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23.1 供应商认为采购文件、采购过程和成交结果使自己的权益受到损害的</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参照《政府采购法》、《政府采购法实施条例》和《政府采购质疑和投诉办法》的有关规定，可以依法向采购人或采购代理机构提出质疑。</w:t>
      </w:r>
    </w:p>
    <w:p w14:paraId="642581B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23.2 供应商应按照财政部制定的《政府采购质疑函范本》格式（可从财政部官方网站下载）和《政府采购质疑和投诉办法》的要求，</w:t>
      </w:r>
      <w:r>
        <w:rPr>
          <w:rFonts w:ascii="仿宋" w:hAnsi="仿宋" w:eastAsia="仿宋" w:cs="仿宋"/>
          <w:b/>
          <w:bCs/>
          <w:spacing w:val="0"/>
          <w:sz w:val="24"/>
          <w:szCs w:val="24"/>
          <w:highlight w:val="none"/>
        </w:rPr>
        <w:t>在法定质疑期内以纸质形式提出质疑，针对同一采购程序环节的质疑应一次性提出。</w:t>
      </w:r>
      <w:r>
        <w:rPr>
          <w:rFonts w:ascii="仿宋" w:hAnsi="仿宋" w:eastAsia="仿宋" w:cs="仿宋"/>
          <w:b w:val="0"/>
          <w:bCs w:val="0"/>
          <w:spacing w:val="0"/>
          <w:sz w:val="24"/>
          <w:szCs w:val="24"/>
          <w:highlight w:val="none"/>
        </w:rPr>
        <w:t>超出法定质疑期的、重复提出的、分次提出的或内容、形式不符合《政府采购质疑和投诉办法》的</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供应商将依法承担不利后果。</w:t>
      </w:r>
    </w:p>
    <w:p w14:paraId="46107D8C">
      <w:pPr>
        <w:pStyle w:val="4"/>
        <w:rPr>
          <w:rFonts w:ascii="仿宋" w:hAnsi="仿宋" w:eastAsia="仿宋" w:cs="仿宋"/>
          <w:b w:val="0"/>
          <w:bCs w:val="0"/>
          <w:spacing w:val="0"/>
          <w:sz w:val="24"/>
          <w:szCs w:val="24"/>
          <w:highlight w:val="none"/>
        </w:rPr>
      </w:pPr>
    </w:p>
    <w:p w14:paraId="5CA4CD26">
      <w:pPr>
        <w:rPr>
          <w:highlight w:val="none"/>
        </w:rPr>
      </w:pPr>
    </w:p>
    <w:p w14:paraId="06AEBC2D">
      <w:pPr>
        <w:jc w:val="center"/>
        <w:rPr>
          <w:rFonts w:ascii="仿宋" w:hAnsi="仿宋" w:eastAsia="仿宋" w:cs="仿宋"/>
          <w:spacing w:val="-1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4"/>
          <w:sz w:val="24"/>
          <w:szCs w:val="24"/>
          <w:highlight w:val="none"/>
          <w:lang w:val="en-US" w:eastAsia="zh-CN"/>
          <w14:textOutline w14:w="4358" w14:cap="sq" w14:cmpd="sng">
            <w14:solidFill>
              <w14:srgbClr w14:val="000000"/>
            </w14:solidFill>
            <w14:prstDash w14:val="solid"/>
            <w14:bevel/>
          </w14:textOutline>
        </w:rPr>
        <w:t>九</w:t>
      </w:r>
      <w:r>
        <w:rPr>
          <w:rFonts w:ascii="仿宋" w:hAnsi="仿宋" w:eastAsia="仿宋" w:cs="仿宋"/>
          <w:spacing w:val="26"/>
          <w:sz w:val="24"/>
          <w:szCs w:val="24"/>
          <w:highlight w:val="none"/>
        </w:rPr>
        <w:t xml:space="preserve"> </w:t>
      </w:r>
      <w:r>
        <w:rPr>
          <w:rFonts w:ascii="仿宋" w:hAnsi="仿宋" w:eastAsia="仿宋" w:cs="仿宋"/>
          <w:spacing w:val="-14"/>
          <w:sz w:val="24"/>
          <w:szCs w:val="24"/>
          <w:highlight w:val="none"/>
          <w14:textOutline w14:w="4358" w14:cap="sq" w14:cmpd="sng">
            <w14:solidFill>
              <w14:srgbClr w14:val="000000"/>
            </w14:solidFill>
            <w14:prstDash w14:val="solid"/>
            <w14:bevel/>
          </w14:textOutline>
        </w:rPr>
        <w:t>其它</w:t>
      </w:r>
    </w:p>
    <w:p w14:paraId="70511D03">
      <w:pPr>
        <w:pStyle w:val="4"/>
        <w:rPr>
          <w:highlight w:val="none"/>
        </w:rPr>
      </w:pPr>
    </w:p>
    <w:p w14:paraId="195E274D">
      <w:pPr>
        <w:spacing w:before="223" w:line="222" w:lineRule="auto"/>
        <w:rPr>
          <w:rFonts w:ascii="仿宋" w:hAnsi="仿宋" w:eastAsia="仿宋" w:cs="仿宋"/>
          <w:sz w:val="24"/>
          <w:szCs w:val="24"/>
          <w:highlight w:val="none"/>
        </w:rPr>
      </w:pPr>
      <w:r>
        <w:rPr>
          <w:rFonts w:ascii="仿宋" w:hAnsi="仿宋" w:eastAsia="仿宋" w:cs="仿宋"/>
          <w:spacing w:val="-8"/>
          <w:sz w:val="24"/>
          <w:szCs w:val="24"/>
          <w:highlight w:val="none"/>
          <w14:textOutline w14:w="4358" w14:cap="sq" w14:cmpd="sng">
            <w14:solidFill>
              <w14:srgbClr w14:val="000000"/>
            </w14:solidFill>
            <w14:prstDash w14:val="solid"/>
            <w14:bevel/>
          </w14:textOutline>
        </w:rPr>
        <w:t>24</w:t>
      </w:r>
      <w:r>
        <w:rPr>
          <w:rFonts w:ascii="仿宋" w:hAnsi="仿宋" w:eastAsia="仿宋" w:cs="仿宋"/>
          <w:spacing w:val="50"/>
          <w:sz w:val="24"/>
          <w:szCs w:val="24"/>
          <w:highlight w:val="none"/>
        </w:rPr>
        <w:t xml:space="preserve"> </w:t>
      </w:r>
      <w:r>
        <w:rPr>
          <w:rFonts w:ascii="仿宋" w:hAnsi="仿宋" w:eastAsia="仿宋" w:cs="仿宋"/>
          <w:spacing w:val="-8"/>
          <w:sz w:val="24"/>
          <w:szCs w:val="24"/>
          <w:highlight w:val="none"/>
          <w14:textOutline w14:w="4358" w14:cap="sq" w14:cmpd="sng">
            <w14:solidFill>
              <w14:srgbClr w14:val="000000"/>
            </w14:solidFill>
            <w14:prstDash w14:val="solid"/>
            <w14:bevel/>
          </w14:textOutline>
        </w:rPr>
        <w:t>中标服务费</w:t>
      </w:r>
    </w:p>
    <w:p w14:paraId="73DFFC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24.1  参照国家计委计价格发改价格［2011］534号文计取为取费基础，收取代理费用（中标单位向招标代理机构一次性付清中标服务费)。</w:t>
      </w:r>
    </w:p>
    <w:p w14:paraId="2B1A29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24.2  中标服务费的计算基数：</w:t>
      </w:r>
      <w:r>
        <w:rPr>
          <w:rFonts w:ascii="仿宋" w:hAnsi="仿宋" w:eastAsia="仿宋" w:cs="仿宋"/>
          <w:spacing w:val="-3"/>
          <w:sz w:val="24"/>
          <w:szCs w:val="24"/>
          <w:highlight w:val="none"/>
          <w:u w:val="single"/>
          <w14:textOutline w14:w="4358" w14:cap="sq" w14:cmpd="sng">
            <w14:solidFill>
              <w14:srgbClr w14:val="000000"/>
            </w14:solidFill>
            <w14:prstDash w14:val="solid"/>
            <w14:bevel/>
          </w14:textOutline>
        </w:rPr>
        <w:t>中标通知书载明的中标金额。</w:t>
      </w:r>
    </w:p>
    <w:p w14:paraId="117805A5">
      <w:pPr>
        <w:spacing w:before="1" w:line="222" w:lineRule="auto"/>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spacing w:val="9"/>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廉洁自律规定</w:t>
      </w:r>
    </w:p>
    <w:p w14:paraId="294D8D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25.1 采购代理机构工作人员不得以不正当手段获取政府采购代理业务，不得与采购人、供应商恶意串通操纵政府采购活动。</w:t>
      </w:r>
    </w:p>
    <w:p w14:paraId="268AAD0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pPr>
      <w:r>
        <w:rPr>
          <w:rFonts w:ascii="仿宋" w:hAnsi="仿宋" w:eastAsia="仿宋" w:cs="仿宋"/>
          <w:b w:val="0"/>
          <w:bCs w:val="0"/>
          <w:spacing w:val="0"/>
          <w:sz w:val="24"/>
          <w:szCs w:val="24"/>
          <w:highlight w:val="none"/>
        </w:rPr>
        <w:t>25.2 采购代理机构工作人员不得接受采购人或者供应商组织的宴请、旅游</w:t>
      </w:r>
      <w:r>
        <w:rPr>
          <w:rFonts w:hint="eastAsia" w:ascii="仿宋" w:hAnsi="仿宋" w:eastAsia="仿宋" w:cs="仿宋"/>
          <w:b w:val="0"/>
          <w:bCs w:val="0"/>
          <w:spacing w:val="0"/>
          <w:sz w:val="24"/>
          <w:szCs w:val="24"/>
          <w:highlight w:val="none"/>
          <w:lang w:eastAsia="zh-CN"/>
        </w:rPr>
        <w:t>、</w:t>
      </w:r>
      <w:r>
        <w:rPr>
          <w:rFonts w:ascii="仿宋" w:hAnsi="仿宋" w:eastAsia="仿宋" w:cs="仿宋"/>
          <w:b w:val="0"/>
          <w:bCs w:val="0"/>
          <w:spacing w:val="0"/>
          <w:sz w:val="24"/>
          <w:szCs w:val="24"/>
          <w:highlight w:val="none"/>
        </w:rPr>
        <w:t>娱乐，不得收受礼品、现金、有价证券等，不得向采购人或者供应商报销应当由个人承担的费用。</w:t>
      </w:r>
    </w:p>
    <w:p w14:paraId="36C9BC9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b w:val="0"/>
          <w:bCs w:val="0"/>
          <w:spacing w:val="0"/>
          <w:sz w:val="24"/>
          <w:szCs w:val="24"/>
          <w:highlight w:val="none"/>
        </w:rPr>
        <w:sectPr>
          <w:footerReference r:id="rId8" w:type="default"/>
          <w:pgSz w:w="11905" w:h="16839"/>
          <w:pgMar w:top="1440" w:right="1800" w:bottom="1440" w:left="1800" w:header="0" w:footer="848" w:gutter="0"/>
          <w:pgNumType w:fmt="decimal"/>
          <w:cols w:space="720" w:num="1"/>
        </w:sectPr>
      </w:pPr>
    </w:p>
    <w:p w14:paraId="4114C28B">
      <w:pPr>
        <w:spacing w:line="245" w:lineRule="auto"/>
        <w:rPr>
          <w:rFonts w:ascii="Arial"/>
          <w:sz w:val="21"/>
          <w:highlight w:val="none"/>
        </w:rPr>
      </w:pPr>
    </w:p>
    <w:p w14:paraId="3488EAED">
      <w:pPr>
        <w:pStyle w:val="5"/>
        <w:rPr>
          <w:rFonts w:ascii="Arial"/>
          <w:sz w:val="21"/>
          <w:highlight w:val="none"/>
        </w:rPr>
      </w:pPr>
    </w:p>
    <w:p w14:paraId="393F2988">
      <w:pPr>
        <w:rPr>
          <w:rFonts w:ascii="Arial"/>
          <w:sz w:val="21"/>
          <w:highlight w:val="none"/>
        </w:rPr>
      </w:pPr>
    </w:p>
    <w:p w14:paraId="1814197E">
      <w:pPr>
        <w:pStyle w:val="5"/>
        <w:rPr>
          <w:rFonts w:ascii="Arial"/>
          <w:sz w:val="21"/>
          <w:highlight w:val="none"/>
        </w:rPr>
      </w:pPr>
    </w:p>
    <w:p w14:paraId="1073F99C">
      <w:pPr>
        <w:rPr>
          <w:highlight w:val="none"/>
        </w:rPr>
      </w:pPr>
    </w:p>
    <w:p w14:paraId="39CA7DA5">
      <w:pPr>
        <w:pStyle w:val="5"/>
        <w:spacing w:before="140" w:line="222" w:lineRule="auto"/>
        <w:ind w:left="1298"/>
        <w:outlineLvl w:val="0"/>
        <w:rPr>
          <w:sz w:val="43"/>
          <w:szCs w:val="43"/>
          <w:highlight w:val="none"/>
        </w:rPr>
      </w:pPr>
      <w:bookmarkStart w:id="9" w:name="_Toc24281_WPSOffice_Level1"/>
      <w:r>
        <w:rPr>
          <w:spacing w:val="8"/>
          <w:sz w:val="43"/>
          <w:szCs w:val="43"/>
          <w:highlight w:val="none"/>
          <w14:textOutline w14:w="7972" w14:cap="sq" w14:cmpd="sng">
            <w14:solidFill>
              <w14:srgbClr w14:val="000000"/>
            </w14:solidFill>
            <w14:prstDash w14:val="solid"/>
            <w14:bevel/>
          </w14:textOutline>
        </w:rPr>
        <w:t>第三章</w:t>
      </w:r>
      <w:r>
        <w:rPr>
          <w:spacing w:val="162"/>
          <w:sz w:val="43"/>
          <w:szCs w:val="43"/>
          <w:highlight w:val="none"/>
        </w:rPr>
        <w:t xml:space="preserve"> </w:t>
      </w:r>
      <w:r>
        <w:rPr>
          <w:spacing w:val="8"/>
          <w:sz w:val="43"/>
          <w:szCs w:val="43"/>
          <w:highlight w:val="none"/>
          <w14:textOutline w14:w="7972" w14:cap="sq" w14:cmpd="sng">
            <w14:solidFill>
              <w14:srgbClr w14:val="000000"/>
            </w14:solidFill>
            <w14:prstDash w14:val="solid"/>
            <w14:bevel/>
          </w14:textOutline>
        </w:rPr>
        <w:t>合同条款及合同格式</w:t>
      </w:r>
      <w:bookmarkEnd w:id="9"/>
    </w:p>
    <w:p w14:paraId="72A3E402">
      <w:pPr>
        <w:spacing w:before="308" w:line="220" w:lineRule="auto"/>
        <w:ind w:left="2987"/>
        <w:rPr>
          <w:rFonts w:ascii="仿宋" w:hAnsi="仿宋" w:eastAsia="仿宋" w:cs="仿宋"/>
          <w:sz w:val="24"/>
          <w:szCs w:val="24"/>
          <w:highlight w:val="none"/>
        </w:rPr>
      </w:pPr>
      <w:r>
        <w:rPr>
          <w:rFonts w:ascii="仿宋" w:hAnsi="仿宋" w:eastAsia="仿宋" w:cs="仿宋"/>
          <w:spacing w:val="-3"/>
          <w:sz w:val="24"/>
          <w:szCs w:val="24"/>
          <w:highlight w:val="none"/>
        </w:rPr>
        <w:t>（此合同仅作为参考）</w:t>
      </w:r>
    </w:p>
    <w:p w14:paraId="4DFA0EAF">
      <w:pPr>
        <w:spacing w:line="242" w:lineRule="auto"/>
        <w:rPr>
          <w:rFonts w:ascii="Arial"/>
          <w:sz w:val="21"/>
          <w:highlight w:val="none"/>
        </w:rPr>
      </w:pPr>
    </w:p>
    <w:p w14:paraId="2B1C8F36">
      <w:pPr>
        <w:spacing w:line="242" w:lineRule="auto"/>
        <w:rPr>
          <w:rFonts w:ascii="Arial"/>
          <w:sz w:val="21"/>
          <w:highlight w:val="none"/>
        </w:rPr>
      </w:pPr>
    </w:p>
    <w:p w14:paraId="7D06D021">
      <w:pPr>
        <w:spacing w:line="242" w:lineRule="auto"/>
        <w:rPr>
          <w:rFonts w:ascii="Arial"/>
          <w:sz w:val="21"/>
          <w:highlight w:val="none"/>
        </w:rPr>
      </w:pPr>
    </w:p>
    <w:p w14:paraId="3F4A1142">
      <w:pPr>
        <w:spacing w:line="243" w:lineRule="auto"/>
        <w:rPr>
          <w:rFonts w:ascii="Arial"/>
          <w:sz w:val="21"/>
          <w:highlight w:val="none"/>
        </w:rPr>
      </w:pPr>
    </w:p>
    <w:p w14:paraId="03727BD7">
      <w:pPr>
        <w:spacing w:line="243" w:lineRule="auto"/>
        <w:rPr>
          <w:rFonts w:ascii="Arial"/>
          <w:sz w:val="21"/>
          <w:highlight w:val="none"/>
        </w:rPr>
      </w:pPr>
    </w:p>
    <w:p w14:paraId="3E6811EE">
      <w:pPr>
        <w:spacing w:line="243" w:lineRule="auto"/>
        <w:rPr>
          <w:rFonts w:ascii="Arial"/>
          <w:sz w:val="21"/>
          <w:highlight w:val="none"/>
        </w:rPr>
      </w:pPr>
    </w:p>
    <w:p w14:paraId="7A4F9FA7">
      <w:pPr>
        <w:spacing w:line="243" w:lineRule="auto"/>
        <w:rPr>
          <w:rFonts w:ascii="Arial"/>
          <w:sz w:val="21"/>
          <w:highlight w:val="none"/>
        </w:rPr>
      </w:pPr>
    </w:p>
    <w:p w14:paraId="31426EC3">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4E32B43F">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4B71F2D7">
      <w:pPr>
        <w:spacing w:before="78" w:line="624" w:lineRule="exact"/>
        <w:ind w:left="3460"/>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pPr>
    </w:p>
    <w:p w14:paraId="483C5C89">
      <w:pPr>
        <w:spacing w:before="78" w:line="624" w:lineRule="exact"/>
        <w:ind w:left="3460"/>
        <w:rPr>
          <w:rFonts w:ascii="仿宋" w:hAnsi="仿宋" w:eastAsia="仿宋" w:cs="仿宋"/>
          <w:sz w:val="24"/>
          <w:szCs w:val="24"/>
          <w:highlight w:val="none"/>
        </w:rPr>
        <w:sectPr>
          <w:footerReference r:id="rId9" w:type="default"/>
          <w:pgSz w:w="11905" w:h="16839"/>
          <w:pgMar w:top="1440" w:right="1800" w:bottom="1440" w:left="1800" w:header="0" w:footer="848" w:gutter="0"/>
          <w:pgNumType w:fmt="decimal"/>
          <w:cols w:space="720" w:num="1"/>
        </w:sectPr>
      </w:pPr>
      <w:r>
        <w:rPr>
          <w:rFonts w:ascii="仿宋" w:hAnsi="仿宋" w:eastAsia="仿宋" w:cs="仿宋"/>
          <w:spacing w:val="-3"/>
          <w:position w:val="29"/>
          <w:sz w:val="24"/>
          <w:szCs w:val="24"/>
          <w:highlight w:val="none"/>
          <w14:textOutline w14:w="4358" w14:cap="sq" w14:cmpd="sng">
            <w14:solidFill>
              <w14:srgbClr w14:val="000000"/>
            </w14:solidFill>
            <w14:prstDash w14:val="solid"/>
            <w14:bevel/>
          </w14:textOutline>
        </w:rPr>
        <w:t>政府采购合同</w:t>
      </w:r>
    </w:p>
    <w:p w14:paraId="4FE14647">
      <w:pPr>
        <w:spacing w:line="246" w:lineRule="auto"/>
        <w:rPr>
          <w:rFonts w:ascii="Arial"/>
          <w:sz w:val="21"/>
          <w:highlight w:val="none"/>
        </w:rPr>
      </w:pPr>
    </w:p>
    <w:p w14:paraId="7D7F9CC7">
      <w:pPr>
        <w:pStyle w:val="4"/>
        <w:rPr>
          <w:rFonts w:ascii="Arial"/>
          <w:sz w:val="21"/>
          <w:highlight w:val="none"/>
        </w:rPr>
      </w:pPr>
    </w:p>
    <w:p w14:paraId="1229282D">
      <w:pPr>
        <w:rPr>
          <w:rFonts w:ascii="Arial"/>
          <w:sz w:val="21"/>
          <w:highlight w:val="none"/>
        </w:rPr>
      </w:pPr>
    </w:p>
    <w:p w14:paraId="1C999EFA">
      <w:pPr>
        <w:pStyle w:val="4"/>
        <w:rPr>
          <w:rFonts w:ascii="Arial"/>
          <w:sz w:val="21"/>
          <w:highlight w:val="none"/>
        </w:rPr>
      </w:pPr>
    </w:p>
    <w:p w14:paraId="259D90B2">
      <w:pPr>
        <w:rPr>
          <w:rFonts w:ascii="Arial"/>
          <w:sz w:val="21"/>
          <w:highlight w:val="none"/>
        </w:rPr>
      </w:pPr>
    </w:p>
    <w:p w14:paraId="2724A5AB">
      <w:pPr>
        <w:pStyle w:val="4"/>
        <w:rPr>
          <w:rFonts w:ascii="Arial"/>
          <w:sz w:val="21"/>
          <w:highlight w:val="none"/>
        </w:rPr>
      </w:pPr>
    </w:p>
    <w:p w14:paraId="0DB41BDB">
      <w:pPr>
        <w:rPr>
          <w:rFonts w:ascii="Arial"/>
          <w:sz w:val="21"/>
          <w:highlight w:val="none"/>
        </w:rPr>
      </w:pPr>
    </w:p>
    <w:p w14:paraId="0CC0F9FC">
      <w:pPr>
        <w:pStyle w:val="4"/>
        <w:rPr>
          <w:rFonts w:ascii="Arial"/>
          <w:sz w:val="21"/>
          <w:highlight w:val="none"/>
        </w:rPr>
      </w:pPr>
    </w:p>
    <w:p w14:paraId="39D0B532">
      <w:pPr>
        <w:rPr>
          <w:highlight w:val="none"/>
        </w:rPr>
      </w:pPr>
    </w:p>
    <w:p w14:paraId="6DCE879A">
      <w:pPr>
        <w:spacing w:before="140" w:line="226" w:lineRule="auto"/>
        <w:ind w:left="2558"/>
        <w:rPr>
          <w:rFonts w:ascii="仿宋" w:hAnsi="仿宋" w:eastAsia="仿宋" w:cs="仿宋"/>
          <w:sz w:val="43"/>
          <w:szCs w:val="43"/>
          <w:highlight w:val="none"/>
        </w:rPr>
      </w:pPr>
      <w:r>
        <w:rPr>
          <w:rFonts w:ascii="仿宋" w:hAnsi="仿宋" w:eastAsia="仿宋" w:cs="仿宋"/>
          <w:spacing w:val="-2"/>
          <w:sz w:val="43"/>
          <w:szCs w:val="43"/>
          <w:highlight w:val="none"/>
          <w14:textOutline w14:w="7972" w14:cap="sq" w14:cmpd="sng">
            <w14:solidFill>
              <w14:srgbClr w14:val="000000"/>
            </w14:solidFill>
            <w14:prstDash w14:val="solid"/>
            <w14:bevel/>
          </w14:textOutline>
        </w:rPr>
        <w:t>第一部分</w:t>
      </w:r>
      <w:r>
        <w:rPr>
          <w:rFonts w:ascii="仿宋" w:hAnsi="仿宋" w:eastAsia="仿宋" w:cs="仿宋"/>
          <w:spacing w:val="49"/>
          <w:sz w:val="43"/>
          <w:szCs w:val="43"/>
          <w:highlight w:val="none"/>
        </w:rPr>
        <w:t xml:space="preserve"> </w:t>
      </w:r>
      <w:r>
        <w:rPr>
          <w:rFonts w:ascii="仿宋" w:hAnsi="仿宋" w:eastAsia="仿宋" w:cs="仿宋"/>
          <w:spacing w:val="-2"/>
          <w:sz w:val="43"/>
          <w:szCs w:val="43"/>
          <w:highlight w:val="none"/>
          <w14:textOutline w14:w="7972" w14:cap="sq" w14:cmpd="sng">
            <w14:solidFill>
              <w14:srgbClr w14:val="000000"/>
            </w14:solidFill>
            <w14:prstDash w14:val="solid"/>
            <w14:bevel/>
          </w14:textOutline>
        </w:rPr>
        <w:t>合同书</w:t>
      </w:r>
    </w:p>
    <w:p w14:paraId="051BF1B6">
      <w:pPr>
        <w:spacing w:line="242" w:lineRule="auto"/>
        <w:rPr>
          <w:rFonts w:ascii="Arial"/>
          <w:sz w:val="21"/>
          <w:highlight w:val="none"/>
        </w:rPr>
      </w:pPr>
    </w:p>
    <w:p w14:paraId="3C3C7A08">
      <w:pPr>
        <w:spacing w:line="242" w:lineRule="auto"/>
        <w:rPr>
          <w:rFonts w:ascii="Arial"/>
          <w:sz w:val="21"/>
          <w:highlight w:val="none"/>
        </w:rPr>
      </w:pPr>
    </w:p>
    <w:p w14:paraId="0AB6FF33">
      <w:pPr>
        <w:spacing w:line="242" w:lineRule="auto"/>
        <w:rPr>
          <w:rFonts w:ascii="Arial"/>
          <w:sz w:val="21"/>
          <w:highlight w:val="none"/>
        </w:rPr>
      </w:pPr>
    </w:p>
    <w:p w14:paraId="518DC273">
      <w:pPr>
        <w:spacing w:line="243" w:lineRule="auto"/>
        <w:rPr>
          <w:rFonts w:ascii="Arial"/>
          <w:sz w:val="21"/>
          <w:highlight w:val="none"/>
        </w:rPr>
      </w:pPr>
    </w:p>
    <w:p w14:paraId="4BD3F7CE">
      <w:pPr>
        <w:spacing w:line="243" w:lineRule="auto"/>
        <w:rPr>
          <w:rFonts w:ascii="Arial"/>
          <w:sz w:val="21"/>
          <w:highlight w:val="none"/>
        </w:rPr>
      </w:pPr>
    </w:p>
    <w:p w14:paraId="568068BE">
      <w:pPr>
        <w:spacing w:line="243" w:lineRule="auto"/>
        <w:rPr>
          <w:rFonts w:ascii="Arial"/>
          <w:sz w:val="21"/>
          <w:highlight w:val="none"/>
        </w:rPr>
      </w:pPr>
    </w:p>
    <w:p w14:paraId="7012EE7E">
      <w:pPr>
        <w:spacing w:line="243" w:lineRule="auto"/>
        <w:rPr>
          <w:rFonts w:ascii="Arial"/>
          <w:sz w:val="21"/>
          <w:highlight w:val="none"/>
        </w:rPr>
      </w:pPr>
    </w:p>
    <w:p w14:paraId="3E2C57D9">
      <w:pPr>
        <w:spacing w:line="243" w:lineRule="auto"/>
        <w:rPr>
          <w:rFonts w:ascii="Arial"/>
          <w:sz w:val="21"/>
          <w:highlight w:val="none"/>
        </w:rPr>
      </w:pPr>
    </w:p>
    <w:p w14:paraId="274F4384">
      <w:pPr>
        <w:spacing w:line="243" w:lineRule="auto"/>
        <w:rPr>
          <w:rFonts w:ascii="Arial"/>
          <w:sz w:val="21"/>
          <w:highlight w:val="none"/>
        </w:rPr>
      </w:pPr>
    </w:p>
    <w:p w14:paraId="0582139D">
      <w:pPr>
        <w:spacing w:line="243" w:lineRule="auto"/>
        <w:rPr>
          <w:rFonts w:ascii="Arial"/>
          <w:sz w:val="21"/>
          <w:highlight w:val="none"/>
        </w:rPr>
      </w:pPr>
    </w:p>
    <w:p w14:paraId="1F14DF3F">
      <w:pPr>
        <w:spacing w:line="243" w:lineRule="auto"/>
        <w:rPr>
          <w:rFonts w:ascii="Arial"/>
          <w:sz w:val="21"/>
          <w:highlight w:val="none"/>
        </w:rPr>
      </w:pPr>
    </w:p>
    <w:p w14:paraId="5E6601B4">
      <w:pPr>
        <w:spacing w:line="243" w:lineRule="auto"/>
        <w:rPr>
          <w:rFonts w:ascii="Arial"/>
          <w:sz w:val="21"/>
          <w:highlight w:val="none"/>
        </w:rPr>
      </w:pPr>
    </w:p>
    <w:p w14:paraId="1338A4C3">
      <w:pPr>
        <w:spacing w:line="243" w:lineRule="auto"/>
        <w:rPr>
          <w:rFonts w:ascii="Arial"/>
          <w:sz w:val="21"/>
          <w:highlight w:val="none"/>
        </w:rPr>
      </w:pPr>
    </w:p>
    <w:p w14:paraId="1FF5BC35">
      <w:pPr>
        <w:spacing w:line="243" w:lineRule="auto"/>
        <w:rPr>
          <w:rFonts w:ascii="Arial"/>
          <w:sz w:val="21"/>
          <w:highlight w:val="none"/>
        </w:rPr>
      </w:pPr>
    </w:p>
    <w:p w14:paraId="39F7ECED">
      <w:pPr>
        <w:spacing w:line="243" w:lineRule="auto"/>
        <w:rPr>
          <w:rFonts w:ascii="Arial"/>
          <w:sz w:val="21"/>
          <w:highlight w:val="none"/>
        </w:rPr>
      </w:pPr>
    </w:p>
    <w:p w14:paraId="39DC9ED3">
      <w:pPr>
        <w:spacing w:line="243" w:lineRule="auto"/>
        <w:rPr>
          <w:rFonts w:ascii="Arial"/>
          <w:sz w:val="21"/>
          <w:highlight w:val="none"/>
        </w:rPr>
      </w:pPr>
    </w:p>
    <w:p w14:paraId="33AC86D0">
      <w:pPr>
        <w:spacing w:before="78" w:line="221" w:lineRule="auto"/>
        <w:ind w:left="710"/>
        <w:jc w:val="both"/>
        <w:rPr>
          <w:rFonts w:ascii="仿宋" w:hAnsi="仿宋" w:eastAsia="仿宋" w:cs="仿宋"/>
          <w:sz w:val="24"/>
          <w:szCs w:val="24"/>
          <w:highlight w:val="none"/>
        </w:rPr>
      </w:pPr>
      <w:r>
        <w:rPr>
          <w:rFonts w:ascii="仿宋" w:hAnsi="仿宋" w:eastAsia="仿宋" w:cs="仿宋"/>
          <w:spacing w:val="-3"/>
          <w:sz w:val="24"/>
          <w:szCs w:val="24"/>
          <w:highlight w:val="none"/>
        </w:rPr>
        <w:t>项目名称：</w:t>
      </w:r>
      <w:r>
        <w:rPr>
          <w:rFonts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ascii="仿宋" w:hAnsi="仿宋" w:eastAsia="仿宋" w:cs="仿宋"/>
          <w:spacing w:val="-3"/>
          <w:sz w:val="24"/>
          <w:szCs w:val="24"/>
          <w:highlight w:val="none"/>
          <w:u w:val="single" w:color="auto"/>
        </w:rPr>
        <w:t xml:space="preserve">    </w:t>
      </w:r>
    </w:p>
    <w:p w14:paraId="06331194">
      <w:pPr>
        <w:spacing w:line="376" w:lineRule="auto"/>
        <w:jc w:val="both"/>
        <w:rPr>
          <w:rFonts w:ascii="Arial"/>
          <w:sz w:val="21"/>
          <w:highlight w:val="none"/>
        </w:rPr>
      </w:pPr>
    </w:p>
    <w:p w14:paraId="422D4713">
      <w:pPr>
        <w:spacing w:before="78" w:line="222" w:lineRule="auto"/>
        <w:ind w:left="695"/>
        <w:jc w:val="both"/>
        <w:rPr>
          <w:rFonts w:ascii="仿宋" w:hAnsi="仿宋" w:eastAsia="仿宋" w:cs="仿宋"/>
          <w:sz w:val="24"/>
          <w:szCs w:val="24"/>
          <w:highlight w:val="none"/>
        </w:rPr>
      </w:pPr>
      <w:r>
        <w:rPr>
          <w:rFonts w:ascii="仿宋" w:hAnsi="仿宋" w:eastAsia="仿宋" w:cs="仿宋"/>
          <w:spacing w:val="-24"/>
          <w:sz w:val="24"/>
          <w:szCs w:val="24"/>
          <w:highlight w:val="none"/>
        </w:rPr>
        <w:t>甲</w:t>
      </w:r>
      <w:r>
        <w:rPr>
          <w:rFonts w:ascii="仿宋" w:hAnsi="仿宋" w:eastAsia="仿宋" w:cs="仿宋"/>
          <w:spacing w:val="5"/>
          <w:sz w:val="24"/>
          <w:szCs w:val="24"/>
          <w:highlight w:val="none"/>
        </w:rPr>
        <w:t xml:space="preserve">    </w:t>
      </w:r>
      <w:r>
        <w:rPr>
          <w:rFonts w:ascii="仿宋" w:hAnsi="仿宋" w:eastAsia="仿宋" w:cs="仿宋"/>
          <w:spacing w:val="-24"/>
          <w:sz w:val="24"/>
          <w:szCs w:val="24"/>
          <w:highlight w:val="none"/>
        </w:rPr>
        <w:t>方：</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17755D30">
      <w:pPr>
        <w:spacing w:line="372" w:lineRule="auto"/>
        <w:jc w:val="both"/>
        <w:rPr>
          <w:rFonts w:ascii="Arial"/>
          <w:sz w:val="21"/>
          <w:highlight w:val="none"/>
        </w:rPr>
      </w:pPr>
    </w:p>
    <w:p w14:paraId="0D101588">
      <w:pPr>
        <w:spacing w:before="79" w:line="224" w:lineRule="auto"/>
        <w:ind w:left="680"/>
        <w:jc w:val="both"/>
        <w:rPr>
          <w:rFonts w:ascii="仿宋" w:hAnsi="仿宋" w:eastAsia="仿宋" w:cs="仿宋"/>
          <w:sz w:val="24"/>
          <w:szCs w:val="24"/>
          <w:highlight w:val="none"/>
        </w:rPr>
      </w:pPr>
      <w:r>
        <w:rPr>
          <w:rFonts w:ascii="仿宋" w:hAnsi="仿宋" w:eastAsia="仿宋" w:cs="仿宋"/>
          <w:spacing w:val="-19"/>
          <w:sz w:val="24"/>
          <w:szCs w:val="24"/>
          <w:highlight w:val="none"/>
        </w:rPr>
        <w:t>乙</w:t>
      </w:r>
      <w:r>
        <w:rPr>
          <w:rFonts w:ascii="仿宋" w:hAnsi="仿宋" w:eastAsia="仿宋" w:cs="仿宋"/>
          <w:spacing w:val="5"/>
          <w:sz w:val="24"/>
          <w:szCs w:val="24"/>
          <w:highlight w:val="none"/>
        </w:rPr>
        <w:t xml:space="preserve">    </w:t>
      </w:r>
      <w:r>
        <w:rPr>
          <w:rFonts w:ascii="仿宋" w:hAnsi="仿宋" w:eastAsia="仿宋" w:cs="仿宋"/>
          <w:spacing w:val="-19"/>
          <w:sz w:val="24"/>
          <w:szCs w:val="24"/>
          <w:highlight w:val="none"/>
        </w:rPr>
        <w:t>方：</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0EC5BF63">
      <w:pPr>
        <w:spacing w:line="372" w:lineRule="auto"/>
        <w:jc w:val="both"/>
        <w:rPr>
          <w:rFonts w:ascii="Arial"/>
          <w:sz w:val="21"/>
          <w:highlight w:val="none"/>
        </w:rPr>
      </w:pPr>
    </w:p>
    <w:p w14:paraId="5683461F">
      <w:pPr>
        <w:spacing w:before="78" w:line="224" w:lineRule="auto"/>
        <w:ind w:left="669"/>
        <w:jc w:val="both"/>
        <w:rPr>
          <w:rFonts w:ascii="仿宋" w:hAnsi="仿宋" w:eastAsia="仿宋" w:cs="仿宋"/>
          <w:sz w:val="24"/>
          <w:szCs w:val="24"/>
          <w:highlight w:val="none"/>
        </w:rPr>
      </w:pPr>
      <w:r>
        <w:rPr>
          <w:rFonts w:ascii="仿宋" w:hAnsi="仿宋" w:eastAsia="仿宋" w:cs="仿宋"/>
          <w:spacing w:val="-14"/>
          <w:sz w:val="24"/>
          <w:szCs w:val="24"/>
          <w:highlight w:val="none"/>
        </w:rPr>
        <w:t>签</w:t>
      </w:r>
      <w:r>
        <w:rPr>
          <w:rFonts w:ascii="仿宋" w:hAnsi="仿宋" w:eastAsia="仿宋" w:cs="仿宋"/>
          <w:spacing w:val="16"/>
          <w:sz w:val="24"/>
          <w:szCs w:val="24"/>
          <w:highlight w:val="none"/>
        </w:rPr>
        <w:t xml:space="preserve"> </w:t>
      </w:r>
      <w:r>
        <w:rPr>
          <w:rFonts w:ascii="仿宋" w:hAnsi="仿宋" w:eastAsia="仿宋" w:cs="仿宋"/>
          <w:spacing w:val="-14"/>
          <w:sz w:val="24"/>
          <w:szCs w:val="24"/>
          <w:highlight w:val="none"/>
        </w:rPr>
        <w:t>订</w:t>
      </w:r>
      <w:r>
        <w:rPr>
          <w:rFonts w:ascii="仿宋" w:hAnsi="仿宋" w:eastAsia="仿宋" w:cs="仿宋"/>
          <w:spacing w:val="16"/>
          <w:sz w:val="24"/>
          <w:szCs w:val="24"/>
          <w:highlight w:val="none"/>
        </w:rPr>
        <w:t xml:space="preserve"> </w:t>
      </w:r>
      <w:r>
        <w:rPr>
          <w:rFonts w:ascii="仿宋" w:hAnsi="仿宋" w:eastAsia="仿宋" w:cs="仿宋"/>
          <w:spacing w:val="-14"/>
          <w:sz w:val="24"/>
          <w:szCs w:val="24"/>
          <w:highlight w:val="none"/>
        </w:rPr>
        <w:t>地：</w:t>
      </w:r>
      <w:r>
        <w:rPr>
          <w:rFonts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ascii="仿宋" w:hAnsi="仿宋" w:eastAsia="仿宋" w:cs="仿宋"/>
          <w:sz w:val="24"/>
          <w:szCs w:val="24"/>
          <w:highlight w:val="none"/>
          <w:u w:val="single" w:color="auto"/>
        </w:rPr>
        <w:t xml:space="preserve">    </w:t>
      </w:r>
    </w:p>
    <w:p w14:paraId="1208A335">
      <w:pPr>
        <w:spacing w:line="277" w:lineRule="auto"/>
        <w:rPr>
          <w:rFonts w:ascii="Arial"/>
          <w:sz w:val="21"/>
          <w:highlight w:val="none"/>
        </w:rPr>
      </w:pPr>
    </w:p>
    <w:p w14:paraId="280B9AB0">
      <w:pPr>
        <w:spacing w:line="277" w:lineRule="auto"/>
        <w:rPr>
          <w:rFonts w:ascii="Arial"/>
          <w:sz w:val="21"/>
          <w:highlight w:val="none"/>
        </w:rPr>
      </w:pPr>
    </w:p>
    <w:p w14:paraId="46FA38FA">
      <w:pPr>
        <w:pStyle w:val="4"/>
        <w:rPr>
          <w:rFonts w:ascii="Arial"/>
          <w:sz w:val="21"/>
          <w:highlight w:val="none"/>
        </w:rPr>
      </w:pPr>
    </w:p>
    <w:p w14:paraId="54AD87A1">
      <w:pPr>
        <w:rPr>
          <w:rFonts w:ascii="Arial"/>
          <w:sz w:val="21"/>
          <w:highlight w:val="none"/>
        </w:rPr>
      </w:pPr>
    </w:p>
    <w:p w14:paraId="3BEDEB40">
      <w:pPr>
        <w:pStyle w:val="4"/>
        <w:rPr>
          <w:rFonts w:ascii="Arial"/>
          <w:sz w:val="21"/>
          <w:highlight w:val="none"/>
        </w:rPr>
      </w:pPr>
    </w:p>
    <w:p w14:paraId="3A90A6E5">
      <w:pPr>
        <w:rPr>
          <w:rFonts w:ascii="Arial"/>
          <w:sz w:val="21"/>
          <w:highlight w:val="none"/>
        </w:rPr>
      </w:pPr>
    </w:p>
    <w:p w14:paraId="74B2F8C8">
      <w:pPr>
        <w:pStyle w:val="4"/>
        <w:rPr>
          <w:rFonts w:ascii="Arial"/>
          <w:sz w:val="21"/>
          <w:highlight w:val="none"/>
        </w:rPr>
      </w:pPr>
    </w:p>
    <w:p w14:paraId="0CC88516">
      <w:pPr>
        <w:rPr>
          <w:rFonts w:ascii="Arial"/>
          <w:sz w:val="21"/>
          <w:highlight w:val="none"/>
        </w:rPr>
      </w:pPr>
    </w:p>
    <w:p w14:paraId="224BB04B">
      <w:pPr>
        <w:pStyle w:val="4"/>
        <w:rPr>
          <w:rFonts w:ascii="Arial"/>
          <w:sz w:val="21"/>
          <w:highlight w:val="none"/>
        </w:rPr>
      </w:pPr>
    </w:p>
    <w:p w14:paraId="3390100B">
      <w:pPr>
        <w:rPr>
          <w:rFonts w:ascii="Arial"/>
          <w:sz w:val="21"/>
          <w:highlight w:val="none"/>
        </w:rPr>
      </w:pPr>
    </w:p>
    <w:p w14:paraId="5557A616">
      <w:pPr>
        <w:pStyle w:val="4"/>
        <w:rPr>
          <w:highlight w:val="none"/>
        </w:rPr>
      </w:pPr>
    </w:p>
    <w:p w14:paraId="6358B0F9">
      <w:pPr>
        <w:spacing w:line="277" w:lineRule="auto"/>
        <w:rPr>
          <w:rFonts w:ascii="Arial"/>
          <w:sz w:val="21"/>
          <w:highlight w:val="none"/>
        </w:rPr>
      </w:pPr>
    </w:p>
    <w:p w14:paraId="47477AB5">
      <w:pPr>
        <w:spacing w:line="278" w:lineRule="auto"/>
        <w:rPr>
          <w:rFonts w:ascii="Arial"/>
          <w:sz w:val="21"/>
          <w:highlight w:val="none"/>
        </w:rPr>
      </w:pPr>
    </w:p>
    <w:p w14:paraId="213812B1">
      <w:pPr>
        <w:spacing w:before="79" w:line="222" w:lineRule="auto"/>
        <w:ind w:left="669"/>
        <w:jc w:val="both"/>
        <w:rPr>
          <w:rFonts w:ascii="仿宋" w:hAnsi="仿宋" w:eastAsia="仿宋" w:cs="仿宋"/>
          <w:sz w:val="24"/>
          <w:szCs w:val="24"/>
          <w:highlight w:val="none"/>
        </w:rPr>
        <w:sectPr>
          <w:footerReference r:id="rId10" w:type="default"/>
          <w:pgSz w:w="11905" w:h="16839"/>
          <w:pgMar w:top="1440" w:right="1800" w:bottom="1440" w:left="1800" w:header="0" w:footer="848" w:gutter="0"/>
          <w:pgNumType w:fmt="decimal"/>
          <w:cols w:space="720" w:num="1"/>
        </w:sectPr>
      </w:pPr>
      <w:r>
        <w:rPr>
          <w:rFonts w:ascii="仿宋" w:hAnsi="仿宋" w:eastAsia="仿宋" w:cs="仿宋"/>
          <w:spacing w:val="-9"/>
          <w:sz w:val="24"/>
          <w:szCs w:val="24"/>
          <w:highlight w:val="none"/>
        </w:rPr>
        <w:t>签订日期：</w:t>
      </w:r>
      <w:r>
        <w:rPr>
          <w:rFonts w:ascii="仿宋" w:hAnsi="仿宋" w:eastAsia="仿宋" w:cs="仿宋"/>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9"/>
          <w:sz w:val="24"/>
          <w:szCs w:val="24"/>
          <w:highlight w:val="none"/>
        </w:rPr>
        <w:t>年</w:t>
      </w:r>
      <w:r>
        <w:rPr>
          <w:rFonts w:ascii="仿宋" w:hAnsi="仿宋" w:eastAsia="仿宋" w:cs="仿宋"/>
          <w:spacing w:val="9"/>
          <w:sz w:val="24"/>
          <w:szCs w:val="24"/>
          <w:highlight w:val="none"/>
          <w:u w:val="single" w:color="auto"/>
        </w:rPr>
        <w:t xml:space="preserve">             </w:t>
      </w:r>
      <w:r>
        <w:rPr>
          <w:rFonts w:ascii="仿宋" w:hAnsi="仿宋" w:eastAsia="仿宋" w:cs="仿宋"/>
          <w:spacing w:val="-90"/>
          <w:sz w:val="24"/>
          <w:szCs w:val="24"/>
          <w:highlight w:val="none"/>
        </w:rPr>
        <w:t xml:space="preserve"> </w:t>
      </w:r>
      <w:r>
        <w:rPr>
          <w:rFonts w:ascii="仿宋" w:hAnsi="仿宋" w:eastAsia="仿宋" w:cs="仿宋"/>
          <w:spacing w:val="-9"/>
          <w:sz w:val="24"/>
          <w:szCs w:val="24"/>
          <w:highlight w:val="none"/>
        </w:rPr>
        <w:t>月</w:t>
      </w:r>
      <w:r>
        <w:rPr>
          <w:rFonts w:ascii="仿宋" w:hAnsi="仿宋" w:eastAsia="仿宋" w:cs="仿宋"/>
          <w:spacing w:val="10"/>
          <w:sz w:val="24"/>
          <w:szCs w:val="24"/>
          <w:highlight w:val="none"/>
          <w:u w:val="single" w:color="auto"/>
        </w:rPr>
        <w:t xml:space="preserve">           </w:t>
      </w:r>
      <w:r>
        <w:rPr>
          <w:rFonts w:ascii="仿宋" w:hAnsi="仿宋" w:eastAsia="仿宋" w:cs="仿宋"/>
          <w:spacing w:val="-44"/>
          <w:sz w:val="24"/>
          <w:szCs w:val="24"/>
          <w:highlight w:val="none"/>
        </w:rPr>
        <w:t xml:space="preserve"> </w:t>
      </w:r>
      <w:r>
        <w:rPr>
          <w:rFonts w:ascii="仿宋" w:hAnsi="仿宋" w:eastAsia="仿宋" w:cs="仿宋"/>
          <w:spacing w:val="-9"/>
          <w:sz w:val="24"/>
          <w:szCs w:val="24"/>
          <w:highlight w:val="none"/>
        </w:rPr>
        <w:t>日</w:t>
      </w:r>
    </w:p>
    <w:p w14:paraId="4AF3FB04">
      <w:pPr>
        <w:pStyle w:val="3"/>
        <w:adjustRightInd w:val="0"/>
        <w:snapToGrid w:val="0"/>
        <w:spacing w:line="288" w:lineRule="auto"/>
        <w:jc w:val="both"/>
        <w:rPr>
          <w:rFonts w:ascii="仿宋" w:hAnsi="仿宋" w:eastAsia="仿宋"/>
          <w:bCs/>
          <w:color w:val="auto"/>
          <w:kern w:val="44"/>
          <w:sz w:val="44"/>
          <w:szCs w:val="44"/>
          <w:highlight w:val="none"/>
        </w:rPr>
      </w:pPr>
    </w:p>
    <w:p w14:paraId="65460662">
      <w:pPr>
        <w:spacing w:after="240" w:afterLines="100"/>
        <w:jc w:val="center"/>
        <w:rPr>
          <w:rFonts w:ascii="仿宋" w:hAnsi="仿宋" w:eastAsia="仿宋" w:cs="仿宋"/>
          <w:b/>
          <w:bCs/>
          <w:color w:val="000000"/>
          <w:sz w:val="24"/>
          <w:highlight w:val="none"/>
        </w:rPr>
      </w:pPr>
      <w:r>
        <w:rPr>
          <w:rFonts w:hint="eastAsia" w:ascii="仿宋" w:hAnsi="仿宋" w:eastAsia="仿宋" w:cs="仿宋"/>
          <w:b/>
          <w:sz w:val="24"/>
          <w:highlight w:val="none"/>
        </w:rPr>
        <w:t>《建设工程施工合同（示范文本）》</w:t>
      </w:r>
      <w:r>
        <w:rPr>
          <w:rFonts w:hint="eastAsia" w:ascii="仿宋" w:hAnsi="仿宋" w:eastAsia="仿宋" w:cs="仿宋"/>
          <w:b/>
          <w:bCs/>
          <w:color w:val="000000"/>
          <w:sz w:val="24"/>
          <w:highlight w:val="none"/>
        </w:rPr>
        <w:t>（GF—2017—0201）</w:t>
      </w:r>
    </w:p>
    <w:p w14:paraId="1D79F60D">
      <w:pPr>
        <w:spacing w:after="240" w:afterLines="100"/>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（以实际签订合同为准）</w:t>
      </w:r>
    </w:p>
    <w:p w14:paraId="5B192544">
      <w:pPr>
        <w:adjustRightInd w:val="0"/>
        <w:snapToGrid w:val="0"/>
        <w:spacing w:line="360" w:lineRule="auto"/>
        <w:jc w:val="center"/>
        <w:outlineLvl w:val="1"/>
        <w:rPr>
          <w:rFonts w:ascii="仿宋" w:hAnsi="仿宋" w:eastAsia="仿宋" w:cs="仿宋"/>
          <w:b/>
          <w:kern w:val="0"/>
          <w:sz w:val="28"/>
          <w:szCs w:val="28"/>
          <w:highlight w:val="none"/>
        </w:rPr>
      </w:pPr>
      <w:bookmarkStart w:id="10" w:name="_Toc486857926"/>
      <w:r>
        <w:rPr>
          <w:rFonts w:hint="eastAsia" w:ascii="仿宋" w:hAnsi="仿宋" w:eastAsia="仿宋" w:cs="仿宋"/>
          <w:b/>
          <w:kern w:val="0"/>
          <w:sz w:val="28"/>
          <w:szCs w:val="28"/>
          <w:highlight w:val="none"/>
        </w:rPr>
        <w:t>第一部分  合同协议书</w:t>
      </w:r>
      <w:bookmarkEnd w:id="10"/>
    </w:p>
    <w:p w14:paraId="0E4E14E4">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发包人（全称）：</w:t>
      </w:r>
      <w:r>
        <w:rPr>
          <w:rFonts w:hint="eastAsia" w:ascii="仿宋" w:hAnsi="仿宋" w:eastAsia="仿宋" w:cs="仿宋"/>
          <w:kern w:val="0"/>
          <w:sz w:val="24"/>
          <w:szCs w:val="24"/>
          <w:highlight w:val="none"/>
          <w:u w:val="single"/>
          <w:lang w:val="en-US" w:eastAsia="zh-CN"/>
        </w:rPr>
        <w:t xml:space="preserve">                                              </w:t>
      </w:r>
    </w:p>
    <w:p w14:paraId="37262840">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承包人（全称）：</w:t>
      </w:r>
      <w:r>
        <w:rPr>
          <w:rFonts w:hint="eastAsia" w:ascii="仿宋" w:hAnsi="仿宋" w:eastAsia="仿宋" w:cs="仿宋"/>
          <w:kern w:val="0"/>
          <w:sz w:val="24"/>
          <w:szCs w:val="24"/>
          <w:highlight w:val="none"/>
          <w:u w:val="single"/>
          <w:lang w:val="en-US" w:eastAsia="zh-CN"/>
        </w:rPr>
        <w:t xml:space="preserve">                                              </w:t>
      </w:r>
    </w:p>
    <w:p w14:paraId="39413306">
      <w:pPr>
        <w:adjustRightInd w:val="0"/>
        <w:snapToGrid w:val="0"/>
        <w:spacing w:line="360" w:lineRule="auto"/>
        <w:ind w:left="283" w:leftChars="135" w:firstLine="480" w:firstLineChars="200"/>
        <w:jc w:val="both"/>
        <w:rPr>
          <w:rFonts w:hint="default"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rPr>
        <w:t>根据《中华人民共和国合同法》、《中华人民共和国建筑法》及有关法律规定，遵循平等、自愿、公平和诚实信用的原则，双方就</w:t>
      </w:r>
      <w:r>
        <w:rPr>
          <w:rFonts w:hint="eastAsia" w:ascii="仿宋" w:hAnsi="仿宋" w:eastAsia="仿宋" w:cs="仿宋"/>
          <w:kern w:val="0"/>
          <w:sz w:val="24"/>
          <w:szCs w:val="24"/>
          <w:highlight w:val="none"/>
          <w:u w:val="single"/>
          <w:lang w:val="en-US" w:eastAsia="zh-CN"/>
        </w:rPr>
        <w:t xml:space="preserve">              </w:t>
      </w:r>
    </w:p>
    <w:p w14:paraId="30B0FFAE">
      <w:pPr>
        <w:adjustRightInd w:val="0"/>
        <w:snapToGrid w:val="0"/>
        <w:spacing w:line="360" w:lineRule="auto"/>
        <w:ind w:firstLine="240" w:firstLineChars="1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工程施工及有关事项协商一致，共同达成如下协议：</w:t>
      </w:r>
    </w:p>
    <w:p w14:paraId="6282A8C8">
      <w:pPr>
        <w:adjustRightInd w:val="0"/>
        <w:snapToGrid w:val="0"/>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一、工程概况</w:t>
      </w:r>
    </w:p>
    <w:p w14:paraId="1FCCCB0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1.工程名称：</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0A3622B3">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2.工程地点：________________________________________________。</w:t>
      </w:r>
    </w:p>
    <w:p w14:paraId="1F24916A">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3.工程立项批准文号：________________________________________。</w:t>
      </w:r>
    </w:p>
    <w:p w14:paraId="1ED3D601">
      <w:pPr>
        <w:adjustRightInd w:val="0"/>
        <w:snapToGrid w:val="0"/>
        <w:spacing w:line="360" w:lineRule="auto"/>
        <w:ind w:left="1242" w:leftChars="363" w:hanging="480" w:hanging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4.资金来源：</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457C5AA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5.工程内容：________________________________________________。</w:t>
      </w:r>
    </w:p>
    <w:p w14:paraId="62424C6A">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群体工程应附《承包人承揽工程项目一览表》（附件1）。</w:t>
      </w:r>
    </w:p>
    <w:p w14:paraId="3FEC5ED4">
      <w:pPr>
        <w:adjustRightInd w:val="0"/>
        <w:snapToGrid w:val="0"/>
        <w:spacing w:line="360" w:lineRule="auto"/>
        <w:ind w:left="283" w:leftChars="135" w:firstLine="480" w:firstLineChars="20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6.工程承包范围：____________________________________________。</w:t>
      </w:r>
      <w:r>
        <w:rPr>
          <w:rFonts w:hint="eastAsia" w:ascii="仿宋" w:hAnsi="仿宋" w:eastAsia="仿宋" w:cs="仿宋"/>
          <w:kern w:val="0"/>
          <w:sz w:val="24"/>
          <w:szCs w:val="24"/>
          <w:highlight w:val="none"/>
          <w:lang w:val="en-US" w:eastAsia="zh-CN"/>
        </w:rPr>
        <w:t xml:space="preserve"> </w:t>
      </w:r>
    </w:p>
    <w:p w14:paraId="1B00A8F6">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二、合同工期</w:t>
      </w:r>
    </w:p>
    <w:p w14:paraId="67F6A97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质保期</w:t>
      </w:r>
      <w:r>
        <w:rPr>
          <w:rFonts w:hint="eastAsia" w:ascii="仿宋" w:hAnsi="仿宋" w:eastAsia="仿宋" w:cs="仿宋"/>
          <w:kern w:val="0"/>
          <w:sz w:val="24"/>
          <w:szCs w:val="24"/>
          <w:highlight w:val="none"/>
        </w:rPr>
        <w:t>：_________年_______月_______日。</w:t>
      </w:r>
    </w:p>
    <w:p w14:paraId="4293CB8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计划竣工日期：_________年_______月_______日。</w:t>
      </w:r>
    </w:p>
    <w:p w14:paraId="445D4303">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工期总日历天数：_________天。工期总日历天数与根据前述计划开竣工日期计算的工期天数不一致的，以工期总日历天数为准。</w:t>
      </w:r>
    </w:p>
    <w:p w14:paraId="35634319">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三、质量标准</w:t>
      </w:r>
    </w:p>
    <w:p w14:paraId="7C4C3D4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工程质量符合____________________________标准。</w:t>
      </w:r>
    </w:p>
    <w:p w14:paraId="0D4082B2">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四、签约合同价与合同价格形式</w:t>
      </w:r>
    </w:p>
    <w:p w14:paraId="61D5DE4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1.签约合同价为：</w:t>
      </w:r>
    </w:p>
    <w:p w14:paraId="5CEE56D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702B91D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其中：</w:t>
      </w:r>
    </w:p>
    <w:p w14:paraId="4E8E7480">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(1)安全文明施工费：</w:t>
      </w:r>
    </w:p>
    <w:p w14:paraId="35914C53">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79BFAAB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(2)材料和工程设备暂估价金额：</w:t>
      </w:r>
    </w:p>
    <w:p w14:paraId="338E820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6566FCBD">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(3)专业工程暂估价金额：</w:t>
      </w:r>
    </w:p>
    <w:p w14:paraId="3C3A5FF0">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5BE11EB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(4)暂列金额：</w:t>
      </w:r>
    </w:p>
    <w:p w14:paraId="6E8D0291">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人民币（大写）_________（¥________元）。</w:t>
      </w:r>
    </w:p>
    <w:p w14:paraId="6E13686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2.合同价格形式：</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w:t>
      </w:r>
    </w:p>
    <w:p w14:paraId="2BF32615">
      <w:pPr>
        <w:adjustRightInd w:val="0"/>
        <w:snapToGrid w:val="0"/>
        <w:spacing w:line="360" w:lineRule="auto"/>
        <w:ind w:left="283" w:leftChars="135"/>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五、</w:t>
      </w:r>
      <w:r>
        <w:rPr>
          <w:rFonts w:hint="eastAsia" w:ascii="仿宋" w:hAnsi="仿宋" w:eastAsia="仿宋" w:cs="仿宋"/>
          <w:kern w:val="0"/>
          <w:sz w:val="24"/>
          <w:szCs w:val="24"/>
          <w:highlight w:val="none"/>
          <w:lang w:eastAsia="zh-CN"/>
        </w:rPr>
        <w:t>项目负责人</w:t>
      </w:r>
    </w:p>
    <w:p w14:paraId="1D5009C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承包人</w:t>
      </w:r>
      <w:r>
        <w:rPr>
          <w:rFonts w:hint="eastAsia" w:ascii="仿宋" w:hAnsi="仿宋" w:eastAsia="仿宋" w:cs="仿宋"/>
          <w:kern w:val="0"/>
          <w:sz w:val="24"/>
          <w:szCs w:val="24"/>
          <w:highlight w:val="none"/>
          <w:lang w:eastAsia="zh-CN"/>
        </w:rPr>
        <w:t>项目负责人</w:t>
      </w:r>
      <w:r>
        <w:rPr>
          <w:rFonts w:hint="eastAsia" w:ascii="仿宋" w:hAnsi="仿宋" w:eastAsia="仿宋" w:cs="仿宋"/>
          <w:kern w:val="0"/>
          <w:sz w:val="24"/>
          <w:szCs w:val="24"/>
          <w:highlight w:val="none"/>
        </w:rPr>
        <w:t>：__________________________。</w:t>
      </w:r>
    </w:p>
    <w:p w14:paraId="064FBE0B">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六、合同文件构成</w:t>
      </w:r>
    </w:p>
    <w:p w14:paraId="04398EF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本协议书与下列文件一起构成合同文件：</w:t>
      </w:r>
    </w:p>
    <w:p w14:paraId="0F55001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(1)中标通知书（如果有）；</w:t>
      </w:r>
    </w:p>
    <w:p w14:paraId="1EF71A43">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(2)投标函及其附录（如果有）；</w:t>
      </w:r>
    </w:p>
    <w:p w14:paraId="44C209BC">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(3)专用合同条款及其附件；</w:t>
      </w:r>
    </w:p>
    <w:p w14:paraId="6B91410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(4)通用合同条款；</w:t>
      </w:r>
    </w:p>
    <w:p w14:paraId="5E684CA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(5)技术标准和要求；</w:t>
      </w:r>
    </w:p>
    <w:p w14:paraId="2AC5EFE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(6)图纸；</w:t>
      </w:r>
    </w:p>
    <w:p w14:paraId="6FF5577A">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(7)已标价工程量清单或预算书；</w:t>
      </w:r>
    </w:p>
    <w:p w14:paraId="347B2007">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(8)其他合同文件。</w:t>
      </w:r>
    </w:p>
    <w:p w14:paraId="13E02972">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在合同订立及履行过程中形成的与合同有关的文件均构成合同文件组成部分。</w:t>
      </w:r>
    </w:p>
    <w:p w14:paraId="404AE02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上述各项合同文件包括合同当事人就该项合同文件所作出的补充和修改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属于同一类内容的文件，应以最新签署的为准。专用合同条款及其附件须经合同当事人签字或盖章。</w:t>
      </w:r>
    </w:p>
    <w:p w14:paraId="6ABEDE13">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七、承诺</w:t>
      </w:r>
    </w:p>
    <w:p w14:paraId="5630ADE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1.发包人承诺按照法律规定履行项目审批手续、筹集工程建设资金并按照合同约定的期限和方式支付合同价款。</w:t>
      </w:r>
    </w:p>
    <w:p w14:paraId="473352FE">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6BAFB28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3.发包人和承包人通过招投标形式签订合同的，双方理解并承诺不再就同一工程另行签订与合同实质性内容相背离的协议。</w:t>
      </w:r>
    </w:p>
    <w:p w14:paraId="4F662BF2">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八、词语含义</w:t>
      </w:r>
    </w:p>
    <w:p w14:paraId="623DAED9">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本协议书中词语含义与第二部分通用合同条款中赋予的含义相同。</w:t>
      </w:r>
    </w:p>
    <w:p w14:paraId="66BC9222">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九、签订时间</w:t>
      </w:r>
    </w:p>
    <w:p w14:paraId="1F19D68F">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本合同于______年_____月_____日签订。</w:t>
      </w:r>
    </w:p>
    <w:p w14:paraId="144D4092">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十、签订地点</w:t>
      </w:r>
    </w:p>
    <w:p w14:paraId="5DF8EF34">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本合同在_______________________________________________签订。</w:t>
      </w:r>
    </w:p>
    <w:p w14:paraId="027A6245">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十一、补充协议</w:t>
      </w:r>
    </w:p>
    <w:p w14:paraId="66AA93D8">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合同未尽事宜，合同当事人另行签订补充协议，补充协议是合同的组成部分。</w:t>
      </w:r>
    </w:p>
    <w:p w14:paraId="16B1AD45">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十二、合同生效</w:t>
      </w:r>
    </w:p>
    <w:p w14:paraId="4014FD95">
      <w:pPr>
        <w:adjustRightInd w:val="0"/>
        <w:snapToGrid w:val="0"/>
        <w:spacing w:line="360" w:lineRule="auto"/>
        <w:ind w:left="283" w:leftChars="135" w:firstLine="480" w:firstLineChars="200"/>
        <w:jc w:val="both"/>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本合同自_____________________生效。</w:t>
      </w:r>
    </w:p>
    <w:p w14:paraId="796FB53F">
      <w:pPr>
        <w:adjustRightInd w:val="0"/>
        <w:snapToGrid w:val="0"/>
        <w:spacing w:line="360" w:lineRule="auto"/>
        <w:ind w:left="283" w:leftChars="135"/>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十三、合同份数</w:t>
      </w:r>
    </w:p>
    <w:p w14:paraId="7100AA17">
      <w:pPr>
        <w:adjustRightInd w:val="0"/>
        <w:snapToGrid w:val="0"/>
        <w:spacing w:line="360" w:lineRule="auto"/>
        <w:ind w:left="283" w:leftChars="135"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本合同一式____份，均具有同等法律效力，发包人执____份，承包人执____份。</w:t>
      </w:r>
    </w:p>
    <w:p w14:paraId="2421FFE0">
      <w:pPr>
        <w:adjustRightInd w:val="0"/>
        <w:snapToGrid w:val="0"/>
        <w:spacing w:line="360" w:lineRule="auto"/>
        <w:jc w:val="left"/>
        <w:rPr>
          <w:rFonts w:ascii="仿宋" w:hAnsi="仿宋" w:eastAsia="仿宋" w:cs="仿宋"/>
          <w:kern w:val="0"/>
          <w:sz w:val="24"/>
          <w:szCs w:val="24"/>
          <w:highlight w:val="none"/>
        </w:rPr>
      </w:pPr>
    </w:p>
    <w:p w14:paraId="10887CFC">
      <w:pPr>
        <w:adjustRightInd w:val="0"/>
        <w:snapToGrid w:val="0"/>
        <w:spacing w:line="360" w:lineRule="auto"/>
        <w:ind w:left="283" w:leftChars="135"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发包人：（公章）                       承包人：（公章）</w:t>
      </w:r>
    </w:p>
    <w:p w14:paraId="7F18ACBC">
      <w:pPr>
        <w:adjustRightInd w:val="0"/>
        <w:snapToGrid w:val="0"/>
        <w:spacing w:line="360" w:lineRule="auto"/>
        <w:ind w:left="762" w:leftChars="363" w:firstLine="0" w:firstLine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法定代表人或其委托代理人             法定代表人或其委托代人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（签</w:t>
      </w:r>
      <w:r>
        <w:rPr>
          <w:rFonts w:hint="eastAsia" w:ascii="仿宋" w:hAnsi="仿宋" w:eastAsia="仿宋" w:cs="仿宋"/>
          <w:kern w:val="0"/>
          <w:sz w:val="24"/>
          <w:szCs w:val="24"/>
          <w:highlight w:val="none"/>
          <w:lang w:val="en-US" w:eastAsia="zh-CN"/>
        </w:rPr>
        <w:t>章</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rPr>
        <w:t xml:space="preserve">                              （签</w:t>
      </w:r>
      <w:r>
        <w:rPr>
          <w:rFonts w:hint="eastAsia" w:ascii="仿宋" w:hAnsi="仿宋" w:eastAsia="仿宋" w:cs="仿宋"/>
          <w:kern w:val="0"/>
          <w:sz w:val="24"/>
          <w:szCs w:val="24"/>
          <w:highlight w:val="none"/>
          <w:lang w:val="en-US" w:eastAsia="zh-CN"/>
        </w:rPr>
        <w:t>章</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w:t>
      </w:r>
    </w:p>
    <w:p w14:paraId="5C15D5C1">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组织机构代码：</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组织机构代码：</w:t>
      </w:r>
    </w:p>
    <w:p w14:paraId="72FD90F5">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地址：</w:t>
      </w:r>
    </w:p>
    <w:p w14:paraId="54A3B018">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邮政编码：</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邮政编码：</w:t>
      </w:r>
    </w:p>
    <w:p w14:paraId="4E4D204E">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法定代表人：</w:t>
      </w:r>
    </w:p>
    <w:p w14:paraId="2A9E8E95">
      <w:pPr>
        <w:tabs>
          <w:tab w:val="left" w:pos="4874"/>
        </w:tabs>
        <w:adjustRightInd w:val="0"/>
        <w:snapToGrid w:val="0"/>
        <w:spacing w:line="360" w:lineRule="auto"/>
        <w:ind w:left="708" w:leftChars="337"/>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委托代理人：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委托代理人：</w:t>
      </w:r>
    </w:p>
    <w:p w14:paraId="090888E6">
      <w:pPr>
        <w:tabs>
          <w:tab w:val="left" w:pos="4874"/>
        </w:tabs>
        <w:adjustRightInd w:val="0"/>
        <w:snapToGrid w:val="0"/>
        <w:spacing w:line="360" w:lineRule="auto"/>
        <w:ind w:left="708" w:leftChars="337"/>
        <w:jc w:val="left"/>
        <w:rPr>
          <w:rFonts w:ascii="仿宋" w:hAnsi="仿宋" w:eastAsia="仿宋" w:cs="仿宋"/>
          <w:spacing w:val="4"/>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kern w:val="0"/>
          <w:sz w:val="24"/>
          <w:szCs w:val="24"/>
          <w:highlight w:val="none"/>
        </w:rPr>
        <w:t>电话：</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电话：</w:t>
      </w:r>
    </w:p>
    <w:p w14:paraId="1C990658">
      <w:pPr>
        <w:spacing w:before="101" w:line="228" w:lineRule="auto"/>
        <w:ind w:left="2616"/>
        <w:rPr>
          <w:rFonts w:ascii="仿宋" w:hAnsi="仿宋" w:eastAsia="仿宋" w:cs="仿宋"/>
          <w:spacing w:val="4"/>
          <w:sz w:val="31"/>
          <w:szCs w:val="31"/>
          <w:highlight w:val="none"/>
          <w14:textOutline w14:w="5793" w14:cap="sq" w14:cmpd="sng">
            <w14:solidFill>
              <w14:srgbClr w14:val="000000"/>
            </w14:solidFill>
            <w14:prstDash w14:val="solid"/>
            <w14:bevel/>
          </w14:textOutline>
        </w:rPr>
      </w:pPr>
    </w:p>
    <w:p w14:paraId="2C465E1F">
      <w:pPr>
        <w:spacing w:before="101" w:line="228" w:lineRule="auto"/>
        <w:ind w:left="2616"/>
        <w:rPr>
          <w:rFonts w:ascii="仿宋" w:hAnsi="仿宋" w:eastAsia="仿宋" w:cs="仿宋"/>
          <w:spacing w:val="-6"/>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第二部分</w:t>
      </w:r>
      <w:r>
        <w:rPr>
          <w:rFonts w:ascii="仿宋" w:hAnsi="仿宋" w:eastAsia="仿宋" w:cs="仿宋"/>
          <w:spacing w:val="38"/>
          <w:sz w:val="31"/>
          <w:szCs w:val="31"/>
          <w:highlight w:val="none"/>
        </w:rPr>
        <w:t xml:space="preserve"> </w:t>
      </w:r>
      <w:r>
        <w:rPr>
          <w:rFonts w:ascii="仿宋" w:hAnsi="仿宋" w:eastAsia="仿宋" w:cs="仿宋"/>
          <w:spacing w:val="4"/>
          <w:sz w:val="31"/>
          <w:szCs w:val="31"/>
          <w:highlight w:val="none"/>
          <w14:textOutline w14:w="5793" w14:cap="sq" w14:cmpd="sng">
            <w14:solidFill>
              <w14:srgbClr w14:val="000000"/>
            </w14:solidFill>
            <w14:prstDash w14:val="solid"/>
            <w14:bevel/>
          </w14:textOutline>
        </w:rPr>
        <w:t>合同一般条款</w:t>
      </w:r>
    </w:p>
    <w:p w14:paraId="20C93AB1">
      <w:pPr>
        <w:spacing w:before="244" w:line="226" w:lineRule="auto"/>
        <w:ind w:left="504"/>
        <w:outlineLvl w:val="0"/>
        <w:rPr>
          <w:rFonts w:ascii="仿宋" w:hAnsi="仿宋" w:eastAsia="仿宋" w:cs="仿宋"/>
          <w:sz w:val="24"/>
          <w:szCs w:val="24"/>
          <w:highlight w:val="none"/>
        </w:rPr>
      </w:pPr>
      <w:r>
        <w:rPr>
          <w:rFonts w:ascii="仿宋" w:hAnsi="仿宋" w:eastAsia="仿宋" w:cs="仿宋"/>
          <w:spacing w:val="-6"/>
          <w:sz w:val="24"/>
          <w:szCs w:val="24"/>
          <w:highlight w:val="none"/>
          <w14:textOutline w14:w="4358" w14:cap="sq" w14:cmpd="sng">
            <w14:solidFill>
              <w14:srgbClr w14:val="000000"/>
            </w14:solidFill>
            <w14:prstDash w14:val="solid"/>
            <w14:bevel/>
          </w14:textOutline>
        </w:rPr>
        <w:t>2.1</w:t>
      </w:r>
      <w:r>
        <w:rPr>
          <w:rFonts w:ascii="仿宋" w:hAnsi="仿宋" w:eastAsia="仿宋" w:cs="仿宋"/>
          <w:spacing w:val="20"/>
          <w:sz w:val="24"/>
          <w:szCs w:val="24"/>
          <w:highlight w:val="none"/>
        </w:rPr>
        <w:t xml:space="preserve"> </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定义</w:t>
      </w:r>
    </w:p>
    <w:p w14:paraId="5611934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本合同中的下列词语应按以下内容进行解释：</w:t>
      </w:r>
    </w:p>
    <w:p w14:paraId="2DAFDB8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 “合同 ”系指采购人和成交供应商签订的载明双方当事人所达成的协议</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并包括所有的附件、附录和构成合同的其他文件。</w:t>
      </w:r>
    </w:p>
    <w:p w14:paraId="568CDB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2.1.2 “合同价 ”系指根据合同约定，成交供应商在完全履行合同义务后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采购人应支付给成交供应商的价格。</w:t>
      </w:r>
    </w:p>
    <w:p w14:paraId="2F9E19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2.1.3“货物 ”系指中标供应商根据合同约定应向采购人交付的一切各种形态和种类的物品，包括原材料、燃料、设备、机械、仪表、备件、计算机软件、产品等，并包括工具、手册等其他相关资料。</w:t>
      </w:r>
    </w:p>
    <w:p w14:paraId="1A188E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2.1.4 “服务 ”系指成交供应商根据合同约定应向采购人履行的除货物和工程以外的其他政府采购对象，包括采购人自身需要的服务和向社会公众提供的公共服务。</w:t>
      </w:r>
    </w:p>
    <w:p w14:paraId="4247EA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2.1.5“ 甲方 ”系指与成交供应商签署合同的采购人；采购人委托采购代理机构代表其与乙方签订合同的，采购人的授权委托书作为合同附件。</w:t>
      </w:r>
    </w:p>
    <w:p w14:paraId="0B7E998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2.1.6“ 乙方 ”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42F286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2.1.7 “现场 ”系指合同约定提供服务的地点。</w:t>
      </w:r>
    </w:p>
    <w:p w14:paraId="65B23BB1">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2.2</w:t>
      </w:r>
      <w:r>
        <w:rPr>
          <w:rFonts w:ascii="仿宋" w:hAnsi="仿宋" w:eastAsia="仿宋" w:cs="仿宋"/>
          <w:spacing w:val="20"/>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技术规范</w:t>
      </w:r>
    </w:p>
    <w:p w14:paraId="2AE4122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服务所应遵守的技术规范应与采购文件规定的技术规范和技术规范附件(如</w:t>
      </w:r>
    </w:p>
    <w:p w14:paraId="7E54A40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果有的话)及其技术规范偏差表(如果被甲方接受的话)相一致；如果采购文件中没有技术规范的相应说明，那么应以国家有关部门最新颁布的相应标准和规范为准。</w:t>
      </w:r>
    </w:p>
    <w:p w14:paraId="18F4A2E2">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2.3</w:t>
      </w:r>
      <w:r>
        <w:rPr>
          <w:rFonts w:ascii="仿宋" w:hAnsi="仿宋" w:eastAsia="仿宋" w:cs="仿宋"/>
          <w:spacing w:val="20"/>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知识产权</w:t>
      </w:r>
    </w:p>
    <w:p w14:paraId="39A882C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2.3.1 乙方应保证其提供的服务不受任何第三方提出的侵犯其著作权、商标权</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专利权等知识产权方面的起诉；如果任何第三方提出侵权指控，那么乙方须与该第三方交涉并承担由此发生的一切责任、费用和赔偿；若甲方予以承担，则乙方除向甲方按照本合同总价款承担20%违约金外，还须赔偿因此给甲方造成的损失（包括但不限于：诉讼费、律师费、保单保函费、鉴定费等）。</w:t>
      </w:r>
    </w:p>
    <w:p w14:paraId="314FA6D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z w:val="24"/>
          <w:szCs w:val="24"/>
          <w:highlight w:val="none"/>
          <w:lang w:eastAsia="zh-CN"/>
        </w:rPr>
      </w:pPr>
      <w:r>
        <w:rPr>
          <w:rFonts w:ascii="仿宋" w:hAnsi="仿宋" w:eastAsia="仿宋" w:cs="仿宋"/>
          <w:spacing w:val="0"/>
          <w:sz w:val="24"/>
          <w:szCs w:val="24"/>
          <w:highlight w:val="none"/>
        </w:rPr>
        <w:t>2.3.2 合同涉及技术成果的归属和收益的分成办法的，</w:t>
      </w:r>
      <w:r>
        <w:rPr>
          <w:rFonts w:ascii="仿宋" w:hAnsi="仿宋" w:eastAsia="仿宋" w:cs="仿宋"/>
          <w:b/>
          <w:bCs/>
          <w:spacing w:val="0"/>
          <w:sz w:val="24"/>
          <w:szCs w:val="24"/>
          <w:highlight w:val="none"/>
          <w:u w:val="single"/>
        </w:rPr>
        <w:t>详见合同专用条款</w:t>
      </w:r>
      <w:r>
        <w:rPr>
          <w:rFonts w:hint="eastAsia" w:ascii="仿宋" w:hAnsi="仿宋" w:eastAsia="仿宋" w:cs="仿宋"/>
          <w:b/>
          <w:bCs/>
          <w:spacing w:val="0"/>
          <w:sz w:val="24"/>
          <w:szCs w:val="24"/>
          <w:highlight w:val="none"/>
          <w:u w:val="single"/>
          <w:lang w:eastAsia="zh-CN"/>
        </w:rPr>
        <w:t>。</w:t>
      </w:r>
    </w:p>
    <w:p w14:paraId="7201C96B">
      <w:pPr>
        <w:spacing w:before="272" w:line="223" w:lineRule="auto"/>
        <w:ind w:left="50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2.4</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包装和装运</w:t>
      </w:r>
    </w:p>
    <w:p w14:paraId="1906DCC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2.4.1 除</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包装应适用于远距离运输、防潮、防震、防锈和防粗暴装卸，确保货物安全无损地运抵现场</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由于包装不善所引起的货物锈蚀、损坏和损失等一切风险均由乙方承担。</w:t>
      </w:r>
    </w:p>
    <w:p w14:paraId="4F1E010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2.4.2 装运货物的要求和通知，</w:t>
      </w:r>
      <w:r>
        <w:rPr>
          <w:rFonts w:ascii="仿宋" w:hAnsi="仿宋" w:eastAsia="仿宋" w:cs="仿宋"/>
          <w:b/>
          <w:bCs/>
          <w:spacing w:val="0"/>
          <w:sz w:val="24"/>
          <w:szCs w:val="24"/>
          <w:highlight w:val="none"/>
        </w:rPr>
        <w:t>详见合同专用条款</w:t>
      </w:r>
      <w:r>
        <w:rPr>
          <w:rFonts w:ascii="仿宋" w:hAnsi="仿宋" w:eastAsia="仿宋" w:cs="仿宋"/>
          <w:spacing w:val="0"/>
          <w:sz w:val="24"/>
          <w:szCs w:val="24"/>
          <w:highlight w:val="none"/>
        </w:rPr>
        <w:t>。</w:t>
      </w:r>
    </w:p>
    <w:p w14:paraId="4AD6BB00">
      <w:pPr>
        <w:spacing w:before="229" w:line="220"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履约检查和问题反馈</w:t>
      </w:r>
    </w:p>
    <w:p w14:paraId="0ACBDB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2.5.1甲方有权在其认为必要时，对乙方是否能够按照合同约定提供服务进 行履约检查，以确保乙方所提供的服务能够依约满足甲方之项目需求，但不得因履约检查妨碍乙方的正常工作，乙方应予积极配合；</w:t>
      </w:r>
    </w:p>
    <w:p w14:paraId="7B03D0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2.5.2 合同履行期间，甲方有权将履行过程中出现的问题反馈给乙方，双方当事人应以书面形式约定需要完善和改进的内容。</w:t>
      </w:r>
    </w:p>
    <w:p w14:paraId="08140E4B">
      <w:pPr>
        <w:spacing w:before="270" w:line="222"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2.6</w:t>
      </w:r>
      <w:r>
        <w:rPr>
          <w:rFonts w:ascii="仿宋" w:hAnsi="仿宋" w:eastAsia="仿宋" w:cs="仿宋"/>
          <w:spacing w:val="33"/>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结算方式和付款条件</w:t>
      </w:r>
    </w:p>
    <w:p w14:paraId="6192081D">
      <w:pPr>
        <w:spacing w:before="273" w:line="214" w:lineRule="auto"/>
        <w:ind w:left="510"/>
        <w:rPr>
          <w:rFonts w:ascii="仿宋" w:hAnsi="仿宋" w:eastAsia="仿宋" w:cs="仿宋"/>
          <w:sz w:val="24"/>
          <w:szCs w:val="24"/>
          <w:highlight w:val="none"/>
        </w:rPr>
      </w:pPr>
      <w:r>
        <w:rPr>
          <w:rFonts w:ascii="仿宋" w:hAnsi="仿宋" w:eastAsia="仿宋" w:cs="仿宋"/>
          <w:spacing w:val="-1"/>
          <w:sz w:val="24"/>
          <w:szCs w:val="24"/>
          <w:highlight w:val="none"/>
        </w:rPr>
        <w:t>详见</w:t>
      </w:r>
      <w:r>
        <w:rPr>
          <w:rFonts w:ascii="仿宋" w:hAnsi="仿宋" w:eastAsia="仿宋" w:cs="仿宋"/>
          <w:i/>
          <w:iCs/>
          <w:spacing w:val="-1"/>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1"/>
          <w:sz w:val="24"/>
          <w:szCs w:val="24"/>
          <w:highlight w:val="none"/>
        </w:rPr>
        <w:t>。</w:t>
      </w:r>
    </w:p>
    <w:p w14:paraId="55366B01">
      <w:pPr>
        <w:spacing w:before="270" w:line="220" w:lineRule="auto"/>
        <w:ind w:left="504"/>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2.7</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技术资料和保密义务</w:t>
      </w:r>
    </w:p>
    <w:p w14:paraId="23FC364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2.7.1 乙方有权依据合同约定和项目需要，向甲方了解有关情况，调阅有关资料等，甲方应予积极配合；</w:t>
      </w:r>
    </w:p>
    <w:p w14:paraId="2DACE8A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2.7.2 乙方有义务妥善保管和保护由甲方提供的前款信息和资料等；</w:t>
      </w:r>
    </w:p>
    <w:p w14:paraId="151B3E4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233287">
      <w:pPr>
        <w:spacing w:before="272" w:line="221" w:lineRule="auto"/>
        <w:ind w:left="504"/>
        <w:outlineLvl w:val="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2.8</w:t>
      </w:r>
      <w:r>
        <w:rPr>
          <w:rFonts w:ascii="仿宋" w:hAnsi="仿宋" w:eastAsia="仿宋" w:cs="仿宋"/>
          <w:spacing w:val="27"/>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质量保证</w:t>
      </w:r>
    </w:p>
    <w:p w14:paraId="1FE1CEB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2.8.1 乙方应建立和完善履行合同的内部质量保证体系，并提供相关内部规章制度给甲方，以便甲方进行监督检查；</w:t>
      </w:r>
    </w:p>
    <w:p w14:paraId="396426E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2.8.2 乙方应保证履行合同的人员数量和素质、软件和硬件设备的配置、场地、环境和设施等满足全面履行合同的要求，并应接受甲方的监督检查。</w:t>
      </w:r>
    </w:p>
    <w:p w14:paraId="16621783">
      <w:pPr>
        <w:spacing w:before="273" w:line="221"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2.9</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货物的风险负担</w:t>
      </w:r>
    </w:p>
    <w:p w14:paraId="3C6F295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货物或者在途货物或者交付给第一承运人后的货物毁损、灭失的风险负担</w:t>
      </w:r>
      <w:r>
        <w:rPr>
          <w:rFonts w:ascii="仿宋" w:hAnsi="仿宋" w:eastAsia="仿宋" w:cs="仿宋"/>
          <w:b/>
          <w:bCs/>
          <w:spacing w:val="0"/>
          <w:sz w:val="24"/>
          <w:szCs w:val="24"/>
          <w:highlight w:val="none"/>
        </w:rPr>
        <w:t>详见合同专用条款</w:t>
      </w:r>
      <w:r>
        <w:rPr>
          <w:rFonts w:ascii="仿宋" w:hAnsi="仿宋" w:eastAsia="仿宋" w:cs="仿宋"/>
          <w:spacing w:val="0"/>
          <w:sz w:val="24"/>
          <w:szCs w:val="24"/>
          <w:highlight w:val="none"/>
        </w:rPr>
        <w:t>。</w:t>
      </w:r>
    </w:p>
    <w:p w14:paraId="6D7A1DB8">
      <w:pPr>
        <w:spacing w:before="269" w:line="221"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2.10</w:t>
      </w:r>
      <w:r>
        <w:rPr>
          <w:rFonts w:ascii="仿宋" w:hAnsi="仿宋" w:eastAsia="仿宋" w:cs="仿宋"/>
          <w:spacing w:val="18"/>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延迟履行</w:t>
      </w:r>
    </w:p>
    <w:p w14:paraId="3573A74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在合同履行过程中，如果乙方遇到不能按时提供服务的情况，应及时以书面形式将不能按时提供服务的理由、预期延误时间通知甲方；甲方收到乙方通知后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非因乙方主观原因的，可以书面形式酌情同意乙方可以延长履行的具体时间。否则</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乙方每延期一日，须向甲方承担本合同总价款1‰的违约金，延期超过</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日</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甲方有权单方面解除本合同，还须赔偿因此给甲方造成的损失（包括但不限于：律师费、保单保函费、鉴定费等）。</w:t>
      </w:r>
    </w:p>
    <w:p w14:paraId="286F92B4">
      <w:pPr>
        <w:spacing w:before="271" w:line="224" w:lineRule="auto"/>
        <w:ind w:left="504"/>
        <w:outlineLvl w:val="0"/>
        <w:rPr>
          <w:rFonts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2.11</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合同变更</w:t>
      </w:r>
    </w:p>
    <w:p w14:paraId="09695F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2.11.1 双方当事人协商一致，可以签订书面补充合同的形式变更合同，但 不得违背采购文件确定的事项，且如果系追加与合同标的相同的服务的，那么所有补充合同的采购金额不得超过原合同价的10%；</w:t>
      </w:r>
    </w:p>
    <w:p w14:paraId="70B363B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2.11.2 合同继续履行将损害国家利益和社会公共利益的，双方当事人应当 以书面形式变更合同。有过错的一方应当承担赔偿责任，双方当事人都有过错的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各自承担相应的责任。</w:t>
      </w:r>
    </w:p>
    <w:p w14:paraId="5AFE2F7A">
      <w:pPr>
        <w:spacing w:before="273" w:line="219"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2.12</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合同转让和分包</w:t>
      </w:r>
    </w:p>
    <w:p w14:paraId="1826761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hint="eastAsia" w:ascii="仿宋" w:hAnsi="仿宋" w:eastAsia="仿宋" w:cs="仿宋"/>
          <w:spacing w:val="0"/>
          <w:sz w:val="24"/>
          <w:szCs w:val="24"/>
          <w:highlight w:val="none"/>
          <w:lang w:eastAsia="zh-CN"/>
        </w:rPr>
        <w:t>。</w:t>
      </w:r>
    </w:p>
    <w:p w14:paraId="72A601BF">
      <w:pPr>
        <w:spacing w:before="273" w:line="223" w:lineRule="auto"/>
        <w:ind w:left="504"/>
        <w:outlineLvl w:val="0"/>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2.13</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不可抗力</w:t>
      </w:r>
    </w:p>
    <w:p w14:paraId="45DA31F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2.13.1如果任何一方遭遇法律规定的不可抗力，致使合同履行受阻时，履行合同的期限应予延长，延长的期限应相当于不可抗力所影响的时间；</w:t>
      </w:r>
    </w:p>
    <w:p w14:paraId="3B193E3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2.13.2 因不可抗力致使不能实现合同目的的，当事人可以解除合同；</w:t>
      </w:r>
    </w:p>
    <w:p w14:paraId="5D66C1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2.13.3 因不可抗力致使合同有变更必要的，双方当事人应在合同专用条款</w:t>
      </w:r>
    </w:p>
    <w:p w14:paraId="77C66B7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约定时间内以书面形式变更合同；</w:t>
      </w:r>
    </w:p>
    <w:p w14:paraId="2C450A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2.13.4受不可抗力影响的一方在不可抗力发生后，应在合同专用条款约定时间内以书面形式通知对方当事人，并在</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约定时间内，将有关部门出具的证明文件送达对方当事人。</w:t>
      </w:r>
    </w:p>
    <w:p w14:paraId="6BA52FC6">
      <w:pPr>
        <w:spacing w:before="271" w:line="222" w:lineRule="auto"/>
        <w:ind w:left="504"/>
        <w:outlineLvl w:val="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2.14</w:t>
      </w:r>
      <w:r>
        <w:rPr>
          <w:rFonts w:ascii="仿宋" w:hAnsi="仿宋" w:eastAsia="仿宋" w:cs="仿宋"/>
          <w:spacing w:val="22"/>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税费</w:t>
      </w:r>
    </w:p>
    <w:p w14:paraId="7FFC417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与合同有关的一切税费，均按照中华人民共和国法律的相关规定缴纳。</w:t>
      </w:r>
    </w:p>
    <w:p w14:paraId="751A9C30">
      <w:pPr>
        <w:spacing w:before="271" w:line="224" w:lineRule="auto"/>
        <w:ind w:left="504"/>
        <w:outlineLvl w:val="0"/>
        <w:rPr>
          <w:rFonts w:ascii="仿宋" w:hAnsi="仿宋" w:eastAsia="仿宋" w:cs="仿宋"/>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2.15</w:t>
      </w:r>
      <w:r>
        <w:rPr>
          <w:rFonts w:ascii="仿宋" w:hAnsi="仿宋" w:eastAsia="仿宋" w:cs="仿宋"/>
          <w:spacing w:val="3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乙方破产</w:t>
      </w:r>
    </w:p>
    <w:p w14:paraId="7FB2842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B1EDC">
      <w:pPr>
        <w:spacing w:before="274" w:line="222"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2.16</w:t>
      </w:r>
      <w:r>
        <w:rPr>
          <w:rFonts w:ascii="仿宋" w:hAnsi="仿宋" w:eastAsia="仿宋" w:cs="仿宋"/>
          <w:spacing w:val="30"/>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合同中止、终止</w:t>
      </w:r>
    </w:p>
    <w:p w14:paraId="1AC29CE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2.16.1 双方当事人不得擅自中止或者终止合同；</w:t>
      </w:r>
    </w:p>
    <w:p w14:paraId="7112C4C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2.16.2合同继续履行将损害国家利益和社会公共利益的，双方当事人应当中止或者终止合同。有过错的一方应当承担赔偿责任，双方当事人都有过错的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各自承担相应的责任。</w:t>
      </w:r>
    </w:p>
    <w:p w14:paraId="32197C63">
      <w:pPr>
        <w:spacing w:before="271" w:line="220"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2.17</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检验和验收</w:t>
      </w:r>
    </w:p>
    <w:p w14:paraId="5FAAC4B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2.17.1 乙方按照</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的约定，定期提交服务报告，甲方按照</w:t>
      </w:r>
      <w:r>
        <w:rPr>
          <w:rFonts w:ascii="仿宋" w:hAnsi="仿宋" w:eastAsia="仿宋" w:cs="仿宋"/>
          <w:b/>
          <w:bCs/>
          <w:spacing w:val="0"/>
          <w:sz w:val="24"/>
          <w:szCs w:val="24"/>
          <w:highlight w:val="none"/>
        </w:rPr>
        <w:t>合同</w:t>
      </w:r>
    </w:p>
    <w:p w14:paraId="55AB837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b/>
          <w:bCs/>
          <w:spacing w:val="0"/>
          <w:sz w:val="24"/>
          <w:szCs w:val="24"/>
          <w:highlight w:val="none"/>
        </w:rPr>
        <w:t>专用条款</w:t>
      </w:r>
      <w:r>
        <w:rPr>
          <w:rFonts w:ascii="仿宋" w:hAnsi="仿宋" w:eastAsia="仿宋" w:cs="仿宋"/>
          <w:spacing w:val="0"/>
          <w:sz w:val="24"/>
          <w:szCs w:val="24"/>
          <w:highlight w:val="none"/>
        </w:rPr>
        <w:t>的约定进行定期验收；</w:t>
      </w:r>
    </w:p>
    <w:p w14:paraId="458DFA3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2.17.2 合同期满或者履行完毕后，甲方有权组织（包括依法邀请国家认可 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EF543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2.17.3 检验和验收标准、程序等具体内容以及前述验收书的效力</w:t>
      </w:r>
      <w:r>
        <w:rPr>
          <w:rFonts w:ascii="仿宋" w:hAnsi="仿宋" w:eastAsia="仿宋" w:cs="仿宋"/>
          <w:b/>
          <w:bCs/>
          <w:spacing w:val="0"/>
          <w:sz w:val="24"/>
          <w:szCs w:val="24"/>
          <w:highlight w:val="none"/>
        </w:rPr>
        <w:t>详见合同</w:t>
      </w:r>
    </w:p>
    <w:p w14:paraId="567ED52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sz w:val="24"/>
          <w:szCs w:val="24"/>
          <w:highlight w:val="none"/>
        </w:rPr>
      </w:pPr>
      <w:r>
        <w:rPr>
          <w:rFonts w:ascii="仿宋" w:hAnsi="仿宋" w:eastAsia="仿宋" w:cs="仿宋"/>
          <w:b/>
          <w:bCs/>
          <w:spacing w:val="0"/>
          <w:sz w:val="24"/>
          <w:szCs w:val="24"/>
          <w:highlight w:val="none"/>
        </w:rPr>
        <w:t>专用条款</w:t>
      </w:r>
      <w:r>
        <w:rPr>
          <w:rFonts w:ascii="仿宋" w:hAnsi="仿宋" w:eastAsia="仿宋" w:cs="仿宋"/>
          <w:spacing w:val="0"/>
          <w:sz w:val="24"/>
          <w:szCs w:val="24"/>
          <w:highlight w:val="none"/>
        </w:rPr>
        <w:t>。</w:t>
      </w:r>
    </w:p>
    <w:p w14:paraId="3CF07757">
      <w:pPr>
        <w:spacing w:before="268" w:line="223" w:lineRule="auto"/>
        <w:ind w:left="504"/>
        <w:outlineLvl w:val="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2.18</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通知和送达</w:t>
      </w:r>
    </w:p>
    <w:p w14:paraId="0EA32B0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2.18.1 任何一方因履行合同而以合同第一部分尾部所列明的合同履行地人民法院发出的所有通知、文件、材料，均视为已向对方当事人送达；任何一方变 更上述送达方式或者地址的，应于3个工作日内书面通知对方当事人，在对方当事人收到有关变更通知之前，变更前的约定送达方式或者地址仍视为有效</w:t>
      </w:r>
      <w:r>
        <w:rPr>
          <w:rFonts w:hint="eastAsia" w:ascii="仿宋" w:hAnsi="仿宋" w:eastAsia="仿宋" w:cs="仿宋"/>
          <w:spacing w:val="0"/>
          <w:sz w:val="24"/>
          <w:szCs w:val="24"/>
          <w:highlight w:val="none"/>
          <w:lang w:eastAsia="zh-CN"/>
        </w:rPr>
        <w:t>。</w:t>
      </w:r>
    </w:p>
    <w:p w14:paraId="6D7FF9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2.18.2以当面交付方式送达的，交付之时视为送达；以电子邮件方式送达的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发出电子邮件之时视为送达；以传真方式送达的，发出传真之时视为送达</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以邮寄方式送达的，邮件挂号寄出或者交邮之日之次日视为送达。</w:t>
      </w:r>
    </w:p>
    <w:p w14:paraId="5371B7C9">
      <w:pPr>
        <w:spacing w:before="273" w:line="222" w:lineRule="auto"/>
        <w:ind w:left="504"/>
        <w:outlineLvl w:val="0"/>
        <w:rPr>
          <w:rFonts w:ascii="仿宋" w:hAnsi="仿宋" w:eastAsia="仿宋" w:cs="仿宋"/>
          <w:sz w:val="24"/>
          <w:szCs w:val="24"/>
          <w:highlight w:val="none"/>
        </w:rPr>
      </w:pPr>
      <w:r>
        <w:rPr>
          <w:rFonts w:ascii="仿宋" w:hAnsi="仿宋" w:eastAsia="仿宋" w:cs="仿宋"/>
          <w:sz w:val="24"/>
          <w:szCs w:val="24"/>
          <w:highlight w:val="none"/>
          <w14:textOutline w14:w="4358" w14:cap="sq" w14:cmpd="sng">
            <w14:solidFill>
              <w14:srgbClr w14:val="000000"/>
            </w14:solidFill>
            <w14:prstDash w14:val="solid"/>
            <w14:bevel/>
          </w14:textOutline>
        </w:rPr>
        <w:t>2.19</w:t>
      </w:r>
      <w:r>
        <w:rPr>
          <w:rFonts w:ascii="仿宋" w:hAnsi="仿宋" w:eastAsia="仿宋" w:cs="仿宋"/>
          <w:sz w:val="24"/>
          <w:szCs w:val="24"/>
          <w:highlight w:val="none"/>
        </w:rPr>
        <w:t xml:space="preserve"> </w:t>
      </w:r>
      <w:r>
        <w:rPr>
          <w:rFonts w:ascii="仿宋" w:hAnsi="仿宋" w:eastAsia="仿宋" w:cs="仿宋"/>
          <w:sz w:val="24"/>
          <w:szCs w:val="24"/>
          <w:highlight w:val="none"/>
          <w14:textOutline w14:w="4358" w14:cap="sq" w14:cmpd="sng">
            <w14:solidFill>
              <w14:srgbClr w14:val="000000"/>
            </w14:solidFill>
            <w14:prstDash w14:val="solid"/>
            <w14:bevel/>
          </w14:textOutline>
        </w:rPr>
        <w:t>合同使用的文字和适用的法律</w:t>
      </w:r>
    </w:p>
    <w:p w14:paraId="7889E25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2.19.1 合同使用汉语书就、变更和解释；</w:t>
      </w:r>
    </w:p>
    <w:p w14:paraId="087719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11"/>
          <w:sz w:val="24"/>
          <w:szCs w:val="24"/>
          <w:highlight w:val="none"/>
        </w:rPr>
      </w:pPr>
      <w:r>
        <w:rPr>
          <w:rFonts w:ascii="仿宋" w:hAnsi="仿宋" w:eastAsia="仿宋" w:cs="仿宋"/>
          <w:spacing w:val="0"/>
          <w:sz w:val="24"/>
          <w:szCs w:val="24"/>
          <w:highlight w:val="none"/>
        </w:rPr>
        <w:t>2.19.2 合同适用中华人民共和国法律。</w:t>
      </w:r>
    </w:p>
    <w:p w14:paraId="1FD4D2D4">
      <w:pPr>
        <w:spacing w:before="274" w:line="221" w:lineRule="auto"/>
        <w:ind w:left="50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2.20</w:t>
      </w:r>
      <w:r>
        <w:rPr>
          <w:rFonts w:ascii="仿宋" w:hAnsi="仿宋" w:eastAsia="仿宋" w:cs="仿宋"/>
          <w:spacing w:val="24"/>
          <w:sz w:val="24"/>
          <w:szCs w:val="24"/>
          <w:highlight w:val="none"/>
        </w:rPr>
        <w:t xml:space="preserve"> </w:t>
      </w:r>
      <w:r>
        <w:rPr>
          <w:rFonts w:ascii="仿宋" w:hAnsi="仿宋" w:eastAsia="仿宋" w:cs="仿宋"/>
          <w:spacing w:val="-3"/>
          <w:sz w:val="24"/>
          <w:szCs w:val="24"/>
          <w:highlight w:val="none"/>
          <w14:textOutline w14:w="4358" w14:cap="sq" w14:cmpd="sng">
            <w14:solidFill>
              <w14:srgbClr w14:val="000000"/>
            </w14:solidFill>
            <w14:prstDash w14:val="solid"/>
            <w14:bevel/>
          </w14:textOutline>
        </w:rPr>
        <w:t>履约保证金</w:t>
      </w:r>
    </w:p>
    <w:p w14:paraId="2BE0669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2.20.1 采购文件要求乙方提交履约保证金的，乙方应按</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 的方式，以支票、汇票、本票或者金融机构、担保机构出具的保函等非现金形式，提交不超过合同价10%的履约保证金；</w:t>
      </w:r>
    </w:p>
    <w:p w14:paraId="6A144C7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2.20.2 履约保证金在</w:t>
      </w:r>
      <w:r>
        <w:rPr>
          <w:rFonts w:ascii="仿宋" w:hAnsi="仿宋" w:eastAsia="仿宋" w:cs="仿宋"/>
          <w:b/>
          <w:bCs/>
          <w:spacing w:val="0"/>
          <w:sz w:val="24"/>
          <w:szCs w:val="24"/>
          <w:highlight w:val="none"/>
        </w:rPr>
        <w:t>合同专用条款</w:t>
      </w:r>
      <w:r>
        <w:rPr>
          <w:rFonts w:ascii="仿宋" w:hAnsi="仿宋" w:eastAsia="仿宋" w:cs="仿宋"/>
          <w:spacing w:val="0"/>
          <w:sz w:val="24"/>
          <w:szCs w:val="24"/>
          <w:highlight w:val="none"/>
        </w:rPr>
        <w:t>约定期间内或者货物质量保证期内不予退还或者应完全有效，前述约定期间届满或者货物质量保证期届满之日起6-8个工作日内，甲方应将履约保证金退还乙方；</w:t>
      </w:r>
    </w:p>
    <w:p w14:paraId="3E1DE6D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2.20.3 如果乙方不履行合同，履约保证金不予退还；如果乙方未能按合同 约定全面履行义务，那么甲方有权从履约保证金中取得补偿或赔偿，同时不影响甲方要求乙方承担合同约定的超过履约保证金的违约责任的权利。</w:t>
      </w:r>
    </w:p>
    <w:p w14:paraId="458803B2">
      <w:pPr>
        <w:spacing w:before="272" w:line="222" w:lineRule="auto"/>
        <w:ind w:left="504"/>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2.21</w:t>
      </w:r>
      <w:r>
        <w:rPr>
          <w:rFonts w:ascii="仿宋" w:hAnsi="仿宋" w:eastAsia="仿宋" w:cs="仿宋"/>
          <w:spacing w:val="26"/>
          <w:sz w:val="24"/>
          <w:szCs w:val="24"/>
          <w:highlight w:val="none"/>
        </w:rPr>
        <w:t xml:space="preserve"> </w:t>
      </w:r>
      <w:r>
        <w:rPr>
          <w:rFonts w:ascii="仿宋" w:hAnsi="仿宋" w:eastAsia="仿宋" w:cs="仿宋"/>
          <w:spacing w:val="-4"/>
          <w:sz w:val="24"/>
          <w:szCs w:val="24"/>
          <w:highlight w:val="none"/>
          <w14:textOutline w14:w="4358" w14:cap="sq" w14:cmpd="sng">
            <w14:solidFill>
              <w14:srgbClr w14:val="000000"/>
            </w14:solidFill>
            <w14:prstDash w14:val="solid"/>
            <w14:bevel/>
          </w14:textOutline>
        </w:rPr>
        <w:t>合同份数</w:t>
      </w:r>
    </w:p>
    <w:p w14:paraId="053FD860">
      <w:pPr>
        <w:spacing w:before="271" w:line="215" w:lineRule="auto"/>
        <w:ind w:firstLine="468" w:firstLineChars="200"/>
        <w:jc w:val="both"/>
        <w:rPr>
          <w:rFonts w:ascii="仿宋" w:hAnsi="仿宋" w:eastAsia="仿宋" w:cs="仿宋"/>
          <w:sz w:val="24"/>
          <w:szCs w:val="24"/>
          <w:highlight w:val="none"/>
        </w:rPr>
      </w:pPr>
      <w:r>
        <w:rPr>
          <w:rFonts w:ascii="仿宋" w:hAnsi="仿宋" w:eastAsia="仿宋" w:cs="仿宋"/>
          <w:spacing w:val="-3"/>
          <w:sz w:val="24"/>
          <w:szCs w:val="24"/>
          <w:highlight w:val="none"/>
        </w:rPr>
        <w:t>合同份数按</w:t>
      </w:r>
      <w:r>
        <w:rPr>
          <w:rFonts w:ascii="仿宋" w:hAnsi="仿宋" w:eastAsia="仿宋" w:cs="仿宋"/>
          <w:i/>
          <w:iCs/>
          <w:spacing w:val="-3"/>
          <w:sz w:val="25"/>
          <w:szCs w:val="25"/>
          <w:highlight w:val="none"/>
          <w:u w:val="single" w:color="000000"/>
          <w14:textOutline w14:w="4358" w14:cap="sq" w14:cmpd="sng">
            <w14:solidFill>
              <w14:srgbClr w14:val="000000"/>
            </w14:solidFill>
            <w14:prstDash w14:val="solid"/>
            <w14:bevel/>
          </w14:textOutline>
        </w:rPr>
        <w:t>合同专用条款</w:t>
      </w:r>
      <w:r>
        <w:rPr>
          <w:rFonts w:ascii="仿宋" w:hAnsi="仿宋" w:eastAsia="仿宋" w:cs="仿宋"/>
          <w:spacing w:val="-3"/>
          <w:sz w:val="24"/>
          <w:szCs w:val="24"/>
          <w:highlight w:val="none"/>
        </w:rPr>
        <w:t>规定，每份均具有同等法律效力。</w:t>
      </w:r>
    </w:p>
    <w:p w14:paraId="36DD429D">
      <w:pPr>
        <w:spacing w:line="275" w:lineRule="auto"/>
        <w:rPr>
          <w:rFonts w:ascii="Arial"/>
          <w:sz w:val="21"/>
          <w:highlight w:val="none"/>
        </w:rPr>
      </w:pPr>
    </w:p>
    <w:p w14:paraId="7D7A056C">
      <w:pPr>
        <w:spacing w:line="275" w:lineRule="auto"/>
        <w:rPr>
          <w:rFonts w:ascii="Arial"/>
          <w:sz w:val="21"/>
          <w:highlight w:val="none"/>
        </w:rPr>
      </w:pPr>
    </w:p>
    <w:p w14:paraId="79233AA1">
      <w:pPr>
        <w:spacing w:line="275" w:lineRule="auto"/>
        <w:rPr>
          <w:rFonts w:ascii="Arial"/>
          <w:sz w:val="21"/>
          <w:highlight w:val="none"/>
        </w:rPr>
      </w:pPr>
    </w:p>
    <w:p w14:paraId="0560DAF0">
      <w:pPr>
        <w:spacing w:line="275" w:lineRule="auto"/>
        <w:rPr>
          <w:rFonts w:ascii="Arial"/>
          <w:sz w:val="21"/>
          <w:highlight w:val="none"/>
        </w:rPr>
      </w:pPr>
    </w:p>
    <w:p w14:paraId="64DCB203">
      <w:pPr>
        <w:spacing w:line="276" w:lineRule="auto"/>
        <w:rPr>
          <w:rFonts w:ascii="Arial"/>
          <w:sz w:val="21"/>
          <w:highlight w:val="none"/>
        </w:rPr>
      </w:pPr>
    </w:p>
    <w:p w14:paraId="41EBE3B1">
      <w:pPr>
        <w:rPr>
          <w:rFonts w:ascii="仿宋" w:hAnsi="仿宋" w:eastAsia="仿宋" w:cs="仿宋"/>
          <w:spacing w:val="-5"/>
          <w:sz w:val="24"/>
          <w:szCs w:val="24"/>
          <w:highlight w:val="none"/>
          <w14:textOutline w14:w="4358" w14:cap="sq" w14:cmpd="sng">
            <w14:solidFill>
              <w14:srgbClr w14:val="000000"/>
            </w14:solidFill>
            <w14:prstDash w14:val="solid"/>
            <w14:bevel/>
          </w14:textOutli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br w:type="page"/>
      </w:r>
    </w:p>
    <w:p w14:paraId="11A7412E">
      <w:pPr>
        <w:spacing w:before="79" w:line="222" w:lineRule="auto"/>
        <w:rPr>
          <w:rFonts w:ascii="仿宋" w:hAnsi="仿宋" w:eastAsia="仿宋" w:cs="仿宋"/>
          <w:spacing w:val="-5"/>
          <w:sz w:val="24"/>
          <w:szCs w:val="24"/>
          <w:highlight w:val="none"/>
          <w14:textOutline w14:w="4358" w14:cap="sq" w14:cmpd="sng">
            <w14:solidFill>
              <w14:srgbClr w14:val="000000"/>
            </w14:solidFill>
            <w14:prstDash w14:val="solid"/>
            <w14:bevel/>
          </w14:textOutline>
        </w:rPr>
      </w:pPr>
    </w:p>
    <w:p w14:paraId="647F9FCB">
      <w:pPr>
        <w:spacing w:before="79" w:line="222" w:lineRule="auto"/>
        <w:ind w:left="2970"/>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第三部分</w:t>
      </w:r>
      <w:r>
        <w:rPr>
          <w:rFonts w:ascii="仿宋" w:hAnsi="仿宋" w:eastAsia="仿宋" w:cs="仿宋"/>
          <w:spacing w:val="15"/>
          <w:sz w:val="24"/>
          <w:szCs w:val="24"/>
          <w:highlight w:val="none"/>
        </w:rPr>
        <w:t xml:space="preserve">  </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合同专用条款</w:t>
      </w:r>
    </w:p>
    <w:tbl>
      <w:tblPr>
        <w:tblStyle w:val="10"/>
        <w:tblpPr w:leftFromText="180" w:rightFromText="180" w:vertAnchor="text" w:horzAnchor="page" w:tblpXSpec="center" w:tblpY="2165"/>
        <w:tblOverlap w:val="never"/>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7300"/>
      </w:tblGrid>
      <w:tr w14:paraId="43BB2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16" w:type="dxa"/>
            <w:tcBorders>
              <w:left w:val="single" w:color="000000" w:sz="2" w:space="0"/>
            </w:tcBorders>
            <w:vAlign w:val="top"/>
          </w:tcPr>
          <w:p w14:paraId="73CB2294">
            <w:pPr>
              <w:spacing w:line="248" w:lineRule="auto"/>
              <w:rPr>
                <w:rFonts w:ascii="Arial"/>
                <w:sz w:val="21"/>
                <w:highlight w:val="none"/>
              </w:rPr>
            </w:pPr>
          </w:p>
          <w:p w14:paraId="18A75F47">
            <w:pPr>
              <w:pStyle w:val="11"/>
              <w:spacing w:before="78" w:line="223" w:lineRule="auto"/>
              <w:ind w:left="117"/>
              <w:rPr>
                <w:highlight w:val="none"/>
              </w:rPr>
            </w:pPr>
            <w:r>
              <w:rPr>
                <w:spacing w:val="-6"/>
                <w:highlight w:val="none"/>
                <w14:textOutline w14:w="4358" w14:cap="sq" w14:cmpd="sng">
                  <w14:solidFill>
                    <w14:srgbClr w14:val="000000"/>
                  </w14:solidFill>
                  <w14:prstDash w14:val="solid"/>
                  <w14:bevel/>
                </w14:textOutline>
              </w:rPr>
              <w:t>条款号</w:t>
            </w:r>
          </w:p>
        </w:tc>
        <w:tc>
          <w:tcPr>
            <w:tcW w:w="7300" w:type="dxa"/>
            <w:vAlign w:val="top"/>
          </w:tcPr>
          <w:p w14:paraId="4ECD0079">
            <w:pPr>
              <w:spacing w:line="249" w:lineRule="auto"/>
              <w:rPr>
                <w:rFonts w:ascii="Arial"/>
                <w:sz w:val="21"/>
                <w:highlight w:val="none"/>
              </w:rPr>
            </w:pPr>
          </w:p>
          <w:p w14:paraId="1B44C17D">
            <w:pPr>
              <w:pStyle w:val="11"/>
              <w:spacing w:before="78" w:line="222" w:lineRule="auto"/>
              <w:ind w:left="2843"/>
              <w:rPr>
                <w:highlight w:val="none"/>
              </w:rPr>
            </w:pPr>
            <w:r>
              <w:rPr>
                <w:spacing w:val="-4"/>
                <w:highlight w:val="none"/>
                <w14:textOutline w14:w="4358" w14:cap="sq" w14:cmpd="sng">
                  <w14:solidFill>
                    <w14:srgbClr w14:val="000000"/>
                  </w14:solidFill>
                  <w14:prstDash w14:val="solid"/>
                  <w14:bevel/>
                </w14:textOutline>
              </w:rPr>
              <w:t>约定内容</w:t>
            </w:r>
          </w:p>
        </w:tc>
      </w:tr>
      <w:tr w14:paraId="2FC9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6FF1F2DA">
            <w:pPr>
              <w:spacing w:line="281" w:lineRule="auto"/>
              <w:rPr>
                <w:rFonts w:ascii="Arial"/>
                <w:sz w:val="21"/>
                <w:highlight w:val="none"/>
              </w:rPr>
            </w:pPr>
          </w:p>
          <w:p w14:paraId="3E107980">
            <w:pPr>
              <w:pStyle w:val="11"/>
              <w:spacing w:before="78" w:line="181" w:lineRule="auto"/>
              <w:ind w:left="426"/>
              <w:rPr>
                <w:highlight w:val="none"/>
              </w:rPr>
            </w:pPr>
            <w:r>
              <w:rPr>
                <w:highlight w:val="none"/>
              </w:rPr>
              <w:t>1</w:t>
            </w:r>
          </w:p>
        </w:tc>
        <w:tc>
          <w:tcPr>
            <w:tcW w:w="7300" w:type="dxa"/>
            <w:vAlign w:val="top"/>
          </w:tcPr>
          <w:p w14:paraId="33208DD9">
            <w:pPr>
              <w:spacing w:line="241" w:lineRule="auto"/>
              <w:rPr>
                <w:rFonts w:ascii="Arial"/>
                <w:sz w:val="21"/>
                <w:highlight w:val="none"/>
              </w:rPr>
            </w:pPr>
          </w:p>
          <w:p w14:paraId="4505CB6E">
            <w:pPr>
              <w:pStyle w:val="11"/>
              <w:spacing w:before="78" w:line="222" w:lineRule="auto"/>
              <w:ind w:left="37"/>
              <w:rPr>
                <w:highlight w:val="none"/>
              </w:rPr>
            </w:pPr>
            <w:r>
              <w:rPr>
                <w:spacing w:val="-3"/>
                <w:highlight w:val="none"/>
              </w:rPr>
              <w:t>本合同一式肆份</w:t>
            </w:r>
          </w:p>
        </w:tc>
      </w:tr>
      <w:tr w14:paraId="5AC9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B168333">
            <w:pPr>
              <w:rPr>
                <w:rFonts w:ascii="Arial"/>
                <w:sz w:val="21"/>
                <w:highlight w:val="none"/>
              </w:rPr>
            </w:pPr>
          </w:p>
        </w:tc>
        <w:tc>
          <w:tcPr>
            <w:tcW w:w="7300" w:type="dxa"/>
            <w:vAlign w:val="top"/>
          </w:tcPr>
          <w:p w14:paraId="67A578EE">
            <w:pPr>
              <w:rPr>
                <w:rFonts w:ascii="Arial"/>
                <w:sz w:val="21"/>
                <w:highlight w:val="none"/>
              </w:rPr>
            </w:pPr>
          </w:p>
        </w:tc>
      </w:tr>
      <w:tr w14:paraId="14403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1D21994E">
            <w:pPr>
              <w:rPr>
                <w:rFonts w:ascii="Arial"/>
                <w:sz w:val="21"/>
                <w:highlight w:val="none"/>
              </w:rPr>
            </w:pPr>
          </w:p>
        </w:tc>
        <w:tc>
          <w:tcPr>
            <w:tcW w:w="7300" w:type="dxa"/>
            <w:vAlign w:val="top"/>
          </w:tcPr>
          <w:p w14:paraId="077BAB9D">
            <w:pPr>
              <w:rPr>
                <w:rFonts w:ascii="Arial"/>
                <w:sz w:val="21"/>
                <w:highlight w:val="none"/>
              </w:rPr>
            </w:pPr>
          </w:p>
        </w:tc>
      </w:tr>
      <w:tr w14:paraId="1F2C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3999781D">
            <w:pPr>
              <w:rPr>
                <w:rFonts w:ascii="Arial"/>
                <w:sz w:val="21"/>
                <w:highlight w:val="none"/>
              </w:rPr>
            </w:pPr>
          </w:p>
        </w:tc>
        <w:tc>
          <w:tcPr>
            <w:tcW w:w="7300" w:type="dxa"/>
            <w:vAlign w:val="top"/>
          </w:tcPr>
          <w:p w14:paraId="4E399863">
            <w:pPr>
              <w:rPr>
                <w:rFonts w:ascii="Arial"/>
                <w:sz w:val="21"/>
                <w:highlight w:val="none"/>
              </w:rPr>
            </w:pPr>
          </w:p>
        </w:tc>
      </w:tr>
      <w:tr w14:paraId="05DFB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660C5AB0">
            <w:pPr>
              <w:rPr>
                <w:rFonts w:ascii="Arial"/>
                <w:sz w:val="21"/>
                <w:highlight w:val="none"/>
              </w:rPr>
            </w:pPr>
          </w:p>
        </w:tc>
        <w:tc>
          <w:tcPr>
            <w:tcW w:w="7300" w:type="dxa"/>
            <w:vAlign w:val="top"/>
          </w:tcPr>
          <w:p w14:paraId="6C449DB6">
            <w:pPr>
              <w:rPr>
                <w:rFonts w:ascii="Arial"/>
                <w:sz w:val="21"/>
                <w:highlight w:val="none"/>
              </w:rPr>
            </w:pPr>
          </w:p>
        </w:tc>
      </w:tr>
      <w:tr w14:paraId="2C0E1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68A81FBA">
            <w:pPr>
              <w:rPr>
                <w:rFonts w:ascii="Arial"/>
                <w:sz w:val="21"/>
                <w:highlight w:val="none"/>
              </w:rPr>
            </w:pPr>
          </w:p>
        </w:tc>
        <w:tc>
          <w:tcPr>
            <w:tcW w:w="7300" w:type="dxa"/>
            <w:vAlign w:val="top"/>
          </w:tcPr>
          <w:p w14:paraId="5148622E">
            <w:pPr>
              <w:rPr>
                <w:rFonts w:ascii="Arial"/>
                <w:sz w:val="21"/>
                <w:highlight w:val="none"/>
              </w:rPr>
            </w:pPr>
          </w:p>
        </w:tc>
      </w:tr>
      <w:tr w14:paraId="7961A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4DE05A30">
            <w:pPr>
              <w:rPr>
                <w:rFonts w:ascii="Arial"/>
                <w:sz w:val="21"/>
                <w:highlight w:val="none"/>
              </w:rPr>
            </w:pPr>
          </w:p>
        </w:tc>
        <w:tc>
          <w:tcPr>
            <w:tcW w:w="7300" w:type="dxa"/>
            <w:vAlign w:val="top"/>
          </w:tcPr>
          <w:p w14:paraId="360BF346">
            <w:pPr>
              <w:rPr>
                <w:rFonts w:ascii="Arial"/>
                <w:sz w:val="21"/>
                <w:highlight w:val="none"/>
              </w:rPr>
            </w:pPr>
          </w:p>
        </w:tc>
      </w:tr>
      <w:tr w14:paraId="4641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365FF39C">
            <w:pPr>
              <w:rPr>
                <w:rFonts w:ascii="Arial"/>
                <w:sz w:val="21"/>
                <w:highlight w:val="none"/>
              </w:rPr>
            </w:pPr>
          </w:p>
        </w:tc>
        <w:tc>
          <w:tcPr>
            <w:tcW w:w="7300" w:type="dxa"/>
            <w:vAlign w:val="top"/>
          </w:tcPr>
          <w:p w14:paraId="7B9B626D">
            <w:pPr>
              <w:rPr>
                <w:rFonts w:ascii="Arial"/>
                <w:sz w:val="21"/>
                <w:highlight w:val="none"/>
              </w:rPr>
            </w:pPr>
          </w:p>
        </w:tc>
      </w:tr>
      <w:tr w14:paraId="4C545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53A79E4D">
            <w:pPr>
              <w:rPr>
                <w:rFonts w:ascii="Arial"/>
                <w:sz w:val="21"/>
                <w:highlight w:val="none"/>
              </w:rPr>
            </w:pPr>
          </w:p>
        </w:tc>
        <w:tc>
          <w:tcPr>
            <w:tcW w:w="7300" w:type="dxa"/>
            <w:vAlign w:val="top"/>
          </w:tcPr>
          <w:p w14:paraId="532807C5">
            <w:pPr>
              <w:rPr>
                <w:rFonts w:ascii="Arial"/>
                <w:sz w:val="21"/>
                <w:highlight w:val="none"/>
              </w:rPr>
            </w:pPr>
          </w:p>
        </w:tc>
      </w:tr>
      <w:tr w14:paraId="50EA6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1824354D">
            <w:pPr>
              <w:rPr>
                <w:rFonts w:ascii="Arial"/>
                <w:sz w:val="21"/>
                <w:highlight w:val="none"/>
              </w:rPr>
            </w:pPr>
          </w:p>
        </w:tc>
        <w:tc>
          <w:tcPr>
            <w:tcW w:w="7300" w:type="dxa"/>
            <w:vAlign w:val="top"/>
          </w:tcPr>
          <w:p w14:paraId="11F7F070">
            <w:pPr>
              <w:rPr>
                <w:rFonts w:ascii="Arial"/>
                <w:sz w:val="21"/>
                <w:highlight w:val="none"/>
              </w:rPr>
            </w:pPr>
          </w:p>
        </w:tc>
      </w:tr>
      <w:tr w14:paraId="1A804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13BAC441">
            <w:pPr>
              <w:rPr>
                <w:rFonts w:ascii="Arial"/>
                <w:sz w:val="21"/>
                <w:highlight w:val="none"/>
              </w:rPr>
            </w:pPr>
          </w:p>
        </w:tc>
        <w:tc>
          <w:tcPr>
            <w:tcW w:w="7300" w:type="dxa"/>
            <w:vAlign w:val="top"/>
          </w:tcPr>
          <w:p w14:paraId="4A42EA0E">
            <w:pPr>
              <w:rPr>
                <w:rFonts w:ascii="Arial"/>
                <w:sz w:val="21"/>
                <w:highlight w:val="none"/>
              </w:rPr>
            </w:pPr>
          </w:p>
        </w:tc>
      </w:tr>
      <w:tr w14:paraId="3810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25456409">
            <w:pPr>
              <w:rPr>
                <w:rFonts w:ascii="Arial"/>
                <w:sz w:val="21"/>
                <w:highlight w:val="none"/>
              </w:rPr>
            </w:pPr>
          </w:p>
        </w:tc>
        <w:tc>
          <w:tcPr>
            <w:tcW w:w="7300" w:type="dxa"/>
            <w:vAlign w:val="top"/>
          </w:tcPr>
          <w:p w14:paraId="020EC6C2">
            <w:pPr>
              <w:rPr>
                <w:rFonts w:ascii="Arial"/>
                <w:sz w:val="21"/>
                <w:highlight w:val="none"/>
              </w:rPr>
            </w:pPr>
          </w:p>
        </w:tc>
      </w:tr>
      <w:tr w14:paraId="21A8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75AADEF7">
            <w:pPr>
              <w:rPr>
                <w:rFonts w:ascii="Arial"/>
                <w:sz w:val="21"/>
                <w:highlight w:val="none"/>
              </w:rPr>
            </w:pPr>
          </w:p>
        </w:tc>
        <w:tc>
          <w:tcPr>
            <w:tcW w:w="7300" w:type="dxa"/>
            <w:vAlign w:val="top"/>
          </w:tcPr>
          <w:p w14:paraId="78A11C0D">
            <w:pPr>
              <w:rPr>
                <w:rFonts w:ascii="Arial"/>
                <w:sz w:val="21"/>
                <w:highlight w:val="none"/>
              </w:rPr>
            </w:pPr>
          </w:p>
        </w:tc>
      </w:tr>
      <w:tr w14:paraId="253B7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1016" w:type="dxa"/>
            <w:tcBorders>
              <w:left w:val="single" w:color="000000" w:sz="2" w:space="0"/>
            </w:tcBorders>
            <w:vAlign w:val="top"/>
          </w:tcPr>
          <w:p w14:paraId="0F685BFC">
            <w:pPr>
              <w:rPr>
                <w:rFonts w:ascii="Arial"/>
                <w:sz w:val="21"/>
                <w:highlight w:val="none"/>
              </w:rPr>
            </w:pPr>
          </w:p>
        </w:tc>
        <w:tc>
          <w:tcPr>
            <w:tcW w:w="7300" w:type="dxa"/>
            <w:vAlign w:val="top"/>
          </w:tcPr>
          <w:p w14:paraId="45B0AF4D">
            <w:pPr>
              <w:rPr>
                <w:rFonts w:ascii="Arial"/>
                <w:sz w:val="21"/>
                <w:highlight w:val="none"/>
              </w:rPr>
            </w:pPr>
          </w:p>
        </w:tc>
      </w:tr>
    </w:tbl>
    <w:p w14:paraId="69D077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sectPr>
          <w:headerReference r:id="rId11" w:type="default"/>
          <w:footerReference r:id="rId12" w:type="default"/>
          <w:pgSz w:w="11910" w:h="16850"/>
          <w:pgMar w:top="1440" w:right="1800" w:bottom="1440" w:left="1800" w:header="0" w:footer="719" w:gutter="0"/>
          <w:pgNumType w:fmt="decimal"/>
          <w:cols w:space="720" w:num="1"/>
        </w:sectPr>
      </w:pPr>
      <w:r>
        <w:rPr>
          <w:rFonts w:ascii="仿宋" w:hAnsi="仿宋" w:eastAsia="仿宋" w:cs="仿宋"/>
          <w:spacing w:val="0"/>
          <w:sz w:val="24"/>
          <w:szCs w:val="24"/>
          <w:highlight w:val="none"/>
        </w:rPr>
        <w:t>本部分是对前两部分的补充和修改，如果前两部分和本部分的约定不一致</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应以本部分的约定为准。本部分的条款号应与前两部分的条款号保持对应</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与前两部分无对应关系的内容可另行编制条款号</w:t>
      </w:r>
    </w:p>
    <w:p w14:paraId="7B21382E">
      <w:pPr>
        <w:rPr>
          <w:rFonts w:ascii="Arial"/>
          <w:sz w:val="21"/>
          <w:highlight w:val="none"/>
        </w:rPr>
      </w:pPr>
    </w:p>
    <w:p w14:paraId="6A2F0916">
      <w:pPr>
        <w:pStyle w:val="5"/>
        <w:numPr>
          <w:ilvl w:val="0"/>
          <w:numId w:val="1"/>
        </w:numPr>
        <w:spacing w:before="114" w:line="224" w:lineRule="auto"/>
        <w:ind w:left="2622"/>
        <w:outlineLvl w:val="0"/>
        <w:rPr>
          <w:spacing w:val="8"/>
          <w:sz w:val="35"/>
          <w:szCs w:val="35"/>
          <w:highlight w:val="none"/>
          <w14:textOutline w14:w="6537" w14:cap="sq" w14:cmpd="sng">
            <w14:solidFill>
              <w14:srgbClr w14:val="000000"/>
            </w14:solidFill>
            <w14:prstDash w14:val="solid"/>
            <w14:bevel/>
          </w14:textOutline>
        </w:rPr>
      </w:pPr>
      <w:bookmarkStart w:id="11" w:name="_Toc6124_WPSOffice_Level1"/>
      <w:r>
        <w:rPr>
          <w:spacing w:val="8"/>
          <w:sz w:val="35"/>
          <w:szCs w:val="35"/>
          <w:highlight w:val="none"/>
          <w14:textOutline w14:w="6537" w14:cap="sq" w14:cmpd="sng">
            <w14:solidFill>
              <w14:srgbClr w14:val="000000"/>
            </w14:solidFill>
            <w14:prstDash w14:val="solid"/>
            <w14:bevel/>
          </w14:textOutline>
        </w:rPr>
        <w:t>采购需求</w:t>
      </w:r>
      <w:bookmarkEnd w:id="11"/>
    </w:p>
    <w:p w14:paraId="26B1E1B0">
      <w:pPr>
        <w:pStyle w:val="4"/>
        <w:ind w:left="0" w:leftChars="0" w:firstLine="0" w:firstLineChars="0"/>
        <w:rPr>
          <w:highlight w:val="none"/>
        </w:rPr>
      </w:pPr>
    </w:p>
    <w:tbl>
      <w:tblPr>
        <w:tblStyle w:val="10"/>
        <w:tblpPr w:leftFromText="180" w:rightFromText="180" w:vertAnchor="text" w:horzAnchor="page" w:tblpX="1281" w:tblpY="116"/>
        <w:tblOverlap w:val="never"/>
        <w:tblW w:w="95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727"/>
        <w:gridCol w:w="2023"/>
        <w:gridCol w:w="1275"/>
        <w:gridCol w:w="1305"/>
        <w:gridCol w:w="1185"/>
        <w:gridCol w:w="1400"/>
      </w:tblGrid>
      <w:tr w14:paraId="2B4FF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09" w:type="dxa"/>
            <w:shd w:val="clear" w:color="auto" w:fill="D7D7D7" w:themeFill="background1" w:themeFillShade="D8"/>
            <w:vAlign w:val="top"/>
          </w:tcPr>
          <w:p w14:paraId="0B0F92D0">
            <w:pPr>
              <w:spacing w:before="200" w:line="221" w:lineRule="auto"/>
              <w:jc w:val="center"/>
              <w:rPr>
                <w:rFonts w:ascii="宋体" w:hAnsi="宋体" w:eastAsia="宋体" w:cs="宋体"/>
                <w:b/>
                <w:bCs/>
                <w:sz w:val="21"/>
                <w:szCs w:val="21"/>
                <w:highlight w:val="none"/>
              </w:rPr>
            </w:pPr>
            <w:r>
              <w:rPr>
                <w:rFonts w:ascii="宋体" w:hAnsi="宋体" w:eastAsia="宋体" w:cs="宋体"/>
                <w:b/>
                <w:bCs/>
                <w:spacing w:val="-5"/>
                <w:sz w:val="21"/>
                <w:szCs w:val="21"/>
                <w:highlight w:val="none"/>
              </w:rPr>
              <w:t>序号</w:t>
            </w:r>
          </w:p>
        </w:tc>
        <w:tc>
          <w:tcPr>
            <w:tcW w:w="1727" w:type="dxa"/>
            <w:shd w:val="clear" w:color="auto" w:fill="D7D7D7" w:themeFill="background1" w:themeFillShade="D8"/>
            <w:vAlign w:val="top"/>
          </w:tcPr>
          <w:p w14:paraId="59521767">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3"/>
                <w:sz w:val="21"/>
                <w:szCs w:val="21"/>
                <w:highlight w:val="none"/>
              </w:rPr>
              <w:t>采购名称</w:t>
            </w:r>
          </w:p>
        </w:tc>
        <w:tc>
          <w:tcPr>
            <w:tcW w:w="2023" w:type="dxa"/>
            <w:shd w:val="clear" w:color="auto" w:fill="D7D7D7" w:themeFill="background1" w:themeFillShade="D8"/>
            <w:vAlign w:val="top"/>
          </w:tcPr>
          <w:p w14:paraId="0A3132BA">
            <w:pPr>
              <w:spacing w:before="199" w:line="219" w:lineRule="auto"/>
              <w:jc w:val="center"/>
              <w:rPr>
                <w:rFonts w:ascii="宋体" w:hAnsi="宋体" w:eastAsia="宋体" w:cs="宋体"/>
                <w:b/>
                <w:bCs/>
                <w:sz w:val="21"/>
                <w:szCs w:val="21"/>
                <w:highlight w:val="none"/>
              </w:rPr>
            </w:pPr>
            <w:r>
              <w:rPr>
                <w:rFonts w:ascii="宋体" w:hAnsi="宋体" w:eastAsia="宋体" w:cs="宋体"/>
                <w:b/>
                <w:bCs/>
                <w:spacing w:val="-2"/>
                <w:sz w:val="21"/>
                <w:szCs w:val="21"/>
                <w:highlight w:val="none"/>
              </w:rPr>
              <w:t>采购需求</w:t>
            </w:r>
          </w:p>
        </w:tc>
        <w:tc>
          <w:tcPr>
            <w:tcW w:w="1275" w:type="dxa"/>
            <w:shd w:val="clear" w:color="auto" w:fill="D7D7D7" w:themeFill="background1" w:themeFillShade="D8"/>
            <w:vAlign w:val="top"/>
          </w:tcPr>
          <w:p w14:paraId="50DF8DE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ascii="宋体" w:hAnsi="宋体" w:eastAsia="宋体" w:cs="宋体"/>
                <w:b/>
                <w:bCs/>
                <w:spacing w:val="-2"/>
                <w:sz w:val="21"/>
                <w:szCs w:val="21"/>
                <w:highlight w:val="none"/>
              </w:rPr>
            </w:pPr>
            <w:r>
              <w:rPr>
                <w:rFonts w:ascii="宋体" w:hAnsi="宋体" w:eastAsia="宋体" w:cs="宋体"/>
                <w:b/>
                <w:bCs/>
                <w:spacing w:val="-2"/>
                <w:sz w:val="21"/>
                <w:szCs w:val="21"/>
                <w:highlight w:val="none"/>
              </w:rPr>
              <w:t>预算金额</w:t>
            </w:r>
          </w:p>
          <w:p w14:paraId="70D96C5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14" w:firstLineChars="200"/>
              <w:jc w:val="both"/>
              <w:textAlignment w:val="baseline"/>
              <w:rPr>
                <w:rFonts w:ascii="宋体" w:hAnsi="宋体" w:eastAsia="宋体" w:cs="宋体"/>
                <w:b/>
                <w:bCs/>
                <w:sz w:val="21"/>
                <w:szCs w:val="21"/>
                <w:highlight w:val="none"/>
              </w:rPr>
            </w:pPr>
            <w:r>
              <w:rPr>
                <w:rFonts w:ascii="宋体" w:hAnsi="宋体" w:eastAsia="宋体" w:cs="宋体"/>
                <w:b/>
                <w:bCs/>
                <w:spacing w:val="-2"/>
                <w:sz w:val="21"/>
                <w:szCs w:val="21"/>
                <w:highlight w:val="none"/>
              </w:rPr>
              <w:t>(元)</w:t>
            </w:r>
          </w:p>
        </w:tc>
        <w:tc>
          <w:tcPr>
            <w:tcW w:w="1305" w:type="dxa"/>
            <w:shd w:val="clear" w:color="auto" w:fill="D7D7D7" w:themeFill="background1" w:themeFillShade="D8"/>
            <w:vAlign w:val="top"/>
          </w:tcPr>
          <w:p w14:paraId="46DA12B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p w14:paraId="45DDF782">
            <w:pPr>
              <w:pStyle w:val="4"/>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sz w:val="21"/>
                <w:szCs w:val="21"/>
                <w:highlight w:val="none"/>
                <w:lang w:val="en-US" w:eastAsia="zh-CN"/>
              </w:rPr>
            </w:pPr>
            <w:r>
              <w:rPr>
                <w:rFonts w:hint="eastAsia" w:ascii="宋体" w:hAnsi="宋体" w:eastAsia="宋体" w:cs="宋体"/>
                <w:b/>
                <w:bCs/>
                <w:spacing w:val="-2"/>
                <w:sz w:val="21"/>
                <w:szCs w:val="21"/>
                <w:highlight w:val="none"/>
                <w:lang w:val="en-US" w:eastAsia="zh-CN"/>
              </w:rPr>
              <w:t>(元)</w:t>
            </w:r>
          </w:p>
        </w:tc>
        <w:tc>
          <w:tcPr>
            <w:tcW w:w="1185" w:type="dxa"/>
            <w:shd w:val="clear" w:color="auto" w:fill="D7D7D7" w:themeFill="background1" w:themeFillShade="D8"/>
            <w:vAlign w:val="top"/>
          </w:tcPr>
          <w:p w14:paraId="60FE83D3">
            <w:pPr>
              <w:pStyle w:val="11"/>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0"/>
                <w:position w:val="0"/>
                <w:sz w:val="21"/>
                <w:szCs w:val="21"/>
                <w:highlight w:val="none"/>
              </w:rPr>
            </w:pPr>
            <w:r>
              <w:rPr>
                <w:rFonts w:hint="eastAsia" w:ascii="宋体" w:hAnsi="宋体" w:eastAsia="宋体" w:cs="宋体"/>
                <w:b/>
                <w:bCs/>
                <w:spacing w:val="0"/>
                <w:position w:val="0"/>
                <w:sz w:val="21"/>
                <w:szCs w:val="21"/>
                <w:highlight w:val="none"/>
              </w:rPr>
              <w:t>是否专门面</w:t>
            </w:r>
          </w:p>
          <w:p w14:paraId="7D96DF87">
            <w:pPr>
              <w:keepNext w:val="0"/>
              <w:keepLines w:val="0"/>
              <w:pageBreakBefore w:val="0"/>
              <w:widowControl/>
              <w:kinsoku w:val="0"/>
              <w:wordWrap/>
              <w:overflowPunct/>
              <w:topLinePunct w:val="0"/>
              <w:autoSpaceDE w:val="0"/>
              <w:autoSpaceDN w:val="0"/>
              <w:bidi w:val="0"/>
              <w:adjustRightInd w:val="0"/>
              <w:snapToGrid w:val="0"/>
              <w:spacing w:line="440" w:lineRule="atLeas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position w:val="0"/>
                <w:sz w:val="21"/>
                <w:szCs w:val="21"/>
                <w:highlight w:val="none"/>
              </w:rPr>
              <w:t>向中小企业</w:t>
            </w:r>
          </w:p>
        </w:tc>
        <w:tc>
          <w:tcPr>
            <w:tcW w:w="1400" w:type="dxa"/>
            <w:shd w:val="clear" w:color="auto" w:fill="D7D7D7" w:themeFill="background1" w:themeFillShade="D8"/>
            <w:vAlign w:val="top"/>
          </w:tcPr>
          <w:p w14:paraId="2FF3D897">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0"/>
                <w:sz w:val="21"/>
                <w:szCs w:val="21"/>
                <w:highlight w:val="none"/>
              </w:rPr>
            </w:pPr>
            <w:r>
              <w:rPr>
                <w:rFonts w:hint="eastAsia" w:ascii="宋体" w:hAnsi="宋体" w:eastAsia="宋体" w:cs="宋体"/>
                <w:b/>
                <w:bCs/>
                <w:spacing w:val="0"/>
                <w:sz w:val="21"/>
                <w:szCs w:val="21"/>
                <w:highlight w:val="none"/>
              </w:rPr>
              <w:t>采购预留</w:t>
            </w:r>
          </w:p>
          <w:p w14:paraId="7E10C04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b/>
                <w:bCs/>
                <w:spacing w:val="-2"/>
                <w:sz w:val="21"/>
                <w:szCs w:val="21"/>
                <w:highlight w:val="none"/>
              </w:rPr>
            </w:pPr>
            <w:r>
              <w:rPr>
                <w:rFonts w:hint="eastAsia" w:ascii="宋体" w:hAnsi="宋体" w:eastAsia="宋体" w:cs="宋体"/>
                <w:b/>
                <w:bCs/>
                <w:spacing w:val="0"/>
                <w:sz w:val="21"/>
                <w:szCs w:val="21"/>
                <w:highlight w:val="none"/>
              </w:rPr>
              <w:t>金额（元）</w:t>
            </w:r>
          </w:p>
        </w:tc>
      </w:tr>
      <w:tr w14:paraId="2AA4E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609" w:type="dxa"/>
            <w:vAlign w:val="center"/>
          </w:tcPr>
          <w:p w14:paraId="7000532A">
            <w:pPr>
              <w:spacing w:before="233" w:line="184" w:lineRule="auto"/>
              <w:jc w:val="center"/>
              <w:rPr>
                <w:rFonts w:hint="eastAsia" w:ascii="宋体" w:hAnsi="宋体" w:eastAsia="宋体" w:cs="宋体"/>
                <w:sz w:val="21"/>
                <w:szCs w:val="21"/>
                <w:highlight w:val="none"/>
              </w:rPr>
            </w:pPr>
          </w:p>
          <w:p w14:paraId="3734AD0E">
            <w:pPr>
              <w:spacing w:before="233" w:line="18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27" w:type="dxa"/>
            <w:vAlign w:val="center"/>
          </w:tcPr>
          <w:p w14:paraId="3D32481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玛纳斯县六户地镇居民小区基础设施能力提升项目</w:t>
            </w:r>
          </w:p>
        </w:tc>
        <w:tc>
          <w:tcPr>
            <w:tcW w:w="2023" w:type="dxa"/>
            <w:vAlign w:val="center"/>
          </w:tcPr>
          <w:p w14:paraId="3CFDD24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新建沥青路面11500平方米，铺设花砖800平方米。</w:t>
            </w:r>
          </w:p>
        </w:tc>
        <w:tc>
          <w:tcPr>
            <w:tcW w:w="1275" w:type="dxa"/>
            <w:vAlign w:val="center"/>
          </w:tcPr>
          <w:p w14:paraId="39E77550">
            <w:pPr>
              <w:pStyle w:val="11"/>
              <w:spacing w:before="196" w:line="227"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1050000.00</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元</w:t>
            </w:r>
          </w:p>
        </w:tc>
        <w:tc>
          <w:tcPr>
            <w:tcW w:w="1305" w:type="dxa"/>
            <w:vAlign w:val="center"/>
          </w:tcPr>
          <w:p w14:paraId="2D1120E4">
            <w:pPr>
              <w:pStyle w:val="11"/>
              <w:spacing w:before="196" w:line="227"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val="en-US" w:eastAsia="zh-CN"/>
              </w:rPr>
              <w:t>1042296.68 元</w:t>
            </w:r>
          </w:p>
        </w:tc>
        <w:tc>
          <w:tcPr>
            <w:tcW w:w="1185" w:type="dxa"/>
            <w:vAlign w:val="center"/>
          </w:tcPr>
          <w:p w14:paraId="576C1EA4">
            <w:pPr>
              <w:pStyle w:val="11"/>
              <w:spacing w:before="196" w:line="227" w:lineRule="auto"/>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是</w:t>
            </w:r>
          </w:p>
        </w:tc>
        <w:tc>
          <w:tcPr>
            <w:tcW w:w="1400" w:type="dxa"/>
            <w:vAlign w:val="center"/>
          </w:tcPr>
          <w:p w14:paraId="42877A59">
            <w:pPr>
              <w:pStyle w:val="11"/>
              <w:spacing w:before="196" w:line="227" w:lineRule="auto"/>
              <w:jc w:val="center"/>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lang w:val="en-US" w:eastAsia="zh-CN"/>
              </w:rPr>
              <w:t>1042296.68 元</w:t>
            </w:r>
          </w:p>
        </w:tc>
      </w:tr>
    </w:tbl>
    <w:p w14:paraId="4807E19D">
      <w:pPr>
        <w:pStyle w:val="5"/>
        <w:numPr>
          <w:ilvl w:val="0"/>
          <w:numId w:val="0"/>
        </w:numPr>
        <w:spacing w:before="114" w:line="224" w:lineRule="auto"/>
        <w:outlineLvl w:val="0"/>
        <w:rPr>
          <w:spacing w:val="8"/>
          <w:sz w:val="35"/>
          <w:szCs w:val="35"/>
          <w:highlight w:val="none"/>
          <w14:textOutline w14:w="6537" w14:cap="sq" w14:cmpd="sng">
            <w14:solidFill>
              <w14:srgbClr w14:val="000000"/>
            </w14:solidFill>
            <w14:prstDash w14:val="solid"/>
            <w14:bevel/>
          </w14:textOutline>
        </w:rPr>
      </w:pPr>
    </w:p>
    <w:p w14:paraId="5D247506">
      <w:pPr>
        <w:spacing w:before="221"/>
        <w:rPr>
          <w:highlight w:val="none"/>
        </w:rPr>
      </w:pPr>
    </w:p>
    <w:p w14:paraId="6A8FDDD2">
      <w:pPr>
        <w:numPr>
          <w:ilvl w:val="0"/>
          <w:numId w:val="0"/>
        </w:numPr>
        <w:topLinePunct/>
        <w:spacing w:line="400" w:lineRule="exact"/>
        <w:jc w:val="center"/>
        <w:rPr>
          <w:rFonts w:hint="eastAsia" w:asciiTheme="minorEastAsia" w:hAnsiTheme="minorEastAsia" w:eastAsiaTheme="minorEastAsia" w:cstheme="minorEastAsia"/>
          <w:b/>
          <w:color w:val="auto"/>
          <w:sz w:val="32"/>
          <w:szCs w:val="28"/>
          <w:highlight w:val="none"/>
          <w:lang w:val="en-US" w:eastAsia="zh-CN"/>
        </w:rPr>
      </w:pPr>
    </w:p>
    <w:p w14:paraId="288EDF0D">
      <w:pPr>
        <w:spacing w:line="266" w:lineRule="auto"/>
        <w:rPr>
          <w:rFonts w:ascii="Arial"/>
          <w:sz w:val="21"/>
          <w:highlight w:val="none"/>
        </w:rPr>
      </w:pPr>
    </w:p>
    <w:p w14:paraId="651E3849">
      <w:pPr>
        <w:pStyle w:val="2"/>
        <w:rPr>
          <w:rFonts w:ascii="Arial"/>
          <w:sz w:val="21"/>
          <w:highlight w:val="none"/>
        </w:rPr>
      </w:pPr>
    </w:p>
    <w:p w14:paraId="54282B06">
      <w:pPr>
        <w:pStyle w:val="2"/>
        <w:rPr>
          <w:rFonts w:ascii="Arial"/>
          <w:sz w:val="21"/>
          <w:highlight w:val="none"/>
        </w:rPr>
      </w:pPr>
    </w:p>
    <w:p w14:paraId="0C6A3C96">
      <w:pPr>
        <w:pStyle w:val="2"/>
        <w:rPr>
          <w:rFonts w:ascii="Arial"/>
          <w:sz w:val="21"/>
          <w:highlight w:val="none"/>
        </w:rPr>
      </w:pPr>
    </w:p>
    <w:p w14:paraId="3CB4C177">
      <w:pPr>
        <w:pStyle w:val="2"/>
        <w:rPr>
          <w:rFonts w:ascii="Arial"/>
          <w:sz w:val="21"/>
          <w:highlight w:val="none"/>
        </w:rPr>
      </w:pPr>
    </w:p>
    <w:p w14:paraId="38CB2C63">
      <w:pPr>
        <w:pStyle w:val="2"/>
        <w:rPr>
          <w:rFonts w:ascii="Arial"/>
          <w:sz w:val="21"/>
          <w:highlight w:val="none"/>
        </w:rPr>
      </w:pPr>
    </w:p>
    <w:p w14:paraId="7B1B0497">
      <w:pPr>
        <w:pStyle w:val="2"/>
        <w:rPr>
          <w:rFonts w:ascii="Arial"/>
          <w:sz w:val="21"/>
          <w:highlight w:val="none"/>
        </w:rPr>
      </w:pPr>
    </w:p>
    <w:p w14:paraId="156D7DCC">
      <w:pPr>
        <w:pStyle w:val="2"/>
        <w:rPr>
          <w:rFonts w:ascii="Arial"/>
          <w:sz w:val="21"/>
          <w:highlight w:val="none"/>
        </w:rPr>
      </w:pPr>
    </w:p>
    <w:p w14:paraId="739637A2">
      <w:pPr>
        <w:pStyle w:val="2"/>
        <w:rPr>
          <w:rFonts w:ascii="Arial"/>
          <w:sz w:val="21"/>
          <w:highlight w:val="none"/>
        </w:rPr>
      </w:pPr>
    </w:p>
    <w:p w14:paraId="0D983038">
      <w:pPr>
        <w:pStyle w:val="2"/>
        <w:rPr>
          <w:rFonts w:ascii="Arial"/>
          <w:sz w:val="21"/>
          <w:highlight w:val="none"/>
        </w:rPr>
      </w:pPr>
    </w:p>
    <w:p w14:paraId="79E0C727">
      <w:pPr>
        <w:pStyle w:val="2"/>
        <w:rPr>
          <w:rFonts w:ascii="Arial"/>
          <w:sz w:val="21"/>
          <w:highlight w:val="none"/>
        </w:rPr>
      </w:pPr>
    </w:p>
    <w:p w14:paraId="03CAC48C">
      <w:pPr>
        <w:pStyle w:val="2"/>
        <w:rPr>
          <w:rFonts w:ascii="Arial"/>
          <w:sz w:val="21"/>
          <w:highlight w:val="none"/>
        </w:rPr>
      </w:pPr>
    </w:p>
    <w:p w14:paraId="5D4C57DD">
      <w:pPr>
        <w:pStyle w:val="2"/>
        <w:rPr>
          <w:rFonts w:ascii="Arial"/>
          <w:sz w:val="21"/>
          <w:highlight w:val="none"/>
        </w:rPr>
      </w:pPr>
    </w:p>
    <w:p w14:paraId="20FD4760">
      <w:pPr>
        <w:pStyle w:val="2"/>
        <w:rPr>
          <w:rFonts w:ascii="Arial"/>
          <w:sz w:val="21"/>
          <w:highlight w:val="none"/>
        </w:rPr>
      </w:pPr>
    </w:p>
    <w:p w14:paraId="36872ABB">
      <w:pPr>
        <w:pStyle w:val="2"/>
        <w:rPr>
          <w:rFonts w:ascii="Arial"/>
          <w:sz w:val="21"/>
          <w:highlight w:val="none"/>
        </w:rPr>
      </w:pPr>
    </w:p>
    <w:p w14:paraId="51CD4408">
      <w:pPr>
        <w:pStyle w:val="2"/>
        <w:rPr>
          <w:rFonts w:ascii="Arial"/>
          <w:sz w:val="21"/>
          <w:highlight w:val="none"/>
        </w:rPr>
      </w:pPr>
    </w:p>
    <w:p w14:paraId="00FD3000">
      <w:pPr>
        <w:pStyle w:val="2"/>
        <w:rPr>
          <w:rFonts w:ascii="Arial"/>
          <w:sz w:val="21"/>
          <w:highlight w:val="none"/>
        </w:rPr>
      </w:pPr>
    </w:p>
    <w:p w14:paraId="657E92AD">
      <w:pPr>
        <w:pStyle w:val="2"/>
        <w:rPr>
          <w:rFonts w:ascii="Arial"/>
          <w:sz w:val="21"/>
          <w:highlight w:val="none"/>
        </w:rPr>
      </w:pPr>
    </w:p>
    <w:p w14:paraId="350F5167">
      <w:pPr>
        <w:pStyle w:val="2"/>
        <w:rPr>
          <w:rFonts w:ascii="Arial"/>
          <w:sz w:val="21"/>
          <w:highlight w:val="none"/>
        </w:rPr>
      </w:pPr>
    </w:p>
    <w:p w14:paraId="00677580">
      <w:pPr>
        <w:pStyle w:val="2"/>
        <w:rPr>
          <w:rFonts w:ascii="Arial"/>
          <w:sz w:val="21"/>
          <w:highlight w:val="none"/>
        </w:rPr>
      </w:pPr>
    </w:p>
    <w:p w14:paraId="7BFA28EE">
      <w:pPr>
        <w:pStyle w:val="2"/>
        <w:rPr>
          <w:rFonts w:ascii="Arial"/>
          <w:sz w:val="21"/>
          <w:highlight w:val="none"/>
        </w:rPr>
      </w:pPr>
    </w:p>
    <w:p w14:paraId="3252E4B7">
      <w:pPr>
        <w:pStyle w:val="2"/>
        <w:rPr>
          <w:rFonts w:ascii="Arial"/>
          <w:sz w:val="21"/>
          <w:highlight w:val="none"/>
        </w:rPr>
      </w:pPr>
    </w:p>
    <w:p w14:paraId="000FFCD1">
      <w:pPr>
        <w:pStyle w:val="2"/>
        <w:rPr>
          <w:rFonts w:ascii="Arial"/>
          <w:sz w:val="21"/>
          <w:highlight w:val="none"/>
        </w:rPr>
      </w:pPr>
    </w:p>
    <w:p w14:paraId="35A1BA96">
      <w:pPr>
        <w:pStyle w:val="2"/>
        <w:rPr>
          <w:rFonts w:ascii="Arial"/>
          <w:sz w:val="21"/>
          <w:highlight w:val="none"/>
        </w:rPr>
      </w:pPr>
    </w:p>
    <w:p w14:paraId="78777FF1">
      <w:pPr>
        <w:pStyle w:val="5"/>
        <w:spacing w:before="114" w:line="224" w:lineRule="auto"/>
        <w:ind w:left="2476"/>
        <w:outlineLvl w:val="0"/>
        <w:rPr>
          <w:sz w:val="35"/>
          <w:szCs w:val="35"/>
          <w:highlight w:val="none"/>
        </w:rPr>
      </w:pPr>
      <w:bookmarkStart w:id="12" w:name="_Toc24532_WPSOffice_Level1"/>
      <w:r>
        <w:rPr>
          <w:spacing w:val="9"/>
          <w:sz w:val="35"/>
          <w:szCs w:val="35"/>
          <w:highlight w:val="none"/>
          <w14:textOutline w14:w="6537" w14:cap="sq" w14:cmpd="sng">
            <w14:solidFill>
              <w14:srgbClr w14:val="000000"/>
            </w14:solidFill>
            <w14:prstDash w14:val="solid"/>
            <w14:bevel/>
          </w14:textOutline>
        </w:rPr>
        <w:t>第五章</w:t>
      </w:r>
      <w:r>
        <w:rPr>
          <w:spacing w:val="9"/>
          <w:sz w:val="35"/>
          <w:szCs w:val="35"/>
          <w:highlight w:val="none"/>
        </w:rPr>
        <w:t xml:space="preserve">  </w:t>
      </w:r>
      <w:r>
        <w:rPr>
          <w:spacing w:val="9"/>
          <w:sz w:val="35"/>
          <w:szCs w:val="35"/>
          <w:highlight w:val="none"/>
          <w14:textOutline w14:w="6537" w14:cap="sq" w14:cmpd="sng">
            <w14:solidFill>
              <w14:srgbClr w14:val="000000"/>
            </w14:solidFill>
            <w14:prstDash w14:val="solid"/>
            <w14:bevel/>
          </w14:textOutline>
        </w:rPr>
        <w:t>评标方法和标准</w:t>
      </w:r>
      <w:bookmarkEnd w:id="12"/>
    </w:p>
    <w:p w14:paraId="758DB025">
      <w:pPr>
        <w:spacing w:line="390" w:lineRule="auto"/>
        <w:rPr>
          <w:rFonts w:ascii="Arial"/>
          <w:sz w:val="21"/>
          <w:highlight w:val="none"/>
        </w:rPr>
      </w:pPr>
    </w:p>
    <w:p w14:paraId="5BFA27F9">
      <w:pPr>
        <w:spacing w:before="78" w:line="222" w:lineRule="auto"/>
        <w:ind w:left="314"/>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一、评标方法</w:t>
      </w:r>
    </w:p>
    <w:p w14:paraId="2A492BC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b/>
          <w:bCs/>
          <w:spacing w:val="0"/>
          <w:sz w:val="24"/>
          <w:szCs w:val="24"/>
          <w:highlight w:val="none"/>
        </w:rPr>
      </w:pPr>
      <w:r>
        <w:rPr>
          <w:rFonts w:ascii="仿宋" w:hAnsi="仿宋" w:eastAsia="仿宋" w:cs="仿宋"/>
          <w:spacing w:val="0"/>
          <w:sz w:val="24"/>
          <w:szCs w:val="24"/>
          <w:highlight w:val="none"/>
        </w:rPr>
        <w:t>本次评标采用综合评分法，</w:t>
      </w:r>
      <w:r>
        <w:rPr>
          <w:rFonts w:ascii="仿宋" w:hAnsi="仿宋" w:eastAsia="仿宋" w:cs="仿宋"/>
          <w:b/>
          <w:bCs/>
          <w:spacing w:val="0"/>
          <w:sz w:val="24"/>
          <w:szCs w:val="24"/>
          <w:highlight w:val="none"/>
        </w:rPr>
        <w:t xml:space="preserve">总分 100 分，其中报价分值 </w:t>
      </w:r>
      <w:r>
        <w:rPr>
          <w:rFonts w:hint="eastAsia" w:ascii="仿宋" w:hAnsi="仿宋" w:eastAsia="仿宋" w:cs="仿宋"/>
          <w:b/>
          <w:bCs/>
          <w:spacing w:val="0"/>
          <w:sz w:val="24"/>
          <w:szCs w:val="24"/>
          <w:highlight w:val="none"/>
          <w:lang w:val="en-US" w:eastAsia="zh-CN"/>
        </w:rPr>
        <w:t>1</w:t>
      </w:r>
      <w:r>
        <w:rPr>
          <w:rFonts w:ascii="仿宋" w:hAnsi="仿宋" w:eastAsia="仿宋" w:cs="仿宋"/>
          <w:b/>
          <w:bCs/>
          <w:spacing w:val="0"/>
          <w:sz w:val="24"/>
          <w:szCs w:val="24"/>
          <w:highlight w:val="none"/>
        </w:rPr>
        <w:t xml:space="preserve">0 分，商务技术 分值 </w:t>
      </w:r>
      <w:r>
        <w:rPr>
          <w:rFonts w:hint="eastAsia" w:ascii="仿宋" w:hAnsi="仿宋" w:eastAsia="仿宋" w:cs="仿宋"/>
          <w:b/>
          <w:bCs/>
          <w:spacing w:val="0"/>
          <w:sz w:val="24"/>
          <w:szCs w:val="24"/>
          <w:highlight w:val="none"/>
          <w:lang w:val="en-US" w:eastAsia="zh-CN"/>
        </w:rPr>
        <w:t>9</w:t>
      </w:r>
      <w:r>
        <w:rPr>
          <w:rFonts w:ascii="仿宋" w:hAnsi="仿宋" w:eastAsia="仿宋" w:cs="仿宋"/>
          <w:b/>
          <w:bCs/>
          <w:spacing w:val="0"/>
          <w:sz w:val="24"/>
          <w:szCs w:val="24"/>
          <w:highlight w:val="none"/>
        </w:rPr>
        <w:t>0 分。</w:t>
      </w:r>
    </w:p>
    <w:p w14:paraId="337AAD7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评标结果按评审后得分由高到低顺序排列。得分相同的，按修正和扣除后的磋商报价由低到高顺序排列。评审得分最高的供应商为成交候选人的评标方法。</w:t>
      </w:r>
    </w:p>
    <w:p w14:paraId="51DEEE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评标方法如下:</w:t>
      </w:r>
    </w:p>
    <w:p w14:paraId="2EB2E0AC">
      <w:pPr>
        <w:spacing w:before="174" w:line="222" w:lineRule="auto"/>
        <w:ind w:left="318"/>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二、资格审查</w:t>
      </w:r>
    </w:p>
    <w:p w14:paraId="4B1BECA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磋商小组依据磋商文件，对响应文件中的资格证明文件、项目保证金等进行审查，以确定供应商是否具备磋商资格。审查内容如下：</w:t>
      </w:r>
    </w:p>
    <w:p w14:paraId="277EFBDF">
      <w:pPr>
        <w:spacing w:line="299" w:lineRule="auto"/>
        <w:ind w:firstLine="436" w:firstLineChars="200"/>
        <w:rPr>
          <w:rFonts w:ascii="仿宋" w:hAnsi="仿宋" w:eastAsia="仿宋" w:cs="仿宋"/>
          <w:spacing w:val="-11"/>
          <w:sz w:val="24"/>
          <w:szCs w:val="24"/>
          <w:highlight w:val="none"/>
        </w:rPr>
      </w:pPr>
    </w:p>
    <w:tbl>
      <w:tblPr>
        <w:tblStyle w:val="10"/>
        <w:tblW w:w="8139"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7490"/>
      </w:tblGrid>
      <w:tr w14:paraId="0731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49" w:type="dxa"/>
            <w:vAlign w:val="top"/>
          </w:tcPr>
          <w:p w14:paraId="7DFB9FDC">
            <w:pPr>
              <w:pStyle w:val="11"/>
              <w:spacing w:before="128" w:line="222" w:lineRule="auto"/>
              <w:jc w:val="center"/>
              <w:rPr>
                <w:highlight w:val="none"/>
              </w:rPr>
            </w:pPr>
            <w:r>
              <w:rPr>
                <w:spacing w:val="-8"/>
                <w:highlight w:val="none"/>
              </w:rPr>
              <w:t>序号</w:t>
            </w:r>
          </w:p>
        </w:tc>
        <w:tc>
          <w:tcPr>
            <w:tcW w:w="7490" w:type="dxa"/>
            <w:vAlign w:val="top"/>
          </w:tcPr>
          <w:p w14:paraId="49C6DE03">
            <w:pPr>
              <w:pStyle w:val="11"/>
              <w:spacing w:before="128" w:line="222" w:lineRule="auto"/>
              <w:ind w:left="3465"/>
              <w:rPr>
                <w:highlight w:val="none"/>
              </w:rPr>
            </w:pPr>
            <w:r>
              <w:rPr>
                <w:spacing w:val="-8"/>
                <w:highlight w:val="none"/>
              </w:rPr>
              <w:t>标</w:t>
            </w:r>
            <w:r>
              <w:rPr>
                <w:spacing w:val="3"/>
                <w:highlight w:val="none"/>
              </w:rPr>
              <w:t xml:space="preserve">     </w:t>
            </w:r>
            <w:r>
              <w:rPr>
                <w:spacing w:val="-8"/>
                <w:highlight w:val="none"/>
              </w:rPr>
              <w:t>准</w:t>
            </w:r>
          </w:p>
        </w:tc>
      </w:tr>
      <w:tr w14:paraId="08F3A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9" w:type="dxa"/>
            <w:vAlign w:val="top"/>
          </w:tcPr>
          <w:p w14:paraId="501B0A60">
            <w:pPr>
              <w:pStyle w:val="11"/>
              <w:spacing w:before="233" w:line="181" w:lineRule="auto"/>
              <w:jc w:val="center"/>
              <w:rPr>
                <w:rFonts w:hint="eastAsia" w:eastAsia="仿宋"/>
                <w:highlight w:val="none"/>
                <w:lang w:val="en-US" w:eastAsia="zh-CN"/>
              </w:rPr>
            </w:pPr>
            <w:r>
              <w:rPr>
                <w:rFonts w:hint="eastAsia"/>
                <w:highlight w:val="none"/>
                <w:lang w:val="en-US" w:eastAsia="zh-CN"/>
              </w:rPr>
              <w:t>1</w:t>
            </w:r>
          </w:p>
        </w:tc>
        <w:tc>
          <w:tcPr>
            <w:tcW w:w="7490" w:type="dxa"/>
            <w:vAlign w:val="top"/>
          </w:tcPr>
          <w:p w14:paraId="340C3384">
            <w:pPr>
              <w:pStyle w:val="11"/>
              <w:spacing w:before="37" w:line="223" w:lineRule="auto"/>
              <w:ind w:left="124" w:right="109"/>
              <w:jc w:val="both"/>
              <w:rPr>
                <w:rFonts w:hint="eastAsia" w:eastAsia="仿宋"/>
                <w:spacing w:val="2"/>
                <w:highlight w:val="none"/>
                <w:lang w:eastAsia="zh-CN"/>
              </w:rPr>
            </w:pPr>
            <w:r>
              <w:rPr>
                <w:rFonts w:hint="eastAsia" w:cs="仿宋"/>
                <w:spacing w:val="7"/>
                <w:sz w:val="24"/>
                <w:szCs w:val="24"/>
                <w:highlight w:val="none"/>
                <w:lang w:val="en-US" w:eastAsia="zh-CN"/>
              </w:rPr>
              <w:t>供应商须具备有效的营业执照、市政公用工程施工总承包贰级(含)以上资质，并具备有效的安全生产许可证；</w:t>
            </w:r>
          </w:p>
        </w:tc>
      </w:tr>
      <w:tr w14:paraId="3BC5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9" w:type="dxa"/>
            <w:vAlign w:val="top"/>
          </w:tcPr>
          <w:p w14:paraId="3E7175A0">
            <w:pPr>
              <w:pStyle w:val="11"/>
              <w:spacing w:before="233" w:line="181" w:lineRule="auto"/>
              <w:jc w:val="center"/>
              <w:rPr>
                <w:rFonts w:hint="eastAsia" w:eastAsia="仿宋"/>
                <w:highlight w:val="none"/>
                <w:lang w:val="en-US" w:eastAsia="zh-CN"/>
              </w:rPr>
            </w:pPr>
            <w:r>
              <w:rPr>
                <w:rFonts w:hint="eastAsia"/>
                <w:highlight w:val="none"/>
                <w:lang w:val="en-US" w:eastAsia="zh-CN"/>
              </w:rPr>
              <w:t>2</w:t>
            </w:r>
          </w:p>
        </w:tc>
        <w:tc>
          <w:tcPr>
            <w:tcW w:w="7490" w:type="dxa"/>
            <w:vAlign w:val="top"/>
          </w:tcPr>
          <w:p w14:paraId="0B6DFA25">
            <w:pPr>
              <w:pStyle w:val="11"/>
              <w:spacing w:before="37" w:line="223" w:lineRule="auto"/>
              <w:ind w:left="124" w:right="109"/>
              <w:jc w:val="both"/>
              <w:rPr>
                <w:spacing w:val="2"/>
                <w:highlight w:val="none"/>
              </w:rPr>
            </w:pPr>
            <w:r>
              <w:rPr>
                <w:rFonts w:hint="eastAsia" w:ascii="仿宋" w:hAnsi="仿宋" w:eastAsia="仿宋" w:cs="仿宋"/>
                <w:spacing w:val="7"/>
                <w:sz w:val="24"/>
                <w:szCs w:val="24"/>
                <w:highlight w:val="none"/>
                <w:lang w:val="en-US" w:eastAsia="zh-CN"/>
              </w:rPr>
              <w:t>法定代表人授权书原件及被授权人身份证(法定代表人直接投标可不提供，但须提供法定代表人身份证明及身份证)</w:t>
            </w:r>
            <w:r>
              <w:rPr>
                <w:rFonts w:hint="eastAsia" w:ascii="仿宋" w:hAnsi="仿宋" w:eastAsia="仿宋" w:cs="仿宋"/>
                <w:spacing w:val="7"/>
                <w:sz w:val="24"/>
                <w:szCs w:val="24"/>
                <w:highlight w:val="none"/>
              </w:rPr>
              <w:t>；</w:t>
            </w:r>
          </w:p>
        </w:tc>
      </w:tr>
      <w:tr w14:paraId="7C12E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649" w:type="dxa"/>
            <w:vAlign w:val="top"/>
          </w:tcPr>
          <w:p w14:paraId="0753E0C9">
            <w:pPr>
              <w:pStyle w:val="11"/>
              <w:spacing w:before="233" w:line="181" w:lineRule="auto"/>
              <w:jc w:val="center"/>
              <w:rPr>
                <w:rFonts w:hint="eastAsia" w:eastAsia="仿宋"/>
                <w:highlight w:val="none"/>
                <w:lang w:val="en-US" w:eastAsia="zh-CN"/>
              </w:rPr>
            </w:pPr>
            <w:r>
              <w:rPr>
                <w:rFonts w:hint="eastAsia"/>
                <w:highlight w:val="none"/>
                <w:lang w:val="en-US" w:eastAsia="zh-CN"/>
              </w:rPr>
              <w:t>3</w:t>
            </w:r>
          </w:p>
        </w:tc>
        <w:tc>
          <w:tcPr>
            <w:tcW w:w="7490" w:type="dxa"/>
            <w:vAlign w:val="top"/>
          </w:tcPr>
          <w:p w14:paraId="45717770">
            <w:pPr>
              <w:pStyle w:val="11"/>
              <w:spacing w:before="37" w:line="223" w:lineRule="auto"/>
              <w:ind w:left="124" w:right="109"/>
              <w:jc w:val="both"/>
              <w:rPr>
                <w:rFonts w:hint="eastAsia" w:eastAsia="仿宋"/>
                <w:spacing w:val="2"/>
                <w:highlight w:val="none"/>
                <w:lang w:eastAsia="zh-CN"/>
              </w:rPr>
            </w:pPr>
            <w:r>
              <w:rPr>
                <w:rFonts w:hint="eastAsia" w:cs="仿宋"/>
                <w:spacing w:val="7"/>
                <w:sz w:val="24"/>
                <w:szCs w:val="24"/>
                <w:highlight w:val="none"/>
                <w:lang w:val="en-US" w:eastAsia="zh-CN"/>
              </w:rPr>
              <w:t>供应商拟派项目负责人须具有市政公用专业贰级(含)以上建造师注册证书，具有在有效期内的安全生产考核合格证书，且未担任其他在建工程项目负责人（提供项目负责人无在建工程承诺书）</w:t>
            </w:r>
            <w:r>
              <w:rPr>
                <w:rFonts w:hint="eastAsia" w:cs="仿宋"/>
                <w:spacing w:val="7"/>
                <w:sz w:val="24"/>
                <w:szCs w:val="24"/>
                <w:highlight w:val="none"/>
                <w:lang w:eastAsia="zh-CN"/>
              </w:rPr>
              <w:t>；</w:t>
            </w:r>
          </w:p>
        </w:tc>
      </w:tr>
      <w:tr w14:paraId="3FBD9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9" w:type="dxa"/>
            <w:vAlign w:val="top"/>
          </w:tcPr>
          <w:p w14:paraId="2E2DCBF2">
            <w:pPr>
              <w:pStyle w:val="11"/>
              <w:spacing w:before="233" w:line="181" w:lineRule="auto"/>
              <w:jc w:val="center"/>
              <w:rPr>
                <w:rFonts w:hint="default"/>
                <w:highlight w:val="none"/>
                <w:lang w:val="en-US" w:eastAsia="zh-CN"/>
              </w:rPr>
            </w:pPr>
            <w:r>
              <w:rPr>
                <w:rFonts w:hint="eastAsia"/>
                <w:highlight w:val="none"/>
                <w:lang w:val="en-US" w:eastAsia="zh-CN"/>
              </w:rPr>
              <w:t>4</w:t>
            </w:r>
          </w:p>
        </w:tc>
        <w:tc>
          <w:tcPr>
            <w:tcW w:w="7490" w:type="dxa"/>
            <w:vAlign w:val="top"/>
          </w:tcPr>
          <w:p w14:paraId="5126083B">
            <w:pPr>
              <w:pStyle w:val="11"/>
              <w:spacing w:before="37" w:line="223" w:lineRule="auto"/>
              <w:ind w:left="124" w:right="109"/>
              <w:jc w:val="both"/>
              <w:rPr>
                <w:rFonts w:hint="default" w:ascii="仿宋" w:hAnsi="仿宋" w:eastAsia="仿宋" w:cs="仿宋"/>
                <w:spacing w:val="7"/>
                <w:sz w:val="24"/>
                <w:szCs w:val="24"/>
                <w:highlight w:val="none"/>
                <w:lang w:val="en-US" w:eastAsia="zh-CN"/>
              </w:rPr>
            </w:pPr>
            <w:r>
              <w:rPr>
                <w:rFonts w:hint="default" w:ascii="仿宋" w:hAnsi="仿宋" w:eastAsia="仿宋" w:cs="仿宋"/>
                <w:spacing w:val="7"/>
                <w:sz w:val="24"/>
                <w:szCs w:val="24"/>
                <w:highlight w:val="none"/>
                <w:lang w:val="en-US"/>
              </w:rPr>
              <w:t>参加政府采购活动前3年内在经营活动中没有重大违法记录的承诺</w:t>
            </w:r>
            <w:r>
              <w:rPr>
                <w:rFonts w:hint="eastAsia" w:cs="仿宋"/>
                <w:spacing w:val="7"/>
                <w:sz w:val="24"/>
                <w:szCs w:val="24"/>
                <w:highlight w:val="none"/>
                <w:lang w:val="en-US" w:eastAsia="zh-CN"/>
              </w:rPr>
              <w:t>(并加盖公章)；</w:t>
            </w:r>
          </w:p>
        </w:tc>
      </w:tr>
      <w:tr w14:paraId="4BC1C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649" w:type="dxa"/>
            <w:vAlign w:val="top"/>
          </w:tcPr>
          <w:p w14:paraId="52475061">
            <w:pPr>
              <w:spacing w:line="464" w:lineRule="auto"/>
              <w:jc w:val="center"/>
              <w:rPr>
                <w:rFonts w:ascii="Arial"/>
                <w:sz w:val="21"/>
                <w:highlight w:val="none"/>
              </w:rPr>
            </w:pPr>
          </w:p>
          <w:p w14:paraId="27CB595D">
            <w:pPr>
              <w:pStyle w:val="11"/>
              <w:spacing w:before="78" w:line="180" w:lineRule="auto"/>
              <w:ind w:left="350"/>
              <w:jc w:val="center"/>
              <w:rPr>
                <w:rFonts w:hint="eastAsia"/>
                <w:highlight w:val="none"/>
                <w:lang w:val="en-US" w:eastAsia="zh-CN"/>
              </w:rPr>
            </w:pPr>
          </w:p>
          <w:p w14:paraId="36C5157B">
            <w:pPr>
              <w:pStyle w:val="11"/>
              <w:spacing w:before="78" w:line="180" w:lineRule="auto"/>
              <w:jc w:val="center"/>
              <w:rPr>
                <w:rFonts w:hint="default" w:eastAsia="仿宋"/>
                <w:highlight w:val="none"/>
                <w:lang w:val="en-US" w:eastAsia="zh-CN"/>
              </w:rPr>
            </w:pPr>
            <w:r>
              <w:rPr>
                <w:rFonts w:hint="eastAsia"/>
                <w:highlight w:val="none"/>
                <w:lang w:val="en-US" w:eastAsia="zh-CN"/>
              </w:rPr>
              <w:t>5</w:t>
            </w:r>
          </w:p>
        </w:tc>
        <w:tc>
          <w:tcPr>
            <w:tcW w:w="7490" w:type="dxa"/>
            <w:vAlign w:val="top"/>
          </w:tcPr>
          <w:p w14:paraId="015C91AC">
            <w:pPr>
              <w:pStyle w:val="11"/>
              <w:spacing w:before="36" w:line="231" w:lineRule="auto"/>
              <w:ind w:left="117" w:right="44" w:firstLine="1"/>
              <w:jc w:val="both"/>
              <w:rPr>
                <w:highlight w:val="none"/>
              </w:rPr>
            </w:pPr>
            <w:r>
              <w:rPr>
                <w:highlight w:val="none"/>
              </w:rPr>
              <w:t>供应商未被“信用中国</w:t>
            </w:r>
            <w:r>
              <w:rPr>
                <w:spacing w:val="-84"/>
                <w:highlight w:val="none"/>
              </w:rPr>
              <w:t xml:space="preserve"> </w:t>
            </w:r>
            <w:r>
              <w:rPr>
                <w:highlight w:val="none"/>
              </w:rPr>
              <w:t>”网站（www.creditchin</w:t>
            </w:r>
            <w:r>
              <w:rPr>
                <w:spacing w:val="-1"/>
                <w:highlight w:val="none"/>
              </w:rPr>
              <w:t>a.gov.cn）</w:t>
            </w:r>
            <w:r>
              <w:rPr>
                <w:spacing w:val="-68"/>
                <w:highlight w:val="none"/>
              </w:rPr>
              <w:t xml:space="preserve"> </w:t>
            </w:r>
            <w:r>
              <w:rPr>
                <w:spacing w:val="-1"/>
                <w:highlight w:val="none"/>
              </w:rPr>
              <w:t>中列入失信被</w:t>
            </w:r>
            <w:r>
              <w:rPr>
                <w:spacing w:val="1"/>
                <w:highlight w:val="none"/>
              </w:rPr>
              <w:t>执行人和重大税收违法案件当事人名单的供应商，不得被</w:t>
            </w:r>
            <w:r>
              <w:rPr>
                <w:highlight w:val="none"/>
              </w:rPr>
              <w:t>“</w:t>
            </w:r>
            <w:r>
              <w:rPr>
                <w:spacing w:val="-70"/>
                <w:highlight w:val="none"/>
              </w:rPr>
              <w:t xml:space="preserve"> </w:t>
            </w:r>
            <w:r>
              <w:rPr>
                <w:highlight w:val="none"/>
              </w:rPr>
              <w:t>中国政府采购</w:t>
            </w:r>
            <w:r>
              <w:rPr>
                <w:spacing w:val="-2"/>
                <w:highlight w:val="none"/>
              </w:rPr>
              <w:t>网</w:t>
            </w:r>
            <w:r>
              <w:rPr>
                <w:spacing w:val="-83"/>
                <w:highlight w:val="none"/>
              </w:rPr>
              <w:t xml:space="preserve"> </w:t>
            </w:r>
            <w:r>
              <w:rPr>
                <w:spacing w:val="-2"/>
                <w:highlight w:val="none"/>
              </w:rPr>
              <w:t>”（www.ccgp.gov.cn）政府采购严重违法失信行为记录名单中被财政部</w:t>
            </w:r>
            <w:r>
              <w:rPr>
                <w:spacing w:val="-5"/>
                <w:highlight w:val="none"/>
              </w:rPr>
              <w:t>门禁止参加政府采购活动的供应商。（网站查询的截图，加盖供应</w:t>
            </w:r>
            <w:r>
              <w:rPr>
                <w:spacing w:val="-6"/>
                <w:highlight w:val="none"/>
              </w:rPr>
              <w:t>商公章</w:t>
            </w:r>
            <w:r>
              <w:rPr>
                <w:spacing w:val="-58"/>
                <w:w w:val="87"/>
                <w:highlight w:val="none"/>
              </w:rPr>
              <w:t>）；</w:t>
            </w:r>
          </w:p>
        </w:tc>
      </w:tr>
      <w:tr w14:paraId="3C76B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49" w:type="dxa"/>
            <w:vAlign w:val="top"/>
          </w:tcPr>
          <w:p w14:paraId="3415AC0E">
            <w:pPr>
              <w:pStyle w:val="11"/>
              <w:spacing w:before="79" w:line="174" w:lineRule="auto"/>
              <w:ind w:left="351"/>
              <w:jc w:val="center"/>
              <w:rPr>
                <w:rFonts w:hint="eastAsia"/>
                <w:highlight w:val="none"/>
                <w:lang w:val="en-US" w:eastAsia="zh-CN"/>
              </w:rPr>
            </w:pPr>
          </w:p>
          <w:p w14:paraId="277C213C">
            <w:pPr>
              <w:pStyle w:val="11"/>
              <w:spacing w:before="79" w:line="174" w:lineRule="auto"/>
              <w:ind w:left="351"/>
              <w:jc w:val="center"/>
              <w:rPr>
                <w:rFonts w:hint="eastAsia"/>
                <w:highlight w:val="none"/>
                <w:lang w:val="en-US" w:eastAsia="zh-CN"/>
              </w:rPr>
            </w:pPr>
          </w:p>
          <w:p w14:paraId="50D4BC11">
            <w:pPr>
              <w:pStyle w:val="11"/>
              <w:spacing w:before="79" w:line="174" w:lineRule="auto"/>
              <w:jc w:val="center"/>
              <w:rPr>
                <w:rFonts w:hint="default" w:eastAsia="仿宋"/>
                <w:highlight w:val="none"/>
                <w:lang w:val="en-US" w:eastAsia="zh-CN"/>
              </w:rPr>
            </w:pPr>
            <w:r>
              <w:rPr>
                <w:rFonts w:hint="eastAsia"/>
                <w:highlight w:val="none"/>
                <w:lang w:val="en-US" w:eastAsia="zh-CN"/>
              </w:rPr>
              <w:t>6</w:t>
            </w:r>
          </w:p>
        </w:tc>
        <w:tc>
          <w:tcPr>
            <w:tcW w:w="7490" w:type="dxa"/>
            <w:vAlign w:val="top"/>
          </w:tcPr>
          <w:p w14:paraId="2EF93B84">
            <w:pPr>
              <w:pStyle w:val="11"/>
              <w:spacing w:before="38" w:line="206" w:lineRule="auto"/>
              <w:ind w:left="120"/>
              <w:jc w:val="both"/>
              <w:rPr>
                <w:highlight w:val="none"/>
              </w:rPr>
            </w:pPr>
            <w:r>
              <w:rPr>
                <w:rFonts w:hint="eastAsia"/>
                <w:spacing w:val="-2"/>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tc>
      </w:tr>
      <w:tr w14:paraId="44269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49" w:type="dxa"/>
            <w:vAlign w:val="top"/>
          </w:tcPr>
          <w:p w14:paraId="65E86506">
            <w:pPr>
              <w:pStyle w:val="11"/>
              <w:spacing w:before="79" w:line="174" w:lineRule="auto"/>
              <w:jc w:val="center"/>
              <w:rPr>
                <w:rFonts w:hint="default"/>
                <w:highlight w:val="none"/>
                <w:lang w:val="en-US" w:eastAsia="zh-CN"/>
              </w:rPr>
            </w:pPr>
            <w:r>
              <w:rPr>
                <w:rFonts w:hint="eastAsia"/>
                <w:highlight w:val="none"/>
                <w:lang w:val="en-US" w:eastAsia="zh-CN"/>
              </w:rPr>
              <w:t>7</w:t>
            </w:r>
          </w:p>
        </w:tc>
        <w:tc>
          <w:tcPr>
            <w:tcW w:w="7490" w:type="dxa"/>
            <w:vAlign w:val="top"/>
          </w:tcPr>
          <w:p w14:paraId="36B45739">
            <w:pPr>
              <w:pStyle w:val="11"/>
              <w:spacing w:before="38" w:line="206" w:lineRule="auto"/>
              <w:ind w:left="120"/>
              <w:jc w:val="both"/>
              <w:rPr>
                <w:rFonts w:hint="eastAsia"/>
                <w:spacing w:val="-2"/>
                <w:highlight w:val="none"/>
              </w:rPr>
            </w:pPr>
            <w:r>
              <w:rPr>
                <w:rFonts w:hint="eastAsia"/>
                <w:spacing w:val="-2"/>
                <w:highlight w:val="none"/>
                <w:lang w:eastAsia="zh-CN"/>
              </w:rPr>
              <w:t>投标保证金是否按要求提供。</w:t>
            </w:r>
          </w:p>
        </w:tc>
      </w:tr>
      <w:tr w14:paraId="05E7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49" w:type="dxa"/>
            <w:vAlign w:val="top"/>
          </w:tcPr>
          <w:p w14:paraId="03A092A6">
            <w:pPr>
              <w:pStyle w:val="11"/>
              <w:spacing w:before="79" w:line="174" w:lineRule="auto"/>
              <w:jc w:val="center"/>
              <w:rPr>
                <w:rFonts w:hint="default"/>
                <w:highlight w:val="none"/>
                <w:lang w:val="en-US" w:eastAsia="zh-CN"/>
              </w:rPr>
            </w:pPr>
            <w:r>
              <w:rPr>
                <w:rFonts w:hint="eastAsia"/>
                <w:highlight w:val="none"/>
                <w:lang w:val="en-US" w:eastAsia="zh-CN"/>
              </w:rPr>
              <w:t>8</w:t>
            </w:r>
          </w:p>
        </w:tc>
        <w:tc>
          <w:tcPr>
            <w:tcW w:w="7490" w:type="dxa"/>
            <w:vAlign w:val="top"/>
          </w:tcPr>
          <w:p w14:paraId="03F533D2">
            <w:pPr>
              <w:pStyle w:val="11"/>
              <w:spacing w:before="38" w:line="206" w:lineRule="auto"/>
              <w:ind w:left="120"/>
              <w:jc w:val="both"/>
              <w:rPr>
                <w:rFonts w:hint="eastAsia"/>
                <w:spacing w:val="-2"/>
                <w:highlight w:val="none"/>
                <w:lang w:eastAsia="zh-CN"/>
              </w:rPr>
            </w:pPr>
            <w:r>
              <w:rPr>
                <w:rFonts w:hint="eastAsia" w:ascii="仿宋" w:hAnsi="仿宋" w:eastAsia="仿宋" w:cs="仿宋"/>
                <w:color w:val="auto"/>
                <w:sz w:val="24"/>
                <w:szCs w:val="24"/>
                <w:lang w:eastAsia="zh-CN"/>
              </w:rPr>
              <w:t>投标人无违反《本招标磋商禁止投标人串标、弄虚作假投标特别条款》的行为；</w:t>
            </w:r>
          </w:p>
        </w:tc>
      </w:tr>
      <w:tr w14:paraId="173BC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8139" w:type="dxa"/>
            <w:gridSpan w:val="2"/>
            <w:vAlign w:val="top"/>
          </w:tcPr>
          <w:p w14:paraId="1B816A1E">
            <w:pPr>
              <w:pStyle w:val="11"/>
              <w:spacing w:before="38" w:line="229" w:lineRule="auto"/>
              <w:ind w:left="126" w:right="106"/>
              <w:jc w:val="both"/>
              <w:rPr>
                <w:highlight w:val="none"/>
              </w:rPr>
            </w:pPr>
            <w:r>
              <w:rPr>
                <w:spacing w:val="-3"/>
                <w:highlight w:val="none"/>
              </w:rPr>
              <w:t>备注：如果资格审查中有一项未通过上述审查标准，磋商小组将认定整个投标文件不响应磋商文件而予以废标，并且不允许供应商通过修改或撤销其不符合要求的差</w:t>
            </w:r>
            <w:r>
              <w:rPr>
                <w:spacing w:val="-1"/>
                <w:highlight w:val="none"/>
              </w:rPr>
              <w:t>异或保留，使之成为具有响应性的投标。</w:t>
            </w:r>
          </w:p>
        </w:tc>
      </w:tr>
    </w:tbl>
    <w:p w14:paraId="6EB7378A">
      <w:pPr>
        <w:numPr>
          <w:ilvl w:val="0"/>
          <w:numId w:val="2"/>
        </w:numPr>
        <w:spacing w:before="78" w:line="220" w:lineRule="auto"/>
        <w:ind w:left="317"/>
        <w:rPr>
          <w:rFonts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符合性审查</w:t>
      </w:r>
    </w:p>
    <w:p w14:paraId="5E539D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36" w:firstLineChars="200"/>
        <w:jc w:val="both"/>
        <w:textAlignment w:val="baseline"/>
        <w:rPr>
          <w:highlight w:val="none"/>
        </w:rPr>
      </w:pPr>
      <w:r>
        <w:rPr>
          <w:rFonts w:hint="eastAsia" w:ascii="仿宋" w:hAnsi="仿宋" w:eastAsia="仿宋" w:cs="仿宋"/>
          <w:spacing w:val="-11"/>
          <w:sz w:val="24"/>
          <w:szCs w:val="24"/>
          <w:highlight w:val="none"/>
          <w:lang w:val="en-US" w:eastAsia="zh-CN"/>
        </w:rPr>
        <w:t>3.</w:t>
      </w:r>
      <w:r>
        <w:rPr>
          <w:rFonts w:ascii="仿宋" w:hAnsi="仿宋" w:eastAsia="仿宋" w:cs="仿宋"/>
          <w:spacing w:val="-11"/>
          <w:sz w:val="24"/>
          <w:szCs w:val="24"/>
          <w:highlight w:val="none"/>
        </w:rPr>
        <w:t>1 磋商小组依据磋商文件，对响应文件的有效性、完整性和对磋商文件的响应程度进行审查，以确定供应商是否对磋商文件的实质性要求做出响应。审查内容</w:t>
      </w:r>
      <w:r>
        <w:rPr>
          <w:rFonts w:ascii="仿宋" w:hAnsi="仿宋" w:eastAsia="仿宋" w:cs="仿宋"/>
          <w:spacing w:val="-6"/>
          <w:sz w:val="24"/>
          <w:szCs w:val="24"/>
          <w:highlight w:val="none"/>
        </w:rPr>
        <w:t>如下：</w:t>
      </w:r>
    </w:p>
    <w:tbl>
      <w:tblPr>
        <w:tblStyle w:val="10"/>
        <w:tblW w:w="81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7408"/>
      </w:tblGrid>
      <w:tr w14:paraId="6785C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33" w:type="dxa"/>
            <w:vAlign w:val="top"/>
          </w:tcPr>
          <w:p w14:paraId="58499504">
            <w:pPr>
              <w:pStyle w:val="11"/>
              <w:spacing w:before="131" w:line="222" w:lineRule="auto"/>
              <w:ind w:left="166"/>
              <w:rPr>
                <w:highlight w:val="none"/>
              </w:rPr>
            </w:pPr>
            <w:r>
              <w:rPr>
                <w:spacing w:val="-8"/>
                <w:highlight w:val="none"/>
              </w:rPr>
              <w:t>序号</w:t>
            </w:r>
          </w:p>
        </w:tc>
        <w:tc>
          <w:tcPr>
            <w:tcW w:w="7408" w:type="dxa"/>
            <w:vAlign w:val="top"/>
          </w:tcPr>
          <w:p w14:paraId="29CC3B7D">
            <w:pPr>
              <w:pStyle w:val="11"/>
              <w:spacing w:before="131" w:line="222" w:lineRule="auto"/>
              <w:jc w:val="center"/>
              <w:rPr>
                <w:highlight w:val="none"/>
              </w:rPr>
            </w:pPr>
            <w:r>
              <w:rPr>
                <w:spacing w:val="-8"/>
                <w:highlight w:val="none"/>
              </w:rPr>
              <w:t>标准</w:t>
            </w:r>
          </w:p>
        </w:tc>
      </w:tr>
      <w:tr w14:paraId="2FBB6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3" w:type="dxa"/>
            <w:vAlign w:val="top"/>
          </w:tcPr>
          <w:p w14:paraId="086CCB09">
            <w:pPr>
              <w:pStyle w:val="11"/>
              <w:spacing w:before="171" w:line="181" w:lineRule="auto"/>
              <w:ind w:left="133"/>
              <w:jc w:val="center"/>
              <w:rPr>
                <w:highlight w:val="none"/>
              </w:rPr>
            </w:pPr>
            <w:r>
              <w:rPr>
                <w:highlight w:val="none"/>
              </w:rPr>
              <w:t>1</w:t>
            </w:r>
          </w:p>
        </w:tc>
        <w:tc>
          <w:tcPr>
            <w:tcW w:w="7408" w:type="dxa"/>
            <w:vAlign w:val="top"/>
          </w:tcPr>
          <w:p w14:paraId="19817A1A">
            <w:pPr>
              <w:pStyle w:val="11"/>
              <w:spacing w:before="131" w:line="222" w:lineRule="auto"/>
              <w:ind w:left="119"/>
              <w:rPr>
                <w:highlight w:val="none"/>
              </w:rPr>
            </w:pPr>
            <w:r>
              <w:rPr>
                <w:spacing w:val="-1"/>
                <w:highlight w:val="none"/>
              </w:rPr>
              <w:t>投标承诺书中所报工期</w:t>
            </w:r>
            <w:r>
              <w:rPr>
                <w:rFonts w:hint="eastAsia"/>
                <w:spacing w:val="-1"/>
                <w:highlight w:val="none"/>
                <w:lang w:val="en-US" w:eastAsia="zh-CN"/>
              </w:rPr>
              <w:t>(合同履约服务）</w:t>
            </w:r>
            <w:r>
              <w:rPr>
                <w:spacing w:val="-1"/>
                <w:highlight w:val="none"/>
              </w:rPr>
              <w:t>、</w:t>
            </w:r>
            <w:r>
              <w:rPr>
                <w:rFonts w:hint="eastAsia"/>
                <w:spacing w:val="-1"/>
                <w:highlight w:val="none"/>
                <w:lang w:val="en-US" w:eastAsia="zh-CN"/>
              </w:rPr>
              <w:t>质保期、质量标准</w:t>
            </w:r>
            <w:r>
              <w:rPr>
                <w:spacing w:val="-1"/>
                <w:highlight w:val="none"/>
              </w:rPr>
              <w:t>必须要满足磋商文件规定；</w:t>
            </w:r>
          </w:p>
        </w:tc>
      </w:tr>
      <w:tr w14:paraId="78441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27453F2C">
            <w:pPr>
              <w:pStyle w:val="11"/>
              <w:spacing w:before="233" w:line="180" w:lineRule="auto"/>
              <w:ind w:left="118"/>
              <w:jc w:val="center"/>
              <w:rPr>
                <w:highlight w:val="none"/>
              </w:rPr>
            </w:pPr>
            <w:r>
              <w:rPr>
                <w:highlight w:val="none"/>
              </w:rPr>
              <w:t>2</w:t>
            </w:r>
          </w:p>
        </w:tc>
        <w:tc>
          <w:tcPr>
            <w:tcW w:w="7408" w:type="dxa"/>
            <w:vAlign w:val="top"/>
          </w:tcPr>
          <w:p w14:paraId="3FBECE87">
            <w:pPr>
              <w:pStyle w:val="11"/>
              <w:spacing w:before="38" w:line="222" w:lineRule="auto"/>
              <w:ind w:left="121" w:right="107" w:hanging="2"/>
              <w:rPr>
                <w:highlight w:val="none"/>
              </w:rPr>
            </w:pPr>
            <w:r>
              <w:rPr>
                <w:spacing w:val="-1"/>
                <w:highlight w:val="none"/>
              </w:rPr>
              <w:t>磋商文件按规定格式完整提供，并要盖投标人</w:t>
            </w:r>
            <w:r>
              <w:rPr>
                <w:rFonts w:hint="eastAsia"/>
                <w:spacing w:val="-1"/>
                <w:highlight w:val="none"/>
                <w:lang w:val="en-US" w:eastAsia="zh-CN"/>
              </w:rPr>
              <w:t>公</w:t>
            </w:r>
            <w:r>
              <w:rPr>
                <w:spacing w:val="-1"/>
                <w:highlight w:val="none"/>
              </w:rPr>
              <w:t>章</w:t>
            </w:r>
            <w:r>
              <w:rPr>
                <w:spacing w:val="-2"/>
                <w:highlight w:val="none"/>
              </w:rPr>
              <w:t>、法定代表人或授权代理人</w:t>
            </w:r>
            <w:r>
              <w:rPr>
                <w:rFonts w:hint="eastAsia"/>
                <w:spacing w:val="-2"/>
                <w:highlight w:val="none"/>
                <w:lang w:val="en-US" w:eastAsia="zh-CN"/>
              </w:rPr>
              <w:t>私</w:t>
            </w:r>
            <w:r>
              <w:rPr>
                <w:spacing w:val="-9"/>
                <w:highlight w:val="none"/>
              </w:rPr>
              <w:t>章；</w:t>
            </w:r>
          </w:p>
        </w:tc>
      </w:tr>
      <w:tr w14:paraId="4B42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3B132CE5">
            <w:pPr>
              <w:pStyle w:val="11"/>
              <w:spacing w:before="236" w:line="180" w:lineRule="auto"/>
              <w:ind w:left="120"/>
              <w:jc w:val="center"/>
              <w:rPr>
                <w:highlight w:val="none"/>
              </w:rPr>
            </w:pPr>
            <w:r>
              <w:rPr>
                <w:highlight w:val="none"/>
              </w:rPr>
              <w:t>3</w:t>
            </w:r>
          </w:p>
        </w:tc>
        <w:tc>
          <w:tcPr>
            <w:tcW w:w="7408" w:type="dxa"/>
            <w:vAlign w:val="top"/>
          </w:tcPr>
          <w:p w14:paraId="6A82EDFB">
            <w:pPr>
              <w:pStyle w:val="11"/>
              <w:spacing w:before="38" w:line="223" w:lineRule="auto"/>
              <w:ind w:left="122" w:right="107" w:firstLine="5"/>
              <w:rPr>
                <w:highlight w:val="none"/>
              </w:rPr>
            </w:pPr>
            <w:r>
              <w:rPr>
                <w:spacing w:val="6"/>
                <w:highlight w:val="none"/>
              </w:rPr>
              <w:t>法定代表人身份证明书必须按磋商文件规定格式完整提供，</w:t>
            </w:r>
            <w:r>
              <w:rPr>
                <w:spacing w:val="5"/>
                <w:highlight w:val="none"/>
              </w:rPr>
              <w:t>并要盖</w:t>
            </w:r>
            <w:r>
              <w:rPr>
                <w:rFonts w:hint="eastAsia"/>
                <w:spacing w:val="5"/>
                <w:highlight w:val="none"/>
                <w:lang w:val="en-US" w:eastAsia="zh-CN"/>
              </w:rPr>
              <w:t>有</w:t>
            </w:r>
            <w:r>
              <w:rPr>
                <w:spacing w:val="5"/>
                <w:highlight w:val="none"/>
              </w:rPr>
              <w:t>投标人</w:t>
            </w:r>
            <w:r>
              <w:rPr>
                <w:rFonts w:hint="eastAsia"/>
                <w:spacing w:val="5"/>
                <w:highlight w:val="none"/>
                <w:lang w:val="en-US" w:eastAsia="zh-CN"/>
              </w:rPr>
              <w:t>公</w:t>
            </w:r>
            <w:r>
              <w:rPr>
                <w:spacing w:val="-9"/>
                <w:highlight w:val="none"/>
              </w:rPr>
              <w:t>章；</w:t>
            </w:r>
          </w:p>
        </w:tc>
      </w:tr>
      <w:tr w14:paraId="616E4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3" w:type="dxa"/>
            <w:vAlign w:val="top"/>
          </w:tcPr>
          <w:p w14:paraId="3572BC75">
            <w:pPr>
              <w:pStyle w:val="11"/>
              <w:spacing w:before="237" w:line="180" w:lineRule="auto"/>
              <w:ind w:left="114"/>
              <w:jc w:val="center"/>
              <w:rPr>
                <w:highlight w:val="none"/>
              </w:rPr>
            </w:pPr>
            <w:r>
              <w:rPr>
                <w:highlight w:val="none"/>
              </w:rPr>
              <w:t>4</w:t>
            </w:r>
          </w:p>
        </w:tc>
        <w:tc>
          <w:tcPr>
            <w:tcW w:w="7408" w:type="dxa"/>
            <w:vAlign w:val="top"/>
          </w:tcPr>
          <w:p w14:paraId="6F9FEA0A">
            <w:pPr>
              <w:pStyle w:val="11"/>
              <w:spacing w:before="42" w:line="223" w:lineRule="auto"/>
              <w:ind w:left="122" w:right="107" w:firstLine="5"/>
              <w:rPr>
                <w:highlight w:val="none"/>
              </w:rPr>
            </w:pPr>
            <w:r>
              <w:rPr>
                <w:spacing w:val="6"/>
                <w:highlight w:val="none"/>
              </w:rPr>
              <w:t>法定代表人授权委托书必须按磋商文件规定格式完整提供，</w:t>
            </w:r>
            <w:r>
              <w:rPr>
                <w:spacing w:val="5"/>
                <w:highlight w:val="none"/>
              </w:rPr>
              <w:t>并要盖投标人</w:t>
            </w:r>
            <w:r>
              <w:rPr>
                <w:rFonts w:hint="eastAsia"/>
                <w:spacing w:val="5"/>
                <w:highlight w:val="none"/>
                <w:lang w:val="en-US" w:eastAsia="zh-CN"/>
              </w:rPr>
              <w:t>公</w:t>
            </w:r>
            <w:r>
              <w:rPr>
                <w:spacing w:val="-2"/>
                <w:highlight w:val="none"/>
              </w:rPr>
              <w:t>章、法定代表人</w:t>
            </w:r>
            <w:r>
              <w:rPr>
                <w:rFonts w:hint="eastAsia"/>
                <w:spacing w:val="-2"/>
                <w:highlight w:val="none"/>
                <w:lang w:val="en-US" w:eastAsia="zh-CN"/>
              </w:rPr>
              <w:t>私</w:t>
            </w:r>
            <w:r>
              <w:rPr>
                <w:spacing w:val="-2"/>
                <w:highlight w:val="none"/>
              </w:rPr>
              <w:t>章；</w:t>
            </w:r>
          </w:p>
        </w:tc>
      </w:tr>
      <w:tr w14:paraId="2B00A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00F07881">
            <w:pPr>
              <w:pStyle w:val="11"/>
              <w:spacing w:before="146" w:line="179" w:lineRule="auto"/>
              <w:ind w:left="120"/>
              <w:jc w:val="center"/>
              <w:rPr>
                <w:highlight w:val="none"/>
              </w:rPr>
            </w:pPr>
            <w:r>
              <w:rPr>
                <w:highlight w:val="none"/>
              </w:rPr>
              <w:t>5</w:t>
            </w:r>
          </w:p>
        </w:tc>
        <w:tc>
          <w:tcPr>
            <w:tcW w:w="7408" w:type="dxa"/>
            <w:vAlign w:val="top"/>
          </w:tcPr>
          <w:p w14:paraId="668EFD00">
            <w:pPr>
              <w:pStyle w:val="11"/>
              <w:spacing w:before="103" w:line="221" w:lineRule="auto"/>
              <w:ind w:left="119"/>
              <w:rPr>
                <w:highlight w:val="none"/>
              </w:rPr>
            </w:pPr>
            <w:r>
              <w:rPr>
                <w:spacing w:val="-1"/>
                <w:highlight w:val="none"/>
              </w:rPr>
              <w:t>投标人须提供投标保证金缴纳凭证</w:t>
            </w:r>
            <w:r>
              <w:rPr>
                <w:rFonts w:hint="eastAsia"/>
                <w:spacing w:val="-1"/>
                <w:highlight w:val="none"/>
                <w:lang w:val="en-US" w:eastAsia="zh-CN"/>
              </w:rPr>
              <w:t>或缴纳截图或保函扫描件原件，并盖有公章</w:t>
            </w:r>
            <w:r>
              <w:rPr>
                <w:spacing w:val="-1"/>
                <w:highlight w:val="none"/>
              </w:rPr>
              <w:t>；</w:t>
            </w:r>
          </w:p>
        </w:tc>
      </w:tr>
      <w:tr w14:paraId="12962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3A8446CA">
            <w:pPr>
              <w:pStyle w:val="11"/>
              <w:spacing w:before="234" w:line="179" w:lineRule="auto"/>
              <w:ind w:left="121"/>
              <w:jc w:val="center"/>
              <w:rPr>
                <w:rFonts w:hint="eastAsia" w:eastAsia="仿宋"/>
                <w:highlight w:val="none"/>
                <w:lang w:eastAsia="zh-CN"/>
              </w:rPr>
            </w:pPr>
            <w:r>
              <w:rPr>
                <w:rFonts w:hint="eastAsia"/>
                <w:highlight w:val="none"/>
                <w:lang w:val="en-US" w:eastAsia="zh-CN"/>
              </w:rPr>
              <w:t>6</w:t>
            </w:r>
          </w:p>
        </w:tc>
        <w:tc>
          <w:tcPr>
            <w:tcW w:w="7408" w:type="dxa"/>
            <w:vAlign w:val="top"/>
          </w:tcPr>
          <w:p w14:paraId="1DB9E2E9">
            <w:pPr>
              <w:pStyle w:val="11"/>
              <w:spacing w:before="36" w:line="223" w:lineRule="auto"/>
              <w:ind w:left="119" w:right="107" w:firstLine="1"/>
              <w:rPr>
                <w:highlight w:val="none"/>
              </w:rPr>
            </w:pPr>
            <w:r>
              <w:rPr>
                <w:spacing w:val="-1"/>
                <w:highlight w:val="none"/>
              </w:rPr>
              <w:t>项目只允许有一个报价，任何有选择的报价</w:t>
            </w:r>
            <w:r>
              <w:rPr>
                <w:spacing w:val="-2"/>
                <w:highlight w:val="none"/>
              </w:rPr>
              <w:t>将不予接受；投标报价不能高于</w:t>
            </w:r>
            <w:r>
              <w:rPr>
                <w:rFonts w:hint="eastAsia"/>
                <w:spacing w:val="-3"/>
                <w:highlight w:val="none"/>
                <w:lang w:val="en-US" w:eastAsia="zh-CN"/>
              </w:rPr>
              <w:t>最高限价</w:t>
            </w:r>
            <w:r>
              <w:rPr>
                <w:spacing w:val="-3"/>
                <w:highlight w:val="none"/>
              </w:rPr>
              <w:t>；</w:t>
            </w:r>
          </w:p>
        </w:tc>
      </w:tr>
      <w:tr w14:paraId="45EB5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Align w:val="top"/>
          </w:tcPr>
          <w:p w14:paraId="2DEE5B89">
            <w:pPr>
              <w:pStyle w:val="11"/>
              <w:spacing w:before="236" w:line="179" w:lineRule="auto"/>
              <w:ind w:left="121"/>
              <w:jc w:val="center"/>
              <w:rPr>
                <w:rFonts w:hint="eastAsia" w:eastAsia="仿宋"/>
                <w:highlight w:val="none"/>
                <w:lang w:eastAsia="zh-CN"/>
              </w:rPr>
            </w:pPr>
            <w:r>
              <w:rPr>
                <w:rFonts w:hint="eastAsia"/>
                <w:highlight w:val="none"/>
                <w:lang w:val="en-US" w:eastAsia="zh-CN"/>
              </w:rPr>
              <w:t>7</w:t>
            </w:r>
          </w:p>
        </w:tc>
        <w:tc>
          <w:tcPr>
            <w:tcW w:w="7408" w:type="dxa"/>
            <w:vAlign w:val="top"/>
          </w:tcPr>
          <w:p w14:paraId="4B2D7CC1">
            <w:pPr>
              <w:pStyle w:val="11"/>
              <w:spacing w:before="37" w:line="223" w:lineRule="auto"/>
              <w:ind w:left="123" w:right="107" w:hanging="4"/>
              <w:rPr>
                <w:highlight w:val="none"/>
              </w:rPr>
            </w:pPr>
            <w:r>
              <w:rPr>
                <w:spacing w:val="-1"/>
                <w:highlight w:val="none"/>
              </w:rPr>
              <w:t>投标总价必须按磋商文件规定格式完整提供，并</w:t>
            </w:r>
            <w:r>
              <w:rPr>
                <w:spacing w:val="-2"/>
                <w:highlight w:val="none"/>
              </w:rPr>
              <w:t>要盖</w:t>
            </w:r>
            <w:r>
              <w:rPr>
                <w:rFonts w:hint="eastAsia"/>
                <w:spacing w:val="-2"/>
                <w:highlight w:val="none"/>
                <w:lang w:val="en-US" w:eastAsia="zh-CN"/>
              </w:rPr>
              <w:t>有</w:t>
            </w:r>
            <w:r>
              <w:rPr>
                <w:spacing w:val="-2"/>
                <w:highlight w:val="none"/>
              </w:rPr>
              <w:t>投标人</w:t>
            </w:r>
            <w:r>
              <w:rPr>
                <w:rFonts w:hint="eastAsia"/>
                <w:spacing w:val="-2"/>
                <w:highlight w:val="none"/>
                <w:lang w:val="en-US" w:eastAsia="zh-CN"/>
              </w:rPr>
              <w:t>公</w:t>
            </w:r>
            <w:r>
              <w:rPr>
                <w:spacing w:val="-2"/>
                <w:highlight w:val="none"/>
              </w:rPr>
              <w:t>章，法定代表人或授权代理人签字或盖章；</w:t>
            </w:r>
          </w:p>
        </w:tc>
      </w:tr>
      <w:tr w14:paraId="090F1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42B458C7">
            <w:pPr>
              <w:pStyle w:val="11"/>
              <w:spacing w:before="148" w:line="180" w:lineRule="auto"/>
              <w:ind w:left="116"/>
              <w:jc w:val="center"/>
              <w:rPr>
                <w:rFonts w:hint="eastAsia" w:eastAsia="仿宋"/>
                <w:highlight w:val="none"/>
                <w:lang w:eastAsia="zh-CN"/>
              </w:rPr>
            </w:pPr>
            <w:r>
              <w:rPr>
                <w:rFonts w:hint="eastAsia"/>
                <w:highlight w:val="none"/>
                <w:lang w:val="en-US" w:eastAsia="zh-CN"/>
              </w:rPr>
              <w:t>8</w:t>
            </w:r>
          </w:p>
        </w:tc>
        <w:tc>
          <w:tcPr>
            <w:tcW w:w="7408" w:type="dxa"/>
            <w:vAlign w:val="top"/>
          </w:tcPr>
          <w:p w14:paraId="51DB37AF">
            <w:pPr>
              <w:pStyle w:val="11"/>
              <w:spacing w:before="105" w:line="222" w:lineRule="auto"/>
              <w:ind w:left="128"/>
              <w:rPr>
                <w:highlight w:val="none"/>
              </w:rPr>
            </w:pPr>
            <w:r>
              <w:rPr>
                <w:spacing w:val="-2"/>
                <w:highlight w:val="none"/>
              </w:rPr>
              <w:t>法律、法规和磋商文件规定的其他无效情形；</w:t>
            </w:r>
          </w:p>
        </w:tc>
      </w:tr>
      <w:tr w14:paraId="545F5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3" w:type="dxa"/>
            <w:vAlign w:val="top"/>
          </w:tcPr>
          <w:p w14:paraId="071CA87E">
            <w:pPr>
              <w:pStyle w:val="11"/>
              <w:spacing w:before="149" w:line="180" w:lineRule="auto"/>
              <w:ind w:left="116"/>
              <w:jc w:val="center"/>
              <w:rPr>
                <w:rFonts w:hint="default" w:eastAsia="仿宋"/>
                <w:highlight w:val="none"/>
                <w:lang w:val="en-US" w:eastAsia="zh-CN"/>
              </w:rPr>
            </w:pPr>
            <w:r>
              <w:rPr>
                <w:rFonts w:hint="eastAsia"/>
                <w:highlight w:val="none"/>
                <w:lang w:val="en-US" w:eastAsia="zh-CN"/>
              </w:rPr>
              <w:t>9</w:t>
            </w:r>
          </w:p>
        </w:tc>
        <w:tc>
          <w:tcPr>
            <w:tcW w:w="7408" w:type="dxa"/>
            <w:vAlign w:val="top"/>
          </w:tcPr>
          <w:p w14:paraId="3C657548">
            <w:pPr>
              <w:pStyle w:val="11"/>
              <w:spacing w:before="108" w:line="219" w:lineRule="auto"/>
              <w:ind w:left="121"/>
              <w:rPr>
                <w:highlight w:val="none"/>
              </w:rPr>
            </w:pPr>
            <w:r>
              <w:rPr>
                <w:spacing w:val="-1"/>
                <w:highlight w:val="none"/>
              </w:rPr>
              <w:t>是否存在不符合竞争性磋商文件是实质性要求的其他情形。</w:t>
            </w:r>
          </w:p>
        </w:tc>
      </w:tr>
      <w:tr w14:paraId="2E78E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141" w:type="dxa"/>
            <w:gridSpan w:val="2"/>
            <w:vAlign w:val="top"/>
          </w:tcPr>
          <w:p w14:paraId="03C008CF">
            <w:pPr>
              <w:pStyle w:val="11"/>
              <w:spacing w:before="51" w:line="233" w:lineRule="auto"/>
              <w:ind w:left="124" w:right="41"/>
              <w:jc w:val="both"/>
              <w:rPr>
                <w:highlight w:val="none"/>
              </w:rPr>
            </w:pPr>
            <w:r>
              <w:rPr>
                <w:highlight w:val="none"/>
              </w:rPr>
              <w:t>备注：如果中有一项未通过上述审查标准，磋商小组将认定整个响应文件不响应磋</w:t>
            </w:r>
            <w:r>
              <w:rPr>
                <w:spacing w:val="14"/>
                <w:highlight w:val="none"/>
              </w:rPr>
              <w:t xml:space="preserve"> </w:t>
            </w:r>
            <w:r>
              <w:rPr>
                <w:spacing w:val="-4"/>
                <w:highlight w:val="none"/>
              </w:rPr>
              <w:t>商文件而予以废标，并且不允许供应商通过修改或撤销其不</w:t>
            </w:r>
            <w:r>
              <w:rPr>
                <w:spacing w:val="-5"/>
                <w:highlight w:val="none"/>
              </w:rPr>
              <w:t>符合要求的差异或保留，</w:t>
            </w:r>
            <w:r>
              <w:rPr>
                <w:spacing w:val="-2"/>
                <w:highlight w:val="none"/>
              </w:rPr>
              <w:t>使之成为具有响应性的投标。</w:t>
            </w:r>
          </w:p>
        </w:tc>
      </w:tr>
    </w:tbl>
    <w:p w14:paraId="41E1516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.2 符合性检查中，对明显的文字和计算错误按下述原则处理：</w:t>
      </w:r>
    </w:p>
    <w:p w14:paraId="66941F4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（一）响应文件中首次报价表内容与响应文件中相应内容不一致的，以首</w:t>
      </w:r>
    </w:p>
    <w:p w14:paraId="139CD30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次报价表为准；</w:t>
      </w:r>
    </w:p>
    <w:p w14:paraId="55B146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（二）大写金额和小写金额不一致的，以大写金额为准；</w:t>
      </w:r>
    </w:p>
    <w:p w14:paraId="6EE360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（三）单价金额小数点或者百分比有明显错位的，以总价为准，并修改单</w:t>
      </w:r>
    </w:p>
    <w:p w14:paraId="1DB225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价；</w:t>
      </w:r>
    </w:p>
    <w:p w14:paraId="11C3D4C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（四）总价金额与按单价汇总金额不一致的，以单价金额计算结果为准。</w:t>
      </w:r>
    </w:p>
    <w:p w14:paraId="7B5B1D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注:同时出现两种以上不一致的，按照前款规定的顺序修正。修正后的报价经供应商确认后产生约束力，供应商不确认的，其</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响应无效</w:t>
      </w:r>
      <w:r>
        <w:rPr>
          <w:rFonts w:ascii="仿宋" w:hAnsi="仿宋" w:eastAsia="仿宋" w:cs="仿宋"/>
          <w:spacing w:val="0"/>
          <w:sz w:val="24"/>
          <w:szCs w:val="24"/>
          <w:highlight w:val="none"/>
        </w:rPr>
        <w:t>。</w:t>
      </w:r>
    </w:p>
    <w:p w14:paraId="197A192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3.3 磋商小组认为供应商的报价明显低于其他通过符合性审查供应商的报价，有可能影响产品质量或不能诚信履约的，应当要求其在评标现场合理的时间内提供书面说明，必要时提交相关证明材料；供应商不能证明其报价合理性的，磋商小组将其作为无效响应处理。</w:t>
      </w:r>
    </w:p>
    <w:p w14:paraId="46D47995">
      <w:pPr>
        <w:pStyle w:val="4"/>
        <w:rPr>
          <w:rFonts w:hint="eastAsia"/>
          <w:highlight w:val="none"/>
          <w:lang w:val="en-US" w:eastAsia="zh-CN"/>
        </w:rPr>
      </w:pPr>
    </w:p>
    <w:p w14:paraId="2DCA6B0D">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四、评</w:t>
      </w:r>
      <w:r>
        <w:rPr>
          <w:rFonts w:ascii="仿宋" w:hAnsi="仿宋" w:eastAsia="仿宋" w:cs="仿宋"/>
          <w:spacing w:val="-6"/>
          <w:sz w:val="24"/>
          <w:szCs w:val="24"/>
          <w:highlight w:val="none"/>
          <w14:textOutline w14:w="4358" w14:cap="sq" w14:cmpd="sng">
            <w14:solidFill>
              <w14:srgbClr w14:val="000000"/>
            </w14:solidFill>
            <w14:prstDash w14:val="solid"/>
            <w14:bevel/>
          </w14:textOutline>
        </w:rPr>
        <w:t>审</w:t>
      </w:r>
    </w:p>
    <w:p w14:paraId="7C293972">
      <w:pPr>
        <w:spacing w:before="6"/>
        <w:rPr>
          <w:highlight w:val="none"/>
        </w:rPr>
      </w:pPr>
    </w:p>
    <w:p w14:paraId="71332583">
      <w:pPr>
        <w:spacing w:before="6"/>
        <w:rPr>
          <w:highlight w:val="none"/>
        </w:rPr>
      </w:pPr>
    </w:p>
    <w:tbl>
      <w:tblPr>
        <w:tblStyle w:val="7"/>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097"/>
        <w:gridCol w:w="1261"/>
        <w:gridCol w:w="5084"/>
        <w:gridCol w:w="754"/>
      </w:tblGrid>
      <w:tr w14:paraId="65A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8" w:hRule="atLeast"/>
          <w:jc w:val="center"/>
        </w:trPr>
        <w:tc>
          <w:tcPr>
            <w:tcW w:w="235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99844C">
            <w:pPr>
              <w:ind w:left="0" w:leftChars="0" w:firstLine="0" w:firstLineChars="0"/>
              <w:jc w:val="center"/>
              <w:rPr>
                <w:rFonts w:ascii="宋体" w:hAnsi="宋体"/>
                <w:color w:val="auto"/>
                <w:szCs w:val="21"/>
                <w:highlight w:val="none"/>
              </w:rPr>
            </w:pPr>
            <w:r>
              <w:rPr>
                <w:rFonts w:hint="eastAsia" w:ascii="宋体" w:hAnsi="宋体"/>
                <w:color w:val="auto"/>
                <w:szCs w:val="21"/>
                <w:highlight w:val="none"/>
              </w:rPr>
              <w:t>分值构成</w:t>
            </w:r>
          </w:p>
          <w:p w14:paraId="0C2820BD">
            <w:pPr>
              <w:ind w:left="0" w:leftChars="0" w:firstLine="0" w:firstLineChars="0"/>
              <w:jc w:val="center"/>
              <w:rPr>
                <w:rFonts w:ascii="宋体" w:hAnsi="宋体"/>
                <w:color w:val="auto"/>
                <w:szCs w:val="21"/>
                <w:highlight w:val="none"/>
              </w:rPr>
            </w:pPr>
            <w:r>
              <w:rPr>
                <w:rFonts w:hint="eastAsia" w:ascii="宋体" w:hAnsi="宋体"/>
                <w:color w:val="auto"/>
                <w:szCs w:val="21"/>
                <w:highlight w:val="none"/>
              </w:rPr>
              <w:t>(总分100分)</w:t>
            </w:r>
          </w:p>
        </w:tc>
        <w:tc>
          <w:tcPr>
            <w:tcW w:w="583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5581CA">
            <w:pPr>
              <w:jc w:val="center"/>
              <w:rPr>
                <w:rFonts w:ascii="宋体" w:hAnsi="宋体"/>
                <w:b/>
                <w:color w:val="auto"/>
                <w:szCs w:val="21"/>
                <w:highlight w:val="none"/>
              </w:rPr>
            </w:pPr>
            <w:r>
              <w:rPr>
                <w:rFonts w:hint="eastAsia" w:ascii="宋体" w:hAnsi="宋体"/>
                <w:b/>
                <w:color w:val="auto"/>
                <w:szCs w:val="21"/>
                <w:highlight w:val="none"/>
              </w:rPr>
              <w:t>技术</w:t>
            </w:r>
            <w:r>
              <w:rPr>
                <w:rFonts w:hint="eastAsia" w:ascii="宋体" w:hAnsi="宋体"/>
                <w:b/>
                <w:color w:val="auto"/>
                <w:szCs w:val="21"/>
                <w:highlight w:val="none"/>
                <w:lang w:val="en-US" w:eastAsia="zh-CN"/>
              </w:rPr>
              <w:t>部分：</w:t>
            </w:r>
            <w:r>
              <w:rPr>
                <w:rFonts w:hint="eastAsia" w:ascii="宋体" w:hAnsi="宋体"/>
                <w:b/>
                <w:color w:val="auto"/>
                <w:szCs w:val="21"/>
                <w:highlight w:val="none"/>
                <w:u w:val="single"/>
                <w:lang w:val="en-US" w:eastAsia="zh-CN"/>
              </w:rPr>
              <w:t>50</w:t>
            </w:r>
            <w:r>
              <w:rPr>
                <w:rFonts w:hint="eastAsia" w:ascii="宋体" w:hAnsi="宋体"/>
                <w:b/>
                <w:color w:val="auto"/>
                <w:szCs w:val="21"/>
                <w:highlight w:val="none"/>
                <w:u w:val="single"/>
              </w:rPr>
              <w:t xml:space="preserve"> </w:t>
            </w:r>
            <w:r>
              <w:rPr>
                <w:rFonts w:hint="eastAsia" w:ascii="宋体" w:hAnsi="宋体"/>
                <w:b/>
                <w:color w:val="auto"/>
                <w:szCs w:val="21"/>
                <w:highlight w:val="none"/>
              </w:rPr>
              <w:t>分,商务部分：</w:t>
            </w:r>
            <w:r>
              <w:rPr>
                <w:rFonts w:hint="eastAsia" w:ascii="宋体" w:hAnsi="宋体"/>
                <w:b/>
                <w:color w:val="auto"/>
                <w:szCs w:val="21"/>
                <w:highlight w:val="none"/>
                <w:u w:val="single"/>
                <w:lang w:val="en-US" w:eastAsia="zh-CN"/>
              </w:rPr>
              <w:t>40</w:t>
            </w:r>
            <w:r>
              <w:rPr>
                <w:rFonts w:hint="eastAsia" w:ascii="宋体" w:hAnsi="宋体"/>
                <w:b/>
                <w:color w:val="auto"/>
                <w:szCs w:val="21"/>
                <w:highlight w:val="none"/>
                <w:u w:val="single"/>
              </w:rPr>
              <w:t xml:space="preserve"> </w:t>
            </w:r>
            <w:r>
              <w:rPr>
                <w:rFonts w:hint="eastAsia" w:ascii="宋体" w:hAnsi="宋体"/>
                <w:b/>
                <w:color w:val="auto"/>
                <w:szCs w:val="21"/>
                <w:highlight w:val="none"/>
              </w:rPr>
              <w:t>分,经济部分：</w:t>
            </w:r>
            <w:r>
              <w:rPr>
                <w:rFonts w:hint="eastAsia" w:ascii="宋体" w:hAnsi="宋体"/>
                <w:b/>
                <w:color w:val="auto"/>
                <w:szCs w:val="21"/>
                <w:highlight w:val="none"/>
                <w:u w:val="single"/>
                <w:lang w:val="en-US" w:eastAsia="zh-CN"/>
              </w:rPr>
              <w:t>10</w:t>
            </w:r>
            <w:r>
              <w:rPr>
                <w:rFonts w:hint="eastAsia" w:ascii="宋体" w:hAnsi="宋体"/>
                <w:b/>
                <w:color w:val="auto"/>
                <w:szCs w:val="21"/>
                <w:highlight w:val="none"/>
                <w:u w:val="single"/>
              </w:rPr>
              <w:t xml:space="preserve"> </w:t>
            </w:r>
            <w:r>
              <w:rPr>
                <w:rFonts w:hint="eastAsia" w:ascii="宋体" w:hAnsi="宋体"/>
                <w:b/>
                <w:color w:val="auto"/>
                <w:szCs w:val="21"/>
                <w:highlight w:val="none"/>
              </w:rPr>
              <w:t>分</w:t>
            </w:r>
          </w:p>
        </w:tc>
      </w:tr>
      <w:tr w14:paraId="08A0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7EBFF3">
            <w:pPr>
              <w:ind w:left="0" w:leftChars="0" w:firstLine="0" w:firstLineChars="0"/>
              <w:jc w:val="center"/>
              <w:rPr>
                <w:rFonts w:ascii="宋体" w:hAnsi="宋体"/>
                <w:color w:val="auto"/>
                <w:szCs w:val="21"/>
                <w:highlight w:val="none"/>
              </w:rPr>
            </w:pPr>
            <w:r>
              <w:rPr>
                <w:rFonts w:hint="eastAsia" w:ascii="宋体" w:hAnsi="宋体"/>
                <w:b/>
                <w:color w:val="auto"/>
                <w:szCs w:val="21"/>
                <w:highlight w:val="none"/>
              </w:rPr>
              <w:t>条款号</w:t>
            </w:r>
          </w:p>
        </w:tc>
        <w:tc>
          <w:tcPr>
            <w:tcW w:w="12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1823C3">
            <w:pPr>
              <w:ind w:left="0" w:leftChars="0" w:firstLine="0" w:firstLineChars="0"/>
              <w:jc w:val="both"/>
              <w:rPr>
                <w:rFonts w:ascii="宋体" w:hAnsi="宋体"/>
                <w:b/>
                <w:color w:val="auto"/>
                <w:szCs w:val="21"/>
                <w:highlight w:val="none"/>
              </w:rPr>
            </w:pPr>
            <w:r>
              <w:rPr>
                <w:rFonts w:hint="eastAsia" w:ascii="宋体" w:hAnsi="宋体"/>
                <w:b/>
                <w:color w:val="auto"/>
                <w:szCs w:val="21"/>
                <w:highlight w:val="none"/>
              </w:rPr>
              <w:t>评分因素</w:t>
            </w:r>
          </w:p>
        </w:tc>
        <w:tc>
          <w:tcPr>
            <w:tcW w:w="50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ACC6F7">
            <w:pPr>
              <w:jc w:val="center"/>
              <w:rPr>
                <w:rFonts w:ascii="宋体" w:hAnsi="宋体"/>
                <w:b/>
                <w:color w:val="auto"/>
                <w:szCs w:val="21"/>
                <w:highlight w:val="none"/>
              </w:rPr>
            </w:pPr>
            <w:r>
              <w:rPr>
                <w:rFonts w:hint="eastAsia" w:ascii="宋体" w:hAnsi="宋体"/>
                <w:b/>
                <w:color w:val="auto"/>
                <w:szCs w:val="21"/>
                <w:highlight w:val="none"/>
              </w:rPr>
              <w:t>评分细则</w:t>
            </w:r>
          </w:p>
        </w:tc>
        <w:tc>
          <w:tcPr>
            <w:tcW w:w="7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1A7CD4">
            <w:pPr>
              <w:ind w:left="0" w:leftChars="0" w:firstLine="0" w:firstLineChars="0"/>
              <w:jc w:val="center"/>
              <w:rPr>
                <w:rFonts w:ascii="宋体" w:hAnsi="宋体"/>
                <w:b/>
                <w:color w:val="auto"/>
                <w:szCs w:val="21"/>
                <w:highlight w:val="none"/>
              </w:rPr>
            </w:pPr>
            <w:r>
              <w:rPr>
                <w:rFonts w:hint="eastAsia" w:ascii="宋体" w:hAnsi="宋体"/>
                <w:b/>
                <w:color w:val="auto"/>
                <w:szCs w:val="21"/>
                <w:highlight w:val="none"/>
              </w:rPr>
              <w:t>分值</w:t>
            </w:r>
          </w:p>
        </w:tc>
      </w:tr>
      <w:tr w14:paraId="3EC4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96" w:type="dxa"/>
            <w:gridSpan w:val="4"/>
            <w:tcBorders>
              <w:top w:val="single" w:color="auto" w:sz="4" w:space="0"/>
              <w:left w:val="single" w:color="auto" w:sz="4" w:space="0"/>
              <w:right w:val="single" w:color="auto" w:sz="4" w:space="0"/>
            </w:tcBorders>
            <w:shd w:val="clear" w:color="auto" w:fill="auto"/>
            <w:noWrap w:val="0"/>
            <w:vAlign w:val="center"/>
          </w:tcPr>
          <w:p w14:paraId="7583EAA3">
            <w:pPr>
              <w:widowControl/>
              <w:jc w:val="center"/>
              <w:rPr>
                <w:rFonts w:hint="default" w:ascii="宋体" w:hAnsi="宋体" w:cs="宋体"/>
                <w:color w:val="auto"/>
                <w:kern w:val="0"/>
                <w:szCs w:val="21"/>
                <w:highlight w:val="none"/>
                <w:lang w:val="en-US" w:eastAsia="zh-CN"/>
              </w:rPr>
            </w:pPr>
            <w:r>
              <w:rPr>
                <w:rFonts w:hint="eastAsia" w:ascii="宋体" w:hAnsi="宋体" w:eastAsia="宋体" w:cs="仿宋_GB2312"/>
                <w:bCs/>
                <w:color w:val="auto"/>
                <w:sz w:val="28"/>
                <w:szCs w:val="28"/>
                <w:highlight w:val="none"/>
                <w:lang w:val="en-US" w:eastAsia="zh-CN"/>
              </w:rPr>
              <w:t xml:space="preserve">     商务评审条款（40）</w:t>
            </w:r>
          </w:p>
        </w:tc>
      </w:tr>
      <w:tr w14:paraId="6169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097" w:type="dxa"/>
            <w:vMerge w:val="restart"/>
            <w:tcBorders>
              <w:top w:val="single" w:color="auto" w:sz="4" w:space="0"/>
              <w:left w:val="single" w:color="auto" w:sz="4" w:space="0"/>
              <w:right w:val="single" w:color="auto" w:sz="4" w:space="0"/>
            </w:tcBorders>
            <w:shd w:val="clear" w:color="auto" w:fill="auto"/>
            <w:noWrap w:val="0"/>
            <w:vAlign w:val="center"/>
          </w:tcPr>
          <w:p w14:paraId="2B88E74F">
            <w:pPr>
              <w:spacing w:line="300" w:lineRule="auto"/>
              <w:ind w:firstLine="420" w:firstLineChars="200"/>
              <w:rPr>
                <w:rFonts w:hint="eastAsia" w:ascii="宋体" w:hAnsi="宋体" w:cs="仿宋_GB2312"/>
                <w:bCs/>
                <w:color w:val="auto"/>
                <w:sz w:val="21"/>
                <w:szCs w:val="21"/>
                <w:highlight w:val="none"/>
              </w:rPr>
            </w:pPr>
          </w:p>
          <w:p w14:paraId="5454D615">
            <w:pPr>
              <w:pStyle w:val="2"/>
              <w:rPr>
                <w:rFonts w:hint="eastAsia" w:ascii="宋体" w:hAnsi="宋体" w:cs="仿宋_GB2312"/>
                <w:bCs/>
                <w:color w:val="auto"/>
                <w:sz w:val="21"/>
                <w:szCs w:val="21"/>
                <w:highlight w:val="none"/>
              </w:rPr>
            </w:pPr>
          </w:p>
          <w:p w14:paraId="41C98C96">
            <w:pPr>
              <w:pStyle w:val="2"/>
              <w:rPr>
                <w:rFonts w:hint="eastAsia" w:ascii="宋体" w:hAnsi="宋体" w:cs="仿宋_GB2312"/>
                <w:bCs/>
                <w:color w:val="auto"/>
                <w:sz w:val="21"/>
                <w:szCs w:val="21"/>
                <w:highlight w:val="none"/>
              </w:rPr>
            </w:pPr>
          </w:p>
          <w:p w14:paraId="6734583A">
            <w:pPr>
              <w:pStyle w:val="2"/>
              <w:rPr>
                <w:rFonts w:hint="eastAsia" w:ascii="宋体" w:hAnsi="宋体" w:cs="仿宋_GB2312"/>
                <w:bCs/>
                <w:color w:val="auto"/>
                <w:sz w:val="21"/>
                <w:szCs w:val="21"/>
                <w:highlight w:val="none"/>
              </w:rPr>
            </w:pPr>
          </w:p>
          <w:p w14:paraId="60F3CD98">
            <w:pPr>
              <w:spacing w:line="300" w:lineRule="auto"/>
              <w:rPr>
                <w:rFonts w:hint="eastAsia" w:ascii="宋体" w:hAnsi="宋体" w:cs="仿宋_GB2312"/>
                <w:b/>
                <w:bCs w:val="0"/>
                <w:color w:val="auto"/>
                <w:sz w:val="21"/>
                <w:szCs w:val="21"/>
                <w:highlight w:val="none"/>
              </w:rPr>
            </w:pPr>
          </w:p>
          <w:p w14:paraId="266CB92A">
            <w:pPr>
              <w:pStyle w:val="2"/>
              <w:jc w:val="center"/>
              <w:rPr>
                <w:rFonts w:hint="eastAsia" w:ascii="宋体" w:hAnsi="宋体" w:cs="仿宋_GB2312"/>
                <w:b/>
                <w:bCs w:val="0"/>
                <w:color w:val="auto"/>
                <w:sz w:val="28"/>
                <w:szCs w:val="28"/>
                <w:highlight w:val="none"/>
                <w:lang w:val="en-US" w:eastAsia="zh-CN"/>
              </w:rPr>
            </w:pPr>
            <w:r>
              <w:rPr>
                <w:rFonts w:hint="eastAsia" w:ascii="宋体" w:hAnsi="宋体" w:cs="仿宋_GB2312"/>
                <w:b/>
                <w:bCs w:val="0"/>
                <w:color w:val="auto"/>
                <w:sz w:val="28"/>
                <w:szCs w:val="28"/>
                <w:highlight w:val="none"/>
                <w:lang w:val="en-US" w:eastAsia="zh-CN"/>
              </w:rPr>
              <w:t>商</w:t>
            </w:r>
          </w:p>
          <w:p w14:paraId="5736FEA2">
            <w:pPr>
              <w:pStyle w:val="2"/>
              <w:jc w:val="center"/>
              <w:rPr>
                <w:rFonts w:hint="eastAsia" w:ascii="宋体" w:hAnsi="宋体" w:cs="仿宋_GB2312"/>
                <w:b/>
                <w:bCs w:val="0"/>
                <w:color w:val="auto"/>
                <w:sz w:val="28"/>
                <w:szCs w:val="28"/>
                <w:highlight w:val="none"/>
                <w:lang w:val="en-US" w:eastAsia="zh-CN"/>
              </w:rPr>
            </w:pPr>
          </w:p>
          <w:p w14:paraId="5F5BCE0A">
            <w:pPr>
              <w:pStyle w:val="2"/>
              <w:jc w:val="center"/>
              <w:rPr>
                <w:rFonts w:hint="eastAsia" w:ascii="宋体" w:hAnsi="宋体" w:cs="仿宋_GB2312"/>
                <w:b/>
                <w:bCs w:val="0"/>
                <w:color w:val="auto"/>
                <w:sz w:val="28"/>
                <w:szCs w:val="28"/>
                <w:highlight w:val="none"/>
                <w:lang w:val="en-US" w:eastAsia="zh-CN"/>
              </w:rPr>
            </w:pPr>
            <w:r>
              <w:rPr>
                <w:rFonts w:hint="eastAsia" w:ascii="宋体" w:hAnsi="宋体" w:cs="仿宋_GB2312"/>
                <w:b/>
                <w:bCs w:val="0"/>
                <w:color w:val="auto"/>
                <w:sz w:val="28"/>
                <w:szCs w:val="28"/>
                <w:highlight w:val="none"/>
                <w:lang w:val="en-US" w:eastAsia="zh-CN"/>
              </w:rPr>
              <w:t>务</w:t>
            </w:r>
          </w:p>
          <w:p w14:paraId="4495C2ED">
            <w:pPr>
              <w:pStyle w:val="2"/>
              <w:jc w:val="center"/>
              <w:rPr>
                <w:rFonts w:hint="eastAsia" w:ascii="宋体" w:hAnsi="宋体" w:cs="仿宋_GB2312"/>
                <w:b/>
                <w:bCs w:val="0"/>
                <w:color w:val="auto"/>
                <w:sz w:val="28"/>
                <w:szCs w:val="28"/>
                <w:highlight w:val="none"/>
                <w:lang w:val="en-US" w:eastAsia="zh-CN"/>
              </w:rPr>
            </w:pPr>
          </w:p>
          <w:p w14:paraId="305336A3">
            <w:pPr>
              <w:pStyle w:val="2"/>
              <w:jc w:val="center"/>
              <w:rPr>
                <w:rFonts w:hint="eastAsia" w:ascii="宋体" w:hAnsi="宋体" w:cs="仿宋_GB2312"/>
                <w:b/>
                <w:bCs w:val="0"/>
                <w:color w:val="auto"/>
                <w:sz w:val="28"/>
                <w:szCs w:val="28"/>
                <w:highlight w:val="none"/>
                <w:lang w:val="en-US" w:eastAsia="zh-CN"/>
              </w:rPr>
            </w:pPr>
            <w:r>
              <w:rPr>
                <w:rFonts w:hint="eastAsia" w:ascii="宋体" w:hAnsi="宋体" w:cs="仿宋_GB2312"/>
                <w:b/>
                <w:bCs w:val="0"/>
                <w:color w:val="auto"/>
                <w:sz w:val="28"/>
                <w:szCs w:val="28"/>
                <w:highlight w:val="none"/>
                <w:lang w:val="en-US" w:eastAsia="zh-CN"/>
              </w:rPr>
              <w:t>部</w:t>
            </w:r>
          </w:p>
          <w:p w14:paraId="3E301724">
            <w:pPr>
              <w:pStyle w:val="2"/>
              <w:jc w:val="center"/>
              <w:rPr>
                <w:rFonts w:hint="eastAsia" w:ascii="宋体" w:hAnsi="宋体" w:cs="仿宋_GB2312"/>
                <w:b/>
                <w:bCs w:val="0"/>
                <w:color w:val="auto"/>
                <w:sz w:val="28"/>
                <w:szCs w:val="28"/>
                <w:highlight w:val="none"/>
                <w:lang w:val="en-US" w:eastAsia="zh-CN"/>
              </w:rPr>
            </w:pPr>
          </w:p>
          <w:p w14:paraId="6CE797C9">
            <w:pPr>
              <w:pStyle w:val="2"/>
              <w:jc w:val="center"/>
              <w:rPr>
                <w:rFonts w:hint="default" w:ascii="宋体" w:hAnsi="宋体" w:cs="仿宋_GB2312"/>
                <w:b/>
                <w:bCs w:val="0"/>
                <w:color w:val="auto"/>
                <w:sz w:val="28"/>
                <w:szCs w:val="28"/>
                <w:highlight w:val="none"/>
                <w:lang w:val="en-US" w:eastAsia="zh-CN"/>
              </w:rPr>
            </w:pPr>
            <w:r>
              <w:rPr>
                <w:rFonts w:hint="eastAsia" w:ascii="宋体" w:hAnsi="宋体" w:cs="仿宋_GB2312"/>
                <w:b/>
                <w:bCs w:val="0"/>
                <w:color w:val="auto"/>
                <w:sz w:val="28"/>
                <w:szCs w:val="28"/>
                <w:highlight w:val="none"/>
                <w:lang w:val="en-US" w:eastAsia="zh-CN"/>
              </w:rPr>
              <w:t>分</w:t>
            </w:r>
          </w:p>
          <w:p w14:paraId="005C63CA">
            <w:pPr>
              <w:spacing w:line="300" w:lineRule="auto"/>
              <w:rPr>
                <w:rFonts w:hint="eastAsia" w:ascii="宋体" w:hAnsi="宋体" w:cs="仿宋_GB2312"/>
                <w:bCs/>
                <w:color w:val="auto"/>
                <w:sz w:val="21"/>
                <w:szCs w:val="21"/>
                <w:highlight w:val="none"/>
              </w:rPr>
            </w:pPr>
          </w:p>
          <w:p w14:paraId="7E8FEB04">
            <w:pPr>
              <w:spacing w:line="300" w:lineRule="auto"/>
              <w:ind w:firstLine="420" w:firstLineChars="200"/>
              <w:rPr>
                <w:rFonts w:hint="eastAsia" w:ascii="宋体" w:hAnsi="宋体" w:cs="仿宋_GB2312"/>
                <w:bCs/>
                <w:color w:val="auto"/>
                <w:sz w:val="21"/>
                <w:szCs w:val="21"/>
                <w:highlight w:val="none"/>
              </w:rPr>
            </w:pPr>
          </w:p>
          <w:p w14:paraId="43C9AC96">
            <w:pPr>
              <w:jc w:val="both"/>
              <w:rPr>
                <w:rFonts w:ascii="宋体" w:hAnsi="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3633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业 绩</w:t>
            </w:r>
          </w:p>
          <w:p w14:paraId="781BBC4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snapToGrid w:val="0"/>
                <w:color w:val="auto"/>
                <w:kern w:val="2"/>
                <w:sz w:val="21"/>
                <w:szCs w:val="21"/>
                <w:highlight w:val="none"/>
                <w:lang w:val="zh-CN" w:eastAsia="zh-CN" w:bidi="ar-SA"/>
              </w:rPr>
            </w:pPr>
            <w:r>
              <w:rPr>
                <w:rFonts w:hint="eastAsia" w:ascii="宋体" w:hAnsi="宋体" w:eastAsia="宋体" w:cs="仿宋_GB2312"/>
                <w:bCs/>
                <w:snapToGrid w:val="0"/>
                <w:color w:val="auto"/>
                <w:kern w:val="2"/>
                <w:sz w:val="21"/>
                <w:szCs w:val="21"/>
                <w:highlight w:val="none"/>
                <w:lang w:val="en-US" w:eastAsia="zh-CN" w:bidi="ar-SA"/>
              </w:rPr>
              <w:t>（15 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AB265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(1)</w:t>
            </w:r>
            <w:r>
              <w:rPr>
                <w:rFonts w:hint="default" w:ascii="宋体" w:hAnsi="宋体" w:eastAsia="宋体" w:cs="仿宋_GB2312"/>
                <w:bCs/>
                <w:snapToGrid w:val="0"/>
                <w:color w:val="auto"/>
                <w:kern w:val="2"/>
                <w:sz w:val="21"/>
                <w:szCs w:val="21"/>
                <w:highlight w:val="none"/>
                <w:lang w:val="en-US" w:eastAsia="zh-CN" w:bidi="ar-SA"/>
              </w:rPr>
              <w:t>投标人须提供近三年</w:t>
            </w:r>
            <w:r>
              <w:rPr>
                <w:rFonts w:hint="eastAsia" w:ascii="宋体" w:hAnsi="宋体" w:eastAsia="宋体" w:cs="仿宋_GB2312"/>
                <w:bCs/>
                <w:snapToGrid w:val="0"/>
                <w:color w:val="auto"/>
                <w:kern w:val="2"/>
                <w:sz w:val="21"/>
                <w:szCs w:val="21"/>
                <w:highlight w:val="none"/>
                <w:lang w:val="en-US" w:eastAsia="zh-CN" w:bidi="ar-SA"/>
              </w:rPr>
              <w:t>(</w:t>
            </w:r>
            <w:r>
              <w:rPr>
                <w:rFonts w:hint="eastAsia" w:ascii="宋体" w:hAnsi="宋体" w:eastAsia="宋体" w:cs="仿宋_GB2312"/>
                <w:b/>
                <w:bCs w:val="0"/>
                <w:snapToGrid w:val="0"/>
                <w:color w:val="auto"/>
                <w:kern w:val="2"/>
                <w:sz w:val="21"/>
                <w:szCs w:val="21"/>
                <w:highlight w:val="none"/>
                <w:lang w:val="en-US" w:eastAsia="zh-CN" w:bidi="ar-SA"/>
              </w:rPr>
              <w:t>2022年07月至今</w:t>
            </w:r>
            <w:r>
              <w:rPr>
                <w:rFonts w:hint="eastAsia" w:ascii="宋体" w:hAnsi="宋体" w:eastAsia="宋体" w:cs="仿宋_GB2312"/>
                <w:bCs/>
                <w:snapToGrid w:val="0"/>
                <w:color w:val="auto"/>
                <w:kern w:val="2"/>
                <w:sz w:val="21"/>
                <w:szCs w:val="21"/>
                <w:highlight w:val="none"/>
                <w:lang w:val="en-US" w:eastAsia="zh-CN" w:bidi="ar-SA"/>
              </w:rPr>
              <w:t>)</w:t>
            </w:r>
            <w:r>
              <w:rPr>
                <w:rFonts w:hint="default" w:ascii="宋体" w:hAnsi="宋体" w:eastAsia="宋体" w:cs="仿宋_GB2312"/>
                <w:bCs/>
                <w:snapToGrid w:val="0"/>
                <w:color w:val="auto"/>
                <w:kern w:val="2"/>
                <w:sz w:val="21"/>
                <w:szCs w:val="21"/>
                <w:highlight w:val="none"/>
                <w:lang w:val="en-US" w:eastAsia="zh-CN" w:bidi="ar-SA"/>
              </w:rPr>
              <w:t>类似业绩，满足基本要求，提供</w:t>
            </w:r>
            <w:r>
              <w:rPr>
                <w:rFonts w:hint="default" w:ascii="宋体" w:hAnsi="宋体" w:eastAsia="宋体" w:cs="仿宋_GB2312"/>
                <w:b/>
                <w:bCs w:val="0"/>
                <w:snapToGrid w:val="0"/>
                <w:color w:val="auto"/>
                <w:kern w:val="2"/>
                <w:sz w:val="21"/>
                <w:szCs w:val="21"/>
                <w:highlight w:val="none"/>
                <w:lang w:val="en-US" w:eastAsia="zh-CN" w:bidi="ar-SA"/>
              </w:rPr>
              <w:t>中标通知书或合同</w:t>
            </w:r>
            <w:r>
              <w:rPr>
                <w:rFonts w:hint="eastAsia" w:ascii="宋体" w:hAnsi="宋体" w:eastAsia="宋体" w:cs="仿宋_GB2312"/>
                <w:bCs/>
                <w:snapToGrid w:val="0"/>
                <w:color w:val="auto"/>
                <w:kern w:val="2"/>
                <w:sz w:val="21"/>
                <w:szCs w:val="21"/>
                <w:highlight w:val="none"/>
                <w:lang w:val="en-US" w:eastAsia="zh-CN" w:bidi="ar-SA"/>
              </w:rPr>
              <w:t>。</w:t>
            </w:r>
          </w:p>
          <w:p w14:paraId="24DCD49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snapToGrid w:val="0"/>
                <w:color w:val="auto"/>
                <w:kern w:val="2"/>
                <w:sz w:val="21"/>
                <w:szCs w:val="21"/>
                <w:highlight w:val="none"/>
                <w:lang w:val="zh-CN" w:eastAsia="zh-CN" w:bidi="ar-SA"/>
              </w:rPr>
            </w:pPr>
            <w:r>
              <w:rPr>
                <w:rFonts w:hint="default" w:ascii="宋体" w:hAnsi="宋体" w:eastAsia="宋体" w:cs="仿宋_GB2312"/>
                <w:bCs/>
                <w:snapToGrid w:val="0"/>
                <w:color w:val="auto"/>
                <w:kern w:val="2"/>
                <w:sz w:val="21"/>
                <w:szCs w:val="21"/>
                <w:highlight w:val="none"/>
                <w:lang w:val="en-US" w:eastAsia="zh-CN" w:bidi="ar-SA"/>
              </w:rPr>
              <w:t>(2)投标人每提供一个符合要求的业绩或证明材料</w:t>
            </w:r>
            <w:r>
              <w:rPr>
                <w:rFonts w:hint="eastAsia" w:ascii="宋体" w:hAnsi="宋体" w:eastAsia="宋体" w:cs="仿宋_GB2312"/>
                <w:bCs/>
                <w:snapToGrid w:val="0"/>
                <w:color w:val="auto"/>
                <w:kern w:val="2"/>
                <w:sz w:val="21"/>
                <w:szCs w:val="21"/>
                <w:highlight w:val="none"/>
                <w:lang w:val="en-US" w:eastAsia="zh-CN" w:bidi="ar-SA"/>
              </w:rPr>
              <w:t>，</w:t>
            </w:r>
            <w:r>
              <w:rPr>
                <w:rFonts w:hint="default" w:ascii="宋体" w:hAnsi="宋体" w:eastAsia="宋体" w:cs="仿宋_GB2312"/>
                <w:b/>
                <w:bCs w:val="0"/>
                <w:snapToGrid w:val="0"/>
                <w:color w:val="auto"/>
                <w:kern w:val="2"/>
                <w:sz w:val="21"/>
                <w:szCs w:val="21"/>
                <w:highlight w:val="none"/>
                <w:lang w:val="en-US" w:eastAsia="zh-CN" w:bidi="ar-SA"/>
              </w:rPr>
              <w:t>得5分</w:t>
            </w:r>
            <w:r>
              <w:rPr>
                <w:rFonts w:hint="default" w:ascii="宋体" w:hAnsi="宋体" w:eastAsia="宋体" w:cs="仿宋_GB2312"/>
                <w:bCs/>
                <w:snapToGrid w:val="0"/>
                <w:color w:val="auto"/>
                <w:kern w:val="2"/>
                <w:sz w:val="21"/>
                <w:szCs w:val="21"/>
                <w:highlight w:val="none"/>
                <w:lang w:val="en-US" w:eastAsia="zh-CN" w:bidi="ar-SA"/>
              </w:rPr>
              <w:t>，未提供或提供的不符合要求不得分</w:t>
            </w:r>
            <w:r>
              <w:rPr>
                <w:rFonts w:hint="eastAsia" w:ascii="宋体" w:hAnsi="宋体" w:eastAsia="宋体" w:cs="仿宋_GB2312"/>
                <w:bCs/>
                <w:snapToGrid w:val="0"/>
                <w:color w:val="auto"/>
                <w:kern w:val="2"/>
                <w:sz w:val="21"/>
                <w:szCs w:val="21"/>
                <w:highlight w:val="none"/>
                <w:lang w:val="en-US" w:eastAsia="zh-CN" w:bidi="ar-SA"/>
              </w:rPr>
              <w:t>；</w:t>
            </w:r>
            <w:r>
              <w:rPr>
                <w:rFonts w:hint="default" w:ascii="宋体" w:hAnsi="宋体" w:eastAsia="宋体" w:cs="仿宋_GB2312"/>
                <w:b/>
                <w:bCs w:val="0"/>
                <w:snapToGrid w:val="0"/>
                <w:color w:val="auto"/>
                <w:kern w:val="2"/>
                <w:sz w:val="21"/>
                <w:szCs w:val="21"/>
                <w:highlight w:val="none"/>
                <w:lang w:val="en-US" w:eastAsia="zh-CN" w:bidi="ar-SA"/>
              </w:rPr>
              <w:t>满分</w:t>
            </w:r>
            <w:r>
              <w:rPr>
                <w:rFonts w:hint="eastAsia" w:ascii="宋体" w:hAnsi="宋体" w:eastAsia="宋体" w:cs="仿宋_GB2312"/>
                <w:b/>
                <w:bCs w:val="0"/>
                <w:snapToGrid w:val="0"/>
                <w:color w:val="auto"/>
                <w:kern w:val="2"/>
                <w:sz w:val="21"/>
                <w:szCs w:val="21"/>
                <w:highlight w:val="none"/>
                <w:lang w:val="en-US" w:eastAsia="zh-CN" w:bidi="ar-SA"/>
              </w:rPr>
              <w:t>15</w:t>
            </w:r>
            <w:r>
              <w:rPr>
                <w:rFonts w:hint="default" w:ascii="宋体" w:hAnsi="宋体" w:eastAsia="宋体" w:cs="仿宋_GB2312"/>
                <w:b/>
                <w:bCs w:val="0"/>
                <w:snapToGrid w:val="0"/>
                <w:color w:val="auto"/>
                <w:kern w:val="2"/>
                <w:sz w:val="21"/>
                <w:szCs w:val="21"/>
                <w:highlight w:val="none"/>
                <w:lang w:val="en-US" w:eastAsia="zh-CN" w:bidi="ar-SA"/>
              </w:rPr>
              <w:t>分</w:t>
            </w:r>
            <w:r>
              <w:rPr>
                <w:rFonts w:hint="eastAsia" w:ascii="宋体" w:hAnsi="宋体" w:eastAsia="宋体" w:cs="仿宋_GB2312"/>
                <w:b/>
                <w:bCs w:val="0"/>
                <w:snapToGrid w:val="0"/>
                <w:color w:val="auto"/>
                <w:kern w:val="2"/>
                <w:sz w:val="21"/>
                <w:szCs w:val="21"/>
                <w:highlight w:val="none"/>
                <w:lang w:val="en-US" w:eastAsia="zh-CN" w:bidi="ar-SA"/>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0502B0">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15</w:t>
            </w:r>
          </w:p>
        </w:tc>
      </w:tr>
      <w:tr w14:paraId="1E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97" w:type="dxa"/>
            <w:vMerge w:val="continue"/>
            <w:tcBorders>
              <w:left w:val="single" w:color="auto" w:sz="4" w:space="0"/>
              <w:right w:val="single" w:color="auto" w:sz="4" w:space="0"/>
            </w:tcBorders>
            <w:shd w:val="clear" w:color="auto" w:fill="auto"/>
            <w:noWrap w:val="0"/>
            <w:vAlign w:val="center"/>
          </w:tcPr>
          <w:p w14:paraId="6F43B67E">
            <w:pPr>
              <w:jc w:val="center"/>
              <w:rPr>
                <w:rFonts w:ascii="宋体" w:hAnsi="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8E01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人员配备</w:t>
            </w:r>
          </w:p>
          <w:p w14:paraId="03A846C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(15 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93E1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(1)</w:t>
            </w:r>
            <w:r>
              <w:rPr>
                <w:rFonts w:hint="default" w:ascii="宋体" w:hAnsi="宋体" w:eastAsia="宋体" w:cs="仿宋_GB2312"/>
                <w:bCs/>
                <w:snapToGrid w:val="0"/>
                <w:color w:val="auto"/>
                <w:kern w:val="2"/>
                <w:sz w:val="21"/>
                <w:szCs w:val="21"/>
                <w:highlight w:val="none"/>
                <w:lang w:val="en-US" w:eastAsia="zh-CN" w:bidi="ar-SA"/>
              </w:rPr>
              <w:t>拟定项目负责人须附</w:t>
            </w:r>
            <w:r>
              <w:rPr>
                <w:rFonts w:hint="eastAsia" w:ascii="宋体" w:hAnsi="宋体" w:eastAsia="宋体" w:cs="仿宋_GB2312"/>
                <w:bCs/>
                <w:snapToGrid w:val="0"/>
                <w:color w:val="auto"/>
                <w:kern w:val="2"/>
                <w:sz w:val="21"/>
                <w:szCs w:val="21"/>
                <w:highlight w:val="none"/>
                <w:lang w:val="en-US" w:eastAsia="zh-CN" w:bidi="ar-SA"/>
              </w:rPr>
              <w:t>市政公用</w:t>
            </w:r>
            <w:r>
              <w:rPr>
                <w:rFonts w:hint="default" w:ascii="宋体" w:hAnsi="宋体" w:eastAsia="宋体" w:cs="仿宋_GB2312"/>
                <w:bCs/>
                <w:snapToGrid w:val="0"/>
                <w:color w:val="auto"/>
                <w:kern w:val="2"/>
                <w:sz w:val="21"/>
                <w:szCs w:val="21"/>
                <w:highlight w:val="none"/>
                <w:lang w:val="en-US" w:eastAsia="zh-CN" w:bidi="ar-SA"/>
              </w:rPr>
              <w:t>专业贰级(含)以上建造师注册证书，拟投入项目其他管理人员并附有相关证</w:t>
            </w:r>
            <w:r>
              <w:rPr>
                <w:rFonts w:hint="eastAsia" w:ascii="宋体" w:hAnsi="宋体" w:eastAsia="宋体" w:cs="仿宋_GB2312"/>
                <w:bCs/>
                <w:snapToGrid w:val="0"/>
                <w:color w:val="auto"/>
                <w:kern w:val="2"/>
                <w:sz w:val="21"/>
                <w:szCs w:val="21"/>
                <w:highlight w:val="none"/>
                <w:lang w:val="en-US" w:eastAsia="zh-CN" w:bidi="ar-SA"/>
              </w:rPr>
              <w:t>件。</w:t>
            </w:r>
            <w:r>
              <w:rPr>
                <w:rFonts w:hint="default" w:ascii="宋体" w:hAnsi="宋体" w:eastAsia="宋体" w:cs="仿宋_GB2312"/>
                <w:bCs/>
                <w:snapToGrid w:val="0"/>
                <w:color w:val="auto"/>
                <w:kern w:val="2"/>
                <w:sz w:val="21"/>
                <w:szCs w:val="21"/>
                <w:highlight w:val="none"/>
                <w:lang w:val="en-US" w:eastAsia="zh-CN" w:bidi="ar-SA"/>
              </w:rPr>
              <w:t xml:space="preserve"> </w:t>
            </w:r>
          </w:p>
          <w:p w14:paraId="7402022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宋体" w:hAnsi="宋体" w:eastAsia="宋体" w:cs="仿宋_GB2312"/>
                <w:bCs/>
                <w:snapToGrid w:val="0"/>
                <w:color w:val="auto"/>
                <w:kern w:val="2"/>
                <w:sz w:val="21"/>
                <w:szCs w:val="21"/>
                <w:highlight w:val="none"/>
                <w:lang w:val="en-US" w:eastAsia="zh-CN" w:bidi="ar-SA"/>
              </w:rPr>
            </w:pPr>
            <w:r>
              <w:rPr>
                <w:rFonts w:hint="default" w:ascii="宋体" w:hAnsi="宋体" w:eastAsia="宋体" w:cs="仿宋_GB2312"/>
                <w:bCs/>
                <w:snapToGrid w:val="0"/>
                <w:color w:val="auto"/>
                <w:kern w:val="2"/>
                <w:sz w:val="21"/>
                <w:szCs w:val="21"/>
                <w:highlight w:val="none"/>
                <w:lang w:val="en-US" w:eastAsia="zh-CN" w:bidi="ar-SA"/>
              </w:rPr>
              <w:t>(2)一项证件</w:t>
            </w:r>
            <w:r>
              <w:rPr>
                <w:rFonts w:hint="default" w:ascii="宋体" w:hAnsi="宋体" w:eastAsia="宋体" w:cs="仿宋_GB2312"/>
                <w:b/>
                <w:bCs w:val="0"/>
                <w:snapToGrid w:val="0"/>
                <w:color w:val="auto"/>
                <w:kern w:val="2"/>
                <w:sz w:val="21"/>
                <w:szCs w:val="21"/>
                <w:highlight w:val="none"/>
                <w:lang w:val="en-US" w:eastAsia="zh-CN" w:bidi="ar-SA"/>
              </w:rPr>
              <w:t>得3分</w:t>
            </w:r>
            <w:r>
              <w:rPr>
                <w:rFonts w:hint="default" w:ascii="宋体" w:hAnsi="宋体" w:eastAsia="宋体" w:cs="仿宋_GB2312"/>
                <w:bCs/>
                <w:snapToGrid w:val="0"/>
                <w:color w:val="auto"/>
                <w:kern w:val="2"/>
                <w:sz w:val="21"/>
                <w:szCs w:val="21"/>
                <w:highlight w:val="none"/>
                <w:lang w:val="en-US" w:eastAsia="zh-CN" w:bidi="ar-SA"/>
              </w:rPr>
              <w:t>，</w:t>
            </w:r>
            <w:r>
              <w:rPr>
                <w:rFonts w:hint="default" w:ascii="宋体" w:hAnsi="宋体" w:eastAsia="宋体" w:cs="仿宋_GB2312"/>
                <w:b/>
                <w:bCs w:val="0"/>
                <w:snapToGrid w:val="0"/>
                <w:color w:val="auto"/>
                <w:kern w:val="2"/>
                <w:sz w:val="21"/>
                <w:szCs w:val="21"/>
                <w:highlight w:val="none"/>
                <w:lang w:val="en-US" w:eastAsia="zh-CN" w:bidi="ar-SA"/>
              </w:rPr>
              <w:t>满分15分</w:t>
            </w:r>
            <w:r>
              <w:rPr>
                <w:rFonts w:hint="default" w:ascii="宋体" w:hAnsi="宋体" w:eastAsia="宋体" w:cs="仿宋_GB2312"/>
                <w:bCs/>
                <w:snapToGrid w:val="0"/>
                <w:color w:val="auto"/>
                <w:kern w:val="2"/>
                <w:sz w:val="21"/>
                <w:szCs w:val="21"/>
                <w:highlight w:val="none"/>
                <w:lang w:val="en-US" w:eastAsia="zh-CN" w:bidi="ar-SA"/>
              </w:rPr>
              <w:t>，</w:t>
            </w:r>
            <w:r>
              <w:rPr>
                <w:rFonts w:hint="eastAsia" w:ascii="宋体" w:hAnsi="宋体" w:eastAsia="宋体" w:cs="仿宋_GB2312"/>
                <w:bCs/>
                <w:snapToGrid w:val="0"/>
                <w:color w:val="auto"/>
                <w:kern w:val="2"/>
                <w:sz w:val="21"/>
                <w:szCs w:val="21"/>
                <w:highlight w:val="none"/>
                <w:lang w:val="en-US" w:eastAsia="zh-CN" w:bidi="ar-SA"/>
              </w:rPr>
              <w:t>未</w:t>
            </w:r>
            <w:r>
              <w:rPr>
                <w:rFonts w:hint="default" w:ascii="宋体" w:hAnsi="宋体" w:eastAsia="宋体" w:cs="仿宋_GB2312"/>
                <w:bCs/>
                <w:snapToGrid w:val="0"/>
                <w:color w:val="auto"/>
                <w:kern w:val="2"/>
                <w:sz w:val="21"/>
                <w:szCs w:val="21"/>
                <w:highlight w:val="none"/>
                <w:lang w:val="en-US" w:eastAsia="zh-CN" w:bidi="ar-SA"/>
              </w:rPr>
              <w:t>提供</w:t>
            </w:r>
            <w:r>
              <w:rPr>
                <w:rFonts w:hint="eastAsia" w:ascii="宋体" w:hAnsi="宋体" w:eastAsia="宋体" w:cs="仿宋_GB2312"/>
                <w:bCs/>
                <w:snapToGrid w:val="0"/>
                <w:color w:val="auto"/>
                <w:kern w:val="2"/>
                <w:sz w:val="21"/>
                <w:szCs w:val="21"/>
                <w:highlight w:val="none"/>
                <w:lang w:val="en-US" w:eastAsia="zh-CN" w:bidi="ar-SA"/>
              </w:rPr>
              <w:t>不</w:t>
            </w:r>
            <w:r>
              <w:rPr>
                <w:rFonts w:hint="default" w:ascii="宋体" w:hAnsi="宋体" w:eastAsia="宋体" w:cs="仿宋_GB2312"/>
                <w:bCs/>
                <w:snapToGrid w:val="0"/>
                <w:color w:val="auto"/>
                <w:kern w:val="2"/>
                <w:sz w:val="21"/>
                <w:szCs w:val="21"/>
                <w:highlight w:val="none"/>
                <w:lang w:val="en-US" w:eastAsia="zh-CN" w:bidi="ar-SA"/>
              </w:rPr>
              <w:t>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329F33">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15</w:t>
            </w:r>
          </w:p>
        </w:tc>
      </w:tr>
      <w:tr w14:paraId="774A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97" w:type="dxa"/>
            <w:vMerge w:val="continue"/>
            <w:tcBorders>
              <w:left w:val="single" w:color="auto" w:sz="4" w:space="0"/>
              <w:right w:val="single" w:color="auto" w:sz="4" w:space="0"/>
            </w:tcBorders>
            <w:shd w:val="clear" w:color="auto" w:fill="auto"/>
            <w:noWrap w:val="0"/>
            <w:vAlign w:val="center"/>
          </w:tcPr>
          <w:p w14:paraId="3DD64362">
            <w:pPr>
              <w:jc w:val="center"/>
              <w:rPr>
                <w:rFonts w:ascii="宋体" w:hAnsi="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CEF3D8">
            <w:pPr>
              <w:pStyle w:val="2"/>
              <w:ind w:left="0" w:leftChars="0" w:firstLine="0" w:firstLineChars="0"/>
              <w:jc w:val="center"/>
              <w:rPr>
                <w:rFonts w:hint="eastAsia"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标书质量</w:t>
            </w:r>
          </w:p>
          <w:p w14:paraId="37F93CC7">
            <w:pPr>
              <w:pStyle w:val="2"/>
              <w:ind w:left="0" w:leftChars="0" w:firstLine="0" w:firstLineChars="0"/>
              <w:jc w:val="center"/>
              <w:rPr>
                <w:rFonts w:hint="default"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(5 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0AEE24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宋体" w:hAnsi="宋体" w:eastAsia="宋体" w:cs="仿宋_GB2312"/>
                <w:bCs/>
                <w:snapToGrid w:val="0"/>
                <w:color w:val="auto"/>
                <w:kern w:val="2"/>
                <w:sz w:val="21"/>
                <w:szCs w:val="21"/>
                <w:highlight w:val="none"/>
                <w:lang w:val="en-US" w:eastAsia="zh-CN" w:bidi="ar-SA"/>
              </w:rPr>
            </w:pPr>
            <w:r>
              <w:rPr>
                <w:rFonts w:hint="eastAsia" w:ascii="宋体" w:hAnsi="宋体" w:eastAsia="宋体" w:cs="仿宋_GB2312"/>
                <w:bCs/>
                <w:snapToGrid w:val="0"/>
                <w:color w:val="auto"/>
                <w:kern w:val="2"/>
                <w:sz w:val="21"/>
                <w:szCs w:val="21"/>
                <w:highlight w:val="none"/>
                <w:lang w:val="en-US" w:eastAsia="zh-CN" w:bidi="ar-SA"/>
              </w:rPr>
              <w:t>(1)</w:t>
            </w:r>
            <w:r>
              <w:rPr>
                <w:rFonts w:hint="default" w:ascii="宋体" w:hAnsi="宋体" w:eastAsia="宋体" w:cs="仿宋_GB2312"/>
                <w:bCs/>
                <w:snapToGrid w:val="0"/>
                <w:color w:val="auto"/>
                <w:kern w:val="2"/>
                <w:sz w:val="21"/>
                <w:szCs w:val="21"/>
                <w:highlight w:val="none"/>
                <w:lang w:val="en-US" w:eastAsia="zh-CN" w:bidi="ar-SA"/>
              </w:rPr>
              <w:t>证件复印、正文内容清晰得</w:t>
            </w:r>
            <w:r>
              <w:rPr>
                <w:rFonts w:hint="eastAsia" w:ascii="宋体" w:hAnsi="宋体" w:eastAsia="宋体" w:cs="仿宋_GB2312"/>
                <w:bCs/>
                <w:snapToGrid w:val="0"/>
                <w:color w:val="auto"/>
                <w:kern w:val="2"/>
                <w:sz w:val="21"/>
                <w:szCs w:val="21"/>
                <w:highlight w:val="none"/>
                <w:lang w:val="en-US" w:eastAsia="zh-CN" w:bidi="ar-SA"/>
              </w:rPr>
              <w:t>5</w:t>
            </w:r>
            <w:r>
              <w:rPr>
                <w:rFonts w:hint="default" w:ascii="宋体" w:hAnsi="宋体" w:eastAsia="宋体" w:cs="仿宋_GB2312"/>
                <w:bCs/>
                <w:snapToGrid w:val="0"/>
                <w:color w:val="auto"/>
                <w:kern w:val="2"/>
                <w:sz w:val="21"/>
                <w:szCs w:val="21"/>
                <w:highlight w:val="none"/>
                <w:lang w:val="en-US" w:eastAsia="zh-CN" w:bidi="ar-SA"/>
              </w:rPr>
              <w:t>分</w:t>
            </w:r>
            <w:r>
              <w:rPr>
                <w:rFonts w:hint="eastAsia" w:ascii="宋体" w:hAnsi="宋体" w:eastAsia="宋体" w:cs="仿宋_GB2312"/>
                <w:bCs/>
                <w:snapToGrid w:val="0"/>
                <w:color w:val="auto"/>
                <w:kern w:val="2"/>
                <w:sz w:val="21"/>
                <w:szCs w:val="21"/>
                <w:highlight w:val="none"/>
                <w:lang w:val="en-US" w:eastAsia="zh-CN" w:bidi="ar-SA"/>
              </w:rPr>
              <w:t>；</w:t>
            </w:r>
          </w:p>
          <w:p w14:paraId="27F280A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snapToGrid w:val="0"/>
                <w:color w:val="auto"/>
                <w:kern w:val="2"/>
                <w:sz w:val="21"/>
                <w:szCs w:val="21"/>
                <w:highlight w:val="none"/>
                <w:lang w:val="en-US" w:eastAsia="zh-CN" w:bidi="ar-SA"/>
              </w:rPr>
            </w:pPr>
            <w:r>
              <w:rPr>
                <w:rFonts w:hint="default" w:ascii="宋体" w:hAnsi="宋体" w:eastAsia="宋体" w:cs="仿宋_GB2312"/>
                <w:bCs/>
                <w:snapToGrid w:val="0"/>
                <w:color w:val="auto"/>
                <w:kern w:val="2"/>
                <w:sz w:val="21"/>
                <w:szCs w:val="21"/>
                <w:highlight w:val="none"/>
                <w:lang w:val="en-US" w:eastAsia="zh-CN" w:bidi="ar-SA"/>
              </w:rPr>
              <w:t>(2)每有一个证件或一页不清晰扣</w:t>
            </w:r>
            <w:r>
              <w:rPr>
                <w:rFonts w:hint="eastAsia" w:ascii="宋体" w:hAnsi="宋体" w:eastAsia="宋体" w:cs="仿宋_GB2312"/>
                <w:bCs/>
                <w:snapToGrid w:val="0"/>
                <w:color w:val="auto"/>
                <w:kern w:val="2"/>
                <w:sz w:val="21"/>
                <w:szCs w:val="21"/>
                <w:highlight w:val="none"/>
                <w:lang w:val="en-US" w:eastAsia="zh-CN" w:bidi="ar-SA"/>
              </w:rPr>
              <w:t>1</w:t>
            </w:r>
            <w:r>
              <w:rPr>
                <w:rFonts w:hint="default" w:ascii="宋体" w:hAnsi="宋体" w:eastAsia="宋体" w:cs="仿宋_GB2312"/>
                <w:bCs/>
                <w:snapToGrid w:val="0"/>
                <w:color w:val="auto"/>
                <w:kern w:val="2"/>
                <w:sz w:val="21"/>
                <w:szCs w:val="21"/>
                <w:highlight w:val="none"/>
                <w:lang w:val="en-US" w:eastAsia="zh-CN" w:bidi="ar-SA"/>
              </w:rPr>
              <w:t>分，扣完为止。</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40C912">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5</w:t>
            </w:r>
          </w:p>
        </w:tc>
      </w:tr>
      <w:tr w14:paraId="1589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097" w:type="dxa"/>
            <w:vMerge w:val="continue"/>
            <w:tcBorders>
              <w:left w:val="single" w:color="auto" w:sz="4" w:space="0"/>
              <w:right w:val="single" w:color="auto" w:sz="4" w:space="0"/>
            </w:tcBorders>
            <w:shd w:val="clear" w:color="auto" w:fill="auto"/>
            <w:noWrap w:val="0"/>
            <w:vAlign w:val="center"/>
          </w:tcPr>
          <w:p w14:paraId="358A5983">
            <w:pPr>
              <w:jc w:val="center"/>
              <w:rPr>
                <w:rFonts w:ascii="宋体" w:hAnsi="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1FF0C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工 期</w:t>
            </w:r>
          </w:p>
          <w:p w14:paraId="2BFE438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质保期</w:t>
            </w:r>
          </w:p>
          <w:p w14:paraId="6B20B96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(5 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BFAB2F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(1)</w:t>
            </w:r>
            <w:r>
              <w:rPr>
                <w:rFonts w:hint="default" w:ascii="宋体" w:hAnsi="宋体" w:eastAsia="宋体" w:cs="仿宋_GB2312"/>
                <w:bCs/>
                <w:color w:val="auto"/>
                <w:kern w:val="2"/>
                <w:sz w:val="21"/>
                <w:szCs w:val="21"/>
                <w:highlight w:val="none"/>
                <w:lang w:val="en-US" w:eastAsia="zh-CN" w:bidi="ar-SA"/>
              </w:rPr>
              <w:t>满足</w:t>
            </w:r>
            <w:r>
              <w:rPr>
                <w:rFonts w:hint="eastAsia" w:ascii="宋体" w:hAnsi="宋体" w:eastAsia="宋体" w:cs="仿宋_GB2312"/>
                <w:bCs/>
                <w:color w:val="auto"/>
                <w:kern w:val="2"/>
                <w:sz w:val="21"/>
                <w:szCs w:val="21"/>
                <w:highlight w:val="none"/>
                <w:lang w:val="en-US" w:eastAsia="zh-CN" w:bidi="ar-SA"/>
              </w:rPr>
              <w:t>且优于</w:t>
            </w:r>
            <w:r>
              <w:rPr>
                <w:rFonts w:hint="default" w:ascii="宋体" w:hAnsi="宋体" w:eastAsia="宋体" w:cs="仿宋_GB2312"/>
                <w:bCs/>
                <w:color w:val="auto"/>
                <w:kern w:val="2"/>
                <w:sz w:val="21"/>
                <w:szCs w:val="21"/>
                <w:highlight w:val="none"/>
                <w:lang w:val="en-US" w:eastAsia="zh-CN" w:bidi="ar-SA"/>
              </w:rPr>
              <w:t>招标文件中规定工期</w:t>
            </w:r>
            <w:r>
              <w:rPr>
                <w:rFonts w:hint="default" w:ascii="宋体" w:hAnsi="宋体" w:eastAsia="宋体" w:cs="仿宋_GB2312"/>
                <w:b/>
                <w:bCs w:val="0"/>
                <w:color w:val="auto"/>
                <w:kern w:val="2"/>
                <w:sz w:val="21"/>
                <w:szCs w:val="21"/>
                <w:highlight w:val="none"/>
                <w:lang w:val="en-US" w:eastAsia="zh-CN" w:bidi="ar-SA"/>
              </w:rPr>
              <w:t>得2.5分</w:t>
            </w:r>
            <w:r>
              <w:rPr>
                <w:rFonts w:hint="default" w:ascii="宋体" w:hAnsi="宋体" w:eastAsia="宋体" w:cs="仿宋_GB2312"/>
                <w:bCs/>
                <w:color w:val="auto"/>
                <w:kern w:val="2"/>
                <w:sz w:val="21"/>
                <w:szCs w:val="21"/>
                <w:highlight w:val="none"/>
                <w:lang w:val="en-US" w:eastAsia="zh-CN" w:bidi="ar-SA"/>
              </w:rPr>
              <w:t>。</w:t>
            </w:r>
            <w:r>
              <w:rPr>
                <w:rFonts w:hint="eastAsia" w:ascii="宋体" w:hAnsi="宋体" w:eastAsia="宋体" w:cs="仿宋_GB2312"/>
                <w:bCs/>
                <w:color w:val="auto"/>
                <w:kern w:val="2"/>
                <w:sz w:val="21"/>
                <w:szCs w:val="21"/>
                <w:highlight w:val="none"/>
                <w:lang w:val="en-US" w:eastAsia="zh-CN" w:bidi="ar-SA"/>
              </w:rPr>
              <w:t>未</w:t>
            </w:r>
            <w:r>
              <w:rPr>
                <w:rFonts w:hint="default" w:ascii="宋体" w:hAnsi="宋体" w:eastAsia="宋体" w:cs="仿宋_GB2312"/>
                <w:bCs/>
                <w:color w:val="auto"/>
                <w:kern w:val="2"/>
                <w:sz w:val="21"/>
                <w:szCs w:val="21"/>
                <w:highlight w:val="none"/>
                <w:lang w:val="en-US" w:eastAsia="zh-CN" w:bidi="ar-SA"/>
              </w:rPr>
              <w:t>提供的</w:t>
            </w:r>
            <w:r>
              <w:rPr>
                <w:rFonts w:hint="eastAsia" w:ascii="宋体" w:hAnsi="宋体" w:eastAsia="宋体" w:cs="仿宋_GB2312"/>
                <w:bCs/>
                <w:color w:val="auto"/>
                <w:kern w:val="2"/>
                <w:sz w:val="21"/>
                <w:szCs w:val="21"/>
                <w:highlight w:val="none"/>
                <w:lang w:val="en-US" w:eastAsia="zh-CN" w:bidi="ar-SA"/>
              </w:rPr>
              <w:t>不</w:t>
            </w:r>
            <w:r>
              <w:rPr>
                <w:rFonts w:hint="default" w:ascii="宋体" w:hAnsi="宋体" w:eastAsia="宋体" w:cs="仿宋_GB2312"/>
                <w:bCs/>
                <w:color w:val="auto"/>
                <w:kern w:val="2"/>
                <w:sz w:val="21"/>
                <w:szCs w:val="21"/>
                <w:highlight w:val="none"/>
                <w:lang w:val="en-US" w:eastAsia="zh-CN" w:bidi="ar-SA"/>
              </w:rPr>
              <w:t>得分</w:t>
            </w:r>
            <w:r>
              <w:rPr>
                <w:rFonts w:hint="eastAsia" w:ascii="宋体" w:hAnsi="宋体" w:eastAsia="宋体" w:cs="仿宋_GB2312"/>
                <w:bCs/>
                <w:color w:val="auto"/>
                <w:kern w:val="2"/>
                <w:sz w:val="21"/>
                <w:szCs w:val="21"/>
                <w:highlight w:val="none"/>
                <w:lang w:val="en-US" w:eastAsia="zh-CN" w:bidi="ar-SA"/>
              </w:rPr>
              <w:t>。</w:t>
            </w:r>
          </w:p>
          <w:p w14:paraId="33AD892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kern w:val="2"/>
                <w:sz w:val="21"/>
                <w:szCs w:val="21"/>
                <w:highlight w:val="none"/>
                <w:lang w:val="en-US" w:eastAsia="zh-CN" w:bidi="ar-SA"/>
              </w:rPr>
            </w:pPr>
            <w:r>
              <w:rPr>
                <w:rFonts w:hint="default" w:ascii="宋体" w:hAnsi="宋体" w:eastAsia="宋体" w:cs="仿宋_GB2312"/>
                <w:bCs/>
                <w:color w:val="auto"/>
                <w:kern w:val="2"/>
                <w:sz w:val="21"/>
                <w:szCs w:val="21"/>
                <w:highlight w:val="none"/>
                <w:lang w:val="en-US" w:eastAsia="zh-CN" w:bidi="ar-SA"/>
              </w:rPr>
              <w:t>(2)满足</w:t>
            </w:r>
            <w:r>
              <w:rPr>
                <w:rFonts w:hint="eastAsia" w:ascii="宋体" w:hAnsi="宋体" w:eastAsia="宋体" w:cs="仿宋_GB2312"/>
                <w:bCs/>
                <w:color w:val="auto"/>
                <w:kern w:val="2"/>
                <w:sz w:val="21"/>
                <w:szCs w:val="21"/>
                <w:highlight w:val="none"/>
                <w:lang w:val="en-US" w:eastAsia="zh-CN" w:bidi="ar-SA"/>
              </w:rPr>
              <w:t>且优于</w:t>
            </w:r>
            <w:r>
              <w:rPr>
                <w:rFonts w:hint="default" w:ascii="宋体" w:hAnsi="宋体" w:eastAsia="宋体" w:cs="仿宋_GB2312"/>
                <w:bCs/>
                <w:color w:val="auto"/>
                <w:kern w:val="2"/>
                <w:sz w:val="21"/>
                <w:szCs w:val="21"/>
                <w:highlight w:val="none"/>
                <w:lang w:val="en-US" w:eastAsia="zh-CN" w:bidi="ar-SA"/>
              </w:rPr>
              <w:t>招标文件中规定质保期</w:t>
            </w:r>
            <w:r>
              <w:rPr>
                <w:rFonts w:hint="default" w:ascii="宋体" w:hAnsi="宋体" w:eastAsia="宋体" w:cs="仿宋_GB2312"/>
                <w:b/>
                <w:bCs w:val="0"/>
                <w:color w:val="auto"/>
                <w:kern w:val="2"/>
                <w:sz w:val="21"/>
                <w:szCs w:val="21"/>
                <w:highlight w:val="none"/>
                <w:lang w:val="en-US" w:eastAsia="zh-CN" w:bidi="ar-SA"/>
              </w:rPr>
              <w:t>得2.5分</w:t>
            </w:r>
            <w:r>
              <w:rPr>
                <w:rFonts w:hint="default" w:ascii="宋体" w:hAnsi="宋体" w:eastAsia="宋体" w:cs="仿宋_GB2312"/>
                <w:bCs/>
                <w:color w:val="auto"/>
                <w:kern w:val="2"/>
                <w:sz w:val="21"/>
                <w:szCs w:val="21"/>
                <w:highlight w:val="none"/>
                <w:lang w:val="en-US" w:eastAsia="zh-CN" w:bidi="ar-SA"/>
              </w:rPr>
              <w:t>。</w:t>
            </w:r>
            <w:r>
              <w:rPr>
                <w:rFonts w:hint="eastAsia" w:ascii="宋体" w:hAnsi="宋体" w:eastAsia="宋体" w:cs="仿宋_GB2312"/>
                <w:bCs/>
                <w:color w:val="auto"/>
                <w:kern w:val="2"/>
                <w:sz w:val="21"/>
                <w:szCs w:val="21"/>
                <w:highlight w:val="none"/>
                <w:lang w:val="en-US" w:eastAsia="zh-CN" w:bidi="ar-SA"/>
              </w:rPr>
              <w:t>未</w:t>
            </w:r>
            <w:r>
              <w:rPr>
                <w:rFonts w:hint="default" w:ascii="宋体" w:hAnsi="宋体" w:eastAsia="宋体" w:cs="仿宋_GB2312"/>
                <w:bCs/>
                <w:color w:val="auto"/>
                <w:kern w:val="2"/>
                <w:sz w:val="21"/>
                <w:szCs w:val="21"/>
                <w:highlight w:val="none"/>
                <w:lang w:val="en-US" w:eastAsia="zh-CN" w:bidi="ar-SA"/>
              </w:rPr>
              <w:t>提供的</w:t>
            </w:r>
            <w:r>
              <w:rPr>
                <w:rFonts w:hint="eastAsia" w:ascii="宋体" w:hAnsi="宋体" w:eastAsia="宋体" w:cs="仿宋_GB2312"/>
                <w:bCs/>
                <w:color w:val="auto"/>
                <w:kern w:val="2"/>
                <w:sz w:val="21"/>
                <w:szCs w:val="21"/>
                <w:highlight w:val="none"/>
                <w:lang w:val="en-US" w:eastAsia="zh-CN" w:bidi="ar-SA"/>
              </w:rPr>
              <w:t>不</w:t>
            </w:r>
            <w:r>
              <w:rPr>
                <w:rFonts w:hint="default" w:ascii="宋体" w:hAnsi="宋体" w:eastAsia="宋体" w:cs="仿宋_GB2312"/>
                <w:bCs/>
                <w:color w:val="auto"/>
                <w:kern w:val="2"/>
                <w:sz w:val="21"/>
                <w:szCs w:val="21"/>
                <w:highlight w:val="none"/>
                <w:lang w:val="en-US" w:eastAsia="zh-CN" w:bidi="ar-SA"/>
              </w:rPr>
              <w:t>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0786F4">
            <w:pPr>
              <w:spacing w:line="300" w:lineRule="auto"/>
              <w:ind w:firstLine="0" w:firstLineChars="0"/>
              <w:jc w:val="center"/>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5</w:t>
            </w:r>
          </w:p>
        </w:tc>
      </w:tr>
      <w:tr w14:paraId="0371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restart"/>
            <w:tcBorders>
              <w:top w:val="single" w:color="auto" w:sz="4" w:space="0"/>
              <w:left w:val="single" w:color="auto" w:sz="4" w:space="0"/>
              <w:right w:val="single" w:color="auto" w:sz="4" w:space="0"/>
            </w:tcBorders>
            <w:shd w:val="clear" w:color="auto" w:fill="auto"/>
            <w:noWrap w:val="0"/>
            <w:vAlign w:val="center"/>
          </w:tcPr>
          <w:p w14:paraId="2B2346E1">
            <w:pPr>
              <w:pStyle w:val="2"/>
              <w:jc w:val="center"/>
              <w:rPr>
                <w:rFonts w:hint="eastAsia" w:ascii="宋体" w:hAnsi="宋体" w:cs="仿宋_GB2312"/>
                <w:bCs/>
                <w:color w:val="auto"/>
                <w:sz w:val="28"/>
                <w:szCs w:val="28"/>
                <w:highlight w:val="none"/>
                <w:lang w:val="en-US" w:eastAsia="zh-CN"/>
              </w:rPr>
            </w:pPr>
          </w:p>
          <w:p w14:paraId="6A935777">
            <w:pPr>
              <w:pStyle w:val="2"/>
              <w:jc w:val="center"/>
              <w:rPr>
                <w:rFonts w:hint="eastAsia" w:ascii="宋体" w:hAnsi="宋体" w:cs="仿宋_GB2312"/>
                <w:bCs/>
                <w:color w:val="auto"/>
                <w:sz w:val="28"/>
                <w:szCs w:val="28"/>
                <w:highlight w:val="none"/>
                <w:lang w:val="en-US" w:eastAsia="zh-CN"/>
              </w:rPr>
            </w:pPr>
          </w:p>
          <w:p w14:paraId="3BC90B5F">
            <w:pPr>
              <w:pStyle w:val="2"/>
              <w:jc w:val="center"/>
              <w:rPr>
                <w:rFonts w:hint="eastAsia" w:ascii="宋体" w:hAnsi="宋体" w:cs="仿宋_GB2312"/>
                <w:bCs/>
                <w:color w:val="auto"/>
                <w:sz w:val="28"/>
                <w:szCs w:val="28"/>
                <w:highlight w:val="none"/>
                <w:lang w:val="en-US" w:eastAsia="zh-CN"/>
              </w:rPr>
            </w:pPr>
          </w:p>
          <w:p w14:paraId="56215751">
            <w:pPr>
              <w:pStyle w:val="2"/>
              <w:jc w:val="center"/>
              <w:rPr>
                <w:rFonts w:hint="eastAsia" w:ascii="宋体" w:hAnsi="宋体" w:cs="仿宋_GB2312"/>
                <w:bCs/>
                <w:color w:val="auto"/>
                <w:sz w:val="28"/>
                <w:szCs w:val="28"/>
                <w:highlight w:val="none"/>
                <w:lang w:val="en-US" w:eastAsia="zh-CN"/>
              </w:rPr>
            </w:pPr>
          </w:p>
          <w:p w14:paraId="266CFE22">
            <w:pPr>
              <w:pStyle w:val="2"/>
              <w:jc w:val="center"/>
              <w:rPr>
                <w:rFonts w:hint="eastAsia" w:ascii="宋体" w:hAnsi="宋体" w:cs="仿宋_GB2312"/>
                <w:bCs/>
                <w:color w:val="auto"/>
                <w:sz w:val="28"/>
                <w:szCs w:val="28"/>
                <w:highlight w:val="none"/>
                <w:lang w:val="en-US" w:eastAsia="zh-CN"/>
              </w:rPr>
            </w:pPr>
          </w:p>
          <w:p w14:paraId="5267F3F1">
            <w:pPr>
              <w:pStyle w:val="2"/>
              <w:jc w:val="center"/>
              <w:rPr>
                <w:rFonts w:hint="eastAsia" w:ascii="宋体" w:hAnsi="宋体" w:cs="仿宋_GB2312"/>
                <w:bCs/>
                <w:color w:val="auto"/>
                <w:sz w:val="28"/>
                <w:szCs w:val="28"/>
                <w:highlight w:val="none"/>
                <w:lang w:val="en-US" w:eastAsia="zh-CN"/>
              </w:rPr>
            </w:pPr>
          </w:p>
          <w:p w14:paraId="0EE5D3F7">
            <w:pPr>
              <w:pStyle w:val="2"/>
              <w:jc w:val="center"/>
              <w:rPr>
                <w:rFonts w:hint="eastAsia" w:ascii="宋体" w:hAnsi="宋体" w:cs="仿宋_GB2312"/>
                <w:bCs/>
                <w:color w:val="auto"/>
                <w:sz w:val="28"/>
                <w:szCs w:val="28"/>
                <w:highlight w:val="none"/>
                <w:lang w:val="en-US" w:eastAsia="zh-CN"/>
              </w:rPr>
            </w:pPr>
          </w:p>
          <w:p w14:paraId="472C786B">
            <w:pPr>
              <w:pStyle w:val="2"/>
              <w:jc w:val="center"/>
              <w:rPr>
                <w:rFonts w:hint="eastAsia" w:ascii="宋体" w:hAnsi="宋体" w:cs="仿宋_GB2312"/>
                <w:bCs/>
                <w:color w:val="auto"/>
                <w:sz w:val="28"/>
                <w:szCs w:val="28"/>
                <w:highlight w:val="none"/>
                <w:lang w:val="en-US" w:eastAsia="zh-CN"/>
              </w:rPr>
            </w:pPr>
          </w:p>
          <w:p w14:paraId="1B7A01F4">
            <w:pPr>
              <w:pStyle w:val="2"/>
              <w:jc w:val="center"/>
              <w:rPr>
                <w:rFonts w:hint="eastAsia" w:ascii="宋体" w:hAnsi="宋体" w:cs="仿宋_GB2312"/>
                <w:bCs/>
                <w:color w:val="auto"/>
                <w:sz w:val="28"/>
                <w:szCs w:val="28"/>
                <w:highlight w:val="none"/>
                <w:lang w:val="en-US" w:eastAsia="zh-CN"/>
              </w:rPr>
            </w:pPr>
          </w:p>
          <w:p w14:paraId="1D7EFCCB">
            <w:pPr>
              <w:pStyle w:val="2"/>
              <w:jc w:val="center"/>
              <w:rPr>
                <w:rFonts w:hint="eastAsia" w:ascii="宋体" w:hAnsi="宋体" w:cs="仿宋_GB2312"/>
                <w:bCs/>
                <w:color w:val="auto"/>
                <w:sz w:val="28"/>
                <w:szCs w:val="28"/>
                <w:highlight w:val="none"/>
                <w:lang w:val="en-US" w:eastAsia="zh-CN"/>
              </w:rPr>
            </w:pPr>
          </w:p>
          <w:p w14:paraId="5094A894">
            <w:pPr>
              <w:pStyle w:val="2"/>
              <w:jc w:val="center"/>
              <w:rPr>
                <w:rFonts w:hint="eastAsia" w:ascii="宋体" w:hAnsi="宋体" w:cs="仿宋_GB2312"/>
                <w:bCs/>
                <w:color w:val="auto"/>
                <w:sz w:val="28"/>
                <w:szCs w:val="28"/>
                <w:highlight w:val="none"/>
                <w:lang w:val="en-US" w:eastAsia="zh-CN"/>
              </w:rPr>
            </w:pPr>
          </w:p>
          <w:p w14:paraId="4CBBA9C2">
            <w:pPr>
              <w:pStyle w:val="2"/>
              <w:jc w:val="center"/>
              <w:rPr>
                <w:rFonts w:hint="eastAsia" w:ascii="宋体" w:hAnsi="宋体" w:cs="仿宋_GB2312"/>
                <w:bCs/>
                <w:color w:val="auto"/>
                <w:sz w:val="28"/>
                <w:szCs w:val="28"/>
                <w:highlight w:val="none"/>
                <w:lang w:val="en-US" w:eastAsia="zh-CN"/>
              </w:rPr>
            </w:pPr>
          </w:p>
          <w:p w14:paraId="3BAE3FCF">
            <w:pPr>
              <w:pStyle w:val="2"/>
              <w:jc w:val="center"/>
              <w:rPr>
                <w:rFonts w:hint="eastAsia" w:ascii="宋体" w:hAnsi="宋体" w:cs="仿宋_GB2312"/>
                <w:bCs/>
                <w:color w:val="auto"/>
                <w:sz w:val="28"/>
                <w:szCs w:val="28"/>
                <w:highlight w:val="none"/>
                <w:lang w:val="en-US" w:eastAsia="zh-CN"/>
              </w:rPr>
            </w:pPr>
          </w:p>
          <w:p w14:paraId="40142DB0">
            <w:pPr>
              <w:pStyle w:val="2"/>
              <w:jc w:val="center"/>
              <w:rPr>
                <w:rFonts w:hint="eastAsia" w:ascii="宋体" w:hAnsi="宋体" w:cs="仿宋_GB2312"/>
                <w:bCs/>
                <w:color w:val="auto"/>
                <w:sz w:val="28"/>
                <w:szCs w:val="28"/>
                <w:highlight w:val="none"/>
                <w:lang w:val="en-US" w:eastAsia="zh-CN"/>
              </w:rPr>
            </w:pPr>
          </w:p>
          <w:p w14:paraId="619EF9D3">
            <w:pPr>
              <w:pStyle w:val="2"/>
              <w:jc w:val="center"/>
              <w:rPr>
                <w:rFonts w:hint="eastAsia" w:ascii="宋体" w:hAnsi="宋体" w:cs="仿宋_GB2312"/>
                <w:bCs/>
                <w:color w:val="auto"/>
                <w:sz w:val="28"/>
                <w:szCs w:val="28"/>
                <w:highlight w:val="none"/>
                <w:lang w:val="en-US" w:eastAsia="zh-CN"/>
              </w:rPr>
            </w:pPr>
          </w:p>
          <w:p w14:paraId="4605D2AE">
            <w:pPr>
              <w:pStyle w:val="2"/>
              <w:jc w:val="center"/>
              <w:rPr>
                <w:rFonts w:hint="eastAsia" w:ascii="宋体" w:hAnsi="宋体" w:cs="仿宋_GB2312"/>
                <w:bCs/>
                <w:color w:val="auto"/>
                <w:sz w:val="28"/>
                <w:szCs w:val="28"/>
                <w:highlight w:val="none"/>
                <w:lang w:val="en-US" w:eastAsia="zh-CN"/>
              </w:rPr>
            </w:pPr>
          </w:p>
          <w:p w14:paraId="2D7F5065">
            <w:pPr>
              <w:pStyle w:val="2"/>
              <w:jc w:val="center"/>
              <w:rPr>
                <w:rFonts w:hint="eastAsia" w:ascii="宋体" w:hAnsi="宋体" w:cs="仿宋_GB2312"/>
                <w:bCs/>
                <w:color w:val="auto"/>
                <w:sz w:val="28"/>
                <w:szCs w:val="28"/>
                <w:highlight w:val="none"/>
                <w:lang w:val="en-US" w:eastAsia="zh-CN"/>
              </w:rPr>
            </w:pPr>
          </w:p>
          <w:p w14:paraId="1E71E7C2">
            <w:pPr>
              <w:pStyle w:val="2"/>
              <w:jc w:val="center"/>
              <w:rPr>
                <w:rFonts w:hint="eastAsia" w:ascii="宋体" w:hAnsi="宋体" w:cs="仿宋_GB2312"/>
                <w:bCs/>
                <w:color w:val="auto"/>
                <w:sz w:val="28"/>
                <w:szCs w:val="28"/>
                <w:highlight w:val="none"/>
                <w:lang w:val="en-US" w:eastAsia="zh-CN"/>
              </w:rPr>
            </w:pPr>
          </w:p>
          <w:p w14:paraId="1AF180D9">
            <w:pPr>
              <w:pStyle w:val="2"/>
              <w:jc w:val="center"/>
              <w:rPr>
                <w:rFonts w:hint="eastAsia" w:ascii="宋体" w:hAnsi="宋体" w:cs="仿宋_GB2312"/>
                <w:bCs/>
                <w:color w:val="auto"/>
                <w:sz w:val="28"/>
                <w:szCs w:val="28"/>
                <w:highlight w:val="none"/>
                <w:lang w:val="en-US" w:eastAsia="zh-CN"/>
              </w:rPr>
            </w:pPr>
          </w:p>
          <w:p w14:paraId="3D78BC54">
            <w:pPr>
              <w:pStyle w:val="2"/>
              <w:jc w:val="center"/>
              <w:rPr>
                <w:rFonts w:hint="eastAsia" w:ascii="宋体" w:hAnsi="宋体" w:cs="仿宋_GB2312"/>
                <w:bCs/>
                <w:color w:val="auto"/>
                <w:sz w:val="28"/>
                <w:szCs w:val="28"/>
                <w:highlight w:val="none"/>
                <w:lang w:val="en-US" w:eastAsia="zh-CN"/>
              </w:rPr>
            </w:pPr>
          </w:p>
          <w:p w14:paraId="4228D994">
            <w:pPr>
              <w:pStyle w:val="2"/>
              <w:jc w:val="center"/>
              <w:rPr>
                <w:rFonts w:hint="eastAsia" w:ascii="宋体" w:hAnsi="宋体" w:cs="仿宋_GB2312"/>
                <w:bCs/>
                <w:color w:val="auto"/>
                <w:sz w:val="28"/>
                <w:szCs w:val="28"/>
                <w:highlight w:val="none"/>
                <w:lang w:val="en-US" w:eastAsia="zh-CN"/>
              </w:rPr>
            </w:pPr>
          </w:p>
          <w:p w14:paraId="66D86343">
            <w:pPr>
              <w:pStyle w:val="2"/>
              <w:jc w:val="center"/>
              <w:rPr>
                <w:rFonts w:hint="eastAsia" w:ascii="宋体" w:hAnsi="宋体" w:cs="仿宋_GB2312"/>
                <w:bCs/>
                <w:color w:val="auto"/>
                <w:sz w:val="28"/>
                <w:szCs w:val="28"/>
                <w:highlight w:val="none"/>
                <w:lang w:val="en-US" w:eastAsia="zh-CN"/>
              </w:rPr>
            </w:pPr>
          </w:p>
          <w:p w14:paraId="0A0BBAA8">
            <w:pPr>
              <w:pStyle w:val="2"/>
              <w:jc w:val="center"/>
              <w:rPr>
                <w:rFonts w:hint="eastAsia" w:ascii="宋体" w:hAnsi="宋体" w:cs="仿宋_GB2312"/>
                <w:b/>
                <w:bCs w:val="0"/>
                <w:color w:val="auto"/>
                <w:sz w:val="28"/>
                <w:szCs w:val="28"/>
                <w:highlight w:val="none"/>
                <w:lang w:val="en-US" w:eastAsia="zh-CN"/>
              </w:rPr>
            </w:pPr>
            <w:r>
              <w:rPr>
                <w:rFonts w:hint="eastAsia" w:ascii="宋体" w:hAnsi="宋体" w:cs="仿宋_GB2312"/>
                <w:b/>
                <w:bCs w:val="0"/>
                <w:color w:val="auto"/>
                <w:sz w:val="28"/>
                <w:szCs w:val="28"/>
                <w:highlight w:val="none"/>
                <w:lang w:val="en-US" w:eastAsia="zh-CN"/>
              </w:rPr>
              <w:t>技</w:t>
            </w:r>
          </w:p>
          <w:p w14:paraId="0BDECA0B">
            <w:pPr>
              <w:pStyle w:val="2"/>
              <w:jc w:val="center"/>
              <w:rPr>
                <w:rFonts w:hint="eastAsia" w:ascii="宋体" w:hAnsi="宋体" w:cs="仿宋_GB2312"/>
                <w:b/>
                <w:bCs w:val="0"/>
                <w:color w:val="auto"/>
                <w:sz w:val="28"/>
                <w:szCs w:val="28"/>
                <w:highlight w:val="none"/>
                <w:lang w:val="en-US" w:eastAsia="zh-CN"/>
              </w:rPr>
            </w:pPr>
          </w:p>
          <w:p w14:paraId="291557E0">
            <w:pPr>
              <w:pStyle w:val="2"/>
              <w:jc w:val="center"/>
              <w:rPr>
                <w:rFonts w:hint="eastAsia" w:ascii="宋体" w:hAnsi="宋体" w:cs="仿宋_GB2312"/>
                <w:b/>
                <w:bCs w:val="0"/>
                <w:color w:val="auto"/>
                <w:sz w:val="28"/>
                <w:szCs w:val="28"/>
                <w:highlight w:val="none"/>
                <w:lang w:val="en-US" w:eastAsia="zh-CN"/>
              </w:rPr>
            </w:pPr>
            <w:r>
              <w:rPr>
                <w:rFonts w:hint="eastAsia" w:ascii="宋体" w:hAnsi="宋体" w:cs="仿宋_GB2312"/>
                <w:b/>
                <w:bCs w:val="0"/>
                <w:color w:val="auto"/>
                <w:sz w:val="28"/>
                <w:szCs w:val="28"/>
                <w:highlight w:val="none"/>
                <w:lang w:val="en-US" w:eastAsia="zh-CN"/>
              </w:rPr>
              <w:t>术</w:t>
            </w:r>
          </w:p>
          <w:p w14:paraId="1C15EBEF">
            <w:pPr>
              <w:pStyle w:val="2"/>
              <w:jc w:val="center"/>
              <w:rPr>
                <w:rFonts w:hint="eastAsia" w:ascii="宋体" w:hAnsi="宋体" w:cs="仿宋_GB2312"/>
                <w:b/>
                <w:bCs w:val="0"/>
                <w:color w:val="auto"/>
                <w:sz w:val="28"/>
                <w:szCs w:val="28"/>
                <w:highlight w:val="none"/>
                <w:lang w:val="en-US" w:eastAsia="zh-CN"/>
              </w:rPr>
            </w:pPr>
          </w:p>
          <w:p w14:paraId="62338A51">
            <w:pPr>
              <w:pStyle w:val="2"/>
              <w:jc w:val="center"/>
              <w:rPr>
                <w:rFonts w:hint="eastAsia" w:ascii="宋体" w:hAnsi="宋体" w:cs="仿宋_GB2312"/>
                <w:b/>
                <w:bCs w:val="0"/>
                <w:color w:val="auto"/>
                <w:sz w:val="28"/>
                <w:szCs w:val="28"/>
                <w:highlight w:val="none"/>
                <w:lang w:val="en-US" w:eastAsia="zh-CN"/>
              </w:rPr>
            </w:pPr>
            <w:r>
              <w:rPr>
                <w:rFonts w:hint="eastAsia" w:ascii="宋体" w:hAnsi="宋体" w:cs="仿宋_GB2312"/>
                <w:b/>
                <w:bCs w:val="0"/>
                <w:color w:val="auto"/>
                <w:sz w:val="28"/>
                <w:szCs w:val="28"/>
                <w:highlight w:val="none"/>
                <w:lang w:val="en-US" w:eastAsia="zh-CN"/>
              </w:rPr>
              <w:t>部</w:t>
            </w:r>
          </w:p>
          <w:p w14:paraId="6CF5ECEF">
            <w:pPr>
              <w:pStyle w:val="2"/>
              <w:jc w:val="center"/>
              <w:rPr>
                <w:rFonts w:hint="eastAsia" w:ascii="宋体" w:hAnsi="宋体" w:cs="仿宋_GB2312"/>
                <w:b/>
                <w:bCs w:val="0"/>
                <w:color w:val="auto"/>
                <w:sz w:val="28"/>
                <w:szCs w:val="28"/>
                <w:highlight w:val="none"/>
                <w:lang w:val="en-US" w:eastAsia="zh-CN"/>
              </w:rPr>
            </w:pPr>
          </w:p>
          <w:p w14:paraId="740FE45B">
            <w:pPr>
              <w:pStyle w:val="2"/>
              <w:jc w:val="center"/>
              <w:rPr>
                <w:rFonts w:hint="default" w:ascii="宋体" w:hAnsi="宋体" w:eastAsia="宋体"/>
                <w:color w:val="auto"/>
                <w:sz w:val="18"/>
                <w:szCs w:val="18"/>
                <w:highlight w:val="none"/>
                <w:lang w:val="en-US" w:eastAsia="zh-CN"/>
              </w:rPr>
            </w:pPr>
            <w:r>
              <w:rPr>
                <w:rFonts w:hint="eastAsia" w:ascii="宋体" w:hAnsi="宋体" w:cs="仿宋_GB2312"/>
                <w:b/>
                <w:bCs w:val="0"/>
                <w:color w:val="auto"/>
                <w:sz w:val="28"/>
                <w:szCs w:val="28"/>
                <w:highlight w:val="none"/>
                <w:lang w:val="en-US" w:eastAsia="zh-CN"/>
              </w:rPr>
              <w:t>分</w:t>
            </w:r>
          </w:p>
        </w:tc>
        <w:tc>
          <w:tcPr>
            <w:tcW w:w="70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10D602B">
            <w:pPr>
              <w:widowControl/>
              <w:jc w:val="center"/>
              <w:rPr>
                <w:rFonts w:hint="eastAsia" w:ascii="宋体" w:hAnsi="宋体" w:cs="宋体"/>
                <w:color w:val="auto"/>
                <w:kern w:val="0"/>
                <w:szCs w:val="21"/>
                <w:highlight w:val="none"/>
                <w:lang w:val="en-US" w:eastAsia="zh-CN"/>
              </w:rPr>
            </w:pPr>
            <w:r>
              <w:rPr>
                <w:rFonts w:hint="eastAsia" w:ascii="宋体" w:hAnsi="宋体" w:eastAsia="宋体" w:cs="仿宋_GB2312"/>
                <w:bCs/>
                <w:color w:val="auto"/>
                <w:sz w:val="28"/>
                <w:szCs w:val="28"/>
                <w:highlight w:val="none"/>
                <w:lang w:val="en-US" w:eastAsia="zh-CN"/>
              </w:rPr>
              <w:t>技术标评审条款（50）</w:t>
            </w:r>
          </w:p>
        </w:tc>
      </w:tr>
      <w:tr w14:paraId="4F1D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97" w:type="dxa"/>
            <w:vMerge w:val="continue"/>
            <w:tcBorders>
              <w:top w:val="single" w:color="auto" w:sz="4" w:space="0"/>
              <w:left w:val="single" w:color="auto" w:sz="4" w:space="0"/>
              <w:right w:val="single" w:color="auto" w:sz="4" w:space="0"/>
            </w:tcBorders>
            <w:shd w:val="clear" w:color="auto" w:fill="auto"/>
            <w:noWrap w:val="0"/>
            <w:vAlign w:val="center"/>
          </w:tcPr>
          <w:p w14:paraId="64D52717">
            <w:pPr>
              <w:jc w:val="center"/>
              <w:rPr>
                <w:rFonts w:ascii="宋体" w:hAnsi="宋体"/>
                <w:color w:val="auto"/>
                <w:sz w:val="18"/>
                <w:szCs w:val="18"/>
                <w:highlight w:val="none"/>
              </w:rPr>
            </w:pPr>
            <w:bookmarkStart w:id="13" w:name="OLE_LINK4" w:colFirst="2" w:colLast="2"/>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28B2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工程进度计划、进度保证及控制</w:t>
            </w:r>
          </w:p>
          <w:p w14:paraId="1B0DEC6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措施</w:t>
            </w:r>
          </w:p>
          <w:p w14:paraId="4FD0E59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sz w:val="21"/>
                <w:szCs w:val="21"/>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5CA4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考察工程进度安排及其措施的合理性。</w:t>
            </w:r>
          </w:p>
          <w:p w14:paraId="77D652A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(1)有详细、清晰、合理的设计进度计划，具有明确的可量化的目标、具体的时间节点，进度计划符合项目实际情况，进度保证控制措施完善，</w:t>
            </w:r>
            <w:r>
              <w:rPr>
                <w:rFonts w:hint="eastAsia" w:ascii="宋体" w:hAnsi="宋体" w:eastAsia="宋体" w:cs="仿宋_GB2312"/>
                <w:b/>
                <w:bCs w:val="0"/>
                <w:color w:val="auto"/>
                <w:sz w:val="21"/>
                <w:szCs w:val="21"/>
                <w:highlight w:val="none"/>
                <w:lang w:val="en-US" w:eastAsia="zh-CN"/>
              </w:rPr>
              <w:t>得10分</w:t>
            </w:r>
            <w:r>
              <w:rPr>
                <w:rFonts w:hint="eastAsia" w:ascii="宋体" w:hAnsi="宋体" w:eastAsia="宋体" w:cs="仿宋_GB2312"/>
                <w:bCs/>
                <w:color w:val="auto"/>
                <w:sz w:val="21"/>
                <w:szCs w:val="21"/>
                <w:highlight w:val="none"/>
                <w:lang w:val="en-US" w:eastAsia="zh-CN"/>
              </w:rPr>
              <w:t>；</w:t>
            </w:r>
          </w:p>
          <w:p w14:paraId="23ACF8E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(2)进度计划较详细、清晰、合理，基本满足项目实际情况，进度保证控制措施较完善，</w:t>
            </w:r>
            <w:r>
              <w:rPr>
                <w:rFonts w:hint="eastAsia" w:ascii="宋体" w:hAnsi="宋体" w:eastAsia="宋体" w:cs="仿宋_GB2312"/>
                <w:b/>
                <w:bCs w:val="0"/>
                <w:color w:val="auto"/>
                <w:sz w:val="21"/>
                <w:szCs w:val="21"/>
                <w:highlight w:val="none"/>
                <w:lang w:val="en-US" w:eastAsia="zh-CN"/>
              </w:rPr>
              <w:t>得6分</w:t>
            </w:r>
            <w:r>
              <w:rPr>
                <w:rFonts w:hint="eastAsia" w:ascii="宋体" w:hAnsi="宋体" w:eastAsia="宋体" w:cs="仿宋_GB2312"/>
                <w:bCs/>
                <w:color w:val="auto"/>
                <w:sz w:val="21"/>
                <w:szCs w:val="21"/>
                <w:highlight w:val="none"/>
                <w:lang w:val="en-US" w:eastAsia="zh-CN"/>
              </w:rPr>
              <w:t>；</w:t>
            </w:r>
          </w:p>
          <w:p w14:paraId="1690FD6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(3)有进度计划、进度保证控制措施，</w:t>
            </w:r>
            <w:r>
              <w:rPr>
                <w:rFonts w:hint="eastAsia" w:ascii="宋体" w:hAnsi="宋体" w:eastAsia="宋体" w:cs="仿宋_GB2312"/>
                <w:b/>
                <w:bCs w:val="0"/>
                <w:color w:val="auto"/>
                <w:sz w:val="21"/>
                <w:szCs w:val="21"/>
                <w:highlight w:val="none"/>
                <w:lang w:val="en-US" w:eastAsia="zh-CN"/>
              </w:rPr>
              <w:t>得2分</w:t>
            </w:r>
            <w:r>
              <w:rPr>
                <w:rFonts w:hint="eastAsia" w:ascii="宋体" w:hAnsi="宋体" w:eastAsia="宋体" w:cs="仿宋_GB2312"/>
                <w:bCs/>
                <w:color w:val="auto"/>
                <w:sz w:val="21"/>
                <w:szCs w:val="21"/>
                <w:highlight w:val="none"/>
                <w:lang w:val="en-US" w:eastAsia="zh-CN"/>
              </w:rPr>
              <w:t>；</w:t>
            </w:r>
          </w:p>
          <w:p w14:paraId="30BA0F8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(4)未提供不得分。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50E28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64A3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50" w:hRule="atLeast"/>
          <w:jc w:val="center"/>
        </w:trPr>
        <w:tc>
          <w:tcPr>
            <w:tcW w:w="1097" w:type="dxa"/>
            <w:vMerge w:val="continue"/>
            <w:tcBorders>
              <w:top w:val="single" w:color="auto" w:sz="4" w:space="0"/>
              <w:left w:val="single" w:color="auto" w:sz="4" w:space="0"/>
              <w:right w:val="single" w:color="auto" w:sz="4" w:space="0"/>
            </w:tcBorders>
            <w:shd w:val="clear" w:color="auto" w:fill="auto"/>
            <w:noWrap w:val="0"/>
            <w:vAlign w:val="center"/>
          </w:tcPr>
          <w:p w14:paraId="305CB469">
            <w:pPr>
              <w:jc w:val="center"/>
              <w:rPr>
                <w:rFonts w:ascii="宋体" w:hAnsi="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349C5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施工及工艺难点重点分析和相应措施、工程质量保证措施</w:t>
            </w:r>
          </w:p>
          <w:p w14:paraId="30F0316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sz w:val="21"/>
                <w:szCs w:val="21"/>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A9473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结合项目实施地实际情况，考察本项目施工难点重点分析和相应措施、工程质量保证措施是否有针对性。考察施工工艺是否可行、先进、合理，对本工程的复杂性针对性好，措施具体、成熟。要求能列出工程关键点和施工难点的预见及处理办法等。</w:t>
            </w:r>
          </w:p>
          <w:p w14:paraId="1D5D71D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(1)重点、难点突出，针对性强、有具体详细可行的解决方案或措施，</w:t>
            </w:r>
            <w:r>
              <w:rPr>
                <w:rFonts w:hint="eastAsia" w:ascii="宋体" w:hAnsi="宋体" w:eastAsia="宋体" w:cs="仿宋_GB2312"/>
                <w:b/>
                <w:bCs w:val="0"/>
                <w:color w:val="auto"/>
                <w:sz w:val="21"/>
                <w:szCs w:val="21"/>
                <w:highlight w:val="none"/>
                <w:lang w:val="en-US" w:eastAsia="zh-CN"/>
              </w:rPr>
              <w:t>得10分</w:t>
            </w:r>
            <w:r>
              <w:rPr>
                <w:rFonts w:hint="eastAsia" w:ascii="宋体" w:hAnsi="宋体" w:eastAsia="宋体" w:cs="仿宋_GB2312"/>
                <w:bCs/>
                <w:color w:val="auto"/>
                <w:sz w:val="21"/>
                <w:szCs w:val="21"/>
                <w:highlight w:val="none"/>
                <w:lang w:val="en-US" w:eastAsia="zh-CN"/>
              </w:rPr>
              <w:t>；</w:t>
            </w:r>
          </w:p>
          <w:p w14:paraId="1C8535D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(2)重点、难点突出，针对性一般，解决方案或措施较具体详细、可行得选择和对难点的解决方案上措施一般，</w:t>
            </w:r>
            <w:r>
              <w:rPr>
                <w:rFonts w:hint="eastAsia" w:ascii="宋体" w:hAnsi="宋体" w:eastAsia="宋体" w:cs="仿宋_GB2312"/>
                <w:b/>
                <w:bCs w:val="0"/>
                <w:color w:val="auto"/>
                <w:sz w:val="21"/>
                <w:szCs w:val="21"/>
                <w:highlight w:val="none"/>
                <w:lang w:val="en-US" w:eastAsia="zh-CN"/>
              </w:rPr>
              <w:t>得6分</w:t>
            </w:r>
            <w:r>
              <w:rPr>
                <w:rFonts w:hint="eastAsia" w:ascii="宋体" w:hAnsi="宋体" w:eastAsia="宋体" w:cs="仿宋_GB2312"/>
                <w:bCs/>
                <w:color w:val="auto"/>
                <w:sz w:val="21"/>
                <w:szCs w:val="21"/>
                <w:highlight w:val="none"/>
                <w:lang w:val="en-US" w:eastAsia="zh-CN"/>
              </w:rPr>
              <w:t>；</w:t>
            </w:r>
          </w:p>
          <w:p w14:paraId="458A392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(3)重点、难点不突出，针对性不强，无解决方案或措施较或者方案或措施不具体，</w:t>
            </w:r>
            <w:r>
              <w:rPr>
                <w:rFonts w:hint="eastAsia" w:ascii="宋体" w:hAnsi="宋体" w:eastAsia="宋体" w:cs="仿宋_GB2312"/>
                <w:b/>
                <w:bCs w:val="0"/>
                <w:color w:val="auto"/>
                <w:sz w:val="21"/>
                <w:szCs w:val="21"/>
                <w:highlight w:val="none"/>
                <w:lang w:val="en-US" w:eastAsia="zh-CN"/>
              </w:rPr>
              <w:t>得2分</w:t>
            </w:r>
            <w:r>
              <w:rPr>
                <w:rFonts w:hint="eastAsia" w:ascii="宋体" w:hAnsi="宋体" w:eastAsia="宋体" w:cs="仿宋_GB2312"/>
                <w:bCs/>
                <w:color w:val="auto"/>
                <w:sz w:val="21"/>
                <w:szCs w:val="21"/>
                <w:highlight w:val="none"/>
                <w:lang w:val="en-US" w:eastAsia="zh-CN"/>
              </w:rPr>
              <w:t>；</w:t>
            </w:r>
          </w:p>
          <w:p w14:paraId="2202CB8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(4)未提供不得分。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DF027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7866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97" w:type="dxa"/>
            <w:vMerge w:val="continue"/>
            <w:tcBorders>
              <w:left w:val="single" w:color="auto" w:sz="4" w:space="0"/>
              <w:right w:val="single" w:color="auto" w:sz="4" w:space="0"/>
            </w:tcBorders>
            <w:shd w:val="clear" w:color="auto" w:fill="FFFFFF"/>
            <w:noWrap w:val="0"/>
            <w:vAlign w:val="center"/>
          </w:tcPr>
          <w:p w14:paraId="6F38BAD2">
            <w:pPr>
              <w:widowControl/>
              <w:jc w:val="left"/>
              <w:rPr>
                <w:rFonts w:ascii="宋体" w:hAnsi="宋体" w:cs="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09CBA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驻点、现场施工队伍综合素质</w:t>
            </w:r>
          </w:p>
          <w:p w14:paraId="0273E8C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sz w:val="21"/>
                <w:szCs w:val="21"/>
                <w:highlight w:val="none"/>
                <w:lang w:val="en-US" w:eastAsia="zh-CN"/>
              </w:rPr>
            </w:pPr>
            <w:r>
              <w:rPr>
                <w:rFonts w:hint="eastAsia" w:ascii="宋体" w:hAnsi="宋体" w:eastAsia="宋体" w:cs="仿宋_GB2312"/>
                <w:bCs/>
                <w:color w:val="auto"/>
                <w:kern w:val="2"/>
                <w:sz w:val="21"/>
                <w:szCs w:val="21"/>
                <w:highlight w:val="none"/>
                <w:lang w:val="en-US" w:eastAsia="zh-CN" w:bidi="ar-SA"/>
              </w:rPr>
              <w:t>(10分)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61B0D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考察投标人在项目实施区域设固定的驻点人员配备情况，要求施工队伍搭配合理，施工技术人员搭配合理,各类施工人员分工明确，能满足项目的不同需要，并有合适的预备队应对项目的应急工程或突发事件。根据投标人所提供的材料说明，对所有投标人进行横向对比。</w:t>
            </w:r>
          </w:p>
          <w:p w14:paraId="7253318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施工队伍、技术人员、其他施工人员搭配分工，有具体详细可行的解决方案或措施，</w:t>
            </w:r>
            <w:r>
              <w:rPr>
                <w:rFonts w:hint="eastAsia" w:ascii="宋体" w:hAnsi="宋体" w:eastAsia="宋体" w:cs="仿宋_GB2312"/>
                <w:b/>
                <w:bCs w:val="0"/>
                <w:color w:val="auto"/>
                <w:kern w:val="2"/>
                <w:sz w:val="21"/>
                <w:szCs w:val="21"/>
                <w:highlight w:val="none"/>
                <w:lang w:val="en-US" w:eastAsia="zh-CN" w:bidi="ar-SA"/>
              </w:rPr>
              <w:t>得10分</w:t>
            </w:r>
            <w:r>
              <w:rPr>
                <w:rFonts w:hint="eastAsia" w:ascii="宋体" w:hAnsi="宋体" w:eastAsia="宋体" w:cs="仿宋_GB2312"/>
                <w:bCs/>
                <w:color w:val="auto"/>
                <w:kern w:val="2"/>
                <w:sz w:val="21"/>
                <w:szCs w:val="21"/>
                <w:highlight w:val="none"/>
                <w:lang w:val="en-US" w:eastAsia="zh-CN" w:bidi="ar-SA"/>
              </w:rPr>
              <w:t>；</w:t>
            </w:r>
          </w:p>
          <w:p w14:paraId="3F43A12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施工队伍、技术人员、其他施工人员搭配分工，解决方案或措施较具体详细、可行得选择和对难点的解决方案上措施一般，</w:t>
            </w:r>
            <w:r>
              <w:rPr>
                <w:rFonts w:hint="eastAsia" w:ascii="宋体" w:hAnsi="宋体" w:eastAsia="宋体" w:cs="仿宋_GB2312"/>
                <w:b/>
                <w:bCs w:val="0"/>
                <w:color w:val="auto"/>
                <w:kern w:val="2"/>
                <w:sz w:val="21"/>
                <w:szCs w:val="21"/>
                <w:highlight w:val="none"/>
                <w:lang w:val="en-US" w:eastAsia="zh-CN" w:bidi="ar-SA"/>
              </w:rPr>
              <w:t>得6分</w:t>
            </w:r>
            <w:r>
              <w:rPr>
                <w:rFonts w:hint="eastAsia" w:ascii="宋体" w:hAnsi="宋体" w:eastAsia="宋体" w:cs="仿宋_GB2312"/>
                <w:bCs/>
                <w:color w:val="auto"/>
                <w:kern w:val="2"/>
                <w:sz w:val="21"/>
                <w:szCs w:val="21"/>
                <w:highlight w:val="none"/>
                <w:lang w:val="en-US" w:eastAsia="zh-CN" w:bidi="ar-SA"/>
              </w:rPr>
              <w:t>；</w:t>
            </w:r>
          </w:p>
          <w:p w14:paraId="0443C0E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仿宋_GB2312"/>
                <w:bCs/>
                <w:color w:val="auto"/>
                <w:kern w:val="2"/>
                <w:sz w:val="21"/>
                <w:szCs w:val="21"/>
                <w:highlight w:val="none"/>
                <w:lang w:val="en-US" w:eastAsia="zh-CN" w:bidi="ar-SA"/>
              </w:rPr>
            </w:pPr>
            <w:r>
              <w:rPr>
                <w:rFonts w:hint="eastAsia" w:ascii="宋体" w:hAnsi="宋体" w:eastAsia="宋体" w:cs="仿宋_GB2312"/>
                <w:bCs/>
                <w:color w:val="auto"/>
                <w:kern w:val="2"/>
                <w:sz w:val="21"/>
                <w:szCs w:val="21"/>
                <w:highlight w:val="none"/>
                <w:lang w:val="en-US" w:eastAsia="zh-CN" w:bidi="ar-SA"/>
              </w:rPr>
              <w:t>施工队伍、技术人员、其他施工人员搭配分工，无解决方案或措施较或者方案或措施不具体，</w:t>
            </w:r>
            <w:r>
              <w:rPr>
                <w:rFonts w:hint="eastAsia" w:ascii="宋体" w:hAnsi="宋体" w:eastAsia="宋体" w:cs="仿宋_GB2312"/>
                <w:b/>
                <w:bCs w:val="0"/>
                <w:color w:val="auto"/>
                <w:kern w:val="2"/>
                <w:sz w:val="21"/>
                <w:szCs w:val="21"/>
                <w:highlight w:val="none"/>
                <w:lang w:val="en-US" w:eastAsia="zh-CN" w:bidi="ar-SA"/>
              </w:rPr>
              <w:t>得2分</w:t>
            </w:r>
            <w:r>
              <w:rPr>
                <w:rFonts w:hint="eastAsia" w:ascii="宋体" w:hAnsi="宋体" w:eastAsia="宋体" w:cs="仿宋_GB2312"/>
                <w:bCs/>
                <w:color w:val="auto"/>
                <w:kern w:val="2"/>
                <w:sz w:val="21"/>
                <w:szCs w:val="21"/>
                <w:highlight w:val="none"/>
                <w:lang w:val="en-US" w:eastAsia="zh-CN" w:bidi="ar-SA"/>
              </w:rPr>
              <w:t>；</w:t>
            </w:r>
          </w:p>
          <w:p w14:paraId="03CBB341">
            <w:pPr>
              <w:pStyle w:val="4"/>
              <w:numPr>
                <w:ilvl w:val="0"/>
                <w:numId w:val="0"/>
              </w:numPr>
              <w:ind w:leftChars="0"/>
              <w:jc w:val="both"/>
              <w:rPr>
                <w:rFonts w:hint="default"/>
                <w:sz w:val="21"/>
                <w:szCs w:val="21"/>
                <w:highlight w:val="none"/>
                <w:lang w:val="en-US" w:eastAsia="zh-CN"/>
              </w:rPr>
            </w:pPr>
            <w:r>
              <w:rPr>
                <w:rFonts w:hint="eastAsia" w:ascii="宋体" w:hAnsi="宋体" w:eastAsia="宋体" w:cs="仿宋_GB2312"/>
                <w:bCs/>
                <w:color w:val="auto"/>
                <w:kern w:val="2"/>
                <w:sz w:val="21"/>
                <w:szCs w:val="21"/>
                <w:highlight w:val="none"/>
                <w:lang w:val="en-US" w:eastAsia="zh-CN" w:bidi="ar-SA"/>
              </w:rPr>
              <w:t>(4)</w:t>
            </w:r>
            <w:r>
              <w:rPr>
                <w:rFonts w:hint="eastAsia" w:ascii="宋体" w:hAnsi="宋体" w:eastAsia="宋体" w:cs="仿宋_GB2312"/>
                <w:bCs/>
                <w:color w:val="auto"/>
                <w:sz w:val="21"/>
                <w:szCs w:val="21"/>
                <w:highlight w:val="none"/>
                <w:lang w:val="en-US" w:eastAsia="zh-CN"/>
              </w:rPr>
              <w:t>未提供不得分。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64F5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5C78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continue"/>
            <w:tcBorders>
              <w:left w:val="single" w:color="auto" w:sz="4" w:space="0"/>
              <w:right w:val="single" w:color="auto" w:sz="4" w:space="0"/>
            </w:tcBorders>
            <w:shd w:val="clear" w:color="auto" w:fill="FFFFFF"/>
            <w:noWrap w:val="0"/>
            <w:vAlign w:val="center"/>
          </w:tcPr>
          <w:p w14:paraId="1FDE09BB">
            <w:pPr>
              <w:widowControl/>
              <w:jc w:val="left"/>
              <w:rPr>
                <w:rFonts w:ascii="宋体" w:hAnsi="宋体" w:cs="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DDA0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投入机械设备、仪器、车辆</w:t>
            </w:r>
          </w:p>
          <w:p w14:paraId="7B74F9C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sz w:val="21"/>
                <w:szCs w:val="21"/>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4D69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对本工程的针对性好，配置合理，能满足本工程的要求。根据投标人所提供的材料说明，对所有投标人进行横向对比。</w:t>
            </w:r>
          </w:p>
          <w:p w14:paraId="5B91D355">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(1)针对性强、有具体详细可行的解决方案或措施，</w:t>
            </w:r>
            <w:r>
              <w:rPr>
                <w:rFonts w:hint="eastAsia" w:ascii="宋体" w:hAnsi="宋体" w:eastAsia="宋体" w:cs="仿宋_GB2312"/>
                <w:b/>
                <w:bCs w:val="0"/>
                <w:color w:val="auto"/>
                <w:sz w:val="21"/>
                <w:szCs w:val="21"/>
                <w:highlight w:val="none"/>
                <w:lang w:val="en-US" w:eastAsia="zh-CN"/>
              </w:rPr>
              <w:t>得10分</w:t>
            </w:r>
            <w:r>
              <w:rPr>
                <w:rFonts w:hint="eastAsia" w:ascii="宋体" w:hAnsi="宋体" w:eastAsia="宋体" w:cs="仿宋_GB2312"/>
                <w:bCs/>
                <w:color w:val="auto"/>
                <w:sz w:val="21"/>
                <w:szCs w:val="21"/>
                <w:highlight w:val="none"/>
                <w:lang w:val="en-US" w:eastAsia="zh-CN"/>
              </w:rPr>
              <w:t>；</w:t>
            </w:r>
          </w:p>
          <w:p w14:paraId="36C9049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(2)针对性一般，解决方案或措施较具体详细、可行得选择和对难点的解决方案上措施一般，</w:t>
            </w:r>
            <w:r>
              <w:rPr>
                <w:rFonts w:hint="eastAsia" w:ascii="宋体" w:hAnsi="宋体" w:eastAsia="宋体" w:cs="仿宋_GB2312"/>
                <w:b/>
                <w:bCs w:val="0"/>
                <w:color w:val="auto"/>
                <w:sz w:val="21"/>
                <w:szCs w:val="21"/>
                <w:highlight w:val="none"/>
                <w:lang w:val="en-US" w:eastAsia="zh-CN"/>
              </w:rPr>
              <w:t>得6分</w:t>
            </w:r>
            <w:r>
              <w:rPr>
                <w:rFonts w:hint="eastAsia" w:ascii="宋体" w:hAnsi="宋体" w:eastAsia="宋体" w:cs="仿宋_GB2312"/>
                <w:bCs/>
                <w:color w:val="auto"/>
                <w:sz w:val="21"/>
                <w:szCs w:val="21"/>
                <w:highlight w:val="none"/>
                <w:lang w:val="en-US" w:eastAsia="zh-CN"/>
              </w:rPr>
              <w:t>；</w:t>
            </w:r>
          </w:p>
          <w:p w14:paraId="68B02BB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(3)针对性不强，无解决方案或措施较或者方案或措施不具体，</w:t>
            </w:r>
            <w:r>
              <w:rPr>
                <w:rFonts w:hint="eastAsia" w:ascii="宋体" w:hAnsi="宋体" w:eastAsia="宋体" w:cs="仿宋_GB2312"/>
                <w:b/>
                <w:bCs w:val="0"/>
                <w:color w:val="auto"/>
                <w:sz w:val="21"/>
                <w:szCs w:val="21"/>
                <w:highlight w:val="none"/>
                <w:lang w:val="en-US" w:eastAsia="zh-CN"/>
              </w:rPr>
              <w:t>得2分</w:t>
            </w:r>
            <w:r>
              <w:rPr>
                <w:rFonts w:hint="eastAsia" w:ascii="宋体" w:hAnsi="宋体" w:eastAsia="宋体" w:cs="仿宋_GB2312"/>
                <w:bCs/>
                <w:color w:val="auto"/>
                <w:sz w:val="21"/>
                <w:szCs w:val="21"/>
                <w:highlight w:val="none"/>
                <w:lang w:val="en-US" w:eastAsia="zh-CN"/>
              </w:rPr>
              <w:t>；</w:t>
            </w:r>
          </w:p>
          <w:p w14:paraId="3FE3FDE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(4）未提供不得分。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82A4E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78CE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tcBorders>
              <w:left w:val="single" w:color="auto" w:sz="4" w:space="0"/>
              <w:right w:val="single" w:color="auto" w:sz="4" w:space="0"/>
            </w:tcBorders>
            <w:shd w:val="clear" w:color="auto" w:fill="FFFFFF"/>
            <w:noWrap w:val="0"/>
            <w:vAlign w:val="center"/>
          </w:tcPr>
          <w:p w14:paraId="2DF91480">
            <w:pPr>
              <w:widowControl/>
              <w:jc w:val="left"/>
              <w:rPr>
                <w:rFonts w:ascii="宋体" w:hAnsi="宋体" w:cs="宋体"/>
                <w:color w:val="auto"/>
                <w:sz w:val="18"/>
                <w:szCs w:val="18"/>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7305B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工程配合能力</w:t>
            </w:r>
          </w:p>
          <w:p w14:paraId="5FDFE574">
            <w:pPr>
              <w:pStyle w:val="4"/>
              <w:ind w:left="0" w:leftChars="0" w:firstLine="0" w:firstLineChars="0"/>
              <w:jc w:val="center"/>
              <w:rPr>
                <w:rFonts w:hint="eastAsia"/>
                <w:sz w:val="21"/>
                <w:szCs w:val="21"/>
                <w:highlight w:val="none"/>
                <w:lang w:val="en-US" w:eastAsia="zh-CN"/>
              </w:rPr>
            </w:pPr>
            <w:r>
              <w:rPr>
                <w:rFonts w:hint="eastAsia" w:ascii="宋体" w:hAnsi="宋体" w:eastAsia="宋体" w:cs="仿宋_GB2312"/>
                <w:bCs/>
                <w:color w:val="auto"/>
                <w:sz w:val="21"/>
                <w:szCs w:val="21"/>
                <w:highlight w:val="none"/>
                <w:lang w:val="en-US" w:eastAsia="zh-CN"/>
              </w:rPr>
              <w:t>(10分)</w:t>
            </w:r>
          </w:p>
        </w:tc>
        <w:tc>
          <w:tcPr>
            <w:tcW w:w="50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88EB0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(1)与相关单位沟通配合方案及与各专业和工序的配合安排合理，并有具体相应的有效措施，同时要求施工单位提供对工程报审、施工会审时的技术支持和设想，并有具体的承诺，</w:t>
            </w:r>
            <w:r>
              <w:rPr>
                <w:rFonts w:hint="eastAsia" w:ascii="宋体" w:hAnsi="宋体" w:eastAsia="宋体" w:cs="仿宋_GB2312"/>
                <w:b/>
                <w:bCs w:val="0"/>
                <w:color w:val="auto"/>
                <w:sz w:val="21"/>
                <w:szCs w:val="21"/>
                <w:highlight w:val="none"/>
                <w:lang w:val="en-US" w:eastAsia="zh-CN"/>
              </w:rPr>
              <w:t>得10分</w:t>
            </w:r>
            <w:r>
              <w:rPr>
                <w:rFonts w:hint="eastAsia" w:ascii="宋体" w:hAnsi="宋体" w:eastAsia="宋体" w:cs="仿宋_GB2312"/>
                <w:bCs/>
                <w:color w:val="auto"/>
                <w:sz w:val="21"/>
                <w:szCs w:val="21"/>
                <w:highlight w:val="none"/>
                <w:lang w:val="en-US" w:eastAsia="zh-CN"/>
              </w:rPr>
              <w:t>；</w:t>
            </w:r>
          </w:p>
          <w:p w14:paraId="794BFB4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(2)沟通配合方案及与各专业和工序的配合安排较合理，并有相应措施，同时要求施工单位提供对工程报审、施工会审时的技术支持和设想，</w:t>
            </w:r>
            <w:r>
              <w:rPr>
                <w:rFonts w:hint="eastAsia" w:ascii="宋体" w:hAnsi="宋体" w:eastAsia="宋体" w:cs="仿宋_GB2312"/>
                <w:b/>
                <w:bCs w:val="0"/>
                <w:color w:val="auto"/>
                <w:sz w:val="21"/>
                <w:szCs w:val="21"/>
                <w:highlight w:val="none"/>
                <w:lang w:val="en-US" w:eastAsia="zh-CN"/>
              </w:rPr>
              <w:t>得6分</w:t>
            </w:r>
            <w:r>
              <w:rPr>
                <w:rFonts w:hint="eastAsia" w:ascii="宋体" w:hAnsi="宋体" w:eastAsia="宋体" w:cs="仿宋_GB2312"/>
                <w:bCs/>
                <w:color w:val="auto"/>
                <w:sz w:val="21"/>
                <w:szCs w:val="21"/>
                <w:highlight w:val="none"/>
                <w:lang w:val="en-US" w:eastAsia="zh-CN"/>
              </w:rPr>
              <w:t>；</w:t>
            </w:r>
          </w:p>
          <w:p w14:paraId="213FC3F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(3)沟通配合方案及与各专业和工序的配合安排较差，无相应措施或无具体承诺，</w:t>
            </w:r>
            <w:r>
              <w:rPr>
                <w:rFonts w:hint="eastAsia" w:ascii="宋体" w:hAnsi="宋体" w:eastAsia="宋体" w:cs="仿宋_GB2312"/>
                <w:b/>
                <w:bCs w:val="0"/>
                <w:color w:val="auto"/>
                <w:sz w:val="21"/>
                <w:szCs w:val="21"/>
                <w:highlight w:val="none"/>
                <w:lang w:val="en-US" w:eastAsia="zh-CN"/>
              </w:rPr>
              <w:t>得2分</w:t>
            </w:r>
            <w:r>
              <w:rPr>
                <w:rFonts w:hint="eastAsia" w:ascii="宋体" w:hAnsi="宋体" w:eastAsia="宋体" w:cs="仿宋_GB2312"/>
                <w:bCs/>
                <w:color w:val="auto"/>
                <w:sz w:val="21"/>
                <w:szCs w:val="21"/>
                <w:highlight w:val="none"/>
                <w:lang w:val="en-US" w:eastAsia="zh-CN"/>
              </w:rPr>
              <w:t>；</w:t>
            </w:r>
          </w:p>
          <w:p w14:paraId="55AD8BE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default"/>
                <w:sz w:val="21"/>
                <w:szCs w:val="21"/>
                <w:highlight w:val="none"/>
                <w:lang w:val="en-US" w:eastAsia="zh-CN"/>
              </w:rPr>
            </w:pPr>
            <w:r>
              <w:rPr>
                <w:rFonts w:hint="eastAsia" w:ascii="宋体" w:hAnsi="宋体" w:eastAsia="宋体" w:cs="仿宋_GB2312"/>
                <w:bCs/>
                <w:color w:val="auto"/>
                <w:sz w:val="21"/>
                <w:szCs w:val="21"/>
                <w:highlight w:val="none"/>
                <w:lang w:val="en-US" w:eastAsia="zh-CN"/>
              </w:rPr>
              <w:t>(4)未提供不得分。</w:t>
            </w:r>
          </w:p>
        </w:tc>
        <w:tc>
          <w:tcPr>
            <w:tcW w:w="7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3E3B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bookmarkEnd w:id="13"/>
      <w:tr w14:paraId="2F89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6" w:type="dxa"/>
            <w:gridSpan w:val="4"/>
            <w:tcBorders>
              <w:left w:val="single" w:color="auto" w:sz="4" w:space="0"/>
              <w:right w:val="single" w:color="auto" w:sz="4" w:space="0"/>
            </w:tcBorders>
            <w:shd w:val="clear" w:color="auto" w:fill="FFFFFF"/>
            <w:noWrap w:val="0"/>
            <w:vAlign w:val="center"/>
          </w:tcPr>
          <w:p w14:paraId="306B1BF9">
            <w:pPr>
              <w:widowControl/>
              <w:jc w:val="center"/>
              <w:rPr>
                <w:rFonts w:hint="default"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此项标准一项不通过不得进入下经济标评审</w:t>
            </w:r>
          </w:p>
        </w:tc>
      </w:tr>
      <w:tr w14:paraId="5DD9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6" w:type="dxa"/>
            <w:gridSpan w:val="4"/>
            <w:tcBorders>
              <w:left w:val="single" w:color="auto" w:sz="4" w:space="0"/>
              <w:right w:val="single" w:color="auto" w:sz="4" w:space="0"/>
            </w:tcBorders>
            <w:shd w:val="clear" w:color="auto" w:fill="FFFFFF"/>
            <w:noWrap w:val="0"/>
            <w:vAlign w:val="top"/>
          </w:tcPr>
          <w:p w14:paraId="1C8AE58E">
            <w:pPr>
              <w:widowControl/>
              <w:jc w:val="center"/>
              <w:rPr>
                <w:rFonts w:hint="default"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经济标（10分）</w:t>
            </w:r>
          </w:p>
        </w:tc>
      </w:tr>
      <w:tr w14:paraId="244F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1097" w:type="dxa"/>
            <w:tcBorders>
              <w:left w:val="single" w:color="auto" w:sz="4" w:space="0"/>
              <w:right w:val="single" w:color="auto" w:sz="4" w:space="0"/>
            </w:tcBorders>
            <w:shd w:val="clear" w:color="auto" w:fill="FFFFFF"/>
            <w:noWrap w:val="0"/>
            <w:vAlign w:val="center"/>
          </w:tcPr>
          <w:p w14:paraId="2D8385A3">
            <w:pPr>
              <w:widowControl/>
              <w:ind w:left="0" w:leftChars="0" w:firstLine="0" w:firstLineChars="0"/>
              <w:jc w:val="center"/>
              <w:rPr>
                <w:rFonts w:hint="eastAsia"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经</w:t>
            </w:r>
          </w:p>
          <w:p w14:paraId="294A93D5">
            <w:pPr>
              <w:widowControl/>
              <w:ind w:left="0" w:leftChars="0" w:firstLine="0" w:firstLineChars="0"/>
              <w:jc w:val="center"/>
              <w:rPr>
                <w:rFonts w:hint="eastAsia"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济</w:t>
            </w:r>
          </w:p>
          <w:p w14:paraId="5B7942C0">
            <w:pPr>
              <w:widowControl/>
              <w:ind w:left="0" w:leftChars="0" w:firstLine="0" w:firstLineChars="0"/>
              <w:jc w:val="center"/>
              <w:rPr>
                <w:rFonts w:hint="eastAsia"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部</w:t>
            </w:r>
          </w:p>
          <w:p w14:paraId="36276332">
            <w:pPr>
              <w:widowControl/>
              <w:ind w:left="0" w:leftChars="0" w:firstLine="0" w:firstLineChars="0"/>
              <w:jc w:val="center"/>
              <w:rPr>
                <w:rFonts w:hint="eastAsia"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分</w:t>
            </w:r>
          </w:p>
          <w:p w14:paraId="1D6BFE3C">
            <w:pPr>
              <w:widowControl/>
              <w:ind w:left="0" w:leftChars="0" w:firstLine="0" w:firstLineChars="0"/>
              <w:jc w:val="center"/>
              <w:rPr>
                <w:rFonts w:hint="eastAsia"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评</w:t>
            </w:r>
          </w:p>
          <w:p w14:paraId="18A7BC2C">
            <w:pPr>
              <w:widowControl/>
              <w:ind w:left="0" w:leftChars="0" w:firstLine="0" w:firstLineChars="0"/>
              <w:jc w:val="center"/>
              <w:rPr>
                <w:rFonts w:hint="eastAsia"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分</w:t>
            </w:r>
          </w:p>
          <w:p w14:paraId="5680291C">
            <w:pPr>
              <w:widowControl/>
              <w:ind w:left="0" w:leftChars="0" w:firstLine="0" w:firstLineChars="0"/>
              <w:jc w:val="center"/>
              <w:rPr>
                <w:rFonts w:hint="eastAsia" w:ascii="宋体" w:hAnsi="宋体" w:eastAsia="宋体" w:cs="仿宋_GB2312"/>
                <w:bCs/>
                <w:color w:val="auto"/>
                <w:sz w:val="28"/>
                <w:szCs w:val="28"/>
                <w:highlight w:val="none"/>
                <w:lang w:val="en-US" w:eastAsia="zh-CN"/>
              </w:rPr>
            </w:pPr>
            <w:r>
              <w:rPr>
                <w:rFonts w:hint="eastAsia" w:ascii="宋体" w:hAnsi="宋体" w:eastAsia="宋体" w:cs="仿宋_GB2312"/>
                <w:bCs/>
                <w:color w:val="auto"/>
                <w:sz w:val="28"/>
                <w:szCs w:val="28"/>
                <w:highlight w:val="none"/>
                <w:lang w:val="en-US" w:eastAsia="zh-CN"/>
              </w:rPr>
              <w:t>标</w:t>
            </w:r>
          </w:p>
          <w:p w14:paraId="25449E71">
            <w:pPr>
              <w:widowControl/>
              <w:ind w:left="0" w:leftChars="0" w:firstLine="0" w:firstLineChars="0"/>
              <w:jc w:val="center"/>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8"/>
                <w:szCs w:val="28"/>
                <w:highlight w:val="none"/>
                <w:lang w:val="en-US" w:eastAsia="zh-CN"/>
              </w:rPr>
              <w:t>准</w:t>
            </w:r>
          </w:p>
        </w:tc>
        <w:tc>
          <w:tcPr>
            <w:tcW w:w="709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D02A74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仿宋_GB2312"/>
                <w:b/>
                <w:bCs w:val="0"/>
                <w:color w:val="auto"/>
                <w:sz w:val="21"/>
                <w:szCs w:val="21"/>
                <w:highlight w:val="none"/>
                <w:lang w:val="zh-CN" w:eastAsia="zh-CN"/>
              </w:rPr>
            </w:pPr>
            <w:r>
              <w:rPr>
                <w:rFonts w:hint="eastAsia" w:ascii="宋体" w:hAnsi="宋体" w:eastAsia="宋体" w:cs="仿宋_GB2312"/>
                <w:b/>
                <w:bCs w:val="0"/>
                <w:color w:val="auto"/>
                <w:sz w:val="21"/>
                <w:szCs w:val="21"/>
                <w:highlight w:val="none"/>
                <w:lang w:val="zh-CN" w:eastAsia="zh-CN"/>
              </w:rPr>
              <w:t>投标报价得分的计算：</w:t>
            </w:r>
          </w:p>
          <w:p w14:paraId="781F500D">
            <w:pPr>
              <w:keepNext w:val="0"/>
              <w:keepLines w:val="0"/>
              <w:pageBreakBefore w:val="0"/>
              <w:widowControl/>
              <w:kinsoku w:val="0"/>
              <w:wordWrap/>
              <w:overflowPunct/>
              <w:topLinePunct w:val="0"/>
              <w:autoSpaceDE w:val="0"/>
              <w:autoSpaceDN w:val="0"/>
              <w:bidi w:val="0"/>
              <w:adjustRightInd w:val="0"/>
              <w:snapToGrid w:val="0"/>
              <w:spacing w:line="440" w:lineRule="exact"/>
              <w:ind w:firstLine="422" w:firstLineChars="20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
                <w:bCs w:val="0"/>
                <w:color w:val="auto"/>
                <w:sz w:val="21"/>
                <w:szCs w:val="21"/>
                <w:highlight w:val="none"/>
                <w:lang w:val="en-US" w:eastAsia="zh-CN"/>
              </w:rPr>
              <w:t>磋商基准价 =最后磋商报价的最低值</w:t>
            </w:r>
            <w:r>
              <w:rPr>
                <w:rFonts w:hint="eastAsia" w:ascii="宋体" w:hAnsi="宋体" w:eastAsia="宋体" w:cs="仿宋_GB2312"/>
                <w:bCs/>
                <w:color w:val="auto"/>
                <w:sz w:val="21"/>
                <w:szCs w:val="21"/>
                <w:highlight w:val="none"/>
                <w:lang w:val="en-US" w:eastAsia="zh-CN"/>
              </w:rPr>
              <w:t>，有效最后磋商报价等于基准值的得满分，</w:t>
            </w:r>
            <w:r>
              <w:rPr>
                <w:rFonts w:hint="eastAsia" w:ascii="宋体" w:hAnsi="宋体" w:eastAsia="宋体" w:cs="仿宋_GB2312"/>
                <w:b/>
                <w:bCs w:val="0"/>
                <w:color w:val="auto"/>
                <w:sz w:val="21"/>
                <w:szCs w:val="21"/>
                <w:highlight w:val="none"/>
                <w:lang w:val="en-US" w:eastAsia="zh-CN"/>
              </w:rPr>
              <w:t>磋商报价得分=（磋商基准价/最后磋商报价）×价格权重×100</w:t>
            </w:r>
            <w:r>
              <w:rPr>
                <w:rFonts w:hint="eastAsia" w:ascii="宋体" w:hAnsi="宋体" w:eastAsia="宋体" w:cs="仿宋_GB2312"/>
                <w:bCs/>
                <w:color w:val="auto"/>
                <w:sz w:val="21"/>
                <w:szCs w:val="21"/>
                <w:highlight w:val="none"/>
                <w:lang w:val="en-US" w:eastAsia="zh-CN"/>
              </w:rPr>
              <w:t>。</w:t>
            </w:r>
          </w:p>
          <w:p w14:paraId="3D975F14">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both"/>
              <w:textAlignment w:val="baseline"/>
              <w:rPr>
                <w:rFonts w:hint="eastAsia" w:ascii="宋体" w:hAnsi="宋体" w:eastAsia="宋体" w:cs="仿宋_GB2312"/>
                <w:bCs/>
                <w:color w:val="auto"/>
                <w:sz w:val="21"/>
                <w:szCs w:val="21"/>
                <w:highlight w:val="none"/>
                <w:lang w:val="en-US" w:eastAsia="zh-CN"/>
              </w:rPr>
            </w:pPr>
            <w:r>
              <w:rPr>
                <w:rFonts w:hint="eastAsia" w:ascii="宋体" w:hAnsi="宋体" w:eastAsia="宋体" w:cs="仿宋_GB2312"/>
                <w:bCs/>
                <w:color w:val="auto"/>
                <w:sz w:val="21"/>
                <w:szCs w:val="21"/>
                <w:highlight w:val="none"/>
                <w:lang w:val="en-US" w:eastAsia="zh-CN"/>
              </w:rPr>
              <w:t>满足招标文件要求且投标价格</w:t>
            </w:r>
            <w:r>
              <w:rPr>
                <w:rFonts w:hint="eastAsia" w:ascii="宋体" w:hAnsi="宋体" w:eastAsia="宋体" w:cs="仿宋_GB2312"/>
                <w:b/>
                <w:bCs w:val="0"/>
                <w:color w:val="auto"/>
                <w:sz w:val="21"/>
                <w:szCs w:val="21"/>
                <w:highlight w:val="none"/>
                <w:lang w:val="en-US" w:eastAsia="zh-CN"/>
              </w:rPr>
              <w:t>最低的投标报价为评标基准价</w:t>
            </w:r>
            <w:r>
              <w:rPr>
                <w:rFonts w:hint="eastAsia" w:ascii="宋体" w:hAnsi="宋体" w:eastAsia="宋体" w:cs="仿宋_GB2312"/>
                <w:bCs/>
                <w:color w:val="auto"/>
                <w:sz w:val="21"/>
                <w:szCs w:val="21"/>
                <w:highlight w:val="none"/>
                <w:lang w:val="en-US" w:eastAsia="zh-CN"/>
              </w:rPr>
              <w:t>，其价格分为</w:t>
            </w:r>
            <w:r>
              <w:rPr>
                <w:rFonts w:hint="eastAsia" w:ascii="宋体" w:hAnsi="宋体" w:eastAsia="宋体" w:cs="仿宋_GB2312"/>
                <w:b/>
                <w:bCs w:val="0"/>
                <w:color w:val="auto"/>
                <w:sz w:val="21"/>
                <w:szCs w:val="21"/>
                <w:highlight w:val="none"/>
                <w:lang w:val="en-US" w:eastAsia="zh-CN"/>
              </w:rPr>
              <w:t>满分10分</w:t>
            </w:r>
            <w:r>
              <w:rPr>
                <w:rFonts w:hint="eastAsia" w:ascii="宋体" w:hAnsi="宋体" w:eastAsia="宋体" w:cs="仿宋_GB2312"/>
                <w:bCs/>
                <w:color w:val="auto"/>
                <w:sz w:val="21"/>
                <w:szCs w:val="21"/>
                <w:highlight w:val="none"/>
                <w:lang w:val="en-US" w:eastAsia="zh-CN"/>
              </w:rPr>
              <w:t xml:space="preserve">。 </w:t>
            </w:r>
          </w:p>
          <w:p w14:paraId="43181FFF">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jc w:val="both"/>
              <w:textAlignment w:val="baseline"/>
              <w:rPr>
                <w:rFonts w:hint="eastAsia" w:ascii="宋体" w:hAnsi="宋体" w:eastAsia="宋体" w:cs="仿宋_GB2312"/>
                <w:bCs/>
                <w:color w:val="auto"/>
                <w:sz w:val="21"/>
                <w:szCs w:val="21"/>
                <w:highlight w:val="none"/>
              </w:rPr>
            </w:pPr>
            <w:r>
              <w:rPr>
                <w:rFonts w:hint="eastAsia" w:ascii="宋体" w:hAnsi="宋体" w:eastAsia="宋体" w:cs="仿宋_GB2312"/>
                <w:bCs/>
                <w:color w:val="auto"/>
                <w:sz w:val="21"/>
                <w:szCs w:val="21"/>
                <w:highlight w:val="none"/>
                <w:lang w:val="en-US" w:eastAsia="zh-CN"/>
              </w:rPr>
              <w:t>其他投标供应商的价格分统一按照下列公式计算：</w:t>
            </w:r>
            <w:r>
              <w:rPr>
                <w:rFonts w:hint="eastAsia" w:ascii="宋体" w:hAnsi="宋体" w:eastAsia="宋体" w:cs="仿宋_GB2312"/>
                <w:b/>
                <w:bCs w:val="0"/>
                <w:color w:val="auto"/>
                <w:sz w:val="21"/>
                <w:szCs w:val="21"/>
                <w:highlight w:val="none"/>
                <w:lang w:val="en-US" w:eastAsia="zh-CN"/>
              </w:rPr>
              <w:t>投标报价得分＝（评标基准价/投标报价）×10%×100</w:t>
            </w:r>
          </w:p>
        </w:tc>
      </w:tr>
      <w:tr w14:paraId="7207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6" w:type="dxa"/>
            <w:gridSpan w:val="4"/>
            <w:tcBorders>
              <w:left w:val="single" w:color="auto" w:sz="4" w:space="0"/>
              <w:bottom w:val="single" w:color="auto" w:sz="4" w:space="0"/>
              <w:right w:val="single" w:color="auto" w:sz="4" w:space="0"/>
            </w:tcBorders>
            <w:shd w:val="clear" w:color="auto" w:fill="FFFFFF"/>
            <w:noWrap w:val="0"/>
            <w:vAlign w:val="center"/>
          </w:tcPr>
          <w:p w14:paraId="2395B99D">
            <w:pPr>
              <w:autoSpaceDE w:val="0"/>
              <w:autoSpaceDN w:val="0"/>
              <w:adjustRightInd w:val="0"/>
              <w:snapToGrid w:val="0"/>
              <w:ind w:left="0" w:leftChars="0" w:firstLine="0" w:firstLineChars="0"/>
              <w:rPr>
                <w:rFonts w:ascii="宋体" w:hAnsi="宋体" w:cs="宋体"/>
                <w:bCs/>
                <w:color w:val="auto"/>
                <w:szCs w:val="21"/>
                <w:highlight w:val="none"/>
              </w:rPr>
            </w:pPr>
            <w:r>
              <w:rPr>
                <w:rFonts w:hint="eastAsia" w:ascii="宋体" w:hAnsi="宋体" w:eastAsia="宋体" w:cs="仿宋_GB2312"/>
                <w:bCs/>
                <w:color w:val="auto"/>
                <w:sz w:val="28"/>
                <w:szCs w:val="28"/>
                <w:highlight w:val="none"/>
                <w:lang w:val="en-US" w:eastAsia="zh-CN"/>
              </w:rPr>
              <w:t>建议：各投标人应答标书时对该评分标准的评分项做相应的索引（速查表），以便评委评阅投标文件。</w:t>
            </w:r>
          </w:p>
        </w:tc>
      </w:tr>
    </w:tbl>
    <w:p w14:paraId="7EC2D85F">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评审标准中应考虑下列因素：</w:t>
      </w:r>
    </w:p>
    <w:p w14:paraId="38B428E5">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 根据《关于印发《政府采购促进中小企业发展管理办法》的通知》（财库〔2020〕47号）</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《财政部 司法部关于政府采购支持监狱企业发展有关问题的通知》（财库〔2014〕78号）和《三部门联合发布关于促进残疾人就业政府采购政策的通知》（财库〔2017〕141号）的规定，对满足价格扣除条件且在投标文件中提交了《中小企业声明函》</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《残疾人福利性单位声明函》或省级以上监狱管理局、戒毒管理局（含新疆生产建设兵团）出具的属于监狱企业的证明文件的投标人，其投标报价扣除10%后参与评审。对于同时属于小微企业</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监狱企业或残疾人福利性单位的，不重复进行投标报价扣除；</w:t>
      </w:r>
    </w:p>
    <w:p w14:paraId="1B1A0EF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 联合协议中约定，小型、微型企业和监狱企业的协议合同金额占到联合体协议合同总金额30%以上的，可给予</w:t>
      </w:r>
      <w:bookmarkStart w:id="15" w:name="_GoBack"/>
      <w:bookmarkEnd w:id="15"/>
      <w:r>
        <w:rPr>
          <w:rFonts w:ascii="仿宋" w:hAnsi="仿宋" w:eastAsia="仿宋" w:cs="仿宋"/>
          <w:spacing w:val="0"/>
          <w:sz w:val="24"/>
          <w:szCs w:val="24"/>
          <w:highlight w:val="none"/>
        </w:rPr>
        <w:t>联合体 2 % 的最后报价扣除。联合体各方均为小型、微型企业和监狱企业的，联合体视同为小型、微型企业和监狱企业；</w:t>
      </w:r>
    </w:p>
    <w:p w14:paraId="07BB899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 供应商所投产品如被列入财政部与国家主管部门颁发的节能产品目录或 环境标志产品目录，应提供相关证明，在评标时予以优先采购，具体优惠措施为</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采购人采购产品属于节能产品、环境标志产品品目清单范围内，且供应商所投产品具有节能产品、环境标志产品认证证书，在评标时予以优先采购，具体优惠措施为：在技术部分打分项中加 1 分。</w:t>
      </w:r>
    </w:p>
    <w:p w14:paraId="42E171B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供应商所投产品列入无线局域网产品清单</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应提供相关证明</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在评标时予以优先采购</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具体优惠措施为：在技术部分打分项中加</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0.5</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分</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 xml:space="preserve"> </w:t>
      </w:r>
    </w:p>
    <w:p w14:paraId="4DDA65BD">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b/>
          <w:bCs/>
          <w:spacing w:val="0"/>
          <w:sz w:val="24"/>
          <w:szCs w:val="24"/>
          <w:highlight w:val="none"/>
          <w14:textOutline w14:w="4358" w14:cap="sq" w14:cmpd="sng">
            <w14:solidFill>
              <w14:srgbClr w14:val="000000"/>
            </w14:solidFill>
            <w14:prstDash w14:val="solid"/>
            <w14:bevel/>
          </w14:textOutline>
        </w:rPr>
      </w:pPr>
      <w:r>
        <w:rPr>
          <w:rFonts w:ascii="仿宋" w:hAnsi="仿宋" w:eastAsia="仿宋" w:cs="仿宋"/>
          <w:spacing w:val="0"/>
          <w:sz w:val="24"/>
          <w:szCs w:val="24"/>
          <w:highlight w:val="none"/>
        </w:rPr>
        <w:t>如采购人所采购产品为政府强制采购的节能产品，供应商所投产品的品牌及型号必须为清单中有效期内产品并提供证明文件，否则其响应将作为</w:t>
      </w:r>
      <w:r>
        <w:rPr>
          <w:rFonts w:ascii="仿宋" w:hAnsi="仿宋" w:eastAsia="仿宋" w:cs="仿宋"/>
          <w:b/>
          <w:bCs/>
          <w:spacing w:val="0"/>
          <w:sz w:val="24"/>
          <w:szCs w:val="24"/>
          <w:highlight w:val="none"/>
          <w14:textOutline w14:w="4358" w14:cap="sq" w14:cmpd="sng">
            <w14:solidFill>
              <w14:srgbClr w14:val="000000"/>
            </w14:solidFill>
            <w14:prstDash w14:val="solid"/>
            <w14:bevel/>
          </w14:textOutline>
        </w:rPr>
        <w:t>无效响应被拒绝。</w:t>
      </w:r>
    </w:p>
    <w:p w14:paraId="1184852B">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 根据《关于运用政府采购政策支持脱贫攻坚的通知》（财库〔2019〕 27 号）的规定</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采购人采购农副产品的</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对产地在国家级贫困地区的农副产品的优先采购措施</w:t>
      </w:r>
      <w:r>
        <w:rPr>
          <w:rFonts w:hint="eastAsia" w:ascii="仿宋" w:hAnsi="仿宋" w:eastAsia="仿宋" w:cs="仿宋"/>
          <w:spacing w:val="0"/>
          <w:sz w:val="24"/>
          <w:szCs w:val="24"/>
          <w:highlight w:val="none"/>
          <w:lang w:val="en-US" w:eastAsia="zh-CN"/>
        </w:rPr>
        <w:t>:</w:t>
      </w:r>
      <w:r>
        <w:rPr>
          <w:rFonts w:ascii="仿宋" w:hAnsi="仿宋" w:eastAsia="仿宋" w:cs="仿宋"/>
          <w:spacing w:val="0"/>
          <w:sz w:val="24"/>
          <w:szCs w:val="24"/>
          <w:highlight w:val="none"/>
        </w:rPr>
        <w:t xml:space="preserve"> /。</w:t>
      </w:r>
    </w:p>
    <w:p w14:paraId="70709DC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sectPr>
          <w:footerReference r:id="rId13" w:type="default"/>
          <w:pgSz w:w="11910" w:h="16850"/>
          <w:pgMar w:top="1440" w:right="1800" w:bottom="1440" w:left="1800" w:header="0" w:footer="719" w:gutter="0"/>
          <w:pgNumType w:fmt="decimal"/>
          <w:cols w:space="720" w:num="1"/>
        </w:sectPr>
      </w:pPr>
    </w:p>
    <w:p w14:paraId="230DD860">
      <w:pPr>
        <w:spacing w:line="242" w:lineRule="auto"/>
        <w:rPr>
          <w:rFonts w:ascii="Arial"/>
          <w:sz w:val="21"/>
          <w:highlight w:val="none"/>
        </w:rPr>
      </w:pPr>
    </w:p>
    <w:p w14:paraId="31A64208">
      <w:pPr>
        <w:spacing w:line="243" w:lineRule="auto"/>
        <w:rPr>
          <w:rFonts w:ascii="Arial"/>
          <w:sz w:val="21"/>
          <w:highlight w:val="none"/>
        </w:rPr>
      </w:pPr>
    </w:p>
    <w:p w14:paraId="0F362CCE">
      <w:pPr>
        <w:spacing w:line="243" w:lineRule="auto"/>
        <w:rPr>
          <w:rFonts w:ascii="Arial"/>
          <w:sz w:val="21"/>
          <w:highlight w:val="none"/>
        </w:rPr>
      </w:pPr>
    </w:p>
    <w:p w14:paraId="17CFFD0C">
      <w:pPr>
        <w:spacing w:line="243" w:lineRule="auto"/>
        <w:rPr>
          <w:rFonts w:ascii="Arial"/>
          <w:sz w:val="21"/>
          <w:highlight w:val="none"/>
        </w:rPr>
      </w:pPr>
    </w:p>
    <w:p w14:paraId="4BE51231">
      <w:pPr>
        <w:pStyle w:val="5"/>
        <w:spacing w:before="114" w:line="224" w:lineRule="auto"/>
        <w:ind w:left="1561"/>
        <w:outlineLvl w:val="0"/>
        <w:rPr>
          <w:sz w:val="35"/>
          <w:szCs w:val="35"/>
          <w:highlight w:val="none"/>
        </w:rPr>
      </w:pPr>
      <w:bookmarkStart w:id="14" w:name="_Toc16678_WPSOffice_Level1"/>
      <w:r>
        <w:rPr>
          <w:spacing w:val="6"/>
          <w:sz w:val="35"/>
          <w:szCs w:val="35"/>
          <w:highlight w:val="none"/>
          <w14:textOutline w14:w="6537" w14:cap="sq" w14:cmpd="sng">
            <w14:solidFill>
              <w14:srgbClr w14:val="000000"/>
            </w14:solidFill>
            <w14:prstDash w14:val="solid"/>
            <w14:bevel/>
          </w14:textOutline>
        </w:rPr>
        <w:t>第六章</w:t>
      </w:r>
      <w:r>
        <w:rPr>
          <w:spacing w:val="32"/>
          <w:sz w:val="35"/>
          <w:szCs w:val="35"/>
          <w:highlight w:val="none"/>
        </w:rPr>
        <w:t xml:space="preserve">  </w:t>
      </w:r>
      <w:r>
        <w:rPr>
          <w:spacing w:val="6"/>
          <w:sz w:val="35"/>
          <w:szCs w:val="35"/>
          <w:highlight w:val="none"/>
          <w14:textOutline w14:w="6537" w14:cap="sq" w14:cmpd="sng">
            <w14:solidFill>
              <w14:srgbClr w14:val="000000"/>
            </w14:solidFill>
            <w14:prstDash w14:val="solid"/>
            <w14:bevel/>
          </w14:textOutline>
        </w:rPr>
        <w:t>附件-磋商响应文件格式</w:t>
      </w:r>
      <w:bookmarkEnd w:id="14"/>
    </w:p>
    <w:p w14:paraId="2C6C6029">
      <w:pPr>
        <w:spacing w:line="437" w:lineRule="auto"/>
        <w:rPr>
          <w:rFonts w:ascii="Arial"/>
          <w:sz w:val="21"/>
          <w:highlight w:val="none"/>
        </w:rPr>
      </w:pPr>
    </w:p>
    <w:p w14:paraId="7182B69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为保证磋商工作的顺利进行，各供应商需参照如下的格式，认真进行响</w:t>
      </w:r>
    </w:p>
    <w:p w14:paraId="377AAEE6">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应文件的编写工作。需建立详细的目录。</w:t>
      </w:r>
    </w:p>
    <w:p w14:paraId="3648C6B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p>
    <w:p w14:paraId="65AFD52F">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各供应商提交文件中涉及商业机密的，应明确标明，采购人及最终用户</w:t>
      </w:r>
    </w:p>
    <w:p w14:paraId="7D92E5FA">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将给予保密处理，否则视为公开资料。</w:t>
      </w:r>
    </w:p>
    <w:p w14:paraId="45464AC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ascii="仿宋" w:hAnsi="仿宋" w:eastAsia="仿宋" w:cs="仿宋"/>
          <w:spacing w:val="0"/>
          <w:sz w:val="24"/>
          <w:szCs w:val="24"/>
          <w:highlight w:val="none"/>
        </w:rPr>
        <w:sectPr>
          <w:footerReference r:id="rId14" w:type="default"/>
          <w:pgSz w:w="11910" w:h="16850"/>
          <w:pgMar w:top="1440" w:right="1800" w:bottom="1440" w:left="1800" w:header="0" w:footer="719" w:gutter="0"/>
          <w:pgNumType w:fmt="decimal"/>
          <w:cols w:space="720" w:num="1"/>
        </w:sectPr>
      </w:pPr>
    </w:p>
    <w:p w14:paraId="744AD733">
      <w:pPr>
        <w:spacing w:before="91" w:line="223" w:lineRule="auto"/>
        <w:ind w:left="394"/>
        <w:rPr>
          <w:rFonts w:hint="default" w:ascii="仿宋" w:hAnsi="仿宋" w:eastAsia="仿宋" w:cs="仿宋"/>
          <w:sz w:val="28"/>
          <w:szCs w:val="28"/>
          <w:highlight w:val="none"/>
          <w:lang w:val="en-US" w:eastAsia="zh-CN"/>
        </w:rPr>
      </w:pPr>
      <w:r>
        <w:rPr>
          <w:rFonts w:ascii="仿宋" w:hAnsi="仿宋" w:eastAsia="仿宋" w:cs="仿宋"/>
          <w:spacing w:val="-5"/>
          <w:sz w:val="28"/>
          <w:szCs w:val="28"/>
          <w:highlight w:val="none"/>
        </w:rPr>
        <w:t>封面格式</w:t>
      </w:r>
      <w:r>
        <w:rPr>
          <w:rFonts w:hint="eastAsia" w:ascii="仿宋" w:hAnsi="仿宋" w:eastAsia="仿宋" w:cs="仿宋"/>
          <w:spacing w:val="-5"/>
          <w:sz w:val="28"/>
          <w:szCs w:val="28"/>
          <w:highlight w:val="none"/>
          <w:lang w:val="en-US" w:eastAsia="zh-CN"/>
        </w:rPr>
        <w:t xml:space="preserve">                                         正本/副本</w:t>
      </w:r>
    </w:p>
    <w:p w14:paraId="138937BD">
      <w:pPr>
        <w:spacing w:line="263" w:lineRule="auto"/>
        <w:rPr>
          <w:rFonts w:ascii="Arial"/>
          <w:sz w:val="21"/>
          <w:highlight w:val="none"/>
        </w:rPr>
      </w:pPr>
    </w:p>
    <w:p w14:paraId="106C607B">
      <w:pPr>
        <w:spacing w:line="263" w:lineRule="auto"/>
        <w:rPr>
          <w:rFonts w:ascii="Arial"/>
          <w:sz w:val="21"/>
          <w:highlight w:val="none"/>
        </w:rPr>
      </w:pPr>
    </w:p>
    <w:p w14:paraId="291050FC">
      <w:pPr>
        <w:spacing w:line="263" w:lineRule="auto"/>
        <w:rPr>
          <w:rFonts w:ascii="Arial"/>
          <w:sz w:val="21"/>
          <w:highlight w:val="none"/>
        </w:rPr>
      </w:pPr>
    </w:p>
    <w:p w14:paraId="6E939424">
      <w:pPr>
        <w:spacing w:line="264" w:lineRule="auto"/>
        <w:rPr>
          <w:rFonts w:ascii="Arial"/>
          <w:sz w:val="21"/>
          <w:highlight w:val="none"/>
        </w:rPr>
      </w:pPr>
    </w:p>
    <w:p w14:paraId="1C9DEFB4">
      <w:pPr>
        <w:spacing w:line="264" w:lineRule="auto"/>
        <w:rPr>
          <w:rFonts w:ascii="Arial"/>
          <w:sz w:val="21"/>
          <w:highlight w:val="none"/>
        </w:rPr>
      </w:pPr>
    </w:p>
    <w:p w14:paraId="6B664E10">
      <w:pPr>
        <w:spacing w:before="231" w:line="225" w:lineRule="auto"/>
        <w:jc w:val="both"/>
        <w:outlineLvl w:val="2"/>
        <w:rPr>
          <w:rFonts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295B4C91">
      <w:pPr>
        <w:spacing w:before="231" w:line="225" w:lineRule="auto"/>
        <w:jc w:val="center"/>
        <w:outlineLvl w:val="2"/>
        <w:rPr>
          <w:rFonts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5C19CFD8">
      <w:pPr>
        <w:spacing w:before="231" w:line="225" w:lineRule="auto"/>
        <w:jc w:val="center"/>
        <w:outlineLvl w:val="2"/>
        <w:rPr>
          <w:rFonts w:ascii="仿宋" w:hAnsi="仿宋" w:eastAsia="仿宋" w:cs="仿宋"/>
          <w:sz w:val="71"/>
          <w:szCs w:val="71"/>
          <w:highlight w:val="none"/>
        </w:rPr>
      </w:pPr>
      <w:r>
        <w:rPr>
          <w:rFonts w:ascii="仿宋" w:hAnsi="仿宋" w:eastAsia="仿宋" w:cs="仿宋"/>
          <w:spacing w:val="4"/>
          <w:sz w:val="71"/>
          <w:szCs w:val="71"/>
          <w:highlight w:val="none"/>
          <w14:textOutline w14:w="13075" w14:cap="sq" w14:cmpd="sng">
            <w14:solidFill>
              <w14:srgbClr w14:val="000000"/>
            </w14:solidFill>
            <w14:prstDash w14:val="solid"/>
            <w14:bevel/>
          </w14:textOutline>
        </w:rPr>
        <w:t>磋商响应文件</w:t>
      </w:r>
    </w:p>
    <w:p w14:paraId="2A69044C">
      <w:pPr>
        <w:spacing w:line="246" w:lineRule="auto"/>
        <w:rPr>
          <w:rFonts w:ascii="Arial"/>
          <w:sz w:val="21"/>
          <w:highlight w:val="none"/>
        </w:rPr>
      </w:pPr>
    </w:p>
    <w:p w14:paraId="66F6ED76">
      <w:pPr>
        <w:spacing w:line="246" w:lineRule="auto"/>
        <w:rPr>
          <w:rFonts w:ascii="Arial"/>
          <w:sz w:val="21"/>
          <w:highlight w:val="none"/>
        </w:rPr>
      </w:pPr>
    </w:p>
    <w:p w14:paraId="05320AA5">
      <w:pPr>
        <w:spacing w:line="246" w:lineRule="auto"/>
        <w:rPr>
          <w:rFonts w:ascii="Arial"/>
          <w:sz w:val="21"/>
          <w:highlight w:val="none"/>
        </w:rPr>
      </w:pPr>
    </w:p>
    <w:p w14:paraId="231030A8">
      <w:pPr>
        <w:spacing w:line="246" w:lineRule="auto"/>
        <w:rPr>
          <w:rFonts w:ascii="Arial"/>
          <w:sz w:val="21"/>
          <w:highlight w:val="none"/>
        </w:rPr>
      </w:pPr>
    </w:p>
    <w:p w14:paraId="5F953546">
      <w:pPr>
        <w:spacing w:line="246" w:lineRule="auto"/>
        <w:rPr>
          <w:rFonts w:ascii="Arial"/>
          <w:sz w:val="21"/>
          <w:highlight w:val="none"/>
        </w:rPr>
      </w:pPr>
    </w:p>
    <w:p w14:paraId="335D1D84">
      <w:pPr>
        <w:spacing w:line="246" w:lineRule="auto"/>
        <w:rPr>
          <w:rFonts w:ascii="Arial"/>
          <w:sz w:val="21"/>
          <w:highlight w:val="none"/>
        </w:rPr>
      </w:pPr>
    </w:p>
    <w:p w14:paraId="7EF9C23B">
      <w:pPr>
        <w:spacing w:line="246" w:lineRule="auto"/>
        <w:rPr>
          <w:rFonts w:ascii="Arial"/>
          <w:sz w:val="21"/>
          <w:highlight w:val="none"/>
        </w:rPr>
      </w:pPr>
    </w:p>
    <w:p w14:paraId="19CE87D6">
      <w:pPr>
        <w:spacing w:line="246" w:lineRule="auto"/>
        <w:rPr>
          <w:rFonts w:ascii="Arial"/>
          <w:sz w:val="21"/>
          <w:highlight w:val="none"/>
        </w:rPr>
      </w:pPr>
    </w:p>
    <w:p w14:paraId="05EA40A1">
      <w:pPr>
        <w:spacing w:line="247" w:lineRule="auto"/>
        <w:rPr>
          <w:rFonts w:ascii="Arial"/>
          <w:sz w:val="21"/>
          <w:highlight w:val="none"/>
        </w:rPr>
      </w:pPr>
    </w:p>
    <w:p w14:paraId="49493A9E">
      <w:pPr>
        <w:spacing w:line="247" w:lineRule="auto"/>
        <w:rPr>
          <w:rFonts w:ascii="Arial"/>
          <w:sz w:val="21"/>
          <w:highlight w:val="none"/>
        </w:rPr>
      </w:pPr>
    </w:p>
    <w:p w14:paraId="7CE7B8CB">
      <w:pPr>
        <w:spacing w:line="247" w:lineRule="auto"/>
        <w:rPr>
          <w:rFonts w:ascii="Arial"/>
          <w:sz w:val="21"/>
          <w:highlight w:val="none"/>
        </w:rPr>
      </w:pPr>
    </w:p>
    <w:p w14:paraId="0E735F39">
      <w:pPr>
        <w:pStyle w:val="4"/>
        <w:rPr>
          <w:rFonts w:ascii="Arial"/>
          <w:sz w:val="21"/>
          <w:highlight w:val="none"/>
        </w:rPr>
      </w:pPr>
    </w:p>
    <w:p w14:paraId="1FD4F850">
      <w:pPr>
        <w:rPr>
          <w:highlight w:val="none"/>
        </w:rPr>
      </w:pPr>
    </w:p>
    <w:p w14:paraId="1767C183">
      <w:pPr>
        <w:rPr>
          <w:rFonts w:ascii="Arial"/>
          <w:sz w:val="21"/>
          <w:highlight w:val="none"/>
        </w:rPr>
      </w:pPr>
    </w:p>
    <w:p w14:paraId="3F8063CC">
      <w:pPr>
        <w:pStyle w:val="4"/>
        <w:rPr>
          <w:highlight w:val="none"/>
        </w:rPr>
      </w:pPr>
    </w:p>
    <w:p w14:paraId="3B225B80">
      <w:pPr>
        <w:spacing w:before="101" w:line="228"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招标编号：</w:t>
      </w:r>
    </w:p>
    <w:p w14:paraId="2BE31C88">
      <w:pPr>
        <w:spacing w:before="275" w:line="226"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项目名称：</w:t>
      </w:r>
    </w:p>
    <w:p w14:paraId="2A341672">
      <w:pPr>
        <w:spacing w:before="311" w:line="226" w:lineRule="auto"/>
        <w:ind w:firstLine="318" w:firstLineChars="100"/>
        <w:rPr>
          <w:rFonts w:ascii="仿宋" w:hAnsi="仿宋" w:eastAsia="仿宋" w:cs="仿宋"/>
          <w:sz w:val="31"/>
          <w:szCs w:val="31"/>
          <w:highlight w:val="none"/>
        </w:rPr>
      </w:pPr>
      <w:r>
        <w:rPr>
          <w:rFonts w:ascii="仿宋" w:hAnsi="仿宋" w:eastAsia="仿宋" w:cs="仿宋"/>
          <w:spacing w:val="4"/>
          <w:sz w:val="31"/>
          <w:szCs w:val="31"/>
          <w:highlight w:val="none"/>
          <w14:textOutline w14:w="5793" w14:cap="sq" w14:cmpd="sng">
            <w14:solidFill>
              <w14:srgbClr w14:val="000000"/>
            </w14:solidFill>
            <w14:prstDash w14:val="solid"/>
            <w14:bevel/>
          </w14:textOutline>
        </w:rPr>
        <w:t>采购人名称：</w:t>
      </w:r>
    </w:p>
    <w:p w14:paraId="66BC89D5">
      <w:pPr>
        <w:spacing w:before="278" w:line="226" w:lineRule="auto"/>
        <w:ind w:firstLine="326" w:firstLineChars="100"/>
        <w:rPr>
          <w:rFonts w:ascii="仿宋" w:hAnsi="仿宋" w:eastAsia="仿宋" w:cs="仿宋"/>
          <w:sz w:val="31"/>
          <w:szCs w:val="31"/>
          <w:highlight w:val="none"/>
        </w:rPr>
      </w:pPr>
      <w:r>
        <w:rPr>
          <w:rFonts w:ascii="仿宋" w:hAnsi="仿宋" w:eastAsia="仿宋" w:cs="仿宋"/>
          <w:spacing w:val="8"/>
          <w:sz w:val="31"/>
          <w:szCs w:val="31"/>
          <w:highlight w:val="none"/>
          <w14:textOutline w14:w="5793" w14:cap="sq" w14:cmpd="sng">
            <w14:solidFill>
              <w14:srgbClr w14:val="000000"/>
            </w14:solidFill>
            <w14:prstDash w14:val="solid"/>
            <w14:bevel/>
          </w14:textOutline>
        </w:rPr>
        <w:t>供应商名称（盖公章</w:t>
      </w:r>
      <w:r>
        <w:rPr>
          <w:rFonts w:ascii="仿宋" w:hAnsi="仿宋" w:eastAsia="仿宋" w:cs="仿宋"/>
          <w:spacing w:val="2"/>
          <w:sz w:val="31"/>
          <w:szCs w:val="31"/>
          <w:highlight w:val="none"/>
          <w14:textOutline w14:w="5793" w14:cap="sq" w14:cmpd="sng">
            <w14:solidFill>
              <w14:srgbClr w14:val="000000"/>
            </w14:solidFill>
            <w14:prstDash w14:val="solid"/>
            <w14:bevel/>
          </w14:textOutline>
        </w:rPr>
        <w:t>）：</w:t>
      </w:r>
    </w:p>
    <w:p w14:paraId="10D4BCDB">
      <w:pPr>
        <w:spacing w:before="313" w:line="228" w:lineRule="auto"/>
        <w:ind w:firstLine="322" w:firstLineChars="100"/>
        <w:rPr>
          <w:rFonts w:ascii="仿宋" w:hAnsi="仿宋" w:eastAsia="仿宋" w:cs="仿宋"/>
          <w:sz w:val="31"/>
          <w:szCs w:val="31"/>
          <w:highlight w:val="none"/>
        </w:rPr>
      </w:pPr>
      <w:r>
        <w:rPr>
          <w:rFonts w:ascii="仿宋" w:hAnsi="仿宋" w:eastAsia="仿宋" w:cs="仿宋"/>
          <w:spacing w:val="6"/>
          <w:sz w:val="31"/>
          <w:szCs w:val="31"/>
          <w:highlight w:val="none"/>
          <w14:textOutline w14:w="5793" w14:cap="sq" w14:cmpd="sng">
            <w14:solidFill>
              <w14:srgbClr w14:val="000000"/>
            </w14:solidFill>
            <w14:prstDash w14:val="solid"/>
            <w14:bevel/>
          </w14:textOutline>
        </w:rPr>
        <w:t>法定代表人或其授权代表签字（或盖章）</w:t>
      </w:r>
    </w:p>
    <w:p w14:paraId="686B9CFC">
      <w:pPr>
        <w:spacing w:before="91" w:line="223" w:lineRule="auto"/>
        <w:jc w:val="both"/>
        <w:rPr>
          <w:rFonts w:ascii="仿宋" w:hAnsi="仿宋" w:eastAsia="仿宋" w:cs="仿宋"/>
          <w:spacing w:val="-18"/>
          <w:sz w:val="28"/>
          <w:szCs w:val="28"/>
          <w:highlight w:val="none"/>
        </w:rPr>
      </w:pPr>
    </w:p>
    <w:p w14:paraId="7D9962CF">
      <w:pPr>
        <w:spacing w:before="91" w:line="223" w:lineRule="auto"/>
        <w:jc w:val="both"/>
        <w:rPr>
          <w:rFonts w:ascii="仿宋" w:hAnsi="仿宋" w:eastAsia="仿宋" w:cs="仿宋"/>
          <w:spacing w:val="-18"/>
          <w:sz w:val="28"/>
          <w:szCs w:val="28"/>
          <w:highlight w:val="none"/>
        </w:rPr>
      </w:pPr>
    </w:p>
    <w:p w14:paraId="7ECDBA16">
      <w:pPr>
        <w:spacing w:before="91" w:line="223" w:lineRule="auto"/>
        <w:jc w:val="center"/>
        <w:rPr>
          <w:rFonts w:ascii="仿宋" w:hAnsi="仿宋" w:eastAsia="仿宋" w:cs="仿宋"/>
          <w:spacing w:val="-18"/>
          <w:sz w:val="28"/>
          <w:szCs w:val="28"/>
          <w:highlight w:val="none"/>
        </w:rPr>
      </w:pPr>
    </w:p>
    <w:p w14:paraId="196C11F4">
      <w:pPr>
        <w:spacing w:before="91" w:line="223" w:lineRule="auto"/>
        <w:jc w:val="center"/>
        <w:rPr>
          <w:rFonts w:ascii="仿宋" w:hAnsi="仿宋" w:eastAsia="仿宋" w:cs="仿宋"/>
          <w:sz w:val="28"/>
          <w:szCs w:val="28"/>
          <w:highlight w:val="none"/>
        </w:rPr>
        <w:sectPr>
          <w:footerReference r:id="rId15" w:type="default"/>
          <w:pgSz w:w="11910" w:h="16850"/>
          <w:pgMar w:top="1440" w:right="1800" w:bottom="1440" w:left="1800" w:header="0" w:footer="719" w:gutter="0"/>
          <w:pgNumType w:fmt="decimal"/>
          <w:cols w:space="720" w:num="1"/>
        </w:sectPr>
      </w:pPr>
      <w:r>
        <w:rPr>
          <w:rFonts w:ascii="仿宋" w:hAnsi="仿宋" w:eastAsia="仿宋" w:cs="仿宋"/>
          <w:spacing w:val="-18"/>
          <w:sz w:val="28"/>
          <w:szCs w:val="28"/>
          <w:highlight w:val="none"/>
        </w:rPr>
        <w:t>年</w:t>
      </w:r>
      <w:r>
        <w:rPr>
          <w:rFonts w:ascii="仿宋" w:hAnsi="仿宋" w:eastAsia="仿宋" w:cs="仿宋"/>
          <w:spacing w:val="10"/>
          <w:sz w:val="28"/>
          <w:szCs w:val="28"/>
          <w:highlight w:val="none"/>
        </w:rPr>
        <w:t xml:space="preserve">   </w:t>
      </w:r>
      <w:r>
        <w:rPr>
          <w:rFonts w:ascii="仿宋" w:hAnsi="仿宋" w:eastAsia="仿宋" w:cs="仿宋"/>
          <w:spacing w:val="-18"/>
          <w:sz w:val="28"/>
          <w:szCs w:val="28"/>
          <w:highlight w:val="none"/>
        </w:rPr>
        <w:t>月</w:t>
      </w:r>
      <w:r>
        <w:rPr>
          <w:rFonts w:ascii="仿宋" w:hAnsi="仿宋" w:eastAsia="仿宋" w:cs="仿宋"/>
          <w:spacing w:val="25"/>
          <w:sz w:val="28"/>
          <w:szCs w:val="28"/>
          <w:highlight w:val="none"/>
        </w:rPr>
        <w:t xml:space="preserve">   </w:t>
      </w:r>
      <w:r>
        <w:rPr>
          <w:rFonts w:ascii="仿宋" w:hAnsi="仿宋" w:eastAsia="仿宋" w:cs="仿宋"/>
          <w:spacing w:val="-18"/>
          <w:sz w:val="28"/>
          <w:szCs w:val="28"/>
          <w:highlight w:val="none"/>
        </w:rPr>
        <w:t>日</w:t>
      </w:r>
    </w:p>
    <w:p w14:paraId="5239BE1F">
      <w:pPr>
        <w:spacing w:line="246" w:lineRule="auto"/>
        <w:rPr>
          <w:rFonts w:ascii="Arial"/>
          <w:sz w:val="21"/>
          <w:highlight w:val="none"/>
        </w:rPr>
      </w:pPr>
    </w:p>
    <w:p w14:paraId="2C48686A">
      <w:pPr>
        <w:pStyle w:val="2"/>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目录</w:t>
      </w:r>
    </w:p>
    <w:p w14:paraId="10780764">
      <w:pPr>
        <w:spacing w:line="248" w:lineRule="auto"/>
        <w:jc w:val="both"/>
        <w:rPr>
          <w:rFonts w:hint="eastAsia" w:ascii="仿宋" w:hAnsi="仿宋" w:eastAsia="仿宋" w:cs="仿宋"/>
          <w:b/>
          <w:bCs/>
          <w:sz w:val="24"/>
          <w:szCs w:val="24"/>
          <w:highlight w:val="none"/>
          <w:lang w:val="en-US" w:eastAsia="zh-CN"/>
        </w:rPr>
      </w:pPr>
    </w:p>
    <w:p w14:paraId="593C25CC">
      <w:pPr>
        <w:spacing w:line="248" w:lineRule="auto"/>
        <w:jc w:val="both"/>
        <w:rPr>
          <w:rFonts w:hint="eastAsia" w:ascii="仿宋" w:hAnsi="仿宋" w:eastAsia="仿宋" w:cs="仿宋"/>
          <w:b/>
          <w:bCs/>
          <w:sz w:val="24"/>
          <w:szCs w:val="24"/>
          <w:highlight w:val="none"/>
          <w:lang w:val="en-US" w:eastAsia="zh-CN"/>
        </w:rPr>
      </w:pPr>
    </w:p>
    <w:p w14:paraId="316BB7A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一、投标函</w:t>
      </w:r>
    </w:p>
    <w:p w14:paraId="5170F27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二、报价表</w:t>
      </w:r>
    </w:p>
    <w:p w14:paraId="4BD492D6">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三、已填写报价的工程量清单</w:t>
      </w:r>
    </w:p>
    <w:p w14:paraId="2C5BE68D">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四、营业执照</w:t>
      </w:r>
    </w:p>
    <w:p w14:paraId="0CDFD38C">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五、法定代表人身份证明</w:t>
      </w:r>
    </w:p>
    <w:p w14:paraId="0472049E">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六、法定代表人授权书</w:t>
      </w:r>
    </w:p>
    <w:p w14:paraId="1173DD4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七、保证金缴纳凭证</w:t>
      </w:r>
    </w:p>
    <w:p w14:paraId="0B2EDF5D">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八、供应商简介</w:t>
      </w:r>
    </w:p>
    <w:p w14:paraId="2A280F2F">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九、商务响应与偏离表</w:t>
      </w:r>
    </w:p>
    <w:p w14:paraId="4D3DBB8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十、技术方案</w:t>
      </w:r>
    </w:p>
    <w:p w14:paraId="367FAF2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default" w:ascii="仿宋" w:hAnsi="仿宋" w:eastAsia="仿宋" w:cs="仿宋"/>
          <w:spacing w:val="0"/>
          <w:sz w:val="24"/>
          <w:szCs w:val="24"/>
          <w:highlight w:val="none"/>
          <w:lang w:val="en-US"/>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1 信用中国截图</w:t>
      </w:r>
    </w:p>
    <w:p w14:paraId="6D38598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default"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中国采购网截图</w:t>
      </w:r>
    </w:p>
    <w:p w14:paraId="33471F94">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供应商声明函（统一格式）</w:t>
      </w:r>
    </w:p>
    <w:p w14:paraId="38116EF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虚假应标承担责任声明（统一格式）</w:t>
      </w:r>
    </w:p>
    <w:p w14:paraId="5FA89F1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（格式自拟）</w:t>
      </w:r>
    </w:p>
    <w:p w14:paraId="3459F1F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供应商须知前附表要求的其他资格证明文件</w:t>
      </w:r>
    </w:p>
    <w:p w14:paraId="485DA5B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中小企业声明函（如是）</w:t>
      </w:r>
    </w:p>
    <w:p w14:paraId="2831337B">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监狱企业声明函（如是）</w:t>
      </w:r>
    </w:p>
    <w:p w14:paraId="3FDD102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残疾人福利性单位声明函（如是）</w:t>
      </w:r>
    </w:p>
    <w:p w14:paraId="620D4646">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p>
    <w:p w14:paraId="03CDF93B">
      <w:pPr>
        <w:bidi w:val="0"/>
        <w:ind w:firstLine="247" w:firstLineChars="0"/>
        <w:jc w:val="both"/>
        <w:rPr>
          <w:sz w:val="32"/>
          <w:szCs w:val="32"/>
          <w:highlight w:val="none"/>
        </w:rPr>
      </w:pPr>
    </w:p>
    <w:p w14:paraId="4C4C0DF3">
      <w:pPr>
        <w:pStyle w:val="2"/>
        <w:rPr>
          <w:rFonts w:hint="eastAsia"/>
          <w:highlight w:val="none"/>
          <w:lang w:val="en-US" w:eastAsia="zh-CN"/>
        </w:rPr>
      </w:pPr>
    </w:p>
    <w:p w14:paraId="0862B727">
      <w:pPr>
        <w:pStyle w:val="2"/>
        <w:rPr>
          <w:rFonts w:hint="eastAsia"/>
          <w:highlight w:val="none"/>
          <w:lang w:val="en-US" w:eastAsia="zh-CN"/>
        </w:rPr>
      </w:pPr>
    </w:p>
    <w:p w14:paraId="2C607CB1">
      <w:pPr>
        <w:pStyle w:val="2"/>
        <w:rPr>
          <w:rFonts w:hint="eastAsia"/>
          <w:highlight w:val="none"/>
          <w:lang w:val="en-US" w:eastAsia="zh-CN"/>
        </w:rPr>
      </w:pPr>
    </w:p>
    <w:p w14:paraId="23CB4A79">
      <w:pPr>
        <w:pStyle w:val="2"/>
        <w:numPr>
          <w:ilvl w:val="0"/>
          <w:numId w:val="0"/>
        </w:numPr>
        <w:ind w:leftChars="0"/>
        <w:rPr>
          <w:rFonts w:hint="default"/>
          <w:highlight w:val="none"/>
          <w:lang w:val="en-US" w:eastAsia="zh-CN"/>
        </w:rPr>
      </w:pPr>
    </w:p>
    <w:p w14:paraId="0A8303D9">
      <w:pPr>
        <w:pStyle w:val="2"/>
        <w:numPr>
          <w:ilvl w:val="0"/>
          <w:numId w:val="0"/>
        </w:numPr>
        <w:ind w:leftChars="0"/>
        <w:rPr>
          <w:rFonts w:hint="default"/>
          <w:highlight w:val="none"/>
          <w:lang w:val="en-US" w:eastAsia="zh-CN"/>
        </w:rPr>
      </w:pPr>
    </w:p>
    <w:p w14:paraId="1374A6E1">
      <w:pPr>
        <w:pStyle w:val="2"/>
        <w:numPr>
          <w:ilvl w:val="0"/>
          <w:numId w:val="0"/>
        </w:numPr>
        <w:ind w:leftChars="0"/>
        <w:rPr>
          <w:rFonts w:hint="eastAsia"/>
          <w:highlight w:val="none"/>
          <w:lang w:val="en-US" w:eastAsia="zh-CN"/>
        </w:rPr>
      </w:pPr>
    </w:p>
    <w:p w14:paraId="63738E4F">
      <w:pPr>
        <w:pStyle w:val="2"/>
        <w:numPr>
          <w:ilvl w:val="0"/>
          <w:numId w:val="0"/>
        </w:numPr>
        <w:rPr>
          <w:highlight w:val="none"/>
        </w:rPr>
      </w:pPr>
    </w:p>
    <w:p w14:paraId="5D11AF31">
      <w:pPr>
        <w:pStyle w:val="2"/>
        <w:jc w:val="both"/>
        <w:rPr>
          <w:rFonts w:hint="eastAsia" w:ascii="宋体" w:hAnsi="宋体" w:eastAsia="宋体" w:cs="宋体"/>
          <w:sz w:val="52"/>
          <w:szCs w:val="52"/>
          <w:highlight w:val="none"/>
          <w:lang w:val="en-US" w:eastAsia="zh-CN"/>
        </w:rPr>
      </w:pPr>
    </w:p>
    <w:p w14:paraId="42998138">
      <w:pPr>
        <w:pStyle w:val="2"/>
        <w:rPr>
          <w:rFonts w:ascii="Arial"/>
          <w:sz w:val="21"/>
          <w:highlight w:val="none"/>
        </w:rPr>
      </w:pPr>
    </w:p>
    <w:p w14:paraId="294D1393">
      <w:pPr>
        <w:pStyle w:val="2"/>
        <w:rPr>
          <w:rFonts w:ascii="Arial"/>
          <w:sz w:val="21"/>
          <w:highlight w:val="none"/>
        </w:rPr>
      </w:pPr>
    </w:p>
    <w:p w14:paraId="6EE1AFB9">
      <w:pPr>
        <w:pStyle w:val="2"/>
        <w:rPr>
          <w:rFonts w:ascii="Arial"/>
          <w:sz w:val="21"/>
          <w:highlight w:val="none"/>
        </w:rPr>
      </w:pPr>
    </w:p>
    <w:p w14:paraId="43054CEA">
      <w:pPr>
        <w:pStyle w:val="2"/>
        <w:rPr>
          <w:rFonts w:ascii="Arial"/>
          <w:sz w:val="21"/>
          <w:highlight w:val="none"/>
        </w:rPr>
      </w:pPr>
    </w:p>
    <w:p w14:paraId="6E2E9DE9">
      <w:pPr>
        <w:spacing w:line="279" w:lineRule="auto"/>
        <w:rPr>
          <w:rFonts w:ascii="Arial"/>
          <w:sz w:val="21"/>
          <w:highlight w:val="none"/>
        </w:rPr>
      </w:pPr>
    </w:p>
    <w:p w14:paraId="43FD2550">
      <w:pPr>
        <w:spacing w:line="248" w:lineRule="auto"/>
        <w:jc w:val="center"/>
        <w:rPr>
          <w:rFonts w:hint="eastAsia" w:ascii="仿宋" w:hAnsi="仿宋" w:eastAsia="仿宋" w:cs="仿宋"/>
          <w:b/>
          <w:bCs/>
          <w:sz w:val="32"/>
          <w:szCs w:val="32"/>
          <w:highlight w:val="none"/>
          <w:lang w:val="en-US" w:eastAsia="zh-CN"/>
        </w:rPr>
      </w:pPr>
    </w:p>
    <w:p w14:paraId="1C6BF65D">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一、投标函</w:t>
      </w:r>
    </w:p>
    <w:p w14:paraId="486ACADD">
      <w:pPr>
        <w:spacing w:line="256" w:lineRule="auto"/>
        <w:rPr>
          <w:rFonts w:ascii="Arial"/>
          <w:sz w:val="21"/>
          <w:highlight w:val="none"/>
        </w:rPr>
      </w:pPr>
    </w:p>
    <w:p w14:paraId="0E9BB21B">
      <w:pPr>
        <w:spacing w:before="78" w:line="222" w:lineRule="auto"/>
        <w:ind w:left="32"/>
        <w:rPr>
          <w:rFonts w:ascii="仿宋" w:hAnsi="仿宋" w:eastAsia="仿宋" w:cs="仿宋"/>
          <w:sz w:val="24"/>
          <w:szCs w:val="24"/>
          <w:highlight w:val="none"/>
        </w:rPr>
      </w:pPr>
      <w:r>
        <w:rPr>
          <w:rFonts w:ascii="仿宋" w:hAnsi="仿宋" w:eastAsia="仿宋" w:cs="仿宋"/>
          <w:spacing w:val="-2"/>
          <w:sz w:val="24"/>
          <w:szCs w:val="24"/>
          <w:highlight w:val="none"/>
        </w:rPr>
        <w:t>致：采购人/采购代理机构</w:t>
      </w:r>
    </w:p>
    <w:p w14:paraId="4255A98A">
      <w:pPr>
        <w:spacing w:line="280" w:lineRule="auto"/>
        <w:rPr>
          <w:rFonts w:ascii="Arial"/>
          <w:sz w:val="21"/>
          <w:highlight w:val="none"/>
        </w:rPr>
      </w:pPr>
    </w:p>
    <w:p w14:paraId="2BB0D4AE">
      <w:pPr>
        <w:spacing w:line="280" w:lineRule="auto"/>
        <w:rPr>
          <w:rFonts w:ascii="Arial"/>
          <w:sz w:val="21"/>
          <w:highlight w:val="none"/>
        </w:rPr>
      </w:pPr>
    </w:p>
    <w:p w14:paraId="3D0EB8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在审阅了</w:t>
      </w:r>
      <w:r>
        <w:rPr>
          <w:rFonts w:ascii="仿宋" w:hAnsi="仿宋" w:eastAsia="仿宋" w:cs="仿宋"/>
          <w:spacing w:val="0"/>
          <w:sz w:val="24"/>
          <w:szCs w:val="24"/>
          <w:highlight w:val="none"/>
          <w:u w:val="single" w:color="auto"/>
        </w:rPr>
        <w:t xml:space="preserve">  （项目名称）    </w:t>
      </w:r>
      <w:r>
        <w:rPr>
          <w:rFonts w:ascii="仿宋" w:hAnsi="仿宋" w:eastAsia="仿宋" w:cs="仿宋"/>
          <w:spacing w:val="0"/>
          <w:sz w:val="24"/>
          <w:szCs w:val="24"/>
          <w:highlight w:val="none"/>
        </w:rPr>
        <w:t xml:space="preserve"> 磋商文件</w:t>
      </w:r>
      <w:r>
        <w:rPr>
          <w:rFonts w:ascii="仿宋" w:hAnsi="仿宋" w:eastAsia="仿宋" w:cs="仿宋"/>
          <w:spacing w:val="0"/>
          <w:sz w:val="24"/>
          <w:szCs w:val="24"/>
          <w:highlight w:val="none"/>
          <w:u w:val="single" w:color="auto"/>
        </w:rPr>
        <w:t>（项目编号：     )</w:t>
      </w:r>
      <w:r>
        <w:rPr>
          <w:rFonts w:ascii="仿宋" w:hAnsi="仿宋" w:eastAsia="仿宋" w:cs="仿宋"/>
          <w:spacing w:val="0"/>
          <w:sz w:val="24"/>
          <w:szCs w:val="24"/>
          <w:highlight w:val="none"/>
        </w:rPr>
        <w:t xml:space="preserve"> (包括确已收到的补充修改文件)我方下述签字人将按照竞争性磋商文件的规定提供的总价为</w:t>
      </w:r>
      <w:r>
        <w:rPr>
          <w:rFonts w:ascii="仿宋" w:hAnsi="仿宋" w:eastAsia="仿宋" w:cs="仿宋"/>
          <w:spacing w:val="0"/>
          <w:sz w:val="24"/>
          <w:szCs w:val="24"/>
          <w:highlight w:val="none"/>
          <w:u w:val="single" w:color="auto"/>
        </w:rPr>
        <w:t xml:space="preserve">小写：    </w:t>
      </w:r>
      <w:r>
        <w:rPr>
          <w:rFonts w:hint="eastAsia" w:ascii="仿宋" w:hAnsi="仿宋" w:eastAsia="仿宋" w:cs="仿宋"/>
          <w:spacing w:val="0"/>
          <w:sz w:val="24"/>
          <w:szCs w:val="24"/>
          <w:highlight w:val="none"/>
          <w:u w:val="single" w:color="auto"/>
          <w:lang w:val="en-US" w:eastAsia="zh-CN"/>
        </w:rPr>
        <w:t xml:space="preserve">            </w:t>
      </w:r>
      <w:r>
        <w:rPr>
          <w:rFonts w:ascii="仿宋" w:hAnsi="仿宋" w:eastAsia="仿宋" w:cs="仿宋"/>
          <w:spacing w:val="0"/>
          <w:sz w:val="24"/>
          <w:szCs w:val="24"/>
          <w:highlight w:val="none"/>
          <w:u w:val="single" w:color="auto"/>
        </w:rPr>
        <w:t>大写： （用文字和数字表示的总价）</w:t>
      </w:r>
      <w:r>
        <w:rPr>
          <w:rFonts w:ascii="仿宋" w:hAnsi="仿宋" w:eastAsia="仿宋" w:cs="仿宋"/>
          <w:spacing w:val="0"/>
          <w:sz w:val="24"/>
          <w:szCs w:val="24"/>
          <w:highlight w:val="none"/>
        </w:rPr>
        <w:t>的货物和服务。</w:t>
      </w:r>
    </w:p>
    <w:p w14:paraId="604ADC5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并作出如下承诺：</w:t>
      </w:r>
    </w:p>
    <w:p w14:paraId="2AEE294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1、如果我们被确定为成交供应商，我们将按照磋商后双方确认的合同条款的要求执行。</w:t>
      </w:r>
    </w:p>
    <w:p w14:paraId="588C24A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2、我方保证忠实地执行双方所签的合同，并承担合同规定的责任和义务。</w:t>
      </w:r>
    </w:p>
    <w:p w14:paraId="023095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3、我方愿意向贵方提供任何与此报价有关的数据、情况和技术资料。</w:t>
      </w:r>
    </w:p>
    <w:p w14:paraId="21332F8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4、我方提交的响应文件及报价自提交日期起 90 天有效，并对我方具有约束力</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 xml:space="preserve"> </w:t>
      </w:r>
    </w:p>
    <w:p w14:paraId="3B6A2A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5、在正式合同准备好和签字前，本报价函及贵方的书面成交结果通知书将构成约束我们双方的合同内容。</w:t>
      </w:r>
    </w:p>
    <w:p w14:paraId="7F43C3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、我方已详细审查全部磋商文件，包括所有补充通知（如果有的话）。我们完全理解并同意放弃对这方面有不明、误解和质疑的权力。</w:t>
      </w:r>
    </w:p>
    <w:p w14:paraId="21395AB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5E3D9F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5D9B888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34611B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Arial"/>
          <w:spacing w:val="0"/>
          <w:sz w:val="24"/>
          <w:szCs w:val="24"/>
          <w:highlight w:val="none"/>
        </w:rPr>
      </w:pPr>
    </w:p>
    <w:p w14:paraId="03691D7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w:t>
      </w:r>
      <w:r>
        <w:rPr>
          <w:rFonts w:ascii="仿宋" w:hAnsi="仿宋" w:eastAsia="仿宋" w:cs="仿宋"/>
          <w:spacing w:val="0"/>
          <w:sz w:val="24"/>
          <w:szCs w:val="24"/>
          <w:highlight w:val="none"/>
          <w:u w:val="single" w:color="auto"/>
        </w:rPr>
        <w:t xml:space="preserve">           </w:t>
      </w:r>
      <w:r>
        <w:rPr>
          <w:rFonts w:hint="eastAsia" w:ascii="仿宋" w:hAnsi="仿宋" w:eastAsia="仿宋" w:cs="仿宋"/>
          <w:spacing w:val="0"/>
          <w:sz w:val="24"/>
          <w:szCs w:val="24"/>
          <w:highlight w:val="none"/>
          <w:u w:val="single" w:color="auto"/>
          <w:lang w:val="en-US" w:eastAsia="zh-CN"/>
        </w:rPr>
        <w:t xml:space="preserve">              </w:t>
      </w:r>
      <w:r>
        <w:rPr>
          <w:rFonts w:ascii="仿宋" w:hAnsi="仿宋" w:eastAsia="仿宋" w:cs="仿宋"/>
          <w:spacing w:val="0"/>
          <w:sz w:val="24"/>
          <w:szCs w:val="24"/>
          <w:highlight w:val="none"/>
          <w:u w:val="single" w:color="auto"/>
        </w:rPr>
        <w:t xml:space="preserve">    （公章）</w:t>
      </w:r>
    </w:p>
    <w:p w14:paraId="4FB20CD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Arial"/>
          <w:spacing w:val="0"/>
          <w:sz w:val="24"/>
          <w:szCs w:val="24"/>
          <w:highlight w:val="none"/>
        </w:rPr>
      </w:pPr>
      <w:r>
        <w:rPr>
          <w:rFonts w:ascii="仿宋" w:hAnsi="仿宋" w:eastAsia="仿宋" w:cs="仿宋"/>
          <w:spacing w:val="0"/>
          <w:sz w:val="24"/>
          <w:szCs w:val="24"/>
          <w:highlight w:val="none"/>
        </w:rPr>
        <w:t>法定代表人或其授权代理人：</w:t>
      </w:r>
      <w:r>
        <w:rPr>
          <w:rFonts w:ascii="仿宋" w:hAnsi="仿宋" w:eastAsia="仿宋" w:cs="仿宋"/>
          <w:spacing w:val="0"/>
          <w:sz w:val="24"/>
          <w:szCs w:val="24"/>
          <w:highlight w:val="none"/>
          <w:u w:val="single" w:color="auto"/>
        </w:rPr>
        <w:t xml:space="preserve">     （签字或盖章）</w:t>
      </w:r>
    </w:p>
    <w:p w14:paraId="029E32F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14"/>
          <w:sz w:val="24"/>
          <w:szCs w:val="24"/>
          <w:highlight w:val="none"/>
        </w:rPr>
      </w:pPr>
      <w:r>
        <w:rPr>
          <w:rFonts w:ascii="仿宋" w:hAnsi="仿宋" w:eastAsia="仿宋" w:cs="仿宋"/>
          <w:spacing w:val="0"/>
          <w:sz w:val="24"/>
          <w:szCs w:val="24"/>
          <w:highlight w:val="none"/>
        </w:rPr>
        <w:t>日期：     年     月   日</w:t>
      </w:r>
    </w:p>
    <w:p w14:paraId="1B7F2D01">
      <w:pPr>
        <w:rPr>
          <w:rFonts w:ascii="仿宋" w:hAnsi="仿宋" w:eastAsia="仿宋" w:cs="仿宋"/>
          <w:spacing w:val="-14"/>
          <w:sz w:val="24"/>
          <w:szCs w:val="24"/>
          <w:highlight w:val="none"/>
        </w:rPr>
      </w:pPr>
      <w:r>
        <w:rPr>
          <w:rFonts w:ascii="仿宋" w:hAnsi="仿宋" w:eastAsia="仿宋" w:cs="仿宋"/>
          <w:spacing w:val="-14"/>
          <w:sz w:val="24"/>
          <w:szCs w:val="24"/>
          <w:highlight w:val="none"/>
        </w:rPr>
        <w:br w:type="page"/>
      </w:r>
    </w:p>
    <w:p w14:paraId="4988D44D">
      <w:pPr>
        <w:spacing w:line="281" w:lineRule="auto"/>
        <w:rPr>
          <w:rFonts w:ascii="Arial"/>
          <w:sz w:val="21"/>
          <w:highlight w:val="none"/>
        </w:rPr>
      </w:pPr>
    </w:p>
    <w:p w14:paraId="17AAAA72">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二、报价表</w:t>
      </w:r>
    </w:p>
    <w:p w14:paraId="09D10995">
      <w:pPr>
        <w:spacing w:line="165" w:lineRule="exact"/>
        <w:rPr>
          <w:highlight w:val="none"/>
        </w:rPr>
      </w:pPr>
    </w:p>
    <w:p w14:paraId="585A7172">
      <w:pPr>
        <w:pStyle w:val="2"/>
        <w:rPr>
          <w:highlight w:val="none"/>
        </w:rPr>
      </w:pPr>
    </w:p>
    <w:tbl>
      <w:tblPr>
        <w:tblStyle w:val="10"/>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007"/>
        <w:gridCol w:w="2306"/>
        <w:gridCol w:w="3333"/>
      </w:tblGrid>
      <w:tr w14:paraId="59FC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664" w:type="dxa"/>
            <w:vAlign w:val="top"/>
          </w:tcPr>
          <w:p w14:paraId="1BC94F7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序号</w:t>
            </w:r>
          </w:p>
        </w:tc>
        <w:tc>
          <w:tcPr>
            <w:tcW w:w="2007" w:type="dxa"/>
            <w:vAlign w:val="top"/>
          </w:tcPr>
          <w:p w14:paraId="6E8448F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项目名称</w:t>
            </w:r>
          </w:p>
        </w:tc>
        <w:tc>
          <w:tcPr>
            <w:tcW w:w="5639" w:type="dxa"/>
            <w:gridSpan w:val="2"/>
            <w:vAlign w:val="top"/>
          </w:tcPr>
          <w:p w14:paraId="5031A9C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ascii="仿宋" w:hAnsi="仿宋" w:eastAsia="仿宋" w:cs="仿宋"/>
                <w:spacing w:val="0"/>
                <w:sz w:val="24"/>
                <w:szCs w:val="24"/>
                <w:highlight w:val="none"/>
              </w:rPr>
            </w:pPr>
          </w:p>
        </w:tc>
      </w:tr>
      <w:tr w14:paraId="7055E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top"/>
          </w:tcPr>
          <w:p w14:paraId="15DD28A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w:t>
            </w:r>
          </w:p>
        </w:tc>
        <w:tc>
          <w:tcPr>
            <w:tcW w:w="2007" w:type="dxa"/>
            <w:vAlign w:val="top"/>
          </w:tcPr>
          <w:p w14:paraId="4C7833A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投标总</w:t>
            </w:r>
            <w:r>
              <w:rPr>
                <w:rFonts w:hint="eastAsia" w:ascii="仿宋" w:hAnsi="仿宋" w:eastAsia="仿宋" w:cs="仿宋"/>
                <w:spacing w:val="0"/>
                <w:sz w:val="24"/>
                <w:szCs w:val="24"/>
                <w:highlight w:val="none"/>
                <w:lang w:val="en-US" w:eastAsia="zh-CN"/>
              </w:rPr>
              <w:t>报</w:t>
            </w:r>
            <w:r>
              <w:rPr>
                <w:rFonts w:ascii="仿宋" w:hAnsi="仿宋" w:eastAsia="仿宋" w:cs="仿宋"/>
                <w:spacing w:val="0"/>
                <w:sz w:val="24"/>
                <w:szCs w:val="24"/>
                <w:highlight w:val="none"/>
              </w:rPr>
              <w:t>价</w:t>
            </w:r>
          </w:p>
        </w:tc>
        <w:tc>
          <w:tcPr>
            <w:tcW w:w="2306" w:type="dxa"/>
            <w:tcBorders>
              <w:right w:val="nil"/>
            </w:tcBorders>
            <w:vAlign w:val="top"/>
          </w:tcPr>
          <w:p w14:paraId="5C3F34EF">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小写：</w:t>
            </w:r>
          </w:p>
        </w:tc>
        <w:tc>
          <w:tcPr>
            <w:tcW w:w="3333" w:type="dxa"/>
            <w:tcBorders>
              <w:left w:val="nil"/>
            </w:tcBorders>
            <w:vAlign w:val="top"/>
          </w:tcPr>
          <w:p w14:paraId="06E95A2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(元) 大写：</w:t>
            </w:r>
          </w:p>
        </w:tc>
      </w:tr>
      <w:tr w14:paraId="1F2F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top"/>
          </w:tcPr>
          <w:p w14:paraId="2F0EEC48">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w:t>
            </w:r>
          </w:p>
          <w:p w14:paraId="5570F28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p>
        </w:tc>
        <w:tc>
          <w:tcPr>
            <w:tcW w:w="2007" w:type="dxa"/>
            <w:vAlign w:val="top"/>
          </w:tcPr>
          <w:p w14:paraId="4942B4A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招标内容</w:t>
            </w:r>
          </w:p>
        </w:tc>
        <w:tc>
          <w:tcPr>
            <w:tcW w:w="5639" w:type="dxa"/>
            <w:gridSpan w:val="2"/>
            <w:vAlign w:val="top"/>
          </w:tcPr>
          <w:p w14:paraId="498C0945">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ascii="仿宋" w:hAnsi="仿宋" w:eastAsia="仿宋" w:cs="仿宋"/>
                <w:spacing w:val="0"/>
                <w:sz w:val="24"/>
                <w:szCs w:val="24"/>
                <w:highlight w:val="none"/>
              </w:rPr>
            </w:pPr>
            <w:r>
              <w:rPr>
                <w:rFonts w:hint="eastAsia" w:ascii="仿宋" w:hAnsi="仿宋" w:eastAsia="仿宋" w:cs="仿宋"/>
                <w:snapToGrid w:val="0"/>
                <w:color w:val="000000"/>
                <w:spacing w:val="0"/>
                <w:kern w:val="0"/>
                <w:position w:val="0"/>
                <w:sz w:val="24"/>
                <w:szCs w:val="24"/>
                <w:highlight w:val="none"/>
                <w:lang w:val="en-US" w:eastAsia="zh-CN" w:bidi="ar-SA"/>
              </w:rPr>
              <w:t>新建沥青路面11500平方米，铺设花砖800平方米。</w:t>
            </w:r>
          </w:p>
        </w:tc>
      </w:tr>
      <w:tr w14:paraId="371C0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4" w:type="dxa"/>
            <w:vAlign w:val="top"/>
          </w:tcPr>
          <w:p w14:paraId="183A29A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w:t>
            </w:r>
          </w:p>
        </w:tc>
        <w:tc>
          <w:tcPr>
            <w:tcW w:w="2007" w:type="dxa"/>
            <w:vAlign w:val="top"/>
          </w:tcPr>
          <w:p w14:paraId="3A6F0D1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质 保 期</w:t>
            </w:r>
          </w:p>
        </w:tc>
        <w:tc>
          <w:tcPr>
            <w:tcW w:w="5639" w:type="dxa"/>
            <w:gridSpan w:val="2"/>
            <w:vAlign w:val="top"/>
          </w:tcPr>
          <w:p w14:paraId="5EAA62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ascii="仿宋" w:hAnsi="仿宋" w:eastAsia="仿宋" w:cs="仿宋"/>
                <w:spacing w:val="0"/>
                <w:sz w:val="24"/>
                <w:szCs w:val="24"/>
                <w:highlight w:val="none"/>
              </w:rPr>
            </w:pPr>
          </w:p>
        </w:tc>
      </w:tr>
      <w:tr w14:paraId="55FE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4" w:type="dxa"/>
            <w:vAlign w:val="top"/>
          </w:tcPr>
          <w:p w14:paraId="7BDA3A0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5</w:t>
            </w:r>
          </w:p>
        </w:tc>
        <w:tc>
          <w:tcPr>
            <w:tcW w:w="2007" w:type="dxa"/>
            <w:vAlign w:val="top"/>
          </w:tcPr>
          <w:p w14:paraId="72CB892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仿宋" w:hAnsi="仿宋" w:eastAsia="仿宋" w:cs="仿宋"/>
                <w:spacing w:val="0"/>
                <w:sz w:val="24"/>
                <w:szCs w:val="24"/>
                <w:highlight w:val="none"/>
                <w:lang w:val="en-US" w:eastAsia="zh-CN"/>
              </w:rPr>
            </w:pPr>
            <w:r>
              <w:rPr>
                <w:rFonts w:ascii="仿宋" w:hAnsi="仿宋" w:eastAsia="仿宋" w:cs="仿宋"/>
                <w:spacing w:val="0"/>
                <w:sz w:val="24"/>
                <w:szCs w:val="24"/>
                <w:highlight w:val="none"/>
              </w:rPr>
              <w:t>合同履行期限</w:t>
            </w:r>
          </w:p>
        </w:tc>
        <w:tc>
          <w:tcPr>
            <w:tcW w:w="5639" w:type="dxa"/>
            <w:gridSpan w:val="2"/>
            <w:vAlign w:val="top"/>
          </w:tcPr>
          <w:p w14:paraId="50F082B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ascii="仿宋" w:hAnsi="仿宋" w:eastAsia="仿宋" w:cs="仿宋"/>
                <w:spacing w:val="0"/>
                <w:sz w:val="24"/>
                <w:szCs w:val="24"/>
                <w:highlight w:val="none"/>
              </w:rPr>
            </w:pPr>
          </w:p>
        </w:tc>
      </w:tr>
      <w:tr w14:paraId="6077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8310" w:type="dxa"/>
            <w:gridSpan w:val="4"/>
            <w:vAlign w:val="top"/>
          </w:tcPr>
          <w:p w14:paraId="3EBF779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40" w:firstLineChars="100"/>
              <w:jc w:val="left"/>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备注：</w:t>
            </w:r>
          </w:p>
        </w:tc>
      </w:tr>
    </w:tbl>
    <w:p w14:paraId="39A58588">
      <w:pPr>
        <w:spacing w:line="242" w:lineRule="auto"/>
        <w:rPr>
          <w:rFonts w:ascii="Arial"/>
          <w:sz w:val="21"/>
          <w:highlight w:val="none"/>
        </w:rPr>
      </w:pPr>
    </w:p>
    <w:p w14:paraId="53B48A5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1、在表上供应商法人授权代表签字，否则无效；</w:t>
      </w:r>
    </w:p>
    <w:p w14:paraId="5B147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2</w:t>
      </w:r>
      <w:r>
        <w:rPr>
          <w:rFonts w:ascii="仿宋" w:hAnsi="仿宋" w:eastAsia="仿宋" w:cs="仿宋"/>
          <w:spacing w:val="0"/>
          <w:sz w:val="24"/>
          <w:szCs w:val="24"/>
          <w:highlight w:val="none"/>
        </w:rPr>
        <w:t>、报价一经涂改，应在涂改处加盖单位公章或者由法定代表人或授权委托人签字或盖章，否则其投标作无效标处理</w:t>
      </w:r>
      <w:r>
        <w:rPr>
          <w:rFonts w:hint="eastAsia" w:ascii="仿宋" w:hAnsi="仿宋" w:eastAsia="仿宋" w:cs="仿宋"/>
          <w:spacing w:val="0"/>
          <w:sz w:val="24"/>
          <w:szCs w:val="24"/>
          <w:highlight w:val="none"/>
          <w:lang w:eastAsia="zh-CN"/>
        </w:rPr>
        <w:t>；</w:t>
      </w:r>
    </w:p>
    <w:p w14:paraId="0B70FD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rPr>
          <w:rFonts w:hint="default" w:ascii="仿宋" w:hAnsi="仿宋" w:eastAsia="仿宋" w:cs="仿宋"/>
          <w:b/>
          <w:bCs/>
          <w:spacing w:val="0"/>
          <w:sz w:val="24"/>
          <w:szCs w:val="24"/>
          <w:highlight w:val="none"/>
          <w:lang w:val="en-US" w:eastAsia="zh-CN"/>
        </w:rPr>
      </w:pPr>
      <w:r>
        <w:rPr>
          <w:rFonts w:hint="eastAsia" w:ascii="仿宋" w:hAnsi="仿宋" w:eastAsia="仿宋" w:cs="仿宋"/>
          <w:b/>
          <w:bCs/>
          <w:spacing w:val="0"/>
          <w:sz w:val="24"/>
          <w:szCs w:val="24"/>
          <w:highlight w:val="none"/>
          <w:lang w:val="en-US" w:eastAsia="zh-CN"/>
        </w:rPr>
        <w:t>3、本项目二轮报价需传附件，附件已此页为模板进行填写；</w:t>
      </w:r>
    </w:p>
    <w:p w14:paraId="3CD2B5F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4、工程量清单另附。</w:t>
      </w:r>
    </w:p>
    <w:p w14:paraId="4D9B0EFA">
      <w:pPr>
        <w:pStyle w:val="2"/>
        <w:rPr>
          <w:rFonts w:hint="default"/>
          <w:lang w:val="en-US" w:eastAsia="zh-CN"/>
        </w:rPr>
      </w:pPr>
    </w:p>
    <w:p w14:paraId="5A62C2A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p w14:paraId="76F0A071">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ascii="仿宋" w:hAnsi="仿宋" w:eastAsia="仿宋" w:cs="仿宋"/>
          <w:spacing w:val="0"/>
          <w:sz w:val="24"/>
          <w:szCs w:val="24"/>
          <w:highlight w:val="none"/>
        </w:rPr>
      </w:pPr>
    </w:p>
    <w:p w14:paraId="53684B69">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ascii="仿宋" w:hAnsi="仿宋" w:eastAsia="仿宋" w:cs="仿宋"/>
          <w:spacing w:val="0"/>
          <w:sz w:val="24"/>
          <w:szCs w:val="24"/>
          <w:highlight w:val="none"/>
        </w:rPr>
      </w:pPr>
    </w:p>
    <w:p w14:paraId="20DC75B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供应商名称  (盖章) ：</w:t>
      </w:r>
    </w:p>
    <w:p w14:paraId="70D618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法定代表人或委托代理人 (签字或盖章) ：</w:t>
      </w:r>
    </w:p>
    <w:p w14:paraId="28C6D96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日期：     年     月   日</w:t>
      </w:r>
    </w:p>
    <w:p w14:paraId="003CEAEF">
      <w:pPr>
        <w:spacing w:before="78" w:line="222" w:lineRule="auto"/>
        <w:outlineLvl w:val="0"/>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3E10B142">
      <w:pPr>
        <w:pStyle w:val="4"/>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23E15329">
      <w:pP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76ADA452">
      <w:pPr>
        <w:pStyle w:val="4"/>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78C038CE">
      <w:pP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08F5F094">
      <w:pPr>
        <w:pStyle w:val="2"/>
        <w:rPr>
          <w:rFonts w:hint="eastAsia"/>
          <w:lang w:val="en-US" w:eastAsia="zh-CN"/>
        </w:rPr>
      </w:pPr>
    </w:p>
    <w:p w14:paraId="1771046C">
      <w:pPr>
        <w:spacing w:before="78" w:line="222" w:lineRule="auto"/>
        <w:outlineLvl w:val="0"/>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411488C3">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三、已填写报价的工程量清单</w:t>
      </w:r>
    </w:p>
    <w:p w14:paraId="7C837FD4">
      <w:pPr>
        <w:rPr>
          <w:rFonts w:ascii="Arial"/>
          <w:sz w:val="21"/>
          <w:highlight w:val="none"/>
        </w:rPr>
      </w:pPr>
    </w:p>
    <w:p w14:paraId="28902D7E">
      <w:pPr>
        <w:rPr>
          <w:rFonts w:ascii="Arial"/>
          <w:sz w:val="21"/>
          <w:highlight w:val="none"/>
        </w:rPr>
      </w:pPr>
    </w:p>
    <w:p w14:paraId="75C3FEAF">
      <w:pPr>
        <w:rPr>
          <w:rFonts w:hint="default" w:ascii="Arial" w:eastAsia="宋体"/>
          <w:sz w:val="21"/>
          <w:highlight w:val="none"/>
          <w:lang w:val="en-US" w:eastAsia="zh-CN"/>
        </w:rPr>
      </w:pPr>
    </w:p>
    <w:p w14:paraId="7189A485">
      <w:pPr>
        <w:rPr>
          <w:rFonts w:ascii="Arial"/>
          <w:sz w:val="21"/>
          <w:highlight w:val="none"/>
        </w:rPr>
      </w:pPr>
    </w:p>
    <w:p w14:paraId="720348AE">
      <w:pPr>
        <w:rPr>
          <w:rFonts w:ascii="Arial"/>
          <w:sz w:val="21"/>
          <w:highlight w:val="none"/>
        </w:rPr>
      </w:pPr>
    </w:p>
    <w:p w14:paraId="79B50391">
      <w:pPr>
        <w:rPr>
          <w:rFonts w:ascii="Arial"/>
          <w:sz w:val="21"/>
          <w:highlight w:val="none"/>
        </w:rPr>
      </w:pPr>
    </w:p>
    <w:p w14:paraId="76347F49">
      <w:pPr>
        <w:rPr>
          <w:rFonts w:ascii="Arial"/>
          <w:sz w:val="21"/>
          <w:highlight w:val="none"/>
        </w:rPr>
      </w:pPr>
    </w:p>
    <w:p w14:paraId="3AE0A6B9">
      <w:pPr>
        <w:rPr>
          <w:rFonts w:ascii="Arial"/>
          <w:sz w:val="21"/>
          <w:highlight w:val="none"/>
        </w:rPr>
      </w:pPr>
    </w:p>
    <w:p w14:paraId="08899C54">
      <w:pPr>
        <w:rPr>
          <w:rFonts w:ascii="Arial"/>
          <w:sz w:val="21"/>
          <w:highlight w:val="none"/>
        </w:rPr>
      </w:pPr>
    </w:p>
    <w:p w14:paraId="14651E19">
      <w:pPr>
        <w:rPr>
          <w:rFonts w:ascii="Arial"/>
          <w:sz w:val="21"/>
          <w:highlight w:val="none"/>
        </w:rPr>
      </w:pPr>
    </w:p>
    <w:p w14:paraId="3A515AED">
      <w:pPr>
        <w:rPr>
          <w:rFonts w:ascii="Arial"/>
          <w:sz w:val="21"/>
          <w:highlight w:val="none"/>
        </w:rPr>
      </w:pPr>
    </w:p>
    <w:p w14:paraId="358D7E76">
      <w:pPr>
        <w:rPr>
          <w:rFonts w:ascii="Arial"/>
          <w:sz w:val="21"/>
          <w:highlight w:val="none"/>
        </w:rPr>
      </w:pPr>
    </w:p>
    <w:p w14:paraId="063492F5">
      <w:pPr>
        <w:rPr>
          <w:rFonts w:ascii="Arial"/>
          <w:sz w:val="21"/>
          <w:highlight w:val="none"/>
        </w:rPr>
      </w:pPr>
    </w:p>
    <w:p w14:paraId="371B2294">
      <w:pPr>
        <w:rPr>
          <w:rFonts w:ascii="Arial"/>
          <w:sz w:val="21"/>
          <w:highlight w:val="none"/>
        </w:rPr>
      </w:pPr>
    </w:p>
    <w:p w14:paraId="1770D98E">
      <w:pPr>
        <w:rPr>
          <w:rFonts w:ascii="Arial"/>
          <w:sz w:val="21"/>
          <w:highlight w:val="none"/>
        </w:rPr>
      </w:pPr>
    </w:p>
    <w:p w14:paraId="1CB99283">
      <w:pPr>
        <w:rPr>
          <w:rFonts w:ascii="Arial"/>
          <w:sz w:val="21"/>
          <w:highlight w:val="none"/>
        </w:rPr>
      </w:pPr>
    </w:p>
    <w:p w14:paraId="1881D55A">
      <w:pPr>
        <w:rPr>
          <w:rFonts w:ascii="Arial"/>
          <w:sz w:val="21"/>
          <w:highlight w:val="none"/>
        </w:rPr>
      </w:pPr>
    </w:p>
    <w:p w14:paraId="0823D4B1">
      <w:pPr>
        <w:rPr>
          <w:rFonts w:ascii="Arial"/>
          <w:sz w:val="21"/>
          <w:highlight w:val="none"/>
        </w:rPr>
      </w:pPr>
    </w:p>
    <w:p w14:paraId="5E9A0C1A">
      <w:pPr>
        <w:rPr>
          <w:rFonts w:ascii="Arial"/>
          <w:sz w:val="21"/>
          <w:highlight w:val="none"/>
        </w:rPr>
      </w:pPr>
    </w:p>
    <w:p w14:paraId="13245638">
      <w:pPr>
        <w:rPr>
          <w:rFonts w:ascii="Arial"/>
          <w:sz w:val="21"/>
          <w:highlight w:val="none"/>
        </w:rPr>
      </w:pPr>
    </w:p>
    <w:p w14:paraId="27DAE928">
      <w:pPr>
        <w:rPr>
          <w:rFonts w:ascii="Arial"/>
          <w:sz w:val="21"/>
          <w:highlight w:val="none"/>
        </w:rPr>
      </w:pPr>
    </w:p>
    <w:p w14:paraId="04C11644">
      <w:pPr>
        <w:spacing w:line="241" w:lineRule="auto"/>
        <w:rPr>
          <w:rFonts w:ascii="Arial"/>
          <w:sz w:val="21"/>
          <w:highlight w:val="none"/>
        </w:rPr>
      </w:pPr>
    </w:p>
    <w:p w14:paraId="4A787F36">
      <w:pPr>
        <w:spacing w:line="241" w:lineRule="auto"/>
        <w:rPr>
          <w:rFonts w:ascii="Arial"/>
          <w:sz w:val="21"/>
          <w:highlight w:val="none"/>
        </w:rPr>
      </w:pPr>
    </w:p>
    <w:p w14:paraId="605790E0">
      <w:pPr>
        <w:spacing w:line="241" w:lineRule="auto"/>
        <w:rPr>
          <w:rFonts w:ascii="Arial"/>
          <w:sz w:val="21"/>
          <w:highlight w:val="none"/>
        </w:rPr>
      </w:pPr>
    </w:p>
    <w:p w14:paraId="0C2C7A06">
      <w:pPr>
        <w:spacing w:line="241" w:lineRule="auto"/>
        <w:rPr>
          <w:rFonts w:ascii="Arial"/>
          <w:sz w:val="21"/>
          <w:highlight w:val="none"/>
        </w:rPr>
      </w:pPr>
    </w:p>
    <w:p w14:paraId="36A6289C">
      <w:pPr>
        <w:spacing w:line="241" w:lineRule="auto"/>
        <w:rPr>
          <w:rFonts w:ascii="Arial"/>
          <w:sz w:val="21"/>
          <w:highlight w:val="none"/>
        </w:rPr>
      </w:pPr>
    </w:p>
    <w:p w14:paraId="6AF6F391">
      <w:pPr>
        <w:spacing w:line="241" w:lineRule="auto"/>
        <w:rPr>
          <w:rFonts w:ascii="Arial"/>
          <w:sz w:val="21"/>
          <w:highlight w:val="none"/>
        </w:rPr>
      </w:pPr>
    </w:p>
    <w:p w14:paraId="0EC49C90">
      <w:pPr>
        <w:spacing w:line="241" w:lineRule="auto"/>
        <w:rPr>
          <w:rFonts w:ascii="Arial"/>
          <w:sz w:val="21"/>
          <w:highlight w:val="none"/>
        </w:rPr>
      </w:pPr>
    </w:p>
    <w:p w14:paraId="69DE5A7B">
      <w:pPr>
        <w:spacing w:line="241" w:lineRule="auto"/>
        <w:rPr>
          <w:rFonts w:ascii="Arial"/>
          <w:sz w:val="21"/>
          <w:highlight w:val="none"/>
        </w:rPr>
      </w:pPr>
    </w:p>
    <w:p w14:paraId="038839FA">
      <w:pPr>
        <w:spacing w:line="241" w:lineRule="auto"/>
        <w:rPr>
          <w:rFonts w:ascii="Arial"/>
          <w:sz w:val="21"/>
          <w:highlight w:val="none"/>
        </w:rPr>
      </w:pPr>
    </w:p>
    <w:p w14:paraId="1C358DE8">
      <w:pPr>
        <w:spacing w:line="241" w:lineRule="auto"/>
        <w:rPr>
          <w:rFonts w:ascii="Arial"/>
          <w:sz w:val="21"/>
          <w:highlight w:val="none"/>
        </w:rPr>
      </w:pPr>
    </w:p>
    <w:p w14:paraId="2E44C6E1">
      <w:pPr>
        <w:spacing w:line="241" w:lineRule="auto"/>
        <w:rPr>
          <w:rFonts w:ascii="Arial"/>
          <w:sz w:val="21"/>
          <w:highlight w:val="none"/>
        </w:rPr>
      </w:pPr>
    </w:p>
    <w:p w14:paraId="5BA575EF">
      <w:pPr>
        <w:spacing w:line="241" w:lineRule="auto"/>
        <w:rPr>
          <w:rFonts w:ascii="Arial"/>
          <w:sz w:val="21"/>
          <w:highlight w:val="none"/>
        </w:rPr>
      </w:pPr>
    </w:p>
    <w:p w14:paraId="680FD449">
      <w:pPr>
        <w:spacing w:line="241" w:lineRule="auto"/>
        <w:rPr>
          <w:rFonts w:ascii="Arial"/>
          <w:sz w:val="21"/>
          <w:highlight w:val="none"/>
        </w:rPr>
      </w:pPr>
    </w:p>
    <w:p w14:paraId="53AFFBD6">
      <w:pPr>
        <w:spacing w:line="241" w:lineRule="auto"/>
        <w:rPr>
          <w:rFonts w:ascii="Arial"/>
          <w:sz w:val="21"/>
          <w:highlight w:val="none"/>
        </w:rPr>
      </w:pPr>
    </w:p>
    <w:p w14:paraId="71BA0BA9">
      <w:pPr>
        <w:spacing w:line="241" w:lineRule="auto"/>
        <w:rPr>
          <w:rFonts w:ascii="Arial"/>
          <w:sz w:val="21"/>
          <w:highlight w:val="none"/>
        </w:rPr>
      </w:pPr>
    </w:p>
    <w:p w14:paraId="136C24E4">
      <w:pPr>
        <w:spacing w:line="241" w:lineRule="auto"/>
        <w:rPr>
          <w:rFonts w:ascii="Arial"/>
          <w:sz w:val="21"/>
          <w:highlight w:val="none"/>
        </w:rPr>
      </w:pPr>
    </w:p>
    <w:p w14:paraId="43FD61C5">
      <w:pPr>
        <w:spacing w:line="241" w:lineRule="auto"/>
        <w:rPr>
          <w:rFonts w:ascii="Arial"/>
          <w:sz w:val="21"/>
          <w:highlight w:val="none"/>
        </w:rPr>
      </w:pPr>
    </w:p>
    <w:p w14:paraId="1076E0B2">
      <w:pPr>
        <w:spacing w:line="241" w:lineRule="auto"/>
        <w:rPr>
          <w:rFonts w:ascii="Arial"/>
          <w:sz w:val="21"/>
          <w:highlight w:val="none"/>
        </w:rPr>
      </w:pPr>
    </w:p>
    <w:p w14:paraId="7C26FCB4">
      <w:pPr>
        <w:spacing w:line="241" w:lineRule="auto"/>
        <w:rPr>
          <w:rFonts w:ascii="Arial"/>
          <w:sz w:val="21"/>
          <w:highlight w:val="none"/>
        </w:rPr>
      </w:pPr>
    </w:p>
    <w:p w14:paraId="28BFCF07">
      <w:pPr>
        <w:spacing w:line="241" w:lineRule="auto"/>
        <w:rPr>
          <w:rFonts w:ascii="Arial"/>
          <w:sz w:val="21"/>
          <w:highlight w:val="none"/>
        </w:rPr>
      </w:pPr>
    </w:p>
    <w:p w14:paraId="2FB1A284">
      <w:pPr>
        <w:spacing w:line="241" w:lineRule="auto"/>
        <w:rPr>
          <w:rFonts w:ascii="Arial"/>
          <w:sz w:val="21"/>
          <w:highlight w:val="none"/>
        </w:rPr>
      </w:pPr>
    </w:p>
    <w:p w14:paraId="0C484483">
      <w:pPr>
        <w:spacing w:line="241" w:lineRule="auto"/>
        <w:rPr>
          <w:rFonts w:ascii="Arial"/>
          <w:sz w:val="21"/>
          <w:highlight w:val="none"/>
        </w:rPr>
      </w:pPr>
    </w:p>
    <w:p w14:paraId="2C4F8D82">
      <w:pPr>
        <w:spacing w:line="241" w:lineRule="auto"/>
        <w:rPr>
          <w:rFonts w:ascii="Arial"/>
          <w:sz w:val="21"/>
          <w:highlight w:val="none"/>
        </w:rPr>
      </w:pPr>
    </w:p>
    <w:p w14:paraId="02423CEC">
      <w:pPr>
        <w:spacing w:line="241" w:lineRule="auto"/>
        <w:rPr>
          <w:rFonts w:ascii="Arial"/>
          <w:sz w:val="21"/>
          <w:highlight w:val="none"/>
        </w:rPr>
      </w:pPr>
    </w:p>
    <w:p w14:paraId="3D8D5C7A">
      <w:pPr>
        <w:spacing w:line="241" w:lineRule="auto"/>
        <w:rPr>
          <w:rFonts w:ascii="Arial"/>
          <w:sz w:val="21"/>
          <w:highlight w:val="none"/>
        </w:rPr>
      </w:pPr>
    </w:p>
    <w:p w14:paraId="753F25ED">
      <w:pPr>
        <w:spacing w:line="241" w:lineRule="auto"/>
        <w:rPr>
          <w:rFonts w:ascii="Arial"/>
          <w:sz w:val="21"/>
          <w:highlight w:val="none"/>
        </w:rPr>
      </w:pPr>
    </w:p>
    <w:p w14:paraId="16DEBEBE">
      <w:pPr>
        <w:spacing w:line="241" w:lineRule="auto"/>
        <w:rPr>
          <w:rFonts w:ascii="Arial"/>
          <w:sz w:val="21"/>
          <w:highlight w:val="none"/>
        </w:rPr>
      </w:pPr>
    </w:p>
    <w:p w14:paraId="6BFD345B">
      <w:pPr>
        <w:spacing w:line="241" w:lineRule="auto"/>
        <w:rPr>
          <w:rFonts w:ascii="Arial"/>
          <w:sz w:val="21"/>
          <w:highlight w:val="none"/>
        </w:rPr>
      </w:pPr>
    </w:p>
    <w:p w14:paraId="32E3FD2F">
      <w:pPr>
        <w:spacing w:line="241" w:lineRule="auto"/>
        <w:rPr>
          <w:rFonts w:ascii="Arial"/>
          <w:sz w:val="21"/>
          <w:highlight w:val="none"/>
        </w:rPr>
      </w:pPr>
    </w:p>
    <w:p w14:paraId="0850AD87">
      <w:pPr>
        <w:spacing w:line="241" w:lineRule="auto"/>
        <w:rPr>
          <w:rFonts w:ascii="Arial"/>
          <w:sz w:val="21"/>
          <w:highlight w:val="none"/>
        </w:rPr>
      </w:pPr>
    </w:p>
    <w:p w14:paraId="6849356D">
      <w:pPr>
        <w:spacing w:line="241" w:lineRule="auto"/>
        <w:rPr>
          <w:rFonts w:ascii="Arial"/>
          <w:sz w:val="21"/>
          <w:highlight w:val="none"/>
        </w:rPr>
      </w:pPr>
    </w:p>
    <w:p w14:paraId="7B37D458">
      <w:pPr>
        <w:spacing w:line="241" w:lineRule="auto"/>
        <w:rPr>
          <w:rFonts w:ascii="Arial"/>
          <w:sz w:val="21"/>
          <w:highlight w:val="none"/>
        </w:rPr>
      </w:pPr>
    </w:p>
    <w:p w14:paraId="19F6579E">
      <w:pPr>
        <w:spacing w:line="241" w:lineRule="auto"/>
        <w:rPr>
          <w:rFonts w:ascii="Arial"/>
          <w:sz w:val="21"/>
          <w:highlight w:val="none"/>
        </w:rPr>
      </w:pPr>
    </w:p>
    <w:p w14:paraId="7B534AA1">
      <w:pPr>
        <w:spacing w:line="241" w:lineRule="auto"/>
        <w:rPr>
          <w:rFonts w:ascii="Arial"/>
          <w:sz w:val="21"/>
          <w:highlight w:val="none"/>
        </w:rPr>
      </w:pPr>
    </w:p>
    <w:p w14:paraId="3E5FF324">
      <w:pPr>
        <w:spacing w:line="241" w:lineRule="auto"/>
        <w:rPr>
          <w:rFonts w:ascii="Arial"/>
          <w:sz w:val="21"/>
          <w:highlight w:val="none"/>
        </w:rPr>
      </w:pPr>
    </w:p>
    <w:p w14:paraId="383D56D9">
      <w:pPr>
        <w:spacing w:line="248"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四、营业执照</w:t>
      </w:r>
    </w:p>
    <w:p w14:paraId="53A78983">
      <w:pPr>
        <w:spacing w:before="78" w:line="221" w:lineRule="auto"/>
        <w:jc w:val="both"/>
        <w:rPr>
          <w:rFonts w:ascii="仿宋" w:hAnsi="仿宋" w:eastAsia="仿宋" w:cs="仿宋"/>
          <w:spacing w:val="-2"/>
          <w:sz w:val="24"/>
          <w:szCs w:val="24"/>
          <w:highlight w:val="none"/>
        </w:rPr>
      </w:pPr>
    </w:p>
    <w:p w14:paraId="3EB260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ascii="仿宋" w:hAnsi="仿宋" w:eastAsia="仿宋" w:cs="仿宋"/>
          <w:spacing w:val="0"/>
          <w:sz w:val="24"/>
          <w:szCs w:val="24"/>
          <w:highlight w:val="none"/>
        </w:rPr>
        <w:t>说明：1.提供有效的营业执照等证明文件复印件，复印件上应加盖本单位公章</w:t>
      </w:r>
      <w:r>
        <w:rPr>
          <w:rFonts w:hint="eastAsia" w:ascii="仿宋" w:hAnsi="仿宋" w:eastAsia="仿宋" w:cs="仿宋"/>
          <w:spacing w:val="0"/>
          <w:sz w:val="24"/>
          <w:szCs w:val="24"/>
          <w:highlight w:val="none"/>
          <w:lang w:eastAsia="zh-CN"/>
        </w:rPr>
        <w:t>。</w:t>
      </w:r>
    </w:p>
    <w:p w14:paraId="3159EF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sectPr>
          <w:footerReference r:id="rId16" w:type="default"/>
          <w:pgSz w:w="11906" w:h="16839"/>
          <w:pgMar w:top="1440" w:right="1800" w:bottom="1440" w:left="1800" w:header="0" w:footer="1007" w:gutter="0"/>
          <w:pgNumType w:fmt="decimal"/>
          <w:cols w:space="720" w:num="1"/>
        </w:sectPr>
      </w:pPr>
    </w:p>
    <w:p w14:paraId="00D81508">
      <w:pPr>
        <w:spacing w:line="248" w:lineRule="auto"/>
        <w:rPr>
          <w:rFonts w:ascii="Arial"/>
          <w:sz w:val="21"/>
          <w:highlight w:val="none"/>
        </w:rPr>
      </w:pPr>
    </w:p>
    <w:p w14:paraId="5AC6E52B">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五、法定代表人身份证明</w:t>
      </w:r>
    </w:p>
    <w:p w14:paraId="65A1A19D">
      <w:pPr>
        <w:spacing w:before="78" w:line="222" w:lineRule="auto"/>
        <w:jc w:val="center"/>
        <w:outlineLvl w:val="1"/>
        <w:rPr>
          <w:rFonts w:ascii="仿宋" w:hAnsi="仿宋" w:eastAsia="仿宋" w:cs="仿宋"/>
          <w:sz w:val="24"/>
          <w:szCs w:val="24"/>
          <w:highlight w:val="none"/>
        </w:rPr>
      </w:pPr>
    </w:p>
    <w:p w14:paraId="15A0378B">
      <w:pPr>
        <w:spacing w:line="398" w:lineRule="auto"/>
        <w:rPr>
          <w:rFonts w:ascii="Arial"/>
          <w:sz w:val="21"/>
          <w:highlight w:val="none"/>
        </w:rPr>
      </w:pPr>
    </w:p>
    <w:p w14:paraId="1A26CBC9">
      <w:pPr>
        <w:spacing w:line="306" w:lineRule="auto"/>
        <w:rPr>
          <w:rFonts w:ascii="Arial"/>
          <w:sz w:val="21"/>
          <w:highlight w:val="none"/>
        </w:rPr>
      </w:pPr>
    </w:p>
    <w:p w14:paraId="1C5D938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ascii="仿宋" w:hAnsi="仿宋" w:eastAsia="仿宋" w:cs="仿宋"/>
          <w:spacing w:val="0"/>
          <w:sz w:val="24"/>
          <w:szCs w:val="24"/>
          <w:highlight w:val="none"/>
        </w:rPr>
      </w:pPr>
      <w:r>
        <w:rPr>
          <w:rFonts w:ascii="仿宋" w:hAnsi="仿宋" w:eastAsia="仿宋" w:cs="仿宋"/>
          <w:spacing w:val="-3"/>
          <w:sz w:val="24"/>
          <w:szCs w:val="24"/>
          <w:highlight w:val="none"/>
        </w:rPr>
        <w:t>投</w:t>
      </w:r>
      <w:r>
        <w:rPr>
          <w:rFonts w:ascii="仿宋" w:hAnsi="仿宋" w:eastAsia="仿宋" w:cs="仿宋"/>
          <w:spacing w:val="0"/>
          <w:sz w:val="24"/>
          <w:szCs w:val="24"/>
          <w:highlight w:val="none"/>
        </w:rPr>
        <w:t xml:space="preserve">标人名称：                           </w:t>
      </w:r>
    </w:p>
    <w:p w14:paraId="1D1E25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姓名：</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性别：</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年龄：</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职务：</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 xml:space="preserve">            </w:t>
      </w:r>
    </w:p>
    <w:p w14:paraId="773EA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 xml:space="preserve">系 </w:t>
      </w:r>
      <w:r>
        <w:rPr>
          <w:rFonts w:hint="eastAsia" w:ascii="仿宋" w:hAnsi="仿宋" w:eastAsia="仿宋" w:cs="仿宋"/>
          <w:spacing w:val="0"/>
          <w:sz w:val="24"/>
          <w:szCs w:val="24"/>
          <w:highlight w:val="none"/>
          <w:u w:val="single"/>
          <w:lang w:val="en-US" w:eastAsia="zh-CN"/>
        </w:rPr>
        <w:t xml:space="preserve">           </w:t>
      </w:r>
      <w:r>
        <w:rPr>
          <w:rFonts w:ascii="仿宋" w:hAnsi="仿宋" w:eastAsia="仿宋" w:cs="仿宋"/>
          <w:spacing w:val="0"/>
          <w:sz w:val="24"/>
          <w:szCs w:val="24"/>
          <w:highlight w:val="none"/>
        </w:rPr>
        <w:t>（投标人名称）的法定代表人。</w:t>
      </w:r>
    </w:p>
    <w:p w14:paraId="302F63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特此证明。</w:t>
      </w:r>
    </w:p>
    <w:p w14:paraId="77EFD7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p w14:paraId="3B073B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p>
    <w:p w14:paraId="6045B42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附：法定代表人身份证复印件。</w:t>
      </w:r>
    </w:p>
    <w:p w14:paraId="61219F3D">
      <w:pPr>
        <w:spacing w:line="144" w:lineRule="exact"/>
        <w:rPr>
          <w:highlight w:val="none"/>
        </w:rPr>
      </w:pPr>
    </w:p>
    <w:tbl>
      <w:tblPr>
        <w:tblStyle w:val="10"/>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757470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27A6DD16">
            <w:pPr>
              <w:spacing w:line="281" w:lineRule="auto"/>
              <w:rPr>
                <w:rFonts w:ascii="Arial"/>
                <w:sz w:val="21"/>
                <w:highlight w:val="none"/>
              </w:rPr>
            </w:pPr>
          </w:p>
          <w:p w14:paraId="211D53DA">
            <w:pPr>
              <w:spacing w:line="281" w:lineRule="auto"/>
              <w:rPr>
                <w:rFonts w:ascii="Arial"/>
                <w:sz w:val="21"/>
                <w:highlight w:val="none"/>
              </w:rPr>
            </w:pPr>
          </w:p>
          <w:p w14:paraId="2D80150D">
            <w:pPr>
              <w:spacing w:line="281" w:lineRule="auto"/>
              <w:rPr>
                <w:rFonts w:ascii="Arial"/>
                <w:sz w:val="21"/>
                <w:highlight w:val="none"/>
              </w:rPr>
            </w:pPr>
          </w:p>
          <w:p w14:paraId="7A19E776">
            <w:pPr>
              <w:spacing w:line="281" w:lineRule="auto"/>
              <w:rPr>
                <w:rFonts w:ascii="Arial"/>
                <w:sz w:val="21"/>
                <w:highlight w:val="none"/>
              </w:rPr>
            </w:pPr>
          </w:p>
          <w:p w14:paraId="583AF17C">
            <w:pPr>
              <w:spacing w:line="282" w:lineRule="auto"/>
              <w:rPr>
                <w:rFonts w:ascii="Arial"/>
                <w:sz w:val="21"/>
                <w:highlight w:val="none"/>
              </w:rPr>
            </w:pPr>
          </w:p>
          <w:p w14:paraId="7004C5A6">
            <w:pPr>
              <w:pStyle w:val="11"/>
              <w:spacing w:before="91" w:line="223" w:lineRule="auto"/>
              <w:ind w:left="2727"/>
              <w:rPr>
                <w:sz w:val="28"/>
                <w:szCs w:val="28"/>
                <w:highlight w:val="none"/>
              </w:rPr>
            </w:pPr>
            <w:r>
              <w:rPr>
                <w:spacing w:val="-6"/>
                <w:sz w:val="28"/>
                <w:szCs w:val="28"/>
                <w:highlight w:val="none"/>
              </w:rPr>
              <w:t>法定代表人身份证正反面</w:t>
            </w:r>
          </w:p>
        </w:tc>
      </w:tr>
    </w:tbl>
    <w:p w14:paraId="0C5E8505">
      <w:pPr>
        <w:spacing w:line="270" w:lineRule="auto"/>
        <w:rPr>
          <w:rFonts w:ascii="Arial"/>
          <w:sz w:val="21"/>
          <w:highlight w:val="none"/>
        </w:rPr>
      </w:pPr>
    </w:p>
    <w:p w14:paraId="62323BE4">
      <w:pPr>
        <w:spacing w:line="270" w:lineRule="auto"/>
        <w:rPr>
          <w:rFonts w:ascii="Arial"/>
          <w:sz w:val="21"/>
          <w:highlight w:val="none"/>
        </w:rPr>
      </w:pPr>
    </w:p>
    <w:p w14:paraId="7FEAE41B">
      <w:pPr>
        <w:spacing w:line="270" w:lineRule="auto"/>
        <w:rPr>
          <w:rFonts w:ascii="Arial"/>
          <w:sz w:val="21"/>
          <w:highlight w:val="none"/>
        </w:rPr>
      </w:pPr>
    </w:p>
    <w:p w14:paraId="003A7A37">
      <w:pPr>
        <w:spacing w:line="270" w:lineRule="auto"/>
        <w:rPr>
          <w:rFonts w:ascii="Arial"/>
          <w:sz w:val="21"/>
          <w:highlight w:val="none"/>
        </w:rPr>
      </w:pPr>
    </w:p>
    <w:p w14:paraId="6B6E4438">
      <w:pPr>
        <w:spacing w:line="270" w:lineRule="auto"/>
        <w:rPr>
          <w:rFonts w:ascii="Arial"/>
          <w:sz w:val="21"/>
          <w:highlight w:val="none"/>
        </w:rPr>
      </w:pPr>
    </w:p>
    <w:p w14:paraId="6CFED002">
      <w:pPr>
        <w:spacing w:line="271" w:lineRule="auto"/>
        <w:rPr>
          <w:rFonts w:ascii="Arial"/>
          <w:sz w:val="21"/>
          <w:highlight w:val="none"/>
        </w:rPr>
      </w:pPr>
    </w:p>
    <w:p w14:paraId="1C70D5DB">
      <w:pPr>
        <w:spacing w:line="271" w:lineRule="auto"/>
        <w:rPr>
          <w:rFonts w:ascii="Arial"/>
          <w:sz w:val="21"/>
          <w:highlight w:val="none"/>
        </w:rPr>
      </w:pPr>
    </w:p>
    <w:p w14:paraId="1D428E2E">
      <w:pPr>
        <w:spacing w:before="78" w:line="221" w:lineRule="auto"/>
        <w:jc w:val="right"/>
        <w:rPr>
          <w:rFonts w:ascii="仿宋" w:hAnsi="仿宋" w:eastAsia="仿宋" w:cs="仿宋"/>
          <w:sz w:val="24"/>
          <w:szCs w:val="24"/>
          <w:highlight w:val="none"/>
        </w:rPr>
      </w:pPr>
      <w:r>
        <w:rPr>
          <w:rFonts w:ascii="仿宋" w:hAnsi="仿宋" w:eastAsia="仿宋" w:cs="仿宋"/>
          <w:spacing w:val="2"/>
          <w:sz w:val="24"/>
          <w:szCs w:val="24"/>
          <w:highlight w:val="none"/>
        </w:rPr>
        <w:t>投标人</w:t>
      </w:r>
      <w:r>
        <w:rPr>
          <w:rFonts w:ascii="仿宋" w:hAnsi="仿宋" w:eastAsia="仿宋" w:cs="仿宋"/>
          <w:spacing w:val="-17"/>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rPr>
        <w:t xml:space="preserve"> </w:t>
      </w:r>
      <w:r>
        <w:rPr>
          <w:rFonts w:ascii="仿宋" w:hAnsi="仿宋" w:eastAsia="仿宋" w:cs="仿宋"/>
          <w:spacing w:val="-17"/>
          <w:sz w:val="24"/>
          <w:szCs w:val="24"/>
          <w:highlight w:val="none"/>
        </w:rPr>
        <w:t>（</w:t>
      </w:r>
      <w:r>
        <w:rPr>
          <w:rFonts w:ascii="仿宋" w:hAnsi="仿宋" w:eastAsia="仿宋" w:cs="仿宋"/>
          <w:spacing w:val="2"/>
          <w:sz w:val="24"/>
          <w:szCs w:val="24"/>
          <w:highlight w:val="none"/>
        </w:rPr>
        <w:t>盖单位章）</w:t>
      </w:r>
    </w:p>
    <w:p w14:paraId="3F6FEB70">
      <w:pPr>
        <w:spacing w:line="271" w:lineRule="auto"/>
        <w:rPr>
          <w:rFonts w:ascii="Arial"/>
          <w:sz w:val="21"/>
          <w:highlight w:val="none"/>
        </w:rPr>
      </w:pPr>
    </w:p>
    <w:p w14:paraId="65F5D2D0">
      <w:pPr>
        <w:spacing w:line="271" w:lineRule="auto"/>
        <w:rPr>
          <w:rFonts w:ascii="Arial"/>
          <w:sz w:val="21"/>
          <w:highlight w:val="none"/>
        </w:rPr>
      </w:pPr>
    </w:p>
    <w:p w14:paraId="036E019A">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日</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 xml:space="preserve">期：     年     月 </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 xml:space="preserve">  日</w:t>
      </w:r>
    </w:p>
    <w:p w14:paraId="37247260">
      <w:pPr>
        <w:spacing w:line="271" w:lineRule="auto"/>
        <w:rPr>
          <w:rFonts w:ascii="Arial"/>
          <w:sz w:val="21"/>
          <w:highlight w:val="none"/>
        </w:rPr>
      </w:pPr>
    </w:p>
    <w:p w14:paraId="0823B9CD">
      <w:pPr>
        <w:spacing w:line="271" w:lineRule="auto"/>
        <w:rPr>
          <w:rFonts w:ascii="Arial"/>
          <w:sz w:val="21"/>
          <w:highlight w:val="none"/>
        </w:rPr>
      </w:pPr>
    </w:p>
    <w:p w14:paraId="56E42F0C">
      <w:pPr>
        <w:spacing w:line="271" w:lineRule="auto"/>
        <w:rPr>
          <w:rFonts w:ascii="Arial"/>
          <w:sz w:val="21"/>
          <w:highlight w:val="none"/>
        </w:rPr>
      </w:pPr>
    </w:p>
    <w:p w14:paraId="4CD8022A">
      <w:pPr>
        <w:spacing w:line="271" w:lineRule="auto"/>
        <w:rPr>
          <w:rFonts w:ascii="Arial"/>
          <w:sz w:val="21"/>
          <w:highlight w:val="none"/>
        </w:rPr>
      </w:pPr>
    </w:p>
    <w:p w14:paraId="08D4D7EB">
      <w:pPr>
        <w:spacing w:line="271" w:lineRule="auto"/>
        <w:rPr>
          <w:rFonts w:ascii="Arial"/>
          <w:sz w:val="21"/>
          <w:highlight w:val="none"/>
        </w:rPr>
      </w:pPr>
    </w:p>
    <w:p w14:paraId="430862B0">
      <w:pPr>
        <w:spacing w:line="271" w:lineRule="auto"/>
        <w:rPr>
          <w:rFonts w:ascii="Arial"/>
          <w:sz w:val="21"/>
          <w:highlight w:val="none"/>
        </w:rPr>
      </w:pPr>
    </w:p>
    <w:p w14:paraId="00ABAB67">
      <w:pPr>
        <w:spacing w:line="271" w:lineRule="auto"/>
        <w:rPr>
          <w:rFonts w:ascii="Arial"/>
          <w:sz w:val="21"/>
          <w:highlight w:val="none"/>
        </w:rPr>
      </w:pPr>
    </w:p>
    <w:p w14:paraId="0EC3E70B">
      <w:pPr>
        <w:spacing w:line="271" w:lineRule="auto"/>
        <w:rPr>
          <w:rFonts w:ascii="Arial"/>
          <w:sz w:val="21"/>
          <w:highlight w:val="none"/>
        </w:rPr>
      </w:pPr>
    </w:p>
    <w:p w14:paraId="7C8A22A2">
      <w:pPr>
        <w:spacing w:line="272" w:lineRule="auto"/>
        <w:rPr>
          <w:rFonts w:ascii="Arial"/>
          <w:sz w:val="21"/>
          <w:highlight w:val="none"/>
        </w:rPr>
      </w:pPr>
    </w:p>
    <w:p w14:paraId="30265D42">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六、法定代表人授权书</w:t>
      </w:r>
    </w:p>
    <w:p w14:paraId="35053D76">
      <w:pPr>
        <w:spacing w:line="291" w:lineRule="auto"/>
        <w:rPr>
          <w:rFonts w:ascii="Arial"/>
          <w:sz w:val="21"/>
          <w:highlight w:val="none"/>
        </w:rPr>
      </w:pPr>
    </w:p>
    <w:p w14:paraId="75B4E861">
      <w:pPr>
        <w:spacing w:line="291" w:lineRule="auto"/>
        <w:rPr>
          <w:rFonts w:ascii="Arial"/>
          <w:sz w:val="21"/>
          <w:highlight w:val="none"/>
        </w:rPr>
      </w:pPr>
    </w:p>
    <w:p w14:paraId="19699613">
      <w:pPr>
        <w:spacing w:before="82" w:line="346" w:lineRule="auto"/>
        <w:ind w:left="17" w:right="52" w:firstLine="492"/>
        <w:jc w:val="both"/>
        <w:rPr>
          <w:rFonts w:ascii="仿宋" w:hAnsi="仿宋" w:eastAsia="仿宋" w:cs="仿宋"/>
          <w:sz w:val="24"/>
          <w:szCs w:val="24"/>
          <w:highlight w:val="none"/>
        </w:rPr>
      </w:pPr>
      <w:r>
        <w:rPr>
          <w:rFonts w:ascii="仿宋" w:hAnsi="仿宋" w:eastAsia="仿宋" w:cs="仿宋"/>
          <w:spacing w:val="-21"/>
          <w:sz w:val="24"/>
          <w:szCs w:val="24"/>
          <w:highlight w:val="none"/>
        </w:rPr>
        <w:t>本授权书声明：注册于</w:t>
      </w:r>
      <w:r>
        <w:rPr>
          <w:rFonts w:ascii="仿宋" w:hAnsi="仿宋" w:eastAsia="仿宋" w:cs="仿宋"/>
          <w:spacing w:val="-21"/>
          <w:sz w:val="24"/>
          <w:szCs w:val="24"/>
          <w:highlight w:val="none"/>
          <w:u w:val="single" w:color="auto"/>
        </w:rPr>
        <w:t>（国家或地区的名称）</w:t>
      </w:r>
      <w:r>
        <w:rPr>
          <w:rFonts w:ascii="仿宋" w:hAnsi="仿宋" w:eastAsia="仿宋" w:cs="仿宋"/>
          <w:spacing w:val="-21"/>
          <w:sz w:val="24"/>
          <w:szCs w:val="24"/>
          <w:highlight w:val="none"/>
        </w:rPr>
        <w:t>的</w:t>
      </w:r>
      <w:r>
        <w:rPr>
          <w:rFonts w:ascii="仿宋" w:hAnsi="仿宋" w:eastAsia="仿宋" w:cs="仿宋"/>
          <w:spacing w:val="-21"/>
          <w:sz w:val="24"/>
          <w:szCs w:val="24"/>
          <w:highlight w:val="none"/>
          <w:u w:val="single" w:color="auto"/>
        </w:rPr>
        <w:t>（</w:t>
      </w:r>
      <w:r>
        <w:rPr>
          <w:rFonts w:ascii="仿宋" w:hAnsi="仿宋" w:eastAsia="仿宋" w:cs="仿宋"/>
          <w:i/>
          <w:iCs/>
          <w:spacing w:val="-21"/>
          <w:sz w:val="25"/>
          <w:szCs w:val="25"/>
          <w:highlight w:val="none"/>
          <w:u w:val="single" w:color="auto"/>
        </w:rPr>
        <w:t>投标人名称</w:t>
      </w:r>
      <w:r>
        <w:rPr>
          <w:rFonts w:ascii="仿宋" w:hAnsi="仿宋" w:eastAsia="仿宋" w:cs="仿宋"/>
          <w:spacing w:val="-21"/>
          <w:sz w:val="24"/>
          <w:szCs w:val="24"/>
          <w:highlight w:val="none"/>
          <w:u w:val="single" w:color="auto"/>
        </w:rPr>
        <w:t>）</w:t>
      </w:r>
      <w:r>
        <w:rPr>
          <w:rFonts w:ascii="仿宋" w:hAnsi="仿宋" w:eastAsia="仿宋" w:cs="仿宋"/>
          <w:spacing w:val="-22"/>
          <w:sz w:val="24"/>
          <w:szCs w:val="24"/>
          <w:highlight w:val="none"/>
        </w:rPr>
        <w:t>的在下面签字的</w:t>
      </w:r>
      <w:r>
        <w:rPr>
          <w:rFonts w:ascii="仿宋" w:hAnsi="仿宋" w:eastAsia="仿宋" w:cs="仿宋"/>
          <w:sz w:val="24"/>
          <w:szCs w:val="24"/>
          <w:highlight w:val="none"/>
        </w:rPr>
        <w:t xml:space="preserve"> </w:t>
      </w:r>
      <w:r>
        <w:rPr>
          <w:rFonts w:ascii="仿宋" w:hAnsi="仿宋" w:eastAsia="仿宋" w:cs="仿宋"/>
          <w:spacing w:val="-28"/>
          <w:sz w:val="24"/>
          <w:szCs w:val="24"/>
          <w:highlight w:val="none"/>
        </w:rPr>
        <w:t>（</w:t>
      </w:r>
      <w:r>
        <w:rPr>
          <w:rFonts w:ascii="仿宋" w:hAnsi="仿宋" w:eastAsia="仿宋" w:cs="仿宋"/>
          <w:i/>
          <w:iCs/>
          <w:spacing w:val="-28"/>
          <w:sz w:val="25"/>
          <w:szCs w:val="25"/>
          <w:highlight w:val="none"/>
          <w:u w:val="single" w:color="auto"/>
        </w:rPr>
        <w:t>法人代表姓名、职</w:t>
      </w:r>
      <w:r>
        <w:rPr>
          <w:rFonts w:ascii="仿宋" w:hAnsi="仿宋" w:eastAsia="仿宋" w:cs="仿宋"/>
          <w:i/>
          <w:iCs/>
          <w:spacing w:val="-28"/>
          <w:sz w:val="25"/>
          <w:szCs w:val="25"/>
          <w:highlight w:val="none"/>
        </w:rPr>
        <w:t>务</w:t>
      </w:r>
      <w:r>
        <w:rPr>
          <w:rFonts w:ascii="仿宋" w:hAnsi="仿宋" w:eastAsia="仿宋" w:cs="仿宋"/>
          <w:spacing w:val="-28"/>
          <w:sz w:val="24"/>
          <w:szCs w:val="24"/>
          <w:highlight w:val="none"/>
        </w:rPr>
        <w:t>）代表本公司授权</w:t>
      </w:r>
      <w:r>
        <w:rPr>
          <w:rFonts w:ascii="仿宋" w:hAnsi="仿宋" w:eastAsia="仿宋" w:cs="仿宋"/>
          <w:spacing w:val="-28"/>
          <w:sz w:val="24"/>
          <w:szCs w:val="24"/>
          <w:highlight w:val="none"/>
          <w:u w:val="single" w:color="auto"/>
        </w:rPr>
        <w:t>（</w:t>
      </w:r>
      <w:r>
        <w:rPr>
          <w:rFonts w:ascii="仿宋" w:hAnsi="仿宋" w:eastAsia="仿宋" w:cs="仿宋"/>
          <w:i/>
          <w:iCs/>
          <w:spacing w:val="-28"/>
          <w:sz w:val="25"/>
          <w:szCs w:val="25"/>
          <w:highlight w:val="none"/>
          <w:u w:val="single" w:color="auto"/>
        </w:rPr>
        <w:t>投标人名称</w:t>
      </w:r>
      <w:r>
        <w:rPr>
          <w:rFonts w:ascii="仿宋" w:hAnsi="仿宋" w:eastAsia="仿宋" w:cs="仿宋"/>
          <w:spacing w:val="-28"/>
          <w:sz w:val="24"/>
          <w:szCs w:val="24"/>
          <w:highlight w:val="none"/>
          <w:u w:val="single" w:color="auto"/>
        </w:rPr>
        <w:t>）</w:t>
      </w:r>
      <w:r>
        <w:rPr>
          <w:rFonts w:ascii="仿宋" w:hAnsi="仿宋" w:eastAsia="仿宋" w:cs="仿宋"/>
          <w:spacing w:val="-28"/>
          <w:sz w:val="24"/>
          <w:szCs w:val="24"/>
          <w:highlight w:val="none"/>
        </w:rPr>
        <w:t>的在下面签字的（</w:t>
      </w:r>
      <w:r>
        <w:rPr>
          <w:rFonts w:ascii="仿宋" w:hAnsi="仿宋" w:eastAsia="仿宋" w:cs="仿宋"/>
          <w:i/>
          <w:iCs/>
          <w:spacing w:val="-28"/>
          <w:sz w:val="25"/>
          <w:szCs w:val="25"/>
          <w:highlight w:val="none"/>
          <w:u w:val="single" w:color="auto"/>
        </w:rPr>
        <w:t>被授权人的</w:t>
      </w:r>
      <w:r>
        <w:rPr>
          <w:rFonts w:ascii="仿宋" w:hAnsi="仿宋" w:eastAsia="仿宋" w:cs="仿宋"/>
          <w:i/>
          <w:iCs/>
          <w:spacing w:val="-20"/>
          <w:sz w:val="25"/>
          <w:szCs w:val="25"/>
          <w:highlight w:val="none"/>
          <w:u w:val="single" w:color="auto"/>
        </w:rPr>
        <w:t>姓名、职务</w:t>
      </w:r>
      <w:r>
        <w:rPr>
          <w:rFonts w:ascii="仿宋" w:hAnsi="仿宋" w:eastAsia="仿宋" w:cs="仿宋"/>
          <w:spacing w:val="-20"/>
          <w:sz w:val="24"/>
          <w:szCs w:val="24"/>
          <w:highlight w:val="none"/>
        </w:rPr>
        <w:t>）为本公司的合法代理人，就（</w:t>
      </w:r>
      <w:r>
        <w:rPr>
          <w:rFonts w:ascii="仿宋" w:hAnsi="仿宋" w:eastAsia="仿宋" w:cs="仿宋"/>
          <w:i/>
          <w:iCs/>
          <w:spacing w:val="-20"/>
          <w:sz w:val="25"/>
          <w:szCs w:val="25"/>
          <w:highlight w:val="none"/>
          <w:u w:val="single" w:color="auto"/>
        </w:rPr>
        <w:t>项目名称</w:t>
      </w:r>
      <w:r>
        <w:rPr>
          <w:rFonts w:ascii="仿宋" w:hAnsi="仿宋" w:eastAsia="仿宋" w:cs="仿宋"/>
          <w:spacing w:val="-20"/>
          <w:sz w:val="24"/>
          <w:szCs w:val="24"/>
          <w:highlight w:val="none"/>
        </w:rPr>
        <w:t>）的投标，以本公司名义处理一</w:t>
      </w:r>
      <w:r>
        <w:rPr>
          <w:rFonts w:ascii="仿宋" w:hAnsi="仿宋" w:eastAsia="仿宋" w:cs="仿宋"/>
          <w:spacing w:val="-16"/>
          <w:sz w:val="24"/>
          <w:szCs w:val="24"/>
          <w:highlight w:val="none"/>
        </w:rPr>
        <w:t>切与之有关的事务。</w:t>
      </w:r>
    </w:p>
    <w:p w14:paraId="2E60CE6D">
      <w:pPr>
        <w:spacing w:before="186" w:line="222" w:lineRule="auto"/>
        <w:ind w:left="510"/>
        <w:jc w:val="both"/>
        <w:rPr>
          <w:rFonts w:ascii="仿宋" w:hAnsi="仿宋" w:eastAsia="仿宋" w:cs="仿宋"/>
          <w:sz w:val="24"/>
          <w:szCs w:val="24"/>
          <w:highlight w:val="none"/>
        </w:rPr>
      </w:pPr>
      <w:r>
        <w:rPr>
          <w:rFonts w:ascii="仿宋" w:hAnsi="仿宋" w:eastAsia="仿宋" w:cs="仿宋"/>
          <w:spacing w:val="-4"/>
          <w:sz w:val="24"/>
          <w:szCs w:val="24"/>
          <w:highlight w:val="none"/>
        </w:rPr>
        <w:t>本授权书于</w:t>
      </w:r>
      <w:r>
        <w:rPr>
          <w:rFonts w:ascii="仿宋" w:hAnsi="仿宋" w:eastAsia="仿宋" w:cs="仿宋"/>
          <w:spacing w:val="-4"/>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4"/>
          <w:sz w:val="24"/>
          <w:szCs w:val="24"/>
          <w:highlight w:val="none"/>
        </w:rPr>
        <w:t>年</w:t>
      </w:r>
      <w:r>
        <w:rPr>
          <w:rFonts w:ascii="仿宋" w:hAnsi="仿宋" w:eastAsia="仿宋" w:cs="仿宋"/>
          <w:spacing w:val="-4"/>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4"/>
          <w:sz w:val="24"/>
          <w:szCs w:val="24"/>
          <w:highlight w:val="none"/>
        </w:rPr>
        <w:t>月</w:t>
      </w:r>
      <w:r>
        <w:rPr>
          <w:rFonts w:ascii="仿宋" w:hAnsi="仿宋" w:eastAsia="仿宋" w:cs="仿宋"/>
          <w:spacing w:val="-4"/>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4"/>
          <w:sz w:val="24"/>
          <w:szCs w:val="24"/>
          <w:highlight w:val="none"/>
        </w:rPr>
        <w:t>日签</w:t>
      </w:r>
      <w:r>
        <w:rPr>
          <w:rFonts w:ascii="仿宋" w:hAnsi="仿宋" w:eastAsia="仿宋" w:cs="仿宋"/>
          <w:spacing w:val="-5"/>
          <w:sz w:val="24"/>
          <w:szCs w:val="24"/>
          <w:highlight w:val="none"/>
        </w:rPr>
        <w:t>字生效,特此声明。</w:t>
      </w:r>
    </w:p>
    <w:p w14:paraId="666F29FF">
      <w:pPr>
        <w:spacing w:line="420" w:lineRule="auto"/>
        <w:rPr>
          <w:rFonts w:ascii="Arial"/>
          <w:sz w:val="21"/>
          <w:highlight w:val="none"/>
        </w:rPr>
      </w:pPr>
    </w:p>
    <w:p w14:paraId="24DF6065">
      <w:pPr>
        <w:spacing w:before="78" w:line="222" w:lineRule="auto"/>
        <w:ind w:left="37"/>
        <w:rPr>
          <w:rFonts w:ascii="仿宋" w:hAnsi="仿宋" w:eastAsia="仿宋" w:cs="仿宋"/>
          <w:sz w:val="24"/>
          <w:szCs w:val="24"/>
          <w:highlight w:val="none"/>
        </w:rPr>
      </w:pPr>
      <w:r>
        <w:rPr>
          <w:rFonts w:ascii="仿宋" w:hAnsi="仿宋" w:eastAsia="仿宋" w:cs="仿宋"/>
          <w:spacing w:val="-2"/>
          <w:sz w:val="24"/>
          <w:szCs w:val="24"/>
          <w:highlight w:val="none"/>
        </w:rPr>
        <w:t>法定代表人签字或盖章：</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p>
    <w:p w14:paraId="14F01F49">
      <w:pPr>
        <w:spacing w:before="179" w:line="222" w:lineRule="auto"/>
        <w:ind w:left="29"/>
        <w:rPr>
          <w:rFonts w:ascii="仿宋" w:hAnsi="仿宋" w:eastAsia="仿宋" w:cs="仿宋"/>
          <w:sz w:val="24"/>
          <w:szCs w:val="24"/>
          <w:highlight w:val="none"/>
        </w:rPr>
      </w:pPr>
      <w:r>
        <w:rPr>
          <w:rFonts w:ascii="仿宋" w:hAnsi="仿宋" w:eastAsia="仿宋" w:cs="仿宋"/>
          <w:spacing w:val="-2"/>
          <w:sz w:val="24"/>
          <w:szCs w:val="24"/>
          <w:highlight w:val="none"/>
        </w:rPr>
        <w:t>被授权人签字：</w:t>
      </w:r>
      <w:r>
        <w:rPr>
          <w:rFonts w:ascii="仿宋" w:hAnsi="仿宋" w:eastAsia="仿宋" w:cs="仿宋"/>
          <w:spacing w:val="-2"/>
          <w:sz w:val="24"/>
          <w:szCs w:val="24"/>
          <w:highlight w:val="none"/>
          <w:u w:val="single" w:color="auto"/>
        </w:rPr>
        <w:t xml:space="preserve">                                         </w:t>
      </w:r>
    </w:p>
    <w:p w14:paraId="62DDB005">
      <w:pPr>
        <w:spacing w:before="179" w:line="360" w:lineRule="auto"/>
        <w:ind w:left="29"/>
        <w:rPr>
          <w:rFonts w:ascii="仿宋" w:hAnsi="仿宋" w:eastAsia="仿宋" w:cs="仿宋"/>
          <w:sz w:val="24"/>
          <w:szCs w:val="24"/>
          <w:highlight w:val="none"/>
        </w:rPr>
      </w:pPr>
      <w:r>
        <w:rPr>
          <w:rFonts w:ascii="仿宋" w:hAnsi="仿宋" w:eastAsia="仿宋" w:cs="仿宋"/>
          <w:spacing w:val="-2"/>
          <w:sz w:val="24"/>
          <w:szCs w:val="24"/>
          <w:highlight w:val="none"/>
        </w:rPr>
        <w:t xml:space="preserve">投标人盖章：  </w:t>
      </w:r>
      <w:r>
        <w:rPr>
          <w:rFonts w:ascii="仿宋" w:hAnsi="仿宋" w:eastAsia="仿宋" w:cs="仿宋"/>
          <w:spacing w:val="-2"/>
          <w:sz w:val="24"/>
          <w:szCs w:val="24"/>
          <w:highlight w:val="none"/>
          <w:u w:val="single" w:color="auto"/>
        </w:rPr>
        <w:t xml:space="preserve">                                       </w:t>
      </w:r>
    </w:p>
    <w:p w14:paraId="52703847">
      <w:pPr>
        <w:spacing w:before="1" w:line="223" w:lineRule="auto"/>
        <w:ind w:left="40"/>
        <w:rPr>
          <w:rFonts w:ascii="仿宋" w:hAnsi="仿宋" w:eastAsia="仿宋" w:cs="仿宋"/>
          <w:sz w:val="24"/>
          <w:szCs w:val="24"/>
          <w:highlight w:val="none"/>
        </w:rPr>
      </w:pPr>
      <w:r>
        <w:rPr>
          <w:rFonts w:ascii="仿宋" w:hAnsi="仿宋" w:eastAsia="仿宋" w:cs="仿宋"/>
          <w:spacing w:val="-14"/>
          <w:sz w:val="24"/>
          <w:szCs w:val="24"/>
          <w:highlight w:val="none"/>
        </w:rPr>
        <w:t>附：</w:t>
      </w:r>
    </w:p>
    <w:p w14:paraId="5DDF76B7">
      <w:pPr>
        <w:spacing w:before="177" w:line="222" w:lineRule="auto"/>
        <w:ind w:left="29"/>
        <w:rPr>
          <w:rFonts w:ascii="仿宋" w:hAnsi="仿宋" w:eastAsia="仿宋" w:cs="仿宋"/>
          <w:sz w:val="24"/>
          <w:szCs w:val="24"/>
          <w:highlight w:val="none"/>
        </w:rPr>
      </w:pPr>
      <w:r>
        <w:rPr>
          <w:rFonts w:ascii="仿宋" w:hAnsi="仿宋" w:eastAsia="仿宋" w:cs="仿宋"/>
          <w:spacing w:val="-3"/>
          <w:sz w:val="24"/>
          <w:szCs w:val="24"/>
          <w:highlight w:val="none"/>
        </w:rPr>
        <w:t>被授权人姓名：</w:t>
      </w:r>
      <w:r>
        <w:rPr>
          <w:rFonts w:ascii="仿宋" w:hAnsi="仿宋" w:eastAsia="仿宋" w:cs="仿宋"/>
          <w:sz w:val="24"/>
          <w:szCs w:val="24"/>
          <w:highlight w:val="none"/>
          <w:u w:val="single" w:color="auto"/>
        </w:rPr>
        <w:t xml:space="preserve">                                         </w:t>
      </w:r>
    </w:p>
    <w:p w14:paraId="71269621">
      <w:pPr>
        <w:spacing w:before="179" w:line="223" w:lineRule="auto"/>
        <w:ind w:left="29"/>
        <w:rPr>
          <w:rFonts w:ascii="仿宋" w:hAnsi="仿宋" w:eastAsia="仿宋" w:cs="仿宋"/>
          <w:sz w:val="24"/>
          <w:szCs w:val="24"/>
          <w:highlight w:val="none"/>
        </w:rPr>
      </w:pPr>
      <w:r>
        <w:rPr>
          <w:rFonts w:ascii="仿宋" w:hAnsi="仿宋" w:eastAsia="仿宋" w:cs="仿宋"/>
          <w:spacing w:val="-13"/>
          <w:sz w:val="24"/>
          <w:szCs w:val="24"/>
          <w:highlight w:val="none"/>
        </w:rPr>
        <w:t>职</w:t>
      </w:r>
      <w:r>
        <w:rPr>
          <w:rFonts w:ascii="仿宋" w:hAnsi="仿宋" w:eastAsia="仿宋" w:cs="仿宋"/>
          <w:spacing w:val="2"/>
          <w:sz w:val="24"/>
          <w:szCs w:val="24"/>
          <w:highlight w:val="none"/>
        </w:rPr>
        <w:t xml:space="preserve">        </w:t>
      </w:r>
      <w:r>
        <w:rPr>
          <w:rFonts w:ascii="仿宋" w:hAnsi="仿宋" w:eastAsia="仿宋" w:cs="仿宋"/>
          <w:spacing w:val="-13"/>
          <w:sz w:val="24"/>
          <w:szCs w:val="24"/>
          <w:highlight w:val="none"/>
        </w:rPr>
        <w:t>务：</w:t>
      </w:r>
      <w:r>
        <w:rPr>
          <w:rFonts w:ascii="仿宋" w:hAnsi="仿宋" w:eastAsia="仿宋" w:cs="仿宋"/>
          <w:sz w:val="24"/>
          <w:szCs w:val="24"/>
          <w:highlight w:val="none"/>
          <w:u w:val="single" w:color="auto"/>
        </w:rPr>
        <w:t xml:space="preserve">                                         </w:t>
      </w:r>
    </w:p>
    <w:p w14:paraId="0FC44D44">
      <w:pPr>
        <w:spacing w:before="178" w:line="221" w:lineRule="auto"/>
        <w:ind w:left="30"/>
        <w:rPr>
          <w:rFonts w:ascii="仿宋" w:hAnsi="仿宋" w:eastAsia="仿宋" w:cs="仿宋"/>
          <w:sz w:val="24"/>
          <w:szCs w:val="24"/>
          <w:highlight w:val="none"/>
        </w:rPr>
      </w:pPr>
      <w:r>
        <w:rPr>
          <w:rFonts w:ascii="仿宋" w:hAnsi="仿宋" w:eastAsia="仿宋" w:cs="仿宋"/>
          <w:spacing w:val="-3"/>
          <w:sz w:val="24"/>
          <w:szCs w:val="24"/>
          <w:highlight w:val="none"/>
        </w:rPr>
        <w:t>详细通讯地址：</w:t>
      </w:r>
      <w:r>
        <w:rPr>
          <w:rFonts w:ascii="仿宋" w:hAnsi="仿宋" w:eastAsia="仿宋" w:cs="仿宋"/>
          <w:sz w:val="24"/>
          <w:szCs w:val="24"/>
          <w:highlight w:val="none"/>
          <w:u w:val="single" w:color="auto"/>
        </w:rPr>
        <w:t xml:space="preserve">                                         </w:t>
      </w:r>
    </w:p>
    <w:p w14:paraId="44B9B831">
      <w:pPr>
        <w:spacing w:before="180" w:line="222" w:lineRule="auto"/>
        <w:ind w:left="47"/>
        <w:rPr>
          <w:rFonts w:ascii="仿宋" w:hAnsi="仿宋" w:eastAsia="仿宋" w:cs="仿宋"/>
          <w:sz w:val="24"/>
          <w:szCs w:val="24"/>
          <w:highlight w:val="none"/>
        </w:rPr>
      </w:pPr>
      <w:r>
        <w:rPr>
          <w:rFonts w:ascii="仿宋" w:hAnsi="仿宋" w:eastAsia="仿宋" w:cs="仿宋"/>
          <w:spacing w:val="-24"/>
          <w:sz w:val="24"/>
          <w:szCs w:val="24"/>
          <w:highlight w:val="none"/>
        </w:rPr>
        <w:t>邮</w:t>
      </w:r>
      <w:r>
        <w:rPr>
          <w:rFonts w:ascii="仿宋" w:hAnsi="仿宋" w:eastAsia="仿宋" w:cs="仿宋"/>
          <w:spacing w:val="17"/>
          <w:sz w:val="24"/>
          <w:szCs w:val="24"/>
          <w:highlight w:val="none"/>
        </w:rPr>
        <w:t xml:space="preserve"> </w:t>
      </w:r>
      <w:r>
        <w:rPr>
          <w:rFonts w:ascii="仿宋" w:hAnsi="仿宋" w:eastAsia="仿宋" w:cs="仿宋"/>
          <w:spacing w:val="-24"/>
          <w:sz w:val="24"/>
          <w:szCs w:val="24"/>
          <w:highlight w:val="none"/>
        </w:rPr>
        <w:t>政</w:t>
      </w:r>
      <w:r>
        <w:rPr>
          <w:rFonts w:ascii="仿宋" w:hAnsi="仿宋" w:eastAsia="仿宋" w:cs="仿宋"/>
          <w:spacing w:val="18"/>
          <w:sz w:val="24"/>
          <w:szCs w:val="24"/>
          <w:highlight w:val="none"/>
        </w:rPr>
        <w:t xml:space="preserve"> </w:t>
      </w:r>
      <w:r>
        <w:rPr>
          <w:rFonts w:ascii="仿宋" w:hAnsi="仿宋" w:eastAsia="仿宋" w:cs="仿宋"/>
          <w:spacing w:val="-24"/>
          <w:sz w:val="24"/>
          <w:szCs w:val="24"/>
          <w:highlight w:val="none"/>
        </w:rPr>
        <w:t>编</w:t>
      </w:r>
      <w:r>
        <w:rPr>
          <w:rFonts w:ascii="仿宋" w:hAnsi="仿宋" w:eastAsia="仿宋" w:cs="仿宋"/>
          <w:spacing w:val="13"/>
          <w:sz w:val="24"/>
          <w:szCs w:val="24"/>
          <w:highlight w:val="none"/>
        </w:rPr>
        <w:t xml:space="preserve"> </w:t>
      </w:r>
      <w:r>
        <w:rPr>
          <w:rFonts w:ascii="仿宋" w:hAnsi="仿宋" w:eastAsia="仿宋" w:cs="仿宋"/>
          <w:spacing w:val="-24"/>
          <w:sz w:val="24"/>
          <w:szCs w:val="24"/>
          <w:highlight w:val="none"/>
        </w:rPr>
        <w:t>码</w:t>
      </w:r>
      <w:r>
        <w:rPr>
          <w:rFonts w:ascii="仿宋" w:hAnsi="仿宋" w:eastAsia="仿宋" w:cs="仿宋"/>
          <w:spacing w:val="34"/>
          <w:sz w:val="24"/>
          <w:szCs w:val="24"/>
          <w:highlight w:val="none"/>
        </w:rPr>
        <w:t xml:space="preserve"> </w:t>
      </w:r>
      <w:r>
        <w:rPr>
          <w:rFonts w:ascii="仿宋" w:hAnsi="仿宋" w:eastAsia="仿宋" w:cs="仿宋"/>
          <w:spacing w:val="-24"/>
          <w:sz w:val="24"/>
          <w:szCs w:val="24"/>
          <w:highlight w:val="none"/>
        </w:rPr>
        <w:t>：</w:t>
      </w:r>
      <w:r>
        <w:rPr>
          <w:rFonts w:ascii="仿宋" w:hAnsi="仿宋" w:eastAsia="仿宋" w:cs="仿宋"/>
          <w:sz w:val="24"/>
          <w:szCs w:val="24"/>
          <w:highlight w:val="none"/>
          <w:u w:val="single" w:color="auto"/>
        </w:rPr>
        <w:t xml:space="preserve">                                         </w:t>
      </w:r>
    </w:p>
    <w:p w14:paraId="7F75D73E">
      <w:pPr>
        <w:spacing w:before="180" w:line="221" w:lineRule="auto"/>
        <w:ind w:left="56"/>
        <w:rPr>
          <w:rFonts w:ascii="仿宋" w:hAnsi="仿宋" w:eastAsia="仿宋" w:cs="仿宋"/>
          <w:sz w:val="24"/>
          <w:szCs w:val="24"/>
          <w:highlight w:val="none"/>
        </w:rPr>
      </w:pPr>
      <w:r>
        <w:rPr>
          <w:rFonts w:ascii="仿宋" w:hAnsi="仿宋" w:eastAsia="仿宋" w:cs="仿宋"/>
          <w:spacing w:val="-25"/>
          <w:sz w:val="24"/>
          <w:szCs w:val="24"/>
          <w:highlight w:val="none"/>
        </w:rPr>
        <w:t>电</w:t>
      </w:r>
      <w:r>
        <w:rPr>
          <w:rFonts w:ascii="仿宋" w:hAnsi="仿宋" w:eastAsia="仿宋" w:cs="仿宋"/>
          <w:spacing w:val="13"/>
          <w:sz w:val="24"/>
          <w:szCs w:val="24"/>
          <w:highlight w:val="none"/>
        </w:rPr>
        <w:t xml:space="preserve">  </w:t>
      </w:r>
      <w:r>
        <w:rPr>
          <w:rFonts w:ascii="仿宋" w:hAnsi="仿宋" w:eastAsia="仿宋" w:cs="仿宋"/>
          <w:spacing w:val="-25"/>
          <w:sz w:val="24"/>
          <w:szCs w:val="24"/>
          <w:highlight w:val="none"/>
        </w:rPr>
        <w:t>子</w:t>
      </w:r>
      <w:r>
        <w:rPr>
          <w:rFonts w:ascii="仿宋" w:hAnsi="仿宋" w:eastAsia="仿宋" w:cs="仿宋"/>
          <w:spacing w:val="35"/>
          <w:sz w:val="24"/>
          <w:szCs w:val="24"/>
          <w:highlight w:val="none"/>
        </w:rPr>
        <w:t xml:space="preserve"> </w:t>
      </w:r>
      <w:r>
        <w:rPr>
          <w:rFonts w:ascii="仿宋" w:hAnsi="仿宋" w:eastAsia="仿宋" w:cs="仿宋"/>
          <w:spacing w:val="-25"/>
          <w:sz w:val="24"/>
          <w:szCs w:val="24"/>
          <w:highlight w:val="none"/>
        </w:rPr>
        <w:t>邮</w:t>
      </w:r>
      <w:r>
        <w:rPr>
          <w:rFonts w:ascii="仿宋" w:hAnsi="仿宋" w:eastAsia="仿宋" w:cs="仿宋"/>
          <w:spacing w:val="20"/>
          <w:sz w:val="24"/>
          <w:szCs w:val="24"/>
          <w:highlight w:val="none"/>
        </w:rPr>
        <w:t xml:space="preserve"> </w:t>
      </w:r>
      <w:r>
        <w:rPr>
          <w:rFonts w:ascii="仿宋" w:hAnsi="仿宋" w:eastAsia="仿宋" w:cs="仿宋"/>
          <w:spacing w:val="-25"/>
          <w:sz w:val="24"/>
          <w:szCs w:val="24"/>
          <w:highlight w:val="none"/>
        </w:rPr>
        <w:t>箱：</w:t>
      </w:r>
      <w:r>
        <w:rPr>
          <w:rFonts w:ascii="仿宋" w:hAnsi="仿宋" w:eastAsia="仿宋" w:cs="仿宋"/>
          <w:sz w:val="24"/>
          <w:szCs w:val="24"/>
          <w:highlight w:val="none"/>
          <w:u w:val="single" w:color="auto"/>
        </w:rPr>
        <w:t xml:space="preserve">                                         </w:t>
      </w:r>
    </w:p>
    <w:p w14:paraId="529DD6F4">
      <w:pPr>
        <w:spacing w:before="181" w:line="223" w:lineRule="auto"/>
        <w:ind w:left="56"/>
        <w:rPr>
          <w:rFonts w:ascii="仿宋" w:hAnsi="仿宋" w:eastAsia="仿宋" w:cs="仿宋"/>
          <w:sz w:val="24"/>
          <w:szCs w:val="24"/>
          <w:highlight w:val="none"/>
        </w:rPr>
      </w:pPr>
      <w:r>
        <w:rPr>
          <w:rFonts w:ascii="仿宋" w:hAnsi="仿宋" w:eastAsia="仿宋" w:cs="仿宋"/>
          <w:spacing w:val="-20"/>
          <w:sz w:val="24"/>
          <w:szCs w:val="24"/>
          <w:highlight w:val="none"/>
        </w:rPr>
        <w:t>电</w:t>
      </w:r>
      <w:r>
        <w:rPr>
          <w:rFonts w:ascii="仿宋" w:hAnsi="仿宋" w:eastAsia="仿宋" w:cs="仿宋"/>
          <w:spacing w:val="2"/>
          <w:sz w:val="24"/>
          <w:szCs w:val="24"/>
          <w:highlight w:val="none"/>
        </w:rPr>
        <w:t xml:space="preserve">        </w:t>
      </w:r>
      <w:r>
        <w:rPr>
          <w:rFonts w:ascii="仿宋" w:hAnsi="仿宋" w:eastAsia="仿宋" w:cs="仿宋"/>
          <w:spacing w:val="-20"/>
          <w:sz w:val="24"/>
          <w:szCs w:val="24"/>
          <w:highlight w:val="none"/>
        </w:rPr>
        <w:t>话：</w:t>
      </w:r>
      <w:r>
        <w:rPr>
          <w:rFonts w:ascii="仿宋" w:hAnsi="仿宋" w:eastAsia="仿宋" w:cs="仿宋"/>
          <w:sz w:val="24"/>
          <w:szCs w:val="24"/>
          <w:highlight w:val="none"/>
          <w:u w:val="single" w:color="auto"/>
        </w:rPr>
        <w:t xml:space="preserve">                                        </w:t>
      </w:r>
    </w:p>
    <w:p w14:paraId="4ABC9602">
      <w:pPr>
        <w:spacing w:before="40"/>
        <w:rPr>
          <w:highlight w:val="none"/>
        </w:rPr>
      </w:pPr>
    </w:p>
    <w:p w14:paraId="6859FC86">
      <w:pPr>
        <w:spacing w:before="40"/>
        <w:rPr>
          <w:highlight w:val="none"/>
        </w:rPr>
      </w:pPr>
    </w:p>
    <w:p w14:paraId="1335F3E1">
      <w:pPr>
        <w:spacing w:before="166"/>
        <w:rPr>
          <w:highlight w:val="none"/>
        </w:rPr>
      </w:pPr>
    </w:p>
    <w:tbl>
      <w:tblPr>
        <w:tblStyle w:val="10"/>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428A14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68" w:hRule="atLeast"/>
        </w:trPr>
        <w:tc>
          <w:tcPr>
            <w:tcW w:w="8465" w:type="dxa"/>
            <w:vAlign w:val="top"/>
          </w:tcPr>
          <w:p w14:paraId="5FE92BCC">
            <w:pPr>
              <w:spacing w:before="209" w:line="183" w:lineRule="auto"/>
              <w:ind w:left="564"/>
              <w:jc w:val="center"/>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授权代表身份证复印件</w:t>
            </w:r>
          </w:p>
          <w:p w14:paraId="1DECEF9F">
            <w:pPr>
              <w:spacing w:before="265" w:line="221" w:lineRule="auto"/>
              <w:jc w:val="center"/>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（正</w:t>
            </w:r>
            <w:r>
              <w:rPr>
                <w:rFonts w:hint="eastAsia" w:ascii="微软雅黑" w:hAnsi="微软雅黑" w:eastAsia="微软雅黑" w:cs="微软雅黑"/>
                <w:spacing w:val="-11"/>
                <w:sz w:val="24"/>
                <w:szCs w:val="24"/>
                <w:highlight w:val="none"/>
                <w:lang w:val="en-US" w:eastAsia="zh-CN"/>
              </w:rPr>
              <w:t>反</w:t>
            </w:r>
            <w:r>
              <w:rPr>
                <w:rFonts w:ascii="微软雅黑" w:hAnsi="微软雅黑" w:eastAsia="微软雅黑" w:cs="微软雅黑"/>
                <w:spacing w:val="-11"/>
                <w:sz w:val="24"/>
                <w:szCs w:val="24"/>
                <w:highlight w:val="none"/>
              </w:rPr>
              <w:t>面）</w:t>
            </w:r>
          </w:p>
        </w:tc>
      </w:tr>
    </w:tbl>
    <w:p w14:paraId="47A3BCA3">
      <w:pPr>
        <w:spacing w:before="134" w:line="230" w:lineRule="auto"/>
        <w:ind w:left="393"/>
        <w:rPr>
          <w:rFonts w:ascii="仿宋" w:hAnsi="仿宋" w:eastAsia="仿宋" w:cs="仿宋"/>
          <w:sz w:val="20"/>
          <w:szCs w:val="20"/>
          <w:highlight w:val="none"/>
        </w:rPr>
        <w:sectPr>
          <w:footerReference r:id="rId17" w:type="default"/>
          <w:pgSz w:w="11906" w:h="16839"/>
          <w:pgMar w:top="1440" w:right="1800" w:bottom="1440" w:left="1800" w:header="0" w:footer="1007" w:gutter="0"/>
          <w:pgNumType w:fmt="decimal"/>
          <w:cols w:space="720" w:num="1"/>
        </w:sectPr>
      </w:pPr>
      <w:r>
        <w:rPr>
          <w:rFonts w:ascii="仿宋" w:hAnsi="仿宋" w:eastAsia="仿宋" w:cs="仿宋"/>
          <w:spacing w:val="9"/>
          <w:sz w:val="20"/>
          <w:szCs w:val="20"/>
          <w:highlight w:val="none"/>
        </w:rPr>
        <w:t>注：投标人可自拟格式提供，但应与招标文件提供的格式具备同等效力</w:t>
      </w:r>
    </w:p>
    <w:p w14:paraId="14116AD2">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七、保证金缴纳凭证</w:t>
      </w:r>
    </w:p>
    <w:p w14:paraId="1BAEAF8C">
      <w:pPr>
        <w:pStyle w:val="2"/>
        <w:numPr>
          <w:ilvl w:val="0"/>
          <w:numId w:val="0"/>
        </w:numPr>
        <w:rPr>
          <w:rFonts w:hint="eastAsia"/>
          <w:highlight w:val="none"/>
          <w:lang w:val="en-US" w:eastAsia="zh-CN"/>
        </w:rPr>
      </w:pPr>
    </w:p>
    <w:p w14:paraId="74A482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说明：供应商可将本项目保证金支付的汇款凭证作为缴纳凭证放在响应文件中</w:t>
      </w:r>
      <w:r>
        <w:rPr>
          <w:rFonts w:hint="eastAsia" w:ascii="仿宋" w:hAnsi="仿宋" w:eastAsia="仿宋" w:cs="仿宋"/>
          <w:spacing w:val="0"/>
          <w:position w:val="0"/>
          <w:sz w:val="24"/>
          <w:szCs w:val="24"/>
          <w:highlight w:val="none"/>
          <w:lang w:eastAsia="zh-CN"/>
        </w:rPr>
        <w:t>，</w:t>
      </w:r>
      <w:r>
        <w:rPr>
          <w:rFonts w:ascii="仿宋" w:hAnsi="仿宋" w:eastAsia="仿宋" w:cs="仿宋"/>
          <w:spacing w:val="0"/>
          <w:position w:val="0"/>
          <w:sz w:val="24"/>
          <w:szCs w:val="24"/>
          <w:highlight w:val="none"/>
        </w:rPr>
        <w:t>复印件上应加盖本单位公章。</w:t>
      </w:r>
    </w:p>
    <w:p w14:paraId="393B67CF">
      <w:pPr>
        <w:pStyle w:val="2"/>
        <w:rPr>
          <w:highlight w:val="none"/>
        </w:rPr>
      </w:pPr>
    </w:p>
    <w:p w14:paraId="7C425301">
      <w:pPr>
        <w:pStyle w:val="2"/>
        <w:rPr>
          <w:highlight w:val="none"/>
        </w:rPr>
      </w:pPr>
    </w:p>
    <w:p w14:paraId="4ECC99CC">
      <w:pPr>
        <w:pStyle w:val="2"/>
        <w:rPr>
          <w:highlight w:val="none"/>
        </w:rPr>
      </w:pPr>
    </w:p>
    <w:p w14:paraId="504E7B8D">
      <w:pPr>
        <w:pStyle w:val="2"/>
        <w:rPr>
          <w:highlight w:val="none"/>
        </w:rPr>
      </w:pPr>
    </w:p>
    <w:p w14:paraId="2373A366">
      <w:pPr>
        <w:pStyle w:val="2"/>
        <w:rPr>
          <w:highlight w:val="none"/>
        </w:rPr>
      </w:pPr>
    </w:p>
    <w:p w14:paraId="1A2B253D">
      <w:pPr>
        <w:pStyle w:val="2"/>
        <w:rPr>
          <w:highlight w:val="none"/>
        </w:rPr>
      </w:pPr>
    </w:p>
    <w:p w14:paraId="34F1002D">
      <w:pPr>
        <w:pStyle w:val="2"/>
        <w:rPr>
          <w:highlight w:val="none"/>
        </w:rPr>
      </w:pPr>
    </w:p>
    <w:p w14:paraId="0BC737F9">
      <w:pPr>
        <w:pStyle w:val="2"/>
        <w:rPr>
          <w:highlight w:val="none"/>
        </w:rPr>
      </w:pPr>
    </w:p>
    <w:p w14:paraId="01E30A4B">
      <w:pPr>
        <w:pStyle w:val="2"/>
        <w:rPr>
          <w:highlight w:val="none"/>
        </w:rPr>
      </w:pPr>
    </w:p>
    <w:p w14:paraId="23B9E431">
      <w:pPr>
        <w:pStyle w:val="2"/>
        <w:rPr>
          <w:highlight w:val="none"/>
        </w:rPr>
      </w:pPr>
    </w:p>
    <w:p w14:paraId="73E1FCE7">
      <w:pPr>
        <w:pStyle w:val="2"/>
        <w:rPr>
          <w:highlight w:val="none"/>
        </w:rPr>
      </w:pPr>
    </w:p>
    <w:p w14:paraId="431BFDD3">
      <w:pPr>
        <w:pStyle w:val="2"/>
        <w:rPr>
          <w:highlight w:val="none"/>
        </w:rPr>
      </w:pPr>
    </w:p>
    <w:p w14:paraId="5D040385">
      <w:pPr>
        <w:pStyle w:val="2"/>
        <w:rPr>
          <w:highlight w:val="none"/>
        </w:rPr>
      </w:pPr>
    </w:p>
    <w:p w14:paraId="2F7352A7">
      <w:pPr>
        <w:pStyle w:val="2"/>
        <w:rPr>
          <w:highlight w:val="none"/>
        </w:rPr>
      </w:pPr>
    </w:p>
    <w:p w14:paraId="45A4E333">
      <w:pPr>
        <w:pStyle w:val="2"/>
        <w:rPr>
          <w:highlight w:val="none"/>
        </w:rPr>
      </w:pPr>
    </w:p>
    <w:p w14:paraId="33A2F02F">
      <w:pPr>
        <w:pStyle w:val="2"/>
        <w:rPr>
          <w:highlight w:val="none"/>
        </w:rPr>
      </w:pPr>
    </w:p>
    <w:p w14:paraId="0BB2D98E">
      <w:pPr>
        <w:pStyle w:val="2"/>
        <w:rPr>
          <w:highlight w:val="none"/>
        </w:rPr>
      </w:pPr>
    </w:p>
    <w:p w14:paraId="5811E410">
      <w:pPr>
        <w:pStyle w:val="2"/>
        <w:rPr>
          <w:highlight w:val="none"/>
        </w:rPr>
      </w:pPr>
    </w:p>
    <w:p w14:paraId="3062029E">
      <w:pPr>
        <w:pStyle w:val="2"/>
        <w:rPr>
          <w:highlight w:val="none"/>
        </w:rPr>
      </w:pPr>
    </w:p>
    <w:p w14:paraId="145EF976">
      <w:pPr>
        <w:pStyle w:val="2"/>
        <w:rPr>
          <w:highlight w:val="none"/>
        </w:rPr>
      </w:pPr>
    </w:p>
    <w:p w14:paraId="66A54B53">
      <w:pPr>
        <w:pStyle w:val="2"/>
        <w:rPr>
          <w:highlight w:val="none"/>
        </w:rPr>
      </w:pPr>
    </w:p>
    <w:p w14:paraId="59BC8778">
      <w:pPr>
        <w:pStyle w:val="2"/>
        <w:rPr>
          <w:highlight w:val="none"/>
        </w:rPr>
      </w:pPr>
    </w:p>
    <w:p w14:paraId="30E98BD2">
      <w:pPr>
        <w:pStyle w:val="2"/>
        <w:rPr>
          <w:highlight w:val="none"/>
        </w:rPr>
      </w:pPr>
    </w:p>
    <w:p w14:paraId="31A3CED5">
      <w:pPr>
        <w:pStyle w:val="2"/>
        <w:rPr>
          <w:highlight w:val="none"/>
        </w:rPr>
      </w:pPr>
    </w:p>
    <w:p w14:paraId="103B4CD2">
      <w:pPr>
        <w:pStyle w:val="2"/>
        <w:rPr>
          <w:highlight w:val="none"/>
        </w:rPr>
      </w:pPr>
    </w:p>
    <w:p w14:paraId="18CA6D26">
      <w:pPr>
        <w:pStyle w:val="2"/>
        <w:rPr>
          <w:highlight w:val="none"/>
        </w:rPr>
      </w:pPr>
    </w:p>
    <w:p w14:paraId="08EA733C">
      <w:pPr>
        <w:pStyle w:val="2"/>
        <w:rPr>
          <w:highlight w:val="none"/>
        </w:rPr>
      </w:pPr>
    </w:p>
    <w:p w14:paraId="30634F37">
      <w:pPr>
        <w:pStyle w:val="2"/>
        <w:rPr>
          <w:highlight w:val="none"/>
        </w:rPr>
      </w:pPr>
    </w:p>
    <w:p w14:paraId="7A4438AD">
      <w:pPr>
        <w:pStyle w:val="2"/>
        <w:rPr>
          <w:highlight w:val="none"/>
        </w:rPr>
      </w:pPr>
    </w:p>
    <w:p w14:paraId="24894146">
      <w:pPr>
        <w:pStyle w:val="2"/>
        <w:rPr>
          <w:highlight w:val="none"/>
        </w:rPr>
      </w:pPr>
    </w:p>
    <w:p w14:paraId="0987D34B">
      <w:pPr>
        <w:pStyle w:val="2"/>
        <w:rPr>
          <w:highlight w:val="none"/>
        </w:rPr>
      </w:pPr>
    </w:p>
    <w:p w14:paraId="79B4D73D">
      <w:pPr>
        <w:pStyle w:val="2"/>
        <w:rPr>
          <w:highlight w:val="none"/>
        </w:rPr>
      </w:pPr>
    </w:p>
    <w:p w14:paraId="6EDBAC14">
      <w:pPr>
        <w:pStyle w:val="2"/>
        <w:rPr>
          <w:highlight w:val="none"/>
        </w:rPr>
      </w:pPr>
    </w:p>
    <w:p w14:paraId="352BF3C2">
      <w:pPr>
        <w:pStyle w:val="2"/>
        <w:rPr>
          <w:highlight w:val="none"/>
        </w:rPr>
      </w:pPr>
    </w:p>
    <w:p w14:paraId="7CABA1D6">
      <w:pPr>
        <w:pStyle w:val="2"/>
        <w:rPr>
          <w:highlight w:val="none"/>
        </w:rPr>
      </w:pPr>
    </w:p>
    <w:p w14:paraId="6E55A75A">
      <w:pPr>
        <w:pStyle w:val="2"/>
        <w:rPr>
          <w:highlight w:val="none"/>
        </w:rPr>
      </w:pPr>
    </w:p>
    <w:p w14:paraId="4CE7142D">
      <w:pPr>
        <w:pStyle w:val="2"/>
        <w:rPr>
          <w:highlight w:val="none"/>
        </w:rPr>
      </w:pPr>
    </w:p>
    <w:p w14:paraId="74737D72">
      <w:pPr>
        <w:pStyle w:val="2"/>
        <w:rPr>
          <w:highlight w:val="none"/>
        </w:rPr>
      </w:pPr>
    </w:p>
    <w:p w14:paraId="398D2CA1">
      <w:pPr>
        <w:pStyle w:val="2"/>
        <w:rPr>
          <w:highlight w:val="none"/>
        </w:rPr>
      </w:pPr>
    </w:p>
    <w:p w14:paraId="478257E2">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八、供应商简介</w:t>
      </w:r>
    </w:p>
    <w:p w14:paraId="08ACF2C5">
      <w:pPr>
        <w:spacing w:before="107" w:line="222" w:lineRule="auto"/>
        <w:jc w:val="center"/>
        <w:outlineLvl w:val="1"/>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2AC55AB7">
      <w:pPr>
        <w:spacing w:before="107" w:line="222" w:lineRule="auto"/>
        <w:jc w:val="center"/>
        <w:outlineLvl w:val="1"/>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(一)</w:t>
      </w:r>
      <w:r>
        <w:rPr>
          <w:rFonts w:ascii="仿宋" w:hAnsi="仿宋" w:eastAsia="仿宋" w:cs="仿宋"/>
          <w:spacing w:val="16"/>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供应商综合情况一览表</w:t>
      </w:r>
    </w:p>
    <w:tbl>
      <w:tblPr>
        <w:tblStyle w:val="10"/>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7E531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3501C200">
            <w:pPr>
              <w:pStyle w:val="11"/>
              <w:spacing w:before="209" w:line="229" w:lineRule="auto"/>
              <w:ind w:left="127"/>
              <w:rPr>
                <w:sz w:val="20"/>
                <w:szCs w:val="20"/>
                <w:highlight w:val="none"/>
              </w:rPr>
            </w:pPr>
            <w:r>
              <w:rPr>
                <w:spacing w:val="6"/>
                <w:sz w:val="20"/>
                <w:szCs w:val="20"/>
                <w:highlight w:val="none"/>
              </w:rPr>
              <w:t>供应商名称</w:t>
            </w:r>
          </w:p>
        </w:tc>
        <w:tc>
          <w:tcPr>
            <w:tcW w:w="6852" w:type="dxa"/>
            <w:gridSpan w:val="9"/>
            <w:tcBorders>
              <w:top w:val="single" w:color="000000" w:sz="10" w:space="0"/>
              <w:right w:val="single" w:color="000000" w:sz="10" w:space="0"/>
            </w:tcBorders>
            <w:vAlign w:val="top"/>
          </w:tcPr>
          <w:p w14:paraId="17A36246">
            <w:pPr>
              <w:pStyle w:val="11"/>
              <w:spacing w:before="208" w:line="231" w:lineRule="auto"/>
              <w:ind w:left="5377"/>
              <w:rPr>
                <w:sz w:val="20"/>
                <w:szCs w:val="20"/>
                <w:highlight w:val="none"/>
              </w:rPr>
            </w:pPr>
            <w:r>
              <w:rPr>
                <w:spacing w:val="2"/>
                <w:sz w:val="20"/>
                <w:szCs w:val="20"/>
                <w:highlight w:val="none"/>
              </w:rPr>
              <w:t>（公章）</w:t>
            </w:r>
          </w:p>
        </w:tc>
      </w:tr>
      <w:tr w14:paraId="66F45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61AD41BB">
            <w:pPr>
              <w:pStyle w:val="11"/>
              <w:spacing w:before="199" w:line="232" w:lineRule="auto"/>
              <w:ind w:left="132"/>
              <w:rPr>
                <w:sz w:val="20"/>
                <w:szCs w:val="20"/>
                <w:highlight w:val="none"/>
              </w:rPr>
            </w:pPr>
            <w:r>
              <w:rPr>
                <w:spacing w:val="4"/>
                <w:sz w:val="20"/>
                <w:szCs w:val="20"/>
                <w:highlight w:val="none"/>
              </w:rPr>
              <w:t>注册地址</w:t>
            </w:r>
          </w:p>
        </w:tc>
        <w:tc>
          <w:tcPr>
            <w:tcW w:w="3673" w:type="dxa"/>
            <w:gridSpan w:val="4"/>
            <w:vAlign w:val="top"/>
          </w:tcPr>
          <w:p w14:paraId="7B5CE19B">
            <w:pPr>
              <w:rPr>
                <w:rFonts w:ascii="Arial"/>
                <w:sz w:val="21"/>
                <w:highlight w:val="none"/>
              </w:rPr>
            </w:pPr>
          </w:p>
        </w:tc>
        <w:tc>
          <w:tcPr>
            <w:tcW w:w="1359" w:type="dxa"/>
            <w:gridSpan w:val="2"/>
            <w:vAlign w:val="top"/>
          </w:tcPr>
          <w:p w14:paraId="17AAC2E0">
            <w:pPr>
              <w:pStyle w:val="11"/>
              <w:spacing w:before="198" w:line="230" w:lineRule="auto"/>
              <w:ind w:left="153"/>
              <w:rPr>
                <w:sz w:val="20"/>
                <w:szCs w:val="20"/>
                <w:highlight w:val="none"/>
              </w:rPr>
            </w:pPr>
            <w:r>
              <w:rPr>
                <w:spacing w:val="2"/>
                <w:sz w:val="20"/>
                <w:szCs w:val="20"/>
                <w:highlight w:val="none"/>
              </w:rPr>
              <w:t>邮政编码</w:t>
            </w:r>
          </w:p>
        </w:tc>
        <w:tc>
          <w:tcPr>
            <w:tcW w:w="1820" w:type="dxa"/>
            <w:gridSpan w:val="3"/>
            <w:tcBorders>
              <w:right w:val="single" w:color="000000" w:sz="10" w:space="0"/>
            </w:tcBorders>
            <w:vAlign w:val="top"/>
          </w:tcPr>
          <w:p w14:paraId="02DE43EB">
            <w:pPr>
              <w:rPr>
                <w:rFonts w:ascii="Arial"/>
                <w:sz w:val="21"/>
                <w:highlight w:val="none"/>
              </w:rPr>
            </w:pPr>
          </w:p>
        </w:tc>
      </w:tr>
      <w:tr w14:paraId="51EC0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491A60CF">
            <w:pPr>
              <w:spacing w:line="306" w:lineRule="auto"/>
              <w:rPr>
                <w:rFonts w:ascii="Arial"/>
                <w:sz w:val="21"/>
                <w:highlight w:val="none"/>
              </w:rPr>
            </w:pPr>
          </w:p>
          <w:p w14:paraId="3AB265D9">
            <w:pPr>
              <w:pStyle w:val="11"/>
              <w:spacing w:before="65" w:line="232" w:lineRule="auto"/>
              <w:ind w:left="123"/>
              <w:rPr>
                <w:sz w:val="20"/>
                <w:szCs w:val="20"/>
                <w:highlight w:val="none"/>
              </w:rPr>
            </w:pPr>
            <w:r>
              <w:rPr>
                <w:spacing w:val="6"/>
                <w:sz w:val="20"/>
                <w:szCs w:val="20"/>
                <w:highlight w:val="none"/>
              </w:rPr>
              <w:t>联系方式</w:t>
            </w:r>
          </w:p>
        </w:tc>
        <w:tc>
          <w:tcPr>
            <w:tcW w:w="1069" w:type="dxa"/>
            <w:vAlign w:val="top"/>
          </w:tcPr>
          <w:p w14:paraId="00061EF4">
            <w:pPr>
              <w:pStyle w:val="11"/>
              <w:spacing w:before="196" w:line="233" w:lineRule="auto"/>
              <w:ind w:left="122"/>
              <w:rPr>
                <w:sz w:val="20"/>
                <w:szCs w:val="20"/>
                <w:highlight w:val="none"/>
              </w:rPr>
            </w:pPr>
            <w:r>
              <w:rPr>
                <w:spacing w:val="5"/>
                <w:sz w:val="20"/>
                <w:szCs w:val="20"/>
                <w:highlight w:val="none"/>
              </w:rPr>
              <w:t>联系人</w:t>
            </w:r>
          </w:p>
        </w:tc>
        <w:tc>
          <w:tcPr>
            <w:tcW w:w="2604" w:type="dxa"/>
            <w:gridSpan w:val="3"/>
            <w:vAlign w:val="top"/>
          </w:tcPr>
          <w:p w14:paraId="0ADBF27D">
            <w:pPr>
              <w:rPr>
                <w:rFonts w:ascii="Arial"/>
                <w:sz w:val="21"/>
                <w:highlight w:val="none"/>
              </w:rPr>
            </w:pPr>
          </w:p>
        </w:tc>
        <w:tc>
          <w:tcPr>
            <w:tcW w:w="1359" w:type="dxa"/>
            <w:gridSpan w:val="2"/>
            <w:vAlign w:val="top"/>
          </w:tcPr>
          <w:p w14:paraId="6FCBEEB0">
            <w:pPr>
              <w:pStyle w:val="11"/>
              <w:spacing w:before="195" w:line="232" w:lineRule="auto"/>
              <w:ind w:left="160"/>
              <w:rPr>
                <w:sz w:val="20"/>
                <w:szCs w:val="20"/>
                <w:highlight w:val="none"/>
              </w:rPr>
            </w:pPr>
            <w:r>
              <w:rPr>
                <w:spacing w:val="-10"/>
                <w:sz w:val="20"/>
                <w:szCs w:val="20"/>
                <w:highlight w:val="none"/>
              </w:rPr>
              <w:t>电话</w:t>
            </w:r>
          </w:p>
        </w:tc>
        <w:tc>
          <w:tcPr>
            <w:tcW w:w="1820" w:type="dxa"/>
            <w:gridSpan w:val="3"/>
            <w:tcBorders>
              <w:right w:val="single" w:color="000000" w:sz="10" w:space="0"/>
            </w:tcBorders>
            <w:vAlign w:val="top"/>
          </w:tcPr>
          <w:p w14:paraId="7B5736FD">
            <w:pPr>
              <w:rPr>
                <w:rFonts w:ascii="Arial"/>
                <w:sz w:val="21"/>
                <w:highlight w:val="none"/>
              </w:rPr>
            </w:pPr>
          </w:p>
        </w:tc>
      </w:tr>
      <w:tr w14:paraId="6424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B1A7E73">
            <w:pPr>
              <w:rPr>
                <w:rFonts w:ascii="Arial"/>
                <w:sz w:val="21"/>
                <w:highlight w:val="none"/>
              </w:rPr>
            </w:pPr>
          </w:p>
        </w:tc>
        <w:tc>
          <w:tcPr>
            <w:tcW w:w="1069" w:type="dxa"/>
            <w:vAlign w:val="top"/>
          </w:tcPr>
          <w:p w14:paraId="668B99E2">
            <w:pPr>
              <w:pStyle w:val="11"/>
              <w:spacing w:before="204" w:line="232" w:lineRule="auto"/>
              <w:ind w:left="127"/>
              <w:rPr>
                <w:sz w:val="20"/>
                <w:szCs w:val="20"/>
                <w:highlight w:val="none"/>
              </w:rPr>
            </w:pPr>
            <w:r>
              <w:rPr>
                <w:sz w:val="20"/>
                <w:szCs w:val="20"/>
                <w:highlight w:val="none"/>
              </w:rPr>
              <w:t>传真</w:t>
            </w:r>
          </w:p>
        </w:tc>
        <w:tc>
          <w:tcPr>
            <w:tcW w:w="2604" w:type="dxa"/>
            <w:gridSpan w:val="3"/>
            <w:vAlign w:val="top"/>
          </w:tcPr>
          <w:p w14:paraId="7E6777F8">
            <w:pPr>
              <w:rPr>
                <w:rFonts w:ascii="Arial"/>
                <w:sz w:val="21"/>
                <w:highlight w:val="none"/>
              </w:rPr>
            </w:pPr>
          </w:p>
        </w:tc>
        <w:tc>
          <w:tcPr>
            <w:tcW w:w="1359" w:type="dxa"/>
            <w:gridSpan w:val="2"/>
            <w:vAlign w:val="top"/>
          </w:tcPr>
          <w:p w14:paraId="7E6A7222">
            <w:pPr>
              <w:pStyle w:val="11"/>
              <w:spacing w:before="205" w:line="229" w:lineRule="auto"/>
              <w:ind w:left="153"/>
              <w:rPr>
                <w:sz w:val="20"/>
                <w:szCs w:val="20"/>
                <w:highlight w:val="none"/>
              </w:rPr>
            </w:pPr>
            <w:r>
              <w:rPr>
                <w:spacing w:val="-6"/>
                <w:sz w:val="20"/>
                <w:szCs w:val="20"/>
                <w:highlight w:val="none"/>
              </w:rPr>
              <w:t>邮箱</w:t>
            </w:r>
          </w:p>
        </w:tc>
        <w:tc>
          <w:tcPr>
            <w:tcW w:w="1820" w:type="dxa"/>
            <w:gridSpan w:val="3"/>
            <w:tcBorders>
              <w:right w:val="single" w:color="000000" w:sz="10" w:space="0"/>
            </w:tcBorders>
            <w:vAlign w:val="top"/>
          </w:tcPr>
          <w:p w14:paraId="2BDE2F46">
            <w:pPr>
              <w:rPr>
                <w:rFonts w:ascii="Arial"/>
                <w:sz w:val="21"/>
                <w:highlight w:val="none"/>
              </w:rPr>
            </w:pPr>
          </w:p>
        </w:tc>
      </w:tr>
      <w:tr w14:paraId="1515D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5853DAC3">
            <w:pPr>
              <w:pStyle w:val="11"/>
              <w:spacing w:before="206" w:line="231" w:lineRule="auto"/>
              <w:ind w:left="134"/>
              <w:rPr>
                <w:sz w:val="20"/>
                <w:szCs w:val="20"/>
                <w:highlight w:val="none"/>
              </w:rPr>
            </w:pPr>
            <w:r>
              <w:rPr>
                <w:spacing w:val="-3"/>
                <w:sz w:val="20"/>
                <w:szCs w:val="20"/>
                <w:highlight w:val="none"/>
              </w:rPr>
              <w:t>隶属情况（如有）</w:t>
            </w:r>
          </w:p>
        </w:tc>
        <w:tc>
          <w:tcPr>
            <w:tcW w:w="6852" w:type="dxa"/>
            <w:gridSpan w:val="9"/>
            <w:tcBorders>
              <w:right w:val="single" w:color="000000" w:sz="10" w:space="0"/>
            </w:tcBorders>
            <w:vAlign w:val="top"/>
          </w:tcPr>
          <w:p w14:paraId="7B1A0603">
            <w:pPr>
              <w:pStyle w:val="11"/>
              <w:spacing w:before="206" w:line="230" w:lineRule="auto"/>
              <w:ind w:left="142"/>
              <w:rPr>
                <w:sz w:val="20"/>
                <w:szCs w:val="20"/>
                <w:highlight w:val="none"/>
              </w:rPr>
            </w:pPr>
            <w:r>
              <w:rPr>
                <w:spacing w:val="7"/>
                <w:sz w:val="20"/>
                <w:szCs w:val="20"/>
                <w:highlight w:val="none"/>
              </w:rPr>
              <w:t>阐明隶属及组织机构情况</w:t>
            </w:r>
          </w:p>
        </w:tc>
      </w:tr>
      <w:tr w14:paraId="54F10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6A36AF73">
            <w:pPr>
              <w:pStyle w:val="11"/>
              <w:spacing w:before="207" w:line="231" w:lineRule="auto"/>
              <w:ind w:left="127"/>
              <w:rPr>
                <w:sz w:val="20"/>
                <w:szCs w:val="20"/>
                <w:highlight w:val="none"/>
              </w:rPr>
            </w:pPr>
            <w:r>
              <w:rPr>
                <w:spacing w:val="-2"/>
                <w:sz w:val="20"/>
                <w:szCs w:val="20"/>
                <w:highlight w:val="none"/>
              </w:rPr>
              <w:t>控股情况（如有）</w:t>
            </w:r>
          </w:p>
        </w:tc>
        <w:tc>
          <w:tcPr>
            <w:tcW w:w="6852" w:type="dxa"/>
            <w:gridSpan w:val="9"/>
            <w:tcBorders>
              <w:right w:val="single" w:color="000000" w:sz="10" w:space="0"/>
            </w:tcBorders>
            <w:vAlign w:val="top"/>
          </w:tcPr>
          <w:p w14:paraId="37AC18C0">
            <w:pPr>
              <w:pStyle w:val="11"/>
              <w:spacing w:before="207" w:line="230" w:lineRule="auto"/>
              <w:ind w:left="142"/>
              <w:rPr>
                <w:sz w:val="20"/>
                <w:szCs w:val="20"/>
                <w:highlight w:val="none"/>
              </w:rPr>
            </w:pPr>
            <w:r>
              <w:rPr>
                <w:spacing w:val="6"/>
                <w:sz w:val="20"/>
                <w:szCs w:val="20"/>
                <w:highlight w:val="none"/>
              </w:rPr>
              <w:t>阐明控股和被控股情况</w:t>
            </w:r>
          </w:p>
        </w:tc>
      </w:tr>
      <w:tr w14:paraId="1587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3C5EEC32">
            <w:pPr>
              <w:pStyle w:val="11"/>
              <w:spacing w:before="199" w:line="232" w:lineRule="auto"/>
              <w:ind w:left="127"/>
              <w:rPr>
                <w:sz w:val="20"/>
                <w:szCs w:val="20"/>
                <w:highlight w:val="none"/>
              </w:rPr>
            </w:pPr>
            <w:r>
              <w:rPr>
                <w:spacing w:val="5"/>
                <w:sz w:val="20"/>
                <w:szCs w:val="20"/>
                <w:highlight w:val="none"/>
              </w:rPr>
              <w:t>组织结构</w:t>
            </w:r>
          </w:p>
        </w:tc>
        <w:tc>
          <w:tcPr>
            <w:tcW w:w="6852" w:type="dxa"/>
            <w:gridSpan w:val="9"/>
            <w:tcBorders>
              <w:right w:val="single" w:color="000000" w:sz="10" w:space="0"/>
            </w:tcBorders>
            <w:vAlign w:val="top"/>
          </w:tcPr>
          <w:p w14:paraId="4AFF831A">
            <w:pPr>
              <w:rPr>
                <w:rFonts w:ascii="Arial"/>
                <w:sz w:val="21"/>
                <w:highlight w:val="none"/>
              </w:rPr>
            </w:pPr>
          </w:p>
        </w:tc>
      </w:tr>
      <w:tr w14:paraId="57E3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08ECD5ED">
            <w:pPr>
              <w:pStyle w:val="11"/>
              <w:spacing w:before="216" w:line="229" w:lineRule="auto"/>
              <w:ind w:left="137"/>
              <w:rPr>
                <w:sz w:val="20"/>
                <w:szCs w:val="20"/>
                <w:highlight w:val="none"/>
              </w:rPr>
            </w:pPr>
            <w:r>
              <w:rPr>
                <w:spacing w:val="-4"/>
                <w:sz w:val="20"/>
                <w:szCs w:val="20"/>
                <w:highlight w:val="none"/>
              </w:rPr>
              <w:t>简介</w:t>
            </w:r>
          </w:p>
        </w:tc>
        <w:tc>
          <w:tcPr>
            <w:tcW w:w="6852" w:type="dxa"/>
            <w:gridSpan w:val="9"/>
            <w:tcBorders>
              <w:right w:val="single" w:color="000000" w:sz="10" w:space="0"/>
            </w:tcBorders>
            <w:vAlign w:val="top"/>
          </w:tcPr>
          <w:p w14:paraId="619D0149">
            <w:pPr>
              <w:pStyle w:val="11"/>
              <w:spacing w:before="74" w:line="250" w:lineRule="auto"/>
              <w:ind w:left="128" w:firstLine="3"/>
              <w:rPr>
                <w:sz w:val="20"/>
                <w:szCs w:val="20"/>
                <w:highlight w:val="none"/>
              </w:rPr>
            </w:pPr>
            <w:r>
              <w:rPr>
                <w:spacing w:val="-19"/>
                <w:sz w:val="20"/>
                <w:szCs w:val="20"/>
                <w:highlight w:val="none"/>
              </w:rPr>
              <w:t>包括但不限于：企业经营范围、经营业绩、人力资</w:t>
            </w:r>
            <w:r>
              <w:rPr>
                <w:spacing w:val="5"/>
                <w:sz w:val="20"/>
                <w:szCs w:val="20"/>
                <w:highlight w:val="none"/>
              </w:rPr>
              <w:t>源等。（可另附页）</w:t>
            </w:r>
          </w:p>
        </w:tc>
      </w:tr>
      <w:tr w14:paraId="77CF9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0F82B116">
            <w:pPr>
              <w:pStyle w:val="11"/>
              <w:spacing w:before="205" w:line="232" w:lineRule="auto"/>
              <w:ind w:left="132"/>
              <w:rPr>
                <w:sz w:val="20"/>
                <w:szCs w:val="20"/>
                <w:highlight w:val="none"/>
              </w:rPr>
            </w:pPr>
            <w:r>
              <w:rPr>
                <w:spacing w:val="5"/>
                <w:sz w:val="20"/>
                <w:szCs w:val="20"/>
                <w:highlight w:val="none"/>
              </w:rPr>
              <w:t>法定代表人</w:t>
            </w:r>
          </w:p>
        </w:tc>
        <w:tc>
          <w:tcPr>
            <w:tcW w:w="1069" w:type="dxa"/>
            <w:vAlign w:val="top"/>
          </w:tcPr>
          <w:p w14:paraId="47AC36D7">
            <w:pPr>
              <w:pStyle w:val="11"/>
              <w:spacing w:before="206" w:line="233" w:lineRule="auto"/>
              <w:ind w:left="124"/>
              <w:rPr>
                <w:sz w:val="20"/>
                <w:szCs w:val="20"/>
                <w:highlight w:val="none"/>
              </w:rPr>
            </w:pPr>
            <w:r>
              <w:rPr>
                <w:spacing w:val="2"/>
                <w:sz w:val="20"/>
                <w:szCs w:val="20"/>
                <w:highlight w:val="none"/>
              </w:rPr>
              <w:t>姓名</w:t>
            </w:r>
          </w:p>
        </w:tc>
        <w:tc>
          <w:tcPr>
            <w:tcW w:w="1797" w:type="dxa"/>
            <w:vAlign w:val="top"/>
          </w:tcPr>
          <w:p w14:paraId="724F0533">
            <w:pPr>
              <w:rPr>
                <w:rFonts w:ascii="Arial"/>
                <w:sz w:val="21"/>
                <w:highlight w:val="none"/>
              </w:rPr>
            </w:pPr>
          </w:p>
        </w:tc>
        <w:tc>
          <w:tcPr>
            <w:tcW w:w="1247" w:type="dxa"/>
            <w:gridSpan w:val="3"/>
            <w:vAlign w:val="top"/>
          </w:tcPr>
          <w:p w14:paraId="36692DB0">
            <w:pPr>
              <w:pStyle w:val="11"/>
              <w:spacing w:before="206" w:line="229" w:lineRule="auto"/>
              <w:ind w:left="134"/>
              <w:rPr>
                <w:sz w:val="20"/>
                <w:szCs w:val="20"/>
                <w:highlight w:val="none"/>
              </w:rPr>
            </w:pPr>
            <w:r>
              <w:rPr>
                <w:spacing w:val="5"/>
                <w:sz w:val="20"/>
                <w:szCs w:val="20"/>
                <w:highlight w:val="none"/>
              </w:rPr>
              <w:t>技术职称</w:t>
            </w:r>
          </w:p>
        </w:tc>
        <w:tc>
          <w:tcPr>
            <w:tcW w:w="1261" w:type="dxa"/>
            <w:gridSpan w:val="2"/>
            <w:vAlign w:val="top"/>
          </w:tcPr>
          <w:p w14:paraId="715E855F">
            <w:pPr>
              <w:rPr>
                <w:rFonts w:ascii="Arial"/>
                <w:sz w:val="21"/>
                <w:highlight w:val="none"/>
              </w:rPr>
            </w:pPr>
          </w:p>
        </w:tc>
        <w:tc>
          <w:tcPr>
            <w:tcW w:w="720" w:type="dxa"/>
            <w:vAlign w:val="top"/>
          </w:tcPr>
          <w:p w14:paraId="320E24C5">
            <w:pPr>
              <w:pStyle w:val="11"/>
              <w:spacing w:before="205" w:line="232" w:lineRule="auto"/>
              <w:ind w:left="231"/>
              <w:rPr>
                <w:sz w:val="20"/>
                <w:szCs w:val="20"/>
                <w:highlight w:val="none"/>
              </w:rPr>
            </w:pPr>
            <w:r>
              <w:rPr>
                <w:spacing w:val="-10"/>
                <w:sz w:val="20"/>
                <w:szCs w:val="20"/>
                <w:highlight w:val="none"/>
              </w:rPr>
              <w:t>电话</w:t>
            </w:r>
          </w:p>
        </w:tc>
        <w:tc>
          <w:tcPr>
            <w:tcW w:w="758" w:type="dxa"/>
            <w:tcBorders>
              <w:right w:val="single" w:color="000000" w:sz="10" w:space="0"/>
            </w:tcBorders>
            <w:vAlign w:val="top"/>
          </w:tcPr>
          <w:p w14:paraId="3BFF74E8">
            <w:pPr>
              <w:rPr>
                <w:rFonts w:ascii="Arial"/>
                <w:sz w:val="21"/>
                <w:highlight w:val="none"/>
              </w:rPr>
            </w:pPr>
          </w:p>
        </w:tc>
      </w:tr>
      <w:tr w14:paraId="4A3A0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49731329">
            <w:pPr>
              <w:pStyle w:val="11"/>
              <w:spacing w:before="222" w:line="231" w:lineRule="auto"/>
              <w:ind w:left="127"/>
              <w:rPr>
                <w:sz w:val="20"/>
                <w:szCs w:val="20"/>
                <w:highlight w:val="none"/>
              </w:rPr>
            </w:pPr>
            <w:r>
              <w:rPr>
                <w:spacing w:val="6"/>
                <w:sz w:val="20"/>
                <w:szCs w:val="20"/>
                <w:highlight w:val="none"/>
              </w:rPr>
              <w:t>技术负责人</w:t>
            </w:r>
          </w:p>
        </w:tc>
        <w:tc>
          <w:tcPr>
            <w:tcW w:w="1069" w:type="dxa"/>
            <w:vAlign w:val="top"/>
          </w:tcPr>
          <w:p w14:paraId="0AAC9DD4">
            <w:pPr>
              <w:pStyle w:val="11"/>
              <w:spacing w:before="222" w:line="233" w:lineRule="auto"/>
              <w:ind w:left="124"/>
              <w:rPr>
                <w:sz w:val="20"/>
                <w:szCs w:val="20"/>
                <w:highlight w:val="none"/>
              </w:rPr>
            </w:pPr>
            <w:r>
              <w:rPr>
                <w:spacing w:val="2"/>
                <w:sz w:val="20"/>
                <w:szCs w:val="20"/>
                <w:highlight w:val="none"/>
              </w:rPr>
              <w:t>姓名</w:t>
            </w:r>
          </w:p>
        </w:tc>
        <w:tc>
          <w:tcPr>
            <w:tcW w:w="1797" w:type="dxa"/>
            <w:vAlign w:val="top"/>
          </w:tcPr>
          <w:p w14:paraId="4ACD3968">
            <w:pPr>
              <w:rPr>
                <w:rFonts w:ascii="Arial"/>
                <w:sz w:val="21"/>
                <w:highlight w:val="none"/>
              </w:rPr>
            </w:pPr>
          </w:p>
        </w:tc>
        <w:tc>
          <w:tcPr>
            <w:tcW w:w="1247" w:type="dxa"/>
            <w:gridSpan w:val="3"/>
            <w:vAlign w:val="top"/>
          </w:tcPr>
          <w:p w14:paraId="38F9100D">
            <w:pPr>
              <w:pStyle w:val="11"/>
              <w:spacing w:before="222" w:line="229" w:lineRule="auto"/>
              <w:ind w:left="134"/>
              <w:rPr>
                <w:sz w:val="20"/>
                <w:szCs w:val="20"/>
                <w:highlight w:val="none"/>
              </w:rPr>
            </w:pPr>
            <w:r>
              <w:rPr>
                <w:spacing w:val="5"/>
                <w:sz w:val="20"/>
                <w:szCs w:val="20"/>
                <w:highlight w:val="none"/>
              </w:rPr>
              <w:t>技术职称</w:t>
            </w:r>
          </w:p>
        </w:tc>
        <w:tc>
          <w:tcPr>
            <w:tcW w:w="1261" w:type="dxa"/>
            <w:gridSpan w:val="2"/>
            <w:vAlign w:val="top"/>
          </w:tcPr>
          <w:p w14:paraId="6BFCD6B1">
            <w:pPr>
              <w:rPr>
                <w:rFonts w:ascii="Arial"/>
                <w:sz w:val="21"/>
                <w:highlight w:val="none"/>
              </w:rPr>
            </w:pPr>
          </w:p>
        </w:tc>
        <w:tc>
          <w:tcPr>
            <w:tcW w:w="720" w:type="dxa"/>
            <w:vAlign w:val="top"/>
          </w:tcPr>
          <w:p w14:paraId="74941AEF">
            <w:pPr>
              <w:pStyle w:val="11"/>
              <w:spacing w:before="221" w:line="232" w:lineRule="auto"/>
              <w:ind w:left="231"/>
              <w:rPr>
                <w:sz w:val="20"/>
                <w:szCs w:val="20"/>
                <w:highlight w:val="none"/>
              </w:rPr>
            </w:pPr>
            <w:r>
              <w:rPr>
                <w:spacing w:val="-10"/>
                <w:sz w:val="20"/>
                <w:szCs w:val="20"/>
                <w:highlight w:val="none"/>
              </w:rPr>
              <w:t>电话</w:t>
            </w:r>
          </w:p>
        </w:tc>
        <w:tc>
          <w:tcPr>
            <w:tcW w:w="758" w:type="dxa"/>
            <w:tcBorders>
              <w:right w:val="single" w:color="000000" w:sz="10" w:space="0"/>
            </w:tcBorders>
            <w:vAlign w:val="top"/>
          </w:tcPr>
          <w:p w14:paraId="5934AC1C">
            <w:pPr>
              <w:rPr>
                <w:rFonts w:ascii="Arial"/>
                <w:sz w:val="21"/>
                <w:highlight w:val="none"/>
              </w:rPr>
            </w:pPr>
          </w:p>
        </w:tc>
      </w:tr>
      <w:tr w14:paraId="7169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4E0E7227">
            <w:pPr>
              <w:pStyle w:val="11"/>
              <w:spacing w:before="214" w:line="232" w:lineRule="auto"/>
              <w:ind w:left="129"/>
              <w:rPr>
                <w:sz w:val="20"/>
                <w:szCs w:val="20"/>
                <w:highlight w:val="none"/>
              </w:rPr>
            </w:pPr>
            <w:r>
              <w:rPr>
                <w:spacing w:val="5"/>
                <w:sz w:val="20"/>
                <w:szCs w:val="20"/>
                <w:highlight w:val="none"/>
              </w:rPr>
              <w:t>成立时间</w:t>
            </w:r>
          </w:p>
        </w:tc>
        <w:tc>
          <w:tcPr>
            <w:tcW w:w="2866" w:type="dxa"/>
            <w:gridSpan w:val="2"/>
            <w:vAlign w:val="top"/>
          </w:tcPr>
          <w:p w14:paraId="0B3CD7D2">
            <w:pPr>
              <w:rPr>
                <w:rFonts w:ascii="Arial"/>
                <w:sz w:val="21"/>
                <w:highlight w:val="none"/>
              </w:rPr>
            </w:pPr>
          </w:p>
        </w:tc>
        <w:tc>
          <w:tcPr>
            <w:tcW w:w="3986" w:type="dxa"/>
            <w:gridSpan w:val="7"/>
            <w:tcBorders>
              <w:right w:val="single" w:color="000000" w:sz="10" w:space="0"/>
            </w:tcBorders>
            <w:vAlign w:val="top"/>
          </w:tcPr>
          <w:p w14:paraId="7A0F0BF2">
            <w:pPr>
              <w:pStyle w:val="11"/>
              <w:spacing w:before="214" w:line="232" w:lineRule="auto"/>
              <w:ind w:left="150"/>
              <w:rPr>
                <w:sz w:val="20"/>
                <w:szCs w:val="20"/>
                <w:highlight w:val="none"/>
              </w:rPr>
            </w:pPr>
            <w:r>
              <w:rPr>
                <w:spacing w:val="3"/>
                <w:sz w:val="20"/>
                <w:szCs w:val="20"/>
                <w:highlight w:val="none"/>
              </w:rPr>
              <w:t>员工总人数：</w:t>
            </w:r>
          </w:p>
        </w:tc>
      </w:tr>
      <w:tr w14:paraId="24D1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57B8B788">
            <w:pPr>
              <w:pStyle w:val="11"/>
              <w:spacing w:before="218" w:line="232" w:lineRule="auto"/>
              <w:ind w:left="127"/>
              <w:rPr>
                <w:sz w:val="20"/>
                <w:szCs w:val="20"/>
                <w:highlight w:val="none"/>
              </w:rPr>
            </w:pPr>
            <w:r>
              <w:rPr>
                <w:spacing w:val="7"/>
                <w:sz w:val="20"/>
                <w:szCs w:val="20"/>
                <w:highlight w:val="none"/>
              </w:rPr>
              <w:t>企业资质等级</w:t>
            </w:r>
          </w:p>
        </w:tc>
        <w:tc>
          <w:tcPr>
            <w:tcW w:w="2866" w:type="dxa"/>
            <w:gridSpan w:val="2"/>
            <w:vAlign w:val="top"/>
          </w:tcPr>
          <w:p w14:paraId="18CE5BF5">
            <w:pPr>
              <w:rPr>
                <w:rFonts w:ascii="Arial"/>
                <w:sz w:val="21"/>
                <w:highlight w:val="none"/>
              </w:rPr>
            </w:pPr>
          </w:p>
        </w:tc>
        <w:tc>
          <w:tcPr>
            <w:tcW w:w="712" w:type="dxa"/>
            <w:vMerge w:val="restart"/>
            <w:tcBorders>
              <w:bottom w:val="nil"/>
            </w:tcBorders>
            <w:vAlign w:val="top"/>
          </w:tcPr>
          <w:p w14:paraId="0342B74D">
            <w:pPr>
              <w:spacing w:line="248" w:lineRule="auto"/>
              <w:rPr>
                <w:rFonts w:ascii="Arial"/>
                <w:sz w:val="21"/>
                <w:highlight w:val="none"/>
              </w:rPr>
            </w:pPr>
          </w:p>
          <w:p w14:paraId="5A11F299">
            <w:pPr>
              <w:spacing w:line="249" w:lineRule="auto"/>
              <w:rPr>
                <w:rFonts w:ascii="Arial"/>
                <w:sz w:val="21"/>
                <w:highlight w:val="none"/>
              </w:rPr>
            </w:pPr>
          </w:p>
          <w:p w14:paraId="7DBA7EB3">
            <w:pPr>
              <w:pStyle w:val="11"/>
              <w:spacing w:before="65" w:line="231" w:lineRule="auto"/>
              <w:ind w:left="135"/>
              <w:rPr>
                <w:spacing w:val="1"/>
                <w:sz w:val="20"/>
                <w:szCs w:val="20"/>
                <w:highlight w:val="none"/>
              </w:rPr>
            </w:pPr>
            <w:r>
              <w:rPr>
                <w:spacing w:val="1"/>
                <w:sz w:val="20"/>
                <w:szCs w:val="20"/>
                <w:highlight w:val="none"/>
              </w:rPr>
              <w:t>其中</w:t>
            </w:r>
          </w:p>
          <w:p w14:paraId="7186645C">
            <w:pPr>
              <w:pStyle w:val="11"/>
              <w:spacing w:before="65" w:line="231" w:lineRule="auto"/>
              <w:ind w:left="135"/>
              <w:rPr>
                <w:rFonts w:hint="default" w:eastAsia="仿宋"/>
                <w:sz w:val="20"/>
                <w:szCs w:val="20"/>
                <w:highlight w:val="none"/>
                <w:lang w:val="en-US" w:eastAsia="zh-CN"/>
              </w:rPr>
            </w:pPr>
            <w:r>
              <w:rPr>
                <w:rFonts w:hint="eastAsia"/>
                <w:spacing w:val="1"/>
                <w:sz w:val="20"/>
                <w:szCs w:val="20"/>
                <w:highlight w:val="none"/>
                <w:lang w:val="en-US" w:eastAsia="zh-CN"/>
              </w:rPr>
              <w:t>(附此次项目团队人员名单)</w:t>
            </w:r>
          </w:p>
        </w:tc>
        <w:tc>
          <w:tcPr>
            <w:tcW w:w="1796" w:type="dxa"/>
            <w:gridSpan w:val="4"/>
            <w:vAlign w:val="top"/>
          </w:tcPr>
          <w:p w14:paraId="3C213F37">
            <w:pPr>
              <w:pStyle w:val="11"/>
              <w:spacing w:before="218" w:line="229" w:lineRule="auto"/>
              <w:ind w:left="143"/>
              <w:rPr>
                <w:sz w:val="20"/>
                <w:szCs w:val="20"/>
                <w:highlight w:val="none"/>
              </w:rPr>
            </w:pPr>
          </w:p>
        </w:tc>
        <w:tc>
          <w:tcPr>
            <w:tcW w:w="1478" w:type="dxa"/>
            <w:gridSpan w:val="2"/>
            <w:tcBorders>
              <w:right w:val="single" w:color="000000" w:sz="10" w:space="0"/>
            </w:tcBorders>
            <w:vAlign w:val="top"/>
          </w:tcPr>
          <w:p w14:paraId="0CB01CD0">
            <w:pPr>
              <w:rPr>
                <w:rFonts w:ascii="Arial"/>
                <w:sz w:val="21"/>
                <w:highlight w:val="none"/>
              </w:rPr>
            </w:pPr>
          </w:p>
        </w:tc>
      </w:tr>
      <w:tr w14:paraId="00E1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46D037F5">
            <w:pPr>
              <w:pStyle w:val="11"/>
              <w:spacing w:before="180" w:line="232" w:lineRule="auto"/>
              <w:ind w:left="132"/>
              <w:rPr>
                <w:sz w:val="20"/>
                <w:szCs w:val="20"/>
                <w:highlight w:val="none"/>
              </w:rPr>
            </w:pPr>
            <w:r>
              <w:rPr>
                <w:spacing w:val="5"/>
                <w:sz w:val="20"/>
                <w:szCs w:val="20"/>
                <w:highlight w:val="none"/>
              </w:rPr>
              <w:t>营业执照号</w:t>
            </w:r>
          </w:p>
        </w:tc>
        <w:tc>
          <w:tcPr>
            <w:tcW w:w="2866" w:type="dxa"/>
            <w:gridSpan w:val="2"/>
            <w:vAlign w:val="top"/>
          </w:tcPr>
          <w:p w14:paraId="32FA4B84">
            <w:pPr>
              <w:rPr>
                <w:rFonts w:ascii="Arial"/>
                <w:sz w:val="21"/>
                <w:highlight w:val="none"/>
              </w:rPr>
            </w:pPr>
          </w:p>
        </w:tc>
        <w:tc>
          <w:tcPr>
            <w:tcW w:w="712" w:type="dxa"/>
            <w:vMerge w:val="continue"/>
            <w:tcBorders>
              <w:top w:val="nil"/>
              <w:bottom w:val="nil"/>
            </w:tcBorders>
            <w:vAlign w:val="top"/>
          </w:tcPr>
          <w:p w14:paraId="60F862E3">
            <w:pPr>
              <w:rPr>
                <w:rFonts w:ascii="Arial"/>
                <w:sz w:val="21"/>
                <w:highlight w:val="none"/>
              </w:rPr>
            </w:pPr>
          </w:p>
        </w:tc>
        <w:tc>
          <w:tcPr>
            <w:tcW w:w="1796" w:type="dxa"/>
            <w:gridSpan w:val="4"/>
            <w:vAlign w:val="top"/>
          </w:tcPr>
          <w:p w14:paraId="65CF94E2">
            <w:pPr>
              <w:pStyle w:val="11"/>
              <w:spacing w:before="180" w:line="229" w:lineRule="auto"/>
              <w:ind w:left="163"/>
              <w:rPr>
                <w:sz w:val="20"/>
                <w:szCs w:val="20"/>
                <w:highlight w:val="none"/>
              </w:rPr>
            </w:pPr>
          </w:p>
        </w:tc>
        <w:tc>
          <w:tcPr>
            <w:tcW w:w="1478" w:type="dxa"/>
            <w:gridSpan w:val="2"/>
            <w:tcBorders>
              <w:right w:val="single" w:color="000000" w:sz="10" w:space="0"/>
            </w:tcBorders>
            <w:vAlign w:val="top"/>
          </w:tcPr>
          <w:p w14:paraId="544D4F6E">
            <w:pPr>
              <w:rPr>
                <w:rFonts w:ascii="Arial"/>
                <w:sz w:val="21"/>
                <w:highlight w:val="none"/>
              </w:rPr>
            </w:pPr>
          </w:p>
        </w:tc>
      </w:tr>
      <w:tr w14:paraId="08ED8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608F9DE1">
            <w:pPr>
              <w:pStyle w:val="11"/>
              <w:spacing w:before="150" w:line="232" w:lineRule="auto"/>
              <w:ind w:left="132"/>
              <w:rPr>
                <w:sz w:val="20"/>
                <w:szCs w:val="20"/>
                <w:highlight w:val="none"/>
              </w:rPr>
            </w:pPr>
            <w:r>
              <w:rPr>
                <w:spacing w:val="4"/>
                <w:sz w:val="20"/>
                <w:szCs w:val="20"/>
                <w:highlight w:val="none"/>
              </w:rPr>
              <w:t>注册资金</w:t>
            </w:r>
          </w:p>
        </w:tc>
        <w:tc>
          <w:tcPr>
            <w:tcW w:w="2866" w:type="dxa"/>
            <w:gridSpan w:val="2"/>
            <w:vAlign w:val="top"/>
          </w:tcPr>
          <w:p w14:paraId="3CEF1ACB">
            <w:pPr>
              <w:rPr>
                <w:rFonts w:ascii="Arial"/>
                <w:sz w:val="21"/>
                <w:highlight w:val="none"/>
              </w:rPr>
            </w:pPr>
          </w:p>
        </w:tc>
        <w:tc>
          <w:tcPr>
            <w:tcW w:w="712" w:type="dxa"/>
            <w:vMerge w:val="continue"/>
            <w:tcBorders>
              <w:top w:val="nil"/>
              <w:bottom w:val="nil"/>
            </w:tcBorders>
            <w:vAlign w:val="top"/>
          </w:tcPr>
          <w:p w14:paraId="7A9F1F23">
            <w:pPr>
              <w:rPr>
                <w:rFonts w:ascii="Arial"/>
                <w:sz w:val="21"/>
                <w:highlight w:val="none"/>
              </w:rPr>
            </w:pPr>
          </w:p>
        </w:tc>
        <w:tc>
          <w:tcPr>
            <w:tcW w:w="1796" w:type="dxa"/>
            <w:gridSpan w:val="4"/>
            <w:vAlign w:val="top"/>
          </w:tcPr>
          <w:p w14:paraId="7E1D799D">
            <w:pPr>
              <w:pStyle w:val="11"/>
              <w:spacing w:before="150" w:line="229" w:lineRule="auto"/>
              <w:ind w:left="136"/>
              <w:rPr>
                <w:sz w:val="20"/>
                <w:szCs w:val="20"/>
                <w:highlight w:val="none"/>
              </w:rPr>
            </w:pPr>
          </w:p>
        </w:tc>
        <w:tc>
          <w:tcPr>
            <w:tcW w:w="1478" w:type="dxa"/>
            <w:gridSpan w:val="2"/>
            <w:tcBorders>
              <w:right w:val="single" w:color="000000" w:sz="10" w:space="0"/>
            </w:tcBorders>
            <w:vAlign w:val="top"/>
          </w:tcPr>
          <w:p w14:paraId="2FCC8320">
            <w:pPr>
              <w:rPr>
                <w:rFonts w:ascii="Arial"/>
                <w:sz w:val="21"/>
                <w:highlight w:val="none"/>
              </w:rPr>
            </w:pPr>
          </w:p>
        </w:tc>
      </w:tr>
      <w:tr w14:paraId="4324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0A0356F5">
            <w:pPr>
              <w:pStyle w:val="11"/>
              <w:spacing w:before="178" w:line="229" w:lineRule="auto"/>
              <w:ind w:left="126"/>
              <w:rPr>
                <w:sz w:val="20"/>
                <w:szCs w:val="20"/>
                <w:highlight w:val="none"/>
              </w:rPr>
            </w:pPr>
            <w:r>
              <w:rPr>
                <w:spacing w:val="5"/>
                <w:sz w:val="20"/>
                <w:szCs w:val="20"/>
                <w:highlight w:val="none"/>
              </w:rPr>
              <w:t>开户银行</w:t>
            </w:r>
          </w:p>
        </w:tc>
        <w:tc>
          <w:tcPr>
            <w:tcW w:w="2866" w:type="dxa"/>
            <w:gridSpan w:val="2"/>
            <w:vAlign w:val="top"/>
          </w:tcPr>
          <w:p w14:paraId="37566EB6">
            <w:pPr>
              <w:rPr>
                <w:rFonts w:ascii="Arial"/>
                <w:sz w:val="21"/>
                <w:highlight w:val="none"/>
              </w:rPr>
            </w:pPr>
          </w:p>
        </w:tc>
        <w:tc>
          <w:tcPr>
            <w:tcW w:w="712" w:type="dxa"/>
            <w:vMerge w:val="continue"/>
            <w:tcBorders>
              <w:top w:val="nil"/>
              <w:bottom w:val="nil"/>
            </w:tcBorders>
            <w:vAlign w:val="top"/>
          </w:tcPr>
          <w:p w14:paraId="08170B09">
            <w:pPr>
              <w:rPr>
                <w:rFonts w:ascii="Arial"/>
                <w:sz w:val="21"/>
                <w:highlight w:val="none"/>
              </w:rPr>
            </w:pPr>
          </w:p>
        </w:tc>
        <w:tc>
          <w:tcPr>
            <w:tcW w:w="1796" w:type="dxa"/>
            <w:gridSpan w:val="4"/>
            <w:vAlign w:val="top"/>
          </w:tcPr>
          <w:p w14:paraId="30B3915A">
            <w:pPr>
              <w:pStyle w:val="11"/>
              <w:spacing w:before="178" w:line="230" w:lineRule="auto"/>
              <w:ind w:left="138"/>
              <w:rPr>
                <w:sz w:val="20"/>
                <w:szCs w:val="20"/>
                <w:highlight w:val="none"/>
              </w:rPr>
            </w:pPr>
          </w:p>
        </w:tc>
        <w:tc>
          <w:tcPr>
            <w:tcW w:w="1478" w:type="dxa"/>
            <w:gridSpan w:val="2"/>
            <w:tcBorders>
              <w:right w:val="single" w:color="000000" w:sz="10" w:space="0"/>
            </w:tcBorders>
            <w:vAlign w:val="top"/>
          </w:tcPr>
          <w:p w14:paraId="3BAB1478">
            <w:pPr>
              <w:rPr>
                <w:rFonts w:ascii="Arial"/>
                <w:sz w:val="21"/>
                <w:highlight w:val="none"/>
              </w:rPr>
            </w:pPr>
          </w:p>
        </w:tc>
      </w:tr>
      <w:tr w14:paraId="6A37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35B2A358">
            <w:pPr>
              <w:pStyle w:val="11"/>
              <w:spacing w:before="124" w:line="232" w:lineRule="auto"/>
              <w:ind w:left="123"/>
              <w:rPr>
                <w:sz w:val="20"/>
                <w:szCs w:val="20"/>
                <w:highlight w:val="none"/>
              </w:rPr>
            </w:pPr>
            <w:r>
              <w:rPr>
                <w:spacing w:val="3"/>
                <w:sz w:val="20"/>
                <w:szCs w:val="20"/>
                <w:highlight w:val="none"/>
              </w:rPr>
              <w:t>账号</w:t>
            </w:r>
          </w:p>
        </w:tc>
        <w:tc>
          <w:tcPr>
            <w:tcW w:w="2866" w:type="dxa"/>
            <w:gridSpan w:val="2"/>
            <w:vAlign w:val="top"/>
          </w:tcPr>
          <w:p w14:paraId="56A8F0CD">
            <w:pPr>
              <w:rPr>
                <w:rFonts w:ascii="Arial"/>
                <w:sz w:val="21"/>
                <w:highlight w:val="none"/>
              </w:rPr>
            </w:pPr>
          </w:p>
        </w:tc>
        <w:tc>
          <w:tcPr>
            <w:tcW w:w="712" w:type="dxa"/>
            <w:vMerge w:val="continue"/>
            <w:tcBorders>
              <w:top w:val="nil"/>
            </w:tcBorders>
            <w:vAlign w:val="top"/>
          </w:tcPr>
          <w:p w14:paraId="067DB9F7">
            <w:pPr>
              <w:rPr>
                <w:rFonts w:ascii="Arial"/>
                <w:sz w:val="21"/>
                <w:highlight w:val="none"/>
              </w:rPr>
            </w:pPr>
          </w:p>
        </w:tc>
        <w:tc>
          <w:tcPr>
            <w:tcW w:w="1796" w:type="dxa"/>
            <w:gridSpan w:val="4"/>
            <w:vAlign w:val="top"/>
          </w:tcPr>
          <w:p w14:paraId="31B00B31">
            <w:pPr>
              <w:rPr>
                <w:rFonts w:ascii="Arial"/>
                <w:sz w:val="21"/>
                <w:highlight w:val="none"/>
              </w:rPr>
            </w:pPr>
          </w:p>
        </w:tc>
        <w:tc>
          <w:tcPr>
            <w:tcW w:w="1478" w:type="dxa"/>
            <w:gridSpan w:val="2"/>
            <w:tcBorders>
              <w:right w:val="single" w:color="000000" w:sz="10" w:space="0"/>
            </w:tcBorders>
            <w:vAlign w:val="top"/>
          </w:tcPr>
          <w:p w14:paraId="3F85556B">
            <w:pPr>
              <w:rPr>
                <w:rFonts w:ascii="Arial"/>
                <w:sz w:val="21"/>
                <w:highlight w:val="none"/>
              </w:rPr>
            </w:pPr>
          </w:p>
        </w:tc>
      </w:tr>
      <w:tr w14:paraId="619C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3D9600F6">
            <w:pPr>
              <w:pStyle w:val="11"/>
              <w:spacing w:before="165" w:line="232" w:lineRule="auto"/>
              <w:ind w:left="126"/>
              <w:rPr>
                <w:sz w:val="20"/>
                <w:szCs w:val="20"/>
                <w:highlight w:val="none"/>
              </w:rPr>
            </w:pPr>
            <w:r>
              <w:rPr>
                <w:spacing w:val="7"/>
                <w:sz w:val="20"/>
                <w:szCs w:val="20"/>
                <w:highlight w:val="none"/>
              </w:rPr>
              <w:t>经营范围备注</w:t>
            </w:r>
          </w:p>
        </w:tc>
        <w:tc>
          <w:tcPr>
            <w:tcW w:w="6852" w:type="dxa"/>
            <w:gridSpan w:val="9"/>
            <w:tcBorders>
              <w:bottom w:val="single" w:color="000000" w:sz="10" w:space="0"/>
              <w:right w:val="single" w:color="000000" w:sz="10" w:space="0"/>
            </w:tcBorders>
            <w:vAlign w:val="top"/>
          </w:tcPr>
          <w:p w14:paraId="1625F5F9">
            <w:pPr>
              <w:rPr>
                <w:rFonts w:ascii="Arial"/>
                <w:sz w:val="21"/>
                <w:highlight w:val="none"/>
              </w:rPr>
            </w:pPr>
          </w:p>
        </w:tc>
      </w:tr>
    </w:tbl>
    <w:p w14:paraId="0BD0E5C7">
      <w:pPr>
        <w:pStyle w:val="2"/>
        <w:rPr>
          <w:highlight w:val="none"/>
        </w:rPr>
      </w:pPr>
    </w:p>
    <w:p w14:paraId="7F1D318F">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2A782B55">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06125F68">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595BF969">
      <w:pPr>
        <w:pStyle w:val="2"/>
        <w:rPr>
          <w:rFonts w:hint="eastAsia"/>
          <w:lang w:eastAsia="zh-CN"/>
        </w:rPr>
      </w:pPr>
    </w:p>
    <w:p w14:paraId="30439743">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5CEAFF46">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007AF26B">
      <w:pPr>
        <w:numPr>
          <w:ilvl w:val="0"/>
          <w:numId w:val="4"/>
        </w:numPr>
        <w:spacing w:before="78" w:line="222" w:lineRule="auto"/>
        <w:jc w:val="center"/>
        <w:outlineLvl w:val="1"/>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供应商同类型项目业绩情况介绍</w:t>
      </w:r>
    </w:p>
    <w:p w14:paraId="05562201">
      <w:pPr>
        <w:pStyle w:val="2"/>
        <w:numPr>
          <w:ilvl w:val="0"/>
          <w:numId w:val="0"/>
        </w:numPr>
        <w:rPr>
          <w:highlight w:val="none"/>
        </w:rPr>
      </w:pPr>
    </w:p>
    <w:tbl>
      <w:tblPr>
        <w:tblStyle w:val="10"/>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2"/>
        <w:gridCol w:w="6788"/>
      </w:tblGrid>
      <w:tr w14:paraId="02BD8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522" w:type="dxa"/>
            <w:vAlign w:val="top"/>
          </w:tcPr>
          <w:p w14:paraId="71B38B58">
            <w:pPr>
              <w:spacing w:line="248" w:lineRule="auto"/>
              <w:jc w:val="center"/>
              <w:rPr>
                <w:rFonts w:hint="eastAsia" w:ascii="仿宋" w:hAnsi="仿宋" w:eastAsia="仿宋" w:cs="仿宋"/>
                <w:sz w:val="24"/>
                <w:szCs w:val="24"/>
                <w:highlight w:val="none"/>
              </w:rPr>
            </w:pPr>
          </w:p>
          <w:p w14:paraId="1F1CFD1F">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目名称</w:t>
            </w:r>
          </w:p>
        </w:tc>
        <w:tc>
          <w:tcPr>
            <w:tcW w:w="6788" w:type="dxa"/>
            <w:vAlign w:val="top"/>
          </w:tcPr>
          <w:p w14:paraId="7000414E">
            <w:pPr>
              <w:rPr>
                <w:rFonts w:ascii="Arial"/>
                <w:sz w:val="21"/>
                <w:highlight w:val="none"/>
              </w:rPr>
            </w:pPr>
          </w:p>
        </w:tc>
      </w:tr>
      <w:tr w14:paraId="1DAB9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5BEDC670">
            <w:pPr>
              <w:spacing w:line="244" w:lineRule="auto"/>
              <w:jc w:val="center"/>
              <w:rPr>
                <w:rFonts w:hint="eastAsia" w:ascii="仿宋" w:hAnsi="仿宋" w:eastAsia="仿宋" w:cs="仿宋"/>
                <w:sz w:val="24"/>
                <w:szCs w:val="24"/>
                <w:highlight w:val="none"/>
              </w:rPr>
            </w:pPr>
          </w:p>
          <w:p w14:paraId="104CF9D6">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目所在地</w:t>
            </w:r>
          </w:p>
        </w:tc>
        <w:tc>
          <w:tcPr>
            <w:tcW w:w="6788" w:type="dxa"/>
            <w:vAlign w:val="top"/>
          </w:tcPr>
          <w:p w14:paraId="0BD7835B">
            <w:pPr>
              <w:rPr>
                <w:rFonts w:ascii="Arial"/>
                <w:sz w:val="21"/>
                <w:highlight w:val="none"/>
              </w:rPr>
            </w:pPr>
          </w:p>
        </w:tc>
      </w:tr>
      <w:tr w14:paraId="040A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1909F035">
            <w:pPr>
              <w:spacing w:line="245" w:lineRule="auto"/>
              <w:jc w:val="center"/>
              <w:rPr>
                <w:rFonts w:hint="eastAsia" w:ascii="仿宋" w:hAnsi="仿宋" w:eastAsia="仿宋" w:cs="仿宋"/>
                <w:sz w:val="24"/>
                <w:szCs w:val="24"/>
                <w:highlight w:val="none"/>
              </w:rPr>
            </w:pPr>
          </w:p>
          <w:p w14:paraId="45E6B294">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包人名称</w:t>
            </w:r>
          </w:p>
        </w:tc>
        <w:tc>
          <w:tcPr>
            <w:tcW w:w="6788" w:type="dxa"/>
            <w:vAlign w:val="top"/>
          </w:tcPr>
          <w:p w14:paraId="5FE8FABF">
            <w:pPr>
              <w:rPr>
                <w:rFonts w:ascii="Arial"/>
                <w:sz w:val="21"/>
                <w:highlight w:val="none"/>
              </w:rPr>
            </w:pPr>
          </w:p>
        </w:tc>
      </w:tr>
      <w:tr w14:paraId="4B7DB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654BBE7D">
            <w:pPr>
              <w:spacing w:line="246" w:lineRule="auto"/>
              <w:jc w:val="center"/>
              <w:rPr>
                <w:rFonts w:hint="eastAsia" w:ascii="仿宋" w:hAnsi="仿宋" w:eastAsia="仿宋" w:cs="仿宋"/>
                <w:sz w:val="24"/>
                <w:szCs w:val="24"/>
                <w:highlight w:val="none"/>
              </w:rPr>
            </w:pPr>
          </w:p>
          <w:p w14:paraId="519B9EC4">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包人地址</w:t>
            </w:r>
          </w:p>
        </w:tc>
        <w:tc>
          <w:tcPr>
            <w:tcW w:w="6788" w:type="dxa"/>
            <w:vAlign w:val="top"/>
          </w:tcPr>
          <w:p w14:paraId="544B43BA">
            <w:pPr>
              <w:rPr>
                <w:rFonts w:ascii="Arial"/>
                <w:sz w:val="21"/>
                <w:highlight w:val="none"/>
              </w:rPr>
            </w:pPr>
          </w:p>
        </w:tc>
      </w:tr>
      <w:tr w14:paraId="31F78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1366DDD">
            <w:pPr>
              <w:numPr>
                <w:ilvl w:val="0"/>
                <w:numId w:val="0"/>
              </w:numPr>
              <w:spacing w:before="78" w:line="222" w:lineRule="auto"/>
              <w:jc w:val="both"/>
              <w:outlineLvl w:val="1"/>
              <w:rPr>
                <w:rFonts w:hint="eastAsia" w:asciiTheme="majorEastAsia" w:hAnsiTheme="majorEastAsia" w:eastAsiaTheme="majorEastAsia" w:cstheme="majorEastAsia"/>
                <w:b w:val="0"/>
                <w:bCs w:val="0"/>
                <w:spacing w:val="-1"/>
                <w:sz w:val="21"/>
                <w:szCs w:val="21"/>
                <w:highlight w:val="none"/>
                <w:lang w:val="en-US" w:eastAsia="zh-CN"/>
                <w14:textOutline w14:w="4358" w14:cap="sq" w14:cmpd="sng">
                  <w14:solidFill>
                    <w14:srgbClr w14:val="000000"/>
                  </w14:solidFill>
                  <w14:prstDash w14:val="solid"/>
                  <w14:bevel/>
                </w14:textOutline>
              </w:rPr>
            </w:pPr>
          </w:p>
          <w:p w14:paraId="54827E98">
            <w:pPr>
              <w:numPr>
                <w:ilvl w:val="0"/>
                <w:numId w:val="0"/>
              </w:numPr>
              <w:spacing w:before="78" w:line="222" w:lineRule="auto"/>
              <w:jc w:val="center"/>
              <w:outlineLvl w:val="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w:t>
            </w:r>
            <w:r>
              <w:rPr>
                <w:rFonts w:hint="eastAsia" w:ascii="仿宋" w:hAnsi="仿宋" w:eastAsia="仿宋" w:cs="仿宋"/>
                <w:b w:val="0"/>
                <w:bCs w:val="0"/>
                <w:spacing w:val="7"/>
                <w:sz w:val="24"/>
                <w:szCs w:val="24"/>
                <w:highlight w:val="none"/>
              </w:rPr>
              <w:t>电话</w:t>
            </w:r>
          </w:p>
        </w:tc>
        <w:tc>
          <w:tcPr>
            <w:tcW w:w="6788" w:type="dxa"/>
            <w:vAlign w:val="top"/>
          </w:tcPr>
          <w:p w14:paraId="4F53DDDA">
            <w:pPr>
              <w:rPr>
                <w:rFonts w:ascii="Arial"/>
                <w:sz w:val="21"/>
                <w:highlight w:val="none"/>
              </w:rPr>
            </w:pPr>
          </w:p>
        </w:tc>
      </w:tr>
      <w:tr w14:paraId="409FB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0E74476A">
            <w:pPr>
              <w:spacing w:line="246" w:lineRule="auto"/>
              <w:jc w:val="center"/>
              <w:rPr>
                <w:rFonts w:hint="eastAsia" w:ascii="仿宋" w:hAnsi="仿宋" w:eastAsia="仿宋" w:cs="仿宋"/>
                <w:sz w:val="24"/>
                <w:szCs w:val="24"/>
                <w:highlight w:val="none"/>
              </w:rPr>
            </w:pPr>
          </w:p>
          <w:p w14:paraId="4518701A">
            <w:pPr>
              <w:spacing w:before="65" w:line="226" w:lineRule="auto"/>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合同价格</w:t>
            </w:r>
          </w:p>
        </w:tc>
        <w:tc>
          <w:tcPr>
            <w:tcW w:w="6788" w:type="dxa"/>
            <w:vAlign w:val="top"/>
          </w:tcPr>
          <w:p w14:paraId="1A26960F">
            <w:pPr>
              <w:rPr>
                <w:rFonts w:ascii="Arial"/>
                <w:sz w:val="21"/>
                <w:highlight w:val="none"/>
              </w:rPr>
            </w:pPr>
          </w:p>
        </w:tc>
      </w:tr>
      <w:tr w14:paraId="0797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73E18575">
            <w:pPr>
              <w:spacing w:line="246" w:lineRule="auto"/>
              <w:jc w:val="center"/>
              <w:rPr>
                <w:rFonts w:hint="eastAsia" w:ascii="仿宋" w:hAnsi="仿宋" w:eastAsia="仿宋" w:cs="仿宋"/>
                <w:sz w:val="24"/>
                <w:szCs w:val="24"/>
                <w:highlight w:val="none"/>
              </w:rPr>
            </w:pPr>
          </w:p>
          <w:p w14:paraId="0A751142">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合同履约期限</w:t>
            </w:r>
          </w:p>
        </w:tc>
        <w:tc>
          <w:tcPr>
            <w:tcW w:w="6788" w:type="dxa"/>
            <w:vAlign w:val="top"/>
          </w:tcPr>
          <w:p w14:paraId="15155294">
            <w:pPr>
              <w:rPr>
                <w:rFonts w:ascii="Arial"/>
                <w:sz w:val="21"/>
                <w:highlight w:val="none"/>
              </w:rPr>
            </w:pPr>
          </w:p>
        </w:tc>
      </w:tr>
      <w:tr w14:paraId="4AC94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394B963">
            <w:pPr>
              <w:spacing w:line="245" w:lineRule="auto"/>
              <w:jc w:val="center"/>
              <w:rPr>
                <w:rFonts w:hint="eastAsia" w:ascii="仿宋" w:hAnsi="仿宋" w:eastAsia="仿宋" w:cs="仿宋"/>
                <w:sz w:val="24"/>
                <w:szCs w:val="24"/>
                <w:highlight w:val="none"/>
              </w:rPr>
            </w:pPr>
          </w:p>
          <w:p w14:paraId="1E060F57">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内容</w:t>
            </w:r>
          </w:p>
        </w:tc>
        <w:tc>
          <w:tcPr>
            <w:tcW w:w="6788" w:type="dxa"/>
            <w:vAlign w:val="top"/>
          </w:tcPr>
          <w:p w14:paraId="130C331A">
            <w:pPr>
              <w:rPr>
                <w:rFonts w:ascii="Arial"/>
                <w:sz w:val="21"/>
                <w:highlight w:val="none"/>
              </w:rPr>
            </w:pPr>
          </w:p>
        </w:tc>
      </w:tr>
      <w:tr w14:paraId="4F5A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07394B3B">
            <w:pPr>
              <w:spacing w:line="245" w:lineRule="auto"/>
              <w:jc w:val="center"/>
              <w:rPr>
                <w:rFonts w:hint="eastAsia" w:ascii="仿宋" w:hAnsi="仿宋" w:eastAsia="仿宋" w:cs="仿宋"/>
                <w:sz w:val="24"/>
                <w:szCs w:val="24"/>
                <w:highlight w:val="none"/>
              </w:rPr>
            </w:pPr>
          </w:p>
          <w:p w14:paraId="2172F67A">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目负责人</w:t>
            </w:r>
          </w:p>
        </w:tc>
        <w:tc>
          <w:tcPr>
            <w:tcW w:w="6788" w:type="dxa"/>
            <w:vAlign w:val="top"/>
          </w:tcPr>
          <w:p w14:paraId="71479E4E">
            <w:pPr>
              <w:rPr>
                <w:rFonts w:ascii="Arial"/>
                <w:sz w:val="21"/>
                <w:highlight w:val="none"/>
              </w:rPr>
            </w:pPr>
          </w:p>
        </w:tc>
      </w:tr>
      <w:tr w14:paraId="155A8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jc w:val="center"/>
        </w:trPr>
        <w:tc>
          <w:tcPr>
            <w:tcW w:w="1522" w:type="dxa"/>
            <w:vAlign w:val="top"/>
          </w:tcPr>
          <w:p w14:paraId="39647940">
            <w:pPr>
              <w:spacing w:line="266" w:lineRule="auto"/>
              <w:jc w:val="center"/>
              <w:rPr>
                <w:rFonts w:hint="eastAsia" w:ascii="仿宋" w:hAnsi="仿宋" w:eastAsia="仿宋" w:cs="仿宋"/>
                <w:sz w:val="24"/>
                <w:szCs w:val="24"/>
                <w:highlight w:val="none"/>
              </w:rPr>
            </w:pPr>
          </w:p>
          <w:p w14:paraId="190667B9">
            <w:pPr>
              <w:spacing w:line="266" w:lineRule="auto"/>
              <w:jc w:val="center"/>
              <w:rPr>
                <w:rFonts w:hint="eastAsia" w:ascii="仿宋" w:hAnsi="仿宋" w:eastAsia="仿宋" w:cs="仿宋"/>
                <w:sz w:val="24"/>
                <w:szCs w:val="24"/>
                <w:highlight w:val="none"/>
              </w:rPr>
            </w:pPr>
          </w:p>
          <w:p w14:paraId="4738FAF6">
            <w:pPr>
              <w:spacing w:line="266" w:lineRule="auto"/>
              <w:jc w:val="center"/>
              <w:rPr>
                <w:rFonts w:hint="eastAsia" w:ascii="仿宋" w:hAnsi="仿宋" w:eastAsia="仿宋" w:cs="仿宋"/>
                <w:sz w:val="24"/>
                <w:szCs w:val="24"/>
                <w:highlight w:val="none"/>
              </w:rPr>
            </w:pPr>
          </w:p>
          <w:p w14:paraId="0DF251F5">
            <w:pPr>
              <w:spacing w:line="266" w:lineRule="auto"/>
              <w:jc w:val="center"/>
              <w:rPr>
                <w:rFonts w:hint="eastAsia" w:ascii="仿宋" w:hAnsi="仿宋" w:eastAsia="仿宋" w:cs="仿宋"/>
                <w:sz w:val="24"/>
                <w:szCs w:val="24"/>
                <w:highlight w:val="none"/>
              </w:rPr>
            </w:pPr>
          </w:p>
          <w:p w14:paraId="1F58916F">
            <w:pPr>
              <w:spacing w:line="266" w:lineRule="auto"/>
              <w:jc w:val="center"/>
              <w:rPr>
                <w:rFonts w:hint="eastAsia" w:ascii="仿宋" w:hAnsi="仿宋" w:eastAsia="仿宋" w:cs="仿宋"/>
                <w:sz w:val="24"/>
                <w:szCs w:val="24"/>
                <w:highlight w:val="none"/>
              </w:rPr>
            </w:pPr>
          </w:p>
          <w:p w14:paraId="31606533">
            <w:pPr>
              <w:spacing w:line="266" w:lineRule="auto"/>
              <w:jc w:val="center"/>
              <w:rPr>
                <w:rFonts w:hint="eastAsia" w:ascii="仿宋" w:hAnsi="仿宋" w:eastAsia="仿宋" w:cs="仿宋"/>
                <w:sz w:val="24"/>
                <w:szCs w:val="24"/>
                <w:highlight w:val="none"/>
              </w:rPr>
            </w:pPr>
          </w:p>
          <w:p w14:paraId="194D0BCE">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目描述</w:t>
            </w:r>
          </w:p>
        </w:tc>
        <w:tc>
          <w:tcPr>
            <w:tcW w:w="6788" w:type="dxa"/>
            <w:vAlign w:val="top"/>
          </w:tcPr>
          <w:p w14:paraId="5AD53260">
            <w:pPr>
              <w:rPr>
                <w:rFonts w:ascii="Arial"/>
                <w:sz w:val="21"/>
                <w:highlight w:val="none"/>
              </w:rPr>
            </w:pPr>
          </w:p>
        </w:tc>
      </w:tr>
      <w:tr w14:paraId="0CC14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1522" w:type="dxa"/>
            <w:vAlign w:val="top"/>
          </w:tcPr>
          <w:p w14:paraId="1FFF2501">
            <w:pPr>
              <w:spacing w:line="298" w:lineRule="auto"/>
              <w:jc w:val="center"/>
              <w:rPr>
                <w:rFonts w:hint="eastAsia" w:ascii="仿宋" w:hAnsi="仿宋" w:eastAsia="仿宋" w:cs="仿宋"/>
                <w:sz w:val="24"/>
                <w:szCs w:val="24"/>
                <w:highlight w:val="none"/>
              </w:rPr>
            </w:pPr>
          </w:p>
          <w:p w14:paraId="48F1B39A">
            <w:pPr>
              <w:spacing w:line="298" w:lineRule="auto"/>
              <w:jc w:val="center"/>
              <w:rPr>
                <w:rFonts w:hint="eastAsia" w:ascii="仿宋" w:hAnsi="仿宋" w:eastAsia="仿宋" w:cs="仿宋"/>
                <w:sz w:val="24"/>
                <w:szCs w:val="24"/>
                <w:highlight w:val="none"/>
              </w:rPr>
            </w:pPr>
          </w:p>
          <w:p w14:paraId="3A56DBD0">
            <w:pPr>
              <w:spacing w:before="65" w:line="229"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3"/>
                <w:sz w:val="24"/>
                <w:szCs w:val="24"/>
                <w:highlight w:val="none"/>
              </w:rPr>
              <w:t>注</w:t>
            </w:r>
          </w:p>
        </w:tc>
        <w:tc>
          <w:tcPr>
            <w:tcW w:w="6788" w:type="dxa"/>
            <w:vAlign w:val="top"/>
          </w:tcPr>
          <w:p w14:paraId="1EB8E236">
            <w:pPr>
              <w:rPr>
                <w:rFonts w:ascii="Arial"/>
                <w:sz w:val="21"/>
                <w:highlight w:val="none"/>
              </w:rPr>
            </w:pPr>
          </w:p>
        </w:tc>
      </w:tr>
    </w:tbl>
    <w:p w14:paraId="57DEC4DB">
      <w:pPr>
        <w:rPr>
          <w:highlight w:val="none"/>
        </w:rPr>
      </w:pPr>
    </w:p>
    <w:p w14:paraId="7E1192F0">
      <w:pPr>
        <w:spacing w:line="220" w:lineRule="auto"/>
        <w:rPr>
          <w:rFonts w:ascii="仿宋" w:hAnsi="仿宋" w:eastAsia="仿宋" w:cs="仿宋"/>
          <w:sz w:val="24"/>
          <w:szCs w:val="24"/>
          <w:highlight w:val="none"/>
        </w:rPr>
      </w:pPr>
      <w:r>
        <w:rPr>
          <w:rFonts w:ascii="宋体" w:hAnsi="宋体" w:eastAsia="宋体" w:cs="宋体"/>
          <w:spacing w:val="18"/>
          <w:sz w:val="20"/>
          <w:szCs w:val="20"/>
          <w:highlight w:val="none"/>
        </w:rPr>
        <w:t>注</w:t>
      </w:r>
      <w:r>
        <w:rPr>
          <w:rFonts w:ascii="宋体" w:hAnsi="宋体" w:eastAsia="宋体" w:cs="宋体"/>
          <w:spacing w:val="14"/>
          <w:sz w:val="20"/>
          <w:szCs w:val="20"/>
          <w:highlight w:val="none"/>
        </w:rPr>
        <w:t>：</w:t>
      </w:r>
      <w:r>
        <w:rPr>
          <w:rFonts w:ascii="宋体" w:hAnsi="宋体" w:eastAsia="宋体" w:cs="宋体"/>
          <w:spacing w:val="9"/>
          <w:sz w:val="20"/>
          <w:szCs w:val="20"/>
          <w:highlight w:val="none"/>
        </w:rPr>
        <w:t>本表后附相关证明材料。每张表格只填写一个类似工程业绩并标明序号。</w:t>
      </w:r>
    </w:p>
    <w:p w14:paraId="678F541F">
      <w:pPr>
        <w:bidi w:val="0"/>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投标人须提供</w:t>
      </w:r>
      <w:r>
        <w:rPr>
          <w:rFonts w:hint="eastAsia" w:asciiTheme="minorEastAsia" w:hAnsiTheme="minorEastAsia" w:eastAsiaTheme="minorEastAsia" w:cstheme="minorEastAsia"/>
          <w:b/>
          <w:bCs/>
          <w:sz w:val="20"/>
          <w:szCs w:val="20"/>
          <w:highlight w:val="none"/>
          <w:lang w:val="en-US" w:eastAsia="zh-CN"/>
        </w:rPr>
        <w:t>近三年(2022年07月至今)类似业绩</w:t>
      </w:r>
      <w:r>
        <w:rPr>
          <w:rFonts w:hint="eastAsia" w:asciiTheme="minorEastAsia" w:hAnsiTheme="minorEastAsia" w:eastAsiaTheme="minorEastAsia" w:cstheme="minorEastAsia"/>
          <w:sz w:val="20"/>
          <w:szCs w:val="20"/>
          <w:highlight w:val="none"/>
          <w:lang w:val="en-US" w:eastAsia="zh-CN"/>
        </w:rPr>
        <w:t>，满足基本要求，提供</w:t>
      </w:r>
      <w:r>
        <w:rPr>
          <w:rFonts w:hint="eastAsia" w:asciiTheme="minorEastAsia" w:hAnsiTheme="minorEastAsia" w:eastAsiaTheme="minorEastAsia" w:cstheme="minorEastAsia"/>
          <w:b/>
          <w:bCs/>
          <w:sz w:val="20"/>
          <w:szCs w:val="20"/>
          <w:highlight w:val="none"/>
          <w:lang w:val="en-US" w:eastAsia="zh-CN"/>
        </w:rPr>
        <w:t>中标通知书或合同</w:t>
      </w:r>
      <w:r>
        <w:rPr>
          <w:rFonts w:hint="eastAsia" w:asciiTheme="minorEastAsia" w:hAnsiTheme="minorEastAsia" w:eastAsiaTheme="minorEastAsia" w:cstheme="minorEastAsia"/>
          <w:sz w:val="20"/>
          <w:szCs w:val="20"/>
          <w:highlight w:val="none"/>
          <w:lang w:val="en-US" w:eastAsia="zh-CN"/>
        </w:rPr>
        <w:t>。</w:t>
      </w:r>
    </w:p>
    <w:p w14:paraId="5BE9B51F">
      <w:pPr>
        <w:pStyle w:val="2"/>
        <w:rPr>
          <w:highlight w:val="none"/>
        </w:rPr>
      </w:pPr>
    </w:p>
    <w:p w14:paraId="6C0F1F27">
      <w:pPr>
        <w:spacing w:before="78" w:line="222" w:lineRule="auto"/>
        <w:jc w:val="center"/>
        <w:outlineLvl w:val="1"/>
        <w:rPr>
          <w:rFonts w:ascii="宋体" w:hAnsi="宋体" w:eastAsia="宋体" w:cs="宋体"/>
          <w:spacing w:val="17"/>
          <w:sz w:val="20"/>
          <w:szCs w:val="20"/>
          <w:highlight w:val="none"/>
          <w14:textOutline w14:w="3795" w14:cap="sq" w14:cmpd="sng">
            <w14:solidFill>
              <w14:srgbClr w14:val="000000"/>
            </w14:solidFill>
            <w14:prstDash w14:val="solid"/>
            <w14:bevel/>
          </w14:textOutline>
        </w:rPr>
      </w:pPr>
    </w:p>
    <w:p w14:paraId="41B693EE">
      <w:pPr>
        <w:spacing w:before="78" w:line="222" w:lineRule="auto"/>
        <w:jc w:val="center"/>
        <w:outlineLvl w:val="1"/>
        <w:rPr>
          <w:rFonts w:ascii="宋体" w:hAnsi="宋体" w:eastAsia="宋体" w:cs="宋体"/>
          <w:spacing w:val="17"/>
          <w:sz w:val="20"/>
          <w:szCs w:val="20"/>
          <w:highlight w:val="none"/>
          <w14:textOutline w14:w="3795" w14:cap="sq" w14:cmpd="sng">
            <w14:solidFill>
              <w14:srgbClr w14:val="000000"/>
            </w14:solidFill>
            <w14:prstDash w14:val="solid"/>
            <w14:bevel/>
          </w14:textOutline>
        </w:rPr>
      </w:pPr>
    </w:p>
    <w:p w14:paraId="6BBE592E">
      <w:pPr>
        <w:spacing w:before="78" w:line="222" w:lineRule="auto"/>
        <w:jc w:val="center"/>
        <w:outlineLvl w:val="1"/>
        <w:rPr>
          <w:rFonts w:ascii="宋体" w:hAnsi="宋体" w:eastAsia="宋体" w:cs="宋体"/>
          <w:spacing w:val="17"/>
          <w:sz w:val="20"/>
          <w:szCs w:val="20"/>
          <w:highlight w:val="none"/>
          <w14:textOutline w14:w="3795" w14:cap="sq" w14:cmpd="sng">
            <w14:solidFill>
              <w14:srgbClr w14:val="000000"/>
            </w14:solidFill>
            <w14:prstDash w14:val="solid"/>
            <w14:bevel/>
          </w14:textOutline>
        </w:rPr>
      </w:pPr>
    </w:p>
    <w:p w14:paraId="1050159A">
      <w:pPr>
        <w:numPr>
          <w:ilvl w:val="0"/>
          <w:numId w:val="5"/>
        </w:numPr>
        <w:spacing w:before="78" w:line="222" w:lineRule="auto"/>
        <w:jc w:val="center"/>
        <w:outlineLvl w:val="1"/>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14:textOutline w14:w="3795" w14:cap="sq" w14:cmpd="sng">
            <w14:solidFill>
              <w14:srgbClr w14:val="000000"/>
            </w14:solidFill>
            <w14:prstDash w14:val="solid"/>
            <w14:bevel/>
          </w14:textOutline>
        </w:rPr>
        <w:t>主要人员汇总</w:t>
      </w:r>
      <w:r>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t>表</w:t>
      </w:r>
    </w:p>
    <w:tbl>
      <w:tblPr>
        <w:tblStyle w:val="10"/>
        <w:tblpPr w:leftFromText="180" w:rightFromText="180" w:vertAnchor="page" w:horzAnchor="page" w:tblpXSpec="center" w:tblpY="2218"/>
        <w:tblOverlap w:val="never"/>
        <w:tblW w:w="8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811"/>
        <w:gridCol w:w="3044"/>
        <w:gridCol w:w="1344"/>
      </w:tblGrid>
      <w:tr w14:paraId="59E72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110" w:type="dxa"/>
            <w:vAlign w:val="top"/>
          </w:tcPr>
          <w:p w14:paraId="3F1306A2">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p>
          <w:p w14:paraId="4A7EF71F">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序号</w:t>
            </w:r>
          </w:p>
        </w:tc>
        <w:tc>
          <w:tcPr>
            <w:tcW w:w="2811" w:type="dxa"/>
            <w:vAlign w:val="top"/>
          </w:tcPr>
          <w:p w14:paraId="154AE22A">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p>
          <w:p w14:paraId="6CDFD74F">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姓名</w:t>
            </w:r>
          </w:p>
        </w:tc>
        <w:tc>
          <w:tcPr>
            <w:tcW w:w="3044" w:type="dxa"/>
            <w:vAlign w:val="top"/>
          </w:tcPr>
          <w:p w14:paraId="3FFFE9D2">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p>
          <w:p w14:paraId="7E206104">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岗位名称</w:t>
            </w:r>
          </w:p>
        </w:tc>
        <w:tc>
          <w:tcPr>
            <w:tcW w:w="1344" w:type="dxa"/>
            <w:vAlign w:val="top"/>
          </w:tcPr>
          <w:p w14:paraId="3B762D70">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p>
          <w:p w14:paraId="7018E38E">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pacing w:val="0"/>
                <w:sz w:val="20"/>
                <w:szCs w:val="20"/>
                <w:highlight w:val="none"/>
              </w:rPr>
            </w:pPr>
            <w:r>
              <w:rPr>
                <w:rFonts w:ascii="宋体" w:hAnsi="宋体" w:eastAsia="宋体" w:cs="宋体"/>
                <w:spacing w:val="0"/>
                <w:sz w:val="20"/>
                <w:szCs w:val="20"/>
                <w:highlight w:val="none"/>
              </w:rPr>
              <w:t>备注</w:t>
            </w:r>
          </w:p>
        </w:tc>
      </w:tr>
      <w:tr w14:paraId="1CDFD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386AD34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11BADC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FAD3A8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18A1C37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3009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5B26A59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4D578E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3134C88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669B5A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4DE4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51B0A24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74342B4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58ABF6B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4985CC5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58509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F6C548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6908202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7F7DFA9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311A52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1F6B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63AFD66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9860C7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05507C4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39C6FB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C92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127528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78A937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1ED1C89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7168276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2450C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4925DB0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72FA72D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7ACA4D2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7E3DA6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6770E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132566D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53635A3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663F8AA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07B799A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08A27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19EC427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003337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4753B6A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36DB0A5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1431B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E6F2DE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4255B8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7C54956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141C99A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55C53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3AE943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6E451DA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1723E3B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36B014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706F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0C73719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3DB2B6C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1CEA38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6700C1B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21B2B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069DDC3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47225A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502BBFC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A9CB4E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6861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20ED4AE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CFBA36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3283B88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25E7970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572E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6FBC63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128F859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6E35AA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55E2806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r w14:paraId="17D82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0" w:type="dxa"/>
            <w:vAlign w:val="top"/>
          </w:tcPr>
          <w:p w14:paraId="63FA393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2811" w:type="dxa"/>
            <w:vAlign w:val="top"/>
          </w:tcPr>
          <w:p w14:paraId="7BF577A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3044" w:type="dxa"/>
            <w:vAlign w:val="top"/>
          </w:tcPr>
          <w:p w14:paraId="28E9E3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c>
          <w:tcPr>
            <w:tcW w:w="1344" w:type="dxa"/>
            <w:vAlign w:val="top"/>
          </w:tcPr>
          <w:p w14:paraId="7AE67BB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Arial"/>
                <w:spacing w:val="0"/>
                <w:sz w:val="21"/>
                <w:highlight w:val="none"/>
              </w:rPr>
            </w:pPr>
          </w:p>
        </w:tc>
      </w:tr>
    </w:tbl>
    <w:p w14:paraId="638C738F">
      <w:pPr>
        <w:spacing w:before="303" w:line="227" w:lineRule="auto"/>
        <w:ind w:left="8"/>
        <w:rPr>
          <w:rFonts w:hint="default" w:ascii="宋体" w:hAnsi="宋体" w:eastAsia="宋体" w:cs="宋体"/>
          <w:sz w:val="20"/>
          <w:szCs w:val="20"/>
          <w:highlight w:val="none"/>
          <w:lang w:val="en-US" w:eastAsia="zh-CN"/>
        </w:rPr>
      </w:pPr>
      <w:r>
        <w:rPr>
          <w:rFonts w:ascii="宋体" w:hAnsi="宋体" w:eastAsia="宋体" w:cs="宋体"/>
          <w:spacing w:val="2"/>
          <w:sz w:val="20"/>
          <w:szCs w:val="20"/>
          <w:highlight w:val="none"/>
        </w:rPr>
        <w:t>注： 以上人</w:t>
      </w:r>
      <w:r>
        <w:rPr>
          <w:rFonts w:ascii="宋体" w:hAnsi="宋体" w:eastAsia="宋体" w:cs="宋体"/>
          <w:spacing w:val="1"/>
          <w:sz w:val="20"/>
          <w:szCs w:val="20"/>
          <w:highlight w:val="none"/>
        </w:rPr>
        <w:t>员附相关证明材料</w:t>
      </w:r>
      <w:r>
        <w:rPr>
          <w:rFonts w:hint="eastAsia" w:ascii="宋体" w:hAnsi="宋体" w:eastAsia="宋体" w:cs="宋体"/>
          <w:spacing w:val="1"/>
          <w:sz w:val="20"/>
          <w:szCs w:val="20"/>
          <w:highlight w:val="none"/>
          <w:lang w:val="en-US" w:eastAsia="zh-CN"/>
        </w:rPr>
        <w:t>如证件、学历证书、安全考核证书、职称证书等。</w:t>
      </w:r>
    </w:p>
    <w:p w14:paraId="0BB6BC7E">
      <w:pPr>
        <w:spacing w:before="299" w:line="228" w:lineRule="auto"/>
        <w:ind w:left="10"/>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5"/>
          <w:sz w:val="20"/>
          <w:szCs w:val="20"/>
          <w:highlight w:val="none"/>
        </w:rPr>
        <w:t>：</w:t>
      </w:r>
      <w:r>
        <w:rPr>
          <w:rFonts w:ascii="宋体" w:hAnsi="宋体" w:eastAsia="宋体" w:cs="宋体"/>
          <w:sz w:val="20"/>
          <w:szCs w:val="20"/>
          <w:highlight w:val="none"/>
          <w:u w:val="single" w:color="auto"/>
        </w:rPr>
        <w:t xml:space="preserve">                                                </w:t>
      </w:r>
    </w:p>
    <w:p w14:paraId="4E67DD0A">
      <w:pPr>
        <w:spacing w:line="254" w:lineRule="auto"/>
        <w:rPr>
          <w:rFonts w:ascii="Arial"/>
          <w:sz w:val="21"/>
          <w:highlight w:val="none"/>
        </w:rPr>
      </w:pPr>
    </w:p>
    <w:p w14:paraId="46594F29">
      <w:pPr>
        <w:spacing w:before="65" w:line="227" w:lineRule="auto"/>
        <w:ind w:left="8"/>
        <w:rPr>
          <w:rFonts w:ascii="宋体" w:hAnsi="宋体" w:eastAsia="宋体" w:cs="宋体"/>
          <w:sz w:val="20"/>
          <w:szCs w:val="20"/>
          <w:highlight w:val="none"/>
        </w:rPr>
      </w:pPr>
      <w:r>
        <w:rPr>
          <w:rFonts w:ascii="宋体" w:hAnsi="宋体" w:eastAsia="宋体" w:cs="宋体"/>
          <w:spacing w:val="16"/>
          <w:sz w:val="20"/>
          <w:szCs w:val="20"/>
          <w:highlight w:val="none"/>
        </w:rPr>
        <w:t>法</w:t>
      </w:r>
      <w:r>
        <w:rPr>
          <w:rFonts w:ascii="宋体" w:hAnsi="宋体" w:eastAsia="宋体" w:cs="宋体"/>
          <w:spacing w:val="9"/>
          <w:sz w:val="20"/>
          <w:szCs w:val="20"/>
          <w:highlight w:val="none"/>
        </w:rPr>
        <w:t>定</w:t>
      </w:r>
      <w:r>
        <w:rPr>
          <w:rFonts w:ascii="宋体" w:hAnsi="宋体" w:eastAsia="宋体" w:cs="宋体"/>
          <w:spacing w:val="8"/>
          <w:sz w:val="20"/>
          <w:szCs w:val="20"/>
          <w:highlight w:val="none"/>
        </w:rPr>
        <w:t>代表人或其委托代理人(签字或盖章)：</w:t>
      </w:r>
      <w:r>
        <w:rPr>
          <w:rFonts w:ascii="宋体" w:hAnsi="宋体" w:eastAsia="宋体" w:cs="宋体"/>
          <w:sz w:val="20"/>
          <w:szCs w:val="20"/>
          <w:highlight w:val="none"/>
          <w:u w:val="single" w:color="auto"/>
        </w:rPr>
        <w:t xml:space="preserve">                     </w:t>
      </w:r>
    </w:p>
    <w:p w14:paraId="479577C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DCA345A">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020794AB">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29A60C62">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481E0EAC">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3FA70852">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2B57045B">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50FB90F4">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6942FEC6">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49046BA0">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157D157D">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23C1205C">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5D1909B8">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789DA88C">
      <w:pPr>
        <w:numPr>
          <w:ilvl w:val="0"/>
          <w:numId w:val="0"/>
        </w:numPr>
        <w:spacing w:before="65" w:line="239" w:lineRule="auto"/>
        <w:ind w:leftChars="0"/>
        <w:jc w:val="both"/>
        <w:rPr>
          <w:rFonts w:ascii="宋体" w:hAnsi="宋体" w:eastAsia="宋体" w:cs="宋体"/>
          <w:spacing w:val="10"/>
          <w:sz w:val="20"/>
          <w:szCs w:val="20"/>
          <w:highlight w:val="none"/>
          <w14:textOutline w14:w="3795" w14:cap="sq" w14:cmpd="sng">
            <w14:solidFill>
              <w14:srgbClr w14:val="000000"/>
            </w14:solidFill>
            <w14:prstDash w14:val="solid"/>
            <w14:bevel/>
          </w14:textOutline>
        </w:rPr>
      </w:pPr>
    </w:p>
    <w:p w14:paraId="09B23F58">
      <w:pPr>
        <w:spacing w:line="24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商务响应与偏离表</w:t>
      </w:r>
    </w:p>
    <w:p w14:paraId="3823B065">
      <w:pPr>
        <w:numPr>
          <w:ilvl w:val="0"/>
          <w:numId w:val="0"/>
        </w:numPr>
        <w:spacing w:before="65" w:line="239" w:lineRule="auto"/>
        <w:ind w:leftChars="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项</w:t>
      </w:r>
      <w:r>
        <w:rPr>
          <w:rFonts w:hint="eastAsia" w:ascii="仿宋" w:hAnsi="仿宋" w:eastAsia="仿宋" w:cs="仿宋"/>
          <w:spacing w:val="5"/>
          <w:sz w:val="24"/>
          <w:szCs w:val="24"/>
          <w:highlight w:val="none"/>
        </w:rPr>
        <w:t>目名称：</w:t>
      </w:r>
    </w:p>
    <w:p w14:paraId="504B4CC8">
      <w:pPr>
        <w:rPr>
          <w:rFonts w:hint="eastAsia" w:ascii="仿宋" w:hAnsi="仿宋" w:eastAsia="仿宋" w:cs="仿宋"/>
          <w:sz w:val="24"/>
          <w:szCs w:val="24"/>
          <w:highlight w:val="none"/>
        </w:rPr>
      </w:pPr>
    </w:p>
    <w:p w14:paraId="4DBD8819">
      <w:pPr>
        <w:spacing w:line="49" w:lineRule="exact"/>
        <w:jc w:val="center"/>
        <w:rPr>
          <w:rFonts w:hint="eastAsia" w:ascii="仿宋" w:hAnsi="仿宋" w:eastAsia="仿宋" w:cs="仿宋"/>
          <w:sz w:val="24"/>
          <w:szCs w:val="24"/>
          <w:highlight w:val="none"/>
        </w:rPr>
      </w:pPr>
    </w:p>
    <w:tbl>
      <w:tblPr>
        <w:tblStyle w:val="10"/>
        <w:tblW w:w="8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316"/>
        <w:gridCol w:w="1548"/>
        <w:gridCol w:w="2108"/>
        <w:gridCol w:w="1268"/>
        <w:gridCol w:w="1052"/>
      </w:tblGrid>
      <w:tr w14:paraId="5074D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15E13227">
            <w:pPr>
              <w:spacing w:before="148" w:line="229" w:lineRule="auto"/>
              <w:ind w:left="14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316" w:type="dxa"/>
            <w:vAlign w:val="top"/>
          </w:tcPr>
          <w:p w14:paraId="2635EAF0">
            <w:pPr>
              <w:spacing w:before="147" w:line="228" w:lineRule="auto"/>
              <w:ind w:left="99"/>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文件条目</w:t>
            </w:r>
            <w:r>
              <w:rPr>
                <w:rFonts w:hint="eastAsia" w:ascii="仿宋" w:hAnsi="仿宋" w:eastAsia="仿宋" w:cs="仿宋"/>
                <w:spacing w:val="7"/>
                <w:sz w:val="24"/>
                <w:szCs w:val="24"/>
                <w:highlight w:val="none"/>
              </w:rPr>
              <w:t>号</w:t>
            </w:r>
          </w:p>
        </w:tc>
        <w:tc>
          <w:tcPr>
            <w:tcW w:w="1548" w:type="dxa"/>
            <w:vAlign w:val="top"/>
          </w:tcPr>
          <w:p w14:paraId="4F1541BC">
            <w:pPr>
              <w:spacing w:before="147" w:line="228" w:lineRule="auto"/>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招</w:t>
            </w:r>
            <w:r>
              <w:rPr>
                <w:rFonts w:hint="eastAsia" w:ascii="仿宋" w:hAnsi="仿宋" w:eastAsia="仿宋" w:cs="仿宋"/>
                <w:spacing w:val="8"/>
                <w:sz w:val="24"/>
                <w:szCs w:val="24"/>
                <w:highlight w:val="none"/>
              </w:rPr>
              <w:t>标文件商务条款</w:t>
            </w:r>
          </w:p>
        </w:tc>
        <w:tc>
          <w:tcPr>
            <w:tcW w:w="2108" w:type="dxa"/>
            <w:vAlign w:val="top"/>
          </w:tcPr>
          <w:p w14:paraId="60A29825">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投</w:t>
            </w:r>
            <w:r>
              <w:rPr>
                <w:rFonts w:hint="eastAsia" w:ascii="仿宋" w:hAnsi="仿宋" w:eastAsia="仿宋" w:cs="仿宋"/>
                <w:spacing w:val="8"/>
                <w:sz w:val="24"/>
                <w:szCs w:val="24"/>
                <w:highlight w:val="none"/>
              </w:rPr>
              <w:t>标文件商务条款</w:t>
            </w:r>
          </w:p>
        </w:tc>
        <w:tc>
          <w:tcPr>
            <w:tcW w:w="1268" w:type="dxa"/>
            <w:vAlign w:val="top"/>
          </w:tcPr>
          <w:p w14:paraId="3B627A04">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响应与偏离</w:t>
            </w:r>
          </w:p>
        </w:tc>
        <w:tc>
          <w:tcPr>
            <w:tcW w:w="1052" w:type="dxa"/>
            <w:vAlign w:val="top"/>
          </w:tcPr>
          <w:p w14:paraId="010C6BB3">
            <w:pPr>
              <w:spacing w:before="147" w:line="228" w:lineRule="auto"/>
              <w:ind w:left="312"/>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说</w:t>
            </w:r>
            <w:r>
              <w:rPr>
                <w:rFonts w:hint="eastAsia" w:ascii="仿宋" w:hAnsi="仿宋" w:eastAsia="仿宋" w:cs="仿宋"/>
                <w:spacing w:val="3"/>
                <w:sz w:val="24"/>
                <w:szCs w:val="24"/>
                <w:highlight w:val="none"/>
              </w:rPr>
              <w:t>明</w:t>
            </w:r>
          </w:p>
        </w:tc>
      </w:tr>
      <w:tr w14:paraId="09D08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307" w:type="dxa"/>
            <w:gridSpan w:val="6"/>
            <w:vAlign w:val="top"/>
          </w:tcPr>
          <w:p w14:paraId="3CED3838">
            <w:pPr>
              <w:spacing w:before="145" w:line="228" w:lineRule="auto"/>
              <w:jc w:val="center"/>
              <w:rPr>
                <w:rFonts w:hint="eastAsia" w:ascii="仿宋" w:hAnsi="仿宋" w:eastAsia="仿宋" w:cs="仿宋"/>
                <w:sz w:val="24"/>
                <w:szCs w:val="24"/>
                <w:highlight w:val="none"/>
              </w:rPr>
            </w:pPr>
            <w:r>
              <w:rPr>
                <w:rFonts w:hint="eastAsia" w:ascii="仿宋" w:hAnsi="仿宋" w:eastAsia="仿宋" w:cs="仿宋"/>
                <w:spacing w:val="13"/>
                <w:sz w:val="24"/>
                <w:szCs w:val="24"/>
                <w:highlight w:val="none"/>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务响应与偏离</w:t>
            </w:r>
          </w:p>
        </w:tc>
      </w:tr>
      <w:tr w14:paraId="7A6E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4E3E3CB2">
            <w:pPr>
              <w:rPr>
                <w:rFonts w:hint="eastAsia" w:ascii="仿宋" w:hAnsi="仿宋" w:eastAsia="仿宋" w:cs="仿宋"/>
                <w:sz w:val="24"/>
                <w:szCs w:val="24"/>
                <w:highlight w:val="none"/>
              </w:rPr>
            </w:pPr>
          </w:p>
        </w:tc>
        <w:tc>
          <w:tcPr>
            <w:tcW w:w="1316" w:type="dxa"/>
            <w:vAlign w:val="top"/>
          </w:tcPr>
          <w:p w14:paraId="5A6AAA1C">
            <w:pPr>
              <w:rPr>
                <w:rFonts w:hint="eastAsia" w:ascii="仿宋" w:hAnsi="仿宋" w:eastAsia="仿宋" w:cs="仿宋"/>
                <w:sz w:val="24"/>
                <w:szCs w:val="24"/>
                <w:highlight w:val="none"/>
              </w:rPr>
            </w:pPr>
          </w:p>
        </w:tc>
        <w:tc>
          <w:tcPr>
            <w:tcW w:w="1548" w:type="dxa"/>
            <w:vAlign w:val="top"/>
          </w:tcPr>
          <w:p w14:paraId="227D0C45">
            <w:pPr>
              <w:rPr>
                <w:rFonts w:hint="eastAsia" w:ascii="仿宋" w:hAnsi="仿宋" w:eastAsia="仿宋" w:cs="仿宋"/>
                <w:sz w:val="24"/>
                <w:szCs w:val="24"/>
                <w:highlight w:val="none"/>
              </w:rPr>
            </w:pPr>
          </w:p>
        </w:tc>
        <w:tc>
          <w:tcPr>
            <w:tcW w:w="2108" w:type="dxa"/>
            <w:vAlign w:val="top"/>
          </w:tcPr>
          <w:p w14:paraId="2EEEA533">
            <w:pPr>
              <w:rPr>
                <w:rFonts w:hint="eastAsia" w:ascii="仿宋" w:hAnsi="仿宋" w:eastAsia="仿宋" w:cs="仿宋"/>
                <w:sz w:val="24"/>
                <w:szCs w:val="24"/>
                <w:highlight w:val="none"/>
              </w:rPr>
            </w:pPr>
          </w:p>
        </w:tc>
        <w:tc>
          <w:tcPr>
            <w:tcW w:w="1268" w:type="dxa"/>
            <w:vAlign w:val="top"/>
          </w:tcPr>
          <w:p w14:paraId="0915B1A2">
            <w:pPr>
              <w:rPr>
                <w:rFonts w:hint="eastAsia" w:ascii="仿宋" w:hAnsi="仿宋" w:eastAsia="仿宋" w:cs="仿宋"/>
                <w:sz w:val="24"/>
                <w:szCs w:val="24"/>
                <w:highlight w:val="none"/>
              </w:rPr>
            </w:pPr>
          </w:p>
        </w:tc>
        <w:tc>
          <w:tcPr>
            <w:tcW w:w="1052" w:type="dxa"/>
            <w:vAlign w:val="top"/>
          </w:tcPr>
          <w:p w14:paraId="2D405643">
            <w:pPr>
              <w:rPr>
                <w:rFonts w:hint="eastAsia" w:ascii="仿宋" w:hAnsi="仿宋" w:eastAsia="仿宋" w:cs="仿宋"/>
                <w:sz w:val="24"/>
                <w:szCs w:val="24"/>
                <w:highlight w:val="none"/>
              </w:rPr>
            </w:pPr>
          </w:p>
        </w:tc>
      </w:tr>
      <w:tr w14:paraId="1BC31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03BA76F8">
            <w:pPr>
              <w:rPr>
                <w:rFonts w:hint="eastAsia" w:ascii="仿宋" w:hAnsi="仿宋" w:eastAsia="仿宋" w:cs="仿宋"/>
                <w:sz w:val="24"/>
                <w:szCs w:val="24"/>
                <w:highlight w:val="none"/>
              </w:rPr>
            </w:pPr>
          </w:p>
        </w:tc>
        <w:tc>
          <w:tcPr>
            <w:tcW w:w="1316" w:type="dxa"/>
            <w:vAlign w:val="top"/>
          </w:tcPr>
          <w:p w14:paraId="7D648822">
            <w:pPr>
              <w:rPr>
                <w:rFonts w:hint="eastAsia" w:ascii="仿宋" w:hAnsi="仿宋" w:eastAsia="仿宋" w:cs="仿宋"/>
                <w:sz w:val="24"/>
                <w:szCs w:val="24"/>
                <w:highlight w:val="none"/>
              </w:rPr>
            </w:pPr>
          </w:p>
        </w:tc>
        <w:tc>
          <w:tcPr>
            <w:tcW w:w="1548" w:type="dxa"/>
            <w:vAlign w:val="top"/>
          </w:tcPr>
          <w:p w14:paraId="142BC170">
            <w:pPr>
              <w:rPr>
                <w:rFonts w:hint="eastAsia" w:ascii="仿宋" w:hAnsi="仿宋" w:eastAsia="仿宋" w:cs="仿宋"/>
                <w:sz w:val="24"/>
                <w:szCs w:val="24"/>
                <w:highlight w:val="none"/>
              </w:rPr>
            </w:pPr>
          </w:p>
        </w:tc>
        <w:tc>
          <w:tcPr>
            <w:tcW w:w="2108" w:type="dxa"/>
            <w:vAlign w:val="top"/>
          </w:tcPr>
          <w:p w14:paraId="634C5A68">
            <w:pPr>
              <w:rPr>
                <w:rFonts w:hint="eastAsia" w:ascii="仿宋" w:hAnsi="仿宋" w:eastAsia="仿宋" w:cs="仿宋"/>
                <w:sz w:val="24"/>
                <w:szCs w:val="24"/>
                <w:highlight w:val="none"/>
              </w:rPr>
            </w:pPr>
          </w:p>
        </w:tc>
        <w:tc>
          <w:tcPr>
            <w:tcW w:w="1268" w:type="dxa"/>
            <w:vAlign w:val="top"/>
          </w:tcPr>
          <w:p w14:paraId="65CED3BD">
            <w:pPr>
              <w:rPr>
                <w:rFonts w:hint="eastAsia" w:ascii="仿宋" w:hAnsi="仿宋" w:eastAsia="仿宋" w:cs="仿宋"/>
                <w:sz w:val="24"/>
                <w:szCs w:val="24"/>
                <w:highlight w:val="none"/>
              </w:rPr>
            </w:pPr>
          </w:p>
        </w:tc>
        <w:tc>
          <w:tcPr>
            <w:tcW w:w="1052" w:type="dxa"/>
            <w:vAlign w:val="top"/>
          </w:tcPr>
          <w:p w14:paraId="5597F325">
            <w:pPr>
              <w:rPr>
                <w:rFonts w:hint="eastAsia" w:ascii="仿宋" w:hAnsi="仿宋" w:eastAsia="仿宋" w:cs="仿宋"/>
                <w:sz w:val="24"/>
                <w:szCs w:val="24"/>
                <w:highlight w:val="none"/>
              </w:rPr>
            </w:pPr>
          </w:p>
        </w:tc>
      </w:tr>
      <w:tr w14:paraId="75198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C58ECF0">
            <w:pPr>
              <w:rPr>
                <w:rFonts w:hint="eastAsia" w:ascii="仿宋" w:hAnsi="仿宋" w:eastAsia="仿宋" w:cs="仿宋"/>
                <w:sz w:val="24"/>
                <w:szCs w:val="24"/>
                <w:highlight w:val="none"/>
              </w:rPr>
            </w:pPr>
          </w:p>
        </w:tc>
        <w:tc>
          <w:tcPr>
            <w:tcW w:w="1316" w:type="dxa"/>
            <w:vAlign w:val="top"/>
          </w:tcPr>
          <w:p w14:paraId="4CCBD59F">
            <w:pPr>
              <w:rPr>
                <w:rFonts w:hint="eastAsia" w:ascii="仿宋" w:hAnsi="仿宋" w:eastAsia="仿宋" w:cs="仿宋"/>
                <w:sz w:val="24"/>
                <w:szCs w:val="24"/>
                <w:highlight w:val="none"/>
              </w:rPr>
            </w:pPr>
          </w:p>
        </w:tc>
        <w:tc>
          <w:tcPr>
            <w:tcW w:w="1548" w:type="dxa"/>
            <w:vAlign w:val="top"/>
          </w:tcPr>
          <w:p w14:paraId="78E92388">
            <w:pPr>
              <w:rPr>
                <w:rFonts w:hint="eastAsia" w:ascii="仿宋" w:hAnsi="仿宋" w:eastAsia="仿宋" w:cs="仿宋"/>
                <w:sz w:val="24"/>
                <w:szCs w:val="24"/>
                <w:highlight w:val="none"/>
              </w:rPr>
            </w:pPr>
          </w:p>
        </w:tc>
        <w:tc>
          <w:tcPr>
            <w:tcW w:w="2108" w:type="dxa"/>
            <w:vAlign w:val="top"/>
          </w:tcPr>
          <w:p w14:paraId="4533CF1F">
            <w:pPr>
              <w:rPr>
                <w:rFonts w:hint="eastAsia" w:ascii="仿宋" w:hAnsi="仿宋" w:eastAsia="仿宋" w:cs="仿宋"/>
                <w:sz w:val="24"/>
                <w:szCs w:val="24"/>
                <w:highlight w:val="none"/>
              </w:rPr>
            </w:pPr>
          </w:p>
        </w:tc>
        <w:tc>
          <w:tcPr>
            <w:tcW w:w="1268" w:type="dxa"/>
            <w:vAlign w:val="top"/>
          </w:tcPr>
          <w:p w14:paraId="1922E6EF">
            <w:pPr>
              <w:rPr>
                <w:rFonts w:hint="eastAsia" w:ascii="仿宋" w:hAnsi="仿宋" w:eastAsia="仿宋" w:cs="仿宋"/>
                <w:sz w:val="24"/>
                <w:szCs w:val="24"/>
                <w:highlight w:val="none"/>
              </w:rPr>
            </w:pPr>
          </w:p>
        </w:tc>
        <w:tc>
          <w:tcPr>
            <w:tcW w:w="1052" w:type="dxa"/>
            <w:vAlign w:val="top"/>
          </w:tcPr>
          <w:p w14:paraId="78ED6443">
            <w:pPr>
              <w:rPr>
                <w:rFonts w:hint="eastAsia" w:ascii="仿宋" w:hAnsi="仿宋" w:eastAsia="仿宋" w:cs="仿宋"/>
                <w:sz w:val="24"/>
                <w:szCs w:val="24"/>
                <w:highlight w:val="none"/>
              </w:rPr>
            </w:pPr>
          </w:p>
        </w:tc>
      </w:tr>
      <w:tr w14:paraId="3B7F7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340BF3F9">
            <w:pPr>
              <w:rPr>
                <w:rFonts w:hint="eastAsia" w:ascii="仿宋" w:hAnsi="仿宋" w:eastAsia="仿宋" w:cs="仿宋"/>
                <w:sz w:val="24"/>
                <w:szCs w:val="24"/>
                <w:highlight w:val="none"/>
              </w:rPr>
            </w:pPr>
          </w:p>
        </w:tc>
        <w:tc>
          <w:tcPr>
            <w:tcW w:w="1316" w:type="dxa"/>
            <w:vAlign w:val="top"/>
          </w:tcPr>
          <w:p w14:paraId="5437BDD1">
            <w:pPr>
              <w:rPr>
                <w:rFonts w:hint="eastAsia" w:ascii="仿宋" w:hAnsi="仿宋" w:eastAsia="仿宋" w:cs="仿宋"/>
                <w:sz w:val="24"/>
                <w:szCs w:val="24"/>
                <w:highlight w:val="none"/>
              </w:rPr>
            </w:pPr>
          </w:p>
        </w:tc>
        <w:tc>
          <w:tcPr>
            <w:tcW w:w="1548" w:type="dxa"/>
            <w:vAlign w:val="top"/>
          </w:tcPr>
          <w:p w14:paraId="3D37849D">
            <w:pPr>
              <w:rPr>
                <w:rFonts w:hint="eastAsia" w:ascii="仿宋" w:hAnsi="仿宋" w:eastAsia="仿宋" w:cs="仿宋"/>
                <w:sz w:val="24"/>
                <w:szCs w:val="24"/>
                <w:highlight w:val="none"/>
              </w:rPr>
            </w:pPr>
          </w:p>
        </w:tc>
        <w:tc>
          <w:tcPr>
            <w:tcW w:w="2108" w:type="dxa"/>
            <w:vAlign w:val="top"/>
          </w:tcPr>
          <w:p w14:paraId="6C71775C">
            <w:pPr>
              <w:rPr>
                <w:rFonts w:hint="eastAsia" w:ascii="仿宋" w:hAnsi="仿宋" w:eastAsia="仿宋" w:cs="仿宋"/>
                <w:sz w:val="24"/>
                <w:szCs w:val="24"/>
                <w:highlight w:val="none"/>
              </w:rPr>
            </w:pPr>
          </w:p>
        </w:tc>
        <w:tc>
          <w:tcPr>
            <w:tcW w:w="1268" w:type="dxa"/>
            <w:vAlign w:val="top"/>
          </w:tcPr>
          <w:p w14:paraId="732B5965">
            <w:pPr>
              <w:rPr>
                <w:rFonts w:hint="eastAsia" w:ascii="仿宋" w:hAnsi="仿宋" w:eastAsia="仿宋" w:cs="仿宋"/>
                <w:sz w:val="24"/>
                <w:szCs w:val="24"/>
                <w:highlight w:val="none"/>
              </w:rPr>
            </w:pPr>
          </w:p>
        </w:tc>
        <w:tc>
          <w:tcPr>
            <w:tcW w:w="1052" w:type="dxa"/>
            <w:vAlign w:val="top"/>
          </w:tcPr>
          <w:p w14:paraId="5788F9E6">
            <w:pPr>
              <w:rPr>
                <w:rFonts w:hint="eastAsia" w:ascii="仿宋" w:hAnsi="仿宋" w:eastAsia="仿宋" w:cs="仿宋"/>
                <w:sz w:val="24"/>
                <w:szCs w:val="24"/>
                <w:highlight w:val="none"/>
              </w:rPr>
            </w:pPr>
          </w:p>
        </w:tc>
      </w:tr>
      <w:tr w14:paraId="183C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6F93E6B">
            <w:pPr>
              <w:rPr>
                <w:rFonts w:hint="eastAsia" w:ascii="仿宋" w:hAnsi="仿宋" w:eastAsia="仿宋" w:cs="仿宋"/>
                <w:sz w:val="24"/>
                <w:szCs w:val="24"/>
                <w:highlight w:val="none"/>
              </w:rPr>
            </w:pPr>
          </w:p>
        </w:tc>
        <w:tc>
          <w:tcPr>
            <w:tcW w:w="1316" w:type="dxa"/>
            <w:vAlign w:val="top"/>
          </w:tcPr>
          <w:p w14:paraId="75F4FF66">
            <w:pPr>
              <w:rPr>
                <w:rFonts w:hint="eastAsia" w:ascii="仿宋" w:hAnsi="仿宋" w:eastAsia="仿宋" w:cs="仿宋"/>
                <w:sz w:val="24"/>
                <w:szCs w:val="24"/>
                <w:highlight w:val="none"/>
              </w:rPr>
            </w:pPr>
          </w:p>
        </w:tc>
        <w:tc>
          <w:tcPr>
            <w:tcW w:w="1548" w:type="dxa"/>
            <w:vAlign w:val="top"/>
          </w:tcPr>
          <w:p w14:paraId="65B33821">
            <w:pPr>
              <w:rPr>
                <w:rFonts w:hint="eastAsia" w:ascii="仿宋" w:hAnsi="仿宋" w:eastAsia="仿宋" w:cs="仿宋"/>
                <w:sz w:val="24"/>
                <w:szCs w:val="24"/>
                <w:highlight w:val="none"/>
              </w:rPr>
            </w:pPr>
          </w:p>
        </w:tc>
        <w:tc>
          <w:tcPr>
            <w:tcW w:w="2108" w:type="dxa"/>
            <w:vAlign w:val="top"/>
          </w:tcPr>
          <w:p w14:paraId="6DD40380">
            <w:pPr>
              <w:rPr>
                <w:rFonts w:hint="eastAsia" w:ascii="仿宋" w:hAnsi="仿宋" w:eastAsia="仿宋" w:cs="仿宋"/>
                <w:sz w:val="24"/>
                <w:szCs w:val="24"/>
                <w:highlight w:val="none"/>
              </w:rPr>
            </w:pPr>
          </w:p>
        </w:tc>
        <w:tc>
          <w:tcPr>
            <w:tcW w:w="1268" w:type="dxa"/>
            <w:vAlign w:val="top"/>
          </w:tcPr>
          <w:p w14:paraId="5BD16BE9">
            <w:pPr>
              <w:rPr>
                <w:rFonts w:hint="eastAsia" w:ascii="仿宋" w:hAnsi="仿宋" w:eastAsia="仿宋" w:cs="仿宋"/>
                <w:sz w:val="24"/>
                <w:szCs w:val="24"/>
                <w:highlight w:val="none"/>
              </w:rPr>
            </w:pPr>
          </w:p>
        </w:tc>
        <w:tc>
          <w:tcPr>
            <w:tcW w:w="1052" w:type="dxa"/>
            <w:vAlign w:val="top"/>
          </w:tcPr>
          <w:p w14:paraId="4E0D108B">
            <w:pPr>
              <w:rPr>
                <w:rFonts w:hint="eastAsia" w:ascii="仿宋" w:hAnsi="仿宋" w:eastAsia="仿宋" w:cs="仿宋"/>
                <w:sz w:val="24"/>
                <w:szCs w:val="24"/>
                <w:highlight w:val="none"/>
              </w:rPr>
            </w:pPr>
          </w:p>
        </w:tc>
      </w:tr>
      <w:tr w14:paraId="390C7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015" w:type="dxa"/>
            <w:vAlign w:val="top"/>
          </w:tcPr>
          <w:p w14:paraId="25C7F00F">
            <w:pPr>
              <w:rPr>
                <w:rFonts w:hint="eastAsia" w:ascii="仿宋" w:hAnsi="仿宋" w:eastAsia="仿宋" w:cs="仿宋"/>
                <w:sz w:val="24"/>
                <w:szCs w:val="24"/>
                <w:highlight w:val="none"/>
              </w:rPr>
            </w:pPr>
          </w:p>
        </w:tc>
        <w:tc>
          <w:tcPr>
            <w:tcW w:w="1316" w:type="dxa"/>
            <w:vAlign w:val="top"/>
          </w:tcPr>
          <w:p w14:paraId="4EB90861">
            <w:pPr>
              <w:rPr>
                <w:rFonts w:hint="eastAsia" w:ascii="仿宋" w:hAnsi="仿宋" w:eastAsia="仿宋" w:cs="仿宋"/>
                <w:sz w:val="24"/>
                <w:szCs w:val="24"/>
                <w:highlight w:val="none"/>
              </w:rPr>
            </w:pPr>
          </w:p>
        </w:tc>
        <w:tc>
          <w:tcPr>
            <w:tcW w:w="1548" w:type="dxa"/>
            <w:vAlign w:val="top"/>
          </w:tcPr>
          <w:p w14:paraId="551FF9F8">
            <w:pPr>
              <w:rPr>
                <w:rFonts w:hint="eastAsia" w:ascii="仿宋" w:hAnsi="仿宋" w:eastAsia="仿宋" w:cs="仿宋"/>
                <w:sz w:val="24"/>
                <w:szCs w:val="24"/>
                <w:highlight w:val="none"/>
              </w:rPr>
            </w:pPr>
          </w:p>
        </w:tc>
        <w:tc>
          <w:tcPr>
            <w:tcW w:w="2108" w:type="dxa"/>
            <w:vAlign w:val="top"/>
          </w:tcPr>
          <w:p w14:paraId="2862874B">
            <w:pPr>
              <w:rPr>
                <w:rFonts w:hint="eastAsia" w:ascii="仿宋" w:hAnsi="仿宋" w:eastAsia="仿宋" w:cs="仿宋"/>
                <w:sz w:val="24"/>
                <w:szCs w:val="24"/>
                <w:highlight w:val="none"/>
              </w:rPr>
            </w:pPr>
          </w:p>
        </w:tc>
        <w:tc>
          <w:tcPr>
            <w:tcW w:w="1268" w:type="dxa"/>
            <w:vAlign w:val="top"/>
          </w:tcPr>
          <w:p w14:paraId="0185FF53">
            <w:pPr>
              <w:rPr>
                <w:rFonts w:hint="eastAsia" w:ascii="仿宋" w:hAnsi="仿宋" w:eastAsia="仿宋" w:cs="仿宋"/>
                <w:sz w:val="24"/>
                <w:szCs w:val="24"/>
                <w:highlight w:val="none"/>
              </w:rPr>
            </w:pPr>
          </w:p>
        </w:tc>
        <w:tc>
          <w:tcPr>
            <w:tcW w:w="1052" w:type="dxa"/>
            <w:vAlign w:val="top"/>
          </w:tcPr>
          <w:p w14:paraId="0AA433C8">
            <w:pPr>
              <w:rPr>
                <w:rFonts w:hint="eastAsia" w:ascii="仿宋" w:hAnsi="仿宋" w:eastAsia="仿宋" w:cs="仿宋"/>
                <w:sz w:val="24"/>
                <w:szCs w:val="24"/>
                <w:highlight w:val="none"/>
              </w:rPr>
            </w:pPr>
          </w:p>
        </w:tc>
      </w:tr>
      <w:tr w14:paraId="71B0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6674B320">
            <w:pPr>
              <w:rPr>
                <w:rFonts w:hint="eastAsia" w:ascii="仿宋" w:hAnsi="仿宋" w:eastAsia="仿宋" w:cs="仿宋"/>
                <w:sz w:val="24"/>
                <w:szCs w:val="24"/>
                <w:highlight w:val="none"/>
              </w:rPr>
            </w:pPr>
          </w:p>
        </w:tc>
        <w:tc>
          <w:tcPr>
            <w:tcW w:w="1316" w:type="dxa"/>
            <w:vAlign w:val="top"/>
          </w:tcPr>
          <w:p w14:paraId="76EE8C08">
            <w:pPr>
              <w:rPr>
                <w:rFonts w:hint="eastAsia" w:ascii="仿宋" w:hAnsi="仿宋" w:eastAsia="仿宋" w:cs="仿宋"/>
                <w:sz w:val="24"/>
                <w:szCs w:val="24"/>
                <w:highlight w:val="none"/>
              </w:rPr>
            </w:pPr>
          </w:p>
        </w:tc>
        <w:tc>
          <w:tcPr>
            <w:tcW w:w="1548" w:type="dxa"/>
            <w:vAlign w:val="top"/>
          </w:tcPr>
          <w:p w14:paraId="42A9416C">
            <w:pPr>
              <w:rPr>
                <w:rFonts w:hint="eastAsia" w:ascii="仿宋" w:hAnsi="仿宋" w:eastAsia="仿宋" w:cs="仿宋"/>
                <w:sz w:val="24"/>
                <w:szCs w:val="24"/>
                <w:highlight w:val="none"/>
              </w:rPr>
            </w:pPr>
          </w:p>
        </w:tc>
        <w:tc>
          <w:tcPr>
            <w:tcW w:w="2108" w:type="dxa"/>
            <w:vAlign w:val="top"/>
          </w:tcPr>
          <w:p w14:paraId="16F6336E">
            <w:pPr>
              <w:rPr>
                <w:rFonts w:hint="eastAsia" w:ascii="仿宋" w:hAnsi="仿宋" w:eastAsia="仿宋" w:cs="仿宋"/>
                <w:sz w:val="24"/>
                <w:szCs w:val="24"/>
                <w:highlight w:val="none"/>
              </w:rPr>
            </w:pPr>
          </w:p>
        </w:tc>
        <w:tc>
          <w:tcPr>
            <w:tcW w:w="1268" w:type="dxa"/>
            <w:vAlign w:val="top"/>
          </w:tcPr>
          <w:p w14:paraId="2895AB32">
            <w:pPr>
              <w:rPr>
                <w:rFonts w:hint="eastAsia" w:ascii="仿宋" w:hAnsi="仿宋" w:eastAsia="仿宋" w:cs="仿宋"/>
                <w:sz w:val="24"/>
                <w:szCs w:val="24"/>
                <w:highlight w:val="none"/>
              </w:rPr>
            </w:pPr>
          </w:p>
        </w:tc>
        <w:tc>
          <w:tcPr>
            <w:tcW w:w="1052" w:type="dxa"/>
            <w:vAlign w:val="top"/>
          </w:tcPr>
          <w:p w14:paraId="166D3220">
            <w:pPr>
              <w:rPr>
                <w:rFonts w:hint="eastAsia" w:ascii="仿宋" w:hAnsi="仿宋" w:eastAsia="仿宋" w:cs="仿宋"/>
                <w:sz w:val="24"/>
                <w:szCs w:val="24"/>
                <w:highlight w:val="none"/>
              </w:rPr>
            </w:pPr>
          </w:p>
        </w:tc>
      </w:tr>
    </w:tbl>
    <w:p w14:paraId="1DCF2D3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p>
    <w:p w14:paraId="0C723BA6">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说明：指付款条件、交货 (完工) 期、质保期等商务要求，不提供此表将视为没有实质性响应招标文件；表格内容全空视为商务条款完全响应招标文件要求；</w:t>
      </w:r>
    </w:p>
    <w:p w14:paraId="21A050C4">
      <w:pPr>
        <w:spacing w:line="241" w:lineRule="auto"/>
        <w:rPr>
          <w:rFonts w:hint="eastAsia" w:ascii="仿宋" w:hAnsi="仿宋" w:eastAsia="仿宋" w:cs="仿宋"/>
          <w:sz w:val="24"/>
          <w:szCs w:val="24"/>
          <w:highlight w:val="none"/>
        </w:rPr>
      </w:pPr>
    </w:p>
    <w:p w14:paraId="713067A1">
      <w:pPr>
        <w:spacing w:line="241" w:lineRule="auto"/>
        <w:rPr>
          <w:rFonts w:hint="eastAsia" w:ascii="仿宋" w:hAnsi="仿宋" w:eastAsia="仿宋" w:cs="仿宋"/>
          <w:sz w:val="24"/>
          <w:szCs w:val="24"/>
          <w:highlight w:val="none"/>
        </w:rPr>
      </w:pPr>
    </w:p>
    <w:p w14:paraId="67681254">
      <w:pPr>
        <w:spacing w:line="242" w:lineRule="auto"/>
        <w:rPr>
          <w:rFonts w:hint="eastAsia" w:ascii="仿宋" w:hAnsi="仿宋" w:eastAsia="仿宋" w:cs="仿宋"/>
          <w:sz w:val="24"/>
          <w:szCs w:val="24"/>
          <w:highlight w:val="none"/>
        </w:rPr>
      </w:pPr>
    </w:p>
    <w:p w14:paraId="62751087">
      <w:pPr>
        <w:spacing w:before="65" w:line="523" w:lineRule="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供</w:t>
      </w:r>
      <w:r>
        <w:rPr>
          <w:rFonts w:hint="eastAsia" w:ascii="仿宋" w:hAnsi="仿宋" w:eastAsia="仿宋" w:cs="仿宋"/>
          <w:spacing w:val="7"/>
          <w:sz w:val="24"/>
          <w:szCs w:val="24"/>
          <w:highlight w:val="none"/>
        </w:rPr>
        <w:t>应商名称 (加盖公章) ：</w:t>
      </w:r>
      <w:r>
        <w:rPr>
          <w:rFonts w:hint="eastAsia" w:ascii="仿宋" w:hAnsi="仿宋" w:eastAsia="仿宋" w:cs="仿宋"/>
          <w:sz w:val="24"/>
          <w:szCs w:val="24"/>
          <w:highlight w:val="none"/>
          <w:u w:val="single" w:color="auto"/>
        </w:rPr>
        <w:t xml:space="preserve">                                                </w:t>
      </w:r>
    </w:p>
    <w:p w14:paraId="38DC6D59">
      <w:pPr>
        <w:spacing w:before="1" w:line="226" w:lineRule="auto"/>
        <w:ind w:left="8"/>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法</w:t>
      </w:r>
      <w:r>
        <w:rPr>
          <w:rFonts w:hint="eastAsia" w:ascii="仿宋" w:hAnsi="仿宋" w:eastAsia="仿宋" w:cs="仿宋"/>
          <w:spacing w:val="9"/>
          <w:sz w:val="24"/>
          <w:szCs w:val="24"/>
          <w:highlight w:val="none"/>
        </w:rPr>
        <w:t>定</w:t>
      </w:r>
      <w:r>
        <w:rPr>
          <w:rFonts w:hint="eastAsia" w:ascii="仿宋" w:hAnsi="仿宋" w:eastAsia="仿宋" w:cs="仿宋"/>
          <w:spacing w:val="8"/>
          <w:sz w:val="24"/>
          <w:szCs w:val="24"/>
          <w:highlight w:val="none"/>
        </w:rPr>
        <w:t>代表人或其委托代理人(签字或盖章)：</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p>
    <w:p w14:paraId="420D3A28">
      <w:pPr>
        <w:spacing w:before="1" w:line="226" w:lineRule="auto"/>
        <w:ind w:left="8"/>
        <w:rPr>
          <w:rFonts w:hint="eastAsia" w:ascii="仿宋" w:hAnsi="仿宋" w:eastAsia="仿宋" w:cs="仿宋"/>
          <w:spacing w:val="8"/>
          <w:sz w:val="24"/>
          <w:szCs w:val="24"/>
          <w:highlight w:val="none"/>
          <w:lang w:val="en-US" w:eastAsia="zh-CN"/>
        </w:rPr>
      </w:pPr>
    </w:p>
    <w:p w14:paraId="3DB782A9">
      <w:pPr>
        <w:spacing w:before="1" w:line="226" w:lineRule="auto"/>
        <w:ind w:left="8"/>
        <w:rPr>
          <w:rFonts w:hint="eastAsia" w:ascii="仿宋" w:hAnsi="仿宋" w:eastAsia="仿宋" w:cs="仿宋"/>
          <w:spacing w:val="8"/>
          <w:sz w:val="24"/>
          <w:szCs w:val="24"/>
          <w:highlight w:val="none"/>
          <w:lang w:val="en-US" w:eastAsia="zh-CN"/>
        </w:rPr>
      </w:pPr>
    </w:p>
    <w:p w14:paraId="3459FA0D">
      <w:pPr>
        <w:spacing w:before="1" w:line="226" w:lineRule="auto"/>
        <w:ind w:left="8"/>
        <w:rPr>
          <w:rFonts w:hint="default"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日 期:      年      月         日</w:t>
      </w:r>
    </w:p>
    <w:p w14:paraId="52C737E9">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8698E10">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BABE67F">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69671B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036E2D9">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十、技术方案</w:t>
      </w:r>
    </w:p>
    <w:p w14:paraId="527844D6">
      <w:pPr>
        <w:spacing w:before="78" w:line="222" w:lineRule="auto"/>
        <w:outlineLvl w:val="1"/>
        <w:rPr>
          <w:rFonts w:hint="default" w:ascii="仿宋" w:hAnsi="仿宋" w:eastAsia="仿宋" w:cs="仿宋"/>
          <w:sz w:val="24"/>
          <w:szCs w:val="24"/>
          <w:highlight w:val="none"/>
          <w:lang w:val="en-US" w:eastAsia="zh-CN"/>
          <w14:textOutline w14:w="4358" w14:cap="sq" w14:cmpd="sng">
            <w14:solidFill>
              <w14:srgbClr w14:val="000000"/>
            </w14:solidFill>
            <w14:prstDash w14:val="solid"/>
            <w14:bevel/>
          </w14:textOutline>
        </w:rPr>
      </w:pPr>
    </w:p>
    <w:p w14:paraId="6BF68D8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CFF6A8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74BBCFF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4B0AB5F">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3F17DE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459156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FD5BF3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404CB9D">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39559F9">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8CD557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29B1873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F63BEB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7BAC301">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ED07EFD">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99BC7F0">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5BAC3EF">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EDD6A8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BD830AD">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A1B6E88">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CD2F447">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520AADF">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042800F">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58228906">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D156219">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05913B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E95F40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67738AEC">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1A55B54">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504152E">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0939060">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7FDDC02">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85CE943">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4B5D3635">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0A09DF4B">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3957E89D">
      <w:pPr>
        <w:spacing w:before="78" w:line="222" w:lineRule="auto"/>
        <w:outlineLvl w:val="1"/>
        <w:rPr>
          <w:rFonts w:ascii="仿宋" w:hAnsi="仿宋" w:eastAsia="仿宋" w:cs="仿宋"/>
          <w:sz w:val="24"/>
          <w:szCs w:val="24"/>
          <w:highlight w:val="none"/>
          <w14:textOutline w14:w="4358" w14:cap="sq" w14:cmpd="sng">
            <w14:solidFill>
              <w14:srgbClr w14:val="000000"/>
            </w14:solidFill>
            <w14:prstDash w14:val="solid"/>
            <w14:bevel/>
          </w14:textOutline>
        </w:rPr>
      </w:pPr>
    </w:p>
    <w:p w14:paraId="1DDC77FA">
      <w:pPr>
        <w:spacing w:before="78" w:line="222" w:lineRule="auto"/>
        <w:outlineLvl w:val="1"/>
        <w:rPr>
          <w:rFonts w:hint="eastAsia" w:ascii="仿宋" w:hAnsi="仿宋" w:eastAsia="仿宋" w:cs="仿宋"/>
          <w:sz w:val="24"/>
          <w:szCs w:val="24"/>
          <w:highlight w:val="none"/>
          <w:lang w:val="en-US" w:eastAsia="zh-CN"/>
        </w:rPr>
      </w:pPr>
      <w:r>
        <w:rPr>
          <w:rFonts w:ascii="仿宋" w:hAnsi="仿宋" w:eastAsia="仿宋" w:cs="仿宋"/>
          <w:sz w:val="24"/>
          <w:szCs w:val="24"/>
          <w:highlight w:val="none"/>
          <w14:textOutline w14:w="4358" w14:cap="sq" w14:cmpd="sng">
            <w14:solidFill>
              <w14:srgbClr w14:val="000000"/>
            </w14:solidFill>
            <w14:prstDash w14:val="solid"/>
            <w14:bevel/>
          </w14:textOutline>
        </w:rPr>
        <w:t>附件</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1</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信用中国</w:t>
      </w:r>
    </w:p>
    <w:p w14:paraId="599FBA95">
      <w:pPr>
        <w:spacing w:line="283" w:lineRule="auto"/>
        <w:rPr>
          <w:rFonts w:ascii="Arial"/>
          <w:sz w:val="21"/>
          <w:highlight w:val="none"/>
        </w:rPr>
      </w:pPr>
    </w:p>
    <w:p w14:paraId="577E6532">
      <w:pPr>
        <w:spacing w:line="284" w:lineRule="auto"/>
        <w:rPr>
          <w:rFonts w:ascii="Arial"/>
          <w:sz w:val="21"/>
          <w:highlight w:val="none"/>
        </w:rPr>
      </w:pPr>
    </w:p>
    <w:p w14:paraId="3B3BD601">
      <w:pPr>
        <w:spacing w:before="78" w:line="224" w:lineRule="auto"/>
        <w:ind w:left="30"/>
        <w:rPr>
          <w:rFonts w:ascii="仿宋" w:hAnsi="仿宋" w:eastAsia="仿宋" w:cs="仿宋"/>
          <w:sz w:val="24"/>
          <w:szCs w:val="24"/>
          <w:highlight w:val="none"/>
        </w:rPr>
      </w:pPr>
      <w:r>
        <w:rPr>
          <w:rFonts w:ascii="仿宋" w:hAnsi="仿宋" w:eastAsia="仿宋" w:cs="仿宋"/>
          <w:spacing w:val="-6"/>
          <w:sz w:val="24"/>
          <w:szCs w:val="24"/>
          <w:highlight w:val="none"/>
        </w:rPr>
        <w:t>说明：</w:t>
      </w:r>
    </w:p>
    <w:p w14:paraId="73086FD4">
      <w:pPr>
        <w:spacing w:before="182" w:line="220" w:lineRule="auto"/>
        <w:ind w:left="40"/>
        <w:rPr>
          <w:rFonts w:ascii="仿宋" w:hAnsi="仿宋" w:eastAsia="仿宋" w:cs="仿宋"/>
          <w:sz w:val="24"/>
          <w:szCs w:val="24"/>
          <w:highlight w:val="none"/>
        </w:rPr>
      </w:pPr>
      <w:r>
        <w:rPr>
          <w:rFonts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ascii="仿宋" w:hAnsi="仿宋" w:eastAsia="仿宋" w:cs="仿宋"/>
          <w:spacing w:val="-5"/>
          <w:sz w:val="24"/>
          <w:szCs w:val="24"/>
          <w:highlight w:val="none"/>
        </w:rPr>
        <w:t>并加盖本单位公章。</w:t>
      </w:r>
    </w:p>
    <w:p w14:paraId="40F406B4">
      <w:pPr>
        <w:spacing w:before="186" w:line="221" w:lineRule="auto"/>
        <w:ind w:left="25"/>
        <w:rPr>
          <w:rFonts w:ascii="仿宋" w:hAnsi="仿宋" w:eastAsia="仿宋" w:cs="仿宋"/>
          <w:sz w:val="24"/>
          <w:szCs w:val="24"/>
          <w:highlight w:val="none"/>
        </w:rPr>
      </w:pPr>
      <w:r>
        <w:rPr>
          <w:rFonts w:ascii="仿宋" w:hAnsi="仿宋" w:eastAsia="仿宋" w:cs="仿宋"/>
          <w:spacing w:val="-9"/>
          <w:sz w:val="24"/>
          <w:szCs w:val="24"/>
          <w:highlight w:val="none"/>
        </w:rPr>
        <w:t>2、若提供的是复印件，采购人、采购代理机构保留审核原件的权利。</w:t>
      </w:r>
    </w:p>
    <w:p w14:paraId="40141266">
      <w:pPr>
        <w:pStyle w:val="2"/>
        <w:rPr>
          <w:highlight w:val="none"/>
        </w:rPr>
        <w:sectPr>
          <w:headerReference r:id="rId18" w:type="default"/>
          <w:footerReference r:id="rId19" w:type="default"/>
          <w:pgSz w:w="11906" w:h="16839"/>
          <w:pgMar w:top="1440" w:right="1800" w:bottom="1440" w:left="1800" w:header="0" w:footer="1007" w:gutter="0"/>
          <w:pgNumType w:fmt="decimal"/>
          <w:cols w:space="720" w:num="1"/>
        </w:sectPr>
      </w:pPr>
    </w:p>
    <w:p w14:paraId="1E2CBF91">
      <w:pPr>
        <w:spacing w:line="260" w:lineRule="auto"/>
        <w:rPr>
          <w:rFonts w:ascii="Arial"/>
          <w:sz w:val="21"/>
          <w:highlight w:val="none"/>
        </w:rPr>
      </w:pPr>
    </w:p>
    <w:p w14:paraId="437DE3D1">
      <w:pPr>
        <w:spacing w:line="261" w:lineRule="auto"/>
        <w:rPr>
          <w:rFonts w:ascii="Arial"/>
          <w:sz w:val="21"/>
          <w:highlight w:val="none"/>
        </w:rPr>
      </w:pPr>
    </w:p>
    <w:p w14:paraId="124F8541">
      <w:pPr>
        <w:spacing w:before="78" w:line="221" w:lineRule="auto"/>
        <w:outlineLvl w:val="0"/>
        <w:rPr>
          <w:rFonts w:hint="default"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2</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中国政府采购网</w:t>
      </w:r>
    </w:p>
    <w:p w14:paraId="31FCD599">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p>
    <w:p w14:paraId="3AA6BAA7">
      <w:pPr>
        <w:spacing w:before="78" w:line="224" w:lineRule="auto"/>
        <w:ind w:left="30"/>
        <w:rPr>
          <w:rFonts w:ascii="仿宋" w:hAnsi="仿宋" w:eastAsia="仿宋" w:cs="仿宋"/>
          <w:sz w:val="24"/>
          <w:szCs w:val="24"/>
          <w:highlight w:val="none"/>
        </w:rPr>
      </w:pPr>
      <w:r>
        <w:rPr>
          <w:rFonts w:ascii="仿宋" w:hAnsi="仿宋" w:eastAsia="仿宋" w:cs="仿宋"/>
          <w:spacing w:val="-6"/>
          <w:sz w:val="24"/>
          <w:szCs w:val="24"/>
          <w:highlight w:val="none"/>
        </w:rPr>
        <w:t>说明：</w:t>
      </w:r>
    </w:p>
    <w:p w14:paraId="6D0A1DFD">
      <w:pPr>
        <w:spacing w:before="182" w:line="220" w:lineRule="auto"/>
        <w:ind w:left="40"/>
        <w:rPr>
          <w:rFonts w:ascii="仿宋" w:hAnsi="仿宋" w:eastAsia="仿宋" w:cs="仿宋"/>
          <w:sz w:val="24"/>
          <w:szCs w:val="24"/>
          <w:highlight w:val="none"/>
        </w:rPr>
      </w:pPr>
      <w:r>
        <w:rPr>
          <w:rFonts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ascii="仿宋" w:hAnsi="仿宋" w:eastAsia="仿宋" w:cs="仿宋"/>
          <w:spacing w:val="-5"/>
          <w:sz w:val="24"/>
          <w:szCs w:val="24"/>
          <w:highlight w:val="none"/>
        </w:rPr>
        <w:t>并加盖本单位公章。</w:t>
      </w:r>
    </w:p>
    <w:p w14:paraId="566B6BA5">
      <w:pPr>
        <w:spacing w:before="186" w:line="221" w:lineRule="auto"/>
        <w:ind w:left="25"/>
        <w:rPr>
          <w:rFonts w:ascii="仿宋" w:hAnsi="仿宋" w:eastAsia="仿宋" w:cs="仿宋"/>
          <w:sz w:val="24"/>
          <w:szCs w:val="24"/>
          <w:highlight w:val="none"/>
        </w:rPr>
      </w:pPr>
      <w:r>
        <w:rPr>
          <w:rFonts w:ascii="仿宋" w:hAnsi="仿宋" w:eastAsia="仿宋" w:cs="仿宋"/>
          <w:spacing w:val="-9"/>
          <w:sz w:val="24"/>
          <w:szCs w:val="24"/>
          <w:highlight w:val="none"/>
        </w:rPr>
        <w:t>2、若提供的是复印件，采购人、采购代理机构保留审核原件的权利。</w:t>
      </w:r>
    </w:p>
    <w:p w14:paraId="6DDB2D8B">
      <w:pPr>
        <w:spacing w:line="222" w:lineRule="auto"/>
        <w:rPr>
          <w:rFonts w:ascii="仿宋" w:hAnsi="仿宋" w:eastAsia="仿宋" w:cs="仿宋"/>
          <w:sz w:val="24"/>
          <w:szCs w:val="24"/>
          <w:highlight w:val="none"/>
        </w:rPr>
        <w:sectPr>
          <w:footerReference r:id="rId20" w:type="default"/>
          <w:pgSz w:w="11906" w:h="16839"/>
          <w:pgMar w:top="1440" w:right="1800" w:bottom="1440" w:left="1800" w:header="0" w:footer="1007" w:gutter="0"/>
          <w:pgNumType w:fmt="decimal"/>
          <w:cols w:space="720" w:num="1"/>
        </w:sectPr>
      </w:pPr>
    </w:p>
    <w:p w14:paraId="58FE7DA1">
      <w:pPr>
        <w:spacing w:before="78" w:line="222" w:lineRule="auto"/>
        <w:ind w:left="40"/>
        <w:outlineLvl w:val="0"/>
        <w:rPr>
          <w:rFonts w:ascii="仿宋" w:hAnsi="仿宋" w:eastAsia="仿宋" w:cs="仿宋"/>
          <w:sz w:val="24"/>
          <w:szCs w:val="24"/>
          <w:highlight w:val="none"/>
        </w:rPr>
      </w:pPr>
      <w:r>
        <w:rPr>
          <w:rFonts w:ascii="仿宋" w:hAnsi="仿宋" w:eastAsia="仿宋" w:cs="仿宋"/>
          <w:spacing w:val="1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highlight w:val="none"/>
          <w:lang w:val="en-US" w:eastAsia="zh-CN"/>
          <w14:textOutline w14:w="4358" w14:cap="sq" w14:cmpd="sng">
            <w14:solidFill>
              <w14:srgbClr w14:val="000000"/>
            </w14:solidFill>
            <w14:prstDash w14:val="solid"/>
            <w14:bevel/>
          </w14:textOutline>
        </w:rPr>
        <w:t xml:space="preserve"> 3</w:t>
      </w:r>
      <w:r>
        <w:rPr>
          <w:rFonts w:ascii="仿宋" w:hAnsi="仿宋" w:eastAsia="仿宋" w:cs="仿宋"/>
          <w:spacing w:val="48"/>
          <w:sz w:val="24"/>
          <w:szCs w:val="24"/>
          <w:highlight w:val="none"/>
        </w:rPr>
        <w:t xml:space="preserve"> </w:t>
      </w:r>
      <w:r>
        <w:rPr>
          <w:rFonts w:ascii="仿宋" w:hAnsi="仿宋" w:eastAsia="仿宋" w:cs="仿宋"/>
          <w:spacing w:val="11"/>
          <w:sz w:val="24"/>
          <w:szCs w:val="24"/>
          <w:highlight w:val="none"/>
          <w14:textOutline w14:w="4358" w14:cap="sq" w14:cmpd="sng">
            <w14:solidFill>
              <w14:srgbClr w14:val="000000"/>
            </w14:solidFill>
            <w14:prstDash w14:val="solid"/>
            <w14:bevel/>
          </w14:textOutline>
        </w:rPr>
        <w:t>供应商声明函（统一格式）</w:t>
      </w:r>
    </w:p>
    <w:p w14:paraId="6B916A56">
      <w:pPr>
        <w:spacing w:line="468" w:lineRule="auto"/>
        <w:rPr>
          <w:rFonts w:ascii="Arial"/>
          <w:sz w:val="21"/>
          <w:highlight w:val="none"/>
        </w:rPr>
      </w:pPr>
    </w:p>
    <w:p w14:paraId="421C7518">
      <w:pPr>
        <w:spacing w:before="78" w:line="222" w:lineRule="auto"/>
        <w:ind w:left="32"/>
        <w:rPr>
          <w:rFonts w:ascii="仿宋" w:hAnsi="仿宋" w:eastAsia="仿宋" w:cs="仿宋"/>
          <w:sz w:val="24"/>
          <w:szCs w:val="24"/>
          <w:highlight w:val="none"/>
        </w:rPr>
      </w:pPr>
      <w:r>
        <w:rPr>
          <w:rFonts w:ascii="仿宋" w:hAnsi="仿宋" w:eastAsia="仿宋" w:cs="仿宋"/>
          <w:spacing w:val="-2"/>
          <w:sz w:val="24"/>
          <w:szCs w:val="24"/>
          <w:highlight w:val="none"/>
        </w:rPr>
        <w:t>致：采购人/采购代理机构</w:t>
      </w:r>
    </w:p>
    <w:p w14:paraId="23286047">
      <w:pPr>
        <w:spacing w:line="255" w:lineRule="auto"/>
        <w:rPr>
          <w:rFonts w:ascii="Arial"/>
          <w:sz w:val="21"/>
          <w:highlight w:val="none"/>
        </w:rPr>
      </w:pPr>
    </w:p>
    <w:p w14:paraId="6176F835">
      <w:pPr>
        <w:spacing w:line="256" w:lineRule="auto"/>
        <w:rPr>
          <w:rFonts w:ascii="Arial"/>
          <w:sz w:val="21"/>
          <w:highlight w:val="none"/>
        </w:rPr>
      </w:pPr>
    </w:p>
    <w:p w14:paraId="6BBE18B2">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在参与本次项目采购活动中，我单位</w:t>
      </w:r>
      <w:r>
        <w:rPr>
          <w:rFonts w:ascii="仿宋" w:hAnsi="仿宋" w:eastAsia="仿宋" w:cs="仿宋"/>
          <w:spacing w:val="0"/>
          <w:sz w:val="24"/>
          <w:szCs w:val="24"/>
          <w:highlight w:val="none"/>
          <w14:textOutline w14:w="4358" w14:cap="sq" w14:cmpd="sng">
            <w14:solidFill>
              <w14:srgbClr w14:val="000000"/>
            </w14:solidFill>
            <w14:prstDash w14:val="solid"/>
            <w14:bevel/>
          </w14:textOutline>
        </w:rPr>
        <w:t>郑重承诺</w:t>
      </w:r>
      <w:r>
        <w:rPr>
          <w:rFonts w:ascii="仿宋" w:hAnsi="仿宋" w:eastAsia="仿宋" w:cs="仿宋"/>
          <w:spacing w:val="0"/>
          <w:sz w:val="24"/>
          <w:szCs w:val="24"/>
          <w:highlight w:val="none"/>
        </w:rPr>
        <w:t>：</w:t>
      </w:r>
    </w:p>
    <w:p w14:paraId="4138659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7EF75C2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2、我单位具有履行合同所必需的专业技术能力，并在规定工作时间内有能力调配较强工作力量，按时保质完成相关工作任务。</w:t>
      </w:r>
    </w:p>
    <w:p w14:paraId="2F26C83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3、我单位不存在单位负责人为同一人同时参加本项目采购活动的情况。</w:t>
      </w:r>
    </w:p>
    <w:p w14:paraId="5D1D8A2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4、我单位不存在直接控股、管理关系的不同供应商同时参与本项目采购活动的情况。</w:t>
      </w:r>
    </w:p>
    <w:p w14:paraId="7D4F68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5、我单位不存在为采购项目提供整体设计、规范编制或者项目管理、监理、检测等服务后，再参加该采购项目的其他采购活动的情形。</w:t>
      </w:r>
    </w:p>
    <w:p w14:paraId="3512716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ascii="仿宋" w:hAnsi="仿宋" w:eastAsia="仿宋" w:cs="仿宋"/>
          <w:spacing w:val="0"/>
          <w:sz w:val="24"/>
          <w:szCs w:val="24"/>
          <w:highlight w:val="none"/>
        </w:rPr>
        <w:t>、我单位在投标过程中，不存在向采购人提供、给予任何有价值的物品，试图影响其正常决策的行为。</w:t>
      </w:r>
    </w:p>
    <w:p w14:paraId="576E13E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7、我单位严格遵守国家及行业相关用工标准，做到合理合法用工。</w:t>
      </w:r>
    </w:p>
    <w:p w14:paraId="3B65CCC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8、本项目所有岗位涉及工作人员在提供服务过程中，经采购人评价不具备工作能力的，我单位将无条件调换。若采购人、采购代理机构在本项目采购过程中发现我单位存在违反上述承诺的事项，我单位将自动失去在本项目的成交资格</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并承担因此引起的一切后果及虚假投标责任。</w:t>
      </w:r>
    </w:p>
    <w:p w14:paraId="2663EFD3">
      <w:pPr>
        <w:spacing w:line="255" w:lineRule="auto"/>
        <w:rPr>
          <w:rFonts w:ascii="Arial"/>
          <w:sz w:val="21"/>
          <w:highlight w:val="none"/>
        </w:rPr>
      </w:pPr>
    </w:p>
    <w:p w14:paraId="2D6A1D4B">
      <w:pPr>
        <w:spacing w:line="255" w:lineRule="auto"/>
        <w:rPr>
          <w:rFonts w:ascii="Arial"/>
          <w:sz w:val="21"/>
          <w:highlight w:val="none"/>
        </w:rPr>
      </w:pPr>
    </w:p>
    <w:p w14:paraId="423A22C6">
      <w:pPr>
        <w:spacing w:before="79" w:line="221" w:lineRule="auto"/>
        <w:ind w:left="30"/>
        <w:rPr>
          <w:rFonts w:ascii="仿宋" w:hAnsi="仿宋" w:eastAsia="仿宋" w:cs="仿宋"/>
          <w:sz w:val="24"/>
          <w:szCs w:val="24"/>
          <w:highlight w:val="none"/>
        </w:rPr>
      </w:pPr>
      <w:r>
        <w:rPr>
          <w:rFonts w:ascii="仿宋" w:hAnsi="仿宋" w:eastAsia="仿宋" w:cs="仿宋"/>
          <w:spacing w:val="2"/>
          <w:sz w:val="24"/>
          <w:szCs w:val="24"/>
          <w:highlight w:val="none"/>
        </w:rPr>
        <w:t>供应商名称</w:t>
      </w:r>
      <w:r>
        <w:rPr>
          <w:rFonts w:ascii="仿宋" w:hAnsi="仿宋" w:eastAsia="仿宋" w:cs="仿宋"/>
          <w:spacing w:val="-17"/>
          <w:sz w:val="24"/>
          <w:szCs w:val="24"/>
          <w:highlight w:val="none"/>
        </w:rPr>
        <w:t>：</w:t>
      </w:r>
      <w:r>
        <w:rPr>
          <w:rFonts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u w:val="single" w:color="auto"/>
          <w:lang w:val="en-US" w:eastAsia="zh-CN"/>
        </w:rPr>
        <w:t xml:space="preserve">    </w:t>
      </w:r>
      <w:r>
        <w:rPr>
          <w:rFonts w:ascii="仿宋" w:hAnsi="仿宋" w:eastAsia="仿宋" w:cs="仿宋"/>
          <w:spacing w:val="7"/>
          <w:sz w:val="24"/>
          <w:szCs w:val="24"/>
          <w:highlight w:val="none"/>
          <w:u w:val="single" w:color="auto"/>
        </w:rPr>
        <w:t xml:space="preserve">      </w:t>
      </w:r>
      <w:r>
        <w:rPr>
          <w:rFonts w:ascii="仿宋" w:hAnsi="仿宋" w:eastAsia="仿宋" w:cs="仿宋"/>
          <w:spacing w:val="-17"/>
          <w:sz w:val="24"/>
          <w:szCs w:val="24"/>
          <w:highlight w:val="none"/>
          <w:u w:val="single" w:color="auto"/>
        </w:rPr>
        <w:t>（</w:t>
      </w:r>
      <w:r>
        <w:rPr>
          <w:rFonts w:ascii="仿宋" w:hAnsi="仿宋" w:eastAsia="仿宋" w:cs="仿宋"/>
          <w:spacing w:val="2"/>
          <w:sz w:val="24"/>
          <w:szCs w:val="24"/>
          <w:highlight w:val="none"/>
          <w:u w:val="single" w:color="auto"/>
        </w:rPr>
        <w:t>盖章）</w:t>
      </w:r>
    </w:p>
    <w:p w14:paraId="01CA77D5">
      <w:pPr>
        <w:spacing w:before="154" w:line="338" w:lineRule="auto"/>
        <w:ind w:left="30"/>
        <w:rPr>
          <w:rFonts w:ascii="仿宋" w:hAnsi="仿宋" w:eastAsia="仿宋" w:cs="仿宋"/>
          <w:sz w:val="24"/>
          <w:szCs w:val="24"/>
          <w:highlight w:val="none"/>
        </w:rPr>
      </w:pPr>
      <w:r>
        <w:rPr>
          <w:rFonts w:ascii="仿宋" w:hAnsi="仿宋" w:eastAsia="仿宋" w:cs="仿宋"/>
          <w:spacing w:val="-7"/>
          <w:sz w:val="24"/>
          <w:szCs w:val="24"/>
          <w:highlight w:val="none"/>
        </w:rPr>
        <w:t>供应商授权代表：</w:t>
      </w:r>
      <w:r>
        <w:rPr>
          <w:rFonts w:ascii="仿宋" w:hAnsi="仿宋" w:eastAsia="仿宋" w:cs="仿宋"/>
          <w:spacing w:val="3"/>
          <w:sz w:val="24"/>
          <w:szCs w:val="24"/>
          <w:highlight w:val="none"/>
          <w:u w:val="single" w:color="auto"/>
        </w:rPr>
        <w:t xml:space="preserve">              </w:t>
      </w:r>
      <w:r>
        <w:rPr>
          <w:rFonts w:ascii="仿宋" w:hAnsi="仿宋" w:eastAsia="仿宋" w:cs="仿宋"/>
          <w:spacing w:val="-7"/>
          <w:sz w:val="24"/>
          <w:szCs w:val="24"/>
          <w:highlight w:val="none"/>
          <w:u w:val="single" w:color="auto"/>
        </w:rPr>
        <w:t>(签字或盖章)</w:t>
      </w:r>
    </w:p>
    <w:p w14:paraId="6704E216">
      <w:pPr>
        <w:spacing w:line="223" w:lineRule="auto"/>
        <w:rPr>
          <w:rFonts w:ascii="仿宋" w:hAnsi="仿宋" w:eastAsia="仿宋" w:cs="仿宋"/>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0103571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p>
    <w:p w14:paraId="3EAD769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p>
    <w:p w14:paraId="2F5F4658">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（注：供应商实际情况如与上述承诺内容不符的，请如实说明，不得虚假承诺</w:t>
      </w:r>
      <w:r>
        <w:rPr>
          <w:rFonts w:hint="eastAsia" w:ascii="仿宋" w:hAnsi="仿宋" w:eastAsia="仿宋" w:cs="仿宋"/>
          <w:spacing w:val="0"/>
          <w:position w:val="0"/>
          <w:sz w:val="24"/>
          <w:szCs w:val="24"/>
          <w:highlight w:val="none"/>
          <w:lang w:val="en-US" w:eastAsia="zh-CN"/>
        </w:rPr>
        <w:t>)</w:t>
      </w:r>
    </w:p>
    <w:p w14:paraId="52D2C61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w:t>
      </w:r>
      <w:r>
        <w:rPr>
          <w:rFonts w:hint="eastAsia" w:ascii="仿宋" w:hAnsi="仿宋" w:eastAsia="仿宋" w:cs="仿宋"/>
          <w:spacing w:val="0"/>
          <w:position w:val="0"/>
          <w:sz w:val="24"/>
          <w:szCs w:val="24"/>
          <w:highlight w:val="none"/>
          <w:lang w:val="en-US" w:eastAsia="zh-CN"/>
        </w:rPr>
        <w:t>:</w:t>
      </w:r>
      <w:r>
        <w:rPr>
          <w:rFonts w:ascii="仿宋" w:hAnsi="仿宋" w:eastAsia="仿宋" w:cs="仿宋"/>
          <w:spacing w:val="0"/>
          <w:position w:val="0"/>
          <w:sz w:val="24"/>
          <w:szCs w:val="24"/>
          <w:highlight w:val="none"/>
        </w:rPr>
        <w:t>自然人投标的无需盖章，需要签字。</w:t>
      </w:r>
    </w:p>
    <w:p w14:paraId="02FBB80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position w:val="0"/>
          <w:sz w:val="24"/>
          <w:szCs w:val="24"/>
          <w:highlight w:val="none"/>
        </w:rPr>
        <w:sectPr>
          <w:footerReference r:id="rId21" w:type="default"/>
          <w:pgSz w:w="11906" w:h="16839"/>
          <w:pgMar w:top="1440" w:right="1800" w:bottom="1440" w:left="1800" w:header="0" w:footer="1007" w:gutter="0"/>
          <w:pgNumType w:fmt="decimal"/>
          <w:cols w:space="720" w:num="1"/>
        </w:sectPr>
      </w:pPr>
    </w:p>
    <w:p w14:paraId="542C6ED4">
      <w:pPr>
        <w:spacing w:line="249" w:lineRule="auto"/>
        <w:rPr>
          <w:rFonts w:ascii="Arial"/>
          <w:sz w:val="21"/>
          <w:highlight w:val="none"/>
        </w:rPr>
      </w:pPr>
    </w:p>
    <w:p w14:paraId="3767659B">
      <w:pPr>
        <w:spacing w:before="78" w:line="220" w:lineRule="auto"/>
        <w:ind w:left="40"/>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4</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 xml:space="preserve"> 虚假应标承担责任声明（统一格式）</w:t>
      </w:r>
    </w:p>
    <w:p w14:paraId="0239CEF0">
      <w:pPr>
        <w:spacing w:line="258" w:lineRule="auto"/>
        <w:rPr>
          <w:rFonts w:ascii="Arial"/>
          <w:sz w:val="21"/>
          <w:highlight w:val="none"/>
        </w:rPr>
      </w:pPr>
    </w:p>
    <w:p w14:paraId="60B0075C">
      <w:pPr>
        <w:spacing w:before="78" w:line="222" w:lineRule="auto"/>
        <w:ind w:left="32"/>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致：采购人/采购代理机构</w:t>
      </w:r>
    </w:p>
    <w:p w14:paraId="5700FCB4">
      <w:pPr>
        <w:spacing w:line="331" w:lineRule="auto"/>
        <w:rPr>
          <w:rFonts w:ascii="Arial"/>
          <w:sz w:val="21"/>
          <w:highlight w:val="none"/>
        </w:rPr>
      </w:pPr>
    </w:p>
    <w:p w14:paraId="7B4B6C9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highlight w:val="none"/>
          <w:lang w:eastAsia="zh-CN"/>
        </w:rPr>
        <w:t>，</w:t>
      </w:r>
      <w:r>
        <w:rPr>
          <w:rFonts w:ascii="仿宋" w:hAnsi="仿宋" w:eastAsia="仿宋" w:cs="仿宋"/>
          <w:spacing w:val="0"/>
          <w:sz w:val="24"/>
          <w:szCs w:val="24"/>
          <w:highlight w:val="none"/>
        </w:rPr>
        <w:t>我公司愿意承担一切法律责任并认可采购人或采购代理机构作出的取消成交资格、罚没保证金等决定。</w:t>
      </w:r>
    </w:p>
    <w:p w14:paraId="6A2C091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特此声明。</w:t>
      </w:r>
    </w:p>
    <w:p w14:paraId="561CBD6C">
      <w:pPr>
        <w:spacing w:line="257" w:lineRule="auto"/>
        <w:rPr>
          <w:rFonts w:ascii="Arial"/>
          <w:sz w:val="21"/>
          <w:highlight w:val="none"/>
        </w:rPr>
      </w:pPr>
    </w:p>
    <w:p w14:paraId="7AE8D1C6">
      <w:pPr>
        <w:spacing w:line="257" w:lineRule="auto"/>
        <w:rPr>
          <w:rFonts w:ascii="Arial"/>
          <w:sz w:val="21"/>
          <w:highlight w:val="none"/>
        </w:rPr>
      </w:pPr>
    </w:p>
    <w:p w14:paraId="6D7BC33A">
      <w:pPr>
        <w:spacing w:line="257" w:lineRule="auto"/>
        <w:rPr>
          <w:rFonts w:ascii="Arial"/>
          <w:sz w:val="21"/>
          <w:highlight w:val="none"/>
        </w:rPr>
      </w:pPr>
    </w:p>
    <w:p w14:paraId="06C18FDB">
      <w:pPr>
        <w:spacing w:line="258" w:lineRule="auto"/>
        <w:rPr>
          <w:rFonts w:ascii="Arial"/>
          <w:sz w:val="21"/>
          <w:highlight w:val="none"/>
        </w:rPr>
      </w:pPr>
    </w:p>
    <w:p w14:paraId="143A9490">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供应商名称（盖章）：</w:t>
      </w:r>
    </w:p>
    <w:p w14:paraId="4D81716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供应商授权代表(签字或盖章)：</w:t>
      </w:r>
    </w:p>
    <w:p w14:paraId="65BB714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ascii="仿宋" w:hAnsi="仿宋" w:eastAsia="仿宋" w:cs="仿宋"/>
          <w:spacing w:val="0"/>
          <w:position w:val="0"/>
          <w:sz w:val="24"/>
          <w:szCs w:val="24"/>
          <w:highlight w:val="none"/>
        </w:rPr>
        <w:sectPr>
          <w:footerReference r:id="rId22" w:type="default"/>
          <w:pgSz w:w="11906" w:h="16839"/>
          <w:pgMar w:top="1440" w:right="1800" w:bottom="1440" w:left="1800" w:header="0" w:footer="1007" w:gutter="0"/>
          <w:pgNumType w:fmt="decimal"/>
          <w:cols w:space="720" w:num="1"/>
        </w:sectPr>
      </w:pPr>
      <w:r>
        <w:rPr>
          <w:rFonts w:ascii="仿宋" w:hAnsi="仿宋" w:eastAsia="仿宋" w:cs="仿宋"/>
          <w:spacing w:val="0"/>
          <w:position w:val="0"/>
          <w:sz w:val="24"/>
          <w:szCs w:val="24"/>
          <w:highlight w:val="none"/>
        </w:rPr>
        <w:t>日 期：</w:t>
      </w:r>
    </w:p>
    <w:p w14:paraId="168A557D">
      <w:pPr>
        <w:spacing w:line="268" w:lineRule="auto"/>
        <w:rPr>
          <w:rFonts w:ascii="Arial"/>
          <w:sz w:val="21"/>
          <w:highlight w:val="none"/>
        </w:rPr>
      </w:pPr>
    </w:p>
    <w:p w14:paraId="10BF73AB">
      <w:pPr>
        <w:spacing w:before="78" w:line="222" w:lineRule="auto"/>
        <w:ind w:left="40"/>
        <w:outlineLvl w:val="0"/>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5</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（格式自拟）</w:t>
      </w:r>
    </w:p>
    <w:p w14:paraId="64E08B6E">
      <w:pPr>
        <w:spacing w:line="282" w:lineRule="auto"/>
        <w:rPr>
          <w:rFonts w:ascii="Arial"/>
          <w:sz w:val="21"/>
          <w:highlight w:val="none"/>
        </w:rPr>
      </w:pPr>
    </w:p>
    <w:p w14:paraId="766BDF00">
      <w:pPr>
        <w:spacing w:line="283" w:lineRule="auto"/>
        <w:rPr>
          <w:rFonts w:ascii="Arial"/>
          <w:sz w:val="21"/>
          <w:highlight w:val="none"/>
        </w:rPr>
      </w:pPr>
    </w:p>
    <w:p w14:paraId="0A2E22AA">
      <w:pPr>
        <w:spacing w:before="78" w:line="221" w:lineRule="auto"/>
        <w:ind w:left="2255"/>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供应商关联单位的说明（格式自拟）</w:t>
      </w:r>
    </w:p>
    <w:p w14:paraId="633D818E">
      <w:pPr>
        <w:spacing w:line="283" w:lineRule="auto"/>
        <w:rPr>
          <w:rFonts w:ascii="Arial"/>
          <w:sz w:val="21"/>
          <w:highlight w:val="none"/>
        </w:rPr>
      </w:pPr>
    </w:p>
    <w:p w14:paraId="0235AB96">
      <w:pPr>
        <w:spacing w:line="284" w:lineRule="auto"/>
        <w:rPr>
          <w:rFonts w:ascii="Arial"/>
          <w:sz w:val="21"/>
          <w:highlight w:val="none"/>
        </w:rPr>
      </w:pPr>
    </w:p>
    <w:p w14:paraId="37AA7B0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说明：</w:t>
      </w:r>
    </w:p>
    <w:p w14:paraId="25B74D0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1.供应商应当如实披露与本单位存在下列关联关系的单位名称，与供应商单位负责人为同一人的其他单位；</w:t>
      </w:r>
    </w:p>
    <w:p w14:paraId="59A9644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0"/>
          <w:position w:val="0"/>
          <w:sz w:val="24"/>
          <w:szCs w:val="24"/>
          <w:highlight w:val="none"/>
        </w:rPr>
      </w:pPr>
      <w:r>
        <w:rPr>
          <w:rFonts w:ascii="仿宋" w:hAnsi="仿宋" w:eastAsia="仿宋" w:cs="仿宋"/>
          <w:spacing w:val="0"/>
          <w:position w:val="0"/>
          <w:sz w:val="24"/>
          <w:szCs w:val="24"/>
          <w:highlight w:val="none"/>
        </w:rPr>
        <w:t>2.与供应商存在直接控股、管理关系的其他单位；</w:t>
      </w:r>
    </w:p>
    <w:p w14:paraId="26DC091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ascii="仿宋" w:hAnsi="仿宋" w:eastAsia="仿宋" w:cs="仿宋"/>
          <w:spacing w:val="-3"/>
          <w:position w:val="17"/>
          <w:sz w:val="24"/>
          <w:szCs w:val="24"/>
          <w:highlight w:val="none"/>
        </w:rPr>
      </w:pPr>
      <w:r>
        <w:rPr>
          <w:rFonts w:ascii="仿宋" w:hAnsi="仿宋" w:eastAsia="仿宋" w:cs="仿宋"/>
          <w:spacing w:val="0"/>
          <w:position w:val="0"/>
          <w:sz w:val="24"/>
          <w:szCs w:val="24"/>
          <w:highlight w:val="none"/>
        </w:rPr>
        <w:t>3.如无关联单位可不提供此说明。</w:t>
      </w:r>
    </w:p>
    <w:p w14:paraId="32EAE133">
      <w:pPr>
        <w:spacing w:before="78" w:line="468" w:lineRule="exact"/>
        <w:ind w:left="30"/>
        <w:rPr>
          <w:rFonts w:ascii="仿宋" w:hAnsi="仿宋" w:eastAsia="仿宋" w:cs="仿宋"/>
          <w:spacing w:val="-3"/>
          <w:position w:val="17"/>
          <w:sz w:val="24"/>
          <w:szCs w:val="24"/>
          <w:highlight w:val="none"/>
        </w:rPr>
      </w:pPr>
    </w:p>
    <w:p w14:paraId="7F1D2832">
      <w:pPr>
        <w:spacing w:line="270" w:lineRule="auto"/>
        <w:rPr>
          <w:rFonts w:ascii="Arial"/>
          <w:sz w:val="21"/>
          <w:highlight w:val="none"/>
        </w:rPr>
      </w:pPr>
    </w:p>
    <w:p w14:paraId="1B5A0832">
      <w:pPr>
        <w:spacing w:line="271" w:lineRule="auto"/>
        <w:rPr>
          <w:rFonts w:ascii="Arial"/>
          <w:sz w:val="21"/>
          <w:highlight w:val="none"/>
        </w:rPr>
      </w:pPr>
    </w:p>
    <w:p w14:paraId="14F785F0">
      <w:pPr>
        <w:spacing w:line="271" w:lineRule="auto"/>
        <w:rPr>
          <w:rFonts w:ascii="Arial"/>
          <w:sz w:val="21"/>
          <w:highlight w:val="none"/>
        </w:rPr>
      </w:pPr>
    </w:p>
    <w:p w14:paraId="1FE32BA8">
      <w:pPr>
        <w:spacing w:line="267" w:lineRule="auto"/>
        <w:rPr>
          <w:rFonts w:ascii="Arial"/>
          <w:sz w:val="21"/>
          <w:highlight w:val="none"/>
        </w:rPr>
      </w:pPr>
    </w:p>
    <w:p w14:paraId="04C0B00F">
      <w:pPr>
        <w:spacing w:line="267" w:lineRule="auto"/>
        <w:rPr>
          <w:rFonts w:ascii="Arial"/>
          <w:sz w:val="21"/>
          <w:highlight w:val="none"/>
        </w:rPr>
      </w:pPr>
    </w:p>
    <w:p w14:paraId="4BC734D6">
      <w:pPr>
        <w:spacing w:line="267" w:lineRule="auto"/>
        <w:rPr>
          <w:rFonts w:ascii="Arial"/>
          <w:sz w:val="21"/>
          <w:highlight w:val="none"/>
        </w:rPr>
      </w:pPr>
    </w:p>
    <w:p w14:paraId="3AD4FDA2">
      <w:pPr>
        <w:spacing w:line="267" w:lineRule="auto"/>
        <w:rPr>
          <w:rFonts w:ascii="Arial"/>
          <w:sz w:val="21"/>
          <w:highlight w:val="none"/>
        </w:rPr>
      </w:pPr>
    </w:p>
    <w:p w14:paraId="6D2E1BC4">
      <w:pPr>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br w:type="page"/>
      </w:r>
    </w:p>
    <w:p w14:paraId="399CDF4A">
      <w:pPr>
        <w:spacing w:before="78" w:line="222" w:lineRule="auto"/>
        <w:ind w:left="40"/>
        <w:outlineLvl w:val="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5853D24">
      <w:pPr>
        <w:spacing w:before="78" w:line="222" w:lineRule="auto"/>
        <w:ind w:left="40"/>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6</w:t>
      </w:r>
      <w:r>
        <w:rPr>
          <w:rFonts w:ascii="仿宋" w:hAnsi="仿宋" w:eastAsia="仿宋" w:cs="仿宋"/>
          <w:spacing w:val="75"/>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供应商须知前附表要求的其他资格证明文件</w:t>
      </w:r>
    </w:p>
    <w:p w14:paraId="271B7936">
      <w:pPr>
        <w:spacing w:line="282" w:lineRule="auto"/>
        <w:rPr>
          <w:rFonts w:ascii="Arial"/>
          <w:sz w:val="21"/>
          <w:highlight w:val="none"/>
        </w:rPr>
      </w:pPr>
    </w:p>
    <w:p w14:paraId="6C409A39">
      <w:pPr>
        <w:spacing w:line="283" w:lineRule="auto"/>
        <w:rPr>
          <w:rFonts w:ascii="Arial"/>
          <w:sz w:val="21"/>
          <w:highlight w:val="none"/>
        </w:rPr>
      </w:pPr>
    </w:p>
    <w:p w14:paraId="635EFE71">
      <w:pPr>
        <w:spacing w:before="78" w:line="222" w:lineRule="auto"/>
        <w:ind w:left="30"/>
        <w:jc w:val="both"/>
        <w:rPr>
          <w:rFonts w:ascii="仿宋" w:hAnsi="仿宋" w:eastAsia="仿宋" w:cs="仿宋"/>
          <w:sz w:val="24"/>
          <w:szCs w:val="24"/>
          <w:highlight w:val="none"/>
        </w:rPr>
      </w:pPr>
      <w:r>
        <w:rPr>
          <w:rFonts w:ascii="仿宋" w:hAnsi="仿宋" w:eastAsia="仿宋" w:cs="仿宋"/>
          <w:spacing w:val="-1"/>
          <w:sz w:val="24"/>
          <w:szCs w:val="24"/>
          <w:highlight w:val="none"/>
        </w:rPr>
        <w:t>说明：1.应提供</w:t>
      </w:r>
      <w:r>
        <w:rPr>
          <w:rFonts w:ascii="仿宋" w:hAnsi="仿宋" w:eastAsia="仿宋" w:cs="仿宋"/>
          <w:spacing w:val="-1"/>
          <w:sz w:val="24"/>
          <w:szCs w:val="24"/>
          <w:highlight w:val="none"/>
          <w:u w:val="single" w:color="auto"/>
        </w:rPr>
        <w:t>供应商须知前附表</w:t>
      </w:r>
      <w:r>
        <w:rPr>
          <w:rFonts w:ascii="仿宋" w:hAnsi="仿宋" w:eastAsia="仿宋" w:cs="仿宋"/>
          <w:spacing w:val="-1"/>
          <w:sz w:val="24"/>
          <w:szCs w:val="24"/>
          <w:highlight w:val="none"/>
        </w:rPr>
        <w:t>要求的其他资格证明文件。</w:t>
      </w:r>
    </w:p>
    <w:p w14:paraId="4B94DD16">
      <w:pPr>
        <w:spacing w:before="179" w:line="221" w:lineRule="auto"/>
        <w:ind w:right="13"/>
        <w:jc w:val="both"/>
        <w:rPr>
          <w:rFonts w:ascii="宋体" w:hAnsi="宋体" w:eastAsia="宋体" w:cs="宋体"/>
          <w:sz w:val="20"/>
          <w:szCs w:val="20"/>
          <w:highlight w:val="none"/>
        </w:rPr>
      </w:pPr>
      <w:r>
        <w:rPr>
          <w:rFonts w:hint="eastAsia" w:ascii="仿宋" w:hAnsi="仿宋" w:eastAsia="仿宋" w:cs="仿宋"/>
          <w:spacing w:val="-3"/>
          <w:sz w:val="24"/>
          <w:szCs w:val="24"/>
          <w:highlight w:val="none"/>
          <w:lang w:val="en-US" w:eastAsia="zh-CN"/>
        </w:rPr>
        <w:t xml:space="preserve">      </w:t>
      </w:r>
      <w:r>
        <w:rPr>
          <w:rFonts w:ascii="仿宋" w:hAnsi="仿宋" w:eastAsia="仿宋" w:cs="仿宋"/>
          <w:spacing w:val="-1"/>
          <w:sz w:val="24"/>
          <w:szCs w:val="24"/>
          <w:highlight w:val="none"/>
        </w:rPr>
        <w:t>2.原件、复印件上均应加盖本单位公章自然人投标的无需盖章，需要签字</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br w:type="column"/>
      </w:r>
    </w:p>
    <w:p w14:paraId="1E813585">
      <w:pPr>
        <w:spacing w:line="247" w:lineRule="auto"/>
        <w:rPr>
          <w:rFonts w:ascii="Arial"/>
          <w:sz w:val="21"/>
          <w:highlight w:val="none"/>
        </w:rPr>
      </w:pPr>
    </w:p>
    <w:p w14:paraId="1147DD7D">
      <w:pPr>
        <w:spacing w:before="78" w:line="222" w:lineRule="auto"/>
        <w:outlineLvl w:val="1"/>
        <w:rPr>
          <w:rFonts w:ascii="仿宋" w:hAnsi="仿宋" w:eastAsia="仿宋" w:cs="仿宋"/>
          <w:sz w:val="24"/>
          <w:szCs w:val="24"/>
          <w:highlight w:val="none"/>
        </w:rPr>
      </w:pPr>
      <w:r>
        <w:rPr>
          <w:rFonts w:ascii="仿宋" w:hAnsi="仿宋" w:eastAsia="仿宋" w:cs="仿宋"/>
          <w:spacing w:val="-5"/>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 7</w:t>
      </w:r>
      <w:r>
        <w:rPr>
          <w:rFonts w:ascii="仿宋" w:hAnsi="仿宋" w:eastAsia="仿宋" w:cs="仿宋"/>
          <w:spacing w:val="-5"/>
          <w:sz w:val="24"/>
          <w:szCs w:val="24"/>
          <w:highlight w:val="none"/>
          <w14:textOutline w14:w="4358" w14:cap="sq" w14:cmpd="sng">
            <w14:solidFill>
              <w14:srgbClr w14:val="000000"/>
            </w14:solidFill>
            <w14:prstDash w14:val="solid"/>
            <w14:bevel/>
          </w14:textOutline>
        </w:rPr>
        <w:t xml:space="preserve"> 中小企业声明函（如是）</w:t>
      </w:r>
    </w:p>
    <w:p w14:paraId="63C3B5B2">
      <w:pPr>
        <w:spacing w:before="178" w:line="221" w:lineRule="auto"/>
        <w:ind w:left="2619"/>
        <w:rPr>
          <w:rFonts w:ascii="仿宋" w:hAnsi="仿宋" w:eastAsia="仿宋" w:cs="仿宋"/>
          <w:sz w:val="24"/>
          <w:szCs w:val="24"/>
          <w:highlight w:val="none"/>
        </w:rPr>
      </w:pPr>
      <w:r>
        <w:rPr>
          <w:rFonts w:ascii="仿宋" w:hAnsi="仿宋" w:eastAsia="仿宋" w:cs="仿宋"/>
          <w:spacing w:val="-4"/>
          <w:sz w:val="24"/>
          <w:szCs w:val="24"/>
          <w:highlight w:val="none"/>
          <w14:textOutline w14:w="4358" w14:cap="sq" w14:cmpd="sng">
            <w14:solidFill>
              <w14:srgbClr w14:val="000000"/>
            </w14:solidFill>
            <w14:prstDash w14:val="solid"/>
            <w14:bevel/>
          </w14:textOutline>
        </w:rPr>
        <w:t>中小企业声明函（货物）</w:t>
      </w:r>
    </w:p>
    <w:p w14:paraId="553D2727">
      <w:pPr>
        <w:spacing w:before="177" w:line="350" w:lineRule="auto"/>
        <w:ind w:left="18" w:firstLine="492"/>
        <w:jc w:val="both"/>
        <w:rPr>
          <w:rFonts w:hint="eastAsia" w:ascii="仿宋" w:hAnsi="仿宋" w:eastAsia="仿宋" w:cs="仿宋"/>
          <w:sz w:val="24"/>
          <w:szCs w:val="24"/>
          <w:highlight w:val="none"/>
          <w:lang w:val="en-US" w:eastAsia="zh-CN"/>
        </w:rPr>
      </w:pPr>
      <w:r>
        <w:rPr>
          <w:rFonts w:ascii="仿宋" w:hAnsi="仿宋" w:eastAsia="仿宋" w:cs="仿宋"/>
          <w:spacing w:val="-1"/>
          <w:sz w:val="24"/>
          <w:szCs w:val="24"/>
          <w:highlight w:val="none"/>
        </w:rPr>
        <w:t>本公司郑重声明，根据《政府采购促进中小企业发展管理办法》（财库﹝2020﹞47号）的规定，本公司参加</w:t>
      </w:r>
      <w:r>
        <w:rPr>
          <w:rFonts w:ascii="仿宋" w:hAnsi="仿宋" w:eastAsia="仿宋" w:cs="仿宋"/>
          <w:i/>
          <w:iCs/>
          <w:spacing w:val="-1"/>
          <w:sz w:val="25"/>
          <w:szCs w:val="25"/>
          <w:highlight w:val="none"/>
          <w:u w:val="single" w:color="auto"/>
        </w:rPr>
        <w:t>（单位名称）</w:t>
      </w:r>
      <w:r>
        <w:rPr>
          <w:rFonts w:ascii="仿宋" w:hAnsi="仿宋" w:eastAsia="仿宋" w:cs="仿宋"/>
          <w:spacing w:val="-1"/>
          <w:sz w:val="24"/>
          <w:szCs w:val="24"/>
          <w:highlight w:val="none"/>
        </w:rPr>
        <w:t>的</w:t>
      </w:r>
      <w:r>
        <w:rPr>
          <w:rFonts w:ascii="仿宋" w:hAnsi="仿宋" w:eastAsia="仿宋" w:cs="仿宋"/>
          <w:i/>
          <w:iCs/>
          <w:spacing w:val="-1"/>
          <w:sz w:val="25"/>
          <w:szCs w:val="25"/>
          <w:highlight w:val="none"/>
          <w:u w:val="single" w:color="auto"/>
        </w:rPr>
        <w:t>（项目</w:t>
      </w:r>
      <w:r>
        <w:rPr>
          <w:rFonts w:ascii="仿宋" w:hAnsi="仿宋" w:eastAsia="仿宋" w:cs="仿宋"/>
          <w:i/>
          <w:iCs/>
          <w:spacing w:val="-10"/>
          <w:sz w:val="25"/>
          <w:szCs w:val="25"/>
          <w:highlight w:val="none"/>
          <w:u w:val="single" w:color="auto"/>
        </w:rPr>
        <w:t>名称）</w:t>
      </w:r>
      <w:r>
        <w:rPr>
          <w:rFonts w:ascii="仿宋" w:hAnsi="仿宋" w:eastAsia="仿宋" w:cs="仿宋"/>
          <w:spacing w:val="-10"/>
          <w:sz w:val="24"/>
          <w:szCs w:val="24"/>
          <w:highlight w:val="none"/>
        </w:rPr>
        <w:t>采购活动，提供的货物全部由符合政策要求的中小企业</w:t>
      </w:r>
      <w:r>
        <w:rPr>
          <w:rFonts w:ascii="仿宋" w:hAnsi="仿宋" w:eastAsia="仿宋" w:cs="仿宋"/>
          <w:spacing w:val="-11"/>
          <w:sz w:val="24"/>
          <w:szCs w:val="24"/>
          <w:highlight w:val="none"/>
        </w:rPr>
        <w:t>制造。相关企业（含</w:t>
      </w:r>
      <w:r>
        <w:rPr>
          <w:rFonts w:ascii="仿宋" w:hAnsi="仿宋" w:eastAsia="仿宋" w:cs="仿宋"/>
          <w:spacing w:val="-1"/>
          <w:sz w:val="24"/>
          <w:szCs w:val="24"/>
          <w:highlight w:val="none"/>
        </w:rPr>
        <w:t>联合体中的中小企业、签订分包意向协议的中小企业）的具体情况如下</w:t>
      </w:r>
      <w:r>
        <w:rPr>
          <w:rFonts w:hint="eastAsia" w:ascii="仿宋" w:hAnsi="仿宋" w:eastAsia="仿宋" w:cs="仿宋"/>
          <w:spacing w:val="-1"/>
          <w:sz w:val="24"/>
          <w:szCs w:val="24"/>
          <w:highlight w:val="none"/>
          <w:lang w:val="en-US" w:eastAsia="zh-CN"/>
        </w:rPr>
        <w:t>:</w:t>
      </w:r>
    </w:p>
    <w:p w14:paraId="180B971C">
      <w:pPr>
        <w:spacing w:before="175" w:line="346" w:lineRule="auto"/>
        <w:ind w:left="18" w:right="13" w:firstLine="21"/>
        <w:jc w:val="both"/>
        <w:rPr>
          <w:rFonts w:ascii="仿宋" w:hAnsi="仿宋" w:eastAsia="仿宋" w:cs="仿宋"/>
          <w:sz w:val="24"/>
          <w:szCs w:val="24"/>
          <w:highlight w:val="none"/>
        </w:rPr>
      </w:pPr>
      <w:r>
        <w:rPr>
          <w:rFonts w:ascii="仿宋" w:hAnsi="仿宋" w:eastAsia="仿宋" w:cs="仿宋"/>
          <w:spacing w:val="-6"/>
          <w:sz w:val="24"/>
          <w:szCs w:val="24"/>
          <w:highlight w:val="none"/>
        </w:rPr>
        <w:t xml:space="preserve">1. </w:t>
      </w:r>
      <w:r>
        <w:rPr>
          <w:rFonts w:ascii="仿宋" w:hAnsi="仿宋" w:eastAsia="仿宋" w:cs="仿宋"/>
          <w:i/>
          <w:iCs/>
          <w:spacing w:val="-6"/>
          <w:sz w:val="25"/>
          <w:szCs w:val="25"/>
          <w:highlight w:val="none"/>
          <w:u w:val="single" w:color="auto"/>
        </w:rPr>
        <w:t>（标的名称</w:t>
      </w:r>
      <w:r>
        <w:rPr>
          <w:rFonts w:ascii="仿宋" w:hAnsi="仿宋" w:eastAsia="仿宋" w:cs="仿宋"/>
          <w:i/>
          <w:iCs/>
          <w:spacing w:val="-58"/>
          <w:sz w:val="25"/>
          <w:szCs w:val="25"/>
          <w:highlight w:val="none"/>
          <w:u w:val="single" w:color="auto"/>
        </w:rPr>
        <w:t>）</w:t>
      </w:r>
      <w:r>
        <w:rPr>
          <w:rFonts w:ascii="仿宋" w:hAnsi="仿宋" w:eastAsia="仿宋" w:cs="仿宋"/>
          <w:spacing w:val="30"/>
          <w:sz w:val="25"/>
          <w:szCs w:val="25"/>
          <w:highlight w:val="none"/>
        </w:rPr>
        <w:t xml:space="preserve"> </w:t>
      </w:r>
      <w:r>
        <w:rPr>
          <w:rFonts w:ascii="仿宋" w:hAnsi="仿宋" w:eastAsia="仿宋" w:cs="仿宋"/>
          <w:spacing w:val="-58"/>
          <w:sz w:val="24"/>
          <w:szCs w:val="24"/>
          <w:highlight w:val="none"/>
        </w:rPr>
        <w:t>，</w:t>
      </w:r>
      <w:r>
        <w:rPr>
          <w:rFonts w:ascii="仿宋" w:hAnsi="仿宋" w:eastAsia="仿宋" w:cs="仿宋"/>
          <w:spacing w:val="-6"/>
          <w:sz w:val="24"/>
          <w:szCs w:val="24"/>
          <w:highlight w:val="none"/>
        </w:rPr>
        <w:t>属于</w:t>
      </w:r>
      <w:r>
        <w:rPr>
          <w:rFonts w:ascii="仿宋" w:hAnsi="仿宋" w:eastAsia="仿宋" w:cs="仿宋"/>
          <w:i/>
          <w:iCs/>
          <w:spacing w:val="-6"/>
          <w:sz w:val="25"/>
          <w:szCs w:val="25"/>
          <w:highlight w:val="none"/>
          <w:u w:val="single" w:color="auto"/>
        </w:rPr>
        <w:t>（采购文件中明确的所属行业）</w:t>
      </w:r>
      <w:r>
        <w:rPr>
          <w:rFonts w:ascii="仿宋" w:hAnsi="仿宋" w:eastAsia="仿宋" w:cs="仿宋"/>
          <w:spacing w:val="-6"/>
          <w:sz w:val="24"/>
          <w:szCs w:val="24"/>
          <w:highlight w:val="none"/>
        </w:rPr>
        <w:t>行业；制造商为</w:t>
      </w:r>
      <w:r>
        <w:rPr>
          <w:rFonts w:ascii="仿宋" w:hAnsi="仿宋" w:eastAsia="仿宋" w:cs="仿宋"/>
          <w:i/>
          <w:iCs/>
          <w:spacing w:val="-6"/>
          <w:sz w:val="25"/>
          <w:szCs w:val="25"/>
          <w:highlight w:val="none"/>
          <w:u w:val="single" w:color="auto"/>
        </w:rPr>
        <w:t>（企业</w:t>
      </w:r>
      <w:r>
        <w:rPr>
          <w:rFonts w:ascii="仿宋" w:hAnsi="仿宋" w:eastAsia="仿宋" w:cs="仿宋"/>
          <w:i/>
          <w:iCs/>
          <w:spacing w:val="-2"/>
          <w:sz w:val="25"/>
          <w:szCs w:val="25"/>
          <w:highlight w:val="none"/>
          <w:u w:val="single" w:color="auto"/>
        </w:rPr>
        <w:t>名称</w:t>
      </w:r>
      <w:r>
        <w:rPr>
          <w:rFonts w:ascii="仿宋" w:hAnsi="仿宋" w:eastAsia="仿宋" w:cs="仿宋"/>
          <w:i/>
          <w:iCs/>
          <w:spacing w:val="-44"/>
          <w:sz w:val="25"/>
          <w:szCs w:val="25"/>
          <w:highlight w:val="none"/>
          <w:u w:val="single" w:color="auto"/>
        </w:rPr>
        <w:t>）</w:t>
      </w:r>
      <w:r>
        <w:rPr>
          <w:rFonts w:ascii="仿宋" w:hAnsi="仿宋" w:eastAsia="仿宋" w:cs="仿宋"/>
          <w:spacing w:val="-44"/>
          <w:sz w:val="24"/>
          <w:szCs w:val="24"/>
          <w:highlight w:val="none"/>
        </w:rPr>
        <w:t>，</w:t>
      </w:r>
      <w:r>
        <w:rPr>
          <w:rFonts w:ascii="仿宋" w:hAnsi="仿宋" w:eastAsia="仿宋" w:cs="仿宋"/>
          <w:spacing w:val="-2"/>
          <w:sz w:val="24"/>
          <w:szCs w:val="24"/>
          <w:highlight w:val="none"/>
        </w:rPr>
        <w:t>从业人员</w:t>
      </w:r>
      <w:r>
        <w:rPr>
          <w:rFonts w:ascii="仿宋" w:hAnsi="仿宋" w:eastAsia="仿宋" w:cs="仿宋"/>
          <w:spacing w:val="-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2"/>
          <w:sz w:val="24"/>
          <w:szCs w:val="24"/>
          <w:highlight w:val="none"/>
        </w:rPr>
        <w:t>人，营业收入为</w:t>
      </w:r>
      <w:r>
        <w:rPr>
          <w:rFonts w:ascii="仿宋" w:hAnsi="仿宋" w:eastAsia="仿宋" w:cs="仿宋"/>
          <w:spacing w:val="-2"/>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2"/>
          <w:sz w:val="24"/>
          <w:szCs w:val="24"/>
          <w:highlight w:val="none"/>
        </w:rPr>
        <w:t>万元，资产总额为</w:t>
      </w:r>
      <w:r>
        <w:rPr>
          <w:rFonts w:ascii="仿宋" w:hAnsi="仿宋" w:eastAsia="仿宋" w:cs="仿宋"/>
          <w:spacing w:val="-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ascii="仿宋" w:hAnsi="仿宋" w:eastAsia="仿宋" w:cs="仿宋"/>
          <w:spacing w:val="-2"/>
          <w:sz w:val="24"/>
          <w:szCs w:val="24"/>
          <w:highlight w:val="none"/>
        </w:rPr>
        <w:t>属</w:t>
      </w:r>
      <w:r>
        <w:rPr>
          <w:rFonts w:ascii="仿宋" w:hAnsi="仿宋" w:eastAsia="仿宋" w:cs="仿宋"/>
          <w:spacing w:val="-7"/>
          <w:sz w:val="24"/>
          <w:szCs w:val="24"/>
          <w:highlight w:val="none"/>
        </w:rPr>
        <w:t>于</w:t>
      </w:r>
      <w:r>
        <w:rPr>
          <w:rFonts w:ascii="仿宋" w:hAnsi="仿宋" w:eastAsia="仿宋" w:cs="仿宋"/>
          <w:i/>
          <w:iCs/>
          <w:spacing w:val="-7"/>
          <w:sz w:val="25"/>
          <w:szCs w:val="25"/>
          <w:highlight w:val="none"/>
          <w:u w:val="single" w:color="auto"/>
        </w:rPr>
        <w:t>（中型企业、小型企业、微型企业</w:t>
      </w:r>
      <w:r>
        <w:rPr>
          <w:rFonts w:ascii="仿宋" w:hAnsi="仿宋" w:eastAsia="仿宋" w:cs="仿宋"/>
          <w:i/>
          <w:iCs/>
          <w:spacing w:val="-35"/>
          <w:sz w:val="25"/>
          <w:szCs w:val="25"/>
          <w:highlight w:val="none"/>
          <w:u w:val="single" w:color="auto"/>
        </w:rPr>
        <w:t>）</w:t>
      </w:r>
      <w:r>
        <w:rPr>
          <w:rFonts w:ascii="仿宋" w:hAnsi="仿宋" w:eastAsia="仿宋" w:cs="仿宋"/>
          <w:spacing w:val="-35"/>
          <w:sz w:val="24"/>
          <w:szCs w:val="24"/>
          <w:highlight w:val="none"/>
        </w:rPr>
        <w:t>；</w:t>
      </w:r>
    </w:p>
    <w:p w14:paraId="0D846878">
      <w:pPr>
        <w:spacing w:before="174" w:line="345" w:lineRule="auto"/>
        <w:ind w:left="18" w:right="13" w:firstLine="7"/>
        <w:jc w:val="both"/>
        <w:rPr>
          <w:rFonts w:ascii="仿宋" w:hAnsi="仿宋" w:eastAsia="仿宋" w:cs="仿宋"/>
          <w:sz w:val="24"/>
          <w:szCs w:val="24"/>
          <w:highlight w:val="none"/>
        </w:rPr>
      </w:pPr>
      <w:r>
        <w:rPr>
          <w:rFonts w:ascii="仿宋" w:hAnsi="仿宋" w:eastAsia="仿宋" w:cs="仿宋"/>
          <w:spacing w:val="-5"/>
          <w:sz w:val="24"/>
          <w:szCs w:val="24"/>
          <w:highlight w:val="none"/>
        </w:rPr>
        <w:t xml:space="preserve">2. </w:t>
      </w:r>
      <w:r>
        <w:rPr>
          <w:rFonts w:ascii="仿宋" w:hAnsi="仿宋" w:eastAsia="仿宋" w:cs="仿宋"/>
          <w:spacing w:val="-5"/>
          <w:sz w:val="24"/>
          <w:szCs w:val="24"/>
          <w:highlight w:val="none"/>
          <w:u w:val="single" w:color="auto"/>
        </w:rPr>
        <w:t>（</w:t>
      </w:r>
      <w:r>
        <w:rPr>
          <w:rFonts w:ascii="仿宋" w:hAnsi="仿宋" w:eastAsia="仿宋" w:cs="仿宋"/>
          <w:i/>
          <w:iCs/>
          <w:spacing w:val="-5"/>
          <w:sz w:val="25"/>
          <w:szCs w:val="25"/>
          <w:highlight w:val="none"/>
          <w:u w:val="single" w:color="auto"/>
        </w:rPr>
        <w:t>标的名称</w:t>
      </w:r>
      <w:r>
        <w:rPr>
          <w:rFonts w:ascii="仿宋" w:hAnsi="仿宋" w:eastAsia="仿宋" w:cs="仿宋"/>
          <w:i/>
          <w:iCs/>
          <w:spacing w:val="-60"/>
          <w:sz w:val="25"/>
          <w:szCs w:val="25"/>
          <w:highlight w:val="none"/>
          <w:u w:val="single" w:color="auto"/>
        </w:rPr>
        <w:t>）</w:t>
      </w:r>
      <w:r>
        <w:rPr>
          <w:rFonts w:ascii="仿宋" w:hAnsi="仿宋" w:eastAsia="仿宋" w:cs="仿宋"/>
          <w:spacing w:val="29"/>
          <w:sz w:val="25"/>
          <w:szCs w:val="25"/>
          <w:highlight w:val="none"/>
        </w:rPr>
        <w:t xml:space="preserve"> </w:t>
      </w:r>
      <w:r>
        <w:rPr>
          <w:rFonts w:ascii="仿宋" w:hAnsi="仿宋" w:eastAsia="仿宋" w:cs="仿宋"/>
          <w:spacing w:val="-60"/>
          <w:sz w:val="24"/>
          <w:szCs w:val="24"/>
          <w:highlight w:val="none"/>
        </w:rPr>
        <w:t>，</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（采购文件中明确的所属行业）</w:t>
      </w:r>
      <w:r>
        <w:rPr>
          <w:rFonts w:ascii="仿宋" w:hAnsi="仿宋" w:eastAsia="仿宋" w:cs="仿宋"/>
          <w:spacing w:val="-5"/>
          <w:sz w:val="24"/>
          <w:szCs w:val="24"/>
          <w:highlight w:val="none"/>
        </w:rPr>
        <w:t>行业；制造商</w:t>
      </w:r>
      <w:r>
        <w:rPr>
          <w:rFonts w:ascii="仿宋" w:hAnsi="仿宋" w:eastAsia="仿宋" w:cs="仿宋"/>
          <w:spacing w:val="-6"/>
          <w:sz w:val="24"/>
          <w:szCs w:val="24"/>
          <w:highlight w:val="none"/>
        </w:rPr>
        <w:t>为</w:t>
      </w:r>
      <w:r>
        <w:rPr>
          <w:rFonts w:ascii="仿宋" w:hAnsi="仿宋" w:eastAsia="仿宋" w:cs="仿宋"/>
          <w:i/>
          <w:iCs/>
          <w:spacing w:val="-6"/>
          <w:sz w:val="25"/>
          <w:szCs w:val="25"/>
          <w:highlight w:val="none"/>
          <w:u w:val="single" w:color="auto"/>
        </w:rPr>
        <w:t>（企业</w:t>
      </w:r>
      <w:r>
        <w:rPr>
          <w:rFonts w:ascii="仿宋" w:hAnsi="仿宋" w:eastAsia="仿宋" w:cs="仿宋"/>
          <w:i/>
          <w:iCs/>
          <w:spacing w:val="-2"/>
          <w:sz w:val="25"/>
          <w:szCs w:val="25"/>
          <w:highlight w:val="none"/>
          <w:u w:val="single" w:color="auto"/>
        </w:rPr>
        <w:t>名称</w:t>
      </w:r>
      <w:r>
        <w:rPr>
          <w:rFonts w:ascii="仿宋" w:hAnsi="仿宋" w:eastAsia="仿宋" w:cs="仿宋"/>
          <w:i/>
          <w:iCs/>
          <w:spacing w:val="-44"/>
          <w:sz w:val="25"/>
          <w:szCs w:val="25"/>
          <w:highlight w:val="none"/>
          <w:u w:val="single" w:color="auto"/>
        </w:rPr>
        <w:t>）</w:t>
      </w:r>
      <w:r>
        <w:rPr>
          <w:rFonts w:ascii="仿宋" w:hAnsi="仿宋" w:eastAsia="仿宋" w:cs="仿宋"/>
          <w:spacing w:val="-44"/>
          <w:sz w:val="24"/>
          <w:szCs w:val="24"/>
          <w:highlight w:val="none"/>
        </w:rPr>
        <w:t>，</w:t>
      </w:r>
      <w:r>
        <w:rPr>
          <w:rFonts w:ascii="仿宋" w:hAnsi="仿宋" w:eastAsia="仿宋" w:cs="仿宋"/>
          <w:spacing w:val="-2"/>
          <w:sz w:val="24"/>
          <w:szCs w:val="24"/>
          <w:highlight w:val="none"/>
        </w:rPr>
        <w:t>从业人员</w:t>
      </w:r>
      <w:r>
        <w:rPr>
          <w:rFonts w:ascii="仿宋" w:hAnsi="仿宋" w:eastAsia="仿宋" w:cs="仿宋"/>
          <w:spacing w:val="-2"/>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2"/>
          <w:sz w:val="24"/>
          <w:szCs w:val="24"/>
          <w:highlight w:val="none"/>
        </w:rPr>
        <w:t>人，营业收入为</w:t>
      </w:r>
      <w:r>
        <w:rPr>
          <w:rFonts w:ascii="仿宋" w:hAnsi="仿宋" w:eastAsia="仿宋" w:cs="仿宋"/>
          <w:spacing w:val="-2"/>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2"/>
          <w:sz w:val="24"/>
          <w:szCs w:val="24"/>
          <w:highlight w:val="none"/>
        </w:rPr>
        <w:t>万元，资产总额为</w:t>
      </w:r>
      <w:r>
        <w:rPr>
          <w:rFonts w:ascii="仿宋" w:hAnsi="仿宋" w:eastAsia="仿宋" w:cs="仿宋"/>
          <w:spacing w:val="-2"/>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ascii="仿宋" w:hAnsi="仿宋" w:eastAsia="仿宋" w:cs="仿宋"/>
          <w:spacing w:val="-2"/>
          <w:sz w:val="24"/>
          <w:szCs w:val="24"/>
          <w:highlight w:val="none"/>
        </w:rPr>
        <w:t>属</w:t>
      </w:r>
      <w:r>
        <w:rPr>
          <w:rFonts w:ascii="仿宋" w:hAnsi="仿宋" w:eastAsia="仿宋" w:cs="仿宋"/>
          <w:spacing w:val="-7"/>
          <w:sz w:val="24"/>
          <w:szCs w:val="24"/>
          <w:highlight w:val="none"/>
        </w:rPr>
        <w:t>于</w:t>
      </w:r>
      <w:r>
        <w:rPr>
          <w:rFonts w:ascii="仿宋" w:hAnsi="仿宋" w:eastAsia="仿宋" w:cs="仿宋"/>
          <w:i/>
          <w:iCs/>
          <w:spacing w:val="-7"/>
          <w:sz w:val="25"/>
          <w:szCs w:val="25"/>
          <w:highlight w:val="none"/>
          <w:u w:val="single" w:color="auto"/>
        </w:rPr>
        <w:t>（中型企业、小型企业、微型企业</w:t>
      </w:r>
      <w:r>
        <w:rPr>
          <w:rFonts w:ascii="仿宋" w:hAnsi="仿宋" w:eastAsia="仿宋" w:cs="仿宋"/>
          <w:i/>
          <w:iCs/>
          <w:spacing w:val="-35"/>
          <w:sz w:val="25"/>
          <w:szCs w:val="25"/>
          <w:highlight w:val="none"/>
          <w:u w:val="single" w:color="auto"/>
        </w:rPr>
        <w:t>）</w:t>
      </w:r>
      <w:r>
        <w:rPr>
          <w:rFonts w:ascii="仿宋" w:hAnsi="仿宋" w:eastAsia="仿宋" w:cs="仿宋"/>
          <w:spacing w:val="-35"/>
          <w:sz w:val="24"/>
          <w:szCs w:val="24"/>
          <w:highlight w:val="none"/>
        </w:rPr>
        <w:t>；</w:t>
      </w:r>
    </w:p>
    <w:p w14:paraId="75878A6F">
      <w:pPr>
        <w:spacing w:before="177" w:line="383" w:lineRule="exact"/>
        <w:ind w:left="39"/>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14:paraId="6F206F49">
      <w:pPr>
        <w:spacing w:before="82" w:line="468" w:lineRule="exact"/>
        <w:ind w:right="55"/>
        <w:jc w:val="right"/>
        <w:rPr>
          <w:rFonts w:ascii="仿宋" w:hAnsi="仿宋" w:eastAsia="仿宋" w:cs="仿宋"/>
          <w:sz w:val="24"/>
          <w:szCs w:val="24"/>
          <w:highlight w:val="none"/>
        </w:rPr>
      </w:pPr>
      <w:r>
        <w:rPr>
          <w:rFonts w:ascii="仿宋" w:hAnsi="仿宋" w:eastAsia="仿宋" w:cs="仿宋"/>
          <w:spacing w:val="-4"/>
          <w:position w:val="17"/>
          <w:sz w:val="24"/>
          <w:szCs w:val="24"/>
          <w:highlight w:val="none"/>
        </w:rPr>
        <w:t>以上企业，不属于大企业的分支机构，不存在控股股东为大企业的情形，也</w:t>
      </w:r>
    </w:p>
    <w:p w14:paraId="1A5C5967">
      <w:pPr>
        <w:spacing w:before="1" w:line="219" w:lineRule="auto"/>
        <w:ind w:left="35"/>
        <w:rPr>
          <w:rFonts w:ascii="仿宋" w:hAnsi="仿宋" w:eastAsia="仿宋" w:cs="仿宋"/>
          <w:sz w:val="24"/>
          <w:szCs w:val="24"/>
          <w:highlight w:val="none"/>
        </w:rPr>
      </w:pPr>
      <w:r>
        <w:rPr>
          <w:rFonts w:ascii="仿宋" w:hAnsi="仿宋" w:eastAsia="仿宋" w:cs="仿宋"/>
          <w:spacing w:val="-2"/>
          <w:sz w:val="24"/>
          <w:szCs w:val="24"/>
          <w:highlight w:val="none"/>
        </w:rPr>
        <w:t>不存在与大企业的负责人为同一人的情形。</w:t>
      </w:r>
    </w:p>
    <w:p w14:paraId="1A5036B6">
      <w:pPr>
        <w:spacing w:before="180" w:line="220" w:lineRule="auto"/>
        <w:ind w:left="522"/>
        <w:rPr>
          <w:rFonts w:ascii="仿宋" w:hAnsi="仿宋" w:eastAsia="仿宋" w:cs="仿宋"/>
          <w:spacing w:val="-1"/>
          <w:sz w:val="24"/>
          <w:szCs w:val="24"/>
          <w:highlight w:val="none"/>
        </w:rPr>
      </w:pPr>
      <w:r>
        <w:rPr>
          <w:rFonts w:ascii="仿宋" w:hAnsi="仿宋" w:eastAsia="仿宋" w:cs="仿宋"/>
          <w:spacing w:val="-1"/>
          <w:sz w:val="24"/>
          <w:szCs w:val="24"/>
          <w:highlight w:val="none"/>
        </w:rPr>
        <w:t>本企业对上述声明内容的真实性负责。</w:t>
      </w:r>
    </w:p>
    <w:p w14:paraId="7E0AC6BB">
      <w:pPr>
        <w:spacing w:before="180" w:line="220" w:lineRule="auto"/>
        <w:ind w:left="522"/>
        <w:rPr>
          <w:rFonts w:ascii="仿宋" w:hAnsi="仿宋" w:eastAsia="仿宋" w:cs="仿宋"/>
          <w:sz w:val="24"/>
          <w:szCs w:val="24"/>
          <w:highlight w:val="none"/>
        </w:rPr>
      </w:pPr>
      <w:r>
        <w:rPr>
          <w:rFonts w:ascii="仿宋" w:hAnsi="仿宋" w:eastAsia="仿宋" w:cs="仿宋"/>
          <w:spacing w:val="-1"/>
          <w:sz w:val="24"/>
          <w:szCs w:val="24"/>
          <w:highlight w:val="none"/>
        </w:rPr>
        <w:t>如有虚假，将依法承担相应责任。</w:t>
      </w:r>
    </w:p>
    <w:p w14:paraId="48D57780">
      <w:pPr>
        <w:spacing w:line="257" w:lineRule="auto"/>
        <w:rPr>
          <w:rFonts w:ascii="Arial"/>
          <w:sz w:val="21"/>
          <w:highlight w:val="none"/>
        </w:rPr>
      </w:pPr>
    </w:p>
    <w:p w14:paraId="322C0F81">
      <w:pPr>
        <w:spacing w:line="258" w:lineRule="auto"/>
        <w:rPr>
          <w:rFonts w:ascii="Arial"/>
          <w:sz w:val="21"/>
          <w:highlight w:val="none"/>
        </w:rPr>
      </w:pPr>
    </w:p>
    <w:p w14:paraId="5E435F13">
      <w:pPr>
        <w:spacing w:line="258" w:lineRule="auto"/>
        <w:rPr>
          <w:rFonts w:ascii="Arial"/>
          <w:sz w:val="21"/>
          <w:highlight w:val="none"/>
        </w:rPr>
      </w:pPr>
    </w:p>
    <w:p w14:paraId="4E6DDE30">
      <w:pPr>
        <w:spacing w:line="258" w:lineRule="auto"/>
        <w:rPr>
          <w:rFonts w:ascii="Arial"/>
          <w:sz w:val="21"/>
          <w:highlight w:val="none"/>
        </w:rPr>
      </w:pPr>
    </w:p>
    <w:p w14:paraId="01D02BFA">
      <w:pPr>
        <w:spacing w:before="79" w:line="465" w:lineRule="exact"/>
        <w:ind w:left="4710"/>
        <w:rPr>
          <w:rFonts w:ascii="仿宋" w:hAnsi="仿宋" w:eastAsia="仿宋" w:cs="仿宋"/>
          <w:sz w:val="24"/>
          <w:szCs w:val="24"/>
          <w:highlight w:val="none"/>
        </w:rPr>
      </w:pPr>
      <w:r>
        <w:rPr>
          <w:rFonts w:ascii="仿宋" w:hAnsi="仿宋" w:eastAsia="仿宋" w:cs="仿宋"/>
          <w:spacing w:val="-3"/>
          <w:position w:val="16"/>
          <w:sz w:val="24"/>
          <w:szCs w:val="24"/>
          <w:highlight w:val="none"/>
        </w:rPr>
        <w:t>企业名称（盖章</w:t>
      </w:r>
      <w:r>
        <w:rPr>
          <w:rFonts w:ascii="仿宋" w:hAnsi="仿宋" w:eastAsia="仿宋" w:cs="仿宋"/>
          <w:spacing w:val="1"/>
          <w:position w:val="16"/>
          <w:sz w:val="24"/>
          <w:szCs w:val="24"/>
          <w:highlight w:val="none"/>
        </w:rPr>
        <w:t>）：</w:t>
      </w:r>
    </w:p>
    <w:p w14:paraId="05AC6873">
      <w:pPr>
        <w:spacing w:line="223" w:lineRule="auto"/>
        <w:ind w:firstLine="4656" w:firstLineChars="2400"/>
        <w:rPr>
          <w:rFonts w:ascii="仿宋" w:hAnsi="仿宋" w:eastAsia="仿宋" w:cs="仿宋"/>
          <w:spacing w:val="-23"/>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5124E6B6">
      <w:pPr>
        <w:pStyle w:val="4"/>
        <w:rPr>
          <w:rFonts w:ascii="仿宋" w:hAnsi="仿宋" w:eastAsia="仿宋" w:cs="仿宋"/>
          <w:spacing w:val="-23"/>
          <w:sz w:val="24"/>
          <w:szCs w:val="24"/>
          <w:highlight w:val="none"/>
        </w:rPr>
      </w:pPr>
    </w:p>
    <w:p w14:paraId="54B68B25">
      <w:pPr>
        <w:rPr>
          <w:highlight w:val="none"/>
        </w:rPr>
      </w:pPr>
    </w:p>
    <w:p w14:paraId="69CA7668">
      <w:pPr>
        <w:spacing w:before="78" w:line="468" w:lineRule="exact"/>
        <w:ind w:left="36"/>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注</w:t>
      </w:r>
      <w:r>
        <w:rPr>
          <w:rFonts w:hint="eastAsia" w:ascii="仿宋" w:hAnsi="仿宋" w:eastAsia="仿宋" w:cs="仿宋"/>
          <w:spacing w:val="-2"/>
          <w:position w:val="17"/>
          <w:sz w:val="24"/>
          <w:szCs w:val="24"/>
          <w:highlight w:val="none"/>
          <w:lang w:val="en-US" w:eastAsia="zh-CN"/>
        </w:rPr>
        <w:t xml:space="preserve">: </w:t>
      </w:r>
      <w:r>
        <w:rPr>
          <w:rFonts w:ascii="仿宋" w:hAnsi="仿宋" w:eastAsia="仿宋" w:cs="仿宋"/>
          <w:spacing w:val="-2"/>
          <w:position w:val="17"/>
          <w:sz w:val="24"/>
          <w:szCs w:val="24"/>
          <w:highlight w:val="none"/>
        </w:rPr>
        <w:t>1、从业人员、营业收入、资产总额填报上一年度数据，无上一年度数据的新成立企业可不填报。</w:t>
      </w:r>
    </w:p>
    <w:p w14:paraId="05C9DB2F">
      <w:pPr>
        <w:spacing w:before="78" w:line="468" w:lineRule="exact"/>
        <w:ind w:firstLine="472" w:firstLineChars="200"/>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2、请在本表中填写前附表中写明的中小企业行业类别。</w:t>
      </w:r>
    </w:p>
    <w:p w14:paraId="1CD64541">
      <w:pPr>
        <w:spacing w:before="78" w:line="468" w:lineRule="exact"/>
        <w:ind w:left="36" w:firstLine="472" w:firstLineChars="200"/>
        <w:rPr>
          <w:rFonts w:hint="eastAsia" w:ascii="仿宋" w:hAnsi="仿宋" w:eastAsia="仿宋" w:cs="仿宋"/>
          <w:spacing w:val="-2"/>
          <w:position w:val="17"/>
          <w:sz w:val="24"/>
          <w:szCs w:val="24"/>
          <w:highlight w:val="none"/>
          <w:lang w:eastAsia="zh-CN"/>
        </w:rPr>
        <w:sectPr>
          <w:footerReference r:id="rId23" w:type="default"/>
          <w:pgSz w:w="11906" w:h="16839"/>
          <w:pgMar w:top="1440" w:right="1800" w:bottom="1440" w:left="1800" w:header="0" w:footer="1007" w:gutter="0"/>
          <w:pgNumType w:fmt="decimal"/>
          <w:cols w:space="720" w:num="1"/>
        </w:sectPr>
      </w:pPr>
      <w:r>
        <w:rPr>
          <w:rFonts w:ascii="仿宋" w:hAnsi="仿宋" w:eastAsia="仿宋" w:cs="仿宋"/>
          <w:spacing w:val="-2"/>
          <w:position w:val="17"/>
          <w:sz w:val="24"/>
          <w:szCs w:val="24"/>
          <w:highlight w:val="none"/>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highlight w:val="none"/>
          <w:lang w:eastAsia="zh-CN"/>
        </w:rPr>
        <w:t>。</w:t>
      </w:r>
    </w:p>
    <w:p w14:paraId="733B8DAB">
      <w:pPr>
        <w:spacing w:line="276" w:lineRule="auto"/>
        <w:rPr>
          <w:rFonts w:ascii="Arial"/>
          <w:sz w:val="21"/>
          <w:highlight w:val="none"/>
        </w:rPr>
      </w:pPr>
    </w:p>
    <w:p w14:paraId="60F78919">
      <w:pPr>
        <w:spacing w:before="78" w:line="222" w:lineRule="auto"/>
        <w:ind w:left="2700"/>
        <w:rPr>
          <w:rFonts w:ascii="仿宋" w:hAnsi="仿宋" w:eastAsia="仿宋" w:cs="仿宋"/>
          <w:sz w:val="24"/>
          <w:szCs w:val="24"/>
          <w:highlight w:val="none"/>
        </w:rPr>
      </w:pPr>
      <w:r>
        <w:rPr>
          <w:rFonts w:ascii="仿宋" w:hAnsi="仿宋" w:eastAsia="仿宋" w:cs="仿宋"/>
          <w:spacing w:val="-3"/>
          <w:sz w:val="24"/>
          <w:szCs w:val="24"/>
          <w:highlight w:val="none"/>
          <w14:textOutline w14:w="4358" w14:cap="sq" w14:cmpd="sng">
            <w14:solidFill>
              <w14:srgbClr w14:val="000000"/>
            </w14:solidFill>
            <w14:prstDash w14:val="solid"/>
            <w14:bevel/>
          </w14:textOutline>
        </w:rPr>
        <w:t>中小企业声明函（工程、服务）</w:t>
      </w:r>
    </w:p>
    <w:p w14:paraId="2038684E">
      <w:pPr>
        <w:spacing w:before="151" w:line="338" w:lineRule="auto"/>
        <w:ind w:left="33" w:firstLine="477"/>
        <w:jc w:val="both"/>
        <w:rPr>
          <w:rFonts w:ascii="仿宋" w:hAnsi="仿宋" w:eastAsia="仿宋" w:cs="仿宋"/>
          <w:sz w:val="24"/>
          <w:szCs w:val="24"/>
          <w:highlight w:val="none"/>
        </w:rPr>
      </w:pPr>
      <w:r>
        <w:rPr>
          <w:rFonts w:ascii="仿宋" w:hAnsi="仿宋" w:eastAsia="仿宋" w:cs="仿宋"/>
          <w:spacing w:val="-9"/>
          <w:sz w:val="24"/>
          <w:szCs w:val="24"/>
          <w:highlight w:val="none"/>
        </w:rPr>
        <w:t>本公司郑重声明，根据《政府采购促进中小企业发展管理办法》</w:t>
      </w:r>
      <w:r>
        <w:rPr>
          <w:rFonts w:ascii="仿宋" w:hAnsi="仿宋" w:eastAsia="仿宋" w:cs="仿宋"/>
          <w:spacing w:val="-54"/>
          <w:sz w:val="24"/>
          <w:szCs w:val="24"/>
          <w:highlight w:val="none"/>
        </w:rPr>
        <w:t xml:space="preserve"> </w:t>
      </w:r>
      <w:r>
        <w:rPr>
          <w:rFonts w:ascii="仿宋" w:hAnsi="仿宋" w:eastAsia="仿宋" w:cs="仿宋"/>
          <w:spacing w:val="-9"/>
          <w:sz w:val="24"/>
          <w:szCs w:val="24"/>
          <w:highlight w:val="none"/>
        </w:rPr>
        <w:t>(财</w:t>
      </w:r>
      <w:r>
        <w:rPr>
          <w:rFonts w:ascii="仿宋" w:hAnsi="仿宋" w:eastAsia="仿宋" w:cs="仿宋"/>
          <w:spacing w:val="-3"/>
          <w:sz w:val="24"/>
          <w:szCs w:val="24"/>
          <w:highlight w:val="none"/>
        </w:rPr>
        <w:t>库(2020)46</w:t>
      </w:r>
      <w:r>
        <w:rPr>
          <w:rFonts w:ascii="仿宋" w:hAnsi="仿宋" w:eastAsia="仿宋" w:cs="仿宋"/>
          <w:spacing w:val="-38"/>
          <w:sz w:val="24"/>
          <w:szCs w:val="24"/>
          <w:highlight w:val="none"/>
        </w:rPr>
        <w:t xml:space="preserve"> </w:t>
      </w:r>
      <w:r>
        <w:rPr>
          <w:rFonts w:ascii="仿宋" w:hAnsi="仿宋" w:eastAsia="仿宋" w:cs="仿宋"/>
          <w:spacing w:val="-3"/>
          <w:sz w:val="24"/>
          <w:szCs w:val="24"/>
          <w:highlight w:val="none"/>
        </w:rPr>
        <w:t>号)的规定，本公司参加</w:t>
      </w:r>
      <w:r>
        <w:rPr>
          <w:rFonts w:ascii="仿宋" w:hAnsi="仿宋" w:eastAsia="仿宋" w:cs="仿宋"/>
          <w:spacing w:val="-3"/>
          <w:sz w:val="24"/>
          <w:szCs w:val="24"/>
          <w:highlight w:val="none"/>
          <w:u w:val="single"/>
        </w:rPr>
        <w:t>(单位名称)</w:t>
      </w:r>
      <w:r>
        <w:rPr>
          <w:rFonts w:ascii="仿宋" w:hAnsi="仿宋" w:eastAsia="仿宋" w:cs="仿宋"/>
          <w:spacing w:val="-3"/>
          <w:sz w:val="24"/>
          <w:szCs w:val="24"/>
          <w:highlight w:val="none"/>
        </w:rPr>
        <w:t>的</w:t>
      </w:r>
      <w:r>
        <w:rPr>
          <w:rFonts w:ascii="仿宋" w:hAnsi="仿宋" w:eastAsia="仿宋" w:cs="仿宋"/>
          <w:spacing w:val="-3"/>
          <w:sz w:val="24"/>
          <w:szCs w:val="24"/>
          <w:highlight w:val="none"/>
          <w:u w:val="single"/>
        </w:rPr>
        <w:t>(项目名称)</w:t>
      </w:r>
      <w:r>
        <w:rPr>
          <w:rFonts w:ascii="仿宋" w:hAnsi="仿宋" w:eastAsia="仿宋" w:cs="仿宋"/>
          <w:spacing w:val="-3"/>
          <w:sz w:val="24"/>
          <w:szCs w:val="24"/>
          <w:highlight w:val="none"/>
        </w:rPr>
        <w:t>采购活</w:t>
      </w:r>
      <w:r>
        <w:rPr>
          <w:rFonts w:ascii="仿宋" w:hAnsi="仿宋" w:eastAsia="仿宋" w:cs="仿宋"/>
          <w:spacing w:val="-4"/>
          <w:sz w:val="24"/>
          <w:szCs w:val="24"/>
          <w:highlight w:val="none"/>
        </w:rPr>
        <w:t>动</w:t>
      </w:r>
      <w:r>
        <w:rPr>
          <w:rFonts w:hint="eastAsia" w:ascii="仿宋" w:hAnsi="仿宋" w:eastAsia="仿宋" w:cs="仿宋"/>
          <w:spacing w:val="-4"/>
          <w:sz w:val="24"/>
          <w:szCs w:val="24"/>
          <w:highlight w:val="none"/>
          <w:lang w:eastAsia="zh-CN"/>
        </w:rPr>
        <w:t>，</w:t>
      </w:r>
      <w:r>
        <w:rPr>
          <w:rFonts w:ascii="仿宋" w:hAnsi="仿宋" w:eastAsia="仿宋" w:cs="仿宋"/>
          <w:spacing w:val="-1"/>
          <w:sz w:val="24"/>
          <w:szCs w:val="24"/>
          <w:highlight w:val="none"/>
        </w:rPr>
        <w:t xml:space="preserve">工程的施工单位全部为符合政策要求的中小企业(或者：服务全部由符合政策要  </w:t>
      </w:r>
      <w:r>
        <w:rPr>
          <w:rFonts w:ascii="仿宋" w:hAnsi="仿宋" w:eastAsia="仿宋" w:cs="仿宋"/>
          <w:spacing w:val="-3"/>
          <w:sz w:val="24"/>
          <w:szCs w:val="24"/>
          <w:highlight w:val="none"/>
        </w:rPr>
        <w:t>求的中小企业承接)。相关企业(含联合体中的中小企业、签订分</w:t>
      </w:r>
      <w:r>
        <w:rPr>
          <w:rFonts w:ascii="仿宋" w:hAnsi="仿宋" w:eastAsia="仿宋" w:cs="仿宋"/>
          <w:spacing w:val="-4"/>
          <w:sz w:val="24"/>
          <w:szCs w:val="24"/>
          <w:highlight w:val="none"/>
        </w:rPr>
        <w:t>包意向协议的中</w:t>
      </w:r>
      <w:r>
        <w:rPr>
          <w:rFonts w:ascii="仿宋" w:hAnsi="仿宋" w:eastAsia="仿宋" w:cs="仿宋"/>
          <w:spacing w:val="-2"/>
          <w:sz w:val="24"/>
          <w:szCs w:val="24"/>
          <w:highlight w:val="none"/>
        </w:rPr>
        <w:t>小企业)的具体情况如下：</w:t>
      </w:r>
    </w:p>
    <w:p w14:paraId="092B902D">
      <w:pPr>
        <w:spacing w:before="153" w:line="324" w:lineRule="auto"/>
        <w:ind w:left="17" w:right="120" w:firstLine="142"/>
        <w:jc w:val="both"/>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38"/>
          <w:sz w:val="24"/>
          <w:szCs w:val="24"/>
          <w:highlight w:val="none"/>
        </w:rPr>
        <w:t xml:space="preserve"> </w:t>
      </w:r>
      <w:r>
        <w:rPr>
          <w:rFonts w:ascii="仿宋" w:hAnsi="仿宋" w:eastAsia="仿宋" w:cs="仿宋"/>
          <w:i/>
          <w:iCs/>
          <w:spacing w:val="-5"/>
          <w:sz w:val="25"/>
          <w:szCs w:val="25"/>
          <w:highlight w:val="none"/>
          <w:u w:val="single" w:color="auto"/>
        </w:rPr>
        <w:t>(标的名称)</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w:t>
      </w:r>
      <w:r>
        <w:rPr>
          <w:rFonts w:ascii="仿宋" w:hAnsi="仿宋" w:eastAsia="仿宋" w:cs="仿宋"/>
          <w:i/>
          <w:iCs/>
          <w:spacing w:val="-6"/>
          <w:sz w:val="25"/>
          <w:szCs w:val="25"/>
          <w:highlight w:val="none"/>
          <w:u w:val="single" w:color="auto"/>
        </w:rPr>
        <w:t>的所属行业</w:t>
      </w:r>
      <w:r>
        <w:rPr>
          <w:rFonts w:ascii="仿宋" w:hAnsi="仿宋" w:eastAsia="仿宋" w:cs="仿宋"/>
          <w:i/>
          <w:iCs/>
          <w:spacing w:val="-6"/>
          <w:sz w:val="25"/>
          <w:szCs w:val="25"/>
          <w:highlight w:val="none"/>
        </w:rPr>
        <w:t>)</w:t>
      </w:r>
      <w:r>
        <w:rPr>
          <w:rFonts w:ascii="仿宋" w:hAnsi="仿宋" w:eastAsia="仿宋" w:cs="仿宋"/>
          <w:spacing w:val="-6"/>
          <w:sz w:val="24"/>
          <w:szCs w:val="24"/>
          <w:highlight w:val="none"/>
        </w:rPr>
        <w:t>;承建(承接)企业为</w:t>
      </w:r>
      <w:r>
        <w:rPr>
          <w:rFonts w:ascii="仿宋" w:hAnsi="仿宋" w:eastAsia="仿宋" w:cs="仿宋"/>
          <w:i/>
          <w:iCs/>
          <w:spacing w:val="-6"/>
          <w:sz w:val="25"/>
          <w:szCs w:val="25"/>
          <w:highlight w:val="none"/>
          <w:u w:val="single" w:color="auto"/>
        </w:rPr>
        <w:t>(企业名</w:t>
      </w:r>
      <w:r>
        <w:rPr>
          <w:rFonts w:ascii="仿宋" w:hAnsi="仿宋" w:eastAsia="仿宋" w:cs="仿宋"/>
          <w:i/>
          <w:iCs/>
          <w:spacing w:val="-7"/>
          <w:sz w:val="25"/>
          <w:szCs w:val="25"/>
          <w:highlight w:val="none"/>
          <w:u w:val="single" w:color="auto"/>
        </w:rPr>
        <w:t>称)</w:t>
      </w:r>
      <w:r>
        <w:rPr>
          <w:rFonts w:ascii="仿宋" w:hAnsi="仿宋" w:eastAsia="仿宋" w:cs="仿宋"/>
          <w:spacing w:val="-7"/>
          <w:sz w:val="24"/>
          <w:szCs w:val="24"/>
          <w:highlight w:val="none"/>
        </w:rPr>
        <w:t>,从业人员</w:t>
      </w:r>
      <w:r>
        <w:rPr>
          <w:rFonts w:ascii="仿宋" w:hAnsi="仿宋" w:eastAsia="仿宋" w:cs="仿宋"/>
          <w:spacing w:val="-7"/>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7"/>
          <w:sz w:val="24"/>
          <w:szCs w:val="24"/>
          <w:highlight w:val="none"/>
        </w:rPr>
        <w:t>人，营业收入为</w:t>
      </w:r>
      <w:r>
        <w:rPr>
          <w:rFonts w:ascii="仿宋" w:hAnsi="仿宋" w:eastAsia="仿宋" w:cs="仿宋"/>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7"/>
          <w:sz w:val="24"/>
          <w:szCs w:val="24"/>
          <w:highlight w:val="none"/>
        </w:rPr>
        <w:t>万元，资产总额为</w:t>
      </w:r>
      <w:r>
        <w:rPr>
          <w:rFonts w:ascii="仿宋" w:hAnsi="仿宋" w:eastAsia="仿宋" w:cs="仿宋"/>
          <w:spacing w:val="17"/>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7"/>
          <w:sz w:val="24"/>
          <w:szCs w:val="24"/>
          <w:highlight w:val="none"/>
        </w:rPr>
        <w:t>万元，</w:t>
      </w:r>
      <w:r>
        <w:rPr>
          <w:rFonts w:ascii="仿宋" w:hAnsi="仿宋" w:eastAsia="仿宋" w:cs="仿宋"/>
          <w:spacing w:val="-6"/>
          <w:sz w:val="24"/>
          <w:szCs w:val="24"/>
          <w:highlight w:val="none"/>
        </w:rPr>
        <w:t>属于</w:t>
      </w:r>
      <w:r>
        <w:rPr>
          <w:rFonts w:ascii="仿宋" w:hAnsi="仿宋" w:eastAsia="仿宋" w:cs="仿宋"/>
          <w:i/>
          <w:iCs/>
          <w:spacing w:val="-6"/>
          <w:sz w:val="25"/>
          <w:szCs w:val="25"/>
          <w:highlight w:val="none"/>
          <w:u w:val="single" w:color="auto"/>
        </w:rPr>
        <w:t>(中型企业、小型企业、微型企业</w:t>
      </w:r>
      <w:r>
        <w:rPr>
          <w:rFonts w:ascii="仿宋" w:hAnsi="仿宋" w:eastAsia="仿宋" w:cs="仿宋"/>
          <w:i/>
          <w:iCs/>
          <w:spacing w:val="-6"/>
          <w:sz w:val="25"/>
          <w:szCs w:val="25"/>
          <w:highlight w:val="none"/>
        </w:rPr>
        <w:t>)</w:t>
      </w:r>
      <w:r>
        <w:rPr>
          <w:rFonts w:ascii="仿宋" w:hAnsi="仿宋" w:eastAsia="仿宋" w:cs="仿宋"/>
          <w:spacing w:val="-6"/>
          <w:sz w:val="24"/>
          <w:szCs w:val="24"/>
          <w:highlight w:val="none"/>
        </w:rPr>
        <w:t>;</w:t>
      </w:r>
    </w:p>
    <w:p w14:paraId="7FE2773B">
      <w:pPr>
        <w:spacing w:before="151" w:line="324" w:lineRule="auto"/>
        <w:ind w:left="17" w:right="120" w:firstLine="128"/>
        <w:jc w:val="both"/>
        <w:rPr>
          <w:rFonts w:ascii="仿宋" w:hAnsi="仿宋" w:eastAsia="仿宋" w:cs="仿宋"/>
          <w:sz w:val="24"/>
          <w:szCs w:val="24"/>
          <w:highlight w:val="none"/>
        </w:rPr>
      </w:pPr>
      <w:r>
        <w:rPr>
          <w:rFonts w:ascii="仿宋" w:hAnsi="仿宋" w:eastAsia="仿宋" w:cs="仿宋"/>
          <w:spacing w:val="-5"/>
          <w:sz w:val="24"/>
          <w:szCs w:val="24"/>
          <w:highlight w:val="none"/>
        </w:rPr>
        <w:t>2.</w:t>
      </w:r>
      <w:r>
        <w:rPr>
          <w:rFonts w:ascii="仿宋" w:hAnsi="仿宋" w:eastAsia="仿宋" w:cs="仿宋"/>
          <w:spacing w:val="38"/>
          <w:sz w:val="24"/>
          <w:szCs w:val="24"/>
          <w:highlight w:val="none"/>
        </w:rPr>
        <w:t xml:space="preserve"> </w:t>
      </w:r>
      <w:r>
        <w:rPr>
          <w:rFonts w:ascii="仿宋" w:hAnsi="仿宋" w:eastAsia="仿宋" w:cs="仿宋"/>
          <w:i/>
          <w:iCs/>
          <w:spacing w:val="-5"/>
          <w:sz w:val="25"/>
          <w:szCs w:val="25"/>
          <w:highlight w:val="none"/>
          <w:u w:val="single" w:color="auto"/>
        </w:rPr>
        <w:t>(标的名称)</w:t>
      </w:r>
      <w:r>
        <w:rPr>
          <w:rFonts w:ascii="仿宋" w:hAnsi="仿宋" w:eastAsia="仿宋" w:cs="仿宋"/>
          <w:spacing w:val="-5"/>
          <w:sz w:val="24"/>
          <w:szCs w:val="24"/>
          <w:highlight w:val="none"/>
        </w:rPr>
        <w:t>,属于</w:t>
      </w:r>
      <w:r>
        <w:rPr>
          <w:rFonts w:ascii="仿宋" w:hAnsi="仿宋" w:eastAsia="仿宋" w:cs="仿宋"/>
          <w:i/>
          <w:iCs/>
          <w:spacing w:val="-5"/>
          <w:sz w:val="25"/>
          <w:szCs w:val="25"/>
          <w:highlight w:val="none"/>
          <w:u w:val="single" w:color="auto"/>
        </w:rPr>
        <w:t>(采购文件中明确的所属行业</w:t>
      </w:r>
      <w:r>
        <w:rPr>
          <w:rFonts w:ascii="仿宋" w:hAnsi="仿宋" w:eastAsia="仿宋" w:cs="仿宋"/>
          <w:i/>
          <w:iCs/>
          <w:spacing w:val="-5"/>
          <w:sz w:val="25"/>
          <w:szCs w:val="25"/>
          <w:highlight w:val="none"/>
        </w:rPr>
        <w:t>)</w:t>
      </w:r>
      <w:r>
        <w:rPr>
          <w:rFonts w:ascii="仿宋" w:hAnsi="仿宋" w:eastAsia="仿宋" w:cs="仿宋"/>
          <w:spacing w:val="-5"/>
          <w:sz w:val="24"/>
          <w:szCs w:val="24"/>
          <w:highlight w:val="none"/>
        </w:rPr>
        <w:t>;承建(承接)企业</w:t>
      </w:r>
      <w:r>
        <w:rPr>
          <w:rFonts w:ascii="仿宋" w:hAnsi="仿宋" w:eastAsia="仿宋" w:cs="仿宋"/>
          <w:spacing w:val="-6"/>
          <w:sz w:val="24"/>
          <w:szCs w:val="24"/>
          <w:highlight w:val="none"/>
        </w:rPr>
        <w:t>为</w:t>
      </w:r>
      <w:r>
        <w:rPr>
          <w:rFonts w:ascii="仿宋" w:hAnsi="仿宋" w:eastAsia="仿宋" w:cs="仿宋"/>
          <w:i/>
          <w:iCs/>
          <w:spacing w:val="-6"/>
          <w:sz w:val="25"/>
          <w:szCs w:val="25"/>
          <w:highlight w:val="none"/>
          <w:u w:val="single" w:color="auto"/>
        </w:rPr>
        <w:t>(企业名</w:t>
      </w:r>
      <w:r>
        <w:rPr>
          <w:rFonts w:ascii="仿宋" w:hAnsi="仿宋" w:eastAsia="仿宋" w:cs="仿宋"/>
          <w:i/>
          <w:iCs/>
          <w:spacing w:val="-9"/>
          <w:sz w:val="25"/>
          <w:szCs w:val="25"/>
          <w:highlight w:val="none"/>
          <w:u w:val="single" w:color="auto"/>
        </w:rPr>
        <w:t>称)</w:t>
      </w:r>
      <w:r>
        <w:rPr>
          <w:rFonts w:ascii="仿宋" w:hAnsi="仿宋" w:eastAsia="仿宋" w:cs="仿宋"/>
          <w:spacing w:val="-9"/>
          <w:sz w:val="24"/>
          <w:szCs w:val="24"/>
          <w:highlight w:val="none"/>
        </w:rPr>
        <w:t>,从业人员</w:t>
      </w:r>
      <w:r>
        <w:rPr>
          <w:rFonts w:ascii="仿宋" w:hAnsi="仿宋" w:eastAsia="仿宋" w:cs="仿宋"/>
          <w:spacing w:val="-9"/>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9"/>
          <w:sz w:val="24"/>
          <w:szCs w:val="24"/>
          <w:highlight w:val="none"/>
        </w:rPr>
        <w:t>人，营业收入为</w:t>
      </w:r>
      <w:r>
        <w:rPr>
          <w:rFonts w:ascii="仿宋" w:hAnsi="仿宋" w:eastAsia="仿宋" w:cs="仿宋"/>
          <w:spacing w:val="-9"/>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9"/>
          <w:sz w:val="24"/>
          <w:szCs w:val="24"/>
          <w:highlight w:val="none"/>
        </w:rPr>
        <w:t>万元，资产</w:t>
      </w:r>
      <w:r>
        <w:rPr>
          <w:rFonts w:ascii="仿宋" w:hAnsi="仿宋" w:eastAsia="仿宋" w:cs="仿宋"/>
          <w:spacing w:val="-10"/>
          <w:sz w:val="24"/>
          <w:szCs w:val="24"/>
          <w:highlight w:val="none"/>
        </w:rPr>
        <w:t>总额为</w:t>
      </w:r>
      <w:r>
        <w:rPr>
          <w:rFonts w:ascii="仿宋" w:hAnsi="仿宋" w:eastAsia="仿宋" w:cs="仿宋"/>
          <w:spacing w:val="-10"/>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10"/>
          <w:sz w:val="24"/>
          <w:szCs w:val="24"/>
          <w:highlight w:val="none"/>
        </w:rPr>
        <w:t>万元，</w:t>
      </w:r>
      <w:r>
        <w:rPr>
          <w:rFonts w:ascii="仿宋" w:hAnsi="仿宋" w:eastAsia="仿宋" w:cs="仿宋"/>
          <w:spacing w:val="-9"/>
          <w:sz w:val="24"/>
          <w:szCs w:val="24"/>
          <w:highlight w:val="none"/>
        </w:rPr>
        <w:t>属于</w:t>
      </w:r>
      <w:r>
        <w:rPr>
          <w:rFonts w:ascii="仿宋" w:hAnsi="仿宋" w:eastAsia="仿宋" w:cs="仿宋"/>
          <w:i/>
          <w:iCs/>
          <w:spacing w:val="-9"/>
          <w:sz w:val="25"/>
          <w:szCs w:val="25"/>
          <w:highlight w:val="none"/>
          <w:u w:val="single" w:color="auto"/>
        </w:rPr>
        <w:t>(中型企业、小型企业、微型企</w:t>
      </w:r>
      <w:r>
        <w:rPr>
          <w:rFonts w:ascii="仿宋" w:hAnsi="仿宋" w:eastAsia="仿宋" w:cs="仿宋"/>
          <w:i/>
          <w:iCs/>
          <w:spacing w:val="-9"/>
          <w:sz w:val="25"/>
          <w:szCs w:val="25"/>
          <w:highlight w:val="none"/>
        </w:rPr>
        <w:t>业</w:t>
      </w:r>
      <w:r>
        <w:rPr>
          <w:rFonts w:ascii="仿宋" w:hAnsi="仿宋" w:eastAsia="仿宋" w:cs="仿宋"/>
          <w:spacing w:val="-9"/>
          <w:sz w:val="24"/>
          <w:szCs w:val="24"/>
          <w:highlight w:val="none"/>
        </w:rPr>
        <w:t>);</w:t>
      </w:r>
    </w:p>
    <w:p w14:paraId="30890A16">
      <w:pPr>
        <w:spacing w:before="151" w:line="383" w:lineRule="exact"/>
        <w:ind w:left="159"/>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14:paraId="772066BF">
      <w:pPr>
        <w:spacing w:line="441" w:lineRule="auto"/>
        <w:rPr>
          <w:rFonts w:ascii="Arial"/>
          <w:sz w:val="21"/>
          <w:highlight w:val="none"/>
        </w:rPr>
      </w:pPr>
    </w:p>
    <w:p w14:paraId="467CAF7C">
      <w:pPr>
        <w:spacing w:before="78" w:line="439" w:lineRule="exact"/>
        <w:ind w:left="414"/>
        <w:rPr>
          <w:rFonts w:ascii="仿宋" w:hAnsi="仿宋" w:eastAsia="仿宋" w:cs="仿宋"/>
          <w:sz w:val="24"/>
          <w:szCs w:val="24"/>
          <w:highlight w:val="none"/>
        </w:rPr>
      </w:pPr>
      <w:r>
        <w:rPr>
          <w:rFonts w:ascii="仿宋" w:hAnsi="仿宋" w:eastAsia="仿宋" w:cs="仿宋"/>
          <w:spacing w:val="-1"/>
          <w:position w:val="14"/>
          <w:sz w:val="24"/>
          <w:szCs w:val="24"/>
          <w:highlight w:val="none"/>
        </w:rPr>
        <w:t>以上企业，不属于大企业的分支机构，不存在控股股东为大企业的情形，也</w:t>
      </w:r>
    </w:p>
    <w:p w14:paraId="1677BD6F">
      <w:pPr>
        <w:spacing w:before="1" w:line="219" w:lineRule="auto"/>
        <w:ind w:left="35"/>
        <w:rPr>
          <w:rFonts w:ascii="仿宋" w:hAnsi="仿宋" w:eastAsia="仿宋" w:cs="仿宋"/>
          <w:sz w:val="24"/>
          <w:szCs w:val="24"/>
          <w:highlight w:val="none"/>
        </w:rPr>
      </w:pPr>
      <w:r>
        <w:rPr>
          <w:rFonts w:ascii="仿宋" w:hAnsi="仿宋" w:eastAsia="仿宋" w:cs="仿宋"/>
          <w:spacing w:val="-2"/>
          <w:sz w:val="24"/>
          <w:szCs w:val="24"/>
          <w:highlight w:val="none"/>
        </w:rPr>
        <w:t>不存在与大企业的负责人为同一人的情形。</w:t>
      </w:r>
    </w:p>
    <w:p w14:paraId="09615281">
      <w:pPr>
        <w:spacing w:before="156" w:line="220" w:lineRule="auto"/>
        <w:ind w:left="390"/>
        <w:rPr>
          <w:rFonts w:ascii="仿宋" w:hAnsi="仿宋" w:eastAsia="仿宋" w:cs="仿宋"/>
          <w:sz w:val="24"/>
          <w:szCs w:val="24"/>
          <w:highlight w:val="none"/>
        </w:rPr>
      </w:pPr>
      <w:r>
        <w:rPr>
          <w:rFonts w:ascii="仿宋" w:hAnsi="仿宋" w:eastAsia="仿宋" w:cs="仿宋"/>
          <w:spacing w:val="-1"/>
          <w:sz w:val="24"/>
          <w:szCs w:val="24"/>
          <w:highlight w:val="none"/>
        </w:rPr>
        <w:t>本企业对上述声明内容的真实性负责。如有虚假，将依法承担相应责任。</w:t>
      </w:r>
    </w:p>
    <w:p w14:paraId="23100A3E">
      <w:pPr>
        <w:spacing w:line="265" w:lineRule="auto"/>
        <w:rPr>
          <w:rFonts w:ascii="Arial"/>
          <w:sz w:val="21"/>
          <w:highlight w:val="none"/>
        </w:rPr>
      </w:pPr>
    </w:p>
    <w:p w14:paraId="08803999">
      <w:pPr>
        <w:spacing w:line="266" w:lineRule="auto"/>
        <w:rPr>
          <w:rFonts w:ascii="Arial"/>
          <w:sz w:val="21"/>
          <w:highlight w:val="none"/>
        </w:rPr>
      </w:pPr>
    </w:p>
    <w:p w14:paraId="5BBB5D21">
      <w:pPr>
        <w:spacing w:line="266" w:lineRule="auto"/>
        <w:rPr>
          <w:rFonts w:ascii="Arial"/>
          <w:sz w:val="21"/>
          <w:highlight w:val="none"/>
        </w:rPr>
      </w:pPr>
    </w:p>
    <w:p w14:paraId="54E0794D">
      <w:pPr>
        <w:spacing w:before="79" w:line="468" w:lineRule="exact"/>
        <w:ind w:left="4590"/>
        <w:rPr>
          <w:rFonts w:ascii="仿宋" w:hAnsi="仿宋" w:eastAsia="仿宋" w:cs="仿宋"/>
          <w:sz w:val="24"/>
          <w:szCs w:val="24"/>
          <w:highlight w:val="none"/>
        </w:rPr>
      </w:pPr>
      <w:r>
        <w:rPr>
          <w:rFonts w:ascii="仿宋" w:hAnsi="仿宋" w:eastAsia="仿宋" w:cs="仿宋"/>
          <w:spacing w:val="-3"/>
          <w:position w:val="17"/>
          <w:sz w:val="24"/>
          <w:szCs w:val="24"/>
          <w:highlight w:val="none"/>
        </w:rPr>
        <w:t>企业名称（盖章</w:t>
      </w:r>
      <w:r>
        <w:rPr>
          <w:rFonts w:ascii="仿宋" w:hAnsi="仿宋" w:eastAsia="仿宋" w:cs="仿宋"/>
          <w:spacing w:val="1"/>
          <w:position w:val="17"/>
          <w:sz w:val="24"/>
          <w:szCs w:val="24"/>
          <w:highlight w:val="none"/>
        </w:rPr>
        <w:t>）：</w:t>
      </w:r>
    </w:p>
    <w:p w14:paraId="6B4A99B8">
      <w:pPr>
        <w:spacing w:line="223" w:lineRule="auto"/>
        <w:ind w:firstLine="4656" w:firstLineChars="2400"/>
        <w:rPr>
          <w:rFonts w:ascii="仿宋" w:hAnsi="仿宋" w:eastAsia="仿宋" w:cs="仿宋"/>
          <w:sz w:val="24"/>
          <w:szCs w:val="24"/>
          <w:highlight w:val="none"/>
        </w:rPr>
      </w:pPr>
      <w:r>
        <w:rPr>
          <w:rFonts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ascii="仿宋" w:hAnsi="仿宋" w:eastAsia="仿宋" w:cs="仿宋"/>
          <w:spacing w:val="-23"/>
          <w:sz w:val="24"/>
          <w:szCs w:val="24"/>
          <w:highlight w:val="none"/>
        </w:rPr>
        <w:t>期：</w:t>
      </w:r>
    </w:p>
    <w:p w14:paraId="789514F3">
      <w:pPr>
        <w:spacing w:line="281" w:lineRule="auto"/>
        <w:rPr>
          <w:rFonts w:ascii="Arial"/>
          <w:sz w:val="21"/>
          <w:highlight w:val="none"/>
        </w:rPr>
      </w:pPr>
    </w:p>
    <w:p w14:paraId="6EA5A66E">
      <w:pPr>
        <w:spacing w:before="78" w:line="468" w:lineRule="exact"/>
        <w:rPr>
          <w:rFonts w:ascii="仿宋" w:hAnsi="仿宋" w:eastAsia="仿宋" w:cs="仿宋"/>
          <w:spacing w:val="-2"/>
          <w:position w:val="17"/>
          <w:sz w:val="24"/>
          <w:szCs w:val="24"/>
          <w:highlight w:val="none"/>
        </w:rPr>
      </w:pPr>
    </w:p>
    <w:p w14:paraId="71C20F8E">
      <w:pPr>
        <w:spacing w:before="78" w:line="468" w:lineRule="exact"/>
        <w:rPr>
          <w:rFonts w:ascii="仿宋" w:hAnsi="仿宋" w:eastAsia="仿宋" w:cs="仿宋"/>
          <w:spacing w:val="-2"/>
          <w:position w:val="17"/>
          <w:sz w:val="24"/>
          <w:szCs w:val="24"/>
          <w:highlight w:val="none"/>
        </w:rPr>
      </w:pPr>
    </w:p>
    <w:p w14:paraId="6AF21596">
      <w:pPr>
        <w:spacing w:before="78" w:line="468" w:lineRule="exact"/>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注 1、从业人员、营业收入、资产总额填报上一年度数据，无上一年度数据的新成立企业可不填报。</w:t>
      </w:r>
    </w:p>
    <w:p w14:paraId="51B3DE06">
      <w:pPr>
        <w:spacing w:before="78" w:line="468" w:lineRule="exact"/>
        <w:ind w:left="36"/>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2、请在本表中填写前附表中写明的中小企业行业类别。</w:t>
      </w:r>
    </w:p>
    <w:p w14:paraId="07E8AEEB">
      <w:pPr>
        <w:spacing w:before="78" w:line="468" w:lineRule="exact"/>
        <w:ind w:left="36"/>
        <w:jc w:val="both"/>
        <w:rPr>
          <w:rFonts w:ascii="仿宋" w:hAnsi="仿宋" w:eastAsia="仿宋" w:cs="仿宋"/>
          <w:spacing w:val="-2"/>
          <w:position w:val="17"/>
          <w:sz w:val="24"/>
          <w:szCs w:val="24"/>
          <w:highlight w:val="none"/>
        </w:rPr>
      </w:pPr>
      <w:r>
        <w:rPr>
          <w:rFonts w:ascii="仿宋" w:hAnsi="仿宋" w:eastAsia="仿宋" w:cs="仿宋"/>
          <w:spacing w:val="-2"/>
          <w:position w:val="17"/>
          <w:sz w:val="24"/>
          <w:szCs w:val="24"/>
          <w:highlight w:val="none"/>
        </w:rPr>
        <w:t>3、制造商如为监狱企业或残疾人福利性单位的 ，视同为小型 、微型企业，请填写此声明函 ，并需要出具相应的声明函和证明文件（格式后附）。</w:t>
      </w:r>
    </w:p>
    <w:p w14:paraId="668A24A1">
      <w:pPr>
        <w:spacing w:line="220" w:lineRule="auto"/>
        <w:jc w:val="both"/>
        <w:rPr>
          <w:rFonts w:ascii="仿宋" w:hAnsi="仿宋" w:eastAsia="仿宋" w:cs="仿宋"/>
          <w:sz w:val="24"/>
          <w:szCs w:val="24"/>
          <w:highlight w:val="none"/>
        </w:rPr>
        <w:sectPr>
          <w:footerReference r:id="rId24" w:type="default"/>
          <w:pgSz w:w="11906" w:h="16839"/>
          <w:pgMar w:top="1440" w:right="1800" w:bottom="1440" w:left="1800" w:header="0" w:footer="1007" w:gutter="0"/>
          <w:pgNumType w:fmt="decimal"/>
          <w:cols w:space="720" w:num="1"/>
        </w:sectPr>
      </w:pPr>
    </w:p>
    <w:p w14:paraId="195DA806">
      <w:pPr>
        <w:spacing w:before="78" w:line="222" w:lineRule="auto"/>
        <w:outlineLvl w:val="1"/>
        <w:rPr>
          <w:rFonts w:ascii="仿宋" w:hAnsi="仿宋" w:eastAsia="仿宋" w:cs="仿宋"/>
          <w:spacing w:val="-2"/>
          <w:sz w:val="24"/>
          <w:szCs w:val="24"/>
          <w:highlight w:val="none"/>
          <w14:textOutline w14:w="4358" w14:cap="sq" w14:cmpd="sng">
            <w14:solidFill>
              <w14:srgbClr w14:val="000000"/>
            </w14:solidFill>
            <w14:prstDash w14:val="solid"/>
            <w14:bevel/>
          </w14:textOutline>
        </w:rPr>
      </w:pPr>
    </w:p>
    <w:p w14:paraId="63311BF3">
      <w:pPr>
        <w:spacing w:before="78" w:line="222" w:lineRule="auto"/>
        <w:outlineLvl w:val="1"/>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40"/>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8</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 xml:space="preserve"> </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14:textOutline w14:w="4358" w14:cap="sq" w14:cmpd="sng">
            <w14:solidFill>
              <w14:srgbClr w14:val="000000"/>
            </w14:solidFill>
            <w14:prstDash w14:val="solid"/>
            <w14:bevel/>
          </w14:textOutline>
        </w:rPr>
        <w:t>监狱企业声明函（如是）</w:t>
      </w:r>
    </w:p>
    <w:p w14:paraId="5BD829FB">
      <w:pPr>
        <w:spacing w:line="281" w:lineRule="auto"/>
        <w:rPr>
          <w:rFonts w:ascii="Arial"/>
          <w:sz w:val="21"/>
          <w:highlight w:val="none"/>
        </w:rPr>
      </w:pPr>
    </w:p>
    <w:p w14:paraId="395037F6">
      <w:pPr>
        <w:spacing w:line="282" w:lineRule="auto"/>
        <w:rPr>
          <w:rFonts w:ascii="Arial"/>
          <w:sz w:val="21"/>
          <w:highlight w:val="none"/>
        </w:rPr>
      </w:pPr>
    </w:p>
    <w:p w14:paraId="40E6993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本单位郑重声明，本单位在参加</w:t>
      </w:r>
      <w:r>
        <w:rPr>
          <w:rFonts w:ascii="仿宋" w:hAnsi="仿宋" w:eastAsia="仿宋" w:cs="仿宋"/>
          <w:spacing w:val="-3"/>
          <w:sz w:val="24"/>
          <w:szCs w:val="24"/>
          <w:highlight w:val="none"/>
          <w:u w:val="single" w:color="auto"/>
        </w:rPr>
        <w:t>（采购人名称</w:t>
      </w:r>
      <w:r>
        <w:rPr>
          <w:rFonts w:ascii="仿宋" w:hAnsi="仿宋" w:eastAsia="仿宋" w:cs="仿宋"/>
          <w:spacing w:val="-4"/>
          <w:sz w:val="24"/>
          <w:szCs w:val="24"/>
          <w:highlight w:val="none"/>
          <w:u w:val="single" w:color="auto"/>
        </w:rPr>
        <w:t>）</w:t>
      </w:r>
      <w:r>
        <w:rPr>
          <w:rFonts w:ascii="仿宋" w:hAnsi="仿宋" w:eastAsia="仿宋" w:cs="仿宋"/>
          <w:spacing w:val="-4"/>
          <w:sz w:val="24"/>
          <w:szCs w:val="24"/>
          <w:highlight w:val="none"/>
        </w:rPr>
        <w:t>的</w:t>
      </w:r>
      <w:r>
        <w:rPr>
          <w:rFonts w:ascii="仿宋" w:hAnsi="仿宋" w:eastAsia="仿宋" w:cs="仿宋"/>
          <w:spacing w:val="-4"/>
          <w:sz w:val="24"/>
          <w:szCs w:val="24"/>
          <w:highlight w:val="none"/>
          <w:u w:val="single" w:color="auto"/>
        </w:rPr>
        <w:t>（招标项目名称）</w:t>
      </w:r>
      <w:r>
        <w:rPr>
          <w:rFonts w:ascii="仿宋" w:hAnsi="仿宋" w:eastAsia="仿宋" w:cs="仿宋"/>
          <w:spacing w:val="-4"/>
          <w:sz w:val="24"/>
          <w:szCs w:val="24"/>
          <w:highlight w:val="none"/>
        </w:rPr>
        <w:t>项目采</w:t>
      </w:r>
      <w:r>
        <w:rPr>
          <w:rFonts w:ascii="仿宋" w:hAnsi="仿宋" w:eastAsia="仿宋" w:cs="仿宋"/>
          <w:spacing w:val="-3"/>
          <w:sz w:val="24"/>
          <w:szCs w:val="24"/>
          <w:highlight w:val="none"/>
        </w:rPr>
        <w:t>购活动提供以下监狱企业制造的货物（或监狱企业承担的工程、或</w:t>
      </w:r>
      <w:r>
        <w:rPr>
          <w:rFonts w:ascii="仿宋" w:hAnsi="仿宋" w:eastAsia="仿宋" w:cs="仿宋"/>
          <w:spacing w:val="-4"/>
          <w:sz w:val="24"/>
          <w:szCs w:val="24"/>
          <w:highlight w:val="none"/>
        </w:rPr>
        <w:t>监狱企业承接</w:t>
      </w:r>
      <w:r>
        <w:rPr>
          <w:rFonts w:ascii="仿宋" w:hAnsi="仿宋" w:eastAsia="仿宋" w:cs="仿宋"/>
          <w:spacing w:val="-1"/>
          <w:sz w:val="24"/>
          <w:szCs w:val="24"/>
          <w:highlight w:val="none"/>
        </w:rPr>
        <w:t>的服务</w:t>
      </w:r>
      <w:r>
        <w:rPr>
          <w:rFonts w:ascii="仿宋" w:hAnsi="仿宋" w:eastAsia="仿宋" w:cs="仿宋"/>
          <w:spacing w:val="-3"/>
          <w:sz w:val="24"/>
          <w:szCs w:val="24"/>
          <w:highlight w:val="none"/>
        </w:rPr>
        <w:t>），</w:t>
      </w:r>
      <w:r>
        <w:rPr>
          <w:rFonts w:ascii="仿宋" w:hAnsi="仿宋" w:eastAsia="仿宋" w:cs="仿宋"/>
          <w:spacing w:val="-1"/>
          <w:sz w:val="24"/>
          <w:szCs w:val="24"/>
          <w:highlight w:val="none"/>
        </w:rPr>
        <w:t>具体情况如下</w:t>
      </w:r>
      <w:r>
        <w:rPr>
          <w:rFonts w:ascii="仿宋" w:hAnsi="仿宋" w:eastAsia="仿宋" w:cs="仿宋"/>
          <w:spacing w:val="-3"/>
          <w:sz w:val="24"/>
          <w:szCs w:val="24"/>
          <w:highlight w:val="none"/>
        </w:rPr>
        <w:t>：（</w:t>
      </w:r>
      <w:r>
        <w:rPr>
          <w:rFonts w:ascii="仿宋" w:hAnsi="仿宋" w:eastAsia="仿宋" w:cs="仿宋"/>
          <w:spacing w:val="-1"/>
          <w:sz w:val="24"/>
          <w:szCs w:val="24"/>
          <w:highlight w:val="none"/>
        </w:rPr>
        <w:t>按照实际情况勾选或填空）</w:t>
      </w:r>
    </w:p>
    <w:p w14:paraId="5F2538DB">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（1）□</w:t>
      </w:r>
      <w:r>
        <w:rPr>
          <w:rFonts w:ascii="仿宋" w:hAnsi="仿宋" w:eastAsia="仿宋" w:cs="仿宋"/>
          <w:spacing w:val="-3"/>
          <w:sz w:val="24"/>
          <w:szCs w:val="24"/>
          <w:highlight w:val="none"/>
          <w:u w:val="single" w:color="auto"/>
        </w:rPr>
        <w:t>（制造商名称）</w:t>
      </w:r>
      <w:r>
        <w:rPr>
          <w:rFonts w:ascii="仿宋" w:hAnsi="仿宋" w:eastAsia="仿宋" w:cs="仿宋"/>
          <w:spacing w:val="-3"/>
          <w:sz w:val="24"/>
          <w:szCs w:val="24"/>
          <w:highlight w:val="none"/>
        </w:rPr>
        <w:t>属于监狱企业，后附</w:t>
      </w:r>
      <w:r>
        <w:rPr>
          <w:rFonts w:ascii="仿宋" w:hAnsi="仿宋" w:eastAsia="仿宋" w:cs="仿宋"/>
          <w:spacing w:val="-4"/>
          <w:sz w:val="24"/>
          <w:szCs w:val="24"/>
          <w:highlight w:val="none"/>
        </w:rPr>
        <w:t>省级以上监狱管理局、戒毒管理</w:t>
      </w:r>
      <w:r>
        <w:rPr>
          <w:rFonts w:ascii="仿宋" w:hAnsi="仿宋" w:eastAsia="仿宋" w:cs="仿宋"/>
          <w:spacing w:val="-1"/>
          <w:sz w:val="24"/>
          <w:szCs w:val="24"/>
          <w:highlight w:val="none"/>
        </w:rPr>
        <w:t>局（含新疆生产建设兵团）出具的属于监狱企业的证明文件。</w:t>
      </w:r>
    </w:p>
    <w:p w14:paraId="4C51901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lang w:eastAsia="zh-CN"/>
        </w:rPr>
      </w:pPr>
      <w:r>
        <w:rPr>
          <w:rFonts w:ascii="仿宋" w:hAnsi="仿宋" w:eastAsia="仿宋" w:cs="仿宋"/>
          <w:spacing w:val="-2"/>
          <w:sz w:val="24"/>
          <w:szCs w:val="24"/>
          <w:highlight w:val="none"/>
        </w:rPr>
        <w:t>（2）</w:t>
      </w:r>
      <w:r>
        <w:rPr>
          <w:rFonts w:ascii="仿宋" w:hAnsi="仿宋" w:eastAsia="仿宋" w:cs="仿宋"/>
          <w:spacing w:val="-76"/>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（制造商名称）</w:t>
      </w:r>
      <w:r>
        <w:rPr>
          <w:rFonts w:ascii="仿宋" w:hAnsi="仿宋" w:eastAsia="仿宋" w:cs="仿宋"/>
          <w:spacing w:val="-2"/>
          <w:sz w:val="24"/>
          <w:szCs w:val="24"/>
          <w:highlight w:val="none"/>
        </w:rPr>
        <w:t>属于监狱企业并作为联合体一方，其提供协议合同</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金额占到共同投标协议合同总金额的比例为</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。后附省级以上监狱管理局</w:t>
      </w:r>
      <w:r>
        <w:rPr>
          <w:rFonts w:hint="eastAsia" w:ascii="仿宋" w:hAnsi="仿宋" w:eastAsia="仿宋" w:cs="仿宋"/>
          <w:spacing w:val="-4"/>
          <w:sz w:val="24"/>
          <w:szCs w:val="24"/>
          <w:highlight w:val="none"/>
          <w:lang w:eastAsia="zh-CN"/>
        </w:rPr>
        <w:t>、</w:t>
      </w:r>
    </w:p>
    <w:p w14:paraId="7C7853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戒毒管理局（含新疆生产建设兵团）出具的属于监狱企业的证明文件。</w:t>
      </w:r>
    </w:p>
    <w:p w14:paraId="57134F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（3）</w:t>
      </w:r>
      <w:r>
        <w:rPr>
          <w:rFonts w:ascii="仿宋" w:hAnsi="仿宋" w:eastAsia="仿宋" w:cs="仿宋"/>
          <w:spacing w:val="-76"/>
          <w:sz w:val="24"/>
          <w:szCs w:val="24"/>
          <w:highlight w:val="none"/>
        </w:rPr>
        <w:t xml:space="preserve"> </w:t>
      </w:r>
      <w:r>
        <w:rPr>
          <w:rFonts w:ascii="仿宋" w:hAnsi="仿宋" w:eastAsia="仿宋" w:cs="仿宋"/>
          <w:spacing w:val="-2"/>
          <w:sz w:val="24"/>
          <w:szCs w:val="24"/>
          <w:highlight w:val="none"/>
        </w:rPr>
        <w:t>□</w:t>
      </w:r>
      <w:r>
        <w:rPr>
          <w:rFonts w:ascii="仿宋" w:hAnsi="仿宋" w:eastAsia="仿宋" w:cs="仿宋"/>
          <w:spacing w:val="-2"/>
          <w:sz w:val="24"/>
          <w:szCs w:val="24"/>
          <w:highlight w:val="none"/>
          <w:u w:val="single" w:color="auto"/>
        </w:rPr>
        <w:t>（制造商名称）</w:t>
      </w:r>
      <w:r>
        <w:rPr>
          <w:rFonts w:ascii="仿宋" w:hAnsi="仿宋" w:eastAsia="仿宋" w:cs="仿宋"/>
          <w:spacing w:val="-2"/>
          <w:sz w:val="24"/>
          <w:szCs w:val="24"/>
          <w:highlight w:val="none"/>
        </w:rPr>
        <w:t>属于监狱企业并作为分包方，其提供协议合同金额占到分包意向协议合同总金额的比例为</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3"/>
          <w:sz w:val="24"/>
          <w:szCs w:val="24"/>
          <w:highlight w:val="none"/>
        </w:rPr>
        <w:t>。后附省级以上监狱管理</w:t>
      </w:r>
      <w:r>
        <w:rPr>
          <w:rFonts w:hint="eastAsia" w:ascii="仿宋" w:hAnsi="仿宋" w:eastAsia="仿宋" w:cs="仿宋"/>
          <w:spacing w:val="-3"/>
          <w:sz w:val="24"/>
          <w:szCs w:val="24"/>
          <w:highlight w:val="none"/>
          <w:lang w:val="en-US" w:eastAsia="zh-CN"/>
        </w:rPr>
        <w:t>局、</w:t>
      </w:r>
      <w:r>
        <w:rPr>
          <w:rFonts w:ascii="仿宋" w:hAnsi="仿宋" w:eastAsia="仿宋" w:cs="仿宋"/>
          <w:spacing w:val="-3"/>
          <w:sz w:val="24"/>
          <w:szCs w:val="24"/>
          <w:highlight w:val="none"/>
        </w:rPr>
        <w:t>戒</w:t>
      </w:r>
      <w:r>
        <w:rPr>
          <w:rFonts w:ascii="仿宋" w:hAnsi="仿宋" w:eastAsia="仿宋" w:cs="仿宋"/>
          <w:spacing w:val="-1"/>
          <w:sz w:val="24"/>
          <w:szCs w:val="24"/>
          <w:highlight w:val="none"/>
        </w:rPr>
        <w:t>毒管理局（含新疆生产建设兵团）出具的属于监狱企业的证明文件。</w:t>
      </w:r>
    </w:p>
    <w:p w14:paraId="3DC9D7F2">
      <w:pPr>
        <w:spacing w:before="176" w:line="220" w:lineRule="auto"/>
        <w:ind w:left="510"/>
        <w:rPr>
          <w:rFonts w:ascii="仿宋" w:hAnsi="仿宋" w:eastAsia="仿宋" w:cs="仿宋"/>
          <w:sz w:val="24"/>
          <w:szCs w:val="24"/>
          <w:highlight w:val="none"/>
        </w:rPr>
      </w:pPr>
      <w:r>
        <w:rPr>
          <w:rFonts w:ascii="仿宋" w:hAnsi="仿宋" w:eastAsia="仿宋" w:cs="仿宋"/>
          <w:spacing w:val="-1"/>
          <w:sz w:val="24"/>
          <w:szCs w:val="24"/>
          <w:highlight w:val="none"/>
        </w:rPr>
        <w:t>本单位对上述声明的真实性负责。如有虚假，将依法承担相应责任。</w:t>
      </w:r>
    </w:p>
    <w:p w14:paraId="68C8F62B">
      <w:pPr>
        <w:spacing w:line="244" w:lineRule="auto"/>
        <w:rPr>
          <w:rFonts w:ascii="Arial"/>
          <w:sz w:val="21"/>
          <w:highlight w:val="none"/>
        </w:rPr>
      </w:pPr>
    </w:p>
    <w:p w14:paraId="166A8BB8">
      <w:pPr>
        <w:spacing w:line="244" w:lineRule="auto"/>
        <w:rPr>
          <w:rFonts w:ascii="Arial"/>
          <w:sz w:val="21"/>
          <w:highlight w:val="none"/>
        </w:rPr>
      </w:pPr>
    </w:p>
    <w:p w14:paraId="6E3DF41A">
      <w:pPr>
        <w:spacing w:line="245" w:lineRule="auto"/>
        <w:rPr>
          <w:rFonts w:ascii="Arial"/>
          <w:sz w:val="21"/>
          <w:highlight w:val="none"/>
        </w:rPr>
      </w:pPr>
    </w:p>
    <w:p w14:paraId="349EA870">
      <w:pPr>
        <w:spacing w:line="245" w:lineRule="auto"/>
        <w:rPr>
          <w:rFonts w:ascii="Arial"/>
          <w:sz w:val="21"/>
          <w:highlight w:val="none"/>
        </w:rPr>
      </w:pPr>
    </w:p>
    <w:p w14:paraId="364C9DA1">
      <w:pPr>
        <w:spacing w:line="245" w:lineRule="auto"/>
        <w:rPr>
          <w:rFonts w:ascii="Arial"/>
          <w:sz w:val="21"/>
          <w:highlight w:val="none"/>
        </w:rPr>
      </w:pPr>
    </w:p>
    <w:p w14:paraId="2F3B9F9D">
      <w:pPr>
        <w:spacing w:line="245" w:lineRule="auto"/>
        <w:rPr>
          <w:rFonts w:ascii="Arial"/>
          <w:sz w:val="21"/>
          <w:highlight w:val="none"/>
        </w:rPr>
      </w:pPr>
    </w:p>
    <w:p w14:paraId="5DEA82B6">
      <w:pPr>
        <w:spacing w:line="245" w:lineRule="auto"/>
        <w:rPr>
          <w:rFonts w:ascii="Arial"/>
          <w:sz w:val="21"/>
          <w:highlight w:val="none"/>
        </w:rPr>
      </w:pPr>
    </w:p>
    <w:p w14:paraId="0FF7F8DD">
      <w:pPr>
        <w:spacing w:line="245" w:lineRule="auto"/>
        <w:rPr>
          <w:rFonts w:ascii="Arial"/>
          <w:sz w:val="21"/>
          <w:highlight w:val="none"/>
        </w:rPr>
      </w:pPr>
    </w:p>
    <w:p w14:paraId="5DAD59E3">
      <w:pPr>
        <w:spacing w:before="79" w:line="466" w:lineRule="exact"/>
        <w:ind w:left="5314"/>
        <w:rPr>
          <w:rFonts w:ascii="仿宋" w:hAnsi="仿宋" w:eastAsia="仿宋" w:cs="仿宋"/>
          <w:sz w:val="24"/>
          <w:szCs w:val="24"/>
          <w:highlight w:val="none"/>
        </w:rPr>
      </w:pPr>
      <w:r>
        <w:rPr>
          <w:rFonts w:ascii="仿宋" w:hAnsi="仿宋" w:eastAsia="仿宋" w:cs="仿宋"/>
          <w:spacing w:val="-3"/>
          <w:position w:val="16"/>
          <w:sz w:val="24"/>
          <w:szCs w:val="24"/>
          <w:highlight w:val="none"/>
        </w:rPr>
        <w:t>单位名称（盖章</w:t>
      </w:r>
      <w:r>
        <w:rPr>
          <w:rFonts w:ascii="仿宋" w:hAnsi="仿宋" w:eastAsia="仿宋" w:cs="仿宋"/>
          <w:position w:val="16"/>
          <w:sz w:val="24"/>
          <w:szCs w:val="24"/>
          <w:highlight w:val="none"/>
        </w:rPr>
        <w:t>）：</w:t>
      </w:r>
    </w:p>
    <w:p w14:paraId="611994A8">
      <w:pPr>
        <w:spacing w:line="223" w:lineRule="auto"/>
        <w:ind w:left="5360"/>
        <w:rPr>
          <w:rFonts w:ascii="仿宋" w:hAnsi="仿宋" w:eastAsia="仿宋" w:cs="仿宋"/>
          <w:sz w:val="24"/>
          <w:szCs w:val="24"/>
          <w:highlight w:val="none"/>
        </w:r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14:paraId="1986F150">
      <w:pPr>
        <w:spacing w:line="223" w:lineRule="auto"/>
        <w:rPr>
          <w:rFonts w:ascii="仿宋" w:hAnsi="仿宋" w:eastAsia="仿宋" w:cs="仿宋"/>
          <w:sz w:val="24"/>
          <w:szCs w:val="24"/>
          <w:highlight w:val="none"/>
        </w:rPr>
        <w:sectPr>
          <w:footerReference r:id="rId25" w:type="default"/>
          <w:pgSz w:w="11906" w:h="16839"/>
          <w:pgMar w:top="1440" w:right="1800" w:bottom="1440" w:left="1800" w:header="0" w:footer="1007" w:gutter="0"/>
          <w:pgNumType w:fmt="decimal"/>
          <w:cols w:space="720" w:num="1"/>
        </w:sectPr>
      </w:pPr>
    </w:p>
    <w:p w14:paraId="52A9CA0B">
      <w:pPr>
        <w:spacing w:before="78" w:line="220" w:lineRule="auto"/>
        <w:outlineLvl w:val="1"/>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32036BA">
      <w:pPr>
        <w:spacing w:before="78" w:line="220" w:lineRule="auto"/>
        <w:outlineLvl w:val="1"/>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9</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残疾人福利性单位声明函（如是）</w:t>
      </w:r>
    </w:p>
    <w:p w14:paraId="7AB9C5A3">
      <w:pPr>
        <w:spacing w:line="258" w:lineRule="auto"/>
        <w:rPr>
          <w:rFonts w:ascii="Arial"/>
          <w:sz w:val="21"/>
          <w:highlight w:val="none"/>
        </w:rPr>
      </w:pPr>
    </w:p>
    <w:p w14:paraId="369BFE09">
      <w:pPr>
        <w:spacing w:line="258" w:lineRule="auto"/>
        <w:rPr>
          <w:rFonts w:ascii="Arial"/>
          <w:sz w:val="21"/>
          <w:highlight w:val="none"/>
        </w:rPr>
      </w:pPr>
    </w:p>
    <w:p w14:paraId="485E3CAC">
      <w:pPr>
        <w:spacing w:line="259" w:lineRule="auto"/>
        <w:rPr>
          <w:rFonts w:ascii="Arial"/>
          <w:sz w:val="21"/>
          <w:highlight w:val="none"/>
        </w:rPr>
      </w:pPr>
    </w:p>
    <w:p w14:paraId="65EA53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本单位郑重声明，根据《财政部 民政部中国残疾人联合会关于促进残疾人就业政府采购政策的通知》（财库〔2017〕141</w:t>
      </w:r>
      <w:r>
        <w:rPr>
          <w:rFonts w:hint="eastAsia" w:ascii="仿宋" w:hAnsi="仿宋" w:eastAsia="仿宋" w:cs="仿宋"/>
          <w:spacing w:val="0"/>
          <w:sz w:val="24"/>
          <w:szCs w:val="24"/>
          <w:highlight w:val="none"/>
          <w:lang w:val="en-US" w:eastAsia="zh-CN"/>
        </w:rPr>
        <w:t xml:space="preserve"> </w:t>
      </w:r>
      <w:r>
        <w:rPr>
          <w:rFonts w:ascii="仿宋" w:hAnsi="仿宋" w:eastAsia="仿宋" w:cs="仿宋"/>
          <w:spacing w:val="0"/>
          <w:sz w:val="24"/>
          <w:szCs w:val="24"/>
          <w:highlight w:val="none"/>
        </w:rPr>
        <w:t>号）的规定，本单位为符合条件的残疾人福利性单位，且本单位参加</w:t>
      </w:r>
      <w:r>
        <w:rPr>
          <w:rFonts w:ascii="仿宋" w:hAnsi="仿宋" w:eastAsia="仿宋" w:cs="仿宋"/>
          <w:spacing w:val="0"/>
          <w:sz w:val="24"/>
          <w:szCs w:val="24"/>
          <w:highlight w:val="none"/>
          <w:u w:val="single" w:color="auto"/>
        </w:rPr>
        <w:t xml:space="preserve">      </w:t>
      </w:r>
      <w:r>
        <w:rPr>
          <w:rFonts w:ascii="仿宋" w:hAnsi="仿宋" w:eastAsia="仿宋" w:cs="仿宋"/>
          <w:spacing w:val="0"/>
          <w:sz w:val="24"/>
          <w:szCs w:val="24"/>
          <w:highlight w:val="none"/>
        </w:rPr>
        <w:t xml:space="preserve"> 单位的</w:t>
      </w:r>
      <w:r>
        <w:rPr>
          <w:rFonts w:ascii="仿宋" w:hAnsi="仿宋" w:eastAsia="仿宋" w:cs="仿宋"/>
          <w:spacing w:val="0"/>
          <w:sz w:val="24"/>
          <w:szCs w:val="24"/>
          <w:highlight w:val="none"/>
          <w:u w:val="single" w:color="auto"/>
        </w:rPr>
        <w:t xml:space="preserve">      </w:t>
      </w:r>
      <w:r>
        <w:rPr>
          <w:rFonts w:ascii="仿宋" w:hAnsi="仿宋" w:eastAsia="仿宋" w:cs="仿宋"/>
          <w:spacing w:val="0"/>
          <w:sz w:val="24"/>
          <w:szCs w:val="24"/>
          <w:highlight w:val="none"/>
        </w:rPr>
        <w:t xml:space="preserve"> 项目采购活动提供本单位制造的货物（由本单位承担工程/提供服务），或者提供其他残疾人福利性单位制造的货物（不包括使用非残疾人福利性单位注册商标的货物）。</w:t>
      </w:r>
    </w:p>
    <w:p w14:paraId="6660BD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仿宋" w:hAnsi="仿宋" w:eastAsia="仿宋" w:cs="仿宋"/>
          <w:spacing w:val="0"/>
          <w:sz w:val="24"/>
          <w:szCs w:val="24"/>
          <w:highlight w:val="none"/>
        </w:rPr>
      </w:pPr>
      <w:r>
        <w:rPr>
          <w:rFonts w:ascii="仿宋" w:hAnsi="仿宋" w:eastAsia="仿宋" w:cs="仿宋"/>
          <w:spacing w:val="0"/>
          <w:sz w:val="24"/>
          <w:szCs w:val="24"/>
          <w:highlight w:val="none"/>
        </w:rPr>
        <w:t>本单位对上述声明的真实性负责。如有虚假，将依法承担相应责任。</w:t>
      </w:r>
    </w:p>
    <w:p w14:paraId="43046D61">
      <w:pPr>
        <w:spacing w:line="297" w:lineRule="auto"/>
        <w:rPr>
          <w:rFonts w:ascii="Arial"/>
          <w:sz w:val="21"/>
          <w:highlight w:val="none"/>
        </w:rPr>
      </w:pPr>
    </w:p>
    <w:p w14:paraId="6E8A9AC7">
      <w:pPr>
        <w:spacing w:line="297" w:lineRule="auto"/>
        <w:rPr>
          <w:rFonts w:ascii="Arial"/>
          <w:sz w:val="21"/>
          <w:highlight w:val="none"/>
        </w:rPr>
      </w:pPr>
    </w:p>
    <w:p w14:paraId="472D4AB3">
      <w:pPr>
        <w:spacing w:line="297" w:lineRule="auto"/>
        <w:rPr>
          <w:rFonts w:ascii="Arial"/>
          <w:sz w:val="21"/>
          <w:highlight w:val="none"/>
        </w:rPr>
      </w:pPr>
    </w:p>
    <w:p w14:paraId="2A001F80">
      <w:pPr>
        <w:spacing w:line="297" w:lineRule="auto"/>
        <w:rPr>
          <w:rFonts w:ascii="Arial"/>
          <w:sz w:val="21"/>
          <w:highlight w:val="none"/>
        </w:rPr>
      </w:pPr>
    </w:p>
    <w:p w14:paraId="01F39EB7">
      <w:pPr>
        <w:spacing w:before="78" w:line="468" w:lineRule="exact"/>
        <w:ind w:left="4954"/>
        <w:rPr>
          <w:rFonts w:ascii="仿宋" w:hAnsi="仿宋" w:eastAsia="仿宋" w:cs="仿宋"/>
          <w:sz w:val="24"/>
          <w:szCs w:val="24"/>
          <w:highlight w:val="none"/>
        </w:rPr>
      </w:pPr>
      <w:r>
        <w:rPr>
          <w:rFonts w:ascii="仿宋" w:hAnsi="仿宋" w:eastAsia="仿宋" w:cs="仿宋"/>
          <w:spacing w:val="-3"/>
          <w:position w:val="17"/>
          <w:sz w:val="24"/>
          <w:szCs w:val="24"/>
          <w:highlight w:val="none"/>
        </w:rPr>
        <w:t>单位名称（盖章</w:t>
      </w:r>
      <w:r>
        <w:rPr>
          <w:rFonts w:ascii="仿宋" w:hAnsi="仿宋" w:eastAsia="仿宋" w:cs="仿宋"/>
          <w:position w:val="17"/>
          <w:sz w:val="24"/>
          <w:szCs w:val="24"/>
          <w:highlight w:val="none"/>
        </w:rPr>
        <w:t>）：</w:t>
      </w:r>
    </w:p>
    <w:p w14:paraId="64EE2F0C">
      <w:pPr>
        <w:spacing w:line="223" w:lineRule="auto"/>
        <w:ind w:firstLine="4968" w:firstLineChars="2700"/>
        <w:rPr>
          <w:rFonts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ascii="仿宋" w:hAnsi="仿宋" w:eastAsia="仿宋" w:cs="仿宋"/>
          <w:spacing w:val="-28"/>
          <w:sz w:val="24"/>
          <w:szCs w:val="24"/>
          <w:highlight w:val="none"/>
        </w:rPr>
        <w:t>日</w:t>
      </w:r>
      <w:r>
        <w:rPr>
          <w:rFonts w:ascii="仿宋" w:hAnsi="仿宋" w:eastAsia="仿宋" w:cs="仿宋"/>
          <w:spacing w:val="8"/>
          <w:sz w:val="24"/>
          <w:szCs w:val="24"/>
          <w:highlight w:val="none"/>
        </w:rPr>
        <w:t xml:space="preserve">  </w:t>
      </w:r>
      <w:r>
        <w:rPr>
          <w:rFonts w:ascii="仿宋" w:hAnsi="仿宋" w:eastAsia="仿宋" w:cs="仿宋"/>
          <w:spacing w:val="-28"/>
          <w:sz w:val="24"/>
          <w:szCs w:val="24"/>
          <w:highlight w:val="none"/>
        </w:rPr>
        <w:t>期：</w:t>
      </w:r>
    </w:p>
    <w:p w14:paraId="43632C83">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8F2321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60B2077">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5A6526F">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8AEDB61">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EF23B6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B434ECE">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8DA50B6">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4E035DC">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BEB3DC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EAEDF25">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7D73715">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BB7F7CB">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1686D68">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356FD28">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C778C26">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FFCD615">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B86A4BB">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3F4CB4B">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5516C44">
      <w:pPr>
        <w:spacing w:before="78" w:line="222" w:lineRule="auto"/>
        <w:ind w:left="40"/>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80AF95A">
      <w:pPr>
        <w:spacing w:before="78" w:line="222" w:lineRule="auto"/>
        <w:rPr>
          <w:rFonts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7921CFC">
      <w:pPr>
        <w:spacing w:before="78" w:line="222" w:lineRule="auto"/>
        <w:ind w:left="40"/>
        <w:rPr>
          <w:rFonts w:ascii="仿宋" w:hAnsi="仿宋" w:eastAsia="仿宋" w:cs="仿宋"/>
          <w:sz w:val="24"/>
          <w:szCs w:val="24"/>
          <w:highlight w:val="none"/>
        </w:rPr>
      </w:pPr>
      <w:r>
        <w:rPr>
          <w:rFonts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14:textOutline w14:w="4358" w14:cap="sq" w14:cmpd="sng">
            <w14:solidFill>
              <w14:srgbClr w14:val="000000"/>
            </w14:solidFill>
            <w14:prstDash w14:val="solid"/>
            <w14:bevel/>
          </w14:textOutline>
        </w:rPr>
        <w:t>供应商认为有必要提供或磋商文件中要求的其它技术、商务文件</w:t>
      </w:r>
    </w:p>
    <w:p w14:paraId="54321913">
      <w:pPr>
        <w:spacing w:before="41"/>
        <w:rPr>
          <w:highlight w:val="none"/>
        </w:rPr>
      </w:pPr>
    </w:p>
    <w:p w14:paraId="2F92B66C">
      <w:pPr>
        <w:rPr>
          <w:rFonts w:ascii="Arial"/>
          <w:sz w:val="21"/>
          <w:highlight w:val="none"/>
        </w:rPr>
      </w:pPr>
    </w:p>
    <w:p w14:paraId="74D43DD7">
      <w:pPr>
        <w:spacing w:line="271" w:lineRule="auto"/>
        <w:rPr>
          <w:rFonts w:ascii="Arial"/>
          <w:sz w:val="21"/>
          <w:highlight w:val="none"/>
        </w:rPr>
      </w:pPr>
    </w:p>
    <w:sectPr>
      <w:headerReference r:id="rId26" w:type="default"/>
      <w:footerReference r:id="rId27"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CF7">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3D69">
    <w:pPr>
      <w:spacing w:line="173" w:lineRule="auto"/>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6E7E8">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016E7E8">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F84C">
    <w:pPr>
      <w:spacing w:line="173" w:lineRule="auto"/>
      <w:ind w:left="4079"/>
      <w:rPr>
        <w:rFonts w:ascii="楷体" w:hAnsi="楷体" w:eastAsia="楷体" w:cs="楷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37B31">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337B31">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221F">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C972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7C972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B370">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3A2FE">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13A2FE">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CCC4">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648E9">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01648E9">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49D46">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40F0">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F840F0">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CCD6">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23E43">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023E43">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8629">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D9A4C">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FFD9A4C">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0EA0">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AA79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E0AA79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0219">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07FBF">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0107FBF">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721D">
    <w:pPr>
      <w:spacing w:line="173" w:lineRule="auto"/>
      <w:ind w:left="4423"/>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0EC2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10EC2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7A9C">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C26DF">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1C26DF">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7723">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B1EF8">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4B1EF8">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6FFE">
    <w:pPr>
      <w:spacing w:line="175" w:lineRule="auto"/>
      <w:ind w:left="4080"/>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7AF2B">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D7AF2B">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2E8DA">
    <w:pPr>
      <w:spacing w:line="174" w:lineRule="auto"/>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6689">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FB6689">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7D086">
    <w:pPr>
      <w:spacing w:line="174" w:lineRule="auto"/>
      <w:ind w:left="4086"/>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B89A7">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7B89A7">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E558">
    <w:pPr>
      <w:spacing w:line="174" w:lineRule="auto"/>
      <w:ind w:left="4081"/>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BBDF6">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4BBDF6">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05BC">
    <w:pPr>
      <w:spacing w:line="173" w:lineRule="auto"/>
      <w:ind w:left="4081"/>
      <w:rPr>
        <w:rFonts w:ascii="楷体" w:hAnsi="楷体" w:eastAsia="楷体" w:cs="楷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AF64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140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2787">
    <w:pPr>
      <w:spacing w:line="230" w:lineRule="auto"/>
      <w:ind w:left="1966"/>
      <w:rPr>
        <w:rFonts w:ascii="宋体" w:hAnsi="宋体" w:eastAsia="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BA5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BC17D"/>
    <w:multiLevelType w:val="singleLevel"/>
    <w:tmpl w:val="D87BC17D"/>
    <w:lvl w:ilvl="0" w:tentative="0">
      <w:start w:val="4"/>
      <w:numFmt w:val="chineseCounting"/>
      <w:suff w:val="space"/>
      <w:lvlText w:val="第%1章"/>
      <w:lvlJc w:val="left"/>
      <w:rPr>
        <w:rFonts w:hint="eastAsia"/>
      </w:rPr>
    </w:lvl>
  </w:abstractNum>
  <w:abstractNum w:abstractNumId="1">
    <w:nsid w:val="E51CEEC2"/>
    <w:multiLevelType w:val="singleLevel"/>
    <w:tmpl w:val="E51CEEC2"/>
    <w:lvl w:ilvl="0" w:tentative="0">
      <w:start w:val="1"/>
      <w:numFmt w:val="decimal"/>
      <w:lvlText w:val="(%1)"/>
      <w:lvlJc w:val="left"/>
      <w:pPr>
        <w:tabs>
          <w:tab w:val="left" w:pos="312"/>
        </w:tabs>
      </w:pPr>
    </w:lvl>
  </w:abstractNum>
  <w:abstractNum w:abstractNumId="2">
    <w:nsid w:val="2FA21C3A"/>
    <w:multiLevelType w:val="singleLevel"/>
    <w:tmpl w:val="2FA21C3A"/>
    <w:lvl w:ilvl="0" w:tentative="0">
      <w:start w:val="3"/>
      <w:numFmt w:val="chineseCounting"/>
      <w:suff w:val="space"/>
      <w:lvlText w:val="(%1)"/>
      <w:lvlJc w:val="left"/>
      <w:rPr>
        <w:rFonts w:hint="eastAsia"/>
      </w:rPr>
    </w:lvl>
  </w:abstractNum>
  <w:abstractNum w:abstractNumId="3">
    <w:nsid w:val="30E11A2B"/>
    <w:multiLevelType w:val="singleLevel"/>
    <w:tmpl w:val="30E11A2B"/>
    <w:lvl w:ilvl="0" w:tentative="0">
      <w:start w:val="3"/>
      <w:numFmt w:val="chineseCounting"/>
      <w:suff w:val="nothing"/>
      <w:lvlText w:val="%1、"/>
      <w:lvlJc w:val="left"/>
      <w:rPr>
        <w:rFonts w:hint="eastAsia"/>
      </w:rPr>
    </w:lvl>
  </w:abstractNum>
  <w:abstractNum w:abstractNumId="4">
    <w:nsid w:val="438D2BDF"/>
    <w:multiLevelType w:val="singleLevel"/>
    <w:tmpl w:val="438D2BDF"/>
    <w:lvl w:ilvl="0" w:tentative="0">
      <w:start w:val="2"/>
      <w:numFmt w:val="chineseCounting"/>
      <w:suff w:val="space"/>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jk5ZDg5NDUxOTE5YWY1MjI4YTA2MThhNWM1NWE3YTYifQ=="/>
  </w:docVars>
  <w:rsids>
    <w:rsidRoot w:val="00000000"/>
    <w:rsid w:val="00980A36"/>
    <w:rsid w:val="01423F24"/>
    <w:rsid w:val="01B56247"/>
    <w:rsid w:val="01F254DA"/>
    <w:rsid w:val="02056D00"/>
    <w:rsid w:val="025263E9"/>
    <w:rsid w:val="030A4168"/>
    <w:rsid w:val="037E320E"/>
    <w:rsid w:val="03C70711"/>
    <w:rsid w:val="044D54AC"/>
    <w:rsid w:val="046E58EC"/>
    <w:rsid w:val="047F2D99"/>
    <w:rsid w:val="049B1E4A"/>
    <w:rsid w:val="04C35FDE"/>
    <w:rsid w:val="04FF1F14"/>
    <w:rsid w:val="063A28F5"/>
    <w:rsid w:val="07C3354C"/>
    <w:rsid w:val="08336952"/>
    <w:rsid w:val="092231FC"/>
    <w:rsid w:val="09361F9D"/>
    <w:rsid w:val="09813B47"/>
    <w:rsid w:val="09AC33A8"/>
    <w:rsid w:val="0A474359"/>
    <w:rsid w:val="0A8B079C"/>
    <w:rsid w:val="0A92134D"/>
    <w:rsid w:val="0AB614DF"/>
    <w:rsid w:val="0AEC6126"/>
    <w:rsid w:val="0CBD0903"/>
    <w:rsid w:val="0CF84B5D"/>
    <w:rsid w:val="0D570BE0"/>
    <w:rsid w:val="0D952BFE"/>
    <w:rsid w:val="0DE31C3F"/>
    <w:rsid w:val="0E3E3CC5"/>
    <w:rsid w:val="0EE250FE"/>
    <w:rsid w:val="0EFD76DC"/>
    <w:rsid w:val="0F0A1DF9"/>
    <w:rsid w:val="0F41377C"/>
    <w:rsid w:val="0FB83112"/>
    <w:rsid w:val="0FCE72CB"/>
    <w:rsid w:val="0FEB1C2B"/>
    <w:rsid w:val="1028518B"/>
    <w:rsid w:val="10776368"/>
    <w:rsid w:val="10D11941"/>
    <w:rsid w:val="10F468BD"/>
    <w:rsid w:val="111E7432"/>
    <w:rsid w:val="11FD3A55"/>
    <w:rsid w:val="1289790B"/>
    <w:rsid w:val="12906AB9"/>
    <w:rsid w:val="133127AD"/>
    <w:rsid w:val="137A68A1"/>
    <w:rsid w:val="13D824C6"/>
    <w:rsid w:val="150A2B53"/>
    <w:rsid w:val="154F2651"/>
    <w:rsid w:val="15BA6327"/>
    <w:rsid w:val="15BD7BC5"/>
    <w:rsid w:val="16536690"/>
    <w:rsid w:val="16970417"/>
    <w:rsid w:val="16EA2C3C"/>
    <w:rsid w:val="172F68A1"/>
    <w:rsid w:val="174D2002"/>
    <w:rsid w:val="17800EAB"/>
    <w:rsid w:val="178B4CC9"/>
    <w:rsid w:val="18784278"/>
    <w:rsid w:val="19E92EEF"/>
    <w:rsid w:val="1A4268EB"/>
    <w:rsid w:val="1BDC68CC"/>
    <w:rsid w:val="1CAE4986"/>
    <w:rsid w:val="1CE90151"/>
    <w:rsid w:val="1D5A03F0"/>
    <w:rsid w:val="1E3A7AC4"/>
    <w:rsid w:val="1FAE057F"/>
    <w:rsid w:val="20C82107"/>
    <w:rsid w:val="212052F6"/>
    <w:rsid w:val="219902A1"/>
    <w:rsid w:val="22A61362"/>
    <w:rsid w:val="22E311BB"/>
    <w:rsid w:val="233F5183"/>
    <w:rsid w:val="23FA6198"/>
    <w:rsid w:val="2466599B"/>
    <w:rsid w:val="249E0BC2"/>
    <w:rsid w:val="24A66639"/>
    <w:rsid w:val="24B623B0"/>
    <w:rsid w:val="24D01CED"/>
    <w:rsid w:val="24D1458A"/>
    <w:rsid w:val="250E7BE1"/>
    <w:rsid w:val="25214D4B"/>
    <w:rsid w:val="25342BFF"/>
    <w:rsid w:val="25785673"/>
    <w:rsid w:val="257B0F03"/>
    <w:rsid w:val="25EB6776"/>
    <w:rsid w:val="26924756"/>
    <w:rsid w:val="275F0ADD"/>
    <w:rsid w:val="28B704A4"/>
    <w:rsid w:val="28C224C6"/>
    <w:rsid w:val="28D37CF5"/>
    <w:rsid w:val="28E93DE1"/>
    <w:rsid w:val="299F2802"/>
    <w:rsid w:val="29FF0355"/>
    <w:rsid w:val="2AAE58D7"/>
    <w:rsid w:val="2B9D1BD3"/>
    <w:rsid w:val="2C0369B2"/>
    <w:rsid w:val="2D3301A1"/>
    <w:rsid w:val="2E16635A"/>
    <w:rsid w:val="2E2D7C5B"/>
    <w:rsid w:val="2EC70EF8"/>
    <w:rsid w:val="2EF20488"/>
    <w:rsid w:val="2F2809A5"/>
    <w:rsid w:val="2F5759F8"/>
    <w:rsid w:val="2FCB7B22"/>
    <w:rsid w:val="30073ABF"/>
    <w:rsid w:val="305D6188"/>
    <w:rsid w:val="306628DE"/>
    <w:rsid w:val="31701B38"/>
    <w:rsid w:val="31943A79"/>
    <w:rsid w:val="32254667"/>
    <w:rsid w:val="322E7A29"/>
    <w:rsid w:val="32B752D2"/>
    <w:rsid w:val="34635580"/>
    <w:rsid w:val="346C4839"/>
    <w:rsid w:val="34DB7951"/>
    <w:rsid w:val="365C3F8A"/>
    <w:rsid w:val="36E60167"/>
    <w:rsid w:val="37265173"/>
    <w:rsid w:val="37A07249"/>
    <w:rsid w:val="37A71202"/>
    <w:rsid w:val="37F456AE"/>
    <w:rsid w:val="38392C84"/>
    <w:rsid w:val="391330BE"/>
    <w:rsid w:val="394A5520"/>
    <w:rsid w:val="398F777C"/>
    <w:rsid w:val="3B1E43B3"/>
    <w:rsid w:val="3B5B7DCD"/>
    <w:rsid w:val="3C53008C"/>
    <w:rsid w:val="3DE235A7"/>
    <w:rsid w:val="3FA103DE"/>
    <w:rsid w:val="40550877"/>
    <w:rsid w:val="409426F4"/>
    <w:rsid w:val="40C53767"/>
    <w:rsid w:val="41114066"/>
    <w:rsid w:val="41342A2F"/>
    <w:rsid w:val="41BE314E"/>
    <w:rsid w:val="423964A1"/>
    <w:rsid w:val="423D5114"/>
    <w:rsid w:val="423D7815"/>
    <w:rsid w:val="425264A1"/>
    <w:rsid w:val="425F59DD"/>
    <w:rsid w:val="43CC0E50"/>
    <w:rsid w:val="4492209A"/>
    <w:rsid w:val="4588524B"/>
    <w:rsid w:val="45A60ED3"/>
    <w:rsid w:val="460C7C2A"/>
    <w:rsid w:val="4658726B"/>
    <w:rsid w:val="476D64A6"/>
    <w:rsid w:val="47B10A89"/>
    <w:rsid w:val="47BA5463"/>
    <w:rsid w:val="47F92430"/>
    <w:rsid w:val="48061C26"/>
    <w:rsid w:val="482C010F"/>
    <w:rsid w:val="4847319B"/>
    <w:rsid w:val="4861161C"/>
    <w:rsid w:val="48722EAE"/>
    <w:rsid w:val="4893754B"/>
    <w:rsid w:val="495518E8"/>
    <w:rsid w:val="499C7517"/>
    <w:rsid w:val="499E6DEB"/>
    <w:rsid w:val="4A286FFC"/>
    <w:rsid w:val="4AA06B93"/>
    <w:rsid w:val="4B2F55E5"/>
    <w:rsid w:val="4BC20A16"/>
    <w:rsid w:val="4C753423"/>
    <w:rsid w:val="4E6B1F16"/>
    <w:rsid w:val="4E824F2D"/>
    <w:rsid w:val="4FBB4E18"/>
    <w:rsid w:val="51330760"/>
    <w:rsid w:val="5237602E"/>
    <w:rsid w:val="53B11E10"/>
    <w:rsid w:val="53C01900"/>
    <w:rsid w:val="5449029B"/>
    <w:rsid w:val="551B1C37"/>
    <w:rsid w:val="55BD4A9D"/>
    <w:rsid w:val="57CF2865"/>
    <w:rsid w:val="57D011C3"/>
    <w:rsid w:val="58F852AD"/>
    <w:rsid w:val="59434E43"/>
    <w:rsid w:val="59E7033A"/>
    <w:rsid w:val="5A144EA7"/>
    <w:rsid w:val="5A221372"/>
    <w:rsid w:val="5AB1745C"/>
    <w:rsid w:val="5BAC183B"/>
    <w:rsid w:val="5BD82630"/>
    <w:rsid w:val="5C377F02"/>
    <w:rsid w:val="5C7829E8"/>
    <w:rsid w:val="5D380EAD"/>
    <w:rsid w:val="5DB46129"/>
    <w:rsid w:val="5DEC23C3"/>
    <w:rsid w:val="5E167440"/>
    <w:rsid w:val="5E9B7945"/>
    <w:rsid w:val="5EAC7366"/>
    <w:rsid w:val="5EB10F16"/>
    <w:rsid w:val="5EC97271"/>
    <w:rsid w:val="5F1A6ABC"/>
    <w:rsid w:val="5FBD44E9"/>
    <w:rsid w:val="61734BA9"/>
    <w:rsid w:val="618446C0"/>
    <w:rsid w:val="61903065"/>
    <w:rsid w:val="626B3097"/>
    <w:rsid w:val="62B11EB3"/>
    <w:rsid w:val="63DD2066"/>
    <w:rsid w:val="647A4F33"/>
    <w:rsid w:val="654B3857"/>
    <w:rsid w:val="654F1593"/>
    <w:rsid w:val="66293A88"/>
    <w:rsid w:val="66971EE5"/>
    <w:rsid w:val="687E00BB"/>
    <w:rsid w:val="68BA4E6C"/>
    <w:rsid w:val="68D2008B"/>
    <w:rsid w:val="68EE5B8A"/>
    <w:rsid w:val="6903115B"/>
    <w:rsid w:val="69140A20"/>
    <w:rsid w:val="69894F6A"/>
    <w:rsid w:val="69AC6EAA"/>
    <w:rsid w:val="69BC4E1B"/>
    <w:rsid w:val="69F20600"/>
    <w:rsid w:val="6AE72F0F"/>
    <w:rsid w:val="6B1B7E43"/>
    <w:rsid w:val="6B580199"/>
    <w:rsid w:val="6C2E05ED"/>
    <w:rsid w:val="6C5F3259"/>
    <w:rsid w:val="6D3730FC"/>
    <w:rsid w:val="6D8B07C8"/>
    <w:rsid w:val="6DD469CF"/>
    <w:rsid w:val="6E4A1AF2"/>
    <w:rsid w:val="6EC34C80"/>
    <w:rsid w:val="6EC802E2"/>
    <w:rsid w:val="6F2401A6"/>
    <w:rsid w:val="6FEE06D0"/>
    <w:rsid w:val="71BA7C8A"/>
    <w:rsid w:val="724E6F27"/>
    <w:rsid w:val="72874010"/>
    <w:rsid w:val="72B14244"/>
    <w:rsid w:val="73076EFF"/>
    <w:rsid w:val="73F05BE5"/>
    <w:rsid w:val="746F1200"/>
    <w:rsid w:val="74900070"/>
    <w:rsid w:val="74AA048A"/>
    <w:rsid w:val="74B6714E"/>
    <w:rsid w:val="74D35603"/>
    <w:rsid w:val="74E25E76"/>
    <w:rsid w:val="752E2E69"/>
    <w:rsid w:val="75447203"/>
    <w:rsid w:val="756D2931"/>
    <w:rsid w:val="75D752AF"/>
    <w:rsid w:val="75F74CA2"/>
    <w:rsid w:val="7610431D"/>
    <w:rsid w:val="780F6F82"/>
    <w:rsid w:val="787769B3"/>
    <w:rsid w:val="791C3CD2"/>
    <w:rsid w:val="79C21DD2"/>
    <w:rsid w:val="79CE3B9D"/>
    <w:rsid w:val="7B5A3837"/>
    <w:rsid w:val="7B670E83"/>
    <w:rsid w:val="7C117AE8"/>
    <w:rsid w:val="7CBC42CC"/>
    <w:rsid w:val="7D31799A"/>
    <w:rsid w:val="7D731D61"/>
    <w:rsid w:val="7E492AC2"/>
    <w:rsid w:val="7E5E656D"/>
    <w:rsid w:val="7EDC1B88"/>
    <w:rsid w:val="7EEA6053"/>
    <w:rsid w:val="7F236FEB"/>
    <w:rsid w:val="7F370B6C"/>
    <w:rsid w:val="7FF81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spacing w:line="360" w:lineRule="auto"/>
      <w:jc w:val="center"/>
      <w:outlineLvl w:val="0"/>
    </w:pPr>
    <w:rPr>
      <w:rFonts w:ascii="Calibri" w:hAnsi="Calibri" w:eastAsia="微软雅黑"/>
      <w:b/>
      <w:color w:val="000000"/>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adjustRightInd w:val="0"/>
      <w:snapToGrid w:val="0"/>
      <w:spacing w:line="312" w:lineRule="atLeast"/>
      <w:jc w:val="left"/>
      <w:textAlignment w:val="baseline"/>
    </w:pPr>
    <w:rPr>
      <w:rFonts w:eastAsia="仿宋"/>
      <w:kern w:val="0"/>
      <w:sz w:val="18"/>
      <w:szCs w:val="18"/>
    </w:rPr>
  </w:style>
  <w:style w:type="paragraph" w:styleId="4">
    <w:name w:val="Normal Indent"/>
    <w:basedOn w:val="1"/>
    <w:next w:val="1"/>
    <w:autoRedefine/>
    <w:qFormat/>
    <w:uiPriority w:val="0"/>
    <w:pPr>
      <w:adjustRightInd w:val="0"/>
      <w:ind w:firstLine="420"/>
    </w:pPr>
    <w:rPr>
      <w:rFonts w:ascii="宋体"/>
      <w:sz w:val="24"/>
      <w:szCs w:val="20"/>
    </w:rPr>
  </w:style>
  <w:style w:type="paragraph" w:styleId="5">
    <w:name w:val="Body Text"/>
    <w:basedOn w:val="1"/>
    <w:next w:val="1"/>
    <w:autoRedefine/>
    <w:semiHidden/>
    <w:qFormat/>
    <w:uiPriority w:val="0"/>
    <w:rPr>
      <w:rFonts w:ascii="宋体" w:hAnsi="宋体" w:eastAsia="宋体" w:cs="宋体"/>
      <w:sz w:val="31"/>
      <w:szCs w:val="3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24"/>
      <w:szCs w:val="24"/>
      <w:lang w:val="en-US" w:eastAsia="en-US" w:bidi="ar-SA"/>
    </w:rPr>
  </w:style>
  <w:style w:type="character" w:customStyle="1" w:styleId="12">
    <w:name w:val="font01"/>
    <w:basedOn w:val="9"/>
    <w:autoRedefine/>
    <w:qFormat/>
    <w:uiPriority w:val="0"/>
    <w:rPr>
      <w:rFonts w:ascii="宋体" w:hAnsi="宋体" w:eastAsia="宋体" w:cs="宋体"/>
      <w:b/>
      <w:bCs/>
      <w:color w:val="000000"/>
      <w:sz w:val="20"/>
      <w:szCs w:val="20"/>
      <w:u w:val="none"/>
    </w:rPr>
  </w:style>
  <w:style w:type="character" w:customStyle="1" w:styleId="13">
    <w:name w:val="font21"/>
    <w:basedOn w:val="9"/>
    <w:qFormat/>
    <w:uiPriority w:val="0"/>
    <w:rPr>
      <w:rFonts w:ascii="宋体" w:hAnsi="宋体" w:eastAsia="宋体" w:cs="宋体"/>
      <w:color w:val="000000"/>
      <w:sz w:val="20"/>
      <w:szCs w:val="20"/>
      <w:u w:val="none"/>
    </w:rPr>
  </w:style>
  <w:style w:type="character" w:customStyle="1" w:styleId="14">
    <w:name w:val="font31"/>
    <w:basedOn w:val="9"/>
    <w:autoRedefine/>
    <w:qFormat/>
    <w:uiPriority w:val="0"/>
    <w:rPr>
      <w:rFonts w:ascii="宋体" w:hAnsi="宋体" w:eastAsia="宋体" w:cs="宋体"/>
      <w:color w:val="4A0019"/>
      <w:sz w:val="20"/>
      <w:szCs w:val="20"/>
      <w:u w:val="none"/>
    </w:rPr>
  </w:style>
  <w:style w:type="character" w:customStyle="1" w:styleId="15">
    <w:name w:val="font51"/>
    <w:basedOn w:val="9"/>
    <w:autoRedefine/>
    <w:qFormat/>
    <w:uiPriority w:val="0"/>
    <w:rPr>
      <w:rFonts w:ascii="宋体" w:hAnsi="宋体" w:eastAsia="宋体" w:cs="宋体"/>
      <w:color w:val="683400"/>
      <w:sz w:val="20"/>
      <w:szCs w:val="20"/>
      <w:u w:val="none"/>
    </w:rPr>
  </w:style>
  <w:style w:type="character" w:customStyle="1" w:styleId="16">
    <w:name w:val="font61"/>
    <w:basedOn w:val="9"/>
    <w:autoRedefine/>
    <w:qFormat/>
    <w:uiPriority w:val="0"/>
    <w:rPr>
      <w:rFonts w:ascii="宋体" w:hAnsi="宋体" w:eastAsia="宋体" w:cs="宋体"/>
      <w:color w:val="5E1F00"/>
      <w:sz w:val="20"/>
      <w:szCs w:val="20"/>
      <w:u w:val="none"/>
    </w:rPr>
  </w:style>
  <w:style w:type="character" w:customStyle="1" w:styleId="17">
    <w:name w:val="font41"/>
    <w:basedOn w:val="9"/>
    <w:autoRedefine/>
    <w:qFormat/>
    <w:uiPriority w:val="0"/>
    <w:rPr>
      <w:rFonts w:ascii="宋体" w:hAnsi="宋体" w:eastAsia="宋体" w:cs="宋体"/>
      <w:color w:val="D74F00"/>
      <w:sz w:val="20"/>
      <w:szCs w:val="20"/>
      <w:u w:val="none"/>
    </w:rPr>
  </w:style>
  <w:style w:type="character" w:customStyle="1" w:styleId="18">
    <w:name w:val="font81"/>
    <w:basedOn w:val="9"/>
    <w:autoRedefine/>
    <w:qFormat/>
    <w:uiPriority w:val="0"/>
    <w:rPr>
      <w:rFonts w:ascii="宋体" w:hAnsi="宋体" w:eastAsia="宋体" w:cs="宋体"/>
      <w:color w:val="001463"/>
      <w:sz w:val="20"/>
      <w:szCs w:val="20"/>
      <w:u w:val="none"/>
    </w:rPr>
  </w:style>
  <w:style w:type="character" w:customStyle="1" w:styleId="19">
    <w:name w:val="font91"/>
    <w:basedOn w:val="9"/>
    <w:autoRedefine/>
    <w:qFormat/>
    <w:uiPriority w:val="0"/>
    <w:rPr>
      <w:rFonts w:ascii="宋体" w:hAnsi="宋体" w:eastAsia="宋体" w:cs="宋体"/>
      <w:color w:val="00117D"/>
      <w:sz w:val="20"/>
      <w:szCs w:val="20"/>
      <w:u w:val="none"/>
    </w:rPr>
  </w:style>
  <w:style w:type="character" w:customStyle="1" w:styleId="20">
    <w:name w:val="font112"/>
    <w:basedOn w:val="9"/>
    <w:autoRedefine/>
    <w:qFormat/>
    <w:uiPriority w:val="0"/>
    <w:rPr>
      <w:rFonts w:ascii="宋体" w:hAnsi="宋体" w:eastAsia="宋体" w:cs="宋体"/>
      <w:color w:val="003A91"/>
      <w:sz w:val="20"/>
      <w:szCs w:val="20"/>
      <w:u w:val="none"/>
    </w:rPr>
  </w:style>
  <w:style w:type="character" w:customStyle="1" w:styleId="21">
    <w:name w:val="font121"/>
    <w:basedOn w:val="9"/>
    <w:autoRedefine/>
    <w:qFormat/>
    <w:uiPriority w:val="0"/>
    <w:rPr>
      <w:rFonts w:ascii="宋体" w:hAnsi="宋体" w:eastAsia="宋体" w:cs="宋体"/>
      <w:color w:val="000A62"/>
      <w:sz w:val="20"/>
      <w:szCs w:val="20"/>
      <w:u w:val="none"/>
    </w:rPr>
  </w:style>
  <w:style w:type="character" w:customStyle="1" w:styleId="22">
    <w:name w:val="font131"/>
    <w:basedOn w:val="9"/>
    <w:autoRedefine/>
    <w:qFormat/>
    <w:uiPriority w:val="0"/>
    <w:rPr>
      <w:rFonts w:ascii="宋体" w:hAnsi="宋体" w:eastAsia="宋体" w:cs="宋体"/>
      <w:color w:val="320019"/>
      <w:sz w:val="20"/>
      <w:szCs w:val="20"/>
      <w:u w:val="none"/>
    </w:rPr>
  </w:style>
  <w:style w:type="character" w:customStyle="1" w:styleId="23">
    <w:name w:val="font71"/>
    <w:basedOn w:val="9"/>
    <w:autoRedefine/>
    <w:qFormat/>
    <w:uiPriority w:val="0"/>
    <w:rPr>
      <w:rFonts w:ascii="宋体" w:hAnsi="宋体" w:eastAsia="宋体" w:cs="宋体"/>
      <w:color w:val="001643"/>
      <w:sz w:val="20"/>
      <w:szCs w:val="20"/>
      <w:u w:val="none"/>
    </w:rPr>
  </w:style>
  <w:style w:type="character" w:customStyle="1" w:styleId="24">
    <w:name w:val="font141"/>
    <w:basedOn w:val="9"/>
    <w:autoRedefine/>
    <w:qFormat/>
    <w:uiPriority w:val="0"/>
    <w:rPr>
      <w:rFonts w:ascii="宋体" w:hAnsi="宋体" w:eastAsia="宋体" w:cs="宋体"/>
      <w:color w:val="00035F"/>
      <w:sz w:val="20"/>
      <w:szCs w:val="20"/>
      <w:u w:val="none"/>
    </w:rPr>
  </w:style>
  <w:style w:type="character" w:customStyle="1" w:styleId="25">
    <w:name w:val="font151"/>
    <w:basedOn w:val="9"/>
    <w:autoRedefine/>
    <w:qFormat/>
    <w:uiPriority w:val="0"/>
    <w:rPr>
      <w:rFonts w:ascii="宋体" w:hAnsi="宋体" w:eastAsia="宋体" w:cs="宋体"/>
      <w:color w:val="3A0027"/>
      <w:sz w:val="20"/>
      <w:szCs w:val="20"/>
      <w:u w:val="none"/>
    </w:rPr>
  </w:style>
  <w:style w:type="character" w:customStyle="1" w:styleId="26">
    <w:name w:val="font101"/>
    <w:basedOn w:val="9"/>
    <w:autoRedefine/>
    <w:qFormat/>
    <w:uiPriority w:val="0"/>
    <w:rPr>
      <w:rFonts w:ascii="宋体" w:hAnsi="宋体" w:eastAsia="宋体" w:cs="宋体"/>
      <w:color w:val="530024"/>
      <w:sz w:val="20"/>
      <w:szCs w:val="20"/>
      <w:u w:val="none"/>
    </w:rPr>
  </w:style>
  <w:style w:type="character" w:customStyle="1" w:styleId="27">
    <w:name w:val="font161"/>
    <w:basedOn w:val="9"/>
    <w:autoRedefine/>
    <w:qFormat/>
    <w:uiPriority w:val="0"/>
    <w:rPr>
      <w:rFonts w:ascii="宋体" w:hAnsi="宋体" w:eastAsia="宋体" w:cs="宋体"/>
      <w:color w:val="0B0054"/>
      <w:sz w:val="20"/>
      <w:szCs w:val="20"/>
      <w:u w:val="none"/>
    </w:rPr>
  </w:style>
  <w:style w:type="character" w:customStyle="1" w:styleId="28">
    <w:name w:val="font171"/>
    <w:basedOn w:val="9"/>
    <w:autoRedefine/>
    <w:qFormat/>
    <w:uiPriority w:val="0"/>
    <w:rPr>
      <w:rFonts w:ascii="宋体" w:hAnsi="宋体" w:eastAsia="宋体" w:cs="宋体"/>
      <w:color w:val="000B50"/>
      <w:sz w:val="20"/>
      <w:szCs w:val="20"/>
      <w:u w:val="none"/>
    </w:rPr>
  </w:style>
  <w:style w:type="character" w:customStyle="1" w:styleId="29">
    <w:name w:val="font191"/>
    <w:basedOn w:val="9"/>
    <w:autoRedefine/>
    <w:qFormat/>
    <w:uiPriority w:val="0"/>
    <w:rPr>
      <w:rFonts w:ascii="宋体" w:hAnsi="宋体" w:eastAsia="宋体" w:cs="宋体"/>
      <w:color w:val="350013"/>
      <w:sz w:val="20"/>
      <w:szCs w:val="20"/>
      <w:u w:val="none"/>
    </w:rPr>
  </w:style>
  <w:style w:type="character" w:customStyle="1" w:styleId="30">
    <w:name w:val="font181"/>
    <w:basedOn w:val="9"/>
    <w:autoRedefine/>
    <w:qFormat/>
    <w:uiPriority w:val="0"/>
    <w:rPr>
      <w:rFonts w:ascii="宋体" w:hAnsi="宋体" w:eastAsia="宋体" w:cs="宋体"/>
      <w:color w:val="000046"/>
      <w:sz w:val="20"/>
      <w:szCs w:val="20"/>
      <w:u w:val="none"/>
    </w:rPr>
  </w:style>
  <w:style w:type="character" w:customStyle="1" w:styleId="31">
    <w:name w:val="font201"/>
    <w:basedOn w:val="9"/>
    <w:autoRedefine/>
    <w:qFormat/>
    <w:uiPriority w:val="0"/>
    <w:rPr>
      <w:rFonts w:ascii="宋体" w:hAnsi="宋体" w:eastAsia="宋体" w:cs="宋体"/>
      <w:color w:val="00065D"/>
      <w:sz w:val="20"/>
      <w:szCs w:val="20"/>
      <w:u w:val="none"/>
    </w:rPr>
  </w:style>
  <w:style w:type="paragraph" w:customStyle="1" w:styleId="32">
    <w:name w:val="WPSOffice手动目录 1"/>
    <w:autoRedefine/>
    <w:qFormat/>
    <w:uiPriority w:val="0"/>
    <w:pPr>
      <w:ind w:leftChars="0"/>
    </w:pPr>
    <w:rPr>
      <w:rFonts w:ascii="Times New Roman" w:hAnsi="Times New Roman" w:eastAsia="宋体" w:cs="Times New Roman"/>
      <w:sz w:val="20"/>
      <w:szCs w:val="20"/>
    </w:rPr>
  </w:style>
  <w:style w:type="paragraph" w:customStyle="1" w:styleId="33">
    <w:name w:val="WPSOffice手动目录 2"/>
    <w:autoRedefine/>
    <w:qFormat/>
    <w:uiPriority w:val="0"/>
    <w:pPr>
      <w:ind w:leftChars="200"/>
    </w:pPr>
    <w:rPr>
      <w:rFonts w:ascii="Times New Roman" w:hAnsi="Times New Roman" w:eastAsia="宋体" w:cs="Times New Roman"/>
      <w:sz w:val="20"/>
      <w:szCs w:val="20"/>
    </w:rPr>
  </w:style>
  <w:style w:type="paragraph" w:customStyle="1" w:styleId="34">
    <w:name w:val="WPSOffice手动目录 3"/>
    <w:autoRedefine/>
    <w:qFormat/>
    <w:uiPriority w:val="0"/>
    <w:pPr>
      <w:ind w:leftChars="400"/>
    </w:pPr>
    <w:rPr>
      <w:rFonts w:ascii="Times New Roman" w:hAnsi="Times New Roman" w:eastAsia="宋体" w:cs="Times New Roman"/>
      <w:sz w:val="20"/>
      <w:szCs w:val="20"/>
    </w:rPr>
  </w:style>
  <w:style w:type="paragraph" w:customStyle="1" w:styleId="35">
    <w:name w:val="Default Text"/>
    <w:autoRedefine/>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36">
    <w:name w:val="段"/>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1880f9-dc3d-4b47-a4f0-287782672680}"/>
        <w:style w:val=""/>
        <w:category>
          <w:name w:val="常规"/>
          <w:gallery w:val="placeholder"/>
        </w:category>
        <w:types>
          <w:type w:val="bbPlcHdr"/>
        </w:types>
        <w:behaviors>
          <w:behavior w:val="content"/>
        </w:behaviors>
        <w:description w:val=""/>
        <w:guid w:val="{6f1880f9-dc3d-4b47-a4f0-287782672680}"/>
      </w:docPartPr>
      <w:docPartBody>
        <w:p w14:paraId="35E34F56">
          <w:r>
            <w:rPr>
              <w:color w:val="808080"/>
            </w:rPr>
            <w:t>单击此处输入文字。</w:t>
          </w:r>
        </w:p>
      </w:docPartBody>
    </w:docPart>
    <w:docPart>
      <w:docPartPr>
        <w:name w:val="{879ef266-57c3-4f11-9b9e-245d71a5e252}"/>
        <w:style w:val=""/>
        <w:category>
          <w:name w:val="常规"/>
          <w:gallery w:val="placeholder"/>
        </w:category>
        <w:types>
          <w:type w:val="bbPlcHdr"/>
        </w:types>
        <w:behaviors>
          <w:behavior w:val="content"/>
        </w:behaviors>
        <w:description w:val=""/>
        <w:guid w:val="{879ef266-57c3-4f11-9b9e-245d71a5e252}"/>
      </w:docPartPr>
      <w:docPartBody>
        <w:p w14:paraId="62E400C9">
          <w:r>
            <w:rPr>
              <w:color w:val="808080"/>
            </w:rPr>
            <w:t>单击此处输入文字。</w:t>
          </w:r>
        </w:p>
      </w:docPartBody>
    </w:docPart>
    <w:docPart>
      <w:docPartPr>
        <w:name w:val="{f1ee6fcf-93cd-4ad6-9881-188fcb92a262}"/>
        <w:style w:val=""/>
        <w:category>
          <w:name w:val="常规"/>
          <w:gallery w:val="placeholder"/>
        </w:category>
        <w:types>
          <w:type w:val="bbPlcHdr"/>
        </w:types>
        <w:behaviors>
          <w:behavior w:val="content"/>
        </w:behaviors>
        <w:description w:val=""/>
        <w:guid w:val="{f1ee6fcf-93cd-4ad6-9881-188fcb92a262}"/>
      </w:docPartPr>
      <w:docPartBody>
        <w:p w14:paraId="68E50872">
          <w:r>
            <w:rPr>
              <w:color w:val="808080"/>
            </w:rPr>
            <w:t>单击此处输入文字。</w:t>
          </w:r>
        </w:p>
      </w:docPartBody>
    </w:docPart>
    <w:docPart>
      <w:docPartPr>
        <w:name w:val="{5550cf8e-26c0-441b-86c4-7ee0ea88abcc}"/>
        <w:style w:val=""/>
        <w:category>
          <w:name w:val="常规"/>
          <w:gallery w:val="placeholder"/>
        </w:category>
        <w:types>
          <w:type w:val="bbPlcHdr"/>
        </w:types>
        <w:behaviors>
          <w:behavior w:val="content"/>
        </w:behaviors>
        <w:description w:val=""/>
        <w:guid w:val="{5550cf8e-26c0-441b-86c4-7ee0ea88abcc}"/>
      </w:docPartPr>
      <w:docPartBody>
        <w:p w14:paraId="772392F2">
          <w:r>
            <w:rPr>
              <w:color w:val="808080"/>
            </w:rPr>
            <w:t>单击此处输入文字。</w:t>
          </w:r>
        </w:p>
      </w:docPartBody>
    </w:docPart>
    <w:docPart>
      <w:docPartPr>
        <w:name w:val="{d9b76b1c-cb93-470d-a4df-4e5ac1dcfff1}"/>
        <w:style w:val=""/>
        <w:category>
          <w:name w:val="常规"/>
          <w:gallery w:val="placeholder"/>
        </w:category>
        <w:types>
          <w:type w:val="bbPlcHdr"/>
        </w:types>
        <w:behaviors>
          <w:behavior w:val="content"/>
        </w:behaviors>
        <w:description w:val=""/>
        <w:guid w:val="{d9b76b1c-cb93-470d-a4df-4e5ac1dcfff1}"/>
      </w:docPartPr>
      <w:docPartBody>
        <w:p w14:paraId="7B2334F2">
          <w:r>
            <w:rPr>
              <w:color w:val="808080"/>
            </w:rPr>
            <w:t>单击此处输入文字。</w:t>
          </w:r>
        </w:p>
      </w:docPartBody>
    </w:docPart>
    <w:docPart>
      <w:docPartPr>
        <w:name w:val="{0a659239-33d2-486e-9434-78d0c463544c}"/>
        <w:style w:val=""/>
        <w:category>
          <w:name w:val="常规"/>
          <w:gallery w:val="placeholder"/>
        </w:category>
        <w:types>
          <w:type w:val="bbPlcHdr"/>
        </w:types>
        <w:behaviors>
          <w:behavior w:val="content"/>
        </w:behaviors>
        <w:description w:val=""/>
        <w:guid w:val="{0a659239-33d2-486e-9434-78d0c463544c}"/>
      </w:docPartPr>
      <w:docPartBody>
        <w:p w14:paraId="1149DFC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17005</Words>
  <Characters>18736</Characters>
  <TotalTime>24</TotalTime>
  <ScaleCrop>false</ScaleCrop>
  <LinksUpToDate>false</LinksUpToDate>
  <CharactersWithSpaces>19805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Administrator</cp:lastModifiedBy>
  <cp:lastPrinted>2025-03-17T03:58:00Z</cp:lastPrinted>
  <dcterms:modified xsi:type="dcterms:W3CDTF">2025-07-15T05:13:15Z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2052-12.1.0.21915</vt:lpwstr>
  </property>
  <property fmtid="{D5CDD505-2E9C-101B-9397-08002B2CF9AE}" pid="5" name="ICV">
    <vt:lpwstr>F703C3E438F5461D833F33CAAC939D59_13</vt:lpwstr>
  </property>
  <property fmtid="{D5CDD505-2E9C-101B-9397-08002B2CF9AE}" pid="6" name="KSOTemplateDocerSaveRecord">
    <vt:lpwstr>eyJoZGlkIjoiYjk5ZDg5NDUxOTE5YWY1MjI4YTA2MThhNWM1NWE3YTYiLCJ1c2VySWQiOiIxMDA2OTIyNDE0In0=</vt:lpwstr>
  </property>
</Properties>
</file>