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FD208">
      <w:pPr>
        <w:pStyle w:val="4"/>
        <w:ind w:left="0" w:leftChars="0" w:firstLine="0" w:firstLineChars="0"/>
        <w:rPr>
          <w:rFonts w:hint="eastAsia"/>
        </w:rPr>
      </w:pPr>
    </w:p>
    <w:p w14:paraId="7ECEC8DB">
      <w:pPr>
        <w:pStyle w:val="4"/>
        <w:ind w:left="0" w:leftChars="0" w:firstLine="0" w:firstLineChars="0"/>
        <w:rPr>
          <w:rFonts w:hint="eastAsia"/>
        </w:rPr>
      </w:pPr>
    </w:p>
    <w:p w14:paraId="2EF8206D">
      <w:pPr>
        <w:pStyle w:val="6"/>
        <w:spacing w:before="179" w:line="221" w:lineRule="auto"/>
        <w:jc w:val="center"/>
        <w:rPr>
          <w:rFonts w:hint="eastAsia"/>
          <w:sz w:val="60"/>
          <w:szCs w:val="60"/>
          <w:lang w:val="en-US" w:eastAsia="zh-CN"/>
          <w14:textOutline w14:w="6537" w14:cap="sq" w14:cmpd="sng">
            <w14:solidFill>
              <w14:srgbClr w14:val="000000"/>
            </w14:solidFill>
            <w14:prstDash w14:val="solid"/>
            <w14:bevel/>
          </w14:textOutline>
        </w:rPr>
      </w:pPr>
      <w:r>
        <w:rPr>
          <w:rFonts w:hint="eastAsia"/>
          <w:sz w:val="60"/>
          <w:szCs w:val="60"/>
          <w:lang w:val="en-US" w:eastAsia="zh-CN"/>
          <w14:textOutline w14:w="6537" w14:cap="sq" w14:cmpd="sng">
            <w14:solidFill>
              <w14:srgbClr w14:val="000000"/>
            </w14:solidFill>
            <w14:prstDash w14:val="solid"/>
            <w14:bevel/>
          </w14:textOutline>
        </w:rPr>
        <w:t>玛纳斯县六户地镇集中居住小区测绘服务项目</w:t>
      </w:r>
    </w:p>
    <w:p w14:paraId="233AB55A">
      <w:pPr>
        <w:pStyle w:val="6"/>
        <w:spacing w:before="179" w:line="221" w:lineRule="auto"/>
        <w:ind w:left="111"/>
        <w:jc w:val="center"/>
        <w:rPr>
          <w:rFonts w:hint="eastAsia"/>
          <w:spacing w:val="10"/>
          <w:sz w:val="55"/>
          <w:szCs w:val="55"/>
          <w:lang w:val="en-US" w:eastAsia="zh-CN"/>
          <w14:textOutline w14:w="10151" w14:cap="sq" w14:cmpd="sng">
            <w14:solidFill>
              <w14:srgbClr w14:val="000000"/>
            </w14:solidFill>
            <w14:prstDash w14:val="solid"/>
            <w14:bevel/>
          </w14:textOutline>
        </w:rPr>
      </w:pPr>
    </w:p>
    <w:p w14:paraId="04FFC2E4">
      <w:pPr>
        <w:pStyle w:val="6"/>
        <w:spacing w:before="179" w:line="221" w:lineRule="auto"/>
        <w:jc w:val="both"/>
        <w:outlineLvl w:val="0"/>
        <w:rPr>
          <w:rFonts w:hint="eastAsia"/>
          <w:spacing w:val="10"/>
          <w:sz w:val="71"/>
          <w:szCs w:val="71"/>
          <w:lang w:val="en-US" w:eastAsia="zh-CN"/>
          <w14:textOutline w14:w="10151" w14:cap="sq" w14:cmpd="sng">
            <w14:solidFill>
              <w14:srgbClr w14:val="000000"/>
            </w14:solidFill>
            <w14:prstDash w14:val="solid"/>
            <w14:bevel/>
          </w14:textOutline>
        </w:rPr>
      </w:pPr>
      <w:bookmarkStart w:id="0" w:name="_Toc17717"/>
    </w:p>
    <w:bookmarkEnd w:id="0"/>
    <w:p w14:paraId="3AF19FEF">
      <w:pPr>
        <w:pStyle w:val="6"/>
        <w:spacing w:before="179" w:line="221" w:lineRule="auto"/>
        <w:jc w:val="center"/>
        <w:outlineLvl w:val="0"/>
        <w:rPr>
          <w:rFonts w:hint="eastAsia"/>
          <w:spacing w:val="10"/>
          <w:sz w:val="71"/>
          <w:szCs w:val="71"/>
          <w:lang w:val="en-US" w:eastAsia="zh-CN"/>
          <w14:textOutline w14:w="10151" w14:cap="sq" w14:cmpd="sng">
            <w14:solidFill>
              <w14:srgbClr w14:val="000000"/>
            </w14:solidFill>
            <w14:prstDash w14:val="solid"/>
            <w14:bevel/>
          </w14:textOutline>
        </w:rPr>
      </w:pPr>
      <w:r>
        <w:rPr>
          <w:rFonts w:hint="eastAsia"/>
          <w:spacing w:val="10"/>
          <w:sz w:val="71"/>
          <w:szCs w:val="71"/>
          <w:lang w:val="en-US" w:eastAsia="zh-CN"/>
          <w14:textOutline w14:w="10151" w14:cap="sq" w14:cmpd="sng">
            <w14:solidFill>
              <w14:srgbClr w14:val="000000"/>
            </w14:solidFill>
            <w14:prstDash w14:val="solid"/>
            <w14:bevel/>
          </w14:textOutline>
        </w:rPr>
        <w:t>磋商文件</w:t>
      </w:r>
    </w:p>
    <w:p w14:paraId="471365A1">
      <w:pPr>
        <w:pStyle w:val="4"/>
        <w:ind w:left="0" w:leftChars="0" w:firstLine="0" w:firstLineChars="0"/>
      </w:pPr>
    </w:p>
    <w:p w14:paraId="25255BDF">
      <w:pPr>
        <w:pStyle w:val="6"/>
        <w:spacing w:before="179" w:line="221" w:lineRule="auto"/>
        <w:ind w:left="111"/>
        <w:jc w:val="center"/>
        <w:rPr>
          <w:rFonts w:hint="eastAsia"/>
          <w:spacing w:val="10"/>
          <w:sz w:val="35"/>
          <w:szCs w:val="35"/>
          <w:lang w:eastAsia="zh-CN"/>
          <w14:textOutline w14:w="6537" w14:cap="sq" w14:cmpd="sng">
            <w14:solidFill>
              <w14:srgbClr w14:val="000000"/>
            </w14:solidFill>
            <w14:prstDash w14:val="solid"/>
            <w14:bevel/>
          </w14:textOutline>
        </w:rPr>
      </w:pPr>
    </w:p>
    <w:p w14:paraId="5EC8F550">
      <w:pPr>
        <w:pStyle w:val="6"/>
        <w:spacing w:before="179" w:line="221" w:lineRule="auto"/>
        <w:ind w:left="111"/>
        <w:jc w:val="center"/>
        <w:rPr>
          <w:rFonts w:hint="default"/>
          <w:sz w:val="44"/>
          <w:szCs w:val="44"/>
          <w:highlight w:val="none"/>
          <w:lang w:val="en-US" w:eastAsia="zh-CN"/>
          <w14:textOutline w14:w="6537" w14:cap="sq" w14:cmpd="sng">
            <w14:solidFill>
              <w14:srgbClr w14:val="000000"/>
            </w14:solidFill>
            <w14:prstDash w14:val="solid"/>
            <w14:bevel/>
          </w14:textOutline>
        </w:rPr>
      </w:pPr>
      <w:r>
        <w:rPr>
          <w:rFonts w:hint="eastAsia"/>
          <w:spacing w:val="10"/>
          <w:sz w:val="44"/>
          <w:szCs w:val="44"/>
          <w:highlight w:val="none"/>
          <w:lang w:eastAsia="zh-CN"/>
          <w14:textOutline w14:w="6537" w14:cap="sq" w14:cmpd="sng">
            <w14:solidFill>
              <w14:srgbClr w14:val="000000"/>
            </w14:solidFill>
            <w14:prstDash w14:val="solid"/>
            <w14:bevel/>
          </w14:textOutline>
        </w:rPr>
        <w:t>项目编号</w:t>
      </w:r>
      <w:r>
        <w:rPr>
          <w:spacing w:val="10"/>
          <w:sz w:val="44"/>
          <w:szCs w:val="44"/>
          <w:highlight w:val="none"/>
          <w14:textOutline w14:w="6537" w14:cap="sq" w14:cmpd="sng">
            <w14:solidFill>
              <w14:srgbClr w14:val="000000"/>
            </w14:solidFill>
            <w14:prstDash w14:val="solid"/>
            <w14:bevel/>
          </w14:textOutline>
        </w:rPr>
        <w:t>：</w:t>
      </w:r>
      <w:r>
        <w:rPr>
          <w:rFonts w:hint="eastAsia"/>
          <w:sz w:val="44"/>
          <w:szCs w:val="44"/>
          <w:highlight w:val="none"/>
          <w:lang w:eastAsia="zh-CN"/>
          <w14:textOutline w14:w="6537" w14:cap="sq" w14:cmpd="sng">
            <w14:solidFill>
              <w14:srgbClr w14:val="000000"/>
            </w14:solidFill>
            <w14:prstDash w14:val="solid"/>
            <w14:bevel/>
          </w14:textOutline>
        </w:rPr>
        <w:t>MCBZZB-2025-100-FW</w:t>
      </w:r>
    </w:p>
    <w:p w14:paraId="2D2A08B8">
      <w:pPr>
        <w:pStyle w:val="6"/>
        <w:spacing w:before="179" w:line="221" w:lineRule="auto"/>
        <w:ind w:left="111"/>
        <w:jc w:val="center"/>
        <w:rPr>
          <w:rFonts w:hint="eastAsia"/>
          <w:sz w:val="35"/>
          <w:szCs w:val="35"/>
          <w:lang w:val="en-US" w:eastAsia="zh-CN"/>
          <w14:textOutline w14:w="6537" w14:cap="sq" w14:cmpd="sng">
            <w14:solidFill>
              <w14:srgbClr w14:val="000000"/>
            </w14:solidFill>
            <w14:prstDash w14:val="solid"/>
            <w14:bevel/>
          </w14:textOutline>
        </w:rPr>
      </w:pPr>
    </w:p>
    <w:p w14:paraId="216E05B1">
      <w:pPr>
        <w:pStyle w:val="6"/>
        <w:spacing w:before="179" w:line="221" w:lineRule="auto"/>
        <w:ind w:left="111"/>
        <w:jc w:val="center"/>
        <w:rPr>
          <w:rFonts w:hint="default"/>
          <w:sz w:val="35"/>
          <w:szCs w:val="35"/>
          <w:lang w:val="en-US" w:eastAsia="zh-CN"/>
          <w14:textOutline w14:w="6537" w14:cap="sq" w14:cmpd="sng">
            <w14:solidFill>
              <w14:srgbClr w14:val="000000"/>
            </w14:solidFill>
            <w14:prstDash w14:val="solid"/>
            <w14:bevel/>
          </w14:textOutline>
        </w:rPr>
      </w:pPr>
    </w:p>
    <w:p w14:paraId="7F8514AF">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7E4E4E88">
      <w:pPr>
        <w:pStyle w:val="6"/>
        <w:spacing w:before="179" w:line="221" w:lineRule="auto"/>
        <w:jc w:val="both"/>
        <w:rPr>
          <w:rFonts w:hint="default"/>
          <w:sz w:val="35"/>
          <w:szCs w:val="35"/>
          <w:lang w:val="en-US" w:eastAsia="zh-CN"/>
          <w14:textOutline w14:w="6537" w14:cap="sq" w14:cmpd="sng">
            <w14:solidFill>
              <w14:srgbClr w14:val="000000"/>
            </w14:solidFill>
            <w14:prstDash w14:val="solid"/>
            <w14:bevel/>
          </w14:textOutline>
        </w:rPr>
      </w:pPr>
    </w:p>
    <w:p w14:paraId="1721A7F1">
      <w:pPr>
        <w:pStyle w:val="6"/>
        <w:spacing w:before="179" w:line="221" w:lineRule="auto"/>
        <w:ind w:left="111"/>
        <w:jc w:val="center"/>
        <w:rPr>
          <w:rFonts w:hint="default"/>
          <w:sz w:val="35"/>
          <w:szCs w:val="35"/>
          <w:lang w:val="en-US" w:eastAsia="zh-CN"/>
          <w14:textOutline w14:w="6537" w14:cap="sq" w14:cmpd="sng">
            <w14:solidFill>
              <w14:srgbClr w14:val="000000"/>
            </w14:solidFill>
            <w14:prstDash w14:val="solid"/>
            <w14:bevel/>
          </w14:textOutline>
        </w:rPr>
      </w:pPr>
    </w:p>
    <w:tbl>
      <w:tblPr>
        <w:tblStyle w:val="16"/>
        <w:tblpPr w:leftFromText="180" w:rightFromText="180" w:vertAnchor="text" w:horzAnchor="page" w:tblpXSpec="center" w:tblpY="858"/>
        <w:tblOverlap w:val="never"/>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240"/>
        <w:gridCol w:w="5655"/>
      </w:tblGrid>
      <w:tr w14:paraId="33E1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44DEBFBC">
            <w:pPr>
              <w:widowControl w:val="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采</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购</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人</w:t>
            </w:r>
          </w:p>
        </w:tc>
        <w:tc>
          <w:tcPr>
            <w:tcW w:w="240" w:type="dxa"/>
            <w:tcBorders>
              <w:tl2br w:val="nil"/>
              <w:tr2bl w:val="nil"/>
            </w:tcBorders>
            <w:vAlign w:val="top"/>
          </w:tcPr>
          <w:p w14:paraId="3B536C36">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1F376777">
            <w:pPr>
              <w:widowControl w:val="0"/>
              <w:jc w:val="both"/>
              <w:rPr>
                <w:rFonts w:hint="default" w:ascii="宋体" w:hAnsi="宋体" w:eastAsia="宋体" w:cs="宋体"/>
                <w:b/>
                <w:bCs/>
                <w:sz w:val="32"/>
                <w:szCs w:val="32"/>
                <w:lang w:val="en-US" w:eastAsia="zh-CN"/>
              </w:rPr>
            </w:pPr>
            <w:r>
              <w:rPr>
                <w:rFonts w:hint="eastAsia" w:ascii="宋体" w:hAnsi="宋体" w:eastAsia="宋体" w:cs="宋体"/>
                <w:b/>
                <w:bCs/>
                <w:spacing w:val="-19"/>
                <w:sz w:val="32"/>
                <w:szCs w:val="32"/>
                <w:lang w:eastAsia="zh-CN"/>
              </w:rPr>
              <w:t>玛纳斯县六户地镇人民政府</w:t>
            </w:r>
          </w:p>
        </w:tc>
      </w:tr>
      <w:tr w14:paraId="0EE4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3394ED8C">
            <w:pPr>
              <w:widowControl w:val="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采购代理机构</w:t>
            </w:r>
          </w:p>
        </w:tc>
        <w:tc>
          <w:tcPr>
            <w:tcW w:w="240" w:type="dxa"/>
            <w:tcBorders>
              <w:tl2br w:val="nil"/>
              <w:tr2bl w:val="nil"/>
            </w:tcBorders>
            <w:vAlign w:val="top"/>
          </w:tcPr>
          <w:p w14:paraId="0D545EF3">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1969F975">
            <w:pPr>
              <w:widowControl w:val="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新疆名诚博志工程项目管理有限公司</w:t>
            </w:r>
          </w:p>
        </w:tc>
      </w:tr>
      <w:tr w14:paraId="1172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265" w:type="dxa"/>
            <w:tcBorders>
              <w:tl2br w:val="nil"/>
              <w:tr2bl w:val="nil"/>
            </w:tcBorders>
            <w:vAlign w:val="top"/>
          </w:tcPr>
          <w:p w14:paraId="25DF473B">
            <w:pPr>
              <w:widowControl w:val="0"/>
              <w:ind w:left="643" w:hanging="643" w:hangingChars="200"/>
              <w:jc w:val="both"/>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时</w:t>
            </w:r>
            <w:r>
              <w:rPr>
                <w:rFonts w:hint="eastAsia" w:ascii="宋体" w:hAnsi="宋体" w:eastAsia="宋体" w:cs="宋体"/>
                <w:b/>
                <w:bCs/>
                <w:color w:val="000000"/>
                <w:sz w:val="32"/>
                <w:szCs w:val="32"/>
                <w:lang w:val="en-US" w:eastAsia="zh-CN" w:bidi="ar"/>
              </w:rPr>
              <w:t xml:space="preserve">        </w:t>
            </w:r>
            <w:r>
              <w:rPr>
                <w:rFonts w:hint="eastAsia" w:ascii="宋体" w:hAnsi="宋体" w:eastAsia="宋体" w:cs="宋体"/>
                <w:b/>
                <w:bCs/>
                <w:color w:val="000000"/>
                <w:sz w:val="32"/>
                <w:szCs w:val="32"/>
                <w:lang w:val="en-US" w:bidi="ar"/>
              </w:rPr>
              <w:t>间</w:t>
            </w:r>
          </w:p>
        </w:tc>
        <w:tc>
          <w:tcPr>
            <w:tcW w:w="240" w:type="dxa"/>
            <w:tcBorders>
              <w:tl2br w:val="nil"/>
              <w:tr2bl w:val="nil"/>
            </w:tcBorders>
            <w:vAlign w:val="top"/>
          </w:tcPr>
          <w:p w14:paraId="3A7E8F47">
            <w:pPr>
              <w:widowControl w:val="0"/>
              <w:jc w:val="center"/>
              <w:rPr>
                <w:rFonts w:hint="eastAsia" w:ascii="宋体" w:hAnsi="宋体" w:eastAsia="宋体" w:cs="宋体"/>
                <w:b/>
                <w:bCs/>
                <w:sz w:val="32"/>
                <w:szCs w:val="32"/>
              </w:rPr>
            </w:pPr>
            <w:r>
              <w:rPr>
                <w:rFonts w:hint="eastAsia" w:ascii="宋体" w:hAnsi="宋体" w:eastAsia="宋体" w:cs="宋体"/>
                <w:b/>
                <w:bCs/>
                <w:color w:val="000000"/>
                <w:sz w:val="32"/>
                <w:szCs w:val="32"/>
                <w:lang w:val="en-US" w:bidi="ar"/>
              </w:rPr>
              <w:t>:</w:t>
            </w:r>
          </w:p>
        </w:tc>
        <w:tc>
          <w:tcPr>
            <w:tcW w:w="5655" w:type="dxa"/>
            <w:tcBorders>
              <w:tl2br w:val="nil"/>
              <w:tr2bl w:val="nil"/>
            </w:tcBorders>
            <w:vAlign w:val="top"/>
          </w:tcPr>
          <w:p w14:paraId="41873FC0">
            <w:pPr>
              <w:widowControl w:val="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 年 07 月 09 日</w:t>
            </w:r>
          </w:p>
        </w:tc>
      </w:tr>
    </w:tbl>
    <w:p w14:paraId="67CE4954">
      <w:pPr>
        <w:pStyle w:val="4"/>
        <w:ind w:left="0" w:leftChars="0" w:firstLine="0" w:firstLineChars="0"/>
        <w:rPr>
          <w:rFonts w:ascii="Arial"/>
          <w:sz w:val="21"/>
        </w:rPr>
      </w:pPr>
    </w:p>
    <w:p w14:paraId="7B620FFE">
      <w:pPr>
        <w:rPr>
          <w:rFonts w:ascii="Arial"/>
          <w:sz w:val="21"/>
        </w:rPr>
      </w:pPr>
    </w:p>
    <w:p w14:paraId="22E44B57">
      <w:pPr>
        <w:rPr>
          <w:rFonts w:ascii="Arial"/>
          <w:sz w:val="21"/>
        </w:rPr>
      </w:pPr>
    </w:p>
    <w:p w14:paraId="12C29637"/>
    <w:p w14:paraId="479B7B00">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bookmarkStart w:id="1" w:name="_Toc13532"/>
    </w:p>
    <w:p w14:paraId="4FFBC15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0EF357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38C90A8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5DFED3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A7E54C6">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A5A9B6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EC237EE">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3D4FFF7B">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B5194EE">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52EB2A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02F77779">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214773C1">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4B98A0C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35A0DF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1E7A986D">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15ADDF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51938767">
      <w:pPr>
        <w:pStyle w:val="6"/>
        <w:spacing w:before="169" w:line="222" w:lineRule="auto"/>
        <w:ind w:left="3577"/>
        <w:outlineLvl w:val="0"/>
        <w:rPr>
          <w:spacing w:val="-60"/>
          <w:sz w:val="52"/>
          <w:szCs w:val="52"/>
          <w14:textOutline w14:w="9461" w14:cap="sq" w14:cmpd="sng">
            <w14:solidFill>
              <w14:srgbClr w14:val="000000"/>
            </w14:solidFill>
            <w14:prstDash w14:val="solid"/>
            <w14:bevel/>
          </w14:textOutline>
        </w:rPr>
      </w:pPr>
    </w:p>
    <w:p w14:paraId="7F46A7D9">
      <w:pPr>
        <w:pStyle w:val="6"/>
        <w:spacing w:before="169" w:line="222" w:lineRule="auto"/>
        <w:ind w:left="3577"/>
        <w:outlineLvl w:val="0"/>
        <w:rPr>
          <w:rFonts w:ascii="Arial"/>
          <w:sz w:val="21"/>
        </w:rPr>
      </w:pPr>
      <w:r>
        <w:rPr>
          <w:spacing w:val="-60"/>
          <w:sz w:val="52"/>
          <w:szCs w:val="52"/>
          <w14:textOutline w14:w="9461" w14:cap="sq" w14:cmpd="sng">
            <w14:solidFill>
              <w14:srgbClr w14:val="000000"/>
            </w14:solidFill>
            <w14:prstDash w14:val="solid"/>
            <w14:bevel/>
          </w14:textOutline>
        </w:rPr>
        <w:t>目</w:t>
      </w:r>
      <w:r>
        <w:rPr>
          <w:spacing w:val="23"/>
          <w:sz w:val="52"/>
          <w:szCs w:val="52"/>
        </w:rPr>
        <w:t xml:space="preserve"> </w:t>
      </w:r>
      <w:r>
        <w:rPr>
          <w:spacing w:val="-60"/>
          <w:sz w:val="52"/>
          <w:szCs w:val="52"/>
          <w14:textOutline w14:w="9461" w14:cap="sq" w14:cmpd="sng">
            <w14:solidFill>
              <w14:srgbClr w14:val="000000"/>
            </w14:solidFill>
            <w14:prstDash w14:val="solid"/>
            <w14:bevel/>
          </w14:textOutline>
        </w:rPr>
        <w:t>录</w:t>
      </w:r>
      <w:bookmarkEnd w:id="1"/>
    </w:p>
    <w:p w14:paraId="16268566">
      <w:pPr>
        <w:spacing w:line="254" w:lineRule="auto"/>
        <w:rPr>
          <w:rFonts w:ascii="Arial"/>
          <w:sz w:val="21"/>
        </w:rPr>
      </w:pPr>
    </w:p>
    <w:p w14:paraId="5B473C43">
      <w:pPr>
        <w:spacing w:line="254" w:lineRule="auto"/>
        <w:rPr>
          <w:rFonts w:ascii="Arial"/>
          <w:sz w:val="21"/>
        </w:rPr>
      </w:pPr>
    </w:p>
    <w:sdt>
      <w:sdtPr>
        <w:rPr>
          <w:rFonts w:ascii="宋体" w:hAnsi="宋体" w:eastAsia="宋体" w:cs="Arial"/>
          <w:snapToGrid w:val="0"/>
          <w:color w:val="000000"/>
          <w:kern w:val="0"/>
          <w:sz w:val="21"/>
          <w:szCs w:val="21"/>
          <w:lang w:val="en-US" w:eastAsia="en-US" w:bidi="ar-SA"/>
        </w:rPr>
        <w:id w:val="147459437"/>
        <w15:color w:val="DBDBDB"/>
        <w:docPartObj>
          <w:docPartGallery w:val="Table of Contents"/>
          <w:docPartUnique/>
        </w:docPartObj>
      </w:sdtPr>
      <w:sdtEndPr>
        <w:rPr>
          <w:rFonts w:hint="eastAsia" w:ascii="宋体" w:hAnsi="宋体" w:eastAsia="宋体" w:cs="宋体"/>
          <w:b w:val="0"/>
          <w:bCs w:val="0"/>
          <w:snapToGrid w:val="0"/>
          <w:color w:val="000000"/>
          <w:kern w:val="0"/>
          <w:sz w:val="32"/>
          <w:szCs w:val="32"/>
          <w:lang w:val="en-US" w:eastAsia="en-US" w:bidi="ar-SA"/>
        </w:rPr>
      </w:sdtEndPr>
      <w:sdtContent>
        <w:p w14:paraId="099CF1BD">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TOC \o "1-1" \h \u </w:instrText>
          </w:r>
          <w:r>
            <w:rPr>
              <w:rFonts w:hint="eastAsia" w:ascii="宋体" w:hAnsi="宋体" w:eastAsia="宋体" w:cs="宋体"/>
              <w:b w:val="0"/>
              <w:bCs w:val="0"/>
              <w:sz w:val="32"/>
              <w:szCs w:val="32"/>
            </w:rPr>
            <w:fldChar w:fldCharType="separate"/>
          </w:r>
        </w:p>
        <w:p w14:paraId="3167C7C2">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_Toc29908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 xml:space="preserve">第一章 </w:t>
          </w:r>
          <w:r>
            <w:rPr>
              <w:rFonts w:hint="eastAsia" w:ascii="宋体" w:hAnsi="宋体" w:cs="宋体"/>
              <w:b/>
              <w:bCs/>
              <w:sz w:val="32"/>
              <w:szCs w:val="32"/>
              <w:lang w:eastAsia="zh-CN"/>
            </w:rPr>
            <w:t>竞争性磋商</w:t>
          </w:r>
          <w:r>
            <w:rPr>
              <w:rFonts w:hint="eastAsia" w:ascii="宋体" w:hAnsi="宋体" w:eastAsia="宋体" w:cs="宋体"/>
              <w:b/>
              <w:bCs/>
              <w:sz w:val="32"/>
              <w:szCs w:val="32"/>
            </w:rPr>
            <w:t>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_Toc29908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9D3BB25">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_Toc11030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lang w:val="en-US" w:eastAsia="zh-CN"/>
            </w:rPr>
            <w:t>第</w:t>
          </w:r>
          <w:r>
            <w:rPr>
              <w:rFonts w:hint="eastAsia" w:ascii="宋体" w:hAnsi="宋体" w:eastAsia="宋体" w:cs="宋体"/>
              <w:b/>
              <w:bCs/>
              <w:sz w:val="32"/>
              <w:szCs w:val="32"/>
            </w:rPr>
            <w:t>二章 投标须知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_Toc11030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2CC5337">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_Toc25528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第三章 合同条款及合同格式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_Toc25528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7625CB3D">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_Toc1134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_Toc1134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121C8894">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_Toc12307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第五章 评标方法和标准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_Toc12307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4B17E8D8">
          <w:pPr>
            <w:pStyle w:val="42"/>
            <w:keepNext w:val="0"/>
            <w:keepLines w:val="0"/>
            <w:pageBreakBefore w:val="0"/>
            <w:widowControl/>
            <w:tabs>
              <w:tab w:val="right" w:leader="dot" w:pos="8305"/>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_Toc12653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第六章 附件-</w:t>
          </w:r>
          <w:r>
            <w:rPr>
              <w:rFonts w:hint="eastAsia" w:ascii="宋体" w:hAnsi="宋体" w:cs="宋体"/>
              <w:b/>
              <w:bCs/>
              <w:sz w:val="32"/>
              <w:szCs w:val="32"/>
              <w:lang w:eastAsia="zh-CN"/>
            </w:rPr>
            <w:t>磋商</w:t>
          </w:r>
          <w:r>
            <w:rPr>
              <w:rFonts w:hint="eastAsia" w:ascii="宋体" w:hAnsi="宋体" w:eastAsia="宋体" w:cs="宋体"/>
              <w:b/>
              <w:bCs/>
              <w:sz w:val="32"/>
              <w:szCs w:val="32"/>
            </w:rPr>
            <w:t>响应文件格式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_Toc12653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D5CC1E5">
          <w:pPr>
            <w:rPr>
              <w:rFonts w:hint="eastAsia" w:ascii="宋体" w:hAnsi="宋体" w:eastAsia="宋体" w:cs="宋体"/>
              <w:b w:val="0"/>
              <w:bCs w:val="0"/>
              <w:sz w:val="32"/>
              <w:szCs w:val="32"/>
            </w:rPr>
          </w:pPr>
          <w:r>
            <w:rPr>
              <w:rFonts w:hint="eastAsia" w:ascii="宋体" w:hAnsi="宋体" w:eastAsia="宋体" w:cs="宋体"/>
              <w:b w:val="0"/>
              <w:bCs w:val="0"/>
              <w:sz w:val="32"/>
              <w:szCs w:val="32"/>
            </w:rPr>
            <w:fldChar w:fldCharType="end"/>
          </w:r>
        </w:p>
      </w:sdtContent>
    </w:sdt>
    <w:p w14:paraId="0FA9122D">
      <w:pPr>
        <w:pStyle w:val="4"/>
      </w:pPr>
    </w:p>
    <w:p w14:paraId="6A3A87BB">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CF4870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D9619CB">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ED70BA7">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E98DA4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7961610">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67E71A5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77BFB7E2">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A08FB8D">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028CF986">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5E0CB27">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256C441A">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77430D8">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pPr>
    </w:p>
    <w:p w14:paraId="18DF2F33">
      <w:pPr>
        <w:pStyle w:val="6"/>
        <w:spacing w:before="140" w:line="222" w:lineRule="auto"/>
        <w:ind w:left="2121"/>
        <w:outlineLvl w:val="9"/>
        <w:rPr>
          <w:spacing w:val="8"/>
          <w:sz w:val="43"/>
          <w:szCs w:val="43"/>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7353D90C">
      <w:pPr>
        <w:pStyle w:val="6"/>
        <w:numPr>
          <w:ilvl w:val="0"/>
          <w:numId w:val="1"/>
        </w:numPr>
        <w:spacing w:before="140" w:line="222" w:lineRule="auto"/>
        <w:ind w:left="2098"/>
        <w:outlineLvl w:val="0"/>
        <w:rPr>
          <w:spacing w:val="8"/>
          <w:sz w:val="43"/>
          <w:szCs w:val="43"/>
          <w14:textOutline w14:w="7972" w14:cap="sq" w14:cmpd="sng">
            <w14:solidFill>
              <w14:srgbClr w14:val="000000"/>
            </w14:solidFill>
            <w14:prstDash w14:val="solid"/>
            <w14:bevel/>
          </w14:textOutline>
        </w:rPr>
      </w:pPr>
      <w:bookmarkStart w:id="2" w:name="_Toc29908"/>
      <w:r>
        <w:rPr>
          <w:spacing w:val="8"/>
          <w:sz w:val="43"/>
          <w:szCs w:val="43"/>
        </w:rPr>
        <w:t xml:space="preserve"> </w:t>
      </w:r>
      <w:r>
        <w:rPr>
          <w:rFonts w:hint="eastAsia"/>
          <w:spacing w:val="8"/>
          <w:sz w:val="43"/>
          <w:szCs w:val="43"/>
          <w:lang w:eastAsia="zh-CN"/>
          <w14:textOutline w14:w="7972" w14:cap="sq" w14:cmpd="sng">
            <w14:solidFill>
              <w14:srgbClr w14:val="000000"/>
            </w14:solidFill>
            <w14:prstDash w14:val="solid"/>
            <w14:bevel/>
          </w14:textOutline>
        </w:rPr>
        <w:t>竞争性磋商</w:t>
      </w:r>
      <w:r>
        <w:rPr>
          <w:spacing w:val="8"/>
          <w:sz w:val="43"/>
          <w:szCs w:val="43"/>
          <w14:textOutline w14:w="7972" w14:cap="sq" w14:cmpd="sng">
            <w14:solidFill>
              <w14:srgbClr w14:val="000000"/>
            </w14:solidFill>
            <w14:prstDash w14:val="solid"/>
            <w14:bevel/>
          </w14:textOutline>
        </w:rPr>
        <w:t>公告</w:t>
      </w:r>
      <w:bookmarkEnd w:id="2"/>
    </w:p>
    <w:p w14:paraId="016989DB">
      <w:pPr>
        <w:numPr>
          <w:ilvl w:val="0"/>
          <w:numId w:val="0"/>
        </w:numPr>
      </w:pPr>
    </w:p>
    <w:p w14:paraId="6DE114E3">
      <w:pPr>
        <w:pStyle w:val="9"/>
      </w:pPr>
    </w:p>
    <w:tbl>
      <w:tblPr>
        <w:tblStyle w:val="20"/>
        <w:tblW w:w="5000"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311"/>
      </w:tblGrid>
      <w:tr w14:paraId="7CE508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9" w:hRule="atLeast"/>
          <w:jc w:val="center"/>
        </w:trPr>
        <w:tc>
          <w:tcPr>
            <w:tcW w:w="5000" w:type="pct"/>
            <w:vAlign w:val="top"/>
          </w:tcPr>
          <w:p w14:paraId="08CAB7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jc w:val="both"/>
              <w:textAlignment w:val="baseline"/>
              <w:rPr>
                <w:rFonts w:hint="eastAsia" w:eastAsia="仿宋"/>
                <w:sz w:val="24"/>
                <w:szCs w:val="24"/>
                <w:lang w:val="en-US" w:eastAsia="zh-CN"/>
              </w:rPr>
            </w:pPr>
            <w:r>
              <w:rPr>
                <w:rFonts w:hint="eastAsia"/>
                <w:spacing w:val="-4"/>
                <w:sz w:val="24"/>
                <w:szCs w:val="24"/>
                <w:lang w:eastAsia="zh-CN"/>
                <w14:textOutline w14:w="4358" w14:cap="sq" w14:cmpd="sng">
                  <w14:solidFill>
                    <w14:srgbClr w14:val="000000"/>
                  </w14:solidFill>
                  <w14:prstDash w14:val="solid"/>
                  <w14:bevel/>
                </w14:textOutline>
              </w:rPr>
              <w:t>磋商</w:t>
            </w:r>
            <w:r>
              <w:rPr>
                <w:spacing w:val="-4"/>
                <w:sz w:val="24"/>
                <w:szCs w:val="24"/>
                <w14:textOutline w14:w="4358" w14:cap="sq" w14:cmpd="sng">
                  <w14:solidFill>
                    <w14:srgbClr w14:val="000000"/>
                  </w14:solidFill>
                  <w14:prstDash w14:val="solid"/>
                  <w14:bevel/>
                </w14:textOutline>
              </w:rPr>
              <w:t>概况</w:t>
            </w:r>
            <w:r>
              <w:rPr>
                <w:rFonts w:hint="eastAsia"/>
                <w:spacing w:val="-4"/>
                <w:sz w:val="24"/>
                <w:szCs w:val="24"/>
                <w:lang w:val="en-US" w:eastAsia="zh-CN"/>
                <w14:textOutline w14:w="4358" w14:cap="sq" w14:cmpd="sng">
                  <w14:solidFill>
                    <w14:srgbClr w14:val="000000"/>
                  </w14:solidFill>
                  <w14:prstDash w14:val="solid"/>
                  <w14:bevel/>
                </w14:textOutline>
              </w:rPr>
              <w:t>:</w:t>
            </w:r>
          </w:p>
          <w:p w14:paraId="2D6277B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jc w:val="both"/>
              <w:textAlignment w:val="baseline"/>
              <w:rPr>
                <w:sz w:val="24"/>
                <w:szCs w:val="24"/>
              </w:rPr>
            </w:pPr>
            <w:r>
              <w:rPr>
                <w:rFonts w:hint="eastAsia"/>
                <w:b/>
                <w:bCs/>
                <w:spacing w:val="-4"/>
                <w:sz w:val="24"/>
                <w:szCs w:val="24"/>
                <w:u w:val="single" w:color="auto"/>
                <w:lang w:eastAsia="zh-CN"/>
              </w:rPr>
              <w:t>玛纳斯县六户地镇集中居住小区测绘服务项目</w:t>
            </w:r>
            <w:r>
              <w:rPr>
                <w:rFonts w:hint="eastAsia"/>
                <w:b/>
                <w:bCs/>
                <w:spacing w:val="-4"/>
                <w:sz w:val="24"/>
                <w:szCs w:val="24"/>
                <w:u w:val="single" w:color="auto"/>
                <w:lang w:val="en-US" w:eastAsia="zh-CN"/>
              </w:rPr>
              <w:t xml:space="preserve"> </w:t>
            </w:r>
            <w:r>
              <w:rPr>
                <w:spacing w:val="-4"/>
                <w:sz w:val="24"/>
                <w:szCs w:val="24"/>
              </w:rPr>
              <w:t>招标</w:t>
            </w:r>
            <w:r>
              <w:rPr>
                <w:rFonts w:hint="eastAsia"/>
                <w:spacing w:val="-4"/>
                <w:sz w:val="24"/>
                <w:szCs w:val="24"/>
                <w:lang w:eastAsia="zh-CN"/>
              </w:rPr>
              <w:t>磋商</w:t>
            </w:r>
            <w:r>
              <w:rPr>
                <w:spacing w:val="-4"/>
                <w:sz w:val="24"/>
                <w:szCs w:val="24"/>
              </w:rPr>
              <w:t>的潜在投标人应在</w:t>
            </w:r>
            <w:r>
              <w:rPr>
                <w:b/>
                <w:bCs/>
                <w:spacing w:val="-4"/>
                <w:sz w:val="24"/>
                <w:szCs w:val="24"/>
                <w:u w:val="single" w:color="auto"/>
              </w:rPr>
              <w:t>政采云</w:t>
            </w:r>
            <w:r>
              <w:rPr>
                <w:b/>
                <w:bCs/>
                <w:spacing w:val="-8"/>
                <w:sz w:val="24"/>
                <w:szCs w:val="24"/>
                <w:u w:val="single" w:color="auto"/>
              </w:rPr>
              <w:t>（www.zcygov.com）</w:t>
            </w:r>
            <w:r>
              <w:rPr>
                <w:spacing w:val="-8"/>
                <w:sz w:val="24"/>
                <w:szCs w:val="24"/>
              </w:rPr>
              <w:t>获取招标文件，并于</w:t>
            </w:r>
            <w:r>
              <w:rPr>
                <w:rFonts w:hint="eastAsia"/>
                <w:b/>
                <w:bCs/>
                <w:spacing w:val="-8"/>
                <w:sz w:val="24"/>
                <w:szCs w:val="24"/>
                <w:u w:val="single" w:color="auto"/>
                <w:lang w:eastAsia="zh-CN"/>
              </w:rPr>
              <w:t>2025年07月22日11:00（北京时间）</w:t>
            </w:r>
            <w:r>
              <w:rPr>
                <w:spacing w:val="-9"/>
                <w:sz w:val="24"/>
                <w:szCs w:val="24"/>
              </w:rPr>
              <w:t>前</w:t>
            </w:r>
            <w:r>
              <w:rPr>
                <w:spacing w:val="-3"/>
                <w:sz w:val="24"/>
                <w:szCs w:val="24"/>
              </w:rPr>
              <w:t>递交响应文件。</w:t>
            </w:r>
          </w:p>
        </w:tc>
      </w:tr>
    </w:tbl>
    <w:p w14:paraId="1AD01F7A">
      <w:pPr>
        <w:spacing w:before="148" w:line="222" w:lineRule="auto"/>
        <w:ind w:left="10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一、</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磋商</w:t>
      </w:r>
      <w:r>
        <w:rPr>
          <w:rFonts w:ascii="仿宋" w:hAnsi="仿宋" w:eastAsia="仿宋" w:cs="仿宋"/>
          <w:spacing w:val="-2"/>
          <w:sz w:val="24"/>
          <w:szCs w:val="24"/>
          <w14:textOutline w14:w="4358" w14:cap="sq" w14:cmpd="sng">
            <w14:solidFill>
              <w14:srgbClr w14:val="000000"/>
            </w14:solidFill>
            <w14:prstDash w14:val="solid"/>
            <w14:bevel/>
          </w14:textOutline>
        </w:rPr>
        <w:t>基本情况</w:t>
      </w:r>
    </w:p>
    <w:p w14:paraId="3D715B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9"/>
          <w:kern w:val="0"/>
          <w:sz w:val="24"/>
          <w:szCs w:val="24"/>
          <w:highlight w:val="none"/>
          <w:u w:val="single"/>
          <w:lang w:val="en-US" w:eastAsia="zh-CN" w:bidi="ar-SA"/>
        </w:rPr>
      </w:pPr>
      <w:r>
        <w:rPr>
          <w:rFonts w:hint="eastAsia" w:ascii="仿宋" w:hAnsi="仿宋" w:eastAsia="仿宋" w:cs="仿宋"/>
          <w:spacing w:val="0"/>
          <w:position w:val="0"/>
          <w:sz w:val="24"/>
          <w:szCs w:val="24"/>
          <w:lang w:eastAsia="zh-CN"/>
        </w:rPr>
        <w:t>项目编号</w:t>
      </w:r>
      <w:r>
        <w:rPr>
          <w:rFonts w:ascii="仿宋" w:hAnsi="仿宋" w:eastAsia="仿宋" w:cs="仿宋"/>
          <w:spacing w:val="0"/>
          <w:position w:val="0"/>
          <w:sz w:val="24"/>
          <w:szCs w:val="24"/>
        </w:rPr>
        <w:t>：</w:t>
      </w:r>
      <w:r>
        <w:rPr>
          <w:rFonts w:hint="eastAsia" w:ascii="仿宋" w:hAnsi="仿宋" w:eastAsia="仿宋" w:cs="仿宋"/>
          <w:b/>
          <w:bCs/>
          <w:snapToGrid w:val="0"/>
          <w:color w:val="000000"/>
          <w:spacing w:val="-9"/>
          <w:kern w:val="0"/>
          <w:sz w:val="24"/>
          <w:szCs w:val="24"/>
          <w:highlight w:val="none"/>
          <w:u w:val="none"/>
          <w:lang w:val="en-US" w:eastAsia="zh-CN" w:bidi="ar-SA"/>
        </w:rPr>
        <w:t>MCBZZB-2025-100-FW</w:t>
      </w:r>
    </w:p>
    <w:p w14:paraId="2EA8D5B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项目名称</w:t>
      </w:r>
      <w:r>
        <w:rPr>
          <w:rFonts w:ascii="仿宋" w:hAnsi="仿宋" w:eastAsia="仿宋" w:cs="仿宋"/>
          <w:spacing w:val="0"/>
          <w:position w:val="0"/>
          <w:sz w:val="24"/>
          <w:szCs w:val="24"/>
        </w:rPr>
        <w:t>：</w:t>
      </w:r>
      <w:r>
        <w:rPr>
          <w:rFonts w:hint="eastAsia" w:ascii="仿宋" w:hAnsi="仿宋" w:eastAsia="仿宋" w:cs="仿宋"/>
          <w:b/>
          <w:bCs/>
          <w:snapToGrid w:val="0"/>
          <w:color w:val="000000"/>
          <w:spacing w:val="-9"/>
          <w:kern w:val="0"/>
          <w:sz w:val="24"/>
          <w:szCs w:val="24"/>
          <w:u w:val="none"/>
          <w:lang w:val="en-US" w:eastAsia="zh-CN" w:bidi="ar-SA"/>
        </w:rPr>
        <w:t>玛纳斯县六户地镇集中居住小区测绘服务项目</w:t>
      </w:r>
    </w:p>
    <w:p w14:paraId="5CC010F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预算金额：</w:t>
      </w:r>
      <w:r>
        <w:rPr>
          <w:rFonts w:hint="eastAsia" w:ascii="仿宋" w:hAnsi="仿宋" w:eastAsia="仿宋" w:cs="仿宋"/>
          <w:b/>
          <w:bCs/>
          <w:snapToGrid w:val="0"/>
          <w:color w:val="000000"/>
          <w:spacing w:val="-9"/>
          <w:kern w:val="0"/>
          <w:sz w:val="24"/>
          <w:szCs w:val="24"/>
          <w:u w:val="none"/>
          <w:lang w:val="en-US" w:eastAsia="zh-CN" w:bidi="ar-SA"/>
        </w:rPr>
        <w:t>180000.00元（人民币）</w:t>
      </w:r>
    </w:p>
    <w:p w14:paraId="6F47CC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u w:val="none"/>
        </w:rPr>
      </w:pPr>
      <w:r>
        <w:rPr>
          <w:rFonts w:ascii="仿宋" w:hAnsi="仿宋" w:eastAsia="仿宋" w:cs="仿宋"/>
          <w:spacing w:val="0"/>
          <w:position w:val="0"/>
          <w:sz w:val="24"/>
          <w:szCs w:val="24"/>
        </w:rPr>
        <w:t>最高限价：</w:t>
      </w:r>
      <w:r>
        <w:rPr>
          <w:rFonts w:hint="eastAsia" w:ascii="仿宋" w:hAnsi="仿宋" w:eastAsia="仿宋" w:cs="仿宋"/>
          <w:b/>
          <w:bCs/>
          <w:snapToGrid w:val="0"/>
          <w:color w:val="000000"/>
          <w:spacing w:val="-9"/>
          <w:kern w:val="0"/>
          <w:sz w:val="24"/>
          <w:szCs w:val="24"/>
          <w:u w:val="none"/>
          <w:lang w:val="en-US" w:eastAsia="zh-CN" w:bidi="ar-SA"/>
        </w:rPr>
        <w:t>180000.00元（人民币）</w:t>
      </w:r>
    </w:p>
    <w:p w14:paraId="0266C9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仿宋" w:hAnsi="仿宋" w:eastAsia="仿宋" w:cs="仿宋"/>
          <w:snapToGrid w:val="0"/>
          <w:color w:val="000000"/>
          <w:spacing w:val="0"/>
          <w:kern w:val="0"/>
          <w:sz w:val="24"/>
          <w:szCs w:val="24"/>
          <w:lang w:val="en-US" w:eastAsia="zh-Hans" w:bidi="ar-SA"/>
        </w:rPr>
      </w:pPr>
      <w:r>
        <w:rPr>
          <w:rFonts w:ascii="仿宋" w:hAnsi="仿宋" w:eastAsia="仿宋" w:cs="仿宋"/>
          <w:spacing w:val="0"/>
          <w:position w:val="0"/>
          <w:sz w:val="24"/>
          <w:szCs w:val="24"/>
        </w:rPr>
        <w:t>采购需求：</w:t>
      </w:r>
      <w:r>
        <w:rPr>
          <w:rFonts w:hint="eastAsia" w:ascii="仿宋" w:hAnsi="仿宋" w:eastAsia="仿宋" w:cs="仿宋"/>
          <w:snapToGrid w:val="0"/>
          <w:color w:val="000000"/>
          <w:spacing w:val="0"/>
          <w:kern w:val="0"/>
          <w:sz w:val="24"/>
          <w:szCs w:val="24"/>
          <w:highlight w:val="none"/>
          <w:lang w:val="en-US" w:eastAsia="zh-CN" w:bidi="ar-SA"/>
        </w:rPr>
        <w:t>对集中居住小区32栋住宅房屋进行不动产宗地测绘 ，不动产房产测绘 ，办理不动产幢证及测绘。</w:t>
      </w:r>
    </w:p>
    <w:p w14:paraId="4F7A0B08">
      <w:pPr>
        <w:spacing w:line="20" w:lineRule="exact"/>
      </w:pPr>
    </w:p>
    <w:tbl>
      <w:tblPr>
        <w:tblStyle w:val="20"/>
        <w:tblW w:w="51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311"/>
        <w:gridCol w:w="2093"/>
        <w:gridCol w:w="1087"/>
        <w:gridCol w:w="1045"/>
        <w:gridCol w:w="1145"/>
        <w:gridCol w:w="1264"/>
      </w:tblGrid>
      <w:tr w14:paraId="6FBD8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321" w:type="pct"/>
            <w:shd w:val="clear" w:color="auto" w:fill="D7D7D7" w:themeFill="background1" w:themeFillShade="D8"/>
            <w:vAlign w:val="top"/>
          </w:tcPr>
          <w:p w14:paraId="11845296">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772" w:type="pct"/>
            <w:shd w:val="clear" w:color="auto" w:fill="D7D7D7" w:themeFill="background1" w:themeFillShade="D8"/>
            <w:vAlign w:val="top"/>
          </w:tcPr>
          <w:p w14:paraId="30B5AF60">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232" w:type="pct"/>
            <w:shd w:val="clear" w:color="auto" w:fill="D7D7D7" w:themeFill="background1" w:themeFillShade="D8"/>
            <w:vAlign w:val="top"/>
          </w:tcPr>
          <w:p w14:paraId="510F3ABC">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640" w:type="pct"/>
            <w:shd w:val="clear" w:color="auto" w:fill="D7D7D7" w:themeFill="background1" w:themeFillShade="D8"/>
            <w:vAlign w:val="top"/>
          </w:tcPr>
          <w:p w14:paraId="3F21DD0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0C776C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615" w:type="pct"/>
            <w:shd w:val="clear" w:color="auto" w:fill="D7D7D7" w:themeFill="background1" w:themeFillShade="D8"/>
            <w:vAlign w:val="top"/>
          </w:tcPr>
          <w:p w14:paraId="01ED8B0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4BBAC83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lang w:val="en-US" w:eastAsia="zh-CN"/>
              </w:rPr>
            </w:pPr>
            <w:r>
              <w:rPr>
                <w:rFonts w:hint="eastAsia" w:ascii="宋体" w:hAnsi="宋体" w:eastAsia="宋体" w:cs="宋体"/>
                <w:b/>
                <w:bCs/>
                <w:spacing w:val="-2"/>
                <w:sz w:val="21"/>
                <w:szCs w:val="21"/>
                <w:highlight w:val="none"/>
                <w:lang w:val="en-US" w:eastAsia="zh-CN"/>
              </w:rPr>
              <w:t>(元)</w:t>
            </w:r>
          </w:p>
        </w:tc>
        <w:tc>
          <w:tcPr>
            <w:tcW w:w="674" w:type="pct"/>
            <w:shd w:val="clear" w:color="auto" w:fill="D7D7D7" w:themeFill="background1" w:themeFillShade="D8"/>
            <w:vAlign w:val="top"/>
          </w:tcPr>
          <w:p w14:paraId="41C4B4C8">
            <w:pPr>
              <w:pStyle w:val="2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是否专门面</w:t>
            </w:r>
          </w:p>
          <w:p w14:paraId="0B2DAC73">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rPr>
              <w:t>向中小企业</w:t>
            </w:r>
          </w:p>
        </w:tc>
        <w:tc>
          <w:tcPr>
            <w:tcW w:w="744" w:type="pct"/>
            <w:shd w:val="clear" w:color="auto" w:fill="D7D7D7" w:themeFill="background1" w:themeFillShade="D8"/>
            <w:vAlign w:val="top"/>
          </w:tcPr>
          <w:p w14:paraId="0BE956E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rPr>
            </w:pPr>
            <w:r>
              <w:rPr>
                <w:rFonts w:hint="eastAsia" w:ascii="宋体" w:hAnsi="宋体" w:eastAsia="宋体" w:cs="宋体"/>
                <w:b/>
                <w:bCs/>
                <w:spacing w:val="0"/>
                <w:sz w:val="21"/>
                <w:szCs w:val="21"/>
              </w:rPr>
              <w:t>采购预留</w:t>
            </w:r>
          </w:p>
          <w:p w14:paraId="503945B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rPr>
              <w:t>金额（元）</w:t>
            </w:r>
          </w:p>
        </w:tc>
      </w:tr>
      <w:tr w14:paraId="223C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321" w:type="pct"/>
            <w:vAlign w:val="top"/>
          </w:tcPr>
          <w:p w14:paraId="3ED1A197">
            <w:pPr>
              <w:spacing w:before="233" w:line="184" w:lineRule="auto"/>
              <w:jc w:val="center"/>
              <w:rPr>
                <w:rFonts w:hint="eastAsia" w:ascii="宋体" w:hAnsi="宋体" w:eastAsia="宋体" w:cs="宋体"/>
                <w:spacing w:val="0"/>
                <w:sz w:val="21"/>
                <w:szCs w:val="21"/>
              </w:rPr>
            </w:pPr>
          </w:p>
          <w:p w14:paraId="42867B47">
            <w:pPr>
              <w:spacing w:before="233" w:line="184" w:lineRule="auto"/>
              <w:jc w:val="center"/>
              <w:rPr>
                <w:rFonts w:hint="eastAsia" w:ascii="宋体" w:hAnsi="宋体" w:eastAsia="宋体" w:cs="宋体"/>
                <w:spacing w:val="0"/>
                <w:sz w:val="21"/>
                <w:szCs w:val="21"/>
              </w:rPr>
            </w:pPr>
          </w:p>
          <w:p w14:paraId="4DC4B5A7">
            <w:pPr>
              <w:spacing w:before="233" w:line="184"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1</w:t>
            </w:r>
          </w:p>
        </w:tc>
        <w:tc>
          <w:tcPr>
            <w:tcW w:w="772" w:type="pct"/>
            <w:vAlign w:val="top"/>
          </w:tcPr>
          <w:p w14:paraId="7F67F89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val="0"/>
                <w:bCs w:val="0"/>
                <w:spacing w:val="0"/>
                <w:sz w:val="21"/>
                <w:szCs w:val="21"/>
                <w:u w:val="none" w:color="auto"/>
                <w:lang w:val="en-US" w:eastAsia="zh-CN"/>
              </w:rPr>
            </w:pPr>
          </w:p>
          <w:p w14:paraId="4CF0F64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sz w:val="21"/>
                <w:szCs w:val="21"/>
              </w:rPr>
            </w:pPr>
            <w:r>
              <w:rPr>
                <w:rFonts w:hint="eastAsia" w:ascii="宋体" w:hAnsi="宋体" w:eastAsia="宋体" w:cs="宋体"/>
                <w:b w:val="0"/>
                <w:bCs w:val="0"/>
                <w:spacing w:val="0"/>
                <w:sz w:val="21"/>
                <w:szCs w:val="21"/>
                <w:u w:val="none" w:color="auto"/>
                <w:lang w:val="en-US" w:eastAsia="zh-CN"/>
              </w:rPr>
              <w:t>玛纳斯县六户地镇集中居住小区测绘服务项目</w:t>
            </w:r>
          </w:p>
        </w:tc>
        <w:tc>
          <w:tcPr>
            <w:tcW w:w="1232" w:type="pct"/>
            <w:vAlign w:val="top"/>
          </w:tcPr>
          <w:p w14:paraId="6364CE8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val="0"/>
                <w:bCs w:val="0"/>
                <w:spacing w:val="0"/>
                <w:sz w:val="21"/>
                <w:szCs w:val="21"/>
                <w:u w:val="none" w:color="auto"/>
                <w:lang w:val="en-US" w:eastAsia="zh-CN"/>
              </w:rPr>
            </w:pPr>
          </w:p>
          <w:p w14:paraId="68FEF34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spacing w:val="0"/>
                <w:sz w:val="21"/>
                <w:szCs w:val="21"/>
                <w:lang w:val="en-US"/>
              </w:rPr>
            </w:pPr>
            <w:r>
              <w:rPr>
                <w:rFonts w:hint="eastAsia" w:ascii="宋体" w:hAnsi="宋体" w:eastAsia="宋体" w:cs="宋体"/>
                <w:b w:val="0"/>
                <w:bCs w:val="0"/>
                <w:spacing w:val="0"/>
                <w:sz w:val="21"/>
                <w:szCs w:val="21"/>
                <w:u w:val="none" w:color="auto"/>
                <w:lang w:val="en-US" w:eastAsia="zh-CN"/>
              </w:rPr>
              <w:t>对集中居住小区32栋住宅房屋进行不动产宗地测绘 ，不动产房产测绘 ，办理不动产幢证及测绘。</w:t>
            </w:r>
          </w:p>
        </w:tc>
        <w:tc>
          <w:tcPr>
            <w:tcW w:w="640" w:type="pct"/>
            <w:vAlign w:val="top"/>
          </w:tcPr>
          <w:p w14:paraId="1FF4CCAA">
            <w:pPr>
              <w:pStyle w:val="21"/>
              <w:spacing w:before="196" w:line="227" w:lineRule="auto"/>
              <w:jc w:val="center"/>
              <w:rPr>
                <w:rFonts w:hint="eastAsia" w:ascii="宋体" w:hAnsi="宋体" w:eastAsia="宋体" w:cs="宋体"/>
                <w:spacing w:val="0"/>
                <w:sz w:val="21"/>
                <w:szCs w:val="21"/>
                <w:lang w:eastAsia="zh-CN"/>
              </w:rPr>
            </w:pPr>
          </w:p>
          <w:p w14:paraId="45F2D80F">
            <w:pPr>
              <w:pStyle w:val="21"/>
              <w:spacing w:before="196" w:line="227" w:lineRule="auto"/>
              <w:jc w:val="center"/>
              <w:rPr>
                <w:rFonts w:hint="eastAsia" w:ascii="宋体" w:hAnsi="宋体" w:eastAsia="宋体" w:cs="宋体"/>
                <w:spacing w:val="0"/>
                <w:sz w:val="21"/>
                <w:szCs w:val="21"/>
                <w:lang w:eastAsia="zh-CN"/>
              </w:rPr>
            </w:pPr>
          </w:p>
          <w:p w14:paraId="7435B0E2">
            <w:pPr>
              <w:pStyle w:val="21"/>
              <w:spacing w:before="196" w:line="227"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lang w:eastAsia="zh-CN"/>
              </w:rPr>
              <w:t>180000.00元</w:t>
            </w:r>
          </w:p>
        </w:tc>
        <w:tc>
          <w:tcPr>
            <w:tcW w:w="615" w:type="pct"/>
            <w:vAlign w:val="top"/>
          </w:tcPr>
          <w:p w14:paraId="4DB2347D">
            <w:pPr>
              <w:pStyle w:val="21"/>
              <w:spacing w:before="196" w:line="227" w:lineRule="auto"/>
              <w:jc w:val="center"/>
              <w:rPr>
                <w:rFonts w:hint="eastAsia" w:ascii="宋体" w:hAnsi="宋体" w:eastAsia="宋体" w:cs="宋体"/>
                <w:spacing w:val="0"/>
                <w:sz w:val="21"/>
                <w:szCs w:val="21"/>
                <w:lang w:eastAsia="zh-CN"/>
              </w:rPr>
            </w:pPr>
          </w:p>
          <w:p w14:paraId="5B8F53FB">
            <w:pPr>
              <w:pStyle w:val="21"/>
              <w:spacing w:before="196" w:line="227" w:lineRule="auto"/>
              <w:jc w:val="center"/>
              <w:rPr>
                <w:rFonts w:hint="eastAsia" w:ascii="宋体" w:hAnsi="宋体" w:eastAsia="宋体" w:cs="宋体"/>
                <w:spacing w:val="0"/>
                <w:sz w:val="21"/>
                <w:szCs w:val="21"/>
                <w:lang w:eastAsia="zh-CN"/>
              </w:rPr>
            </w:pPr>
          </w:p>
          <w:p w14:paraId="64465F94">
            <w:pPr>
              <w:pStyle w:val="21"/>
              <w:spacing w:before="196" w:line="227" w:lineRule="auto"/>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eastAsia="zh-CN"/>
              </w:rPr>
              <w:t>180000.00元</w:t>
            </w:r>
          </w:p>
        </w:tc>
        <w:tc>
          <w:tcPr>
            <w:tcW w:w="674" w:type="pct"/>
            <w:vAlign w:val="top"/>
          </w:tcPr>
          <w:p w14:paraId="06D60867">
            <w:pPr>
              <w:pStyle w:val="21"/>
              <w:spacing w:before="196" w:line="227" w:lineRule="auto"/>
              <w:ind w:left="451"/>
              <w:jc w:val="center"/>
              <w:rPr>
                <w:rFonts w:hint="eastAsia" w:ascii="宋体" w:hAnsi="宋体" w:eastAsia="宋体" w:cs="宋体"/>
                <w:spacing w:val="0"/>
                <w:sz w:val="21"/>
                <w:szCs w:val="21"/>
                <w:lang w:eastAsia="zh-CN"/>
              </w:rPr>
            </w:pPr>
          </w:p>
          <w:p w14:paraId="776F98C0">
            <w:pPr>
              <w:pStyle w:val="21"/>
              <w:spacing w:before="196" w:line="227" w:lineRule="auto"/>
              <w:jc w:val="center"/>
              <w:rPr>
                <w:rFonts w:hint="eastAsia" w:ascii="宋体" w:hAnsi="宋体" w:eastAsia="宋体" w:cs="宋体"/>
                <w:spacing w:val="0"/>
                <w:sz w:val="21"/>
                <w:szCs w:val="21"/>
                <w:lang w:val="en-US" w:eastAsia="zh-CN"/>
              </w:rPr>
            </w:pPr>
          </w:p>
          <w:p w14:paraId="10743392">
            <w:pPr>
              <w:pStyle w:val="21"/>
              <w:spacing w:before="196" w:line="227" w:lineRule="auto"/>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是</w:t>
            </w:r>
          </w:p>
        </w:tc>
        <w:tc>
          <w:tcPr>
            <w:tcW w:w="744" w:type="pct"/>
            <w:vAlign w:val="top"/>
          </w:tcPr>
          <w:p w14:paraId="3A60B73E">
            <w:pPr>
              <w:pStyle w:val="21"/>
              <w:spacing w:before="196" w:line="227" w:lineRule="auto"/>
              <w:jc w:val="center"/>
              <w:rPr>
                <w:rFonts w:hint="eastAsia" w:ascii="宋体" w:hAnsi="宋体" w:eastAsia="宋体" w:cs="宋体"/>
                <w:spacing w:val="0"/>
                <w:sz w:val="21"/>
                <w:szCs w:val="21"/>
                <w:lang w:eastAsia="zh-CN"/>
              </w:rPr>
            </w:pPr>
          </w:p>
          <w:p w14:paraId="52784803">
            <w:pPr>
              <w:pStyle w:val="21"/>
              <w:spacing w:before="196" w:line="227" w:lineRule="auto"/>
              <w:jc w:val="center"/>
              <w:rPr>
                <w:rFonts w:hint="eastAsia" w:ascii="宋体" w:hAnsi="宋体" w:eastAsia="宋体" w:cs="宋体"/>
                <w:spacing w:val="0"/>
                <w:sz w:val="21"/>
                <w:szCs w:val="21"/>
                <w:lang w:eastAsia="zh-CN"/>
              </w:rPr>
            </w:pPr>
          </w:p>
          <w:p w14:paraId="58BA0BDA">
            <w:pPr>
              <w:pStyle w:val="21"/>
              <w:spacing w:before="196" w:line="227" w:lineRule="auto"/>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180000.00元</w:t>
            </w:r>
          </w:p>
        </w:tc>
      </w:tr>
    </w:tbl>
    <w:p w14:paraId="5280FF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0"/>
          <w:kern w:val="0"/>
          <w:sz w:val="24"/>
          <w:szCs w:val="24"/>
          <w:highlight w:val="yellow"/>
          <w:u w:val="single"/>
          <w:lang w:val="en-US" w:eastAsia="zh-CN" w:bidi="ar-SA"/>
        </w:rPr>
      </w:pPr>
      <w:r>
        <w:rPr>
          <w:rFonts w:hint="eastAsia" w:ascii="仿宋" w:hAnsi="仿宋" w:eastAsia="仿宋" w:cs="仿宋"/>
          <w:snapToGrid w:val="0"/>
          <w:color w:val="000000"/>
          <w:spacing w:val="0"/>
          <w:kern w:val="0"/>
          <w:sz w:val="24"/>
          <w:szCs w:val="20"/>
          <w:lang w:val="en-US" w:eastAsia="zh-CN" w:bidi="ar-SA"/>
        </w:rPr>
        <w:t>合同履行期限(服务期)：</w:t>
      </w:r>
      <w:r>
        <w:rPr>
          <w:rFonts w:hint="eastAsia" w:ascii="仿宋" w:hAnsi="仿宋" w:eastAsia="仿宋" w:cs="仿宋"/>
          <w:b/>
          <w:bCs/>
          <w:snapToGrid w:val="0"/>
          <w:color w:val="000000"/>
          <w:spacing w:val="0"/>
          <w:kern w:val="0"/>
          <w:sz w:val="24"/>
          <w:szCs w:val="24"/>
          <w:highlight w:val="none"/>
          <w:u w:val="none"/>
          <w:lang w:val="en-US" w:eastAsia="zh-CN" w:bidi="ar-SA"/>
        </w:rPr>
        <w:t>具体以合同约定及采购方要求为准。</w:t>
      </w:r>
    </w:p>
    <w:p w14:paraId="05446DA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b/>
          <w:bCs/>
          <w:snapToGrid w:val="0"/>
          <w:color w:val="000000"/>
          <w:spacing w:val="0"/>
          <w:kern w:val="0"/>
          <w:sz w:val="24"/>
          <w:szCs w:val="24"/>
          <w:highlight w:val="none"/>
          <w:u w:val="none"/>
          <w:lang w:val="en-US" w:eastAsia="zh-CN" w:bidi="ar-SA"/>
        </w:rPr>
      </w:pPr>
      <w:r>
        <w:rPr>
          <w:rFonts w:hint="eastAsia" w:ascii="仿宋" w:hAnsi="仿宋" w:eastAsia="仿宋" w:cs="仿宋"/>
          <w:b/>
          <w:bCs/>
          <w:snapToGrid w:val="0"/>
          <w:color w:val="000000"/>
          <w:spacing w:val="0"/>
          <w:kern w:val="0"/>
          <w:sz w:val="24"/>
          <w:szCs w:val="24"/>
          <w:highlight w:val="none"/>
          <w:u w:val="none"/>
          <w:lang w:val="en-US" w:eastAsia="zh-CN" w:bidi="ar-SA"/>
        </w:rPr>
        <w:t xml:space="preserve">    </w:t>
      </w:r>
      <w:r>
        <w:rPr>
          <w:rFonts w:hint="eastAsia" w:ascii="仿宋" w:hAnsi="仿宋" w:eastAsia="仿宋" w:cs="仿宋"/>
          <w:b w:val="0"/>
          <w:bCs w:val="0"/>
          <w:snapToGrid w:val="0"/>
          <w:color w:val="000000"/>
          <w:spacing w:val="0"/>
          <w:kern w:val="0"/>
          <w:sz w:val="24"/>
          <w:szCs w:val="24"/>
          <w:highlight w:val="none"/>
          <w:u w:val="none"/>
          <w:lang w:val="en-US" w:eastAsia="zh-CN" w:bidi="ar-SA"/>
        </w:rPr>
        <w:t>质量标准:</w:t>
      </w:r>
      <w:r>
        <w:rPr>
          <w:rFonts w:hint="eastAsia" w:ascii="仿宋" w:hAnsi="仿宋" w:eastAsia="仿宋" w:cs="仿宋"/>
          <w:b/>
          <w:bCs/>
          <w:snapToGrid w:val="0"/>
          <w:color w:val="FF0000"/>
          <w:spacing w:val="0"/>
          <w:kern w:val="0"/>
          <w:sz w:val="24"/>
          <w:szCs w:val="24"/>
          <w:highlight w:val="none"/>
          <w:u w:val="none"/>
          <w:lang w:val="en-US" w:eastAsia="zh-CN" w:bidi="ar-SA"/>
        </w:rPr>
        <w:t>成果内容须符合国家相关标准、行业标准、地方标准或规范。</w:t>
      </w:r>
    </w:p>
    <w:p w14:paraId="6AEF245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仿宋" w:hAnsi="仿宋" w:eastAsia="仿宋" w:cs="仿宋"/>
          <w:b/>
          <w:bCs/>
          <w:snapToGrid w:val="0"/>
          <w:color w:val="000000"/>
          <w:spacing w:val="0"/>
          <w:kern w:val="0"/>
          <w:sz w:val="24"/>
          <w:szCs w:val="24"/>
          <w:highlight w:val="none"/>
          <w:u w:val="none"/>
          <w:lang w:val="en-US" w:eastAsia="zh-CN" w:bidi="ar-SA"/>
        </w:rPr>
      </w:pPr>
      <w:r>
        <w:rPr>
          <w:rFonts w:hint="eastAsia" w:ascii="仿宋" w:hAnsi="仿宋" w:eastAsia="仿宋" w:cs="仿宋"/>
          <w:b w:val="0"/>
          <w:bCs w:val="0"/>
          <w:snapToGrid w:val="0"/>
          <w:color w:val="000000"/>
          <w:spacing w:val="0"/>
          <w:kern w:val="0"/>
          <w:sz w:val="24"/>
          <w:szCs w:val="24"/>
          <w:highlight w:val="none"/>
          <w:u w:val="none"/>
          <w:lang w:val="en-US" w:eastAsia="zh-CN" w:bidi="ar-SA"/>
        </w:rPr>
        <w:t>付款方式:</w:t>
      </w:r>
      <w:r>
        <w:rPr>
          <w:rFonts w:hint="eastAsia" w:ascii="仿宋" w:hAnsi="仿宋" w:eastAsia="仿宋" w:cs="仿宋"/>
          <w:b/>
          <w:bCs/>
          <w:snapToGrid w:val="0"/>
          <w:color w:val="000000"/>
          <w:spacing w:val="0"/>
          <w:kern w:val="0"/>
          <w:sz w:val="24"/>
          <w:szCs w:val="24"/>
          <w:highlight w:val="none"/>
          <w:u w:val="none"/>
          <w:lang w:val="en-US" w:eastAsia="zh-CN" w:bidi="ar-SA"/>
        </w:rPr>
        <w:t>根据合同规定由甲乙双方协商决定。</w:t>
      </w:r>
    </w:p>
    <w:p w14:paraId="22E528DD">
      <w:pPr>
        <w:spacing w:before="153" w:line="220" w:lineRule="auto"/>
        <w:ind w:left="112"/>
        <w:outlineLvl w:val="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二、</w:t>
      </w:r>
      <w:r>
        <w:rPr>
          <w:rFonts w:ascii="仿宋" w:hAnsi="仿宋" w:eastAsia="仿宋" w:cs="仿宋"/>
          <w:spacing w:val="-68"/>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申请人的资格要求：</w:t>
      </w:r>
    </w:p>
    <w:p w14:paraId="5D0CBAA4">
      <w:pPr>
        <w:pStyle w:val="6"/>
        <w:keepNext w:val="0"/>
        <w:keepLines w:val="0"/>
        <w:pageBreakBefore w:val="0"/>
        <w:widowControl/>
        <w:kinsoku w:val="0"/>
        <w:wordWrap/>
        <w:overflowPunct/>
        <w:topLinePunct w:val="0"/>
        <w:autoSpaceDE w:val="0"/>
        <w:autoSpaceDN w:val="0"/>
        <w:bidi w:val="0"/>
        <w:adjustRightInd w:val="0"/>
        <w:snapToGrid/>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14:textOutline w14:w="4358" w14:cap="sq" w14:cmpd="sng">
            <w14:solidFill>
              <w14:srgbClr w14:val="000000"/>
            </w14:solidFill>
            <w14:prstDash w14:val="solid"/>
            <w14:bevel/>
          </w14:textOutline>
        </w:rPr>
        <w:t>1.满足《中华人民共和国政府采购法》第二十二条规定；</w:t>
      </w:r>
    </w:p>
    <w:p w14:paraId="0A9D0104">
      <w:pPr>
        <w:keepNext w:val="0"/>
        <w:keepLines w:val="0"/>
        <w:pageBreakBefore w:val="0"/>
        <w:widowControl/>
        <w:kinsoku w:val="0"/>
        <w:wordWrap/>
        <w:overflowPunct/>
        <w:topLinePunct w:val="0"/>
        <w:autoSpaceDE w:val="0"/>
        <w:autoSpaceDN w:val="0"/>
        <w:bidi w:val="0"/>
        <w:adjustRightInd w:val="0"/>
        <w:snapToGrid/>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14:textOutline w14:w="4358" w14:cap="sq" w14:cmpd="sng">
            <w14:solidFill>
              <w14:srgbClr w14:val="000000"/>
            </w14:solidFill>
            <w14:prstDash w14:val="solid"/>
            <w14:bevel/>
          </w14:textOutline>
        </w:rPr>
        <w:t>2.落实政府采购政策需满足的要求：</w:t>
      </w:r>
      <w:bookmarkStart w:id="3" w:name="OLE_LINK24"/>
      <w:r>
        <w:rPr>
          <w:rFonts w:hint="eastAsia" w:ascii="仿宋" w:hAnsi="仿宋" w:eastAsia="仿宋" w:cs="仿宋"/>
          <w:spacing w:val="0"/>
          <w:sz w:val="24"/>
          <w:szCs w:val="24"/>
          <w:lang w:eastAsia="zh-CN"/>
          <w14:textOutline w14:w="4358" w14:cap="sq" w14:cmpd="sng">
            <w14:solidFill>
              <w14:srgbClr w14:val="000000"/>
            </w14:solidFill>
            <w14:prstDash w14:val="solid"/>
            <w14:bevel/>
          </w14:textOutline>
        </w:rPr>
        <w:t>本项目为专门面向中小企业</w:t>
      </w:r>
      <w:bookmarkEnd w:id="3"/>
    </w:p>
    <w:p w14:paraId="1C4A36D3">
      <w:pPr>
        <w:keepNext w:val="0"/>
        <w:keepLines w:val="0"/>
        <w:pageBreakBefore w:val="0"/>
        <w:widowControl/>
        <w:kinsoku w:val="0"/>
        <w:wordWrap/>
        <w:overflowPunct/>
        <w:topLinePunct w:val="0"/>
        <w:autoSpaceDE w:val="0"/>
        <w:autoSpaceDN w:val="0"/>
        <w:bidi w:val="0"/>
        <w:adjustRightInd w:val="0"/>
        <w:snapToGrid/>
        <w:spacing w:line="440" w:lineRule="exact"/>
        <w:ind w:righ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rPr>
        <w:t>（1）中小企业（含中型、小型、微型企业），根据《政府采购促进中小企业发展管理办法》（财库[2020]47号）的规定、《关于进一步加大政府采购支持中小企业力度的通知》财库〔2022〕19号的规定；</w:t>
      </w:r>
    </w:p>
    <w:p w14:paraId="5579008D">
      <w:pPr>
        <w:spacing w:before="133" w:line="222" w:lineRule="auto"/>
        <w:ind w:left="47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本项目的特定资格要求</w:t>
      </w:r>
      <w:r>
        <w:rPr>
          <w:rFonts w:ascii="仿宋" w:hAnsi="仿宋" w:eastAsia="仿宋" w:cs="仿宋"/>
          <w:spacing w:val="-1"/>
          <w:sz w:val="24"/>
          <w:szCs w:val="24"/>
          <w14:textOutline w14:w="4358" w14:cap="sq" w14:cmpd="sng">
            <w14:solidFill>
              <w14:srgbClr w14:val="000000"/>
            </w14:solidFill>
            <w14:prstDash w14:val="solid"/>
            <w14:bevel/>
          </w14:textOutline>
        </w:rPr>
        <w:t>：</w:t>
      </w:r>
    </w:p>
    <w:p w14:paraId="18AF77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bookmarkStart w:id="4" w:name="OLE_LINK4"/>
      <w:r>
        <w:rPr>
          <w:rFonts w:ascii="仿宋" w:hAnsi="仿宋" w:eastAsia="仿宋" w:cs="仿宋"/>
          <w:spacing w:val="0"/>
          <w:sz w:val="24"/>
          <w:szCs w:val="24"/>
        </w:rPr>
        <w:t>(1)</w:t>
      </w:r>
      <w:r>
        <w:rPr>
          <w:rFonts w:hint="eastAsia" w:ascii="仿宋" w:hAnsi="仿宋" w:eastAsia="仿宋" w:cs="仿宋"/>
          <w:spacing w:val="0"/>
          <w:sz w:val="24"/>
          <w:szCs w:val="24"/>
          <w:lang w:val="en-US" w:eastAsia="zh-CN"/>
        </w:rPr>
        <w:t>投标人必须是中华人民共和国境内注册的，具有独立法人资格的企业且有效营业执照，营业执照经营范围须包括本项目要求；</w:t>
      </w:r>
    </w:p>
    <w:p w14:paraId="094B74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(2)</w:t>
      </w:r>
      <w:r>
        <w:rPr>
          <w:rFonts w:hint="eastAsia" w:ascii="仿宋" w:hAnsi="仿宋" w:eastAsia="仿宋" w:cs="仿宋"/>
          <w:spacing w:val="0"/>
          <w:sz w:val="24"/>
          <w:szCs w:val="24"/>
          <w:lang w:val="en-US" w:eastAsia="zh-CN"/>
        </w:rPr>
        <w:t>法定代表人授权书原件及被授权人身份证复印件(法定代表人直接投标可不提供，但须提供法定代表人身份证明书原件)；</w:t>
      </w:r>
    </w:p>
    <w:p w14:paraId="389B4D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(3)投标人须具备行政主管部门颁发的乙级（含）以上测绘资质；</w:t>
      </w:r>
    </w:p>
    <w:p w14:paraId="1F3281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(4)投标人拟定项目负责人须具备（本项目采购需求相关专业）中级职称(含)以上技术职称；</w:t>
      </w:r>
    </w:p>
    <w:p w14:paraId="3C5EC4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lang w:val="en-US" w:eastAsia="zh-CN"/>
        </w:rPr>
      </w:pPr>
      <w:bookmarkStart w:id="5" w:name="OLE_LINK3"/>
      <w:r>
        <w:rPr>
          <w:rFonts w:hint="eastAsia" w:ascii="仿宋" w:hAnsi="仿宋" w:eastAsia="仿宋" w:cs="仿宋"/>
          <w:spacing w:val="0"/>
          <w:sz w:val="24"/>
          <w:szCs w:val="24"/>
          <w:lang w:val="en-US" w:eastAsia="zh-CN"/>
        </w:rPr>
        <w:t>(5)</w:t>
      </w:r>
      <w:bookmarkEnd w:id="5"/>
      <w:r>
        <w:rPr>
          <w:rFonts w:hint="eastAsia" w:ascii="仿宋" w:hAnsi="仿宋" w:eastAsia="仿宋" w:cs="仿宋"/>
          <w:spacing w:val="0"/>
          <w:sz w:val="24"/>
          <w:szCs w:val="24"/>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631A246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w:t>
      </w:r>
      <w:bookmarkStart w:id="38" w:name="_GoBack"/>
      <w:r>
        <w:rPr>
          <w:rFonts w:hint="eastAsia" w:ascii="仿宋" w:hAnsi="仿宋" w:eastAsia="仿宋" w:cs="仿宋"/>
          <w:spacing w:val="0"/>
          <w:sz w:val="24"/>
          <w:szCs w:val="24"/>
          <w:lang w:val="en-US" w:eastAsia="zh-CN"/>
        </w:rPr>
        <w:t>参加政府采购活动前3年内在经营活动中没有重大违法记录的承诺书；</w:t>
      </w:r>
      <w:bookmarkEnd w:id="38"/>
    </w:p>
    <w:p w14:paraId="514716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(7)被“信用中国”网站列入失信被执行人和重大税收违法案件当事人名单的、被“中国政府采购网”网站</w:t>
      </w:r>
      <w:r>
        <w:rPr>
          <w:rFonts w:ascii="仿宋" w:hAnsi="仿宋" w:eastAsia="仿宋" w:cs="仿宋"/>
          <w:spacing w:val="0"/>
          <w:sz w:val="24"/>
          <w:szCs w:val="24"/>
        </w:rPr>
        <w:t>列入政府采购严重违法失信行为记录名单(处罚期限尚未届满的)，不得参与本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的政府采购活动；</w:t>
      </w:r>
    </w:p>
    <w:p w14:paraId="53BFD65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b/>
          <w:bCs/>
          <w:spacing w:val="0"/>
          <w:sz w:val="24"/>
          <w:szCs w:val="24"/>
          <w:u w:val="single"/>
        </w:rPr>
      </w:pPr>
      <w:r>
        <w:rPr>
          <w:rFonts w:ascii="仿宋" w:hAnsi="仿宋" w:eastAsia="仿宋" w:cs="仿宋"/>
          <w:spacing w:val="0"/>
          <w:sz w:val="24"/>
          <w:szCs w:val="24"/>
        </w:rPr>
        <w:t>(</w:t>
      </w:r>
      <w:r>
        <w:rPr>
          <w:rFonts w:hint="eastAsia" w:ascii="仿宋" w:hAnsi="仿宋" w:eastAsia="仿宋" w:cs="仿宋"/>
          <w:spacing w:val="0"/>
          <w:sz w:val="24"/>
          <w:szCs w:val="24"/>
          <w:lang w:val="en-US" w:eastAsia="zh-CN"/>
        </w:rPr>
        <w:t>8</w:t>
      </w:r>
      <w:r>
        <w:rPr>
          <w:rFonts w:ascii="仿宋" w:hAnsi="仿宋" w:eastAsia="仿宋" w:cs="仿宋"/>
          <w:spacing w:val="0"/>
          <w:sz w:val="24"/>
          <w:szCs w:val="24"/>
        </w:rPr>
        <w:t>)</w:t>
      </w:r>
      <w:r>
        <w:rPr>
          <w:rFonts w:hint="eastAsia" w:ascii="仿宋" w:hAnsi="仿宋" w:eastAsia="仿宋" w:cs="仿宋"/>
          <w:spacing w:val="0"/>
          <w:sz w:val="24"/>
          <w:szCs w:val="24"/>
          <w:lang w:eastAsia="zh-CN"/>
        </w:rPr>
        <w:t>本项目为专门面向中小企业采购项目，</w:t>
      </w:r>
      <w:r>
        <w:rPr>
          <w:rFonts w:ascii="仿宋" w:hAnsi="仿宋" w:eastAsia="仿宋" w:cs="仿宋"/>
          <w:spacing w:val="0"/>
          <w:sz w:val="24"/>
          <w:szCs w:val="24"/>
        </w:rPr>
        <w:t>不接受大型企业投标，投标供应商需提供《中小企业申明函》(货物类：提供的货物全部由符合政策要求的中小企业制造</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服务类：服务全部由符合政策要求的中小企业承接；工程类：工程的施工单位全部为符合政策要求的中小企业)。</w:t>
      </w:r>
    </w:p>
    <w:bookmarkEnd w:id="4"/>
    <w:p w14:paraId="229F4BE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outlineLvl w:val="1"/>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pPr>
      <w:r>
        <w:rPr>
          <w:rFonts w:hint="eastAsia" w:ascii="仿宋" w:hAnsi="仿宋" w:eastAsia="仿宋" w:cs="仿宋"/>
          <w:b/>
          <w:bCs/>
          <w:spacing w:val="0"/>
          <w:sz w:val="24"/>
          <w:szCs w:val="24"/>
          <w:u w:val="single"/>
          <w:lang w:eastAsia="zh-CN"/>
        </w:rPr>
        <w:t>本项目不接受联合体投标。</w:t>
      </w:r>
    </w:p>
    <w:p w14:paraId="62B323F8">
      <w:pPr>
        <w:spacing w:before="151" w:line="222" w:lineRule="auto"/>
        <w:ind w:left="7"/>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三、获取采购文件</w:t>
      </w:r>
    </w:p>
    <w:p w14:paraId="2955A15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sz w:val="24"/>
          <w:szCs w:val="24"/>
        </w:rPr>
        <w:t>时间：</w:t>
      </w:r>
      <w:r>
        <w:rPr>
          <w:rFonts w:hint="eastAsia" w:ascii="仿宋" w:hAnsi="仿宋" w:eastAsia="仿宋" w:cs="仿宋"/>
          <w:b/>
          <w:bCs/>
          <w:spacing w:val="0"/>
          <w:sz w:val="24"/>
          <w:szCs w:val="24"/>
          <w:u w:val="single"/>
          <w:lang w:eastAsia="zh-CN"/>
        </w:rPr>
        <w:t>2025年07月09日至2025年07月1</w:t>
      </w:r>
      <w:r>
        <w:rPr>
          <w:rFonts w:hint="eastAsia" w:ascii="仿宋" w:hAnsi="仿宋" w:eastAsia="仿宋" w:cs="仿宋"/>
          <w:b/>
          <w:bCs/>
          <w:spacing w:val="0"/>
          <w:sz w:val="24"/>
          <w:szCs w:val="24"/>
          <w:u w:val="single"/>
          <w:lang w:val="en-US" w:eastAsia="zh-CN"/>
        </w:rPr>
        <w:t>8</w:t>
      </w:r>
      <w:r>
        <w:rPr>
          <w:rFonts w:hint="eastAsia" w:ascii="仿宋" w:hAnsi="仿宋" w:eastAsia="仿宋" w:cs="仿宋"/>
          <w:b/>
          <w:bCs/>
          <w:spacing w:val="0"/>
          <w:sz w:val="24"/>
          <w:szCs w:val="24"/>
          <w:u w:val="single"/>
          <w:lang w:eastAsia="zh-CN"/>
        </w:rPr>
        <w:t>日，每天上午10:00至14:00，下午16:00至20:00（北京时间，法定节假日除外）</w:t>
      </w:r>
    </w:p>
    <w:p w14:paraId="35FE66D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hint="eastAsia" w:ascii="仿宋" w:hAnsi="仿宋" w:eastAsia="仿宋" w:cs="仿宋"/>
          <w:spacing w:val="0"/>
          <w:position w:val="0"/>
          <w:sz w:val="24"/>
          <w:szCs w:val="24"/>
        </w:rPr>
        <w:t>地点：供应商登录</w:t>
      </w:r>
      <w:bookmarkStart w:id="6" w:name="OLE_LINK6"/>
      <w:r>
        <w:rPr>
          <w:rFonts w:hint="eastAsia" w:ascii="仿宋" w:hAnsi="仿宋" w:eastAsia="仿宋" w:cs="仿宋"/>
          <w:spacing w:val="0"/>
          <w:position w:val="0"/>
          <w:sz w:val="24"/>
          <w:szCs w:val="24"/>
        </w:rPr>
        <w:t>政采云平台</w:t>
      </w:r>
      <w:r>
        <w:rPr>
          <w:rFonts w:hint="eastAsia" w:ascii="仿宋" w:hAnsi="仿宋" w:eastAsia="仿宋" w:cs="仿宋"/>
          <w:spacing w:val="0"/>
          <w:position w:val="0"/>
          <w:sz w:val="24"/>
          <w:szCs w:val="24"/>
        </w:rPr>
        <w:fldChar w:fldCharType="begin"/>
      </w:r>
      <w:r>
        <w:rPr>
          <w:rFonts w:hint="eastAsia" w:ascii="仿宋" w:hAnsi="仿宋" w:eastAsia="仿宋" w:cs="仿宋"/>
          <w:spacing w:val="0"/>
          <w:position w:val="0"/>
          <w:sz w:val="24"/>
          <w:szCs w:val="24"/>
        </w:rPr>
        <w:instrText xml:space="preserve"> HYPERLINK "https://www.zcygov.cn/" </w:instrText>
      </w:r>
      <w:r>
        <w:rPr>
          <w:rFonts w:hint="eastAsia" w:ascii="仿宋" w:hAnsi="仿宋" w:eastAsia="仿宋" w:cs="仿宋"/>
          <w:spacing w:val="0"/>
          <w:position w:val="0"/>
          <w:sz w:val="24"/>
          <w:szCs w:val="24"/>
        </w:rPr>
        <w:fldChar w:fldCharType="separate"/>
      </w:r>
      <w:r>
        <w:rPr>
          <w:rFonts w:hint="eastAsia" w:ascii="仿宋" w:hAnsi="仿宋" w:eastAsia="仿宋" w:cs="仿宋"/>
          <w:spacing w:val="0"/>
          <w:position w:val="0"/>
          <w:sz w:val="24"/>
          <w:szCs w:val="24"/>
        </w:rPr>
        <w:t>https://www.zcygov.cn/</w:t>
      </w:r>
      <w:r>
        <w:rPr>
          <w:rFonts w:hint="eastAsia" w:ascii="仿宋" w:hAnsi="仿宋" w:eastAsia="仿宋" w:cs="仿宋"/>
          <w:spacing w:val="0"/>
          <w:position w:val="0"/>
          <w:sz w:val="24"/>
          <w:szCs w:val="24"/>
        </w:rPr>
        <w:fldChar w:fldCharType="end"/>
      </w:r>
      <w:bookmarkEnd w:id="6"/>
      <w:r>
        <w:rPr>
          <w:rFonts w:hint="eastAsia" w:ascii="仿宋" w:hAnsi="仿宋" w:eastAsia="仿宋" w:cs="仿宋"/>
          <w:spacing w:val="0"/>
          <w:position w:val="0"/>
          <w:sz w:val="24"/>
          <w:szCs w:val="24"/>
        </w:rPr>
        <w:t>在线申请获取采购文件（进</w:t>
      </w:r>
      <w:r>
        <w:rPr>
          <w:rFonts w:ascii="仿宋" w:hAnsi="仿宋" w:eastAsia="仿宋" w:cs="仿宋"/>
          <w:spacing w:val="0"/>
          <w:sz w:val="24"/>
          <w:szCs w:val="24"/>
        </w:rPr>
        <w:t>入“</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采购”应用</w:t>
      </w:r>
      <w:r>
        <w:rPr>
          <w:rFonts w:hint="eastAsia" w:ascii="仿宋" w:hAnsi="仿宋" w:eastAsia="仿宋" w:cs="仿宋"/>
          <w:spacing w:val="0"/>
          <w:sz w:val="24"/>
          <w:szCs w:val="24"/>
          <w:lang w:eastAsia="zh-CN"/>
        </w:rPr>
        <w:t>，</w:t>
      </w:r>
      <w:r>
        <w:rPr>
          <w:rFonts w:ascii="仿宋" w:hAnsi="仿宋" w:eastAsia="仿宋" w:cs="仿宋"/>
          <w:spacing w:val="0"/>
          <w:sz w:val="24"/>
          <w:szCs w:val="24"/>
        </w:rPr>
        <w:t>在获取采购文件菜单中选择</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，申请获取采购文件）</w:t>
      </w:r>
    </w:p>
    <w:p w14:paraId="3B05981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售价：0元</w:t>
      </w:r>
    </w:p>
    <w:p w14:paraId="47F27D05">
      <w:pPr>
        <w:spacing w:before="152" w:line="222" w:lineRule="auto"/>
        <w:ind w:left="2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四、响应文件提交截止时间及地点：</w:t>
      </w:r>
    </w:p>
    <w:p w14:paraId="4C4CC8A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b/>
          <w:bCs/>
          <w:spacing w:val="0"/>
          <w:sz w:val="24"/>
          <w:szCs w:val="24"/>
          <w:lang w:eastAsia="zh-CN"/>
        </w:rPr>
      </w:pPr>
      <w:r>
        <w:rPr>
          <w:rFonts w:ascii="仿宋" w:hAnsi="仿宋" w:eastAsia="仿宋" w:cs="仿宋"/>
          <w:spacing w:val="0"/>
          <w:sz w:val="24"/>
          <w:szCs w:val="24"/>
        </w:rPr>
        <w:t>截止时间：</w:t>
      </w:r>
      <w:r>
        <w:rPr>
          <w:rFonts w:hint="eastAsia" w:ascii="仿宋" w:hAnsi="仿宋" w:eastAsia="仿宋" w:cs="仿宋"/>
          <w:b/>
          <w:bCs/>
          <w:spacing w:val="0"/>
          <w:sz w:val="24"/>
          <w:szCs w:val="24"/>
          <w:u w:val="single" w:color="auto"/>
          <w:lang w:eastAsia="zh-CN"/>
        </w:rPr>
        <w:t>2025年07月22日11:00（北京时间）</w:t>
      </w:r>
    </w:p>
    <w:p w14:paraId="335B0D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地点：</w:t>
      </w:r>
      <w:r>
        <w:rPr>
          <w:rFonts w:ascii="仿宋" w:hAnsi="仿宋" w:eastAsia="仿宋" w:cs="仿宋"/>
          <w:b/>
          <w:bCs/>
          <w:spacing w:val="0"/>
          <w:sz w:val="24"/>
          <w:szCs w:val="24"/>
          <w:u w:val="single" w:color="auto"/>
        </w:rPr>
        <w:t>请登录政采云投标客户端投标（www.zcygov.com）</w:t>
      </w:r>
    </w:p>
    <w:p w14:paraId="1BFCD2F0">
      <w:pPr>
        <w:spacing w:before="261" w:line="222" w:lineRule="auto"/>
        <w:ind w:left="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五、响应文件开启</w:t>
      </w:r>
    </w:p>
    <w:p w14:paraId="6FB9D9F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u w:val="single" w:color="auto"/>
          <w:lang w:val="en-US" w:eastAsia="zh-CN"/>
        </w:rPr>
      </w:pPr>
      <w:r>
        <w:rPr>
          <w:rFonts w:ascii="仿宋" w:hAnsi="仿宋" w:eastAsia="仿宋" w:cs="仿宋"/>
          <w:spacing w:val="0"/>
          <w:sz w:val="24"/>
          <w:szCs w:val="24"/>
        </w:rPr>
        <w:t>开启时间：</w:t>
      </w:r>
      <w:r>
        <w:rPr>
          <w:rFonts w:hint="eastAsia" w:ascii="仿宋" w:hAnsi="仿宋" w:eastAsia="仿宋" w:cs="仿宋"/>
          <w:b/>
          <w:bCs/>
          <w:spacing w:val="0"/>
          <w:sz w:val="24"/>
          <w:szCs w:val="24"/>
          <w:u w:val="single" w:color="auto"/>
          <w:lang w:eastAsia="zh-CN"/>
        </w:rPr>
        <w:t>2025年07月22日11:00（北京时间）</w:t>
      </w:r>
    </w:p>
    <w:p w14:paraId="518E79B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hint="eastAsia" w:ascii="仿宋" w:hAnsi="仿宋" w:eastAsia="仿宋" w:cs="仿宋"/>
          <w:spacing w:val="0"/>
          <w:sz w:val="24"/>
          <w:szCs w:val="24"/>
          <w:u w:val="none" w:color="auto"/>
          <w:lang w:val="en-US" w:eastAsia="zh-CN"/>
        </w:rPr>
        <w:t>地点</w:t>
      </w:r>
      <w:r>
        <w:rPr>
          <w:rFonts w:ascii="仿宋" w:hAnsi="仿宋" w:eastAsia="仿宋" w:cs="仿宋"/>
          <w:spacing w:val="0"/>
          <w:sz w:val="24"/>
          <w:szCs w:val="24"/>
        </w:rPr>
        <w:t>：</w:t>
      </w:r>
      <w:r>
        <w:rPr>
          <w:rFonts w:ascii="仿宋" w:hAnsi="仿宋" w:eastAsia="仿宋" w:cs="仿宋"/>
          <w:b/>
          <w:bCs/>
          <w:spacing w:val="0"/>
          <w:sz w:val="24"/>
          <w:szCs w:val="24"/>
          <w:u w:val="single"/>
        </w:rPr>
        <w:t>政采云开标大厅（www.zcygov.com）</w:t>
      </w:r>
    </w:p>
    <w:p w14:paraId="1E722DE9">
      <w:pPr>
        <w:spacing w:before="261" w:line="222" w:lineRule="auto"/>
        <w:ind w:left="4"/>
        <w:outlineLvl w:val="1"/>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2"/>
          <w:sz w:val="24"/>
          <w:szCs w:val="24"/>
          <w14:textOutline w14:w="4358" w14:cap="sq" w14:cmpd="sng">
            <w14:solidFill>
              <w14:srgbClr w14:val="000000"/>
            </w14:solidFill>
            <w14:prstDash w14:val="solid"/>
            <w14:bevel/>
          </w14:textOutline>
        </w:rPr>
        <w:t>六、公告期限</w:t>
      </w:r>
    </w:p>
    <w:p w14:paraId="656D52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自本公告发布之日起</w:t>
      </w:r>
      <w:r>
        <w:rPr>
          <w:rFonts w:hint="eastAsia" w:ascii="仿宋" w:hAnsi="仿宋" w:eastAsia="仿宋" w:cs="仿宋"/>
          <w:spacing w:val="0"/>
          <w:sz w:val="24"/>
          <w:szCs w:val="24"/>
          <w:lang w:val="en-US" w:eastAsia="zh-CN"/>
        </w:rPr>
        <w:t>7</w:t>
      </w:r>
      <w:r>
        <w:rPr>
          <w:rFonts w:ascii="仿宋" w:hAnsi="仿宋" w:eastAsia="仿宋" w:cs="仿宋"/>
          <w:spacing w:val="0"/>
          <w:sz w:val="24"/>
          <w:szCs w:val="24"/>
        </w:rPr>
        <w:t>个工作日。</w:t>
      </w:r>
    </w:p>
    <w:p w14:paraId="1F1A479F">
      <w:pPr>
        <w:spacing w:before="154" w:line="222" w:lineRule="auto"/>
        <w:ind w:left="25"/>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七、其他补充事宜</w:t>
      </w:r>
    </w:p>
    <w:p w14:paraId="2B9E0E2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bookmarkStart w:id="7" w:name="OLE_LINK9"/>
      <w:r>
        <w:rPr>
          <w:rFonts w:hint="eastAsia" w:ascii="仿宋" w:hAnsi="仿宋" w:eastAsia="仿宋" w:cs="仿宋"/>
          <w:spacing w:val="0"/>
          <w:sz w:val="24"/>
          <w:szCs w:val="24"/>
        </w:rPr>
        <w:t>1、本</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采用全流程不见面电子开评标，投标供应商需要使用CA加密设备</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供应商可通过新疆数字证书认证中心官网（</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"https://www.xjca.com.cn/"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https://www.xjca.com.cn/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）或下载“新疆政务通”APP 自行进行申领；</w:t>
      </w:r>
    </w:p>
    <w:p w14:paraId="0AF64C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2、本</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实行网上投标，采用加密电子投标文件(供应商须使用CA加密设备通过政采云电子投标客户端制作投标文件)。若供应商参与投标，自行承担投标一切费用；</w:t>
      </w:r>
    </w:p>
    <w:p w14:paraId="41CAD6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并完成 CA 数字证书申领。因未注册入库、未办理CA数字证书等原因造成无法投标或投标失败等后果由供应商自行承担；</w:t>
      </w:r>
    </w:p>
    <w:p w14:paraId="6FFF18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4、供应商将政采云电子交易客户端下载、安装完成后，可通过账号密码或 CA登录客户端进行投标文件制作。在使用政采云投标客户端时，建议使用 WIN7+74位及以上操作系统。客户端请至新疆政府采购网（</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"http://www.ccgp-xinjiang.gov.cn/"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http://www.ccgp-xinjiang.gov.cn/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）下载专区查看，如有问题可拨打政采云客户服务热线400-881-7190进行咨询；</w:t>
      </w:r>
    </w:p>
    <w:p w14:paraId="5576A3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5、供应商在开标时须使用制作加密电子投标文件所使用的 CA 锁及电脑，电脑须提前配置好浏览器（建议使用谷歌浏览器），以便开标时解锁；</w:t>
      </w:r>
    </w:p>
    <w:p w14:paraId="7F7FA6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6、供应商对不见面开评标系统的技术操作咨询，可通过</w:t>
      </w:r>
    </w:p>
    <w:p w14:paraId="1F47A3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"https://edu.zcygov.cn/luban/xinjiang-e-biding"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https://edu.zcygov.cn/luban/xinjiang-e-biding</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)自助查询，也可在政采云帮助中 心常见问题解答和操作流程讲解视频中自助查询，网址为：</w:t>
      </w:r>
    </w:p>
    <w:p w14:paraId="483CC6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"https://service.zcygov.cn/#/help"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https://service.zcygov.cn/#/help</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采购 ”—“操作流程-电子招投标 ”— “政府采购</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 1-9 群，无需重复加入，十一个群联动直播），钉钉工具软件具有回放功能，直播培训结束后可在钉钉群中回放观看学习；</w:t>
      </w:r>
    </w:p>
    <w:p w14:paraId="7849C76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rPr>
      </w:pPr>
      <w:r>
        <w:rPr>
          <w:rFonts w:hint="eastAsia" w:ascii="仿宋" w:hAnsi="仿宋" w:eastAsia="仿宋" w:cs="仿宋"/>
          <w:spacing w:val="0"/>
          <w:sz w:val="24"/>
          <w:szCs w:val="24"/>
        </w:rPr>
        <w:t>7、为了保证开评标顺利进行，政采云线上开标功能完全实现，供应商开标所使用的电脑设备须具有视频及语音功能。</w:t>
      </w:r>
    </w:p>
    <w:bookmarkEnd w:id="7"/>
    <w:p w14:paraId="1C30D561">
      <w:pPr>
        <w:spacing w:before="113" w:line="223" w:lineRule="auto"/>
        <w:ind w:left="19"/>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特别提示：</w:t>
      </w:r>
    </w:p>
    <w:p w14:paraId="6E9E7D8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1、采购限额标准以上，200万元以下的货物和服务采购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、400万元以下的工程采购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，适宜由中小企业提供的，采购人应当专门面向中小企业采购</w:t>
      </w:r>
      <w:r>
        <w:rPr>
          <w:rFonts w:hint="eastAsia" w:ascii="仿宋" w:hAnsi="仿宋" w:eastAsia="仿宋" w:cs="仿宋"/>
          <w:spacing w:val="0"/>
          <w:sz w:val="24"/>
          <w:szCs w:val="24"/>
          <w:lang w:eastAsia="zh-CN"/>
        </w:rPr>
        <w:t>。</w:t>
      </w:r>
    </w:p>
    <w:p w14:paraId="1317999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2、超过200万元的货物和服务采购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、超过400万元的工程采购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中适宜由中小企业提供的，预留该部分采购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预算总额的30%以上专门面向中小企业采购，其中预留给小微企业的比例不低于60%</w:t>
      </w:r>
      <w:r>
        <w:rPr>
          <w:rFonts w:hint="eastAsia" w:ascii="仿宋" w:hAnsi="仿宋" w:eastAsia="仿宋" w:cs="仿宋"/>
          <w:spacing w:val="0"/>
          <w:sz w:val="24"/>
          <w:szCs w:val="24"/>
          <w:lang w:eastAsia="zh-CN"/>
        </w:rPr>
        <w:t>。</w:t>
      </w:r>
    </w:p>
    <w:p w14:paraId="0CA3FBE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3、对于未预留份额专门面向中小企业的采购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，以及预留份额</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中的非预留部分采购包，采购人、采购代理机构应当对符合规定的小微企业报价给予10%~20%（工程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为3%~5%）的扣除，用扣除后的价格参加评审。适用招标投标法的政府采购工程 建设</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，采用综合评估法但未采用低价优先法计算价格分的，评标时应当在采用原报价进行评分的基础上增加其价格得分的3%~5%作为其价格分</w:t>
      </w:r>
      <w:r>
        <w:rPr>
          <w:rFonts w:hint="eastAsia" w:ascii="仿宋" w:hAnsi="仿宋" w:eastAsia="仿宋" w:cs="仿宋"/>
          <w:spacing w:val="0"/>
          <w:sz w:val="24"/>
          <w:szCs w:val="24"/>
          <w:lang w:eastAsia="zh-CN"/>
        </w:rPr>
        <w:t>。</w:t>
      </w:r>
    </w:p>
    <w:p w14:paraId="6D954BA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4、接受大中型企业与小微企业组成联合体或者允许大中型企业向一家或者多家小微企业分包的采购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，对于联合协议或者分包意向协议约定小微企业的合同份额占到合同总金额30%以上的，采购人、采购代理机构应当对联合体或者大中型企业的报价给予4%~6%（工程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为1%~2%）的扣除，用扣除后的价格参加评审。适用招标投标法的政府采购工程建设</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，采用综合评估法但未采用低价优先法计算价格分的，评标时应当在采用原报价进行评分的基础上增加其价格得分的1%~2%作为其价格分。</w:t>
      </w:r>
    </w:p>
    <w:p w14:paraId="782F574C">
      <w:pPr>
        <w:spacing w:before="247" w:line="220" w:lineRule="auto"/>
        <w:ind w:left="3"/>
        <w:outlineLvl w:val="1"/>
        <w:rPr>
          <w:rFonts w:ascii="Arial"/>
          <w:sz w:val="21"/>
        </w:rPr>
      </w:pPr>
      <w:r>
        <w:rPr>
          <w:rFonts w:ascii="仿宋" w:hAnsi="仿宋" w:eastAsia="仿宋" w:cs="仿宋"/>
          <w:sz w:val="24"/>
          <w:szCs w:val="24"/>
          <w14:textOutline w14:w="4358" w14:cap="sq" w14:cmpd="sng">
            <w14:solidFill>
              <w14:srgbClr w14:val="000000"/>
            </w14:solidFill>
            <w14:prstDash w14:val="solid"/>
            <w14:bevel/>
          </w14:textOutline>
        </w:rPr>
        <w:t>八、凡对本次采购提出询问，请按以下方式联系。</w:t>
      </w:r>
    </w:p>
    <w:p w14:paraId="12813E6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rPr>
      </w:pPr>
      <w:r>
        <w:rPr>
          <w:rFonts w:ascii="仿宋" w:hAnsi="仿宋" w:eastAsia="仿宋" w:cs="仿宋"/>
          <w:spacing w:val="0"/>
          <w:position w:val="0"/>
          <w:sz w:val="24"/>
          <w:szCs w:val="24"/>
        </w:rPr>
        <w:t>1.采购人信息</w:t>
      </w:r>
    </w:p>
    <w:p w14:paraId="1992B8B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名    称：</w:t>
      </w:r>
      <w:r>
        <w:rPr>
          <w:rFonts w:hint="eastAsia" w:ascii="仿宋" w:hAnsi="仿宋" w:eastAsia="仿宋" w:cs="仿宋"/>
          <w:spacing w:val="0"/>
          <w:position w:val="0"/>
          <w:sz w:val="24"/>
          <w:szCs w:val="24"/>
          <w:lang w:eastAsia="zh-CN"/>
        </w:rPr>
        <w:t>玛纳斯县六户地镇人民政府</w:t>
      </w:r>
    </w:p>
    <w:p w14:paraId="4240007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val="en-US" w:eastAsia="zh-CN"/>
        </w:rPr>
      </w:pPr>
      <w:r>
        <w:rPr>
          <w:rFonts w:ascii="仿宋" w:hAnsi="仿宋" w:eastAsia="仿宋" w:cs="仿宋"/>
          <w:spacing w:val="0"/>
          <w:position w:val="0"/>
          <w:sz w:val="24"/>
          <w:szCs w:val="24"/>
        </w:rPr>
        <w:t>地    址：</w:t>
      </w:r>
      <w:r>
        <w:rPr>
          <w:rFonts w:hint="eastAsia" w:ascii="仿宋" w:hAnsi="仿宋" w:eastAsia="仿宋" w:cs="仿宋"/>
          <w:spacing w:val="-20"/>
          <w:position w:val="0"/>
          <w:sz w:val="24"/>
          <w:szCs w:val="24"/>
          <w:lang w:eastAsia="zh-CN"/>
        </w:rPr>
        <w:t>新疆维吾尔自治区昌吉回族自治州玛纳斯县六户地镇人民政府</w:t>
      </w:r>
    </w:p>
    <w:p w14:paraId="69479C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 系 人：</w:t>
      </w:r>
      <w:r>
        <w:rPr>
          <w:rFonts w:hint="eastAsia" w:ascii="仿宋" w:hAnsi="仿宋" w:eastAsia="仿宋" w:cs="仿宋"/>
          <w:spacing w:val="0"/>
          <w:sz w:val="24"/>
          <w:szCs w:val="24"/>
          <w:lang w:val="en-US" w:eastAsia="zh-CN"/>
        </w:rPr>
        <w:t>马先生</w:t>
      </w:r>
    </w:p>
    <w:p w14:paraId="0823527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outlineLvl w:val="1"/>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联系方式：</w:t>
      </w:r>
      <w:r>
        <w:rPr>
          <w:rFonts w:hint="eastAsia" w:ascii="仿宋" w:hAnsi="仿宋" w:eastAsia="仿宋" w:cs="仿宋"/>
          <w:spacing w:val="0"/>
          <w:sz w:val="24"/>
          <w:szCs w:val="24"/>
          <w:lang w:val="en-US" w:eastAsia="zh-CN"/>
        </w:rPr>
        <w:t>15559360964</w:t>
      </w:r>
    </w:p>
    <w:p w14:paraId="534E3AF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rPr>
      </w:pPr>
      <w:r>
        <w:rPr>
          <w:rFonts w:ascii="仿宋" w:hAnsi="仿宋" w:eastAsia="仿宋" w:cs="仿宋"/>
          <w:spacing w:val="0"/>
          <w:position w:val="0"/>
          <w:sz w:val="24"/>
          <w:szCs w:val="24"/>
        </w:rPr>
        <w:t>2.采购代理机构信息</w:t>
      </w:r>
    </w:p>
    <w:p w14:paraId="3AD3B86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名    称：</w:t>
      </w:r>
      <w:r>
        <w:rPr>
          <w:rFonts w:hint="eastAsia" w:ascii="仿宋" w:hAnsi="仿宋" w:eastAsia="仿宋" w:cs="仿宋"/>
          <w:spacing w:val="0"/>
          <w:position w:val="0"/>
          <w:sz w:val="24"/>
          <w:szCs w:val="24"/>
          <w:lang w:eastAsia="zh-CN"/>
        </w:rPr>
        <w:t>新疆名诚博志工程项目管理有限公司</w:t>
      </w:r>
    </w:p>
    <w:p w14:paraId="64C071A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default" w:ascii="仿宋" w:hAnsi="仿宋" w:eastAsia="仿宋" w:cs="仿宋"/>
          <w:spacing w:val="0"/>
          <w:position w:val="0"/>
          <w:sz w:val="24"/>
          <w:szCs w:val="24"/>
          <w:lang w:val="en-US" w:eastAsia="zh-CN"/>
        </w:rPr>
      </w:pPr>
      <w:r>
        <w:rPr>
          <w:rFonts w:ascii="仿宋" w:hAnsi="仿宋" w:eastAsia="仿宋" w:cs="仿宋"/>
          <w:spacing w:val="0"/>
          <w:position w:val="0"/>
          <w:sz w:val="24"/>
          <w:szCs w:val="24"/>
        </w:rPr>
        <w:t>地    址：</w:t>
      </w:r>
      <w:bookmarkStart w:id="8" w:name="OLE_LINK7"/>
      <w:r>
        <w:rPr>
          <w:rFonts w:ascii="仿宋" w:hAnsi="仿宋" w:eastAsia="仿宋" w:cs="仿宋"/>
          <w:spacing w:val="0"/>
          <w:position w:val="0"/>
          <w:sz w:val="24"/>
          <w:szCs w:val="24"/>
        </w:rPr>
        <w:t>玛纳斯县三园西路与文苑路交叉口东南海润天玺酒店西侧裙楼</w:t>
      </w:r>
      <w:bookmarkEnd w:id="8"/>
      <w:r>
        <w:rPr>
          <w:rFonts w:hint="eastAsia" w:ascii="仿宋" w:hAnsi="仿宋" w:eastAsia="仿宋" w:cs="仿宋"/>
          <w:spacing w:val="0"/>
          <w:position w:val="0"/>
          <w:sz w:val="24"/>
          <w:szCs w:val="24"/>
          <w:lang w:val="en-US" w:eastAsia="zh-CN"/>
        </w:rPr>
        <w:t>6楼</w:t>
      </w:r>
    </w:p>
    <w:p w14:paraId="76FD775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联 系 人：张女士</w:t>
      </w:r>
    </w:p>
    <w:p w14:paraId="369FBF9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Arial"/>
          <w:spacing w:val="0"/>
          <w:position w:val="0"/>
          <w:sz w:val="24"/>
          <w:szCs w:val="24"/>
        </w:rPr>
      </w:pPr>
      <w:r>
        <w:rPr>
          <w:rFonts w:ascii="仿宋" w:hAnsi="仿宋" w:eastAsia="仿宋" w:cs="仿宋"/>
          <w:spacing w:val="0"/>
          <w:position w:val="0"/>
          <w:sz w:val="24"/>
          <w:szCs w:val="24"/>
        </w:rPr>
        <w:t>联系方式：17881178442</w:t>
      </w:r>
    </w:p>
    <w:p w14:paraId="445EBFB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p>
    <w:p w14:paraId="358BEEC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p>
    <w:p w14:paraId="21659E4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2025年0</w:t>
      </w:r>
      <w:r>
        <w:rPr>
          <w:rFonts w:hint="eastAsia" w:ascii="仿宋" w:hAnsi="仿宋" w:eastAsia="仿宋" w:cs="仿宋"/>
          <w:spacing w:val="0"/>
          <w:position w:val="0"/>
          <w:sz w:val="24"/>
          <w:szCs w:val="24"/>
          <w:lang w:val="en-US" w:eastAsia="zh-CN"/>
        </w:rPr>
        <w:t>7</w:t>
      </w:r>
      <w:r>
        <w:rPr>
          <w:rFonts w:hint="eastAsia" w:ascii="仿宋" w:hAnsi="仿宋" w:eastAsia="仿宋" w:cs="仿宋"/>
          <w:spacing w:val="0"/>
          <w:position w:val="0"/>
          <w:sz w:val="24"/>
          <w:szCs w:val="24"/>
          <w:lang w:eastAsia="zh-CN"/>
        </w:rPr>
        <w:t>月</w:t>
      </w:r>
      <w:r>
        <w:rPr>
          <w:rFonts w:hint="eastAsia" w:ascii="仿宋" w:hAnsi="仿宋" w:eastAsia="仿宋" w:cs="仿宋"/>
          <w:spacing w:val="0"/>
          <w:position w:val="0"/>
          <w:sz w:val="24"/>
          <w:szCs w:val="24"/>
          <w:lang w:val="en-US" w:eastAsia="zh-CN"/>
        </w:rPr>
        <w:t>09</w:t>
      </w:r>
      <w:r>
        <w:rPr>
          <w:rFonts w:hint="eastAsia" w:ascii="仿宋" w:hAnsi="仿宋" w:eastAsia="仿宋" w:cs="仿宋"/>
          <w:spacing w:val="0"/>
          <w:position w:val="0"/>
          <w:sz w:val="24"/>
          <w:szCs w:val="24"/>
          <w:lang w:eastAsia="zh-CN"/>
        </w:rPr>
        <w:t>日</w:t>
      </w:r>
    </w:p>
    <w:p w14:paraId="0D7EA50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sectPr>
          <w:footerReference r:id="rId7" w:type="default"/>
          <w:pgSz w:w="11905" w:h="16839"/>
          <w:pgMar w:top="1440" w:right="1800" w:bottom="1440" w:left="1800" w:header="0" w:footer="848" w:gutter="0"/>
          <w:pgNumType w:fmt="decimal" w:start="1"/>
          <w:cols w:space="720" w:num="1"/>
        </w:sectPr>
      </w:pPr>
    </w:p>
    <w:p w14:paraId="14D43EFA">
      <w:pPr>
        <w:pStyle w:val="6"/>
        <w:spacing w:before="139" w:line="222" w:lineRule="auto"/>
        <w:jc w:val="center"/>
        <w:outlineLvl w:val="0"/>
        <w:rPr>
          <w:sz w:val="43"/>
          <w:szCs w:val="43"/>
        </w:rPr>
      </w:pPr>
      <w:bookmarkStart w:id="9" w:name="_Toc11030"/>
      <w:r>
        <w:rPr>
          <w:rFonts w:hint="eastAsia"/>
          <w:spacing w:val="8"/>
          <w:sz w:val="43"/>
          <w:szCs w:val="43"/>
          <w:lang w:val="en-US" w:eastAsia="zh-CN"/>
          <w14:textOutline w14:w="7972" w14:cap="sq" w14:cmpd="sng">
            <w14:solidFill>
              <w14:srgbClr w14:val="000000"/>
            </w14:solidFill>
            <w14:prstDash w14:val="solid"/>
            <w14:bevel/>
          </w14:textOutline>
        </w:rPr>
        <w:t>第</w:t>
      </w:r>
      <w:r>
        <w:rPr>
          <w:spacing w:val="8"/>
          <w:sz w:val="43"/>
          <w:szCs w:val="43"/>
          <w14:textOutline w14:w="7972" w14:cap="sq" w14:cmpd="sng">
            <w14:solidFill>
              <w14:srgbClr w14:val="000000"/>
            </w14:solidFill>
            <w14:prstDash w14:val="solid"/>
            <w14:bevel/>
          </w14:textOutline>
        </w:rPr>
        <w:t>二章</w:t>
      </w:r>
      <w:r>
        <w:rPr>
          <w:spacing w:val="8"/>
          <w:sz w:val="43"/>
          <w:szCs w:val="43"/>
        </w:rPr>
        <w:t xml:space="preserve"> </w:t>
      </w:r>
      <w:r>
        <w:rPr>
          <w:spacing w:val="8"/>
          <w:sz w:val="43"/>
          <w:szCs w:val="43"/>
          <w14:textOutline w14:w="7972" w14:cap="sq" w14:cmpd="sng">
            <w14:solidFill>
              <w14:srgbClr w14:val="000000"/>
            </w14:solidFill>
            <w14:prstDash w14:val="solid"/>
            <w14:bevel/>
          </w14:textOutline>
        </w:rPr>
        <w:t>投标须知</w:t>
      </w:r>
      <w:bookmarkEnd w:id="9"/>
    </w:p>
    <w:p w14:paraId="3D374F75">
      <w:pPr>
        <w:spacing w:line="262" w:lineRule="auto"/>
        <w:rPr>
          <w:rFonts w:ascii="Arial"/>
          <w:sz w:val="21"/>
        </w:rPr>
      </w:pPr>
    </w:p>
    <w:p w14:paraId="7BF54782">
      <w:pPr>
        <w:spacing w:line="262" w:lineRule="auto"/>
        <w:rPr>
          <w:rFonts w:ascii="Arial"/>
          <w:sz w:val="21"/>
        </w:rPr>
      </w:pPr>
    </w:p>
    <w:p w14:paraId="2DDF62B5">
      <w:pPr>
        <w:spacing w:before="91" w:line="222" w:lineRule="auto"/>
        <w:ind w:left="3455"/>
        <w:outlineLvl w:val="0"/>
        <w:rPr>
          <w:rFonts w:ascii="仿宋" w:hAnsi="仿宋" w:eastAsia="仿宋" w:cs="仿宋"/>
          <w:sz w:val="28"/>
          <w:szCs w:val="28"/>
        </w:rPr>
      </w:pPr>
      <w:bookmarkStart w:id="10" w:name="_Toc31996"/>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投标</w:t>
      </w:r>
      <w:r>
        <w:rPr>
          <w:rFonts w:ascii="仿宋" w:hAnsi="仿宋" w:eastAsia="仿宋" w:cs="仿宋"/>
          <w:spacing w:val="-2"/>
          <w:sz w:val="28"/>
          <w:szCs w:val="28"/>
          <w14:textOutline w14:w="5103" w14:cap="sq" w14:cmpd="sng">
            <w14:solidFill>
              <w14:srgbClr w14:val="000000"/>
            </w14:solidFill>
            <w14:prstDash w14:val="solid"/>
            <w14:bevel/>
          </w14:textOutline>
        </w:rPr>
        <w:t>须知前附表</w:t>
      </w:r>
      <w:bookmarkEnd w:id="10"/>
    </w:p>
    <w:p w14:paraId="7BB4AED9">
      <w:pPr>
        <w:spacing w:before="10"/>
      </w:pPr>
    </w:p>
    <w:p w14:paraId="354E3AAB">
      <w:pPr>
        <w:spacing w:before="10"/>
      </w:pPr>
    </w:p>
    <w:tbl>
      <w:tblPr>
        <w:tblStyle w:val="20"/>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9"/>
        <w:gridCol w:w="1744"/>
        <w:gridCol w:w="5656"/>
      </w:tblGrid>
      <w:tr w14:paraId="494F3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68" w:type="pct"/>
            <w:vAlign w:val="top"/>
          </w:tcPr>
          <w:p w14:paraId="5B767D35">
            <w:pPr>
              <w:pStyle w:val="21"/>
              <w:spacing w:before="106" w:line="223" w:lineRule="auto"/>
              <w:ind w:left="158"/>
            </w:pPr>
            <w:r>
              <w:rPr>
                <w:spacing w:val="-6"/>
                <w14:textOutline w14:w="4358" w14:cap="sq" w14:cmpd="sng">
                  <w14:solidFill>
                    <w14:srgbClr w14:val="000000"/>
                  </w14:solidFill>
                  <w14:prstDash w14:val="solid"/>
                  <w14:bevel/>
                </w14:textOutline>
              </w:rPr>
              <w:t>条款号</w:t>
            </w:r>
          </w:p>
        </w:tc>
        <w:tc>
          <w:tcPr>
            <w:tcW w:w="1044" w:type="pct"/>
            <w:vAlign w:val="top"/>
          </w:tcPr>
          <w:p w14:paraId="3438EEBF">
            <w:pPr>
              <w:pStyle w:val="21"/>
              <w:spacing w:before="106" w:line="221" w:lineRule="auto"/>
              <w:ind w:left="139"/>
            </w:pPr>
            <w:r>
              <w:rPr>
                <w:spacing w:val="-13"/>
                <w14:textOutline w14:w="4358" w14:cap="sq" w14:cmpd="sng">
                  <w14:solidFill>
                    <w14:srgbClr w14:val="000000"/>
                  </w14:solidFill>
                  <w14:prstDash w14:val="solid"/>
                  <w14:bevel/>
                </w14:textOutline>
              </w:rPr>
              <w:t>条</w:t>
            </w:r>
            <w:r>
              <w:rPr>
                <w:spacing w:val="8"/>
              </w:rPr>
              <w:t xml:space="preserve"> </w:t>
            </w:r>
            <w:r>
              <w:rPr>
                <w:spacing w:val="-13"/>
                <w14:textOutline w14:w="4358" w14:cap="sq" w14:cmpd="sng">
                  <w14:solidFill>
                    <w14:srgbClr w14:val="000000"/>
                  </w14:solidFill>
                  <w14:prstDash w14:val="solid"/>
                  <w14:bevel/>
                </w14:textOutline>
              </w:rPr>
              <w:t>款</w:t>
            </w:r>
            <w:r>
              <w:rPr>
                <w:spacing w:val="9"/>
              </w:rPr>
              <w:t xml:space="preserve"> </w:t>
            </w:r>
            <w:r>
              <w:rPr>
                <w:spacing w:val="-13"/>
                <w14:textOutline w14:w="4358" w14:cap="sq" w14:cmpd="sng">
                  <w14:solidFill>
                    <w14:srgbClr w14:val="000000"/>
                  </w14:solidFill>
                  <w14:prstDash w14:val="solid"/>
                  <w14:bevel/>
                </w14:textOutline>
              </w:rPr>
              <w:t>名</w:t>
            </w:r>
            <w:r>
              <w:rPr>
                <w:spacing w:val="9"/>
              </w:rPr>
              <w:t xml:space="preserve"> </w:t>
            </w:r>
            <w:r>
              <w:rPr>
                <w:spacing w:val="-13"/>
                <w14:textOutline w14:w="4358" w14:cap="sq" w14:cmpd="sng">
                  <w14:solidFill>
                    <w14:srgbClr w14:val="000000"/>
                  </w14:solidFill>
                  <w14:prstDash w14:val="solid"/>
                  <w14:bevel/>
                </w14:textOutline>
              </w:rPr>
              <w:t>称</w:t>
            </w:r>
          </w:p>
        </w:tc>
        <w:tc>
          <w:tcPr>
            <w:tcW w:w="3386" w:type="pct"/>
            <w:vAlign w:val="top"/>
          </w:tcPr>
          <w:p w14:paraId="78A79642">
            <w:pPr>
              <w:pStyle w:val="21"/>
              <w:spacing w:before="106" w:line="222" w:lineRule="auto"/>
              <w:ind w:left="2100"/>
            </w:pPr>
            <w:r>
              <w:rPr>
                <w:spacing w:val="-22"/>
                <w14:textOutline w14:w="4358" w14:cap="sq" w14:cmpd="sng">
                  <w14:solidFill>
                    <w14:srgbClr w14:val="000000"/>
                  </w14:solidFill>
                  <w14:prstDash w14:val="solid"/>
                  <w14:bevel/>
                </w14:textOutline>
              </w:rPr>
              <w:t>编</w:t>
            </w:r>
            <w:r>
              <w:rPr>
                <w:spacing w:val="12"/>
              </w:rPr>
              <w:t xml:space="preserve">  </w:t>
            </w:r>
            <w:r>
              <w:rPr>
                <w:spacing w:val="-22"/>
                <w14:textOutline w14:w="4358" w14:cap="sq" w14:cmpd="sng">
                  <w14:solidFill>
                    <w14:srgbClr w14:val="000000"/>
                  </w14:solidFill>
                  <w14:prstDash w14:val="solid"/>
                  <w14:bevel/>
                </w14:textOutline>
              </w:rPr>
              <w:t>列</w:t>
            </w:r>
            <w:r>
              <w:rPr>
                <w:spacing w:val="23"/>
              </w:rPr>
              <w:t xml:space="preserve">  </w:t>
            </w:r>
            <w:r>
              <w:rPr>
                <w:spacing w:val="-22"/>
                <w14:textOutline w14:w="4358" w14:cap="sq" w14:cmpd="sng">
                  <w14:solidFill>
                    <w14:srgbClr w14:val="000000"/>
                  </w14:solidFill>
                  <w14:prstDash w14:val="solid"/>
                  <w14:bevel/>
                </w14:textOutline>
              </w:rPr>
              <w:t>内</w:t>
            </w:r>
            <w:r>
              <w:rPr>
                <w:spacing w:val="11"/>
              </w:rPr>
              <w:t xml:space="preserve">  </w:t>
            </w:r>
            <w:r>
              <w:rPr>
                <w:spacing w:val="-22"/>
                <w14:textOutline w14:w="4358" w14:cap="sq" w14:cmpd="sng">
                  <w14:solidFill>
                    <w14:srgbClr w14:val="000000"/>
                  </w14:solidFill>
                  <w14:prstDash w14:val="solid"/>
                  <w14:bevel/>
                </w14:textOutline>
              </w:rPr>
              <w:t>容</w:t>
            </w:r>
          </w:p>
        </w:tc>
      </w:tr>
      <w:tr w14:paraId="20E2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568" w:type="pct"/>
            <w:vMerge w:val="restart"/>
            <w:tcBorders>
              <w:bottom w:val="nil"/>
            </w:tcBorders>
            <w:vAlign w:val="top"/>
          </w:tcPr>
          <w:p w14:paraId="3923DB70">
            <w:pPr>
              <w:spacing w:line="252" w:lineRule="auto"/>
              <w:rPr>
                <w:rFonts w:ascii="Arial"/>
                <w:sz w:val="21"/>
              </w:rPr>
            </w:pPr>
          </w:p>
          <w:p w14:paraId="2D2C7E89">
            <w:pPr>
              <w:spacing w:line="252" w:lineRule="auto"/>
              <w:rPr>
                <w:rFonts w:ascii="Arial"/>
                <w:sz w:val="21"/>
              </w:rPr>
            </w:pPr>
          </w:p>
          <w:p w14:paraId="2B1A414E">
            <w:pPr>
              <w:spacing w:line="252" w:lineRule="auto"/>
              <w:rPr>
                <w:rFonts w:ascii="Arial"/>
                <w:sz w:val="21"/>
              </w:rPr>
            </w:pPr>
          </w:p>
          <w:p w14:paraId="64A1D183">
            <w:pPr>
              <w:spacing w:line="252" w:lineRule="auto"/>
              <w:rPr>
                <w:rFonts w:ascii="Arial"/>
                <w:sz w:val="21"/>
              </w:rPr>
            </w:pPr>
          </w:p>
          <w:p w14:paraId="730DE282">
            <w:pPr>
              <w:spacing w:line="252" w:lineRule="auto"/>
              <w:rPr>
                <w:rFonts w:ascii="Arial"/>
                <w:sz w:val="21"/>
              </w:rPr>
            </w:pPr>
          </w:p>
          <w:p w14:paraId="28918045">
            <w:pPr>
              <w:spacing w:line="252" w:lineRule="auto"/>
              <w:rPr>
                <w:rFonts w:ascii="Arial"/>
                <w:sz w:val="21"/>
              </w:rPr>
            </w:pPr>
          </w:p>
          <w:p w14:paraId="3825D345">
            <w:pPr>
              <w:spacing w:line="252" w:lineRule="auto"/>
              <w:rPr>
                <w:rFonts w:ascii="Arial"/>
                <w:sz w:val="21"/>
              </w:rPr>
            </w:pPr>
          </w:p>
          <w:p w14:paraId="33F4B79C">
            <w:pPr>
              <w:spacing w:line="252" w:lineRule="auto"/>
              <w:rPr>
                <w:rFonts w:ascii="Arial"/>
                <w:sz w:val="21"/>
              </w:rPr>
            </w:pPr>
          </w:p>
          <w:p w14:paraId="529E1304">
            <w:pPr>
              <w:spacing w:line="252" w:lineRule="auto"/>
              <w:rPr>
                <w:rFonts w:ascii="Arial"/>
                <w:sz w:val="21"/>
              </w:rPr>
            </w:pPr>
          </w:p>
          <w:p w14:paraId="2E035C0E">
            <w:pPr>
              <w:spacing w:line="252" w:lineRule="auto"/>
              <w:rPr>
                <w:rFonts w:ascii="Arial"/>
                <w:sz w:val="21"/>
              </w:rPr>
            </w:pPr>
          </w:p>
          <w:p w14:paraId="4885A7FB">
            <w:pPr>
              <w:spacing w:line="252" w:lineRule="auto"/>
              <w:rPr>
                <w:rFonts w:ascii="Arial"/>
                <w:sz w:val="21"/>
              </w:rPr>
            </w:pPr>
          </w:p>
          <w:p w14:paraId="552FEFAF">
            <w:pPr>
              <w:spacing w:line="252" w:lineRule="auto"/>
              <w:rPr>
                <w:rFonts w:ascii="Arial"/>
                <w:sz w:val="21"/>
              </w:rPr>
            </w:pPr>
          </w:p>
          <w:p w14:paraId="288C2982">
            <w:pPr>
              <w:spacing w:line="252" w:lineRule="auto"/>
              <w:rPr>
                <w:rFonts w:ascii="Arial"/>
                <w:sz w:val="21"/>
              </w:rPr>
            </w:pPr>
          </w:p>
          <w:p w14:paraId="1C88C89F">
            <w:pPr>
              <w:spacing w:line="253" w:lineRule="auto"/>
              <w:rPr>
                <w:rFonts w:ascii="Arial"/>
                <w:sz w:val="21"/>
              </w:rPr>
            </w:pPr>
          </w:p>
          <w:p w14:paraId="7812C9C8">
            <w:pPr>
              <w:spacing w:line="253" w:lineRule="auto"/>
              <w:rPr>
                <w:rFonts w:ascii="Arial"/>
                <w:sz w:val="21"/>
              </w:rPr>
            </w:pPr>
          </w:p>
          <w:p w14:paraId="1E40109E">
            <w:pPr>
              <w:spacing w:line="253" w:lineRule="auto"/>
              <w:rPr>
                <w:rFonts w:ascii="Arial"/>
                <w:sz w:val="21"/>
              </w:rPr>
            </w:pPr>
          </w:p>
          <w:p w14:paraId="2C860EE9">
            <w:pPr>
              <w:pStyle w:val="21"/>
              <w:spacing w:before="78" w:line="181" w:lineRule="auto"/>
              <w:ind w:left="468"/>
            </w:pPr>
            <w:r>
              <w:rPr>
                <w14:textOutline w14:w="4358" w14:cap="sq" w14:cmpd="sng">
                  <w14:solidFill>
                    <w14:srgbClr w14:val="000000"/>
                  </w14:solidFill>
                  <w14:prstDash w14:val="solid"/>
                  <w14:bevel/>
                </w14:textOutline>
              </w:rPr>
              <w:t>1</w:t>
            </w:r>
          </w:p>
        </w:tc>
        <w:tc>
          <w:tcPr>
            <w:tcW w:w="1044" w:type="pct"/>
            <w:vAlign w:val="top"/>
          </w:tcPr>
          <w:p w14:paraId="52B5347E">
            <w:pPr>
              <w:spacing w:line="258" w:lineRule="auto"/>
              <w:jc w:val="center"/>
              <w:rPr>
                <w:rFonts w:ascii="Arial"/>
                <w:b/>
                <w:bCs/>
                <w:sz w:val="21"/>
              </w:rPr>
            </w:pPr>
          </w:p>
          <w:p w14:paraId="22915FC5">
            <w:pPr>
              <w:spacing w:line="259" w:lineRule="auto"/>
              <w:jc w:val="center"/>
              <w:rPr>
                <w:rFonts w:ascii="Arial"/>
                <w:b/>
                <w:bCs/>
                <w:sz w:val="21"/>
              </w:rPr>
            </w:pPr>
          </w:p>
          <w:p w14:paraId="471E7CE1">
            <w:pPr>
              <w:pStyle w:val="21"/>
              <w:spacing w:before="78" w:line="222" w:lineRule="auto"/>
              <w:ind w:left="122"/>
              <w:jc w:val="center"/>
              <w:rPr>
                <w:b/>
                <w:bCs/>
              </w:rPr>
            </w:pPr>
            <w:r>
              <w:rPr>
                <w:b/>
                <w:bCs/>
                <w:spacing w:val="-6"/>
              </w:rPr>
              <w:t>采购人</w:t>
            </w:r>
          </w:p>
        </w:tc>
        <w:tc>
          <w:tcPr>
            <w:tcW w:w="3386" w:type="pct"/>
            <w:vAlign w:val="top"/>
          </w:tcPr>
          <w:p w14:paraId="17F0A54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spacing w:val="0"/>
                <w:sz w:val="24"/>
              </w:rPr>
              <w:t>名称：</w:t>
            </w:r>
            <w:r>
              <w:rPr>
                <w:rFonts w:hint="eastAsia"/>
                <w:spacing w:val="0"/>
                <w:sz w:val="24"/>
                <w:lang w:eastAsia="zh-CN"/>
              </w:rPr>
              <w:t>玛纳斯县六户地镇人民政府</w:t>
            </w:r>
          </w:p>
          <w:p w14:paraId="64CFDC4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val="en-US" w:eastAsia="zh-CN"/>
              </w:rPr>
            </w:pPr>
            <w:r>
              <w:rPr>
                <w:spacing w:val="0"/>
                <w:sz w:val="24"/>
              </w:rPr>
              <w:t>地址：</w:t>
            </w:r>
            <w:r>
              <w:rPr>
                <w:rFonts w:hint="eastAsia"/>
                <w:spacing w:val="0"/>
                <w:sz w:val="24"/>
                <w:lang w:eastAsia="zh-CN"/>
              </w:rPr>
              <w:t>新疆维吾尔自治区昌吉回族自治州玛纳斯县六户地镇人民政府</w:t>
            </w:r>
          </w:p>
          <w:p w14:paraId="230A3C4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spacing w:val="0"/>
                <w:sz w:val="24"/>
              </w:rPr>
              <w:t>联系人：</w:t>
            </w:r>
            <w:r>
              <w:rPr>
                <w:rFonts w:hint="eastAsia" w:cs="仿宋"/>
                <w:spacing w:val="0"/>
                <w:sz w:val="24"/>
                <w:szCs w:val="24"/>
                <w:lang w:val="en-US" w:eastAsia="zh-CN"/>
              </w:rPr>
              <w:t>马先生</w:t>
            </w:r>
          </w:p>
          <w:p w14:paraId="47960B3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lang w:eastAsia="zh-CN"/>
              </w:rPr>
            </w:pPr>
            <w:r>
              <w:rPr>
                <w:spacing w:val="0"/>
                <w:sz w:val="24"/>
              </w:rPr>
              <w:t>联系方式：</w:t>
            </w:r>
            <w:r>
              <w:rPr>
                <w:rFonts w:hint="eastAsia" w:cs="仿宋"/>
                <w:spacing w:val="0"/>
                <w:sz w:val="24"/>
                <w:szCs w:val="24"/>
                <w:lang w:val="en-US" w:eastAsia="zh-CN"/>
              </w:rPr>
              <w:t>15559360964</w:t>
            </w:r>
          </w:p>
        </w:tc>
      </w:tr>
      <w:tr w14:paraId="14AD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568" w:type="pct"/>
            <w:vMerge w:val="continue"/>
            <w:tcBorders>
              <w:top w:val="nil"/>
              <w:bottom w:val="nil"/>
            </w:tcBorders>
            <w:vAlign w:val="top"/>
          </w:tcPr>
          <w:p w14:paraId="6935C5FA">
            <w:pPr>
              <w:rPr>
                <w:rFonts w:ascii="Arial"/>
                <w:sz w:val="21"/>
              </w:rPr>
            </w:pPr>
          </w:p>
        </w:tc>
        <w:tc>
          <w:tcPr>
            <w:tcW w:w="1044" w:type="pct"/>
            <w:vAlign w:val="top"/>
          </w:tcPr>
          <w:p w14:paraId="0CC2BA4F">
            <w:pPr>
              <w:spacing w:line="283" w:lineRule="auto"/>
              <w:jc w:val="center"/>
              <w:rPr>
                <w:rFonts w:ascii="Arial"/>
                <w:b/>
                <w:bCs/>
                <w:sz w:val="21"/>
              </w:rPr>
            </w:pPr>
          </w:p>
          <w:p w14:paraId="72C059F4">
            <w:pPr>
              <w:spacing w:line="284" w:lineRule="auto"/>
              <w:jc w:val="center"/>
              <w:rPr>
                <w:rFonts w:ascii="Arial"/>
                <w:b/>
                <w:bCs/>
                <w:sz w:val="21"/>
              </w:rPr>
            </w:pPr>
          </w:p>
          <w:p w14:paraId="7822035D">
            <w:pPr>
              <w:spacing w:line="284" w:lineRule="auto"/>
              <w:jc w:val="center"/>
              <w:rPr>
                <w:rFonts w:ascii="Arial"/>
                <w:b/>
                <w:bCs/>
                <w:sz w:val="21"/>
              </w:rPr>
            </w:pPr>
          </w:p>
          <w:p w14:paraId="44341DB5">
            <w:pPr>
              <w:pStyle w:val="21"/>
              <w:spacing w:before="78" w:line="222" w:lineRule="auto"/>
              <w:ind w:left="122"/>
              <w:jc w:val="both"/>
              <w:rPr>
                <w:b/>
                <w:bCs/>
              </w:rPr>
            </w:pPr>
            <w:r>
              <w:rPr>
                <w:b/>
                <w:bCs/>
                <w:spacing w:val="-3"/>
              </w:rPr>
              <w:t>采购代理机构</w:t>
            </w:r>
          </w:p>
        </w:tc>
        <w:tc>
          <w:tcPr>
            <w:tcW w:w="3386" w:type="pct"/>
            <w:vAlign w:val="top"/>
          </w:tcPr>
          <w:p w14:paraId="0EC45A6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position w:val="0"/>
                <w:sz w:val="24"/>
                <w:lang w:eastAsia="zh-CN"/>
              </w:rPr>
            </w:pPr>
            <w:r>
              <w:rPr>
                <w:spacing w:val="0"/>
                <w:position w:val="0"/>
                <w:sz w:val="24"/>
              </w:rPr>
              <w:t>名称：</w:t>
            </w:r>
            <w:r>
              <w:rPr>
                <w:rFonts w:hint="eastAsia"/>
                <w:spacing w:val="0"/>
                <w:position w:val="0"/>
                <w:sz w:val="24"/>
                <w:lang w:eastAsia="zh-CN"/>
              </w:rPr>
              <w:t>新疆名诚博志工程项目管理有限公司</w:t>
            </w:r>
          </w:p>
          <w:p w14:paraId="1EB1C88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position w:val="0"/>
                <w:sz w:val="24"/>
              </w:rPr>
            </w:pPr>
            <w:r>
              <w:rPr>
                <w:spacing w:val="0"/>
                <w:position w:val="0"/>
                <w:sz w:val="24"/>
              </w:rPr>
              <w:t>地址：玛纳斯县三园西路与文苑路交叉口东南海润天玺酒店西侧裙楼</w:t>
            </w:r>
          </w:p>
          <w:p w14:paraId="7C5E691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position w:val="0"/>
                <w:sz w:val="24"/>
              </w:rPr>
            </w:pPr>
            <w:r>
              <w:rPr>
                <w:rFonts w:hint="eastAsia"/>
                <w:spacing w:val="0"/>
                <w:position w:val="0"/>
                <w:sz w:val="24"/>
                <w:lang w:eastAsia="zh-CN"/>
              </w:rPr>
              <w:t>磋商</w:t>
            </w:r>
            <w:r>
              <w:rPr>
                <w:spacing w:val="0"/>
                <w:position w:val="0"/>
                <w:sz w:val="24"/>
              </w:rPr>
              <w:t>联系人：张女士</w:t>
            </w:r>
          </w:p>
          <w:p w14:paraId="2833893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spacing w:val="0"/>
                <w:position w:val="0"/>
                <w:sz w:val="24"/>
              </w:rPr>
              <w:t>联系方式：17881178442</w:t>
            </w:r>
          </w:p>
        </w:tc>
      </w:tr>
      <w:tr w14:paraId="1F7F5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68" w:type="pct"/>
            <w:vMerge w:val="continue"/>
            <w:tcBorders>
              <w:top w:val="nil"/>
              <w:bottom w:val="nil"/>
            </w:tcBorders>
            <w:vAlign w:val="top"/>
          </w:tcPr>
          <w:p w14:paraId="406A1E50">
            <w:pPr>
              <w:rPr>
                <w:rFonts w:ascii="Arial"/>
                <w:sz w:val="21"/>
              </w:rPr>
            </w:pPr>
          </w:p>
        </w:tc>
        <w:tc>
          <w:tcPr>
            <w:tcW w:w="1044" w:type="pct"/>
            <w:vAlign w:val="top"/>
          </w:tcPr>
          <w:p w14:paraId="7F3AC119">
            <w:pPr>
              <w:pStyle w:val="21"/>
              <w:spacing w:before="239" w:line="221" w:lineRule="auto"/>
              <w:jc w:val="both"/>
              <w:rPr>
                <w:b/>
                <w:bCs/>
              </w:rPr>
            </w:pPr>
            <w:r>
              <w:rPr>
                <w:rFonts w:hint="eastAsia"/>
                <w:b/>
                <w:bCs/>
                <w:spacing w:val="-3"/>
                <w:lang w:eastAsia="zh-CN"/>
              </w:rPr>
              <w:t>项目编号</w:t>
            </w:r>
            <w:r>
              <w:rPr>
                <w:b/>
                <w:bCs/>
                <w:spacing w:val="-3"/>
              </w:rPr>
              <w:t>及名称</w:t>
            </w:r>
          </w:p>
        </w:tc>
        <w:tc>
          <w:tcPr>
            <w:tcW w:w="3386" w:type="pct"/>
            <w:vAlign w:val="top"/>
          </w:tcPr>
          <w:p w14:paraId="0EB1E467">
            <w:pPr>
              <w:pStyle w:val="21"/>
              <w:spacing w:before="109" w:line="222" w:lineRule="auto"/>
              <w:jc w:val="both"/>
              <w:rPr>
                <w:rFonts w:hint="eastAsia"/>
                <w:b/>
                <w:bCs/>
                <w:spacing w:val="-5"/>
                <w:lang w:val="en-US" w:eastAsia="zh-CN"/>
              </w:rPr>
            </w:pPr>
            <w:r>
              <w:rPr>
                <w:rFonts w:hint="eastAsia"/>
                <w:b/>
                <w:bCs/>
                <w:spacing w:val="-5"/>
                <w:lang w:val="en-US" w:eastAsia="zh-CN"/>
              </w:rPr>
              <w:t>MCBZZB-2025-100-FW</w:t>
            </w:r>
          </w:p>
          <w:p w14:paraId="0AC93B8F">
            <w:pPr>
              <w:pStyle w:val="21"/>
              <w:spacing w:before="109" w:line="222" w:lineRule="auto"/>
              <w:jc w:val="both"/>
              <w:rPr>
                <w:rFonts w:hint="eastAsia" w:eastAsia="仿宋"/>
                <w:lang w:eastAsia="zh-CN"/>
              </w:rPr>
            </w:pPr>
            <w:r>
              <w:rPr>
                <w:rFonts w:hint="eastAsia"/>
                <w:b/>
                <w:bCs/>
                <w:spacing w:val="-5"/>
                <w:lang w:val="en-US" w:eastAsia="zh-CN"/>
              </w:rPr>
              <w:t>玛纳斯县六户地镇集中居住小区测绘服务项目</w:t>
            </w:r>
          </w:p>
        </w:tc>
      </w:tr>
      <w:tr w14:paraId="28460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68" w:type="pct"/>
            <w:vMerge w:val="continue"/>
            <w:tcBorders>
              <w:top w:val="nil"/>
              <w:bottom w:val="nil"/>
            </w:tcBorders>
            <w:vAlign w:val="top"/>
          </w:tcPr>
          <w:p w14:paraId="6B6BFFE4">
            <w:pPr>
              <w:rPr>
                <w:rFonts w:ascii="Arial"/>
                <w:sz w:val="21"/>
              </w:rPr>
            </w:pPr>
          </w:p>
        </w:tc>
        <w:tc>
          <w:tcPr>
            <w:tcW w:w="1044" w:type="pct"/>
            <w:vAlign w:val="top"/>
          </w:tcPr>
          <w:p w14:paraId="5D8C9135">
            <w:pPr>
              <w:pStyle w:val="21"/>
              <w:spacing w:before="109" w:line="222" w:lineRule="auto"/>
              <w:ind w:left="122"/>
              <w:jc w:val="center"/>
              <w:rPr>
                <w:b/>
                <w:bCs/>
              </w:rPr>
            </w:pPr>
            <w:r>
              <w:rPr>
                <w:b/>
                <w:bCs/>
                <w:spacing w:val="-5"/>
              </w:rPr>
              <w:t>预算金额</w:t>
            </w:r>
          </w:p>
        </w:tc>
        <w:tc>
          <w:tcPr>
            <w:tcW w:w="3386" w:type="pct"/>
            <w:vAlign w:val="top"/>
          </w:tcPr>
          <w:p w14:paraId="628FEA6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rFonts w:hint="eastAsia"/>
                <w:b/>
                <w:bCs/>
                <w:spacing w:val="0"/>
                <w:sz w:val="24"/>
                <w:lang w:eastAsia="zh-CN"/>
              </w:rPr>
              <w:t>180000.00元</w:t>
            </w:r>
          </w:p>
        </w:tc>
      </w:tr>
      <w:tr w14:paraId="37881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8" w:type="pct"/>
            <w:vMerge w:val="continue"/>
            <w:tcBorders>
              <w:top w:val="nil"/>
              <w:bottom w:val="nil"/>
            </w:tcBorders>
            <w:vAlign w:val="top"/>
          </w:tcPr>
          <w:p w14:paraId="2C4E8EDB">
            <w:pPr>
              <w:rPr>
                <w:rFonts w:ascii="Arial"/>
                <w:sz w:val="21"/>
              </w:rPr>
            </w:pPr>
          </w:p>
        </w:tc>
        <w:tc>
          <w:tcPr>
            <w:tcW w:w="1044" w:type="pct"/>
            <w:vAlign w:val="top"/>
          </w:tcPr>
          <w:p w14:paraId="0E54E5A8">
            <w:pPr>
              <w:pStyle w:val="21"/>
              <w:spacing w:before="109" w:line="222" w:lineRule="auto"/>
              <w:jc w:val="center"/>
              <w:rPr>
                <w:rFonts w:hint="default" w:eastAsia="仿宋"/>
                <w:b/>
                <w:bCs/>
                <w:spacing w:val="-5"/>
                <w:lang w:val="en-US" w:eastAsia="zh-CN"/>
              </w:rPr>
            </w:pPr>
            <w:r>
              <w:rPr>
                <w:rFonts w:hint="eastAsia"/>
                <w:b/>
                <w:bCs/>
                <w:spacing w:val="-5"/>
                <w:lang w:val="en-US" w:eastAsia="zh-CN"/>
              </w:rPr>
              <w:t>项目所属行业</w:t>
            </w:r>
          </w:p>
        </w:tc>
        <w:tc>
          <w:tcPr>
            <w:tcW w:w="3386" w:type="pct"/>
            <w:vAlign w:val="top"/>
          </w:tcPr>
          <w:p w14:paraId="4BA373B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spacing w:val="0"/>
                <w:sz w:val="24"/>
                <w:lang w:val="en-US" w:eastAsia="zh-CN"/>
              </w:rPr>
            </w:pPr>
            <w:r>
              <w:rPr>
                <w:rFonts w:hint="eastAsia"/>
                <w:b/>
                <w:bCs/>
                <w:spacing w:val="0"/>
                <w:sz w:val="24"/>
                <w:u w:val="single"/>
                <w:lang w:val="en-US" w:eastAsia="zh-CN"/>
              </w:rPr>
              <w:t>其他未列明行业</w:t>
            </w:r>
          </w:p>
        </w:tc>
      </w:tr>
      <w:tr w14:paraId="7CB43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8" w:type="pct"/>
            <w:vMerge w:val="continue"/>
            <w:tcBorders>
              <w:top w:val="nil"/>
              <w:bottom w:val="nil"/>
            </w:tcBorders>
            <w:vAlign w:val="top"/>
          </w:tcPr>
          <w:p w14:paraId="5597FDA8">
            <w:pPr>
              <w:rPr>
                <w:rFonts w:ascii="Arial"/>
                <w:sz w:val="21"/>
              </w:rPr>
            </w:pPr>
          </w:p>
        </w:tc>
        <w:tc>
          <w:tcPr>
            <w:tcW w:w="1044" w:type="pct"/>
            <w:vAlign w:val="top"/>
          </w:tcPr>
          <w:p w14:paraId="0EA3E8AF">
            <w:pPr>
              <w:pStyle w:val="21"/>
              <w:spacing w:before="148" w:line="222" w:lineRule="auto"/>
              <w:ind w:left="126"/>
              <w:jc w:val="center"/>
              <w:rPr>
                <w:b/>
                <w:bCs/>
              </w:rPr>
            </w:pPr>
            <w:r>
              <w:rPr>
                <w:b/>
                <w:bCs/>
                <w:spacing w:val="-3"/>
              </w:rPr>
              <w:t>最高限价</w:t>
            </w:r>
          </w:p>
        </w:tc>
        <w:tc>
          <w:tcPr>
            <w:tcW w:w="3386" w:type="pct"/>
            <w:vAlign w:val="top"/>
          </w:tcPr>
          <w:p w14:paraId="046545B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b/>
                <w:bCs/>
                <w:spacing w:val="0"/>
                <w:sz w:val="24"/>
                <w:lang w:eastAsia="zh-CN"/>
              </w:rPr>
            </w:pPr>
            <w:r>
              <w:rPr>
                <w:rFonts w:hint="eastAsia"/>
                <w:b/>
                <w:bCs/>
                <w:spacing w:val="0"/>
                <w:sz w:val="24"/>
                <w:lang w:eastAsia="zh-CN"/>
              </w:rPr>
              <w:t>180000.00元</w:t>
            </w:r>
          </w:p>
          <w:p w14:paraId="0C899B2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rFonts w:hint="eastAsia"/>
                <w:b/>
                <w:bCs/>
                <w:spacing w:val="-5"/>
                <w:lang w:val="en-US" w:eastAsia="zh-CN"/>
              </w:rPr>
              <w:t>投标报价不得高于最高限价，否则投标文件将被拒绝。</w:t>
            </w:r>
          </w:p>
        </w:tc>
      </w:tr>
      <w:tr w14:paraId="47B5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68" w:type="pct"/>
            <w:vMerge w:val="continue"/>
            <w:tcBorders>
              <w:top w:val="nil"/>
              <w:bottom w:val="single" w:color="auto" w:sz="4" w:space="0"/>
            </w:tcBorders>
            <w:vAlign w:val="top"/>
          </w:tcPr>
          <w:p w14:paraId="5344D964">
            <w:pPr>
              <w:rPr>
                <w:rFonts w:ascii="Arial"/>
                <w:sz w:val="21"/>
              </w:rPr>
            </w:pPr>
          </w:p>
        </w:tc>
        <w:tc>
          <w:tcPr>
            <w:tcW w:w="1044" w:type="pct"/>
            <w:tcBorders>
              <w:bottom w:val="single" w:color="auto" w:sz="4" w:space="0"/>
            </w:tcBorders>
            <w:vAlign w:val="top"/>
          </w:tcPr>
          <w:p w14:paraId="093F42EC">
            <w:pPr>
              <w:spacing w:line="284" w:lineRule="auto"/>
              <w:jc w:val="center"/>
              <w:rPr>
                <w:rFonts w:ascii="Arial"/>
                <w:b/>
                <w:bCs/>
                <w:sz w:val="21"/>
              </w:rPr>
            </w:pPr>
          </w:p>
          <w:p w14:paraId="001EB9C5">
            <w:pPr>
              <w:spacing w:line="284" w:lineRule="auto"/>
              <w:jc w:val="center"/>
              <w:rPr>
                <w:rFonts w:ascii="Arial"/>
                <w:b/>
                <w:bCs/>
                <w:sz w:val="21"/>
              </w:rPr>
            </w:pPr>
          </w:p>
          <w:p w14:paraId="39547F3A">
            <w:pPr>
              <w:spacing w:line="284" w:lineRule="auto"/>
              <w:jc w:val="center"/>
              <w:rPr>
                <w:rFonts w:ascii="Arial"/>
                <w:b/>
                <w:bCs/>
                <w:sz w:val="21"/>
              </w:rPr>
            </w:pPr>
          </w:p>
          <w:p w14:paraId="382C2887">
            <w:pPr>
              <w:spacing w:line="285" w:lineRule="auto"/>
              <w:jc w:val="center"/>
              <w:rPr>
                <w:rFonts w:ascii="Arial"/>
                <w:b/>
                <w:bCs/>
                <w:sz w:val="21"/>
              </w:rPr>
            </w:pPr>
          </w:p>
          <w:p w14:paraId="7820D49F">
            <w:pPr>
              <w:pStyle w:val="21"/>
              <w:spacing w:before="78" w:line="222" w:lineRule="auto"/>
              <w:ind w:left="119"/>
              <w:jc w:val="center"/>
              <w:rPr>
                <w:b/>
                <w:bCs/>
              </w:rPr>
            </w:pPr>
            <w:r>
              <w:rPr>
                <w:b/>
                <w:bCs/>
                <w:spacing w:val="-3"/>
              </w:rPr>
              <w:t>招标方式</w:t>
            </w:r>
          </w:p>
        </w:tc>
        <w:tc>
          <w:tcPr>
            <w:tcW w:w="3386" w:type="pct"/>
            <w:vAlign w:val="top"/>
          </w:tcPr>
          <w:p w14:paraId="27518C9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1、本</w:t>
            </w:r>
            <w:r>
              <w:rPr>
                <w:rFonts w:hint="eastAsia"/>
                <w:spacing w:val="0"/>
                <w:sz w:val="24"/>
                <w:lang w:eastAsia="zh-CN"/>
              </w:rPr>
              <w:t>磋商</w:t>
            </w:r>
            <w:r>
              <w:rPr>
                <w:spacing w:val="0"/>
                <w:sz w:val="24"/>
              </w:rPr>
              <w:t>采购方式为</w:t>
            </w:r>
            <w:r>
              <w:rPr>
                <w:rFonts w:hint="eastAsia"/>
                <w:spacing w:val="0"/>
                <w:sz w:val="24"/>
                <w:lang w:eastAsia="zh-CN"/>
              </w:rPr>
              <w:t>竞争性磋商</w:t>
            </w:r>
            <w:r>
              <w:rPr>
                <w:spacing w:val="0"/>
                <w:sz w:val="24"/>
              </w:rPr>
              <w:t>，采用的方式是综合评分法。(即</w:t>
            </w:r>
            <w:r>
              <w:rPr>
                <w:rFonts w:hint="eastAsia"/>
                <w:spacing w:val="0"/>
                <w:sz w:val="24"/>
                <w:lang w:eastAsia="zh-CN"/>
              </w:rPr>
              <w:t>，</w:t>
            </w:r>
            <w:r>
              <w:rPr>
                <w:spacing w:val="0"/>
                <w:sz w:val="24"/>
              </w:rPr>
              <w:t>在通过</w:t>
            </w:r>
            <w:r>
              <w:rPr>
                <w:rFonts w:hint="eastAsia"/>
                <w:spacing w:val="0"/>
                <w:sz w:val="24"/>
                <w:lang w:eastAsia="zh-CN"/>
              </w:rPr>
              <w:t>磋商</w:t>
            </w:r>
            <w:r>
              <w:rPr>
                <w:spacing w:val="0"/>
                <w:sz w:val="24"/>
              </w:rPr>
              <w:t>确定了采购人及供应商认可的采购标的后，供应商进行</w:t>
            </w:r>
            <w:r>
              <w:rPr>
                <w:rFonts w:hint="eastAsia"/>
                <w:spacing w:val="0"/>
                <w:sz w:val="24"/>
                <w:lang w:val="en-US" w:eastAsia="zh-CN"/>
              </w:rPr>
              <w:t>一次</w:t>
            </w:r>
            <w:r>
              <w:rPr>
                <w:spacing w:val="0"/>
                <w:sz w:val="24"/>
              </w:rPr>
              <w:t>报价</w:t>
            </w:r>
            <w:r>
              <w:rPr>
                <w:rFonts w:hint="eastAsia"/>
                <w:spacing w:val="0"/>
                <w:sz w:val="24"/>
                <w:lang w:eastAsia="zh-CN"/>
              </w:rPr>
              <w:t>、</w:t>
            </w:r>
            <w:r>
              <w:rPr>
                <w:rFonts w:hint="eastAsia"/>
                <w:spacing w:val="0"/>
                <w:sz w:val="24"/>
                <w:lang w:val="en-US" w:eastAsia="zh-CN"/>
              </w:rPr>
              <w:t>二次报价</w:t>
            </w:r>
            <w:r>
              <w:rPr>
                <w:spacing w:val="0"/>
                <w:sz w:val="24"/>
              </w:rPr>
              <w:t>。</w:t>
            </w:r>
            <w:r>
              <w:rPr>
                <w:rFonts w:hint="eastAsia"/>
                <w:spacing w:val="0"/>
                <w:sz w:val="24"/>
                <w:lang w:val="en-US" w:eastAsia="zh-CN"/>
              </w:rPr>
              <w:t>二</w:t>
            </w:r>
            <w:r>
              <w:rPr>
                <w:spacing w:val="0"/>
                <w:sz w:val="24"/>
              </w:rPr>
              <w:t>次报价，作为</w:t>
            </w:r>
            <w:r>
              <w:rPr>
                <w:rFonts w:hint="eastAsia"/>
                <w:spacing w:val="0"/>
                <w:sz w:val="24"/>
                <w:lang w:eastAsia="zh-CN"/>
              </w:rPr>
              <w:t>竞争性磋商磋商</w:t>
            </w:r>
            <w:r>
              <w:rPr>
                <w:spacing w:val="0"/>
                <w:sz w:val="24"/>
              </w:rPr>
              <w:t>的报价部分，参与综合评分法中，价格分的计算</w:t>
            </w:r>
            <w:r>
              <w:rPr>
                <w:rFonts w:hint="eastAsia"/>
                <w:spacing w:val="0"/>
                <w:sz w:val="24"/>
                <w:lang w:eastAsia="zh-CN"/>
              </w:rPr>
              <w:t>。</w:t>
            </w:r>
            <w:r>
              <w:rPr>
                <w:spacing w:val="0"/>
                <w:sz w:val="24"/>
              </w:rPr>
              <w:t>)</w:t>
            </w:r>
          </w:p>
          <w:p w14:paraId="675B60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pPr>
            <w:r>
              <w:rPr>
                <w:spacing w:val="0"/>
                <w:sz w:val="24"/>
              </w:rPr>
              <w:t>2、评审专家委员会以综合评分法，针对</w:t>
            </w:r>
            <w:r>
              <w:rPr>
                <w:rFonts w:hint="eastAsia"/>
                <w:spacing w:val="0"/>
                <w:sz w:val="24"/>
                <w:lang w:eastAsia="zh-CN"/>
              </w:rPr>
              <w:t>磋商</w:t>
            </w:r>
            <w:r>
              <w:rPr>
                <w:spacing w:val="0"/>
                <w:sz w:val="24"/>
              </w:rPr>
              <w:t>的商务、技术、服务、价格等进行评审。综合得分最高的作为中标候选人。</w:t>
            </w:r>
          </w:p>
        </w:tc>
      </w:tr>
      <w:tr w14:paraId="6B62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restart"/>
            <w:tcBorders>
              <w:top w:val="single" w:color="auto" w:sz="4" w:space="0"/>
              <w:left w:val="single" w:color="auto" w:sz="4" w:space="0"/>
              <w:bottom w:val="single" w:color="auto" w:sz="4" w:space="0"/>
            </w:tcBorders>
            <w:vAlign w:val="top"/>
          </w:tcPr>
          <w:p w14:paraId="160574B1">
            <w:pPr>
              <w:spacing w:line="415" w:lineRule="auto"/>
              <w:rPr>
                <w:rFonts w:ascii="Arial"/>
                <w:sz w:val="21"/>
              </w:rPr>
            </w:pPr>
          </w:p>
          <w:p w14:paraId="40B50233">
            <w:pPr>
              <w:pStyle w:val="21"/>
              <w:spacing w:before="78" w:line="180" w:lineRule="auto"/>
              <w:ind w:left="453"/>
            </w:pPr>
            <w:r>
              <w:rPr>
                <w14:textOutline w14:w="4358" w14:cap="sq" w14:cmpd="sng">
                  <w14:solidFill>
                    <w14:srgbClr w14:val="000000"/>
                  </w14:solidFill>
                  <w14:prstDash w14:val="solid"/>
                  <w14:bevel/>
                </w14:textOutline>
              </w:rPr>
              <w:t>2</w:t>
            </w:r>
          </w:p>
        </w:tc>
        <w:tc>
          <w:tcPr>
            <w:tcW w:w="1044" w:type="pct"/>
            <w:tcBorders>
              <w:top w:val="single" w:color="auto" w:sz="4" w:space="0"/>
              <w:bottom w:val="single" w:color="auto" w:sz="4" w:space="0"/>
              <w:right w:val="single" w:color="auto" w:sz="4" w:space="0"/>
            </w:tcBorders>
            <w:vAlign w:val="top"/>
          </w:tcPr>
          <w:p w14:paraId="41F0B664">
            <w:pPr>
              <w:pStyle w:val="21"/>
              <w:spacing w:before="40" w:line="222" w:lineRule="auto"/>
              <w:ind w:left="132"/>
              <w:jc w:val="center"/>
            </w:pPr>
            <w:r>
              <w:rPr>
                <w:b/>
                <w:bCs/>
                <w:spacing w:val="-3"/>
              </w:rPr>
              <w:t>资金来源</w:t>
            </w:r>
          </w:p>
        </w:tc>
        <w:tc>
          <w:tcPr>
            <w:tcW w:w="3386" w:type="pct"/>
            <w:tcBorders>
              <w:left w:val="single" w:color="auto" w:sz="4" w:space="0"/>
            </w:tcBorders>
            <w:vAlign w:val="top"/>
          </w:tcPr>
          <w:p w14:paraId="1496DA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lang w:eastAsia="zh-CN"/>
              </w:rPr>
            </w:pPr>
            <w:r>
              <w:rPr>
                <w:rFonts w:hint="eastAsia"/>
                <w:b/>
                <w:bCs/>
                <w:spacing w:val="0"/>
                <w:sz w:val="24"/>
                <w:highlight w:val="none"/>
                <w:lang w:eastAsia="zh-CN"/>
              </w:rPr>
              <w:t>本级财政资金</w:t>
            </w:r>
          </w:p>
        </w:tc>
      </w:tr>
      <w:tr w14:paraId="3D05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8" w:type="pct"/>
            <w:vMerge w:val="continue"/>
            <w:tcBorders>
              <w:top w:val="single" w:color="auto" w:sz="4" w:space="0"/>
              <w:left w:val="single" w:color="auto" w:sz="4" w:space="0"/>
              <w:bottom w:val="nil"/>
            </w:tcBorders>
            <w:vAlign w:val="top"/>
          </w:tcPr>
          <w:p w14:paraId="41E9EFD4">
            <w:pPr>
              <w:rPr>
                <w:rFonts w:ascii="Arial"/>
                <w:sz w:val="21"/>
              </w:rPr>
            </w:pPr>
          </w:p>
        </w:tc>
        <w:tc>
          <w:tcPr>
            <w:tcW w:w="1044" w:type="pct"/>
            <w:tcBorders>
              <w:top w:val="single" w:color="auto" w:sz="4" w:space="0"/>
            </w:tcBorders>
            <w:vAlign w:val="top"/>
          </w:tcPr>
          <w:p w14:paraId="60093851">
            <w:pPr>
              <w:pStyle w:val="21"/>
              <w:spacing w:before="39" w:line="223" w:lineRule="auto"/>
              <w:ind w:left="144"/>
              <w:jc w:val="center"/>
              <w:rPr>
                <w:b/>
                <w:bCs/>
              </w:rPr>
            </w:pPr>
            <w:r>
              <w:rPr>
                <w:b/>
                <w:bCs/>
                <w:spacing w:val="-11"/>
              </w:rPr>
              <w:t>出资比例</w:t>
            </w:r>
          </w:p>
        </w:tc>
        <w:tc>
          <w:tcPr>
            <w:tcW w:w="3386" w:type="pct"/>
            <w:vAlign w:val="top"/>
          </w:tcPr>
          <w:p w14:paraId="6B01ABA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spacing w:val="0"/>
                <w:sz w:val="24"/>
              </w:rPr>
              <w:t>全额</w:t>
            </w:r>
          </w:p>
        </w:tc>
      </w:tr>
      <w:tr w14:paraId="3477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continue"/>
            <w:tcBorders>
              <w:top w:val="nil"/>
              <w:left w:val="single" w:color="auto" w:sz="4" w:space="0"/>
            </w:tcBorders>
            <w:vAlign w:val="top"/>
          </w:tcPr>
          <w:p w14:paraId="6021AD0C">
            <w:pPr>
              <w:rPr>
                <w:rFonts w:ascii="Arial"/>
                <w:sz w:val="21"/>
              </w:rPr>
            </w:pPr>
          </w:p>
        </w:tc>
        <w:tc>
          <w:tcPr>
            <w:tcW w:w="1044" w:type="pct"/>
            <w:vAlign w:val="top"/>
          </w:tcPr>
          <w:p w14:paraId="1247A661">
            <w:pPr>
              <w:pStyle w:val="21"/>
              <w:spacing w:before="40" w:line="222" w:lineRule="auto"/>
              <w:ind w:left="132"/>
              <w:jc w:val="center"/>
              <w:rPr>
                <w:b/>
                <w:bCs/>
              </w:rPr>
            </w:pPr>
            <w:r>
              <w:rPr>
                <w:b/>
                <w:bCs/>
                <w:spacing w:val="-5"/>
              </w:rPr>
              <w:t>资金落实情况</w:t>
            </w:r>
          </w:p>
        </w:tc>
        <w:tc>
          <w:tcPr>
            <w:tcW w:w="3386" w:type="pct"/>
            <w:vAlign w:val="top"/>
          </w:tcPr>
          <w:p w14:paraId="16A206C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rPr>
            </w:pPr>
            <w:r>
              <w:rPr>
                <w:spacing w:val="0"/>
                <w:sz w:val="24"/>
              </w:rPr>
              <w:t>已落实</w:t>
            </w:r>
          </w:p>
        </w:tc>
      </w:tr>
      <w:tr w14:paraId="222FA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68" w:type="pct"/>
            <w:vAlign w:val="top"/>
          </w:tcPr>
          <w:p w14:paraId="526F0F29">
            <w:pPr>
              <w:pStyle w:val="21"/>
              <w:spacing w:before="283" w:line="180" w:lineRule="auto"/>
              <w:ind w:left="455"/>
            </w:pPr>
            <w:r>
              <w:rPr>
                <w14:textOutline w14:w="4358" w14:cap="sq" w14:cmpd="sng">
                  <w14:solidFill>
                    <w14:srgbClr w14:val="000000"/>
                  </w14:solidFill>
                  <w14:prstDash w14:val="solid"/>
                  <w14:bevel/>
                </w14:textOutline>
              </w:rPr>
              <w:t>3</w:t>
            </w:r>
          </w:p>
        </w:tc>
        <w:tc>
          <w:tcPr>
            <w:tcW w:w="1044" w:type="pct"/>
            <w:vAlign w:val="top"/>
          </w:tcPr>
          <w:p w14:paraId="22CFFE8C">
            <w:pPr>
              <w:pStyle w:val="21"/>
              <w:spacing w:before="242" w:line="222" w:lineRule="auto"/>
              <w:ind w:left="119"/>
              <w:jc w:val="center"/>
              <w:rPr>
                <w:b/>
                <w:bCs/>
              </w:rPr>
            </w:pPr>
            <w:r>
              <w:rPr>
                <w:b/>
                <w:bCs/>
                <w:spacing w:val="-4"/>
              </w:rPr>
              <w:t>招标内容</w:t>
            </w:r>
          </w:p>
        </w:tc>
        <w:tc>
          <w:tcPr>
            <w:tcW w:w="3386" w:type="pct"/>
            <w:vAlign w:val="top"/>
          </w:tcPr>
          <w:p w14:paraId="25834D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lang w:val="en-US" w:eastAsia="zh-CN"/>
              </w:rPr>
            </w:pPr>
            <w:r>
              <w:rPr>
                <w:rFonts w:hint="eastAsia" w:cs="仿宋"/>
                <w:snapToGrid w:val="0"/>
                <w:color w:val="000000"/>
                <w:spacing w:val="0"/>
                <w:kern w:val="0"/>
                <w:sz w:val="24"/>
                <w:szCs w:val="24"/>
                <w:lang w:val="en-US" w:eastAsia="zh-CN" w:bidi="ar-SA"/>
              </w:rPr>
              <w:t>对集中居住小区32栋住宅房屋进行不动产宗地测绘 ，不动产房产测绘 ，办理不动产幢证及测绘。</w:t>
            </w:r>
          </w:p>
        </w:tc>
      </w:tr>
      <w:tr w14:paraId="75DA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68" w:type="pct"/>
            <w:vMerge w:val="restart"/>
            <w:tcBorders>
              <w:bottom w:val="nil"/>
            </w:tcBorders>
            <w:vAlign w:val="top"/>
          </w:tcPr>
          <w:p w14:paraId="39F3213B">
            <w:pPr>
              <w:rPr>
                <w:rFonts w:ascii="Arial"/>
                <w:sz w:val="21"/>
              </w:rPr>
            </w:pPr>
          </w:p>
        </w:tc>
        <w:tc>
          <w:tcPr>
            <w:tcW w:w="1044" w:type="pct"/>
            <w:vAlign w:val="top"/>
          </w:tcPr>
          <w:p w14:paraId="2DE4E081">
            <w:pPr>
              <w:pStyle w:val="21"/>
              <w:spacing w:before="148" w:line="222" w:lineRule="auto"/>
              <w:ind w:left="119"/>
              <w:jc w:val="center"/>
              <w:rPr>
                <w:b/>
                <w:bCs/>
              </w:rPr>
            </w:pPr>
            <w:r>
              <w:rPr>
                <w:b/>
                <w:bCs/>
                <w:spacing w:val="-4"/>
              </w:rPr>
              <w:t>招标范围</w:t>
            </w:r>
          </w:p>
        </w:tc>
        <w:tc>
          <w:tcPr>
            <w:tcW w:w="3386" w:type="pct"/>
            <w:vAlign w:val="top"/>
          </w:tcPr>
          <w:p w14:paraId="0CB58CE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spacing w:val="0"/>
                <w:sz w:val="24"/>
                <w:lang w:val="en-US" w:eastAsia="zh-CN"/>
              </w:rPr>
            </w:pPr>
            <w:r>
              <w:rPr>
                <w:rFonts w:hint="eastAsia"/>
                <w:spacing w:val="0"/>
                <w:sz w:val="24"/>
                <w:lang w:val="en-US" w:eastAsia="zh-CN"/>
              </w:rPr>
              <w:t>招标文件全部内容</w:t>
            </w:r>
          </w:p>
        </w:tc>
      </w:tr>
      <w:tr w14:paraId="70CB3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68" w:type="pct"/>
            <w:vMerge w:val="continue"/>
            <w:tcBorders>
              <w:top w:val="nil"/>
              <w:bottom w:val="nil"/>
            </w:tcBorders>
            <w:vAlign w:val="top"/>
          </w:tcPr>
          <w:p w14:paraId="6A112EE7">
            <w:pPr>
              <w:rPr>
                <w:rFonts w:ascii="Arial"/>
                <w:sz w:val="21"/>
              </w:rPr>
            </w:pPr>
          </w:p>
        </w:tc>
        <w:tc>
          <w:tcPr>
            <w:tcW w:w="1044" w:type="pct"/>
            <w:vAlign w:val="top"/>
          </w:tcPr>
          <w:p w14:paraId="77CA7212">
            <w:pPr>
              <w:pStyle w:val="21"/>
              <w:spacing w:before="36" w:line="224" w:lineRule="auto"/>
              <w:ind w:left="120"/>
              <w:jc w:val="center"/>
              <w:rPr>
                <w:b/>
                <w:bCs/>
              </w:rPr>
            </w:pPr>
            <w:r>
              <w:rPr>
                <w:b/>
                <w:bCs/>
                <w:spacing w:val="-4"/>
              </w:rPr>
              <w:t>建设地点</w:t>
            </w:r>
          </w:p>
        </w:tc>
        <w:tc>
          <w:tcPr>
            <w:tcW w:w="3386" w:type="pct"/>
            <w:vAlign w:val="top"/>
          </w:tcPr>
          <w:p w14:paraId="21FFCD8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spacing w:val="0"/>
                <w:sz w:val="24"/>
                <w:lang w:val="en-US" w:eastAsia="zh-CN"/>
              </w:rPr>
            </w:pPr>
            <w:r>
              <w:rPr>
                <w:spacing w:val="0"/>
                <w:sz w:val="24"/>
              </w:rPr>
              <w:t>玛纳斯县</w:t>
            </w:r>
          </w:p>
        </w:tc>
      </w:tr>
      <w:tr w14:paraId="3AEA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Merge w:val="continue"/>
            <w:tcBorders>
              <w:top w:val="nil"/>
            </w:tcBorders>
            <w:vAlign w:val="top"/>
          </w:tcPr>
          <w:p w14:paraId="360A64A1">
            <w:pPr>
              <w:rPr>
                <w:rFonts w:ascii="Arial"/>
                <w:sz w:val="21"/>
              </w:rPr>
            </w:pPr>
          </w:p>
        </w:tc>
        <w:tc>
          <w:tcPr>
            <w:tcW w:w="1044" w:type="pct"/>
            <w:vAlign w:val="top"/>
          </w:tcPr>
          <w:p w14:paraId="6BE8A00D">
            <w:pPr>
              <w:pStyle w:val="21"/>
              <w:spacing w:before="38" w:line="222" w:lineRule="auto"/>
              <w:ind w:left="125"/>
              <w:jc w:val="center"/>
              <w:rPr>
                <w:b/>
                <w:bCs/>
              </w:rPr>
            </w:pPr>
            <w:r>
              <w:rPr>
                <w:b/>
                <w:bCs/>
                <w:spacing w:val="-6"/>
              </w:rPr>
              <w:t>质量要求</w:t>
            </w:r>
          </w:p>
        </w:tc>
        <w:tc>
          <w:tcPr>
            <w:tcW w:w="3386" w:type="pct"/>
            <w:vAlign w:val="top"/>
          </w:tcPr>
          <w:p w14:paraId="229003F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spacing w:val="0"/>
                <w:sz w:val="24"/>
                <w:lang w:val="en-US" w:eastAsia="zh-CN"/>
              </w:rPr>
            </w:pPr>
            <w:r>
              <w:rPr>
                <w:spacing w:val="0"/>
                <w:sz w:val="24"/>
              </w:rPr>
              <w:t>质量标准：</w:t>
            </w:r>
            <w:r>
              <w:rPr>
                <w:rFonts w:hint="eastAsia"/>
                <w:spacing w:val="0"/>
                <w:sz w:val="24"/>
                <w:lang w:val="en-US" w:eastAsia="zh-CN"/>
              </w:rPr>
              <w:t>成果内容须符合国家相关标准、行业标准、地方标准或规范。</w:t>
            </w:r>
          </w:p>
        </w:tc>
      </w:tr>
      <w:tr w14:paraId="6F3C2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4" w:hRule="atLeast"/>
        </w:trPr>
        <w:tc>
          <w:tcPr>
            <w:tcW w:w="568" w:type="pct"/>
            <w:vAlign w:val="top"/>
          </w:tcPr>
          <w:p w14:paraId="5D5329D9">
            <w:pPr>
              <w:spacing w:line="246" w:lineRule="auto"/>
              <w:rPr>
                <w:rFonts w:ascii="Arial"/>
                <w:sz w:val="21"/>
              </w:rPr>
            </w:pPr>
          </w:p>
          <w:p w14:paraId="360A4D7F">
            <w:pPr>
              <w:spacing w:line="246" w:lineRule="auto"/>
              <w:rPr>
                <w:rFonts w:ascii="Arial"/>
                <w:sz w:val="21"/>
              </w:rPr>
            </w:pPr>
          </w:p>
          <w:p w14:paraId="184E9127">
            <w:pPr>
              <w:spacing w:line="246" w:lineRule="auto"/>
              <w:rPr>
                <w:rFonts w:ascii="Arial"/>
                <w:sz w:val="21"/>
              </w:rPr>
            </w:pPr>
          </w:p>
          <w:p w14:paraId="75D6B87A">
            <w:pPr>
              <w:spacing w:line="246" w:lineRule="auto"/>
              <w:rPr>
                <w:rFonts w:ascii="Arial"/>
                <w:sz w:val="21"/>
              </w:rPr>
            </w:pPr>
          </w:p>
          <w:p w14:paraId="18E025DA">
            <w:pPr>
              <w:spacing w:line="246" w:lineRule="auto"/>
              <w:rPr>
                <w:rFonts w:ascii="Arial"/>
                <w:sz w:val="21"/>
              </w:rPr>
            </w:pPr>
          </w:p>
          <w:p w14:paraId="44BA0D8B">
            <w:pPr>
              <w:spacing w:line="246" w:lineRule="auto"/>
              <w:rPr>
                <w:rFonts w:ascii="Arial"/>
                <w:sz w:val="21"/>
              </w:rPr>
            </w:pPr>
          </w:p>
          <w:p w14:paraId="1947B28C">
            <w:pPr>
              <w:spacing w:line="247" w:lineRule="auto"/>
              <w:rPr>
                <w:rFonts w:ascii="Arial"/>
                <w:sz w:val="21"/>
              </w:rPr>
            </w:pPr>
          </w:p>
          <w:p w14:paraId="782A4735">
            <w:pPr>
              <w:spacing w:line="247" w:lineRule="auto"/>
              <w:rPr>
                <w:rFonts w:ascii="Arial"/>
                <w:sz w:val="21"/>
              </w:rPr>
            </w:pPr>
          </w:p>
          <w:p w14:paraId="22B41E4E">
            <w:pPr>
              <w:spacing w:line="247" w:lineRule="auto"/>
              <w:rPr>
                <w:rFonts w:ascii="Arial"/>
                <w:sz w:val="21"/>
              </w:rPr>
            </w:pPr>
          </w:p>
          <w:p w14:paraId="543AA834">
            <w:pPr>
              <w:spacing w:line="247" w:lineRule="auto"/>
              <w:rPr>
                <w:rFonts w:ascii="Arial"/>
                <w:sz w:val="21"/>
              </w:rPr>
            </w:pPr>
          </w:p>
          <w:p w14:paraId="62EE12B2">
            <w:pPr>
              <w:spacing w:line="247" w:lineRule="auto"/>
              <w:rPr>
                <w:rFonts w:ascii="Arial"/>
                <w:sz w:val="21"/>
              </w:rPr>
            </w:pPr>
          </w:p>
          <w:p w14:paraId="505B3778">
            <w:pPr>
              <w:spacing w:line="247" w:lineRule="auto"/>
              <w:rPr>
                <w:rFonts w:ascii="Arial"/>
                <w:sz w:val="21"/>
              </w:rPr>
            </w:pPr>
          </w:p>
          <w:p w14:paraId="4E6491F3">
            <w:pPr>
              <w:spacing w:line="247" w:lineRule="auto"/>
              <w:rPr>
                <w:rFonts w:ascii="Arial"/>
                <w:sz w:val="21"/>
              </w:rPr>
            </w:pPr>
          </w:p>
          <w:p w14:paraId="6FE5FEAC">
            <w:pPr>
              <w:spacing w:line="247" w:lineRule="auto"/>
              <w:rPr>
                <w:rFonts w:ascii="Arial"/>
                <w:sz w:val="21"/>
              </w:rPr>
            </w:pPr>
          </w:p>
          <w:p w14:paraId="3C3B771E">
            <w:pPr>
              <w:spacing w:line="247" w:lineRule="auto"/>
              <w:rPr>
                <w:rFonts w:ascii="Arial"/>
                <w:sz w:val="21"/>
              </w:rPr>
            </w:pPr>
          </w:p>
          <w:p w14:paraId="1FE2690D">
            <w:pPr>
              <w:spacing w:line="247" w:lineRule="auto"/>
              <w:rPr>
                <w:rFonts w:ascii="Arial"/>
                <w:sz w:val="21"/>
              </w:rPr>
            </w:pPr>
          </w:p>
          <w:p w14:paraId="212E7A5D">
            <w:pPr>
              <w:spacing w:line="247" w:lineRule="auto"/>
              <w:rPr>
                <w:rFonts w:ascii="Arial"/>
                <w:sz w:val="21"/>
              </w:rPr>
            </w:pPr>
          </w:p>
          <w:p w14:paraId="44A199F2">
            <w:pPr>
              <w:spacing w:line="247" w:lineRule="auto"/>
              <w:rPr>
                <w:rFonts w:ascii="Arial"/>
                <w:sz w:val="21"/>
              </w:rPr>
            </w:pPr>
          </w:p>
          <w:p w14:paraId="3B302C16">
            <w:pPr>
              <w:spacing w:line="247" w:lineRule="auto"/>
              <w:rPr>
                <w:rFonts w:ascii="Arial"/>
                <w:sz w:val="21"/>
              </w:rPr>
            </w:pPr>
          </w:p>
          <w:p w14:paraId="3E26D34E">
            <w:pPr>
              <w:spacing w:line="247" w:lineRule="auto"/>
              <w:rPr>
                <w:rFonts w:ascii="Arial"/>
                <w:sz w:val="21"/>
              </w:rPr>
            </w:pPr>
          </w:p>
          <w:p w14:paraId="4CDACF10">
            <w:pPr>
              <w:spacing w:line="247" w:lineRule="auto"/>
              <w:rPr>
                <w:rFonts w:ascii="Arial"/>
                <w:sz w:val="21"/>
              </w:rPr>
            </w:pPr>
          </w:p>
          <w:p w14:paraId="0855C980">
            <w:pPr>
              <w:spacing w:line="247" w:lineRule="auto"/>
              <w:rPr>
                <w:rFonts w:ascii="Arial"/>
                <w:sz w:val="21"/>
              </w:rPr>
            </w:pPr>
          </w:p>
          <w:p w14:paraId="34B8CE71">
            <w:pPr>
              <w:pStyle w:val="21"/>
              <w:spacing w:before="78" w:line="180" w:lineRule="auto"/>
              <w:ind w:left="449"/>
            </w:pPr>
            <w:r>
              <w:rPr>
                <w14:textOutline w14:w="4358" w14:cap="sq" w14:cmpd="sng">
                  <w14:solidFill>
                    <w14:srgbClr w14:val="000000"/>
                  </w14:solidFill>
                  <w14:prstDash w14:val="solid"/>
                  <w14:bevel/>
                </w14:textOutline>
              </w:rPr>
              <w:t>4</w:t>
            </w:r>
          </w:p>
        </w:tc>
        <w:tc>
          <w:tcPr>
            <w:tcW w:w="1044" w:type="pct"/>
            <w:vAlign w:val="top"/>
          </w:tcPr>
          <w:p w14:paraId="55268CE1">
            <w:pPr>
              <w:spacing w:line="246" w:lineRule="auto"/>
              <w:jc w:val="center"/>
              <w:rPr>
                <w:rFonts w:ascii="Arial"/>
                <w:sz w:val="21"/>
              </w:rPr>
            </w:pPr>
          </w:p>
          <w:p w14:paraId="58B5F38D">
            <w:pPr>
              <w:spacing w:line="247" w:lineRule="auto"/>
              <w:jc w:val="center"/>
              <w:rPr>
                <w:rFonts w:ascii="Arial"/>
                <w:sz w:val="21"/>
              </w:rPr>
            </w:pPr>
          </w:p>
          <w:p w14:paraId="0728A424">
            <w:pPr>
              <w:spacing w:line="247" w:lineRule="auto"/>
              <w:jc w:val="center"/>
              <w:rPr>
                <w:rFonts w:ascii="Arial"/>
                <w:sz w:val="21"/>
              </w:rPr>
            </w:pPr>
          </w:p>
          <w:p w14:paraId="04F8353F">
            <w:pPr>
              <w:spacing w:line="247" w:lineRule="auto"/>
              <w:jc w:val="center"/>
              <w:rPr>
                <w:rFonts w:ascii="Arial"/>
                <w:sz w:val="21"/>
              </w:rPr>
            </w:pPr>
          </w:p>
          <w:p w14:paraId="3E38EDE9">
            <w:pPr>
              <w:spacing w:line="247" w:lineRule="auto"/>
              <w:jc w:val="center"/>
              <w:rPr>
                <w:rFonts w:ascii="Arial"/>
                <w:sz w:val="21"/>
              </w:rPr>
            </w:pPr>
          </w:p>
          <w:p w14:paraId="7449FCCA">
            <w:pPr>
              <w:spacing w:line="247" w:lineRule="auto"/>
              <w:jc w:val="center"/>
              <w:rPr>
                <w:rFonts w:ascii="Arial"/>
                <w:sz w:val="21"/>
              </w:rPr>
            </w:pPr>
          </w:p>
          <w:p w14:paraId="03A308F5">
            <w:pPr>
              <w:spacing w:line="247" w:lineRule="auto"/>
              <w:jc w:val="center"/>
              <w:rPr>
                <w:rFonts w:ascii="Arial"/>
                <w:sz w:val="21"/>
              </w:rPr>
            </w:pPr>
          </w:p>
          <w:p w14:paraId="3FFE9318">
            <w:pPr>
              <w:spacing w:line="247" w:lineRule="auto"/>
              <w:jc w:val="center"/>
              <w:rPr>
                <w:rFonts w:ascii="Arial"/>
                <w:sz w:val="21"/>
              </w:rPr>
            </w:pPr>
          </w:p>
          <w:p w14:paraId="6C370E7F">
            <w:pPr>
              <w:spacing w:line="247" w:lineRule="auto"/>
              <w:jc w:val="center"/>
              <w:rPr>
                <w:rFonts w:ascii="Arial"/>
                <w:sz w:val="21"/>
              </w:rPr>
            </w:pPr>
          </w:p>
          <w:p w14:paraId="0D5A388C">
            <w:pPr>
              <w:spacing w:line="247" w:lineRule="auto"/>
              <w:jc w:val="center"/>
              <w:rPr>
                <w:rFonts w:ascii="Arial"/>
                <w:sz w:val="21"/>
              </w:rPr>
            </w:pPr>
          </w:p>
          <w:p w14:paraId="2953ADF0">
            <w:pPr>
              <w:spacing w:line="247" w:lineRule="auto"/>
              <w:jc w:val="center"/>
              <w:rPr>
                <w:rFonts w:ascii="Arial"/>
                <w:sz w:val="21"/>
              </w:rPr>
            </w:pPr>
          </w:p>
          <w:p w14:paraId="6097F615">
            <w:pPr>
              <w:spacing w:line="247" w:lineRule="auto"/>
              <w:jc w:val="center"/>
              <w:rPr>
                <w:rFonts w:ascii="Arial"/>
                <w:sz w:val="21"/>
              </w:rPr>
            </w:pPr>
          </w:p>
          <w:p w14:paraId="0A32ADDD">
            <w:pPr>
              <w:spacing w:line="247" w:lineRule="auto"/>
              <w:jc w:val="center"/>
              <w:rPr>
                <w:rFonts w:ascii="Arial"/>
                <w:sz w:val="21"/>
              </w:rPr>
            </w:pPr>
          </w:p>
          <w:p w14:paraId="5A9E04B6">
            <w:pPr>
              <w:spacing w:line="247" w:lineRule="auto"/>
              <w:jc w:val="center"/>
              <w:rPr>
                <w:rFonts w:ascii="Arial"/>
                <w:sz w:val="21"/>
              </w:rPr>
            </w:pPr>
          </w:p>
          <w:p w14:paraId="2B889685">
            <w:pPr>
              <w:spacing w:line="247" w:lineRule="auto"/>
              <w:jc w:val="center"/>
              <w:rPr>
                <w:rFonts w:ascii="Arial"/>
                <w:sz w:val="21"/>
              </w:rPr>
            </w:pPr>
          </w:p>
          <w:p w14:paraId="479D09EF">
            <w:pPr>
              <w:spacing w:line="247" w:lineRule="auto"/>
              <w:jc w:val="center"/>
              <w:rPr>
                <w:rFonts w:ascii="Arial"/>
                <w:sz w:val="21"/>
              </w:rPr>
            </w:pPr>
          </w:p>
          <w:p w14:paraId="1A7C41A7">
            <w:pPr>
              <w:spacing w:line="247" w:lineRule="auto"/>
              <w:jc w:val="center"/>
              <w:rPr>
                <w:rFonts w:ascii="Arial"/>
                <w:sz w:val="21"/>
              </w:rPr>
            </w:pPr>
          </w:p>
          <w:p w14:paraId="204DC6E4">
            <w:pPr>
              <w:spacing w:line="247" w:lineRule="auto"/>
              <w:jc w:val="center"/>
              <w:rPr>
                <w:rFonts w:ascii="Arial"/>
                <w:sz w:val="21"/>
              </w:rPr>
            </w:pPr>
          </w:p>
          <w:p w14:paraId="7A3D9807">
            <w:pPr>
              <w:spacing w:line="247" w:lineRule="auto"/>
              <w:jc w:val="center"/>
              <w:rPr>
                <w:rFonts w:ascii="Arial"/>
                <w:sz w:val="21"/>
              </w:rPr>
            </w:pPr>
          </w:p>
          <w:p w14:paraId="11B58F27">
            <w:pPr>
              <w:spacing w:line="247" w:lineRule="auto"/>
              <w:jc w:val="center"/>
              <w:rPr>
                <w:rFonts w:ascii="Arial"/>
                <w:sz w:val="21"/>
              </w:rPr>
            </w:pPr>
          </w:p>
          <w:p w14:paraId="0C4E9369">
            <w:pPr>
              <w:spacing w:line="247" w:lineRule="auto"/>
              <w:jc w:val="center"/>
              <w:rPr>
                <w:rFonts w:ascii="Arial"/>
                <w:sz w:val="21"/>
              </w:rPr>
            </w:pPr>
          </w:p>
          <w:p w14:paraId="14B72312">
            <w:pPr>
              <w:pStyle w:val="21"/>
              <w:spacing w:before="78" w:line="403" w:lineRule="exact"/>
              <w:jc w:val="center"/>
              <w:rPr>
                <w:b/>
                <w:bCs/>
                <w:spacing w:val="0"/>
                <w:position w:val="0"/>
                <w:sz w:val="24"/>
              </w:rPr>
            </w:pPr>
            <w:r>
              <w:rPr>
                <w:b/>
                <w:bCs/>
                <w:spacing w:val="0"/>
                <w:position w:val="0"/>
                <w:sz w:val="24"/>
              </w:rPr>
              <w:t>供应商资质</w:t>
            </w:r>
          </w:p>
          <w:p w14:paraId="561CD681">
            <w:pPr>
              <w:pStyle w:val="21"/>
              <w:spacing w:before="78" w:line="403" w:lineRule="exact"/>
              <w:jc w:val="center"/>
            </w:pPr>
            <w:r>
              <w:rPr>
                <w:b/>
                <w:bCs/>
                <w:spacing w:val="0"/>
                <w:position w:val="0"/>
                <w:sz w:val="24"/>
              </w:rPr>
              <w:t>条件、能力</w:t>
            </w:r>
          </w:p>
        </w:tc>
        <w:tc>
          <w:tcPr>
            <w:tcW w:w="3386" w:type="pct"/>
            <w:vAlign w:val="top"/>
          </w:tcPr>
          <w:p w14:paraId="32BF582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1.满足《中华人民共和国政府采购法》第二十二 条规定；</w:t>
            </w:r>
          </w:p>
          <w:p w14:paraId="0257602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2.落实政府采购政策需满足的要求：本磋商为专 门面向中小企业</w:t>
            </w:r>
          </w:p>
          <w:p w14:paraId="4931E0F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spacing w:val="0"/>
                <w:sz w:val="24"/>
              </w:rPr>
            </w:pPr>
            <w:r>
              <w:rPr>
                <w:spacing w:val="0"/>
                <w:sz w:val="24"/>
              </w:rPr>
              <w:t>（1）中小企业（含中型、小型、微型企业）</w:t>
            </w:r>
            <w:r>
              <w:rPr>
                <w:rFonts w:hint="eastAsia"/>
                <w:spacing w:val="0"/>
                <w:sz w:val="24"/>
                <w:lang w:eastAsia="zh-CN"/>
              </w:rPr>
              <w:t>，</w:t>
            </w:r>
            <w:r>
              <w:rPr>
                <w:spacing w:val="0"/>
                <w:sz w:val="24"/>
              </w:rPr>
              <w:t>根据《政府采购促进中小企业发展管理办法》（财库[2020]47号）的规定、《关于进一步加大政府采购支持中小企业力度的通知》财库〔2022〕19号的规定；</w:t>
            </w:r>
          </w:p>
          <w:p w14:paraId="10A124C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b/>
                <w:bCs/>
                <w:spacing w:val="0"/>
                <w:sz w:val="24"/>
                <w:lang w:eastAsia="zh-CN"/>
              </w:rPr>
            </w:pPr>
            <w:r>
              <w:rPr>
                <w:rFonts w:hint="eastAsia"/>
                <w:b/>
                <w:bCs/>
                <w:spacing w:val="0"/>
                <w:sz w:val="24"/>
                <w:lang w:eastAsia="zh-CN"/>
              </w:rPr>
              <w:t>3.本项目的特定资格要求：</w:t>
            </w:r>
          </w:p>
          <w:p w14:paraId="0A9D671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w:t>
            </w:r>
            <w:r>
              <w:rPr>
                <w:rFonts w:hint="eastAsia" w:ascii="仿宋" w:hAnsi="仿宋" w:eastAsia="仿宋" w:cs="仿宋"/>
                <w:spacing w:val="0"/>
                <w:sz w:val="24"/>
                <w:szCs w:val="24"/>
                <w:lang w:val="en-US" w:eastAsia="zh-CN"/>
              </w:rPr>
              <w:t>投标人必须是中华人民共和国境内注册的，具有独立法人资格的企业且有效营业执照，营业执照经营范围须包括本项目要求；</w:t>
            </w:r>
          </w:p>
          <w:p w14:paraId="59C75D6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(2)</w:t>
            </w:r>
            <w:bookmarkStart w:id="11" w:name="OLE_LINK13"/>
            <w:r>
              <w:rPr>
                <w:rFonts w:hint="eastAsia" w:ascii="仿宋" w:hAnsi="仿宋" w:eastAsia="仿宋" w:cs="仿宋"/>
                <w:spacing w:val="0"/>
                <w:sz w:val="24"/>
                <w:szCs w:val="24"/>
                <w:lang w:val="en-US" w:eastAsia="zh-CN"/>
              </w:rPr>
              <w:t>法定代表人授权书原件及被授权人身份证复印件(法定代表人直接投标可不提供，但须提供法定代表人身份证明书原件)；</w:t>
            </w:r>
            <w:bookmarkEnd w:id="11"/>
          </w:p>
          <w:p w14:paraId="2EE4C65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w:t>
            </w:r>
            <w:bookmarkStart w:id="12" w:name="OLE_LINK14"/>
            <w:r>
              <w:rPr>
                <w:rFonts w:hint="eastAsia" w:ascii="仿宋" w:hAnsi="仿宋" w:eastAsia="仿宋" w:cs="仿宋"/>
                <w:spacing w:val="0"/>
                <w:sz w:val="24"/>
                <w:szCs w:val="24"/>
                <w:lang w:val="en-US" w:eastAsia="zh-CN"/>
              </w:rPr>
              <w:t>投标人须具备</w:t>
            </w:r>
            <w:bookmarkEnd w:id="12"/>
            <w:r>
              <w:rPr>
                <w:rFonts w:hint="eastAsia" w:ascii="仿宋" w:hAnsi="仿宋" w:eastAsia="仿宋" w:cs="仿宋"/>
                <w:spacing w:val="0"/>
                <w:sz w:val="24"/>
                <w:szCs w:val="24"/>
                <w:lang w:val="en-US" w:eastAsia="zh-CN"/>
              </w:rPr>
              <w:t>行政主管部门颁发的乙级（含）以上测绘资质；</w:t>
            </w:r>
          </w:p>
          <w:p w14:paraId="4905A5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(4)投标人拟定项目负责人须具备（本项目采购需求相关专业）中级职称(含)以上技术职称；</w:t>
            </w:r>
          </w:p>
          <w:p w14:paraId="6D63D9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lang w:val="en-US" w:eastAsia="zh-CN"/>
              </w:rPr>
            </w:pPr>
            <w:r>
              <w:rPr>
                <w:rFonts w:hint="eastAsia" w:ascii="仿宋" w:hAnsi="仿宋" w:eastAsia="仿宋" w:cs="仿宋"/>
                <w:spacing w:val="0"/>
                <w:sz w:val="24"/>
                <w:szCs w:val="24"/>
                <w:lang w:val="en-US" w:eastAsia="zh-CN"/>
              </w:rPr>
              <w:t>(5)</w:t>
            </w:r>
            <w:bookmarkStart w:id="13" w:name="OLE_LINK16"/>
            <w:r>
              <w:rPr>
                <w:rFonts w:hint="eastAsia" w:ascii="仿宋" w:hAnsi="仿宋" w:eastAsia="仿宋" w:cs="仿宋"/>
                <w:spacing w:val="0"/>
                <w:sz w:val="24"/>
                <w:szCs w:val="24"/>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bookmarkEnd w:id="13"/>
          <w:p w14:paraId="335F598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w:t>
            </w:r>
            <w:bookmarkStart w:id="14" w:name="OLE_LINK17"/>
            <w:r>
              <w:rPr>
                <w:rFonts w:hint="eastAsia" w:ascii="仿宋" w:hAnsi="仿宋" w:eastAsia="仿宋" w:cs="仿宋"/>
                <w:spacing w:val="0"/>
                <w:sz w:val="24"/>
                <w:szCs w:val="24"/>
                <w:lang w:val="en-US" w:eastAsia="zh-CN"/>
              </w:rPr>
              <w:t>参加政府采购活动前3年内在经营活动中没有重大违法记录的承诺书；</w:t>
            </w:r>
            <w:bookmarkEnd w:id="14"/>
          </w:p>
          <w:p w14:paraId="3391AC5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(7)</w:t>
            </w:r>
            <w:bookmarkStart w:id="15" w:name="OLE_LINK18"/>
            <w:r>
              <w:rPr>
                <w:rFonts w:hint="eastAsia" w:ascii="仿宋" w:hAnsi="仿宋" w:eastAsia="仿宋" w:cs="仿宋"/>
                <w:spacing w:val="0"/>
                <w:sz w:val="24"/>
                <w:szCs w:val="24"/>
                <w:lang w:val="en-US" w:eastAsia="zh-CN"/>
              </w:rPr>
              <w:t>被“信用中国”网站列入失信被执行人和重大税收违法案件当事人名单的、被“中国政府采购网”网站</w:t>
            </w:r>
            <w:r>
              <w:rPr>
                <w:rFonts w:ascii="仿宋" w:hAnsi="仿宋" w:eastAsia="仿宋" w:cs="仿宋"/>
                <w:spacing w:val="0"/>
                <w:sz w:val="24"/>
                <w:szCs w:val="24"/>
              </w:rPr>
              <w:t>列入政府采购严重违法失信行为记录名单(处罚期限尚未届满的)，不得参与本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的政府采购活动；</w:t>
            </w:r>
            <w:bookmarkEnd w:id="15"/>
          </w:p>
          <w:p w14:paraId="1B6B9C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b/>
                <w:bCs/>
                <w:spacing w:val="0"/>
                <w:sz w:val="24"/>
                <w:szCs w:val="24"/>
                <w:u w:val="single"/>
              </w:rPr>
            </w:pPr>
            <w:r>
              <w:rPr>
                <w:rFonts w:ascii="仿宋" w:hAnsi="仿宋" w:eastAsia="仿宋" w:cs="仿宋"/>
                <w:spacing w:val="0"/>
                <w:sz w:val="24"/>
                <w:szCs w:val="24"/>
              </w:rPr>
              <w:t>(</w:t>
            </w:r>
            <w:r>
              <w:rPr>
                <w:rFonts w:hint="eastAsia" w:ascii="仿宋" w:hAnsi="仿宋" w:eastAsia="仿宋" w:cs="仿宋"/>
                <w:spacing w:val="0"/>
                <w:sz w:val="24"/>
                <w:szCs w:val="24"/>
                <w:lang w:val="en-US" w:eastAsia="zh-CN"/>
              </w:rPr>
              <w:t>8</w:t>
            </w:r>
            <w:r>
              <w:rPr>
                <w:rFonts w:ascii="仿宋" w:hAnsi="仿宋" w:eastAsia="仿宋" w:cs="仿宋"/>
                <w:spacing w:val="0"/>
                <w:sz w:val="24"/>
                <w:szCs w:val="24"/>
              </w:rPr>
              <w:t>)</w:t>
            </w:r>
            <w:bookmarkStart w:id="16" w:name="OLE_LINK19"/>
            <w:r>
              <w:rPr>
                <w:rFonts w:hint="eastAsia" w:ascii="仿宋" w:hAnsi="仿宋" w:eastAsia="仿宋" w:cs="仿宋"/>
                <w:spacing w:val="0"/>
                <w:sz w:val="24"/>
                <w:szCs w:val="24"/>
                <w:lang w:eastAsia="zh-CN"/>
              </w:rPr>
              <w:t>本项目为专门面向中小企业采购项目，</w:t>
            </w:r>
            <w:r>
              <w:rPr>
                <w:rFonts w:ascii="仿宋" w:hAnsi="仿宋" w:eastAsia="仿宋" w:cs="仿宋"/>
                <w:spacing w:val="0"/>
                <w:sz w:val="24"/>
                <w:szCs w:val="24"/>
              </w:rPr>
              <w:t>不接受大型企业投标，投标供应商需提供《中小企业申明函》</w:t>
            </w:r>
            <w:bookmarkEnd w:id="16"/>
            <w:bookmarkStart w:id="17" w:name="OLE_LINK20"/>
            <w:r>
              <w:rPr>
                <w:rFonts w:ascii="仿宋" w:hAnsi="仿宋" w:eastAsia="仿宋" w:cs="仿宋"/>
                <w:spacing w:val="0"/>
                <w:sz w:val="24"/>
                <w:szCs w:val="24"/>
              </w:rPr>
              <w:t>(货物类：提供的货物全部由符合政策要求的中小企业制造</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服务类：服务全部由符合政策要求的中小企业承接；工程类：工程的施工单位全部为符合政策要求的中小企业)。</w:t>
            </w:r>
            <w:bookmarkEnd w:id="17"/>
          </w:p>
          <w:p w14:paraId="0E9FAA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outlineLvl w:val="1"/>
              <w:rPr>
                <w:rFonts w:hint="eastAsia" w:eastAsia="宋体"/>
                <w:spacing w:val="0"/>
                <w:sz w:val="24"/>
                <w:lang w:eastAsia="zh-CN"/>
              </w:rPr>
            </w:pPr>
            <w:r>
              <w:rPr>
                <w:rFonts w:hint="eastAsia" w:ascii="仿宋" w:hAnsi="仿宋" w:eastAsia="仿宋" w:cs="仿宋"/>
                <w:b/>
                <w:bCs/>
                <w:spacing w:val="0"/>
                <w:sz w:val="24"/>
                <w:szCs w:val="24"/>
                <w:u w:val="single"/>
                <w:lang w:eastAsia="zh-CN"/>
              </w:rPr>
              <w:t>本项目不接受联合体投标。</w:t>
            </w:r>
          </w:p>
        </w:tc>
      </w:tr>
      <w:tr w14:paraId="1916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568" w:type="pct"/>
            <w:vAlign w:val="top"/>
          </w:tcPr>
          <w:p w14:paraId="75F3B9BF">
            <w:pPr>
              <w:pStyle w:val="21"/>
              <w:spacing w:before="78" w:line="179" w:lineRule="auto"/>
              <w:ind w:firstLine="480" w:firstLineChars="200"/>
              <w:rPr>
                <w14:textOutline w14:w="4358" w14:cap="sq" w14:cmpd="sng">
                  <w14:solidFill>
                    <w14:srgbClr w14:val="000000"/>
                  </w14:solidFill>
                  <w14:prstDash w14:val="solid"/>
                  <w14:bevel/>
                </w14:textOutline>
              </w:rPr>
            </w:pPr>
          </w:p>
          <w:p w14:paraId="4B910F54">
            <w:pPr>
              <w:pStyle w:val="21"/>
              <w:spacing w:before="78" w:line="179" w:lineRule="auto"/>
              <w:ind w:firstLine="480" w:firstLineChars="200"/>
              <w:rPr>
                <w14:textOutline w14:w="4358" w14:cap="sq" w14:cmpd="sng">
                  <w14:solidFill>
                    <w14:srgbClr w14:val="000000"/>
                  </w14:solidFill>
                  <w14:prstDash w14:val="solid"/>
                  <w14:bevel/>
                </w14:textOutline>
              </w:rPr>
            </w:pPr>
          </w:p>
          <w:p w14:paraId="244CAE64">
            <w:pPr>
              <w:pStyle w:val="21"/>
              <w:spacing w:before="78" w:line="179" w:lineRule="auto"/>
              <w:ind w:firstLine="480" w:firstLineChars="200"/>
            </w:pPr>
            <w:r>
              <w:rPr>
                <w14:textOutline w14:w="4358" w14:cap="sq" w14:cmpd="sng">
                  <w14:solidFill>
                    <w14:srgbClr w14:val="000000"/>
                  </w14:solidFill>
                  <w14:prstDash w14:val="solid"/>
                  <w14:bevel/>
                </w14:textOutline>
              </w:rPr>
              <w:t>5</w:t>
            </w:r>
          </w:p>
        </w:tc>
        <w:tc>
          <w:tcPr>
            <w:tcW w:w="1044" w:type="pct"/>
            <w:vAlign w:val="top"/>
          </w:tcPr>
          <w:p w14:paraId="3594C66F">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p>
          <w:p w14:paraId="020CE9AB">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是否接受</w:t>
            </w:r>
            <w:r>
              <w:rPr>
                <w:rFonts w:hint="eastAsia" w:cs="仿宋"/>
                <w:b/>
                <w:bCs/>
                <w:snapToGrid w:val="0"/>
                <w:color w:val="000000"/>
                <w:spacing w:val="-6"/>
                <w:kern w:val="0"/>
                <w:sz w:val="24"/>
                <w:szCs w:val="24"/>
                <w:lang w:val="en-US" w:eastAsia="zh-CN" w:bidi="ar-SA"/>
              </w:rPr>
              <w:t xml:space="preserve">    </w:t>
            </w:r>
            <w:r>
              <w:rPr>
                <w:rFonts w:ascii="仿宋" w:hAnsi="仿宋" w:eastAsia="仿宋" w:cs="仿宋"/>
                <w:b/>
                <w:bCs/>
                <w:snapToGrid w:val="0"/>
                <w:color w:val="000000"/>
                <w:spacing w:val="-6"/>
                <w:kern w:val="0"/>
                <w:sz w:val="24"/>
                <w:szCs w:val="24"/>
                <w:lang w:val="en-US" w:eastAsia="en-US" w:bidi="ar-SA"/>
              </w:rPr>
              <w:t>联合体投标</w:t>
            </w:r>
          </w:p>
        </w:tc>
        <w:tc>
          <w:tcPr>
            <w:tcW w:w="3386" w:type="pct"/>
            <w:vAlign w:val="top"/>
          </w:tcPr>
          <w:p w14:paraId="6178B99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■不接受</w:t>
            </w:r>
          </w:p>
          <w:p w14:paraId="380D629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□接受，应满足下列要求：</w:t>
            </w:r>
          </w:p>
          <w:p w14:paraId="4B96F28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联合体资质按照联合体协议约定的分工认定。</w:t>
            </w:r>
          </w:p>
        </w:tc>
      </w:tr>
      <w:tr w14:paraId="107D8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8" w:type="pct"/>
            <w:vAlign w:val="top"/>
          </w:tcPr>
          <w:p w14:paraId="2CB1DD95">
            <w:pPr>
              <w:pStyle w:val="21"/>
              <w:spacing w:before="80" w:line="180" w:lineRule="auto"/>
              <w:ind w:left="452"/>
            </w:pPr>
            <w:r>
              <w:rPr>
                <w14:textOutline w14:w="4358" w14:cap="sq" w14:cmpd="sng">
                  <w14:solidFill>
                    <w14:srgbClr w14:val="000000"/>
                  </w14:solidFill>
                  <w14:prstDash w14:val="solid"/>
                  <w14:bevel/>
                </w14:textOutline>
              </w:rPr>
              <w:t>6</w:t>
            </w:r>
          </w:p>
        </w:tc>
        <w:tc>
          <w:tcPr>
            <w:tcW w:w="1044" w:type="pct"/>
            <w:vAlign w:val="top"/>
          </w:tcPr>
          <w:p w14:paraId="4EA0AE2C">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分  包</w:t>
            </w:r>
          </w:p>
        </w:tc>
        <w:tc>
          <w:tcPr>
            <w:tcW w:w="3386" w:type="pct"/>
            <w:vAlign w:val="top"/>
          </w:tcPr>
          <w:p w14:paraId="5B7246F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■不允许</w:t>
            </w:r>
          </w:p>
        </w:tc>
      </w:tr>
      <w:tr w14:paraId="7465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68" w:type="pct"/>
            <w:vAlign w:val="top"/>
          </w:tcPr>
          <w:p w14:paraId="2B4DE1FE">
            <w:pPr>
              <w:pStyle w:val="21"/>
              <w:spacing w:before="160" w:line="179" w:lineRule="auto"/>
              <w:ind w:left="456"/>
            </w:pPr>
            <w:r>
              <w:rPr>
                <w14:textOutline w14:w="4358" w14:cap="sq" w14:cmpd="sng">
                  <w14:solidFill>
                    <w14:srgbClr w14:val="000000"/>
                  </w14:solidFill>
                  <w14:prstDash w14:val="solid"/>
                  <w14:bevel/>
                </w14:textOutline>
              </w:rPr>
              <w:t>7</w:t>
            </w:r>
          </w:p>
        </w:tc>
        <w:tc>
          <w:tcPr>
            <w:tcW w:w="1044" w:type="pct"/>
            <w:vAlign w:val="top"/>
          </w:tcPr>
          <w:p w14:paraId="2E654939">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偏  离</w:t>
            </w:r>
          </w:p>
        </w:tc>
        <w:tc>
          <w:tcPr>
            <w:tcW w:w="3386" w:type="pct"/>
            <w:vAlign w:val="top"/>
          </w:tcPr>
          <w:p w14:paraId="0AA2D64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spacing w:val="0"/>
                <w:sz w:val="24"/>
                <w:szCs w:val="24"/>
              </w:rPr>
            </w:pPr>
            <w:r>
              <w:rPr>
                <w:spacing w:val="0"/>
                <w:sz w:val="24"/>
                <w:szCs w:val="24"/>
              </w:rPr>
              <w:t>■不允许</w:t>
            </w:r>
          </w:p>
        </w:tc>
      </w:tr>
      <w:tr w14:paraId="316F2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68" w:type="pct"/>
            <w:vAlign w:val="top"/>
          </w:tcPr>
          <w:p w14:paraId="264A5211">
            <w:pPr>
              <w:pStyle w:val="21"/>
              <w:spacing w:before="78" w:line="180" w:lineRule="auto"/>
              <w:jc w:val="center"/>
            </w:pPr>
            <w:r>
              <w:rPr>
                <w14:textOutline w14:w="4358" w14:cap="sq" w14:cmpd="sng">
                  <w14:solidFill>
                    <w14:srgbClr w14:val="000000"/>
                  </w14:solidFill>
                  <w14:prstDash w14:val="solid"/>
                  <w14:bevel/>
                </w14:textOutline>
              </w:rPr>
              <w:t>8</w:t>
            </w:r>
          </w:p>
        </w:tc>
        <w:tc>
          <w:tcPr>
            <w:tcW w:w="1044" w:type="pct"/>
            <w:vAlign w:val="top"/>
          </w:tcPr>
          <w:p w14:paraId="0DBAAE94">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付款方式</w:t>
            </w:r>
          </w:p>
        </w:tc>
        <w:tc>
          <w:tcPr>
            <w:tcW w:w="3386" w:type="pct"/>
            <w:vAlign w:val="top"/>
          </w:tcPr>
          <w:p w14:paraId="2C03FD8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eastAsia="仿宋"/>
                <w:spacing w:val="0"/>
                <w:sz w:val="24"/>
                <w:szCs w:val="24"/>
                <w:lang w:eastAsia="zh-CN"/>
              </w:rPr>
            </w:pPr>
            <w:r>
              <w:rPr>
                <w:rFonts w:hint="eastAsia" w:cs="仿宋"/>
                <w:b/>
                <w:bCs/>
                <w:snapToGrid w:val="0"/>
                <w:color w:val="000000"/>
                <w:spacing w:val="-6"/>
                <w:kern w:val="0"/>
                <w:sz w:val="24"/>
                <w:szCs w:val="24"/>
                <w:u w:val="none"/>
                <w:lang w:val="en-US" w:eastAsia="zh-CN" w:bidi="ar-SA"/>
              </w:rPr>
              <w:t>根据合同规定由甲乙双方协商决定。</w:t>
            </w:r>
          </w:p>
        </w:tc>
      </w:tr>
      <w:tr w14:paraId="3B1BA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68" w:type="pct"/>
            <w:vMerge w:val="restart"/>
            <w:tcBorders>
              <w:bottom w:val="nil"/>
            </w:tcBorders>
            <w:vAlign w:val="top"/>
          </w:tcPr>
          <w:p w14:paraId="7379E279">
            <w:pPr>
              <w:spacing w:line="244" w:lineRule="auto"/>
              <w:rPr>
                <w:rFonts w:ascii="Arial"/>
                <w:sz w:val="21"/>
              </w:rPr>
            </w:pPr>
          </w:p>
          <w:p w14:paraId="79AAF564">
            <w:pPr>
              <w:spacing w:line="244" w:lineRule="auto"/>
              <w:rPr>
                <w:rFonts w:ascii="Arial"/>
                <w:sz w:val="21"/>
              </w:rPr>
            </w:pPr>
          </w:p>
          <w:p w14:paraId="3209CE04">
            <w:pPr>
              <w:spacing w:line="244" w:lineRule="auto"/>
              <w:rPr>
                <w:rFonts w:ascii="Arial"/>
                <w:sz w:val="21"/>
              </w:rPr>
            </w:pPr>
          </w:p>
          <w:p w14:paraId="6FFA50FA">
            <w:pPr>
              <w:spacing w:line="244" w:lineRule="auto"/>
              <w:rPr>
                <w:rFonts w:ascii="Arial"/>
                <w:sz w:val="21"/>
              </w:rPr>
            </w:pPr>
          </w:p>
          <w:p w14:paraId="3EDFB151">
            <w:pPr>
              <w:spacing w:line="244" w:lineRule="auto"/>
              <w:rPr>
                <w:rFonts w:ascii="Arial"/>
                <w:sz w:val="21"/>
              </w:rPr>
            </w:pPr>
          </w:p>
          <w:p w14:paraId="7755DD4E">
            <w:pPr>
              <w:spacing w:line="244" w:lineRule="auto"/>
              <w:rPr>
                <w:rFonts w:ascii="Arial"/>
                <w:sz w:val="21"/>
              </w:rPr>
            </w:pPr>
          </w:p>
          <w:p w14:paraId="54168D74">
            <w:pPr>
              <w:spacing w:line="245" w:lineRule="auto"/>
              <w:rPr>
                <w:rFonts w:ascii="Arial"/>
                <w:sz w:val="21"/>
              </w:rPr>
            </w:pPr>
          </w:p>
          <w:p w14:paraId="45AE2166">
            <w:pPr>
              <w:pStyle w:val="21"/>
              <w:spacing w:before="78" w:line="180" w:lineRule="auto"/>
              <w:ind w:left="451"/>
            </w:pPr>
            <w:r>
              <w:rPr>
                <w14:textOutline w14:w="4358" w14:cap="sq" w14:cmpd="sng">
                  <w14:solidFill>
                    <w14:srgbClr w14:val="000000"/>
                  </w14:solidFill>
                  <w14:prstDash w14:val="solid"/>
                  <w14:bevel/>
                </w14:textOutline>
              </w:rPr>
              <w:t>9</w:t>
            </w:r>
          </w:p>
        </w:tc>
        <w:tc>
          <w:tcPr>
            <w:tcW w:w="1044" w:type="pct"/>
            <w:vAlign w:val="top"/>
          </w:tcPr>
          <w:p w14:paraId="56EA9AF1">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开标时间</w:t>
            </w:r>
          </w:p>
          <w:p w14:paraId="4A47C835">
            <w:pPr>
              <w:pStyle w:val="21"/>
              <w:spacing w:before="78" w:line="227" w:lineRule="auto"/>
              <w:ind w:left="500" w:right="127" w:hanging="356"/>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及地点</w:t>
            </w:r>
          </w:p>
        </w:tc>
        <w:tc>
          <w:tcPr>
            <w:tcW w:w="3386" w:type="pct"/>
            <w:vAlign w:val="top"/>
          </w:tcPr>
          <w:p w14:paraId="660E078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b/>
                <w:bCs/>
                <w:snapToGrid w:val="0"/>
                <w:color w:val="000000"/>
                <w:spacing w:val="-6"/>
                <w:kern w:val="0"/>
                <w:sz w:val="24"/>
                <w:szCs w:val="24"/>
                <w:u w:val="none"/>
                <w:lang w:val="en-US" w:eastAsia="zh-CN" w:bidi="ar-SA"/>
              </w:rPr>
            </w:pPr>
            <w:r>
              <w:rPr>
                <w:rFonts w:ascii="仿宋" w:hAnsi="仿宋" w:eastAsia="仿宋" w:cs="仿宋"/>
                <w:b/>
                <w:bCs/>
                <w:snapToGrid w:val="0"/>
                <w:color w:val="000000"/>
                <w:spacing w:val="-6"/>
                <w:kern w:val="0"/>
                <w:sz w:val="24"/>
                <w:szCs w:val="24"/>
                <w:u w:val="none"/>
                <w:lang w:val="en-US" w:eastAsia="en-US" w:bidi="ar-SA"/>
              </w:rPr>
              <w:t>开标时间：</w:t>
            </w:r>
            <w:r>
              <w:rPr>
                <w:rFonts w:hint="eastAsia" w:cs="仿宋"/>
                <w:b/>
                <w:bCs/>
                <w:snapToGrid w:val="0"/>
                <w:color w:val="000000"/>
                <w:spacing w:val="-6"/>
                <w:kern w:val="0"/>
                <w:sz w:val="24"/>
                <w:szCs w:val="24"/>
                <w:u w:val="none"/>
                <w:lang w:val="en-US" w:eastAsia="zh-CN" w:bidi="ar-SA"/>
              </w:rPr>
              <w:t>2025年07月22日11:00</w:t>
            </w:r>
            <w:r>
              <w:rPr>
                <w:rFonts w:hint="eastAsia" w:ascii="仿宋" w:hAnsi="仿宋" w:eastAsia="仿宋" w:cs="仿宋"/>
                <w:b/>
                <w:bCs/>
                <w:snapToGrid w:val="0"/>
                <w:color w:val="000000"/>
                <w:spacing w:val="-6"/>
                <w:kern w:val="0"/>
                <w:sz w:val="24"/>
                <w:szCs w:val="24"/>
                <w:u w:val="none"/>
                <w:lang w:val="en-US" w:eastAsia="zh-CN" w:bidi="ar-SA"/>
              </w:rPr>
              <w:t>（北京时间）</w:t>
            </w:r>
          </w:p>
          <w:p w14:paraId="1EEF4BE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rFonts w:ascii="仿宋" w:hAnsi="仿宋" w:eastAsia="仿宋" w:cs="仿宋"/>
                <w:b/>
                <w:bCs/>
                <w:snapToGrid w:val="0"/>
                <w:color w:val="000000"/>
                <w:spacing w:val="-6"/>
                <w:kern w:val="0"/>
                <w:sz w:val="24"/>
                <w:szCs w:val="24"/>
                <w:u w:val="none"/>
                <w:lang w:val="en-US" w:eastAsia="en-US" w:bidi="ar-SA"/>
              </w:rPr>
              <w:t>开标地点：政采云平台（www.zcygov.cn）</w:t>
            </w:r>
          </w:p>
        </w:tc>
      </w:tr>
      <w:tr w14:paraId="2840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568" w:type="pct"/>
            <w:vMerge w:val="continue"/>
            <w:tcBorders>
              <w:top w:val="nil"/>
            </w:tcBorders>
            <w:vAlign w:val="top"/>
          </w:tcPr>
          <w:p w14:paraId="1B2A1755">
            <w:pPr>
              <w:rPr>
                <w:rFonts w:ascii="Arial"/>
                <w:sz w:val="21"/>
              </w:rPr>
            </w:pPr>
          </w:p>
        </w:tc>
        <w:tc>
          <w:tcPr>
            <w:tcW w:w="1044" w:type="pct"/>
            <w:vAlign w:val="top"/>
          </w:tcPr>
          <w:p w14:paraId="6DA896A1">
            <w:pPr>
              <w:spacing w:line="285" w:lineRule="auto"/>
              <w:jc w:val="center"/>
              <w:rPr>
                <w:rFonts w:ascii="仿宋" w:hAnsi="仿宋" w:eastAsia="仿宋" w:cs="仿宋"/>
                <w:b/>
                <w:bCs/>
                <w:snapToGrid w:val="0"/>
                <w:color w:val="000000"/>
                <w:spacing w:val="-6"/>
                <w:kern w:val="0"/>
                <w:sz w:val="24"/>
                <w:szCs w:val="24"/>
                <w:lang w:val="en-US" w:eastAsia="en-US" w:bidi="ar-SA"/>
              </w:rPr>
            </w:pPr>
          </w:p>
          <w:p w14:paraId="7E9075F8">
            <w:pPr>
              <w:spacing w:line="286" w:lineRule="auto"/>
              <w:jc w:val="center"/>
              <w:rPr>
                <w:rFonts w:ascii="仿宋" w:hAnsi="仿宋" w:eastAsia="仿宋" w:cs="仿宋"/>
                <w:b/>
                <w:bCs/>
                <w:snapToGrid w:val="0"/>
                <w:color w:val="000000"/>
                <w:spacing w:val="-6"/>
                <w:kern w:val="0"/>
                <w:sz w:val="24"/>
                <w:szCs w:val="24"/>
                <w:lang w:val="en-US" w:eastAsia="en-US" w:bidi="ar-SA"/>
              </w:rPr>
            </w:pPr>
          </w:p>
          <w:p w14:paraId="133E426C">
            <w:pPr>
              <w:spacing w:line="286" w:lineRule="auto"/>
              <w:jc w:val="center"/>
              <w:rPr>
                <w:rFonts w:ascii="仿宋" w:hAnsi="仿宋" w:eastAsia="仿宋" w:cs="仿宋"/>
                <w:b/>
                <w:bCs/>
                <w:snapToGrid w:val="0"/>
                <w:color w:val="000000"/>
                <w:spacing w:val="-6"/>
                <w:kern w:val="0"/>
                <w:sz w:val="24"/>
                <w:szCs w:val="24"/>
                <w:lang w:val="en-US" w:eastAsia="en-US" w:bidi="ar-SA"/>
              </w:rPr>
            </w:pPr>
          </w:p>
          <w:p w14:paraId="2130F6CA">
            <w:pPr>
              <w:spacing w:line="286" w:lineRule="auto"/>
              <w:jc w:val="center"/>
              <w:rPr>
                <w:rFonts w:ascii="仿宋" w:hAnsi="仿宋" w:eastAsia="仿宋" w:cs="仿宋"/>
                <w:b/>
                <w:bCs/>
                <w:snapToGrid w:val="0"/>
                <w:color w:val="000000"/>
                <w:spacing w:val="-6"/>
                <w:kern w:val="0"/>
                <w:sz w:val="24"/>
                <w:szCs w:val="24"/>
                <w:lang w:val="en-US" w:eastAsia="en-US" w:bidi="ar-SA"/>
              </w:rPr>
            </w:pPr>
          </w:p>
          <w:p w14:paraId="1EFEB377">
            <w:pPr>
              <w:pStyle w:val="21"/>
              <w:spacing w:before="78" w:line="227" w:lineRule="auto"/>
              <w:ind w:right="127"/>
              <w:jc w:val="center"/>
              <w:rPr>
                <w:rFonts w:ascii="仿宋" w:hAnsi="仿宋" w:eastAsia="仿宋" w:cs="仿宋"/>
                <w:b/>
                <w:bCs/>
                <w:snapToGrid w:val="0"/>
                <w:color w:val="000000"/>
                <w:spacing w:val="-6"/>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响应文件递交解密</w:t>
            </w:r>
            <w:r>
              <w:rPr>
                <w:rFonts w:hint="eastAsia" w:ascii="仿宋" w:hAnsi="仿宋" w:eastAsia="仿宋" w:cs="仿宋"/>
                <w:b/>
                <w:bCs/>
                <w:snapToGrid w:val="0"/>
                <w:color w:val="000000"/>
                <w:spacing w:val="-6"/>
                <w:kern w:val="0"/>
                <w:sz w:val="24"/>
                <w:szCs w:val="24"/>
                <w:lang w:val="en-US" w:eastAsia="zh-CN" w:bidi="ar-SA"/>
              </w:rPr>
              <w:t>时</w:t>
            </w:r>
            <w:r>
              <w:rPr>
                <w:rFonts w:ascii="仿宋" w:hAnsi="仿宋" w:eastAsia="仿宋" w:cs="仿宋"/>
                <w:b/>
                <w:bCs/>
                <w:snapToGrid w:val="0"/>
                <w:color w:val="000000"/>
                <w:spacing w:val="-6"/>
                <w:kern w:val="0"/>
                <w:sz w:val="24"/>
                <w:szCs w:val="24"/>
                <w:lang w:val="en-US" w:eastAsia="en-US" w:bidi="ar-SA"/>
              </w:rPr>
              <w:t>间</w:t>
            </w:r>
          </w:p>
        </w:tc>
        <w:tc>
          <w:tcPr>
            <w:tcW w:w="3386" w:type="pct"/>
            <w:vAlign w:val="top"/>
          </w:tcPr>
          <w:p w14:paraId="2CF6A098">
            <w:pPr>
              <w:pStyle w:val="21"/>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spacing w:val="0"/>
                <w:sz w:val="24"/>
              </w:rPr>
            </w:pPr>
            <w:r>
              <w:rPr>
                <w:spacing w:val="0"/>
                <w:sz w:val="24"/>
              </w:rPr>
              <w:t>1.供应商应于</w:t>
            </w:r>
            <w:r>
              <w:rPr>
                <w:rFonts w:hint="eastAsia"/>
                <w:b/>
                <w:bCs/>
                <w:spacing w:val="0"/>
                <w:sz w:val="24"/>
                <w:lang w:eastAsia="zh-CN"/>
              </w:rPr>
              <w:t>2025年07月22日11:00（北京时间）</w:t>
            </w:r>
            <w:r>
              <w:rPr>
                <w:b/>
                <w:bCs/>
                <w:spacing w:val="0"/>
                <w:sz w:val="24"/>
              </w:rPr>
              <w:t>整之前</w:t>
            </w:r>
            <w:r>
              <w:rPr>
                <w:spacing w:val="0"/>
                <w:sz w:val="24"/>
              </w:rPr>
              <w:t>将电子投标文件上传到“政采云”平台。应按照本</w:t>
            </w:r>
            <w:r>
              <w:rPr>
                <w:rFonts w:hint="eastAsia"/>
                <w:spacing w:val="0"/>
                <w:sz w:val="24"/>
                <w:lang w:eastAsia="zh-CN"/>
              </w:rPr>
              <w:t>磋商文件</w:t>
            </w:r>
            <w:r>
              <w:rPr>
                <w:spacing w:val="0"/>
                <w:sz w:val="24"/>
              </w:rPr>
              <w:t>和政采云平台的要求编制、加密传输投标文件。供应商在使用系统进行投标的过程中遇到涉及平台使用的任何问题，可致电政采云平台技术支持热线咨询，联系方式：95763。</w:t>
            </w:r>
          </w:p>
          <w:p w14:paraId="62E437A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pPr>
            <w:r>
              <w:rPr>
                <w:spacing w:val="0"/>
                <w:sz w:val="24"/>
              </w:rPr>
              <w:t>2.开标时间后供应商可以登录“政采云”平台，用“</w:t>
            </w:r>
            <w:r>
              <w:rPr>
                <w:rFonts w:hint="eastAsia"/>
                <w:spacing w:val="0"/>
                <w:sz w:val="24"/>
                <w:lang w:eastAsia="zh-CN"/>
              </w:rPr>
              <w:t>磋商</w:t>
            </w:r>
            <w:r>
              <w:rPr>
                <w:spacing w:val="0"/>
                <w:sz w:val="24"/>
              </w:rPr>
              <w:t>采购-开标评标”功能进行解密投标文件。若供应商 未按时解密的，视为投标文件撤回。</w:t>
            </w:r>
          </w:p>
        </w:tc>
      </w:tr>
      <w:tr w14:paraId="148B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8" w:type="pct"/>
            <w:vAlign w:val="top"/>
          </w:tcPr>
          <w:p w14:paraId="5EA7CB9E">
            <w:pPr>
              <w:pStyle w:val="21"/>
              <w:spacing w:before="176" w:line="181" w:lineRule="auto"/>
              <w:jc w:val="center"/>
            </w:pPr>
            <w:r>
              <w:rPr>
                <w:spacing w:val="-12"/>
                <w14:textOutline w14:w="4358" w14:cap="sq" w14:cmpd="sng">
                  <w14:solidFill>
                    <w14:srgbClr w14:val="000000"/>
                  </w14:solidFill>
                  <w14:prstDash w14:val="solid"/>
                  <w14:bevel/>
                </w14:textOutline>
              </w:rPr>
              <w:t>10</w:t>
            </w:r>
          </w:p>
        </w:tc>
        <w:tc>
          <w:tcPr>
            <w:tcW w:w="1044" w:type="pct"/>
            <w:vAlign w:val="top"/>
          </w:tcPr>
          <w:p w14:paraId="00159A1C">
            <w:pPr>
              <w:pStyle w:val="21"/>
              <w:spacing w:before="136" w:line="222" w:lineRule="auto"/>
              <w:ind w:left="378"/>
              <w:jc w:val="left"/>
            </w:pPr>
            <w:r>
              <w:rPr>
                <w:b/>
                <w:bCs/>
                <w:spacing w:val="-6"/>
              </w:rPr>
              <w:t>投标有效期</w:t>
            </w:r>
          </w:p>
        </w:tc>
        <w:tc>
          <w:tcPr>
            <w:tcW w:w="3386" w:type="pct"/>
            <w:vAlign w:val="top"/>
          </w:tcPr>
          <w:p w14:paraId="32713ABB">
            <w:pPr>
              <w:pStyle w:val="21"/>
              <w:spacing w:before="136" w:line="225" w:lineRule="auto"/>
              <w:ind w:left="114"/>
            </w:pPr>
            <w:r>
              <w:rPr>
                <w:spacing w:val="-4"/>
                <w:u w:val="single" w:color="auto"/>
              </w:rPr>
              <w:t>90</w:t>
            </w:r>
            <w:r>
              <w:rPr>
                <w:spacing w:val="-4"/>
              </w:rPr>
              <w:t>天</w:t>
            </w:r>
          </w:p>
        </w:tc>
      </w:tr>
      <w:tr w14:paraId="0714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8" w:type="pct"/>
            <w:vAlign w:val="top"/>
          </w:tcPr>
          <w:p w14:paraId="49B590C2">
            <w:pPr>
              <w:pStyle w:val="21"/>
              <w:spacing w:before="173" w:line="181" w:lineRule="auto"/>
              <w:ind w:left="408"/>
            </w:pPr>
            <w:r>
              <w:rPr>
                <w:spacing w:val="-14"/>
                <w14:textOutline w14:w="4358" w14:cap="sq" w14:cmpd="sng">
                  <w14:solidFill>
                    <w14:srgbClr w14:val="000000"/>
                  </w14:solidFill>
                  <w14:prstDash w14:val="solid"/>
                  <w14:bevel/>
                </w14:textOutline>
              </w:rPr>
              <w:t>11</w:t>
            </w:r>
          </w:p>
        </w:tc>
        <w:tc>
          <w:tcPr>
            <w:tcW w:w="1044" w:type="pct"/>
            <w:vAlign w:val="top"/>
          </w:tcPr>
          <w:p w14:paraId="0D9A8907">
            <w:pPr>
              <w:pStyle w:val="21"/>
              <w:spacing w:before="34" w:line="231" w:lineRule="auto"/>
              <w:ind w:left="503"/>
              <w:jc w:val="left"/>
              <w:rPr>
                <w:b/>
                <w:bCs/>
              </w:rPr>
            </w:pPr>
            <w:r>
              <w:rPr>
                <w:b/>
                <w:bCs/>
                <w:spacing w:val="-5"/>
              </w:rPr>
              <w:t>成交结果</w:t>
            </w:r>
          </w:p>
          <w:p w14:paraId="23DBDD1C">
            <w:pPr>
              <w:pStyle w:val="21"/>
              <w:spacing w:line="200" w:lineRule="auto"/>
              <w:ind w:left="504"/>
              <w:jc w:val="left"/>
            </w:pPr>
            <w:r>
              <w:rPr>
                <w:b/>
                <w:bCs/>
                <w:spacing w:val="-6"/>
              </w:rPr>
              <w:t>公示媒体</w:t>
            </w:r>
          </w:p>
        </w:tc>
        <w:tc>
          <w:tcPr>
            <w:tcW w:w="3386" w:type="pct"/>
            <w:vAlign w:val="top"/>
          </w:tcPr>
          <w:p w14:paraId="16703DA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pPr>
            <w:r>
              <w:rPr>
                <w:spacing w:val="0"/>
                <w:sz w:val="24"/>
                <w:u w:val="single" w:color="auto"/>
              </w:rPr>
              <w:t>在新疆政府采购网上予以公示，公示期</w:t>
            </w:r>
            <w:r>
              <w:rPr>
                <w:rFonts w:hint="eastAsia"/>
                <w:spacing w:val="0"/>
                <w:sz w:val="24"/>
                <w:u w:val="single" w:color="auto"/>
                <w:lang w:val="en-US" w:eastAsia="zh-CN"/>
              </w:rPr>
              <w:t>1</w:t>
            </w:r>
            <w:r>
              <w:rPr>
                <w:spacing w:val="0"/>
                <w:sz w:val="24"/>
                <w:u w:val="single" w:color="auto"/>
              </w:rPr>
              <w:t>个工作日</w:t>
            </w:r>
            <w:r>
              <w:rPr>
                <w:spacing w:val="-1"/>
              </w:rPr>
              <w:t>。</w:t>
            </w:r>
          </w:p>
        </w:tc>
      </w:tr>
      <w:tr w14:paraId="393C8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68" w:type="pct"/>
            <w:tcBorders>
              <w:bottom w:val="single" w:color="auto" w:sz="4" w:space="0"/>
            </w:tcBorders>
            <w:vAlign w:val="top"/>
          </w:tcPr>
          <w:p w14:paraId="56B2C0CA">
            <w:pPr>
              <w:spacing w:line="385" w:lineRule="auto"/>
              <w:rPr>
                <w:rFonts w:ascii="Arial"/>
                <w:sz w:val="21"/>
              </w:rPr>
            </w:pPr>
          </w:p>
          <w:p w14:paraId="050BB7E5">
            <w:pPr>
              <w:pStyle w:val="21"/>
              <w:spacing w:before="78" w:line="181" w:lineRule="auto"/>
              <w:ind w:left="408"/>
            </w:pPr>
            <w:r>
              <w:rPr>
                <w:spacing w:val="-12"/>
                <w14:textOutline w14:w="4358" w14:cap="sq" w14:cmpd="sng">
                  <w14:solidFill>
                    <w14:srgbClr w14:val="000000"/>
                  </w14:solidFill>
                  <w14:prstDash w14:val="solid"/>
                  <w14:bevel/>
                </w14:textOutline>
              </w:rPr>
              <w:t>12</w:t>
            </w:r>
          </w:p>
        </w:tc>
        <w:tc>
          <w:tcPr>
            <w:tcW w:w="1044" w:type="pct"/>
            <w:tcBorders>
              <w:bottom w:val="single" w:color="auto" w:sz="4" w:space="0"/>
            </w:tcBorders>
            <w:vAlign w:val="top"/>
          </w:tcPr>
          <w:p w14:paraId="59520B4B">
            <w:pPr>
              <w:spacing w:line="247" w:lineRule="auto"/>
              <w:jc w:val="left"/>
              <w:rPr>
                <w:rFonts w:ascii="Arial"/>
                <w:sz w:val="21"/>
              </w:rPr>
            </w:pPr>
          </w:p>
          <w:p w14:paraId="07FD40FB">
            <w:pPr>
              <w:pStyle w:val="21"/>
              <w:spacing w:before="78" w:line="222" w:lineRule="auto"/>
              <w:ind w:left="500"/>
              <w:jc w:val="left"/>
              <w:rPr>
                <w:b/>
                <w:bCs/>
              </w:rPr>
            </w:pPr>
            <w:r>
              <w:rPr>
                <w:b/>
                <w:bCs/>
                <w:spacing w:val="-5"/>
              </w:rPr>
              <w:t>评审小组</w:t>
            </w:r>
          </w:p>
          <w:p w14:paraId="6CE32F07">
            <w:pPr>
              <w:pStyle w:val="21"/>
              <w:spacing w:before="10" w:line="227" w:lineRule="auto"/>
              <w:ind w:left="633"/>
              <w:jc w:val="left"/>
            </w:pPr>
            <w:r>
              <w:rPr>
                <w:b/>
                <w:bCs/>
                <w:spacing w:val="-10"/>
              </w:rPr>
              <w:t>的组建</w:t>
            </w:r>
          </w:p>
        </w:tc>
        <w:tc>
          <w:tcPr>
            <w:tcW w:w="3386" w:type="pct"/>
            <w:tcBorders>
              <w:bottom w:val="single" w:color="auto" w:sz="4" w:space="0"/>
            </w:tcBorders>
            <w:vAlign w:val="top"/>
          </w:tcPr>
          <w:p w14:paraId="59948F7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rPr>
            </w:pPr>
            <w:r>
              <w:rPr>
                <w:spacing w:val="0"/>
                <w:sz w:val="24"/>
              </w:rPr>
              <w:t>评审小组共3人构成：</w:t>
            </w:r>
          </w:p>
          <w:p w14:paraId="78C5D7E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pPr>
            <w:r>
              <w:rPr>
                <w:spacing w:val="0"/>
                <w:sz w:val="24"/>
              </w:rPr>
              <w:t>其中采购人代表0人，政采云专家库中随机抽取有关技术、经济等方面的专家3人。</w:t>
            </w:r>
          </w:p>
        </w:tc>
      </w:tr>
      <w:tr w14:paraId="412E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3" w:hRule="atLeast"/>
        </w:trPr>
        <w:tc>
          <w:tcPr>
            <w:tcW w:w="568" w:type="pct"/>
            <w:vMerge w:val="restart"/>
            <w:tcBorders>
              <w:top w:val="single" w:color="auto" w:sz="4" w:space="0"/>
              <w:left w:val="single" w:color="auto" w:sz="4" w:space="0"/>
              <w:bottom w:val="single" w:color="auto" w:sz="4" w:space="0"/>
              <w:right w:val="single" w:color="auto" w:sz="4" w:space="0"/>
            </w:tcBorders>
            <w:vAlign w:val="top"/>
          </w:tcPr>
          <w:p w14:paraId="1B290D13">
            <w:pPr>
              <w:spacing w:line="245" w:lineRule="auto"/>
              <w:rPr>
                <w:rFonts w:ascii="Arial"/>
                <w:sz w:val="21"/>
              </w:rPr>
            </w:pPr>
          </w:p>
          <w:p w14:paraId="3200B5BB">
            <w:pPr>
              <w:spacing w:line="245" w:lineRule="auto"/>
              <w:rPr>
                <w:rFonts w:ascii="Arial"/>
                <w:sz w:val="21"/>
              </w:rPr>
            </w:pPr>
          </w:p>
          <w:p w14:paraId="3B90483A">
            <w:pPr>
              <w:spacing w:line="245" w:lineRule="auto"/>
              <w:rPr>
                <w:rFonts w:ascii="Arial"/>
                <w:sz w:val="21"/>
              </w:rPr>
            </w:pPr>
          </w:p>
          <w:p w14:paraId="0AD17D80">
            <w:pPr>
              <w:spacing w:line="245" w:lineRule="auto"/>
              <w:rPr>
                <w:rFonts w:ascii="Arial"/>
                <w:sz w:val="21"/>
              </w:rPr>
            </w:pPr>
          </w:p>
          <w:p w14:paraId="5F58F8EB">
            <w:pPr>
              <w:spacing w:line="245" w:lineRule="auto"/>
              <w:rPr>
                <w:rFonts w:ascii="Arial"/>
                <w:sz w:val="21"/>
              </w:rPr>
            </w:pPr>
          </w:p>
          <w:p w14:paraId="62E14A84">
            <w:pPr>
              <w:spacing w:line="245" w:lineRule="auto"/>
              <w:rPr>
                <w:rFonts w:ascii="Arial"/>
                <w:sz w:val="21"/>
              </w:rPr>
            </w:pPr>
          </w:p>
          <w:p w14:paraId="1F62A654">
            <w:pPr>
              <w:spacing w:line="245" w:lineRule="auto"/>
              <w:rPr>
                <w:rFonts w:ascii="Arial"/>
                <w:sz w:val="21"/>
              </w:rPr>
            </w:pPr>
          </w:p>
          <w:p w14:paraId="3F15BDE0">
            <w:pPr>
              <w:spacing w:line="245" w:lineRule="auto"/>
              <w:rPr>
                <w:rFonts w:ascii="Arial"/>
                <w:sz w:val="21"/>
              </w:rPr>
            </w:pPr>
          </w:p>
          <w:p w14:paraId="4F27D38D">
            <w:pPr>
              <w:spacing w:line="245" w:lineRule="auto"/>
              <w:rPr>
                <w:rFonts w:ascii="Arial"/>
                <w:sz w:val="21"/>
              </w:rPr>
            </w:pPr>
          </w:p>
          <w:p w14:paraId="0177F428">
            <w:pPr>
              <w:spacing w:line="245" w:lineRule="auto"/>
              <w:rPr>
                <w:rFonts w:ascii="Arial"/>
                <w:sz w:val="21"/>
              </w:rPr>
            </w:pPr>
          </w:p>
          <w:p w14:paraId="419018DD">
            <w:pPr>
              <w:spacing w:line="245" w:lineRule="auto"/>
              <w:rPr>
                <w:rFonts w:ascii="Arial"/>
                <w:sz w:val="21"/>
              </w:rPr>
            </w:pPr>
          </w:p>
          <w:p w14:paraId="351412C9">
            <w:pPr>
              <w:spacing w:line="245" w:lineRule="auto"/>
              <w:rPr>
                <w:rFonts w:ascii="Arial"/>
                <w:sz w:val="21"/>
              </w:rPr>
            </w:pPr>
          </w:p>
          <w:p w14:paraId="4AF67291">
            <w:pPr>
              <w:spacing w:line="245" w:lineRule="auto"/>
              <w:rPr>
                <w:rFonts w:ascii="Arial"/>
                <w:sz w:val="21"/>
              </w:rPr>
            </w:pPr>
          </w:p>
          <w:p w14:paraId="54149469">
            <w:pPr>
              <w:spacing w:line="245" w:lineRule="auto"/>
              <w:rPr>
                <w:rFonts w:ascii="Arial"/>
                <w:sz w:val="21"/>
              </w:rPr>
            </w:pPr>
          </w:p>
          <w:p w14:paraId="29A88570">
            <w:pPr>
              <w:pStyle w:val="21"/>
              <w:spacing w:before="78" w:line="181" w:lineRule="auto"/>
              <w:ind w:left="365"/>
            </w:pPr>
            <w:r>
              <w:rPr>
                <w:spacing w:val="-12"/>
                <w14:textOutline w14:w="4358" w14:cap="sq" w14:cmpd="sng">
                  <w14:solidFill>
                    <w14:srgbClr w14:val="000000"/>
                  </w14:solidFill>
                  <w14:prstDash w14:val="solid"/>
                  <w14:bevel/>
                </w14:textOutline>
              </w:rPr>
              <w:t>13</w:t>
            </w:r>
          </w:p>
        </w:tc>
        <w:tc>
          <w:tcPr>
            <w:tcW w:w="1044" w:type="pct"/>
            <w:tcBorders>
              <w:top w:val="single" w:color="auto" w:sz="4" w:space="0"/>
              <w:left w:val="single" w:color="auto" w:sz="4" w:space="0"/>
              <w:bottom w:val="single" w:color="auto" w:sz="4" w:space="0"/>
              <w:right w:val="single" w:color="auto" w:sz="4" w:space="0"/>
            </w:tcBorders>
            <w:vAlign w:val="top"/>
          </w:tcPr>
          <w:p w14:paraId="47B3F594">
            <w:pPr>
              <w:spacing w:line="262" w:lineRule="auto"/>
              <w:jc w:val="left"/>
              <w:rPr>
                <w:rFonts w:ascii="Arial"/>
                <w:sz w:val="21"/>
              </w:rPr>
            </w:pPr>
          </w:p>
          <w:p w14:paraId="078C498D">
            <w:pPr>
              <w:spacing w:line="263" w:lineRule="auto"/>
              <w:jc w:val="left"/>
              <w:rPr>
                <w:rFonts w:ascii="Arial"/>
                <w:sz w:val="21"/>
              </w:rPr>
            </w:pPr>
          </w:p>
          <w:p w14:paraId="48588CF3">
            <w:pPr>
              <w:spacing w:line="263" w:lineRule="auto"/>
              <w:jc w:val="left"/>
              <w:rPr>
                <w:rFonts w:ascii="Arial"/>
                <w:sz w:val="21"/>
              </w:rPr>
            </w:pPr>
          </w:p>
          <w:p w14:paraId="6F10FF39">
            <w:pPr>
              <w:spacing w:line="263" w:lineRule="auto"/>
              <w:jc w:val="left"/>
              <w:rPr>
                <w:rFonts w:ascii="Arial"/>
                <w:sz w:val="21"/>
              </w:rPr>
            </w:pPr>
          </w:p>
          <w:p w14:paraId="2593D1D9">
            <w:pPr>
              <w:spacing w:line="263" w:lineRule="auto"/>
              <w:jc w:val="left"/>
              <w:rPr>
                <w:rFonts w:ascii="Arial"/>
                <w:sz w:val="21"/>
              </w:rPr>
            </w:pPr>
          </w:p>
          <w:p w14:paraId="31EF547B">
            <w:pPr>
              <w:spacing w:line="263" w:lineRule="auto"/>
              <w:jc w:val="left"/>
              <w:rPr>
                <w:rFonts w:ascii="Arial"/>
                <w:sz w:val="21"/>
              </w:rPr>
            </w:pPr>
          </w:p>
          <w:p w14:paraId="7B9C6952">
            <w:pPr>
              <w:pStyle w:val="21"/>
              <w:spacing w:before="78" w:line="221" w:lineRule="auto"/>
              <w:ind w:left="366"/>
              <w:jc w:val="left"/>
            </w:pPr>
            <w:r>
              <w:rPr>
                <w:b/>
                <w:bCs/>
                <w:spacing w:val="-10"/>
              </w:rPr>
              <w:t>投标保证金</w:t>
            </w:r>
          </w:p>
        </w:tc>
        <w:tc>
          <w:tcPr>
            <w:tcW w:w="3386" w:type="pct"/>
            <w:tcBorders>
              <w:top w:val="single" w:color="auto" w:sz="4" w:space="0"/>
              <w:left w:val="single" w:color="auto" w:sz="4" w:space="0"/>
              <w:bottom w:val="single" w:color="auto" w:sz="4" w:space="0"/>
              <w:right w:val="single" w:color="auto" w:sz="4" w:space="0"/>
            </w:tcBorders>
            <w:vAlign w:val="top"/>
          </w:tcPr>
          <w:p w14:paraId="7CEF99D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b/>
                <w:bCs/>
                <w:spacing w:val="0"/>
                <w:sz w:val="24"/>
                <w:highlight w:val="none"/>
                <w:lang w:val="en-US" w:eastAsia="zh-CN"/>
              </w:rPr>
            </w:pPr>
            <w:r>
              <w:rPr>
                <w:rFonts w:hint="eastAsia"/>
                <w:b/>
                <w:bCs/>
                <w:spacing w:val="0"/>
                <w:sz w:val="24"/>
                <w:highlight w:val="none"/>
                <w:lang w:val="en-US" w:eastAsia="zh-CN"/>
              </w:rPr>
              <w:t>保证金缴纳截止时间:2025年07月21日20:00(北京时间)，超过以上时间缴纳则拒收。</w:t>
            </w:r>
          </w:p>
          <w:p w14:paraId="76A9A52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投标保证金的金额：</w:t>
            </w:r>
            <w:r>
              <w:rPr>
                <w:rFonts w:hint="eastAsia"/>
                <w:b/>
                <w:bCs/>
                <w:spacing w:val="0"/>
                <w:sz w:val="24"/>
                <w:highlight w:val="none"/>
                <w:lang w:eastAsia="zh-CN"/>
              </w:rPr>
              <w:t>3600.00元(叁仟陆佰元整)</w:t>
            </w:r>
          </w:p>
          <w:p w14:paraId="0BE6987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lang w:eastAsia="zh-CN"/>
              </w:rPr>
            </w:pPr>
            <w:r>
              <w:rPr>
                <w:b/>
                <w:bCs/>
                <w:spacing w:val="0"/>
                <w:sz w:val="24"/>
              </w:rPr>
              <w:t>投标保证金的形式：从供应商基本账户对公转账或者金融机构</w:t>
            </w:r>
            <w:r>
              <w:rPr>
                <w:rFonts w:hint="eastAsia"/>
                <w:b/>
                <w:bCs/>
                <w:spacing w:val="0"/>
                <w:sz w:val="24"/>
                <w:lang w:eastAsia="zh-CN"/>
              </w:rPr>
              <w:t>、</w:t>
            </w:r>
            <w:r>
              <w:rPr>
                <w:b/>
                <w:bCs/>
                <w:spacing w:val="0"/>
                <w:sz w:val="24"/>
              </w:rPr>
              <w:t>担保机构出具的保函等非现金方式缴纳</w:t>
            </w:r>
            <w:r>
              <w:rPr>
                <w:rFonts w:hint="eastAsia"/>
                <w:b/>
                <w:bCs/>
                <w:spacing w:val="0"/>
                <w:sz w:val="24"/>
                <w:lang w:eastAsia="zh-CN"/>
              </w:rPr>
              <w:t>。</w:t>
            </w:r>
          </w:p>
          <w:p w14:paraId="22E3710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rPr>
            </w:pPr>
            <w:r>
              <w:rPr>
                <w:b/>
                <w:bCs/>
                <w:spacing w:val="0"/>
                <w:sz w:val="24"/>
              </w:rPr>
              <w:t>接受投标保证金的银行及</w:t>
            </w:r>
            <w:r>
              <w:rPr>
                <w:rFonts w:hint="eastAsia"/>
                <w:b/>
                <w:bCs/>
                <w:spacing w:val="0"/>
                <w:sz w:val="24"/>
                <w:lang w:eastAsia="zh-CN"/>
              </w:rPr>
              <w:t>账</w:t>
            </w:r>
            <w:r>
              <w:rPr>
                <w:b/>
                <w:bCs/>
                <w:spacing w:val="0"/>
                <w:sz w:val="24"/>
              </w:rPr>
              <w:t>号：</w:t>
            </w:r>
          </w:p>
          <w:p w14:paraId="5AE7A6F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单位名称：</w:t>
            </w:r>
            <w:r>
              <w:rPr>
                <w:rFonts w:hint="eastAsia"/>
                <w:b/>
                <w:bCs/>
                <w:spacing w:val="0"/>
                <w:sz w:val="24"/>
                <w:highlight w:val="none"/>
                <w:lang w:eastAsia="zh-CN"/>
              </w:rPr>
              <w:t>新疆名诚博志工程项目管理有限公司</w:t>
            </w:r>
          </w:p>
          <w:p w14:paraId="2FF895D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开户银行：</w:t>
            </w:r>
            <w:r>
              <w:rPr>
                <w:rFonts w:hint="eastAsia"/>
                <w:b/>
                <w:bCs/>
                <w:spacing w:val="0"/>
                <w:sz w:val="24"/>
                <w:highlight w:val="none"/>
                <w:lang w:val="en-US" w:eastAsia="zh-CN"/>
              </w:rPr>
              <w:t>中国邮政储蓄银行股份有限公司玛纳斯县支行</w:t>
            </w:r>
          </w:p>
          <w:p w14:paraId="4D299F4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账号:</w:t>
            </w:r>
            <w:r>
              <w:rPr>
                <w:rFonts w:hint="eastAsia"/>
                <w:b/>
                <w:bCs/>
                <w:spacing w:val="0"/>
                <w:sz w:val="24"/>
                <w:highlight w:val="none"/>
                <w:lang w:val="en-US" w:eastAsia="zh-CN"/>
              </w:rPr>
              <w:t xml:space="preserve"> </w:t>
            </w:r>
            <w:r>
              <w:rPr>
                <w:rFonts w:hint="eastAsia"/>
                <w:b/>
                <w:bCs/>
                <w:spacing w:val="0"/>
                <w:sz w:val="24"/>
                <w:highlight w:val="none"/>
                <w:lang w:eastAsia="zh-CN"/>
              </w:rPr>
              <w:t>9650 0701 0006 9489 59</w:t>
            </w:r>
          </w:p>
          <w:p w14:paraId="1067B63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lang w:eastAsia="zh-CN"/>
              </w:rPr>
            </w:pPr>
            <w:r>
              <w:rPr>
                <w:b/>
                <w:bCs/>
                <w:spacing w:val="0"/>
                <w:sz w:val="24"/>
                <w:highlight w:val="none"/>
              </w:rPr>
              <w:t>开户行行号:</w:t>
            </w:r>
            <w:r>
              <w:rPr>
                <w:rFonts w:hint="eastAsia"/>
                <w:b/>
                <w:bCs/>
                <w:spacing w:val="0"/>
                <w:sz w:val="24"/>
                <w:highlight w:val="none"/>
                <w:lang w:val="en-US" w:eastAsia="zh-CN"/>
              </w:rPr>
              <w:t xml:space="preserve"> </w:t>
            </w:r>
            <w:r>
              <w:rPr>
                <w:rFonts w:hint="eastAsia"/>
                <w:b/>
                <w:bCs/>
                <w:spacing w:val="0"/>
                <w:sz w:val="24"/>
                <w:highlight w:val="none"/>
                <w:lang w:eastAsia="zh-CN"/>
              </w:rPr>
              <w:t>403 885 400 608</w:t>
            </w:r>
          </w:p>
        </w:tc>
      </w:tr>
      <w:tr w14:paraId="045F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568" w:type="pct"/>
            <w:vMerge w:val="continue"/>
            <w:tcBorders>
              <w:top w:val="single" w:color="auto" w:sz="4" w:space="0"/>
              <w:left w:val="single" w:color="auto" w:sz="4" w:space="0"/>
              <w:bottom w:val="single" w:color="auto" w:sz="4" w:space="0"/>
              <w:right w:val="single" w:color="auto" w:sz="4" w:space="0"/>
            </w:tcBorders>
            <w:vAlign w:val="top"/>
          </w:tcPr>
          <w:p w14:paraId="4297FE4B">
            <w:pPr>
              <w:pStyle w:val="21"/>
              <w:spacing w:before="78" w:line="181" w:lineRule="auto"/>
              <w:ind w:left="365"/>
              <w:rPr>
                <w:spacing w:val="-12"/>
                <w14:textOutline w14:w="4358" w14:cap="sq" w14:cmpd="sng">
                  <w14:solidFill>
                    <w14:srgbClr w14:val="000000"/>
                  </w14:solidFill>
                  <w14:prstDash w14:val="solid"/>
                  <w14:bevel/>
                </w14:textOutline>
              </w:rPr>
            </w:pPr>
          </w:p>
        </w:tc>
        <w:tc>
          <w:tcPr>
            <w:tcW w:w="1044" w:type="pct"/>
            <w:tcBorders>
              <w:top w:val="single" w:color="auto" w:sz="4" w:space="0"/>
              <w:left w:val="single" w:color="auto" w:sz="4" w:space="0"/>
              <w:bottom w:val="single" w:color="auto" w:sz="4" w:space="0"/>
              <w:right w:val="single" w:color="auto" w:sz="4" w:space="0"/>
            </w:tcBorders>
            <w:vAlign w:val="top"/>
          </w:tcPr>
          <w:p w14:paraId="7408C3F0">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776383E2">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4667C05A">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5825AF26">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11AFE0ED">
            <w:pPr>
              <w:pStyle w:val="21"/>
              <w:spacing w:before="78" w:line="221" w:lineRule="auto"/>
              <w:jc w:val="center"/>
              <w:rPr>
                <w:rFonts w:hint="eastAsia"/>
                <w:spacing w:val="-3"/>
                <w:lang w:val="en-US" w:eastAsia="zh-CN"/>
                <w14:textOutline w14:w="4358" w14:cap="sq" w14:cmpd="sng">
                  <w14:solidFill>
                    <w14:srgbClr w14:val="000000"/>
                  </w14:solidFill>
                  <w14:prstDash w14:val="solid"/>
                  <w14:bevel/>
                </w14:textOutline>
              </w:rPr>
            </w:pPr>
          </w:p>
          <w:p w14:paraId="4E509AC9">
            <w:pPr>
              <w:pStyle w:val="21"/>
              <w:spacing w:before="78" w:line="221" w:lineRule="auto"/>
              <w:jc w:val="center"/>
              <w:rPr>
                <w:rFonts w:hint="default" w:eastAsia="仿宋"/>
                <w:spacing w:val="-3"/>
                <w:lang w:val="en-US" w:eastAsia="zh-CN"/>
                <w14:textOutline w14:w="4358" w14:cap="sq" w14:cmpd="sng">
                  <w14:solidFill>
                    <w14:srgbClr w14:val="000000"/>
                  </w14:solidFill>
                  <w14:prstDash w14:val="solid"/>
                  <w14:bevel/>
                </w14:textOutline>
              </w:rPr>
            </w:pPr>
            <w:r>
              <w:rPr>
                <w:rFonts w:hint="eastAsia"/>
                <w:b/>
                <w:bCs/>
                <w:spacing w:val="-5"/>
                <w:lang w:val="en-US" w:eastAsia="zh-CN"/>
              </w:rPr>
              <w:t>保证金退付资料</w:t>
            </w:r>
          </w:p>
        </w:tc>
        <w:tc>
          <w:tcPr>
            <w:tcW w:w="3386" w:type="pct"/>
            <w:tcBorders>
              <w:top w:val="single" w:color="auto" w:sz="4" w:space="0"/>
              <w:left w:val="single" w:color="auto" w:sz="4" w:space="0"/>
              <w:bottom w:val="single" w:color="auto" w:sz="4" w:space="0"/>
              <w:right w:val="single" w:color="auto" w:sz="4" w:space="0"/>
            </w:tcBorders>
            <w:vAlign w:val="top"/>
          </w:tcPr>
          <w:p w14:paraId="422CD5D0">
            <w:pPr>
              <w:pStyle w:val="21"/>
              <w:keepNext w:val="0"/>
              <w:keepLines w:val="0"/>
              <w:pageBreakBefore w:val="0"/>
              <w:wordWrap/>
              <w:overflowPunct/>
              <w:topLinePunct w:val="0"/>
              <w:bidi w:val="0"/>
              <w:spacing w:line="440" w:lineRule="exact"/>
              <w:jc w:val="both"/>
            </w:pPr>
            <w:r>
              <w:rPr>
                <w:spacing w:val="-5"/>
              </w:rPr>
              <w:t>(1)未中标供应商</w:t>
            </w:r>
            <w:r>
              <w:rPr>
                <w:rFonts w:hint="eastAsia"/>
                <w:spacing w:val="-5"/>
                <w:lang w:eastAsia="zh-CN"/>
              </w:rPr>
              <w:t>，</w:t>
            </w:r>
            <w:r>
              <w:rPr>
                <w:spacing w:val="-5"/>
              </w:rPr>
              <w:t>自中标通知书发出之日起</w:t>
            </w:r>
            <w:r>
              <w:rPr>
                <w:spacing w:val="-44"/>
              </w:rPr>
              <w:t xml:space="preserve"> </w:t>
            </w:r>
            <w:r>
              <w:rPr>
                <w:spacing w:val="-5"/>
              </w:rPr>
              <w:t>5</w:t>
            </w:r>
            <w:r>
              <w:rPr>
                <w:spacing w:val="-43"/>
              </w:rPr>
              <w:t xml:space="preserve"> </w:t>
            </w:r>
            <w:r>
              <w:rPr>
                <w:spacing w:val="-6"/>
              </w:rPr>
              <w:t>个工作日</w:t>
            </w:r>
            <w:r>
              <w:rPr>
                <w:spacing w:val="-7"/>
              </w:rPr>
              <w:t>内原账户退还；</w:t>
            </w:r>
          </w:p>
          <w:p w14:paraId="1B7BB196">
            <w:pPr>
              <w:pStyle w:val="21"/>
              <w:keepNext w:val="0"/>
              <w:keepLines w:val="0"/>
              <w:pageBreakBefore w:val="0"/>
              <w:wordWrap/>
              <w:overflowPunct/>
              <w:topLinePunct w:val="0"/>
              <w:bidi w:val="0"/>
              <w:spacing w:line="440" w:lineRule="exact"/>
              <w:jc w:val="both"/>
            </w:pPr>
            <w:r>
              <w:rPr>
                <w:spacing w:val="-2"/>
              </w:rPr>
              <w:t>(2)中标供应商在合同签订生效并按规定交纳了投标保证金后</w:t>
            </w:r>
            <w:r>
              <w:rPr>
                <w:rFonts w:hint="eastAsia" w:ascii="仿宋" w:hAnsi="仿宋" w:eastAsia="仿宋" w:cs="仿宋"/>
                <w:b/>
                <w:bCs/>
                <w:snapToGrid w:val="0"/>
                <w:color w:val="000000"/>
                <w:spacing w:val="-2"/>
                <w:kern w:val="0"/>
                <w:sz w:val="24"/>
                <w:szCs w:val="24"/>
                <w:lang w:val="en-US" w:eastAsia="zh-CN" w:bidi="ar-SA"/>
              </w:rPr>
              <w:t>五</w:t>
            </w:r>
            <w:r>
              <w:rPr>
                <w:spacing w:val="-2"/>
              </w:rPr>
              <w:t>个工作日内予以退还；</w:t>
            </w:r>
          </w:p>
          <w:p w14:paraId="3F5DC2A9">
            <w:pPr>
              <w:pStyle w:val="21"/>
              <w:keepNext w:val="0"/>
              <w:keepLines w:val="0"/>
              <w:pageBreakBefore w:val="0"/>
              <w:wordWrap/>
              <w:overflowPunct/>
              <w:topLinePunct w:val="0"/>
              <w:bidi w:val="0"/>
              <w:spacing w:line="440" w:lineRule="exact"/>
              <w:jc w:val="both"/>
            </w:pPr>
            <w:r>
              <w:rPr>
                <w:spacing w:val="-2"/>
              </w:rPr>
              <w:t>(3)因投标人</w:t>
            </w:r>
            <w:r>
              <w:rPr>
                <w:b/>
                <w:bCs/>
                <w:spacing w:val="-2"/>
              </w:rPr>
              <w:t>账户问题</w:t>
            </w:r>
            <w:r>
              <w:rPr>
                <w:rFonts w:hint="eastAsia"/>
                <w:b/>
                <w:bCs/>
                <w:spacing w:val="-2"/>
                <w:lang w:eastAsia="zh-CN"/>
              </w:rPr>
              <w:t>、</w:t>
            </w:r>
            <w:r>
              <w:rPr>
                <w:rFonts w:hint="eastAsia"/>
                <w:b/>
                <w:bCs/>
                <w:spacing w:val="-2"/>
                <w:lang w:val="en-US" w:eastAsia="zh-CN"/>
              </w:rPr>
              <w:t>未按招标文件规定准备保证金退付资料</w:t>
            </w:r>
            <w:r>
              <w:rPr>
                <w:rFonts w:hint="eastAsia"/>
                <w:spacing w:val="-2"/>
                <w:lang w:val="en-US" w:eastAsia="zh-CN"/>
              </w:rPr>
              <w:t>而</w:t>
            </w:r>
            <w:r>
              <w:rPr>
                <w:spacing w:val="-2"/>
              </w:rPr>
              <w:t>导致无法正常时间内退付的，采购人和采购代理机构不承担相应责任；</w:t>
            </w:r>
          </w:p>
          <w:p w14:paraId="207A7D22">
            <w:pPr>
              <w:pStyle w:val="21"/>
              <w:keepNext w:val="0"/>
              <w:keepLines w:val="0"/>
              <w:pageBreakBefore w:val="0"/>
              <w:wordWrap/>
              <w:overflowPunct/>
              <w:topLinePunct w:val="0"/>
              <w:bidi w:val="0"/>
              <w:spacing w:line="440" w:lineRule="exact"/>
              <w:jc w:val="both"/>
              <w:rPr>
                <w:spacing w:val="-4"/>
              </w:rPr>
            </w:pPr>
            <w:r>
              <w:rPr>
                <w:spacing w:val="-4"/>
              </w:rPr>
              <w:t>(4)投标保证金退还不计付利息。</w:t>
            </w:r>
          </w:p>
          <w:p w14:paraId="257CD2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(5)投标人须提前准备好以下资料:</w:t>
            </w:r>
            <w:r>
              <w:rPr>
                <w:rFonts w:hint="eastAsia" w:ascii="仿宋" w:hAnsi="仿宋" w:eastAsia="仿宋" w:cs="仿宋"/>
                <w:b/>
                <w:bCs/>
                <w:snapToGrid w:val="0"/>
                <w:color w:val="000000"/>
                <w:spacing w:val="-2"/>
                <w:kern w:val="0"/>
                <w:sz w:val="24"/>
                <w:szCs w:val="24"/>
                <w:lang w:val="en-US" w:eastAsia="zh-CN" w:bidi="ar-SA"/>
              </w:rPr>
              <w:t>(注:于开标会议结束后邮寄或者现场递交至本公司604室，收件人与收件地址均为招标文件中代理机构地址。)</w:t>
            </w:r>
          </w:p>
          <w:p w14:paraId="3044AA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default"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提供以下资料:</w:t>
            </w:r>
          </w:p>
          <w:p w14:paraId="475FD9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000000"/>
                <w:spacing w:val="-2"/>
                <w:kern w:val="0"/>
                <w:sz w:val="24"/>
                <w:szCs w:val="24"/>
                <w:lang w:val="en-US" w:eastAsia="zh-CN" w:bidi="ar-SA"/>
              </w:rPr>
            </w:pPr>
            <w:r>
              <w:rPr>
                <w:rFonts w:hint="default" w:ascii="仿宋" w:hAnsi="仿宋" w:eastAsia="仿宋" w:cs="仿宋"/>
                <w:snapToGrid w:val="0"/>
                <w:color w:val="000000"/>
                <w:spacing w:val="-2"/>
                <w:kern w:val="0"/>
                <w:sz w:val="24"/>
                <w:szCs w:val="24"/>
                <w:lang w:val="en-US" w:eastAsia="zh-CN" w:bidi="ar-SA"/>
              </w:rPr>
              <w:drawing>
                <wp:anchor distT="0" distB="0" distL="114300" distR="114300" simplePos="0" relativeHeight="251659264"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2" name="图片 2"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据(1)"/>
                          <pic:cNvPicPr>
                            <a:picLocks noChangeAspect="1"/>
                          </pic:cNvPicPr>
                        </pic:nvPicPr>
                        <pic:blipFill>
                          <a:blip r:embed="rId30"/>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000000"/>
                <w:spacing w:val="-2"/>
                <w:kern w:val="0"/>
                <w:sz w:val="24"/>
                <w:szCs w:val="24"/>
                <w:lang w:val="en-US" w:eastAsia="zh-CN" w:bidi="ar-SA"/>
              </w:rPr>
              <w:t>1.企业对开收据</w:t>
            </w:r>
            <w:r>
              <w:rPr>
                <w:rFonts w:hint="eastAsia" w:ascii="仿宋" w:hAnsi="仿宋" w:eastAsia="仿宋" w:cs="仿宋"/>
                <w:b/>
                <w:bCs/>
                <w:snapToGrid w:val="0"/>
                <w:color w:val="000000"/>
                <w:spacing w:val="-2"/>
                <w:kern w:val="0"/>
                <w:sz w:val="24"/>
                <w:szCs w:val="24"/>
                <w:lang w:val="en-US" w:eastAsia="zh-CN" w:bidi="ar-SA"/>
              </w:rPr>
              <w:t>（如下图提供，日期落至公示期后1日。)</w:t>
            </w:r>
          </w:p>
          <w:p w14:paraId="14839A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2.营业执照复印件</w:t>
            </w:r>
          </w:p>
          <w:p w14:paraId="1BB815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3.贵公司开户行许可证</w:t>
            </w:r>
          </w:p>
          <w:p w14:paraId="1D6CD3D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pPr>
            <w:r>
              <w:rPr>
                <w:rFonts w:hint="eastAsia" w:ascii="仿宋" w:hAnsi="仿宋" w:eastAsia="仿宋" w:cs="仿宋"/>
                <w:snapToGrid w:val="0"/>
                <w:color w:val="000000"/>
                <w:spacing w:val="-2"/>
                <w:kern w:val="0"/>
                <w:sz w:val="24"/>
                <w:szCs w:val="24"/>
                <w:lang w:val="en-US" w:eastAsia="zh-CN" w:bidi="ar-SA"/>
              </w:rPr>
              <w:t>4.打款凭证(本</w:t>
            </w:r>
            <w:r>
              <w:rPr>
                <w:rFonts w:hint="eastAsia" w:cs="仿宋"/>
                <w:snapToGrid w:val="0"/>
                <w:color w:val="000000"/>
                <w:spacing w:val="-2"/>
                <w:kern w:val="0"/>
                <w:sz w:val="24"/>
                <w:szCs w:val="24"/>
                <w:lang w:val="en-US" w:eastAsia="zh-CN" w:bidi="ar-SA"/>
              </w:rPr>
              <w:t>项目</w:t>
            </w:r>
            <w:r>
              <w:rPr>
                <w:rFonts w:hint="eastAsia" w:ascii="仿宋" w:hAnsi="仿宋" w:eastAsia="仿宋" w:cs="仿宋"/>
                <w:snapToGrid w:val="0"/>
                <w:color w:val="000000"/>
                <w:spacing w:val="-2"/>
                <w:kern w:val="0"/>
                <w:sz w:val="24"/>
                <w:szCs w:val="24"/>
                <w:lang w:val="en-US" w:eastAsia="zh-CN" w:bidi="ar-SA"/>
              </w:rPr>
              <w:t>)</w:t>
            </w:r>
          </w:p>
        </w:tc>
      </w:tr>
      <w:tr w14:paraId="74F9F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8" w:type="pct"/>
            <w:vMerge w:val="continue"/>
            <w:tcBorders>
              <w:top w:val="single" w:color="auto" w:sz="4" w:space="0"/>
              <w:left w:val="single" w:color="auto" w:sz="4" w:space="0"/>
              <w:bottom w:val="nil"/>
            </w:tcBorders>
            <w:vAlign w:val="top"/>
          </w:tcPr>
          <w:p w14:paraId="4672FEBC">
            <w:pPr>
              <w:rPr>
                <w:rFonts w:ascii="Arial"/>
                <w:sz w:val="21"/>
              </w:rPr>
            </w:pPr>
          </w:p>
        </w:tc>
        <w:tc>
          <w:tcPr>
            <w:tcW w:w="1044" w:type="pct"/>
            <w:tcBorders>
              <w:top w:val="single" w:color="auto" w:sz="4" w:space="0"/>
            </w:tcBorders>
            <w:vAlign w:val="top"/>
          </w:tcPr>
          <w:p w14:paraId="03BA55D3">
            <w:pPr>
              <w:spacing w:line="257" w:lineRule="auto"/>
              <w:rPr>
                <w:rFonts w:ascii="Arial"/>
                <w:sz w:val="21"/>
              </w:rPr>
            </w:pPr>
          </w:p>
          <w:p w14:paraId="1367D5EC">
            <w:pPr>
              <w:pStyle w:val="21"/>
              <w:spacing w:before="78" w:line="221" w:lineRule="auto"/>
              <w:ind w:left="120"/>
              <w:rPr>
                <w:b/>
                <w:bCs/>
              </w:rPr>
            </w:pPr>
            <w:r>
              <w:rPr>
                <w:b/>
                <w:bCs/>
                <w:spacing w:val="-3"/>
              </w:rPr>
              <w:t>政采平台缴纳</w:t>
            </w:r>
          </w:p>
          <w:p w14:paraId="6EE1A83F">
            <w:pPr>
              <w:pStyle w:val="21"/>
              <w:spacing w:before="113" w:line="221" w:lineRule="auto"/>
              <w:ind w:left="120"/>
            </w:pPr>
            <w:r>
              <w:rPr>
                <w:b/>
                <w:bCs/>
                <w:spacing w:val="-3"/>
              </w:rPr>
              <w:t>保函保证金说明</w:t>
            </w:r>
          </w:p>
        </w:tc>
        <w:tc>
          <w:tcPr>
            <w:tcW w:w="3386" w:type="pct"/>
            <w:tcBorders>
              <w:top w:val="single" w:color="auto" w:sz="4" w:space="0"/>
            </w:tcBorders>
            <w:vAlign w:val="top"/>
          </w:tcPr>
          <w:p w14:paraId="70287D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u w:val="single" w:color="000000"/>
                <w14:textOutline w14:w="4358" w14:cap="sq" w14:cmpd="sng">
                  <w14:solidFill>
                    <w14:srgbClr w14:val="000000"/>
                  </w14:solidFill>
                  <w14:prstDash w14:val="solid"/>
                  <w14:bevel/>
                </w14:textOutline>
              </w:rPr>
            </w:pPr>
            <w:r>
              <w:rPr>
                <w:spacing w:val="0"/>
                <w:sz w:val="24"/>
              </w:rPr>
              <w:t>各供应商需采用政采云电子保函方式缴纳保证金的</w:t>
            </w:r>
            <w:r>
              <w:rPr>
                <w:rFonts w:hint="eastAsia"/>
                <w:spacing w:val="0"/>
                <w:sz w:val="24"/>
                <w:lang w:eastAsia="zh-CN"/>
              </w:rPr>
              <w:t>，</w:t>
            </w:r>
            <w:r>
              <w:rPr>
                <w:b/>
                <w:bCs/>
                <w:spacing w:val="0"/>
                <w:sz w:val="24"/>
                <w:u w:val="single"/>
              </w:rPr>
              <w:t>搜索</w:t>
            </w:r>
            <w:r>
              <w:rPr>
                <w:rFonts w:hint="eastAsia"/>
                <w:b/>
                <w:bCs/>
                <w:spacing w:val="0"/>
                <w:sz w:val="24"/>
                <w:u w:val="single"/>
                <w:lang w:val="en-US" w:eastAsia="zh-CN"/>
              </w:rPr>
              <w:t>:</w:t>
            </w:r>
            <w:r>
              <w:rPr>
                <w:b/>
                <w:bCs/>
                <w:spacing w:val="0"/>
                <w:sz w:val="24"/>
                <w:u w:val="single"/>
              </w:rPr>
              <w:t>新疆政府采购网官网登陆入口→</w:t>
            </w:r>
            <w:r>
              <w:rPr>
                <w:b/>
                <w:bCs/>
                <w:spacing w:val="0"/>
                <w:sz w:val="24"/>
                <w:u w:val="single"/>
              </w:rPr>
              <w:fldChar w:fldCharType="begin"/>
            </w:r>
            <w:r>
              <w:rPr>
                <w:b/>
                <w:bCs/>
                <w:spacing w:val="0"/>
                <w:sz w:val="24"/>
                <w:u w:val="single"/>
              </w:rPr>
              <w:instrText xml:space="preserve"> HYPERLINK "https://jinrong.zcygov.cn/luban/finance/letter/xinjiang?pageModelFlag=650000" </w:instrText>
            </w:r>
            <w:r>
              <w:rPr>
                <w:b/>
                <w:bCs/>
                <w:spacing w:val="0"/>
                <w:sz w:val="24"/>
                <w:u w:val="single"/>
              </w:rPr>
              <w:fldChar w:fldCharType="separate"/>
            </w:r>
            <w:r>
              <w:rPr>
                <w:b/>
                <w:bCs/>
                <w:spacing w:val="0"/>
                <w:sz w:val="24"/>
                <w:u w:val="single"/>
              </w:rPr>
              <w:t>电子保函</w:t>
            </w:r>
            <w:r>
              <w:rPr>
                <w:b/>
                <w:bCs/>
                <w:spacing w:val="0"/>
                <w:sz w:val="24"/>
                <w:u w:val="single"/>
              </w:rPr>
              <w:fldChar w:fldCharType="end"/>
            </w:r>
            <w:r>
              <w:rPr>
                <w:b/>
                <w:bCs/>
                <w:spacing w:val="0"/>
                <w:sz w:val="24"/>
                <w:u w:val="single"/>
              </w:rPr>
              <w:t>→填写相应要求；</w:t>
            </w:r>
          </w:p>
          <w:p w14:paraId="4EB1AC5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pPr>
            <w:r>
              <w:rPr>
                <w:spacing w:val="0"/>
                <w:sz w:val="24"/>
              </w:rPr>
              <w:t>如有问题可拨打政采云客户服务热线咨询：</w:t>
            </w:r>
            <w:r>
              <w:rPr>
                <w:b/>
                <w:bCs/>
                <w:spacing w:val="0"/>
                <w:sz w:val="24"/>
                <w:u w:val="single"/>
              </w:rPr>
              <w:t>电话：400-903-9583</w:t>
            </w:r>
          </w:p>
        </w:tc>
      </w:tr>
      <w:tr w14:paraId="7795B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568" w:type="pct"/>
            <w:vAlign w:val="top"/>
          </w:tcPr>
          <w:p w14:paraId="3F8C9E7A">
            <w:pPr>
              <w:spacing w:line="259" w:lineRule="auto"/>
              <w:rPr>
                <w:rFonts w:ascii="Arial"/>
                <w:sz w:val="21"/>
              </w:rPr>
            </w:pPr>
          </w:p>
          <w:p w14:paraId="7CE0BAA7">
            <w:pPr>
              <w:spacing w:line="259" w:lineRule="auto"/>
              <w:rPr>
                <w:rFonts w:ascii="Arial"/>
                <w:sz w:val="21"/>
              </w:rPr>
            </w:pPr>
          </w:p>
          <w:p w14:paraId="45F9EEB7">
            <w:pPr>
              <w:spacing w:line="259" w:lineRule="auto"/>
              <w:rPr>
                <w:rFonts w:ascii="Arial"/>
                <w:sz w:val="21"/>
              </w:rPr>
            </w:pPr>
          </w:p>
          <w:p w14:paraId="68DF5EBB">
            <w:pPr>
              <w:spacing w:line="260" w:lineRule="auto"/>
              <w:rPr>
                <w:rFonts w:ascii="Arial"/>
                <w:sz w:val="21"/>
              </w:rPr>
            </w:pPr>
          </w:p>
          <w:p w14:paraId="16A99D49">
            <w:pPr>
              <w:pStyle w:val="21"/>
              <w:spacing w:before="78" w:line="181" w:lineRule="auto"/>
              <w:ind w:left="365"/>
            </w:pPr>
            <w:r>
              <w:rPr>
                <w:spacing w:val="-12"/>
                <w14:textOutline w14:w="4358" w14:cap="sq" w14:cmpd="sng">
                  <w14:solidFill>
                    <w14:srgbClr w14:val="000000"/>
                  </w14:solidFill>
                  <w14:prstDash w14:val="solid"/>
                  <w14:bevel/>
                </w14:textOutline>
              </w:rPr>
              <w:t>14</w:t>
            </w:r>
          </w:p>
        </w:tc>
        <w:tc>
          <w:tcPr>
            <w:tcW w:w="1044" w:type="pct"/>
            <w:vAlign w:val="top"/>
          </w:tcPr>
          <w:p w14:paraId="05628572">
            <w:pPr>
              <w:spacing w:line="300" w:lineRule="auto"/>
              <w:rPr>
                <w:rFonts w:ascii="Arial"/>
                <w:sz w:val="21"/>
              </w:rPr>
            </w:pPr>
          </w:p>
          <w:p w14:paraId="381AF4C8">
            <w:pPr>
              <w:spacing w:line="300" w:lineRule="auto"/>
              <w:rPr>
                <w:rFonts w:ascii="Arial"/>
                <w:sz w:val="21"/>
              </w:rPr>
            </w:pPr>
          </w:p>
          <w:p w14:paraId="73B8E4D9">
            <w:pPr>
              <w:spacing w:line="301" w:lineRule="auto"/>
              <w:rPr>
                <w:rFonts w:ascii="Arial"/>
                <w:sz w:val="21"/>
              </w:rPr>
            </w:pPr>
          </w:p>
          <w:p w14:paraId="45C00BBA">
            <w:pPr>
              <w:pStyle w:val="21"/>
              <w:spacing w:before="78" w:line="221" w:lineRule="auto"/>
              <w:jc w:val="center"/>
              <w:rPr>
                <w:b/>
                <w:bCs/>
                <w:spacing w:val="-3"/>
              </w:rPr>
            </w:pPr>
            <w:r>
              <w:rPr>
                <w:b/>
                <w:bCs/>
                <w:spacing w:val="-3"/>
              </w:rPr>
              <w:t>投标人开标及</w:t>
            </w:r>
          </w:p>
          <w:p w14:paraId="28CF9ED9">
            <w:pPr>
              <w:pStyle w:val="21"/>
              <w:spacing w:before="78" w:line="221" w:lineRule="auto"/>
              <w:jc w:val="center"/>
            </w:pPr>
            <w:r>
              <w:rPr>
                <w:b/>
                <w:bCs/>
                <w:spacing w:val="-3"/>
              </w:rPr>
              <w:t>公示后要求</w:t>
            </w:r>
          </w:p>
        </w:tc>
        <w:tc>
          <w:tcPr>
            <w:tcW w:w="3386" w:type="pct"/>
            <w:vAlign w:val="top"/>
          </w:tcPr>
          <w:p w14:paraId="20E47CF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1、公示期结束后</w:t>
            </w:r>
            <w:r>
              <w:rPr>
                <w:b/>
                <w:bCs/>
                <w:spacing w:val="0"/>
                <w:sz w:val="24"/>
                <w:u w:val="single"/>
              </w:rPr>
              <w:t>第一中标候选人将纸质版投标文件</w:t>
            </w:r>
            <w:r>
              <w:rPr>
                <w:spacing w:val="0"/>
                <w:sz w:val="24"/>
              </w:rPr>
              <w:t>递交至</w:t>
            </w:r>
            <w:r>
              <w:rPr>
                <w:b/>
                <w:bCs/>
                <w:spacing w:val="0"/>
                <w:sz w:val="24"/>
                <w:u w:val="single"/>
              </w:rPr>
              <w:t>玛纳斯县三园西路与文苑路交叉口东南海润天玺酒店西侧裙楼 6 楼，正本 1 份，副本 2 份</w:t>
            </w:r>
            <w:r>
              <w:rPr>
                <w:rFonts w:hint="eastAsia"/>
                <w:b/>
                <w:bCs/>
                <w:spacing w:val="0"/>
                <w:sz w:val="24"/>
                <w:u w:val="single"/>
                <w:lang w:val="en-US" w:eastAsia="zh-CN"/>
              </w:rPr>
              <w:t>(须盖鲜章)</w:t>
            </w:r>
            <w:r>
              <w:rPr>
                <w:b/>
                <w:bCs/>
                <w:spacing w:val="0"/>
                <w:sz w:val="24"/>
                <w:u w:val="single"/>
              </w:rPr>
              <w:t>；</w:t>
            </w:r>
          </w:p>
          <w:p w14:paraId="3EEE047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firstLine="0"/>
              <w:jc w:val="both"/>
              <w:textAlignment w:val="baseline"/>
              <w:rPr>
                <w:spacing w:val="0"/>
                <w:sz w:val="24"/>
              </w:rPr>
            </w:pPr>
            <w:r>
              <w:rPr>
                <w:spacing w:val="0"/>
                <w:sz w:val="24"/>
              </w:rPr>
              <w:t>2、须与上传政采云电子版投标文件内容一致，纸质投标文件不得采用活页</w:t>
            </w:r>
            <w:r>
              <w:rPr>
                <w:rFonts w:hint="eastAsia"/>
                <w:spacing w:val="0"/>
                <w:sz w:val="24"/>
                <w:lang w:val="en-US" w:eastAsia="zh-CN"/>
              </w:rPr>
              <w:t>递交，必须采用</w:t>
            </w:r>
            <w:r>
              <w:rPr>
                <w:spacing w:val="0"/>
                <w:sz w:val="24"/>
              </w:rPr>
              <w:t>胶装</w:t>
            </w:r>
            <w:r>
              <w:rPr>
                <w:rFonts w:hint="eastAsia"/>
                <w:spacing w:val="0"/>
                <w:sz w:val="24"/>
                <w:lang w:val="en-US" w:eastAsia="zh-CN"/>
              </w:rPr>
              <w:t>形式递交</w:t>
            </w:r>
            <w:r>
              <w:rPr>
                <w:spacing w:val="0"/>
                <w:sz w:val="24"/>
              </w:rPr>
              <w:t>，需留存备案将一律不予退还。</w:t>
            </w:r>
          </w:p>
          <w:p w14:paraId="39F81F7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eastAsia="仿宋"/>
                <w:lang w:val="en-US" w:eastAsia="zh-CN"/>
              </w:rPr>
            </w:pPr>
            <w:r>
              <w:rPr>
                <w:b/>
                <w:bCs/>
                <w:spacing w:val="0"/>
                <w:sz w:val="24"/>
                <w:u w:val="none"/>
              </w:rPr>
              <w:t>如有疑问可与收件人联系：</w:t>
            </w:r>
            <w:r>
              <w:rPr>
                <w:rFonts w:hint="eastAsia"/>
                <w:spacing w:val="0"/>
                <w:sz w:val="24"/>
                <w:lang w:val="en-US" w:eastAsia="zh-CN"/>
              </w:rPr>
              <w:t>17881178442</w:t>
            </w:r>
          </w:p>
        </w:tc>
      </w:tr>
      <w:tr w14:paraId="5126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568" w:type="pct"/>
            <w:vAlign w:val="top"/>
          </w:tcPr>
          <w:p w14:paraId="01333DB8">
            <w:pPr>
              <w:spacing w:line="249" w:lineRule="auto"/>
              <w:rPr>
                <w:rFonts w:ascii="Arial"/>
                <w:sz w:val="21"/>
              </w:rPr>
            </w:pPr>
          </w:p>
          <w:p w14:paraId="7EDC6FFB">
            <w:pPr>
              <w:pStyle w:val="21"/>
              <w:spacing w:before="78" w:line="181" w:lineRule="auto"/>
              <w:ind w:left="365"/>
              <w:rPr>
                <w:spacing w:val="-14"/>
                <w14:textOutline w14:w="4358" w14:cap="sq" w14:cmpd="sng">
                  <w14:solidFill>
                    <w14:srgbClr w14:val="000000"/>
                  </w14:solidFill>
                  <w14:prstDash w14:val="solid"/>
                  <w14:bevel/>
                </w14:textOutline>
              </w:rPr>
            </w:pPr>
          </w:p>
          <w:p w14:paraId="2FAD9140">
            <w:pPr>
              <w:pStyle w:val="21"/>
              <w:spacing w:before="78" w:line="181" w:lineRule="auto"/>
              <w:ind w:left="365"/>
              <w:rPr>
                <w:spacing w:val="-14"/>
                <w14:textOutline w14:w="4358" w14:cap="sq" w14:cmpd="sng">
                  <w14:solidFill>
                    <w14:srgbClr w14:val="000000"/>
                  </w14:solidFill>
                  <w14:prstDash w14:val="solid"/>
                  <w14:bevel/>
                </w14:textOutline>
              </w:rPr>
            </w:pPr>
          </w:p>
          <w:p w14:paraId="1BBD6A50">
            <w:pPr>
              <w:pStyle w:val="21"/>
              <w:spacing w:before="78" w:line="181" w:lineRule="auto"/>
              <w:ind w:left="365"/>
              <w:rPr>
                <w:spacing w:val="-14"/>
                <w14:textOutline w14:w="4358" w14:cap="sq" w14:cmpd="sng">
                  <w14:solidFill>
                    <w14:srgbClr w14:val="000000"/>
                  </w14:solidFill>
                  <w14:prstDash w14:val="solid"/>
                  <w14:bevel/>
                </w14:textOutline>
              </w:rPr>
            </w:pPr>
          </w:p>
          <w:p w14:paraId="6FAB17A3">
            <w:pPr>
              <w:pStyle w:val="21"/>
              <w:spacing w:before="78" w:line="181" w:lineRule="auto"/>
              <w:ind w:left="365"/>
              <w:rPr>
                <w:spacing w:val="-14"/>
                <w14:textOutline w14:w="4358" w14:cap="sq" w14:cmpd="sng">
                  <w14:solidFill>
                    <w14:srgbClr w14:val="000000"/>
                  </w14:solidFill>
                  <w14:prstDash w14:val="solid"/>
                  <w14:bevel/>
                </w14:textOutline>
              </w:rPr>
            </w:pPr>
          </w:p>
          <w:p w14:paraId="3750F40C">
            <w:pPr>
              <w:pStyle w:val="21"/>
              <w:spacing w:before="78" w:line="181" w:lineRule="auto"/>
              <w:ind w:left="365"/>
              <w:rPr>
                <w:spacing w:val="-14"/>
                <w14:textOutline w14:w="4358" w14:cap="sq" w14:cmpd="sng">
                  <w14:solidFill>
                    <w14:srgbClr w14:val="000000"/>
                  </w14:solidFill>
                  <w14:prstDash w14:val="solid"/>
                  <w14:bevel/>
                </w14:textOutline>
              </w:rPr>
            </w:pPr>
          </w:p>
          <w:p w14:paraId="1A4E5571">
            <w:pPr>
              <w:pStyle w:val="21"/>
              <w:spacing w:before="78" w:line="181" w:lineRule="auto"/>
              <w:ind w:left="365"/>
            </w:pPr>
            <w:r>
              <w:rPr>
                <w:spacing w:val="-14"/>
                <w14:textOutline w14:w="4358" w14:cap="sq" w14:cmpd="sng">
                  <w14:solidFill>
                    <w14:srgbClr w14:val="000000"/>
                  </w14:solidFill>
                  <w14:prstDash w14:val="solid"/>
                  <w14:bevel/>
                </w14:textOutline>
              </w:rPr>
              <w:t>15</w:t>
            </w:r>
          </w:p>
        </w:tc>
        <w:tc>
          <w:tcPr>
            <w:tcW w:w="1044" w:type="pct"/>
            <w:vAlign w:val="top"/>
          </w:tcPr>
          <w:p w14:paraId="54B327A3">
            <w:pPr>
              <w:spacing w:line="259" w:lineRule="auto"/>
              <w:rPr>
                <w:rFonts w:ascii="Arial"/>
                <w:sz w:val="21"/>
              </w:rPr>
            </w:pPr>
          </w:p>
          <w:p w14:paraId="280F24B1">
            <w:pPr>
              <w:pStyle w:val="21"/>
              <w:spacing w:before="78" w:line="224" w:lineRule="auto"/>
              <w:ind w:left="492"/>
              <w:rPr>
                <w:spacing w:val="-5"/>
                <w14:textOutline w14:w="4358" w14:cap="sq" w14:cmpd="sng">
                  <w14:solidFill>
                    <w14:srgbClr w14:val="000000"/>
                  </w14:solidFill>
                  <w14:prstDash w14:val="solid"/>
                  <w14:bevel/>
                </w14:textOutline>
              </w:rPr>
            </w:pPr>
          </w:p>
          <w:p w14:paraId="04D14751">
            <w:pPr>
              <w:pStyle w:val="21"/>
              <w:spacing w:before="78" w:line="224" w:lineRule="auto"/>
              <w:ind w:left="492"/>
              <w:rPr>
                <w:spacing w:val="-5"/>
                <w14:textOutline w14:w="4358" w14:cap="sq" w14:cmpd="sng">
                  <w14:solidFill>
                    <w14:srgbClr w14:val="000000"/>
                  </w14:solidFill>
                  <w14:prstDash w14:val="solid"/>
                  <w14:bevel/>
                </w14:textOutline>
              </w:rPr>
            </w:pPr>
          </w:p>
          <w:p w14:paraId="04D4F741">
            <w:pPr>
              <w:pStyle w:val="21"/>
              <w:spacing w:before="78" w:line="224" w:lineRule="auto"/>
              <w:ind w:left="492"/>
              <w:rPr>
                <w:spacing w:val="-5"/>
                <w14:textOutline w14:w="4358" w14:cap="sq" w14:cmpd="sng">
                  <w14:solidFill>
                    <w14:srgbClr w14:val="000000"/>
                  </w14:solidFill>
                  <w14:prstDash w14:val="solid"/>
                  <w14:bevel/>
                </w14:textOutline>
              </w:rPr>
            </w:pPr>
          </w:p>
          <w:p w14:paraId="38160127">
            <w:pPr>
              <w:pStyle w:val="21"/>
              <w:spacing w:before="78" w:line="224" w:lineRule="auto"/>
              <w:ind w:left="492"/>
              <w:rPr>
                <w:spacing w:val="-5"/>
                <w14:textOutline w14:w="4358" w14:cap="sq" w14:cmpd="sng">
                  <w14:solidFill>
                    <w14:srgbClr w14:val="000000"/>
                  </w14:solidFill>
                  <w14:prstDash w14:val="solid"/>
                  <w14:bevel/>
                </w14:textOutline>
              </w:rPr>
            </w:pPr>
          </w:p>
          <w:p w14:paraId="035A9D84">
            <w:pPr>
              <w:pStyle w:val="21"/>
              <w:spacing w:before="78" w:line="224" w:lineRule="auto"/>
              <w:ind w:left="492"/>
            </w:pPr>
            <w:r>
              <w:rPr>
                <w:b/>
                <w:bCs/>
                <w:spacing w:val="-3"/>
              </w:rPr>
              <w:t>质疑须知</w:t>
            </w:r>
          </w:p>
        </w:tc>
        <w:tc>
          <w:tcPr>
            <w:tcW w:w="3386" w:type="pct"/>
            <w:vAlign w:val="top"/>
          </w:tcPr>
          <w:p w14:paraId="6955207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b/>
                <w:bCs/>
                <w:spacing w:val="0"/>
                <w:sz w:val="24"/>
                <w:u w:val="none"/>
              </w:rPr>
              <w:t>接收质疑函的时间：</w:t>
            </w:r>
            <w:r>
              <w:rPr>
                <w:spacing w:val="0"/>
                <w:sz w:val="24"/>
              </w:rPr>
              <w:t>应在法定质疑期内一次性提出针对同一采购程序环节的质疑；</w:t>
            </w:r>
          </w:p>
          <w:p w14:paraId="687F7C3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14:textOutline w14:w="4358" w14:cap="sq" w14:cmpd="sng">
                  <w14:solidFill>
                    <w14:srgbClr w14:val="000000"/>
                  </w14:solidFill>
                  <w14:prstDash w14:val="solid"/>
                  <w14:bevel/>
                </w14:textOutline>
              </w:rPr>
            </w:pPr>
            <w:r>
              <w:rPr>
                <w:b/>
                <w:bCs/>
                <w:spacing w:val="0"/>
                <w:sz w:val="24"/>
                <w:u w:val="none"/>
              </w:rPr>
              <w:t>接收质疑函的方式：</w:t>
            </w:r>
            <w:r>
              <w:rPr>
                <w:spacing w:val="0"/>
                <w:sz w:val="24"/>
              </w:rPr>
              <w:t>现场递交纸质版及Word格式电子版质疑文件至接受单位。</w:t>
            </w:r>
          </w:p>
          <w:p w14:paraId="3B48AA2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eastAsia" w:eastAsia="仿宋"/>
                <w:spacing w:val="0"/>
                <w:sz w:val="24"/>
                <w:lang w:eastAsia="zh-CN"/>
              </w:rPr>
            </w:pPr>
            <w:r>
              <w:rPr>
                <w:b/>
                <w:bCs/>
                <w:spacing w:val="0"/>
                <w:sz w:val="24"/>
                <w:u w:val="none"/>
              </w:rPr>
              <w:t>接受质疑的单位：</w:t>
            </w:r>
            <w:r>
              <w:rPr>
                <w:rFonts w:hint="eastAsia"/>
                <w:spacing w:val="0"/>
                <w:sz w:val="24"/>
                <w:lang w:eastAsia="zh-CN"/>
              </w:rPr>
              <w:t>新疆名诚博志工程项目管理有限公司</w:t>
            </w:r>
          </w:p>
          <w:p w14:paraId="31BACF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default" w:eastAsia="仿宋"/>
                <w:spacing w:val="0"/>
                <w:sz w:val="24"/>
                <w:lang w:val="en-US" w:eastAsia="zh-CN"/>
              </w:rPr>
            </w:pPr>
            <w:r>
              <w:rPr>
                <w:b/>
                <w:bCs/>
                <w:spacing w:val="0"/>
                <w:sz w:val="24"/>
                <w:u w:val="none"/>
              </w:rPr>
              <w:t>联系电话：</w:t>
            </w:r>
            <w:r>
              <w:rPr>
                <w:rFonts w:hint="eastAsia"/>
                <w:spacing w:val="0"/>
                <w:sz w:val="24"/>
                <w:lang w:val="en-US" w:eastAsia="zh-CN"/>
              </w:rPr>
              <w:t>17881178442</w:t>
            </w:r>
          </w:p>
          <w:p w14:paraId="0B1FC17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spacing w:val="0"/>
                <w:sz w:val="24"/>
              </w:rPr>
            </w:pPr>
            <w:r>
              <w:rPr>
                <w:b/>
                <w:bCs/>
                <w:spacing w:val="0"/>
                <w:sz w:val="24"/>
                <w:u w:val="none"/>
              </w:rPr>
              <w:t>地址：</w:t>
            </w:r>
            <w:r>
              <w:rPr>
                <w:spacing w:val="0"/>
                <w:sz w:val="24"/>
              </w:rPr>
              <w:t>玛纳斯县三园西路与文苑路交叉口东南海润天玺酒店西侧裙楼</w:t>
            </w:r>
          </w:p>
        </w:tc>
      </w:tr>
    </w:tbl>
    <w:p w14:paraId="350EB678">
      <w:pPr>
        <w:rPr>
          <w:rFonts w:ascii="Arial" w:hAnsi="Arial" w:eastAsia="Arial" w:cs="Arial"/>
          <w:sz w:val="21"/>
          <w:szCs w:val="21"/>
        </w:rPr>
        <w:sectPr>
          <w:footerReference r:id="rId8" w:type="default"/>
          <w:pgSz w:w="11905" w:h="16839"/>
          <w:pgMar w:top="1440" w:right="1800" w:bottom="1440" w:left="1800" w:header="0" w:footer="848" w:gutter="0"/>
          <w:pgNumType w:fmt="decimal"/>
          <w:cols w:space="720" w:num="1"/>
        </w:sectPr>
      </w:pPr>
    </w:p>
    <w:p w14:paraId="36500213">
      <w:pPr>
        <w:spacing w:before="78" w:line="224" w:lineRule="auto"/>
        <w:ind w:left="3572"/>
        <w:outlineLvl w:val="1"/>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一   总 则</w:t>
      </w:r>
    </w:p>
    <w:p w14:paraId="4BCB4D2F">
      <w:pPr>
        <w:spacing w:line="258" w:lineRule="auto"/>
        <w:rPr>
          <w:rFonts w:ascii="仿宋" w:hAnsi="仿宋" w:eastAsia="仿宋" w:cs="仿宋"/>
          <w:b/>
          <w:bCs/>
          <w:snapToGrid w:val="0"/>
          <w:color w:val="000000"/>
          <w:spacing w:val="-3"/>
          <w:kern w:val="0"/>
          <w:sz w:val="24"/>
          <w:szCs w:val="24"/>
          <w:lang w:val="en-US" w:eastAsia="en-US" w:bidi="ar-SA"/>
        </w:rPr>
      </w:pPr>
    </w:p>
    <w:p w14:paraId="3185B594">
      <w:pPr>
        <w:keepNext w:val="0"/>
        <w:keepLines w:val="0"/>
        <w:pageBreakBefore w:val="0"/>
        <w:widowControl/>
        <w:kinsoku w:val="0"/>
        <w:wordWrap/>
        <w:overflowPunct/>
        <w:topLinePunct w:val="0"/>
        <w:autoSpaceDE w:val="0"/>
        <w:autoSpaceDN w:val="0"/>
        <w:bidi w:val="0"/>
        <w:adjustRightInd w:val="0"/>
        <w:snapToGrid w:val="0"/>
        <w:spacing w:before="78" w:line="222" w:lineRule="auto"/>
        <w:ind w:left="14"/>
        <w:jc w:val="both"/>
        <w:textAlignment w:val="baseline"/>
        <w:outlineLvl w:val="2"/>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1. 采购人、采购代理机构及供应商</w:t>
      </w:r>
    </w:p>
    <w:p w14:paraId="22BD933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 采购人名称、地址及联系方式：见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w:t>
      </w:r>
    </w:p>
    <w:p w14:paraId="54E11F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1.2 采购代理机构名称、地址及联系方式：见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w:t>
      </w:r>
    </w:p>
    <w:p w14:paraId="10EE74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 供应商：是指响应</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竞争的法人、非法人组织或者自然人。</w:t>
      </w:r>
    </w:p>
    <w:p w14:paraId="14111C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潜在供应商：以</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规定的方式获取本</w:t>
      </w:r>
      <w:r>
        <w:rPr>
          <w:rFonts w:hint="eastAsia" w:ascii="仿宋" w:hAnsi="仿宋" w:eastAsia="仿宋" w:cs="仿宋"/>
          <w:spacing w:val="0"/>
          <w:sz w:val="24"/>
          <w:szCs w:val="24"/>
          <w:lang w:eastAsia="zh-CN"/>
        </w:rPr>
        <w:t>磋商磋商文件</w:t>
      </w:r>
      <w:r>
        <w:rPr>
          <w:rFonts w:ascii="仿宋" w:hAnsi="仿宋" w:eastAsia="仿宋" w:cs="仿宋"/>
          <w:spacing w:val="0"/>
          <w:sz w:val="24"/>
          <w:szCs w:val="24"/>
        </w:rPr>
        <w:t>的法人、</w:t>
      </w:r>
      <w:r>
        <w:rPr>
          <w:rFonts w:hint="eastAsia" w:ascii="仿宋" w:hAnsi="仿宋" w:eastAsia="仿宋" w:cs="仿宋"/>
          <w:spacing w:val="0"/>
          <w:sz w:val="24"/>
          <w:szCs w:val="24"/>
          <w:lang w:val="en-US" w:eastAsia="zh-CN"/>
        </w:rPr>
        <w:t>非</w:t>
      </w:r>
      <w:r>
        <w:rPr>
          <w:rFonts w:ascii="仿宋" w:hAnsi="仿宋" w:eastAsia="仿宋" w:cs="仿宋"/>
          <w:spacing w:val="0"/>
          <w:sz w:val="24"/>
          <w:szCs w:val="24"/>
        </w:rPr>
        <w:t>法人组织或者自然人。</w:t>
      </w:r>
    </w:p>
    <w:p w14:paraId="490EEB05">
      <w:pPr>
        <w:keepNext w:val="0"/>
        <w:keepLines w:val="0"/>
        <w:pageBreakBefore w:val="0"/>
        <w:widowControl/>
        <w:kinsoku w:val="0"/>
        <w:wordWrap/>
        <w:overflowPunct/>
        <w:topLinePunct w:val="0"/>
        <w:autoSpaceDE w:val="0"/>
        <w:autoSpaceDN w:val="0"/>
        <w:bidi w:val="0"/>
        <w:adjustRightInd w:val="0"/>
        <w:snapToGrid w:val="0"/>
        <w:spacing w:before="78" w:line="222" w:lineRule="auto"/>
        <w:ind w:left="14"/>
        <w:jc w:val="both"/>
        <w:textAlignment w:val="baseline"/>
        <w:outlineLvl w:val="2"/>
        <w:rPr>
          <w:rFonts w:ascii="仿宋" w:hAnsi="仿宋" w:eastAsia="仿宋" w:cs="仿宋"/>
          <w:b/>
          <w:bCs/>
          <w:snapToGrid w:val="0"/>
          <w:color w:val="000000"/>
          <w:spacing w:val="-3"/>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2. 合格供应商资格条件</w:t>
      </w:r>
    </w:p>
    <w:p w14:paraId="6453C6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pacing w:val="0"/>
          <w:sz w:val="24"/>
          <w:szCs w:val="24"/>
        </w:rPr>
        <w:t>2.1  满足以下条件的供应商是合格的</w:t>
      </w:r>
      <w:r>
        <w:rPr>
          <w:rFonts w:hint="eastAsia" w:ascii="仿宋" w:hAnsi="仿宋" w:eastAsia="仿宋" w:cs="仿宋"/>
          <w:spacing w:val="0"/>
          <w:sz w:val="24"/>
          <w:szCs w:val="24"/>
          <w:lang w:eastAsia="zh-CN"/>
        </w:rPr>
        <w:t>磋商</w:t>
      </w:r>
      <w:r>
        <w:rPr>
          <w:rFonts w:hint="eastAsia" w:ascii="仿宋" w:hAnsi="仿宋" w:eastAsia="仿宋" w:cs="仿宋"/>
          <w:spacing w:val="0"/>
          <w:sz w:val="24"/>
          <w:szCs w:val="24"/>
        </w:rPr>
        <w:t>供应商，可以参加本次</w:t>
      </w:r>
      <w:r>
        <w:rPr>
          <w:rFonts w:hint="eastAsia" w:ascii="仿宋" w:hAnsi="仿宋" w:eastAsia="仿宋" w:cs="仿宋"/>
          <w:spacing w:val="0"/>
          <w:sz w:val="24"/>
          <w:szCs w:val="24"/>
          <w:lang w:eastAsia="zh-CN"/>
        </w:rPr>
        <w:t>竞争性磋商</w:t>
      </w:r>
      <w:r>
        <w:rPr>
          <w:rFonts w:hint="eastAsia" w:ascii="仿宋" w:hAnsi="仿宋" w:eastAsia="仿宋" w:cs="仿宋"/>
          <w:spacing w:val="-1"/>
          <w:sz w:val="24"/>
          <w:szCs w:val="24"/>
        </w:rPr>
        <w:t>：</w:t>
      </w:r>
    </w:p>
    <w:p w14:paraId="4B28690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（1）在中华人民共和国境内注册，能够独立承担民事责任，有生产或供应能力的</w:t>
      </w:r>
      <w:r>
        <w:rPr>
          <w:rFonts w:hint="eastAsia" w:ascii="仿宋" w:hAnsi="仿宋" w:eastAsia="仿宋" w:cs="仿宋"/>
          <w:spacing w:val="-1"/>
          <w:sz w:val="24"/>
          <w:szCs w:val="24"/>
        </w:rPr>
        <w:t>本国供应商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包括法人</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非法人组织或者自然人。</w:t>
      </w:r>
    </w:p>
    <w:p w14:paraId="5D1A76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（2）具备《中华人民共和国政府采购法》第二十二条关于供应商条件的规定，遵</w:t>
      </w:r>
      <w:r>
        <w:rPr>
          <w:rFonts w:hint="eastAsia" w:ascii="仿宋" w:hAnsi="仿宋" w:eastAsia="仿宋" w:cs="仿宋"/>
          <w:spacing w:val="-1"/>
          <w:sz w:val="24"/>
          <w:szCs w:val="24"/>
        </w:rPr>
        <w:t>守国家、本</w:t>
      </w:r>
      <w:r>
        <w:rPr>
          <w:rFonts w:hint="eastAsia" w:ascii="仿宋" w:hAnsi="仿宋" w:eastAsia="仿宋" w:cs="仿宋"/>
          <w:spacing w:val="-1"/>
          <w:sz w:val="24"/>
          <w:szCs w:val="24"/>
          <w:lang w:eastAsia="zh-CN"/>
        </w:rPr>
        <w:t>磋商</w:t>
      </w:r>
      <w:r>
        <w:rPr>
          <w:rFonts w:hint="eastAsia" w:ascii="仿宋" w:hAnsi="仿宋" w:eastAsia="仿宋" w:cs="仿宋"/>
          <w:spacing w:val="-1"/>
          <w:sz w:val="24"/>
          <w:szCs w:val="24"/>
        </w:rPr>
        <w:t>采购人本级和上级财政部门政府采购的有关</w:t>
      </w:r>
      <w:r>
        <w:rPr>
          <w:rFonts w:hint="eastAsia" w:ascii="仿宋" w:hAnsi="仿宋" w:eastAsia="仿宋" w:cs="仿宋"/>
          <w:spacing w:val="-2"/>
          <w:sz w:val="24"/>
          <w:szCs w:val="24"/>
        </w:rPr>
        <w:t>规定。</w:t>
      </w:r>
    </w:p>
    <w:p w14:paraId="31D73C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（3）从采购代理机构正式获得了本</w:t>
      </w:r>
      <w:r>
        <w:rPr>
          <w:rFonts w:hint="eastAsia" w:ascii="仿宋" w:hAnsi="仿宋" w:eastAsia="仿宋" w:cs="仿宋"/>
          <w:spacing w:val="-2"/>
          <w:sz w:val="24"/>
          <w:szCs w:val="24"/>
          <w:lang w:eastAsia="zh-CN"/>
        </w:rPr>
        <w:t>磋商</w:t>
      </w:r>
      <w:r>
        <w:rPr>
          <w:rFonts w:hint="eastAsia" w:ascii="仿宋" w:hAnsi="仿宋" w:eastAsia="仿宋" w:cs="仿宋"/>
          <w:spacing w:val="-2"/>
          <w:sz w:val="24"/>
          <w:szCs w:val="24"/>
        </w:rPr>
        <w:t>的</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w:t>
      </w:r>
    </w:p>
    <w:p w14:paraId="030DFA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（4）符合</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中规定的其他资格要求。</w:t>
      </w:r>
    </w:p>
    <w:p w14:paraId="4D774E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13"/>
          <w:sz w:val="24"/>
          <w:szCs w:val="24"/>
        </w:rPr>
        <w:t>若</w:t>
      </w:r>
      <w:r>
        <w:rPr>
          <w:rFonts w:hint="eastAsia" w:ascii="仿宋" w:hAnsi="仿宋" w:eastAsia="仿宋" w:cs="仿宋"/>
          <w:spacing w:val="-13"/>
          <w:sz w:val="24"/>
          <w:szCs w:val="24"/>
          <w:u w:val="single" w:color="auto"/>
        </w:rPr>
        <w:t>供应商须知前附表</w:t>
      </w:r>
      <w:r>
        <w:rPr>
          <w:rFonts w:hint="eastAsia" w:ascii="仿宋" w:hAnsi="仿宋" w:eastAsia="仿宋" w:cs="仿宋"/>
          <w:spacing w:val="-13"/>
          <w:sz w:val="24"/>
          <w:szCs w:val="24"/>
        </w:rPr>
        <w:t>中写明专门面向中小企业采购的，如供应商为非中小企业，</w:t>
      </w:r>
      <w:r>
        <w:rPr>
          <w:rFonts w:hint="eastAsia" w:ascii="仿宋" w:hAnsi="仿宋" w:eastAsia="仿宋" w:cs="仿宋"/>
          <w:b/>
          <w:bCs/>
          <w:snapToGrid w:val="0"/>
          <w:color w:val="000000"/>
          <w:spacing w:val="-3"/>
          <w:kern w:val="0"/>
          <w:sz w:val="24"/>
          <w:szCs w:val="24"/>
          <w:lang w:val="en-US" w:eastAsia="en-US" w:bidi="ar-SA"/>
        </w:rPr>
        <w:t>其响应文件无效</w:t>
      </w:r>
      <w:r>
        <w:rPr>
          <w:rFonts w:hint="eastAsia" w:ascii="仿宋" w:hAnsi="仿宋" w:eastAsia="仿宋" w:cs="仿宋"/>
          <w:spacing w:val="-1"/>
          <w:sz w:val="24"/>
          <w:szCs w:val="24"/>
        </w:rPr>
        <w:t>。承接企业如为监狱企业或残疾人福利性单位的，视同为小型、微型</w:t>
      </w:r>
      <w:r>
        <w:rPr>
          <w:rFonts w:hint="eastAsia" w:ascii="仿宋" w:hAnsi="仿宋" w:eastAsia="仿宋" w:cs="仿宋"/>
          <w:sz w:val="24"/>
          <w:szCs w:val="24"/>
        </w:rPr>
        <w:t>企业。供应商根据《工业和信息化部、国家统</w:t>
      </w:r>
      <w:r>
        <w:rPr>
          <w:rFonts w:hint="eastAsia" w:ascii="仿宋" w:hAnsi="仿宋" w:eastAsia="仿宋" w:cs="仿宋"/>
          <w:spacing w:val="-1"/>
          <w:sz w:val="24"/>
          <w:szCs w:val="24"/>
        </w:rPr>
        <w:t>计局、国家发展和改革委员会、财政部</w:t>
      </w:r>
      <w:r>
        <w:rPr>
          <w:rFonts w:hint="eastAsia" w:ascii="仿宋" w:hAnsi="仿宋" w:eastAsia="仿宋" w:cs="仿宋"/>
          <w:spacing w:val="-5"/>
          <w:sz w:val="24"/>
          <w:szCs w:val="24"/>
        </w:rPr>
        <w:t>关于印发中小企业划型标准规定的通知》（工信部联企业</w:t>
      </w:r>
      <w:r>
        <w:rPr>
          <w:rFonts w:hint="eastAsia" w:ascii="仿宋" w:hAnsi="仿宋" w:eastAsia="仿宋" w:cs="仿宋"/>
          <w:spacing w:val="-6"/>
          <w:sz w:val="24"/>
          <w:szCs w:val="24"/>
        </w:rPr>
        <w:t>[2011]300号）确定企业类型</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rPr>
        <w:t>也可在工业和信息化部网站（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"https://www.miit.gov.cn/"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https://www.miit.gov.</w:t>
      </w:r>
      <w:r>
        <w:rPr>
          <w:rFonts w:hint="eastAsia" w:ascii="仿宋" w:hAnsi="仿宋" w:eastAsia="仿宋" w:cs="仿宋"/>
          <w:spacing w:val="-2"/>
          <w:sz w:val="24"/>
          <w:szCs w:val="24"/>
        </w:rPr>
        <w:t>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）的“</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中小企业规模类型自</w:t>
      </w:r>
      <w:r>
        <w:rPr>
          <w:rFonts w:hint="eastAsia" w:ascii="仿宋" w:hAnsi="仿宋" w:eastAsia="仿宋" w:cs="仿宋"/>
          <w:spacing w:val="-6"/>
          <w:sz w:val="24"/>
          <w:szCs w:val="24"/>
        </w:rPr>
        <w:t>测小程序</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91"/>
          <w:sz w:val="24"/>
          <w:szCs w:val="24"/>
        </w:rPr>
        <w:t xml:space="preserve"> </w:t>
      </w:r>
      <w:r>
        <w:rPr>
          <w:rFonts w:hint="eastAsia" w:ascii="仿宋" w:hAnsi="仿宋" w:eastAsia="仿宋" w:cs="仿宋"/>
          <w:spacing w:val="-6"/>
          <w:sz w:val="24"/>
          <w:szCs w:val="24"/>
        </w:rPr>
        <w:t>自助查询到企业类型。</w:t>
      </w:r>
    </w:p>
    <w:p w14:paraId="739F57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w:t>
      </w: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rPr>
        <w:t>）响应标的所属行业见</w:t>
      </w:r>
      <w:r>
        <w:rPr>
          <w:rFonts w:hint="eastAsia" w:ascii="仿宋" w:hAnsi="仿宋" w:eastAsia="仿宋" w:cs="仿宋"/>
          <w:spacing w:val="-5"/>
          <w:sz w:val="24"/>
          <w:szCs w:val="24"/>
          <w:u w:val="single" w:color="auto"/>
        </w:rPr>
        <w:t>供应商须知前附表</w:t>
      </w:r>
      <w:r>
        <w:rPr>
          <w:rFonts w:hint="eastAsia" w:ascii="仿宋" w:hAnsi="仿宋" w:eastAsia="仿宋" w:cs="仿宋"/>
          <w:spacing w:val="-5"/>
          <w:sz w:val="24"/>
          <w:szCs w:val="24"/>
        </w:rPr>
        <w:t>。</w:t>
      </w:r>
    </w:p>
    <w:p w14:paraId="4109EE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8"/>
          <w:sz w:val="24"/>
          <w:szCs w:val="24"/>
          <w:lang w:val="en-US" w:eastAsia="zh-CN"/>
        </w:rPr>
        <w:t>7</w:t>
      </w:r>
      <w:r>
        <w:rPr>
          <w:rFonts w:hint="eastAsia" w:ascii="仿宋" w:hAnsi="仿宋" w:eastAsia="仿宋" w:cs="仿宋"/>
          <w:spacing w:val="-8"/>
          <w:sz w:val="24"/>
          <w:szCs w:val="24"/>
        </w:rPr>
        <w:t>）本</w:t>
      </w:r>
      <w:r>
        <w:rPr>
          <w:rFonts w:hint="eastAsia" w:ascii="仿宋" w:hAnsi="仿宋" w:eastAsia="仿宋" w:cs="仿宋"/>
          <w:spacing w:val="-8"/>
          <w:sz w:val="24"/>
          <w:szCs w:val="24"/>
          <w:lang w:eastAsia="zh-CN"/>
        </w:rPr>
        <w:t>磋商</w:t>
      </w:r>
      <w:r>
        <w:rPr>
          <w:rFonts w:hint="eastAsia" w:ascii="仿宋" w:hAnsi="仿宋" w:eastAsia="仿宋" w:cs="仿宋"/>
          <w:spacing w:val="-8"/>
          <w:sz w:val="24"/>
          <w:szCs w:val="24"/>
        </w:rPr>
        <w:t>是否面向中小企业采购预留份额、措施及比例见</w:t>
      </w:r>
      <w:r>
        <w:rPr>
          <w:rFonts w:hint="eastAsia" w:ascii="仿宋" w:hAnsi="仿宋" w:eastAsia="仿宋" w:cs="仿宋"/>
          <w:spacing w:val="-8"/>
          <w:sz w:val="24"/>
          <w:szCs w:val="24"/>
          <w:u w:val="single" w:color="auto"/>
        </w:rPr>
        <w:t>供应商须知前附表</w:t>
      </w:r>
      <w:r>
        <w:rPr>
          <w:rFonts w:hint="eastAsia" w:ascii="仿宋" w:hAnsi="仿宋" w:eastAsia="仿宋" w:cs="仿宋"/>
          <w:spacing w:val="-9"/>
          <w:sz w:val="24"/>
          <w:szCs w:val="24"/>
        </w:rPr>
        <w:t>，未</w:t>
      </w:r>
      <w:r>
        <w:rPr>
          <w:rFonts w:hint="eastAsia" w:ascii="仿宋" w:hAnsi="仿宋" w:eastAsia="仿宋" w:cs="仿宋"/>
          <w:spacing w:val="-11"/>
          <w:sz w:val="24"/>
          <w:szCs w:val="24"/>
        </w:rPr>
        <w:t>达到上述比例的投标将被认定为</w:t>
      </w:r>
      <w:r>
        <w:rPr>
          <w:rFonts w:hint="eastAsia" w:ascii="仿宋" w:hAnsi="仿宋" w:eastAsia="仿宋" w:cs="仿宋"/>
          <w:b/>
          <w:bCs/>
          <w:snapToGrid w:val="0"/>
          <w:color w:val="000000"/>
          <w:spacing w:val="-3"/>
          <w:kern w:val="0"/>
          <w:sz w:val="24"/>
          <w:szCs w:val="24"/>
          <w:lang w:val="en-US" w:eastAsia="en-US" w:bidi="ar-SA"/>
        </w:rPr>
        <w:t>响应文件无效</w:t>
      </w:r>
      <w:r>
        <w:rPr>
          <w:rFonts w:hint="eastAsia" w:ascii="仿宋" w:hAnsi="仿宋" w:eastAsia="仿宋" w:cs="仿宋"/>
          <w:spacing w:val="-11"/>
          <w:sz w:val="24"/>
          <w:szCs w:val="24"/>
        </w:rPr>
        <w:t>。承接企业如为监狱企业或残疾人福利性单</w:t>
      </w:r>
      <w:r>
        <w:rPr>
          <w:rFonts w:hint="eastAsia" w:ascii="仿宋" w:hAnsi="仿宋" w:eastAsia="仿宋" w:cs="仿宋"/>
          <w:spacing w:val="-10"/>
          <w:sz w:val="24"/>
          <w:szCs w:val="24"/>
        </w:rPr>
        <w:t>位的，视同为小型、微型企业。</w:t>
      </w:r>
    </w:p>
    <w:p w14:paraId="352E06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2.2  如</w:t>
      </w:r>
      <w:r>
        <w:rPr>
          <w:rFonts w:ascii="仿宋" w:hAnsi="仿宋" w:eastAsia="仿宋" w:cs="仿宋"/>
          <w:spacing w:val="0"/>
          <w:position w:val="0"/>
          <w:sz w:val="24"/>
          <w:szCs w:val="24"/>
          <w:u w:val="single" w:color="auto"/>
        </w:rPr>
        <w:t>供应商须知前附表</w:t>
      </w:r>
      <w:r>
        <w:rPr>
          <w:rFonts w:ascii="仿宋" w:hAnsi="仿宋" w:eastAsia="仿宋" w:cs="仿宋"/>
          <w:spacing w:val="0"/>
          <w:position w:val="0"/>
          <w:sz w:val="24"/>
          <w:szCs w:val="24"/>
        </w:rPr>
        <w:t>中允许联合体参加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，对联合体规定如下：</w:t>
      </w:r>
    </w:p>
    <w:p w14:paraId="4D89CB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（1）两个以上供应商可以组成一个联合体，以一个供应商的身份</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3AC0CF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（2）联合体各方均应符合《中华人民共和国政府采购法》第二十二条规定的条件。</w:t>
      </w:r>
    </w:p>
    <w:p w14:paraId="31AB2C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position w:val="0"/>
          <w:sz w:val="24"/>
          <w:szCs w:val="24"/>
        </w:rPr>
      </w:pPr>
      <w:r>
        <w:rPr>
          <w:rFonts w:ascii="仿宋" w:hAnsi="仿宋" w:eastAsia="仿宋" w:cs="仿宋"/>
          <w:spacing w:val="0"/>
          <w:position w:val="0"/>
          <w:sz w:val="24"/>
          <w:szCs w:val="24"/>
        </w:rPr>
        <w:t>（3）采购人根据采购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对供应商的特殊要求，联合体中至少应当有一方符合其规定。</w:t>
      </w:r>
    </w:p>
    <w:p w14:paraId="734A4E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（4）联合体各方应签订联合体协议，明确约定联合体各方承担的工作和相应的责任，并将联合体协议连同响应文件一并提交。</w:t>
      </w:r>
    </w:p>
    <w:p w14:paraId="50E0AC1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（5）大中型企业和其他自然人、法人或者其他组织与小型、微型企业组成联合体共同参加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，联合体协议中应写明小型、微型企业的协议合同金额占到联合体协议合同总金额的比例。</w:t>
      </w:r>
    </w:p>
    <w:p w14:paraId="182181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）联合体各方签订联合体协议后，不得再以自己名义单独在同一</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的同一分包（或标段）中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，也不得组成新的联合体参加同一</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的同一分包（或标段）</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33975A3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7</w:t>
      </w:r>
      <w:r>
        <w:rPr>
          <w:rFonts w:ascii="仿宋" w:hAnsi="仿宋" w:eastAsia="仿宋" w:cs="仿宋"/>
          <w:spacing w:val="0"/>
          <w:position w:val="0"/>
          <w:sz w:val="24"/>
          <w:szCs w:val="24"/>
        </w:rPr>
        <w:t>）联合体各方在同一</w:t>
      </w:r>
      <w:r>
        <w:rPr>
          <w:rFonts w:hint="eastAsia" w:ascii="仿宋" w:hAnsi="仿宋" w:eastAsia="仿宋" w:cs="仿宋"/>
          <w:spacing w:val="0"/>
          <w:position w:val="0"/>
          <w:sz w:val="24"/>
          <w:szCs w:val="24"/>
          <w:lang w:eastAsia="zh-CN"/>
        </w:rPr>
        <w:t>磋商磋商</w:t>
      </w:r>
      <w:r>
        <w:rPr>
          <w:rFonts w:ascii="仿宋" w:hAnsi="仿宋" w:eastAsia="仿宋" w:cs="仿宋"/>
          <w:spacing w:val="0"/>
          <w:position w:val="0"/>
          <w:sz w:val="24"/>
          <w:szCs w:val="24"/>
        </w:rPr>
        <w:t>的同一分包（或标段）中以自己名义单独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或者参加其他联合体</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的，相关</w:t>
      </w:r>
      <w:r>
        <w:rPr>
          <w:rFonts w:hint="eastAsia" w:ascii="仿宋" w:hAnsi="仿宋" w:eastAsia="仿宋" w:cs="仿宋"/>
          <w:spacing w:val="0"/>
          <w:position w:val="0"/>
          <w:sz w:val="24"/>
          <w:szCs w:val="24"/>
          <w:lang w:eastAsia="zh-CN"/>
        </w:rPr>
        <w:t>磋商</w:t>
      </w:r>
      <w:r>
        <w:rPr>
          <w:rFonts w:hint="eastAsia" w:ascii="仿宋" w:hAnsi="仿宋" w:eastAsia="仿宋" w:cs="仿宋"/>
          <w:b/>
          <w:bCs/>
          <w:snapToGrid w:val="0"/>
          <w:color w:val="000000"/>
          <w:spacing w:val="-3"/>
          <w:kern w:val="0"/>
          <w:sz w:val="24"/>
          <w:szCs w:val="24"/>
          <w:lang w:val="en-US" w:eastAsia="en-US" w:bidi="ar-SA"/>
        </w:rPr>
        <w:t>响应文件均无效</w:t>
      </w:r>
      <w:r>
        <w:rPr>
          <w:rFonts w:ascii="仿宋" w:hAnsi="仿宋" w:eastAsia="仿宋" w:cs="仿宋"/>
          <w:spacing w:val="0"/>
          <w:position w:val="0"/>
          <w:sz w:val="24"/>
          <w:szCs w:val="24"/>
        </w:rPr>
        <w:t>。</w:t>
      </w:r>
    </w:p>
    <w:p w14:paraId="61B92B2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8</w:t>
      </w:r>
      <w:r>
        <w:rPr>
          <w:rFonts w:ascii="仿宋" w:hAnsi="仿宋" w:eastAsia="仿宋" w:cs="仿宋"/>
          <w:spacing w:val="0"/>
          <w:position w:val="0"/>
          <w:sz w:val="24"/>
          <w:szCs w:val="24"/>
        </w:rPr>
        <w:t>）对联合体的其他资格要求</w:t>
      </w:r>
      <w:r>
        <w:rPr>
          <w:rFonts w:ascii="仿宋" w:hAnsi="仿宋" w:eastAsia="仿宋" w:cs="仿宋"/>
          <w:spacing w:val="0"/>
          <w:position w:val="0"/>
          <w:sz w:val="24"/>
          <w:szCs w:val="24"/>
          <w:u w:val="single" w:color="auto"/>
        </w:rPr>
        <w:t>供应商须知前附表</w:t>
      </w:r>
      <w:r>
        <w:rPr>
          <w:rFonts w:ascii="仿宋" w:hAnsi="仿宋" w:eastAsia="仿宋" w:cs="仿宋"/>
          <w:spacing w:val="0"/>
          <w:position w:val="0"/>
          <w:sz w:val="24"/>
          <w:szCs w:val="24"/>
        </w:rPr>
        <w:t>。</w:t>
      </w:r>
    </w:p>
    <w:p w14:paraId="75CD74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9</w:t>
      </w:r>
      <w:r>
        <w:rPr>
          <w:rFonts w:ascii="仿宋" w:hAnsi="仿宋" w:eastAsia="仿宋" w:cs="仿宋"/>
          <w:spacing w:val="0"/>
          <w:position w:val="0"/>
          <w:sz w:val="24"/>
          <w:szCs w:val="24"/>
        </w:rPr>
        <w:t>）联合体中有同类资质的供应商按照联合体分工承担相同工作的，按照资质等级较低的供应商确定资质等级。</w:t>
      </w:r>
    </w:p>
    <w:p w14:paraId="3F054D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2.3  单位负责人为同一人或者存在直接控股、管理关系的不同供应商，其</w:t>
      </w:r>
      <w:r>
        <w:rPr>
          <w:rFonts w:hint="eastAsia" w:ascii="仿宋" w:hAnsi="仿宋" w:eastAsia="仿宋" w:cs="仿宋"/>
          <w:b/>
          <w:bCs/>
          <w:snapToGrid w:val="0"/>
          <w:color w:val="000000"/>
          <w:spacing w:val="-3"/>
          <w:kern w:val="0"/>
          <w:sz w:val="24"/>
          <w:szCs w:val="24"/>
          <w:lang w:val="en-US" w:eastAsia="en-US" w:bidi="ar-SA"/>
        </w:rPr>
        <w:t>响应文件无效</w:t>
      </w:r>
      <w:r>
        <w:rPr>
          <w:rFonts w:ascii="仿宋" w:hAnsi="仿宋" w:eastAsia="仿宋" w:cs="仿宋"/>
          <w:spacing w:val="0"/>
          <w:position w:val="0"/>
          <w:sz w:val="24"/>
          <w:szCs w:val="24"/>
        </w:rPr>
        <w:t>。</w:t>
      </w:r>
    </w:p>
    <w:p w14:paraId="3F4C603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2.4  为本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提供整体设计、规范编制或者</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管理、监理、等服务的供应商，</w:t>
      </w:r>
      <w:r>
        <w:rPr>
          <w:rFonts w:hint="eastAsia" w:ascii="仿宋" w:hAnsi="仿宋" w:eastAsia="仿宋" w:cs="仿宋"/>
          <w:b/>
          <w:bCs/>
          <w:snapToGrid w:val="0"/>
          <w:color w:val="000000"/>
          <w:spacing w:val="-3"/>
          <w:kern w:val="0"/>
          <w:sz w:val="24"/>
          <w:szCs w:val="24"/>
          <w:lang w:val="en-US" w:eastAsia="en-US" w:bidi="ar-SA"/>
        </w:rPr>
        <w:t>其响应文件无效</w:t>
      </w:r>
      <w:r>
        <w:rPr>
          <w:rFonts w:ascii="仿宋" w:hAnsi="仿宋" w:eastAsia="仿宋" w:cs="仿宋"/>
          <w:spacing w:val="0"/>
          <w:position w:val="0"/>
          <w:sz w:val="24"/>
          <w:szCs w:val="24"/>
        </w:rPr>
        <w:t>。</w:t>
      </w:r>
    </w:p>
    <w:p w14:paraId="4370E6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2.5 供应商在响应过程中不得向采购人提供、给予任何有价值的物品，影响其正常决策行为。一经发现，</w:t>
      </w:r>
      <w:r>
        <w:rPr>
          <w:rFonts w:hint="eastAsia" w:ascii="仿宋" w:hAnsi="仿宋" w:eastAsia="仿宋" w:cs="仿宋"/>
          <w:b/>
          <w:bCs/>
          <w:snapToGrid w:val="0"/>
          <w:color w:val="000000"/>
          <w:spacing w:val="-3"/>
          <w:kern w:val="0"/>
          <w:sz w:val="24"/>
          <w:szCs w:val="24"/>
          <w:lang w:val="en-US" w:eastAsia="en-US" w:bidi="ar-SA"/>
        </w:rPr>
        <w:t>其响应文件无效</w:t>
      </w:r>
      <w:r>
        <w:rPr>
          <w:rFonts w:ascii="仿宋" w:hAnsi="仿宋" w:eastAsia="仿宋" w:cs="仿宋"/>
          <w:spacing w:val="0"/>
          <w:position w:val="0"/>
          <w:sz w:val="24"/>
          <w:szCs w:val="24"/>
        </w:rPr>
        <w:t>。</w:t>
      </w:r>
    </w:p>
    <w:p w14:paraId="209D6BE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 xml:space="preserve">  采购人在任何时候发现供应商有下列情形之一时，有权依法追究供应商的责任并取消其成交资格。如果采购合同已经履行的，给采购人、其他供应商造成损失的，由责任人承担赔偿责任：</w:t>
      </w:r>
    </w:p>
    <w:p w14:paraId="08D792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（1）提供虚假的资料。</w:t>
      </w:r>
    </w:p>
    <w:p w14:paraId="5C1CA0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（2）与其他供应商恶意串通。</w:t>
      </w:r>
    </w:p>
    <w:p w14:paraId="783F5C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（3）向采购人、采购代理机构或评审专家行贿或提供其他不正当利益。</w:t>
      </w:r>
    </w:p>
    <w:p w14:paraId="700D21E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（4）成交后不按照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和其响应文件与采购人订立合同。</w:t>
      </w:r>
    </w:p>
    <w:p w14:paraId="7A7F77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rPr>
      </w:pPr>
      <w:r>
        <w:rPr>
          <w:rFonts w:ascii="仿宋" w:hAnsi="仿宋" w:eastAsia="仿宋" w:cs="仿宋"/>
          <w:spacing w:val="0"/>
          <w:position w:val="0"/>
          <w:sz w:val="24"/>
          <w:szCs w:val="24"/>
        </w:rPr>
        <w:t>（5）法律、法规规定的其他情形。</w:t>
      </w:r>
    </w:p>
    <w:p w14:paraId="4FA70BD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3．适用法律和</w:t>
      </w:r>
      <w:r>
        <w:rPr>
          <w:rFonts w:hint="eastAsia" w:ascii="仿宋" w:hAnsi="仿宋" w:eastAsia="仿宋" w:cs="仿宋"/>
          <w:b/>
          <w:bCs/>
          <w:snapToGrid w:val="0"/>
          <w:color w:val="000000"/>
          <w:spacing w:val="-3"/>
          <w:kern w:val="0"/>
          <w:sz w:val="24"/>
          <w:szCs w:val="24"/>
          <w:lang w:val="en-US" w:eastAsia="zh-CN" w:bidi="ar-SA"/>
        </w:rPr>
        <w:t>磋商</w:t>
      </w:r>
      <w:r>
        <w:rPr>
          <w:rFonts w:hint="eastAsia" w:ascii="仿宋" w:hAnsi="仿宋" w:eastAsia="仿宋" w:cs="仿宋"/>
          <w:b/>
          <w:bCs/>
          <w:snapToGrid w:val="0"/>
          <w:color w:val="000000"/>
          <w:spacing w:val="-3"/>
          <w:kern w:val="0"/>
          <w:sz w:val="24"/>
          <w:szCs w:val="24"/>
          <w:lang w:val="en-US" w:eastAsia="en-US" w:bidi="ar-SA"/>
        </w:rPr>
        <w:t>费用</w:t>
      </w:r>
    </w:p>
    <w:p w14:paraId="02DC93E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3.1 采购人、采购代理机构、供应商、</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的相关行为均受《中华人民共和国政府采购法》</w:t>
      </w:r>
      <w:r>
        <w:rPr>
          <w:rFonts w:hint="eastAsia" w:ascii="仿宋" w:hAnsi="仿宋" w:eastAsia="仿宋" w:cs="仿宋"/>
          <w:spacing w:val="0"/>
          <w:sz w:val="24"/>
          <w:szCs w:val="24"/>
          <w:lang w:eastAsia="zh-CN"/>
        </w:rPr>
        <w:t>、</w:t>
      </w:r>
      <w:r>
        <w:rPr>
          <w:rFonts w:ascii="仿宋" w:hAnsi="仿宋" w:eastAsia="仿宋" w:cs="仿宋"/>
          <w:spacing w:val="0"/>
          <w:sz w:val="24"/>
          <w:szCs w:val="24"/>
        </w:rPr>
        <w:t>《中华人民共和国政府采购法实施条例》</w:t>
      </w:r>
      <w:r>
        <w:rPr>
          <w:rFonts w:hint="eastAsia" w:ascii="仿宋" w:hAnsi="仿宋" w:eastAsia="仿宋" w:cs="仿宋"/>
          <w:spacing w:val="0"/>
          <w:sz w:val="24"/>
          <w:szCs w:val="24"/>
          <w:lang w:eastAsia="zh-CN"/>
        </w:rPr>
        <w:t>、</w:t>
      </w:r>
      <w:r>
        <w:rPr>
          <w:rFonts w:ascii="仿宋" w:hAnsi="仿宋" w:eastAsia="仿宋" w:cs="仿宋"/>
          <w:spacing w:val="0"/>
          <w:sz w:val="24"/>
          <w:szCs w:val="24"/>
        </w:rPr>
        <w:t>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采购人本级和上级财政部门政府采购有关规定的约束，其权利受到上述法律法规的保护。</w:t>
      </w:r>
    </w:p>
    <w:p w14:paraId="11A0ED6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3.2 供应商应承担自身所有与</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活动有关的费用，不论</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的结果如</w:t>
      </w:r>
      <w:r>
        <w:rPr>
          <w:rFonts w:hint="eastAsia" w:ascii="仿宋" w:hAnsi="仿宋" w:eastAsia="仿宋" w:cs="仿宋"/>
          <w:spacing w:val="0"/>
          <w:sz w:val="24"/>
          <w:szCs w:val="24"/>
          <w:lang w:val="en-US" w:eastAsia="zh-CN"/>
        </w:rPr>
        <w:t>何，</w:t>
      </w:r>
      <w:r>
        <w:rPr>
          <w:rFonts w:ascii="仿宋" w:hAnsi="仿宋" w:eastAsia="仿宋" w:cs="仿宋"/>
          <w:spacing w:val="0"/>
          <w:sz w:val="24"/>
          <w:szCs w:val="24"/>
        </w:rPr>
        <w:t>在任何情况下</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组织者均无义务和责任承担这些费用</w:t>
      </w:r>
      <w:r>
        <w:rPr>
          <w:rFonts w:hint="eastAsia" w:ascii="仿宋" w:hAnsi="仿宋" w:eastAsia="仿宋" w:cs="仿宋"/>
          <w:spacing w:val="0"/>
          <w:sz w:val="24"/>
          <w:szCs w:val="24"/>
          <w:lang w:eastAsia="zh-CN"/>
        </w:rPr>
        <w:t>。</w:t>
      </w:r>
    </w:p>
    <w:p w14:paraId="269C69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3</w:t>
      </w:r>
      <w:r>
        <w:rPr>
          <w:rFonts w:ascii="仿宋" w:hAnsi="仿宋" w:eastAsia="仿宋" w:cs="仿宋"/>
          <w:spacing w:val="0"/>
          <w:sz w:val="24"/>
          <w:szCs w:val="24"/>
        </w:rPr>
        <w:t>.3 供应商可对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其中一包或几包进行响应，除非在供应商须知前附表中另有规定。供应商应对所响应分包</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中所列的所有采购内容进行响应，如仅响应一包中的部分采购内容，其响应文件无效。</w:t>
      </w:r>
    </w:p>
    <w:p w14:paraId="46D922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3.4  无论</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第四章采购需求中是否要求，供应商所提供服务均应符合国家强制性标准。</w:t>
      </w:r>
    </w:p>
    <w:p w14:paraId="0411A7F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3.5  响应文件中所使用的计量单位，除</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中有特殊要求外，应采用中华人民共和国法定计量单位。</w:t>
      </w:r>
    </w:p>
    <w:p w14:paraId="73A418E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(1)语言文字以及度量衡单位语言文字以及度量衡单位；</w:t>
      </w:r>
    </w:p>
    <w:p w14:paraId="791A38A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(2)所有文件使用的语言文字为简体中文，专用术语使用外文的，应附有简体中文注释，否则视为无效；</w:t>
      </w:r>
    </w:p>
    <w:p w14:paraId="29E53A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(3)所有计量均采用中国法定的计量单位；</w:t>
      </w:r>
    </w:p>
    <w:p w14:paraId="6319E8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(4)所有报价一律使用人民币，货币单位：元。</w:t>
      </w:r>
    </w:p>
    <w:p w14:paraId="1644030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4. 现场踏勘现场踏勘</w:t>
      </w:r>
    </w:p>
    <w:p w14:paraId="04E0599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4.1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规定组织踏勘现场的，采购人按</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规定的时间、地点组织供应商踏勘</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现场。</w:t>
      </w:r>
    </w:p>
    <w:p w14:paraId="5B95E9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4.2 供应商自行承担踏勘现场发生的责任、风险和自身费用。</w:t>
      </w:r>
    </w:p>
    <w:p w14:paraId="14D24C6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4.3 采购人在踏勘现场中介绍的资料和数据等，不构成对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的修改或不作为供应商编制响应文件的依据。</w:t>
      </w:r>
    </w:p>
    <w:p w14:paraId="2BD6B6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5. 其他条款其他条款</w:t>
      </w:r>
    </w:p>
    <w:p w14:paraId="6D9959D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无论中标与否供应商递交的响应文件均不予退还。</w:t>
      </w:r>
    </w:p>
    <w:p w14:paraId="2FE43CE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二   磋商文件</w:t>
      </w:r>
    </w:p>
    <w:p w14:paraId="7ECE3ACD">
      <w:pPr>
        <w:spacing w:line="255" w:lineRule="auto"/>
        <w:rPr>
          <w:rFonts w:ascii="Arial"/>
          <w:sz w:val="21"/>
        </w:rPr>
      </w:pPr>
    </w:p>
    <w:p w14:paraId="62B37328">
      <w:pPr>
        <w:spacing w:line="256" w:lineRule="auto"/>
        <w:rPr>
          <w:rFonts w:ascii="Arial"/>
          <w:sz w:val="21"/>
        </w:rPr>
      </w:pPr>
    </w:p>
    <w:p w14:paraId="7F06FFF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 xml:space="preserve">6. </w:t>
      </w:r>
      <w:r>
        <w:rPr>
          <w:rFonts w:hint="eastAsia" w:ascii="仿宋" w:hAnsi="仿宋" w:eastAsia="仿宋" w:cs="仿宋"/>
          <w:b/>
          <w:bCs/>
          <w:snapToGrid w:val="0"/>
          <w:color w:val="000000"/>
          <w:spacing w:val="-3"/>
          <w:kern w:val="0"/>
          <w:sz w:val="24"/>
          <w:szCs w:val="24"/>
          <w:lang w:val="en-US" w:eastAsia="zh-CN" w:bidi="ar-SA"/>
        </w:rPr>
        <w:t>磋商文件</w:t>
      </w:r>
      <w:r>
        <w:rPr>
          <w:rFonts w:hint="eastAsia" w:ascii="仿宋" w:hAnsi="仿宋" w:eastAsia="仿宋" w:cs="仿宋"/>
          <w:b/>
          <w:bCs/>
          <w:snapToGrid w:val="0"/>
          <w:color w:val="000000"/>
          <w:spacing w:val="-3"/>
          <w:kern w:val="0"/>
          <w:sz w:val="24"/>
          <w:szCs w:val="24"/>
          <w:lang w:val="en-US" w:eastAsia="en-US" w:bidi="ar-SA"/>
        </w:rPr>
        <w:t>构成</w:t>
      </w:r>
    </w:p>
    <w:p w14:paraId="60D7B74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6.1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包括：</w:t>
      </w:r>
      <w:r>
        <w:rPr>
          <w:rFonts w:hint="eastAsia" w:ascii="仿宋" w:hAnsi="仿宋" w:eastAsia="仿宋" w:cs="仿宋"/>
          <w:spacing w:val="0"/>
          <w:sz w:val="24"/>
          <w:szCs w:val="24"/>
          <w:lang w:eastAsia="zh-CN"/>
        </w:rPr>
        <w:t>竞争性磋商</w:t>
      </w:r>
      <w:r>
        <w:rPr>
          <w:rFonts w:ascii="仿宋" w:hAnsi="仿宋" w:eastAsia="仿宋" w:cs="仿宋"/>
          <w:spacing w:val="0"/>
          <w:sz w:val="24"/>
          <w:szCs w:val="24"/>
        </w:rPr>
        <w:t>公告、供应商须知、采购需求、合同条款</w:t>
      </w:r>
      <w:r>
        <w:rPr>
          <w:rFonts w:hint="eastAsia" w:ascii="仿宋" w:hAnsi="仿宋" w:eastAsia="仿宋" w:cs="仿宋"/>
          <w:spacing w:val="0"/>
          <w:sz w:val="24"/>
          <w:szCs w:val="24"/>
          <w:lang w:eastAsia="zh-CN"/>
        </w:rPr>
        <w:t>、</w:t>
      </w:r>
      <w:r>
        <w:rPr>
          <w:rFonts w:ascii="仿宋" w:hAnsi="仿宋" w:eastAsia="仿宋" w:cs="仿宋"/>
          <w:spacing w:val="0"/>
          <w:sz w:val="24"/>
          <w:szCs w:val="24"/>
        </w:rPr>
        <w:t>评</w:t>
      </w:r>
      <w:r>
        <w:rPr>
          <w:rFonts w:hint="eastAsia" w:ascii="仿宋" w:hAnsi="仿宋" w:eastAsia="仿宋" w:cs="仿宋"/>
          <w:spacing w:val="0"/>
          <w:sz w:val="24"/>
          <w:szCs w:val="24"/>
          <w:lang w:val="en-US" w:eastAsia="zh-CN"/>
        </w:rPr>
        <w:t>分办</w:t>
      </w:r>
      <w:r>
        <w:rPr>
          <w:rFonts w:ascii="仿宋" w:hAnsi="仿宋" w:eastAsia="仿宋" w:cs="仿宋"/>
          <w:spacing w:val="0"/>
          <w:sz w:val="24"/>
          <w:szCs w:val="24"/>
        </w:rPr>
        <w:t>法、附件等。</w:t>
      </w:r>
    </w:p>
    <w:p w14:paraId="1E8506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6.2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供应商应认真阅读</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中各有关事项、格式、条款和规范等</w:t>
      </w:r>
      <w:r>
        <w:rPr>
          <w:rFonts w:hint="eastAsia" w:ascii="仿宋" w:hAnsi="仿宋" w:eastAsia="仿宋" w:cs="仿宋"/>
          <w:spacing w:val="0"/>
          <w:sz w:val="24"/>
          <w:szCs w:val="24"/>
          <w:lang w:eastAsia="zh-CN"/>
        </w:rPr>
        <w:t>，</w:t>
      </w:r>
      <w:r>
        <w:rPr>
          <w:rFonts w:ascii="仿宋" w:hAnsi="仿宋" w:eastAsia="仿宋" w:cs="仿宋"/>
          <w:spacing w:val="0"/>
          <w:sz w:val="24"/>
          <w:szCs w:val="24"/>
        </w:rPr>
        <w:t>按要求编制响应文件，并对其提交的响应文件的真实性、合法性承担法律责任</w:t>
      </w:r>
      <w:r>
        <w:rPr>
          <w:rFonts w:hint="eastAsia" w:ascii="仿宋" w:hAnsi="仿宋" w:eastAsia="仿宋" w:cs="仿宋"/>
          <w:spacing w:val="0"/>
          <w:sz w:val="24"/>
          <w:szCs w:val="24"/>
          <w:lang w:eastAsia="zh-CN"/>
        </w:rPr>
        <w:t>。</w:t>
      </w:r>
      <w:r>
        <w:rPr>
          <w:rFonts w:ascii="仿宋" w:hAnsi="仿宋" w:eastAsia="仿宋" w:cs="仿宋"/>
          <w:spacing w:val="0"/>
          <w:sz w:val="24"/>
          <w:szCs w:val="24"/>
        </w:rPr>
        <w:t>如果</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供应商没有按照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的要求对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做出实质性响应，该</w:t>
      </w:r>
      <w:r>
        <w:rPr>
          <w:rFonts w:hint="eastAsia" w:ascii="仿宋" w:hAnsi="仿宋" w:eastAsia="仿宋" w:cs="仿宋"/>
          <w:b/>
          <w:bCs/>
          <w:snapToGrid w:val="0"/>
          <w:color w:val="000000"/>
          <w:spacing w:val="-3"/>
          <w:kern w:val="0"/>
          <w:sz w:val="24"/>
          <w:szCs w:val="24"/>
          <w:lang w:val="en-US" w:eastAsia="en-US" w:bidi="ar-SA"/>
        </w:rPr>
        <w:t>响应文件无效</w:t>
      </w:r>
      <w:r>
        <w:rPr>
          <w:rFonts w:ascii="仿宋" w:hAnsi="仿宋" w:eastAsia="仿宋" w:cs="仿宋"/>
          <w:spacing w:val="0"/>
          <w:sz w:val="24"/>
          <w:szCs w:val="24"/>
        </w:rPr>
        <w:t>。</w:t>
      </w:r>
    </w:p>
    <w:p w14:paraId="2447F9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 xml:space="preserve">7. </w:t>
      </w:r>
      <w:r>
        <w:rPr>
          <w:rFonts w:hint="eastAsia" w:ascii="仿宋" w:hAnsi="仿宋" w:eastAsia="仿宋" w:cs="仿宋"/>
          <w:b/>
          <w:bCs/>
          <w:snapToGrid w:val="0"/>
          <w:color w:val="000000"/>
          <w:spacing w:val="-3"/>
          <w:kern w:val="0"/>
          <w:sz w:val="24"/>
          <w:szCs w:val="24"/>
          <w:lang w:val="en-US" w:eastAsia="zh-CN" w:bidi="ar-SA"/>
        </w:rPr>
        <w:t>磋商文件</w:t>
      </w:r>
      <w:r>
        <w:rPr>
          <w:rFonts w:hint="eastAsia" w:ascii="仿宋" w:hAnsi="仿宋" w:eastAsia="仿宋" w:cs="仿宋"/>
          <w:b/>
          <w:bCs/>
          <w:snapToGrid w:val="0"/>
          <w:color w:val="000000"/>
          <w:spacing w:val="-3"/>
          <w:kern w:val="0"/>
          <w:sz w:val="24"/>
          <w:szCs w:val="24"/>
          <w:lang w:val="en-US" w:eastAsia="en-US" w:bidi="ar-SA"/>
        </w:rPr>
        <w:t>的澄清或者修改</w:t>
      </w:r>
    </w:p>
    <w:p w14:paraId="20ADADD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7.1 在首次提交响应文件截止时间前，采购人、采购代理机构或者</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可以对已发出的</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进行必要的澄清或者修改，并由采购代理机构发出</w:t>
      </w:r>
      <w:r>
        <w:rPr>
          <w:rFonts w:hint="eastAsia" w:ascii="仿宋" w:hAnsi="仿宋" w:eastAsia="仿宋" w:cs="仿宋"/>
          <w:spacing w:val="0"/>
          <w:sz w:val="24"/>
          <w:szCs w:val="24"/>
          <w:lang w:eastAsia="zh-CN"/>
        </w:rPr>
        <w:t>。</w:t>
      </w:r>
      <w:r>
        <w:rPr>
          <w:rFonts w:ascii="仿宋" w:hAnsi="仿宋" w:eastAsia="仿宋" w:cs="仿宋"/>
          <w:spacing w:val="0"/>
          <w:sz w:val="24"/>
          <w:szCs w:val="24"/>
        </w:rPr>
        <w:t>澄清或者修改的内容作为</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的组成部分。对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的修改，将以书面形式通知已获取</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的所有潜在供应商。</w:t>
      </w:r>
    </w:p>
    <w:p w14:paraId="57BBEA5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7.2 澄清或者修改的内容可能影响响应文件编制的，采购代理机构将在提交首次响应文件截止之日5日前通知</w:t>
      </w:r>
      <w:r>
        <w:rPr>
          <w:rFonts w:hint="eastAsia" w:ascii="仿宋" w:hAnsi="仿宋" w:eastAsia="仿宋" w:cs="仿宋"/>
          <w:spacing w:val="0"/>
          <w:sz w:val="24"/>
          <w:szCs w:val="24"/>
          <w:lang w:eastAsia="zh-CN"/>
        </w:rPr>
        <w:t>，</w:t>
      </w:r>
      <w:r>
        <w:rPr>
          <w:rFonts w:ascii="仿宋" w:hAnsi="仿宋" w:eastAsia="仿宋" w:cs="仿宋"/>
          <w:spacing w:val="0"/>
          <w:sz w:val="24"/>
          <w:szCs w:val="24"/>
        </w:rPr>
        <w:t>不足5日的，将相应顺延提交首次响应文件截止时间。</w:t>
      </w:r>
    </w:p>
    <w:p w14:paraId="4B3B5429">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7.3 在</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过程中，</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根据与供应商</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情况，可能对技术要求中的技术、服务要求以及合同草案条款等内容作出实质性变动。对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作出的实质性变动是</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的有效组成部分，</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将以书面形式同时通知所有参加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供应商应当按照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的变动情况和</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的要求重新提交响应文件。</w:t>
      </w:r>
    </w:p>
    <w:p w14:paraId="14A62994"/>
    <w:p w14:paraId="7DFEA6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三   响应文件的编制</w:t>
      </w:r>
    </w:p>
    <w:p w14:paraId="24919F9D">
      <w:pPr>
        <w:spacing w:line="254" w:lineRule="auto"/>
        <w:rPr>
          <w:rFonts w:ascii="Arial"/>
          <w:sz w:val="21"/>
        </w:rPr>
      </w:pPr>
    </w:p>
    <w:p w14:paraId="56190E54">
      <w:pPr>
        <w:spacing w:line="255" w:lineRule="auto"/>
        <w:rPr>
          <w:rFonts w:ascii="Arial"/>
          <w:sz w:val="21"/>
        </w:rPr>
      </w:pPr>
    </w:p>
    <w:p w14:paraId="1A04497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8. 响应文件的密封和标注</w:t>
      </w:r>
    </w:p>
    <w:p w14:paraId="74B0E45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8.1 供应商应通过电子投标文件制作工具严格按招标文件要求制作投标文件，在标截止时间前完成上传经过数字证书电子签章并加密的投标文件 (加密和解密须用同一把数字证书)</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供应商在投标截止时间前</w:t>
      </w:r>
      <w:r>
        <w:rPr>
          <w:rFonts w:hint="eastAsia" w:ascii="仿宋" w:hAnsi="仿宋" w:eastAsia="仿宋" w:cs="仿宋"/>
          <w:spacing w:val="0"/>
          <w:sz w:val="24"/>
          <w:szCs w:val="24"/>
          <w:lang w:eastAsia="zh-CN"/>
        </w:rPr>
        <w:t>，</w:t>
      </w:r>
      <w:r>
        <w:rPr>
          <w:rFonts w:ascii="仿宋" w:hAnsi="仿宋" w:eastAsia="仿宋" w:cs="仿宋"/>
          <w:spacing w:val="0"/>
          <w:sz w:val="24"/>
          <w:szCs w:val="24"/>
        </w:rPr>
        <w:t>可以对其所递交的投标文件进行修改并重新上传，但以投标截止时间前最后一次上传的投标文件为有效投标文件。投标截止时间以新疆政府采购网-政采云平台显示的时间为准</w:t>
      </w:r>
      <w:r>
        <w:rPr>
          <w:rFonts w:hint="eastAsia" w:ascii="仿宋" w:hAnsi="仿宋" w:eastAsia="仿宋" w:cs="仿宋"/>
          <w:spacing w:val="0"/>
          <w:sz w:val="24"/>
          <w:szCs w:val="24"/>
          <w:lang w:eastAsia="zh-CN"/>
        </w:rPr>
        <w:t>，</w:t>
      </w:r>
      <w:r>
        <w:rPr>
          <w:rFonts w:ascii="仿宋" w:hAnsi="仿宋" w:eastAsia="仿宋" w:cs="仿宋"/>
          <w:spacing w:val="0"/>
          <w:sz w:val="24"/>
          <w:szCs w:val="24"/>
        </w:rPr>
        <w:t>逾期系统将自动关闭，未完成上传的投标文件视为逾期送达，将被拒绝。</w:t>
      </w:r>
    </w:p>
    <w:p w14:paraId="167483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8.2 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是否采用不见面开标方式详见供应商须知前附表(本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采用不见面开标方式)</w:t>
      </w:r>
      <w:r>
        <w:rPr>
          <w:rFonts w:hint="eastAsia" w:ascii="仿宋" w:hAnsi="仿宋" w:eastAsia="仿宋" w:cs="仿宋"/>
          <w:spacing w:val="0"/>
          <w:sz w:val="24"/>
          <w:szCs w:val="24"/>
          <w:lang w:eastAsia="zh-CN"/>
        </w:rPr>
        <w:t>，</w:t>
      </w:r>
      <w:r>
        <w:rPr>
          <w:rFonts w:ascii="仿宋" w:hAnsi="仿宋" w:eastAsia="仿宋" w:cs="仿宋"/>
          <w:spacing w:val="0"/>
          <w:sz w:val="24"/>
          <w:szCs w:val="24"/>
        </w:rPr>
        <w:t>若本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采用不见面开标，无需提供电子投标文件U盘、纸质投标文件(中标单位应按供应商须提供一份电子投标文件U盘、一式三份纸质投标文件)</w:t>
      </w:r>
      <w:r>
        <w:rPr>
          <w:rFonts w:hint="eastAsia" w:ascii="仿宋" w:hAnsi="仿宋" w:eastAsia="仿宋" w:cs="仿宋"/>
          <w:spacing w:val="0"/>
          <w:sz w:val="24"/>
          <w:szCs w:val="24"/>
          <w:lang w:eastAsia="zh-CN"/>
        </w:rPr>
        <w:t>。</w:t>
      </w:r>
    </w:p>
    <w:p w14:paraId="0D2770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8.3 未按以上要求进行密封和标注的响应文件将被拒绝。</w:t>
      </w:r>
    </w:p>
    <w:p w14:paraId="1E3FB73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9. 报价</w:t>
      </w:r>
    </w:p>
    <w:p w14:paraId="37AD42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9.1 在提交响应文件时，供应商要按照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给出的格式提供报价函</w:t>
      </w:r>
      <w:r>
        <w:rPr>
          <w:rFonts w:hint="eastAsia" w:ascii="仿宋" w:hAnsi="仿宋" w:eastAsia="仿宋" w:cs="仿宋"/>
          <w:spacing w:val="0"/>
          <w:position w:val="0"/>
          <w:sz w:val="24"/>
          <w:szCs w:val="24"/>
          <w:lang w:val="en-US" w:eastAsia="zh-CN"/>
        </w:rPr>
        <w:t>或</w:t>
      </w:r>
      <w:r>
        <w:rPr>
          <w:rFonts w:ascii="仿宋" w:hAnsi="仿宋" w:eastAsia="仿宋" w:cs="仿宋"/>
          <w:spacing w:val="0"/>
          <w:position w:val="0"/>
          <w:sz w:val="24"/>
          <w:szCs w:val="24"/>
        </w:rPr>
        <w:t>报价表，报价货币应为人民币。</w:t>
      </w:r>
    </w:p>
    <w:p w14:paraId="457761A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9.2 报价为固定价格，最终结算时不会因任何条件的变化而进行调整。</w:t>
      </w:r>
    </w:p>
    <w:p w14:paraId="2C393BA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9.3 投标报价包括本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采购需求和投入使用的所有费用，如主件、标准附件</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备品备件、施工、服务、专用工具、安装、调试、检验、培训、运输、保险</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税款等。</w:t>
      </w:r>
    </w:p>
    <w:p w14:paraId="0C618F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9.3.1 投标报价不得有选择性报价和附有条件的报价</w:t>
      </w:r>
      <w:r>
        <w:rPr>
          <w:rFonts w:hint="eastAsia" w:ascii="仿宋" w:hAnsi="仿宋" w:eastAsia="仿宋" w:cs="仿宋"/>
          <w:spacing w:val="0"/>
          <w:position w:val="0"/>
          <w:sz w:val="24"/>
          <w:szCs w:val="24"/>
          <w:lang w:eastAsia="zh-CN"/>
        </w:rPr>
        <w:t>。</w:t>
      </w:r>
    </w:p>
    <w:p w14:paraId="6FAFCE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9.3.2 响应文件中如果出现计算上或累加上的算术错误，可按以下原则进行修改：</w:t>
      </w:r>
    </w:p>
    <w:p w14:paraId="54B026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（1）用数字表示的金额和用文字表示的金额不一致，应以文字表示的金额为准</w:t>
      </w:r>
      <w:r>
        <w:rPr>
          <w:rFonts w:hint="eastAsia" w:ascii="仿宋" w:hAnsi="仿宋" w:eastAsia="仿宋" w:cs="仿宋"/>
          <w:spacing w:val="0"/>
          <w:position w:val="0"/>
          <w:sz w:val="24"/>
          <w:szCs w:val="24"/>
          <w:lang w:eastAsia="zh-CN"/>
        </w:rPr>
        <w:t>。</w:t>
      </w:r>
    </w:p>
    <w:p w14:paraId="27C8663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（2）单价和数量的乘积与总价不一致时，以单价为准，并修正总价</w:t>
      </w:r>
      <w:r>
        <w:rPr>
          <w:rFonts w:hint="eastAsia" w:ascii="仿宋" w:hAnsi="仿宋" w:eastAsia="仿宋" w:cs="仿宋"/>
          <w:spacing w:val="0"/>
          <w:position w:val="0"/>
          <w:sz w:val="24"/>
          <w:szCs w:val="24"/>
          <w:lang w:eastAsia="zh-CN"/>
        </w:rPr>
        <w:t>。</w:t>
      </w:r>
    </w:p>
    <w:p w14:paraId="1D50B3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（3）单价金额小数点有明显错误的，以总价为准，修正单价。</w:t>
      </w:r>
    </w:p>
    <w:p w14:paraId="6F7DE0D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0DE8BA6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z w:val="24"/>
          <w:szCs w:val="24"/>
          <w:lang w:eastAsia="zh-CN"/>
        </w:rPr>
      </w:pPr>
      <w:r>
        <w:rPr>
          <w:rFonts w:ascii="仿宋" w:hAnsi="仿宋" w:eastAsia="仿宋" w:cs="仿宋"/>
          <w:spacing w:val="0"/>
          <w:sz w:val="24"/>
          <w:szCs w:val="24"/>
        </w:rPr>
        <w:t>9.4  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预算金额、最高限价详见供应商须知前附表。供应商最后报价超过</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规定的预算金额或者分项、分包最高限价的，其</w:t>
      </w:r>
      <w:r>
        <w:rPr>
          <w:rFonts w:ascii="仿宋" w:hAnsi="仿宋" w:eastAsia="仿宋" w:cs="仿宋"/>
          <w:spacing w:val="0"/>
          <w:sz w:val="24"/>
          <w:szCs w:val="24"/>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lang w:eastAsia="zh-CN"/>
          <w14:textOutline w14:w="4358" w14:cap="sq" w14:cmpd="sng">
            <w14:solidFill>
              <w14:srgbClr w14:val="000000"/>
            </w14:solidFill>
            <w14:prstDash w14:val="solid"/>
            <w14:bevel/>
          </w14:textOutline>
        </w:rPr>
        <w:t>。</w:t>
      </w:r>
    </w:p>
    <w:p w14:paraId="7572FBB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10 响应文件有效期</w:t>
      </w:r>
    </w:p>
    <w:p w14:paraId="41988D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6"/>
          <w:sz w:val="24"/>
          <w:szCs w:val="24"/>
          <w14:textOutline w14:w="4358" w14:cap="sq" w14:cmpd="sng">
            <w14:solidFill>
              <w14:srgbClr w14:val="000000"/>
            </w14:solidFill>
            <w14:prstDash w14:val="solid"/>
            <w14:bevel/>
          </w14:textOutline>
        </w:rPr>
      </w:pPr>
      <w:r>
        <w:rPr>
          <w:rFonts w:ascii="仿宋" w:hAnsi="仿宋" w:eastAsia="仿宋" w:cs="仿宋"/>
          <w:spacing w:val="0"/>
          <w:sz w:val="24"/>
          <w:szCs w:val="24"/>
        </w:rPr>
        <w:t>10.1  响应文件应自首次提交之日起，按照供应商须知前附表中规定时间内保持有效，有效期短于要求的</w:t>
      </w:r>
      <w:r>
        <w:rPr>
          <w:rFonts w:hint="eastAsia" w:ascii="仿宋" w:hAnsi="仿宋" w:eastAsia="仿宋" w:cs="仿宋"/>
          <w:spacing w:val="0"/>
          <w:sz w:val="24"/>
          <w:szCs w:val="24"/>
          <w:lang w:eastAsia="zh-CN"/>
        </w:rPr>
        <w:t>，</w:t>
      </w:r>
      <w:r>
        <w:rPr>
          <w:rFonts w:ascii="仿宋" w:hAnsi="仿宋" w:eastAsia="仿宋" w:cs="仿宋"/>
          <w:spacing w:val="0"/>
          <w:sz w:val="24"/>
          <w:szCs w:val="24"/>
        </w:rPr>
        <w:t>其</w:t>
      </w:r>
      <w:r>
        <w:rPr>
          <w:rFonts w:ascii="仿宋" w:hAnsi="仿宋" w:eastAsia="仿宋" w:cs="仿宋"/>
          <w:spacing w:val="0"/>
          <w:sz w:val="24"/>
          <w:szCs w:val="24"/>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rPr>
        <w:t>。</w:t>
      </w:r>
    </w:p>
    <w:p w14:paraId="1E5C8AD8"/>
    <w:p w14:paraId="68CACF0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四 响应文件的修改和撤回和递交</w:t>
      </w:r>
    </w:p>
    <w:p w14:paraId="28B487A1">
      <w:pPr>
        <w:pStyle w:val="2"/>
      </w:pPr>
    </w:p>
    <w:p w14:paraId="5B15B42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11 响应文件的修改和撤回</w:t>
      </w:r>
    </w:p>
    <w:p w14:paraId="7B56835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11.1 供应商在递交响应文件后，可以修改或撤回其响应文件，但必须在规定的投标截止时间前，以书面形式通知采购代理机构。</w:t>
      </w:r>
    </w:p>
    <w:p w14:paraId="3B3EC0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11.2 供应商的修改书或撤回通知书，应由其法定代表人或授权代表签署并盖单位印章，修改书应按规定进行密封和标注，并在密封袋上标注“修改 ”字样。</w:t>
      </w:r>
    </w:p>
    <w:p w14:paraId="2986449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11.3 在投标截止时间之后，供应商不得对其递交的响应文件做任何修改或撤回投标。</w:t>
      </w:r>
    </w:p>
    <w:p w14:paraId="64E196A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11.4 响应文件中如果出现计算上或累加上的算术错误，可按以下原则进行修改：</w:t>
      </w:r>
    </w:p>
    <w:p w14:paraId="2E4E13F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（1）用数字表示的金额和用文字表示的金额不一致，应以文字表示的金额为准</w:t>
      </w:r>
      <w:r>
        <w:rPr>
          <w:rFonts w:hint="eastAsia" w:ascii="仿宋" w:hAnsi="仿宋" w:eastAsia="仿宋" w:cs="仿宋"/>
          <w:spacing w:val="0"/>
          <w:sz w:val="24"/>
          <w:szCs w:val="24"/>
          <w:lang w:eastAsia="zh-CN"/>
        </w:rPr>
        <w:t>。</w:t>
      </w:r>
    </w:p>
    <w:p w14:paraId="0479CF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（2）单价和数量的乘积与总价不一致时，以单价为准，并修正总价</w:t>
      </w:r>
      <w:r>
        <w:rPr>
          <w:rFonts w:hint="eastAsia" w:ascii="仿宋" w:hAnsi="仿宋" w:eastAsia="仿宋" w:cs="仿宋"/>
          <w:spacing w:val="0"/>
          <w:sz w:val="24"/>
          <w:szCs w:val="24"/>
          <w:lang w:eastAsia="zh-CN"/>
        </w:rPr>
        <w:t>。</w:t>
      </w:r>
    </w:p>
    <w:p w14:paraId="13BF6A9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（3）单价金额小数点有明显错误的，以总价为准，修正单价。</w:t>
      </w:r>
    </w:p>
    <w:p w14:paraId="124DE1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按上述修正错误的方法调整的投标报价应对供应商具有约束力，如果供应商不接受修正后的价格，其投标将被拒绝。</w:t>
      </w:r>
    </w:p>
    <w:p w14:paraId="549BAEC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12 响应文件的递交</w:t>
      </w:r>
    </w:p>
    <w:p w14:paraId="5EE2513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12.1 在招标文件要求提交投标文件的截止时间之后提交的投标文件，为无效投标文件，采购代理机构将拒绝接收；</w:t>
      </w:r>
    </w:p>
    <w:p w14:paraId="6C14250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12.2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采用不见面开标。只需将加密电子投标文件在投标截止时间前通过新疆政府采购网-政采云平台上传完成。上传时必须得到电脑“上传成功</w:t>
      </w:r>
      <w:r>
        <w:rPr>
          <w:rFonts w:hint="eastAsia" w:ascii="仿宋" w:hAnsi="仿宋" w:eastAsia="仿宋" w:cs="仿宋"/>
          <w:spacing w:val="0"/>
          <w:sz w:val="24"/>
          <w:szCs w:val="24"/>
          <w:lang w:eastAsia="zh-CN"/>
        </w:rPr>
        <w:t>”</w:t>
      </w:r>
      <w:r>
        <w:rPr>
          <w:rFonts w:ascii="仿宋" w:hAnsi="仿宋" w:eastAsia="仿宋" w:cs="仿宋"/>
          <w:spacing w:val="0"/>
          <w:sz w:val="24"/>
          <w:szCs w:val="24"/>
        </w:rPr>
        <w:t>的确认回复后方为上传成功。逾期上传的或者未上传到平台的投标文件，采购人不予受理。</w:t>
      </w:r>
    </w:p>
    <w:p w14:paraId="497522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五  投标保证金</w:t>
      </w:r>
    </w:p>
    <w:p w14:paraId="0302AD36">
      <w:pPr>
        <w:spacing w:line="462" w:lineRule="auto"/>
        <w:rPr>
          <w:rFonts w:ascii="Arial"/>
          <w:sz w:val="21"/>
        </w:rPr>
      </w:pPr>
    </w:p>
    <w:p w14:paraId="6EB0310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rPr>
      </w:pPr>
      <w:r>
        <w:rPr>
          <w:rFonts w:hint="eastAsia" w:ascii="仿宋" w:hAnsi="仿宋" w:eastAsia="仿宋" w:cs="仿宋"/>
          <w:b/>
          <w:bCs/>
          <w:snapToGrid w:val="0"/>
          <w:color w:val="000000"/>
          <w:spacing w:val="-3"/>
          <w:kern w:val="0"/>
          <w:sz w:val="24"/>
          <w:szCs w:val="24"/>
          <w:lang w:val="en-US" w:eastAsia="en-US" w:bidi="ar-SA"/>
        </w:rPr>
        <w:t>13  投标保证金金额为：</w:t>
      </w:r>
      <w:r>
        <w:rPr>
          <w:rFonts w:ascii="仿宋" w:hAnsi="仿宋" w:eastAsia="仿宋" w:cs="仿宋"/>
          <w:spacing w:val="0"/>
          <w:sz w:val="24"/>
          <w:szCs w:val="24"/>
        </w:rPr>
        <w:t>详见须知前附表</w:t>
      </w:r>
    </w:p>
    <w:p w14:paraId="0EE3A10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13.1  投标保证金用于保护本次招标免受投标供应商的违规</w:t>
      </w:r>
      <w:r>
        <w:rPr>
          <w:rFonts w:hint="eastAsia" w:ascii="仿宋" w:hAnsi="仿宋" w:eastAsia="仿宋" w:cs="仿宋"/>
          <w:spacing w:val="0"/>
          <w:sz w:val="24"/>
          <w:szCs w:val="24"/>
          <w:lang w:eastAsia="zh-CN"/>
        </w:rPr>
        <w:t>、</w:t>
      </w:r>
      <w:r>
        <w:rPr>
          <w:rFonts w:ascii="仿宋" w:hAnsi="仿宋" w:eastAsia="仿宋" w:cs="仿宋"/>
          <w:spacing w:val="0"/>
          <w:sz w:val="24"/>
          <w:szCs w:val="24"/>
        </w:rPr>
        <w:t>违约行为而引起的风险；</w:t>
      </w:r>
    </w:p>
    <w:p w14:paraId="586D02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13.2 投标保证金用人民币，由投标供应商按《</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》中明确的银行账号，按13条要求的数额递交。</w:t>
      </w:r>
    </w:p>
    <w:p w14:paraId="0393B87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13.3 投标保证金以网银或电汇形式提交。</w:t>
      </w:r>
    </w:p>
    <w:p w14:paraId="1BA1F88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13.4 </w:t>
      </w:r>
      <w:r>
        <w:rPr>
          <w:rFonts w:hint="eastAsia" w:ascii="仿宋" w:hAnsi="仿宋" w:eastAsia="仿宋" w:cs="仿宋"/>
          <w:b/>
          <w:bCs/>
          <w:snapToGrid w:val="0"/>
          <w:color w:val="000000"/>
          <w:spacing w:val="-3"/>
          <w:kern w:val="0"/>
          <w:sz w:val="24"/>
          <w:szCs w:val="24"/>
          <w:lang w:val="en-US" w:eastAsia="en-US" w:bidi="ar-SA"/>
        </w:rPr>
        <w:t>本次</w:t>
      </w:r>
      <w:r>
        <w:rPr>
          <w:rFonts w:hint="eastAsia" w:ascii="仿宋" w:hAnsi="仿宋" w:eastAsia="仿宋" w:cs="仿宋"/>
          <w:b/>
          <w:bCs/>
          <w:snapToGrid w:val="0"/>
          <w:color w:val="000000"/>
          <w:spacing w:val="-3"/>
          <w:kern w:val="0"/>
          <w:sz w:val="24"/>
          <w:szCs w:val="24"/>
          <w:lang w:val="en-US" w:eastAsia="zh-CN" w:bidi="ar-SA"/>
        </w:rPr>
        <w:t>磋商</w:t>
      </w:r>
      <w:r>
        <w:rPr>
          <w:rFonts w:hint="eastAsia" w:ascii="仿宋" w:hAnsi="仿宋" w:eastAsia="仿宋" w:cs="仿宋"/>
          <w:b/>
          <w:bCs/>
          <w:snapToGrid w:val="0"/>
          <w:color w:val="000000"/>
          <w:spacing w:val="-3"/>
          <w:kern w:val="0"/>
          <w:sz w:val="24"/>
          <w:szCs w:val="24"/>
          <w:lang w:val="en-US" w:eastAsia="en-US" w:bidi="ar-SA"/>
        </w:rPr>
        <w:t>不接受联合体投标。</w:t>
      </w:r>
    </w:p>
    <w:p w14:paraId="370848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13.5 未按时缴纳投标保证金的投标，将被拒绝。</w:t>
      </w:r>
    </w:p>
    <w:p w14:paraId="440EB7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13.6 中标供应商的投标保证金，将在合同签订后的5个工作日内予以退还</w:t>
      </w:r>
      <w:r>
        <w:rPr>
          <w:rFonts w:hint="eastAsia" w:ascii="仿宋" w:hAnsi="仿宋" w:eastAsia="仿宋" w:cs="仿宋"/>
          <w:spacing w:val="0"/>
          <w:sz w:val="24"/>
          <w:szCs w:val="24"/>
          <w:lang w:eastAsia="zh-CN"/>
        </w:rPr>
        <w:t>；</w:t>
      </w:r>
      <w:r>
        <w:rPr>
          <w:rFonts w:ascii="仿宋" w:hAnsi="仿宋" w:eastAsia="仿宋" w:cs="仿宋"/>
          <w:spacing w:val="0"/>
          <w:sz w:val="24"/>
          <w:szCs w:val="24"/>
        </w:rPr>
        <w:t>未中标供应商的投标保证金在中标通知书发出后5个工作日内予以退还。</w:t>
      </w:r>
    </w:p>
    <w:p w14:paraId="6C234A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13.7 发生以下情况投标保证金可能被没收：</w:t>
      </w:r>
    </w:p>
    <w:p w14:paraId="3F74DA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 如果投标供应商在投标有效期内撤回投标</w:t>
      </w:r>
      <w:r>
        <w:rPr>
          <w:rFonts w:hint="eastAsia" w:ascii="仿宋" w:hAnsi="仿宋" w:eastAsia="仿宋" w:cs="仿宋"/>
          <w:spacing w:val="0"/>
          <w:sz w:val="24"/>
          <w:szCs w:val="24"/>
          <w:lang w:eastAsia="zh-CN"/>
        </w:rPr>
        <w:t>。</w:t>
      </w:r>
    </w:p>
    <w:p w14:paraId="70CC65E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 如果中标供应商放弃中标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的，无正当理由不与采购人签订合同的</w:t>
      </w:r>
      <w:r>
        <w:rPr>
          <w:rFonts w:hint="eastAsia" w:ascii="仿宋" w:hAnsi="仿宋" w:eastAsia="仿宋" w:cs="仿宋"/>
          <w:spacing w:val="0"/>
          <w:sz w:val="24"/>
          <w:szCs w:val="24"/>
          <w:lang w:eastAsia="zh-CN"/>
        </w:rPr>
        <w:t>，</w:t>
      </w:r>
      <w:r>
        <w:rPr>
          <w:rFonts w:ascii="仿宋" w:hAnsi="仿宋" w:eastAsia="仿宋" w:cs="仿宋"/>
          <w:spacing w:val="0"/>
          <w:sz w:val="24"/>
          <w:szCs w:val="24"/>
        </w:rPr>
        <w:t>在签订合同时向采购人提出附加条件或者更改合同实质性内容的，或者拒不提交所要求的投标保证金的。</w:t>
      </w:r>
    </w:p>
    <w:p w14:paraId="4A9244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Arial"/>
          <w:spacing w:val="0"/>
          <w:sz w:val="24"/>
          <w:szCs w:val="24"/>
        </w:rPr>
      </w:pPr>
    </w:p>
    <w:p w14:paraId="02005F6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六  评审和磋商</w:t>
      </w:r>
    </w:p>
    <w:p w14:paraId="157E5AD7">
      <w:pPr>
        <w:spacing w:line="391" w:lineRule="auto"/>
        <w:jc w:val="both"/>
        <w:rPr>
          <w:rFonts w:ascii="Arial"/>
          <w:sz w:val="21"/>
        </w:rPr>
      </w:pPr>
    </w:p>
    <w:p w14:paraId="7738BDE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14  响应文件的评审与澄清</w:t>
      </w:r>
    </w:p>
    <w:p w14:paraId="78EE73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 xml:space="preserve">14.1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在确认了</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后，按照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规定的资格条件对供应商进行资格审查，符合资格条件的供应商将进入符合性审查。不符合资格条件的供应商将按</w:t>
      </w:r>
      <w:r>
        <w:rPr>
          <w:rFonts w:hint="eastAsia" w:ascii="仿宋" w:hAnsi="仿宋" w:eastAsia="仿宋" w:cs="仿宋"/>
          <w:b/>
          <w:bCs/>
          <w:snapToGrid w:val="0"/>
          <w:color w:val="000000"/>
          <w:spacing w:val="-3"/>
          <w:kern w:val="0"/>
          <w:sz w:val="24"/>
          <w:szCs w:val="24"/>
          <w:lang w:val="en-US" w:eastAsia="en-US" w:bidi="ar-SA"/>
        </w:rPr>
        <w:t>无效处理</w:t>
      </w:r>
      <w:r>
        <w:rPr>
          <w:rFonts w:ascii="仿宋" w:hAnsi="仿宋" w:eastAsia="仿宋" w:cs="仿宋"/>
          <w:spacing w:val="0"/>
          <w:position w:val="0"/>
          <w:sz w:val="24"/>
          <w:szCs w:val="24"/>
        </w:rPr>
        <w:t>，不参加后续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1324F65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 xml:space="preserve">14.2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规定的除资格条件外的其它实质性条款，对参加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的供应商进行有效性、完整性和响应程度的符合性审查。未实质性响应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的供应商将按</w:t>
      </w:r>
      <w:r>
        <w:rPr>
          <w:rFonts w:hint="eastAsia" w:ascii="仿宋" w:hAnsi="仿宋" w:eastAsia="仿宋" w:cs="仿宋"/>
          <w:b/>
          <w:bCs/>
          <w:snapToGrid w:val="0"/>
          <w:color w:val="000000"/>
          <w:spacing w:val="-3"/>
          <w:kern w:val="0"/>
          <w:sz w:val="24"/>
          <w:szCs w:val="24"/>
          <w:lang w:val="en-US" w:eastAsia="en-US" w:bidi="ar-SA"/>
        </w:rPr>
        <w:t>无效处理</w:t>
      </w:r>
      <w:r>
        <w:rPr>
          <w:rFonts w:ascii="仿宋" w:hAnsi="仿宋" w:eastAsia="仿宋" w:cs="仿宋"/>
          <w:spacing w:val="0"/>
          <w:position w:val="0"/>
          <w:sz w:val="24"/>
          <w:szCs w:val="24"/>
        </w:rPr>
        <w:t>，不参加后续</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w:t>
      </w:r>
    </w:p>
    <w:p w14:paraId="60EE667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14.3 出现下列情形之一的，将被认定为未实质性响应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w:t>
      </w:r>
    </w:p>
    <w:p w14:paraId="4EC6E0C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（1）未按要求交纳保证金的</w:t>
      </w:r>
      <w:r>
        <w:rPr>
          <w:rFonts w:hint="eastAsia" w:ascii="仿宋" w:hAnsi="仿宋" w:eastAsia="仿宋" w:cs="仿宋"/>
          <w:spacing w:val="0"/>
          <w:position w:val="0"/>
          <w:sz w:val="24"/>
          <w:szCs w:val="24"/>
          <w:lang w:eastAsia="zh-CN"/>
        </w:rPr>
        <w:t>。</w:t>
      </w:r>
    </w:p>
    <w:p w14:paraId="6CA6D5F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val="en-US" w:eastAsia="zh-CN"/>
        </w:rPr>
      </w:pPr>
      <w:r>
        <w:rPr>
          <w:rFonts w:ascii="仿宋" w:hAnsi="仿宋" w:eastAsia="仿宋" w:cs="仿宋"/>
          <w:spacing w:val="0"/>
          <w:position w:val="0"/>
          <w:sz w:val="24"/>
          <w:szCs w:val="24"/>
        </w:rPr>
        <w:t>（2）未按照</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规定要求密封、签署、盖章的</w:t>
      </w:r>
      <w:r>
        <w:rPr>
          <w:rFonts w:hint="eastAsia" w:ascii="仿宋" w:hAnsi="仿宋" w:eastAsia="仿宋" w:cs="仿宋"/>
          <w:spacing w:val="0"/>
          <w:position w:val="0"/>
          <w:sz w:val="24"/>
          <w:szCs w:val="24"/>
          <w:lang w:eastAsia="zh-CN"/>
        </w:rPr>
        <w:t>。</w:t>
      </w:r>
    </w:p>
    <w:p w14:paraId="6C670E4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（3）供应商在报价时采用选择性报价</w:t>
      </w:r>
      <w:r>
        <w:rPr>
          <w:rFonts w:hint="eastAsia" w:ascii="仿宋" w:hAnsi="仿宋" w:eastAsia="仿宋" w:cs="仿宋"/>
          <w:spacing w:val="0"/>
          <w:position w:val="0"/>
          <w:sz w:val="24"/>
          <w:szCs w:val="24"/>
          <w:lang w:eastAsia="zh-CN"/>
        </w:rPr>
        <w:t>。</w:t>
      </w:r>
    </w:p>
    <w:p w14:paraId="57BEDCB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（4）供应商不具备</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中规定资格要求的</w:t>
      </w:r>
      <w:r>
        <w:rPr>
          <w:rFonts w:hint="eastAsia" w:ascii="仿宋" w:hAnsi="仿宋" w:eastAsia="仿宋" w:cs="仿宋"/>
          <w:spacing w:val="0"/>
          <w:position w:val="0"/>
          <w:sz w:val="24"/>
          <w:szCs w:val="24"/>
          <w:lang w:eastAsia="zh-CN"/>
        </w:rPr>
        <w:t>。</w:t>
      </w:r>
    </w:p>
    <w:p w14:paraId="535DE99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（5）不符合法律、法规和</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中规定的其他实质性要求的</w:t>
      </w:r>
      <w:r>
        <w:rPr>
          <w:rFonts w:hint="eastAsia" w:ascii="仿宋" w:hAnsi="仿宋" w:eastAsia="仿宋" w:cs="仿宋"/>
          <w:spacing w:val="0"/>
          <w:position w:val="0"/>
          <w:sz w:val="24"/>
          <w:szCs w:val="24"/>
          <w:lang w:eastAsia="zh-CN"/>
        </w:rPr>
        <w:t>。</w:t>
      </w:r>
    </w:p>
    <w:p w14:paraId="34906D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w:t>
      </w:r>
      <w:r>
        <w:rPr>
          <w:rFonts w:ascii="仿宋" w:hAnsi="仿宋" w:eastAsia="仿宋" w:cs="仿宋"/>
          <w:spacing w:val="0"/>
          <w:position w:val="0"/>
          <w:sz w:val="24"/>
          <w:szCs w:val="24"/>
        </w:rPr>
        <w:t>）其他法律、法规及本</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规定的属于按无效处理的响应文件的情形。</w:t>
      </w:r>
    </w:p>
    <w:p w14:paraId="03498C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14.4 如果响应文件实质上没有响应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的要求，</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将予以拒绝</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供应商不得通过修改或撤销不合要求的偏离而使其响应文件成为实质性响应的文件。</w:t>
      </w:r>
    </w:p>
    <w:p w14:paraId="29B75C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14.5 在按照14.2 的规定进行审查时，</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澄清等要求的供应商如未按规定做出澄清，其风险由供应商自行承担。</w:t>
      </w:r>
    </w:p>
    <w:p w14:paraId="5692064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14.6对未被认定为参加</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的供应商和其它未实质性响应</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的供应商，</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将及时告知。</w:t>
      </w:r>
    </w:p>
    <w:p w14:paraId="44FCE41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en-US" w:bidi="ar-SA"/>
        </w:rPr>
        <w:t xml:space="preserve">15  </w:t>
      </w:r>
      <w:r>
        <w:rPr>
          <w:rFonts w:hint="eastAsia" w:ascii="仿宋" w:hAnsi="仿宋" w:eastAsia="仿宋" w:cs="仿宋"/>
          <w:b/>
          <w:bCs/>
          <w:snapToGrid w:val="0"/>
          <w:color w:val="000000"/>
          <w:spacing w:val="-3"/>
          <w:kern w:val="0"/>
          <w:sz w:val="24"/>
          <w:szCs w:val="24"/>
          <w:lang w:val="en-US" w:eastAsia="zh-CN" w:bidi="ar-SA"/>
        </w:rPr>
        <w:t>磋商</w:t>
      </w:r>
    </w:p>
    <w:p w14:paraId="3D0FB4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15.1 依据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的要求和各供应商响应文件的应答情况，</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所有成员集中在通知的时间，与参加的供应商逐一单独进行一轮或多轮</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，具体</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轮次见供应商须知前附表。</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将给予所有参加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的供应商平等的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机会。</w:t>
      </w:r>
    </w:p>
    <w:p w14:paraId="619AD4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15.2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包括但不限于以下内容：</w:t>
      </w:r>
    </w:p>
    <w:p w14:paraId="1B1671D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根据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要求，对照各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供应商提交的响应文件中技术</w:t>
      </w:r>
      <w:r>
        <w:rPr>
          <w:rFonts w:hint="eastAsia" w:ascii="仿宋" w:hAnsi="仿宋" w:eastAsia="仿宋" w:cs="仿宋"/>
          <w:spacing w:val="0"/>
          <w:sz w:val="24"/>
          <w:szCs w:val="24"/>
          <w:lang w:eastAsia="zh-CN"/>
        </w:rPr>
        <w:t>、</w:t>
      </w:r>
      <w:r>
        <w:rPr>
          <w:rFonts w:ascii="仿宋" w:hAnsi="仿宋" w:eastAsia="仿宋" w:cs="仿宋"/>
          <w:spacing w:val="0"/>
          <w:sz w:val="24"/>
          <w:szCs w:val="24"/>
        </w:rPr>
        <w:t>服务以及合同草案条款等应答情况，进行确认或者询问</w:t>
      </w:r>
      <w:r>
        <w:rPr>
          <w:rFonts w:hint="eastAsia" w:ascii="仿宋" w:hAnsi="仿宋" w:eastAsia="仿宋" w:cs="仿宋"/>
          <w:spacing w:val="0"/>
          <w:sz w:val="24"/>
          <w:szCs w:val="24"/>
          <w:lang w:eastAsia="zh-CN"/>
        </w:rPr>
        <w:t>。</w:t>
      </w:r>
    </w:p>
    <w:p w14:paraId="1BF436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（2）按</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修改变动</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，并及时以书面形式同时通知所有参加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w:t>
      </w:r>
      <w:r>
        <w:rPr>
          <w:rFonts w:hint="eastAsia" w:ascii="仿宋" w:hAnsi="仿宋" w:eastAsia="仿宋" w:cs="仿宋"/>
          <w:spacing w:val="0"/>
          <w:sz w:val="24"/>
          <w:szCs w:val="24"/>
          <w:lang w:eastAsia="zh-CN"/>
        </w:rPr>
        <w:t>。</w:t>
      </w:r>
    </w:p>
    <w:p w14:paraId="369A32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（3）针对修改变动的</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，与所有参加</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的供应商进行确认或者询问。</w:t>
      </w:r>
    </w:p>
    <w:p w14:paraId="6214E84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16  保密原则</w:t>
      </w:r>
    </w:p>
    <w:p w14:paraId="24BEEC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16.1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将在严格保密的情况下进行。</w:t>
      </w:r>
    </w:p>
    <w:p w14:paraId="2480BDD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16.2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成员以及与</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工作有关的人员不得泄露评审和</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过程中获悉的国家秘密、商业秘密</w:t>
      </w:r>
      <w:r>
        <w:rPr>
          <w:rFonts w:hint="eastAsia" w:ascii="仿宋" w:hAnsi="仿宋" w:eastAsia="仿宋" w:cs="仿宋"/>
          <w:spacing w:val="0"/>
          <w:sz w:val="24"/>
          <w:szCs w:val="24"/>
          <w:lang w:eastAsia="zh-CN"/>
        </w:rPr>
        <w:t>，</w:t>
      </w:r>
      <w:r>
        <w:rPr>
          <w:rFonts w:ascii="仿宋" w:hAnsi="仿宋" w:eastAsia="仿宋" w:cs="仿宋"/>
          <w:spacing w:val="0"/>
          <w:sz w:val="24"/>
          <w:szCs w:val="24"/>
        </w:rPr>
        <w:t>不得超越法规的规定向无关人员告知评审和</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情况。供应商试图影响采购人</w:t>
      </w:r>
      <w:r>
        <w:rPr>
          <w:rFonts w:hint="eastAsia" w:ascii="仿宋" w:hAnsi="仿宋" w:eastAsia="仿宋" w:cs="仿宋"/>
          <w:spacing w:val="0"/>
          <w:sz w:val="24"/>
          <w:szCs w:val="24"/>
          <w:lang w:eastAsia="zh-CN"/>
        </w:rPr>
        <w:t>、</w:t>
      </w:r>
      <w:r>
        <w:rPr>
          <w:rFonts w:ascii="仿宋" w:hAnsi="仿宋" w:eastAsia="仿宋" w:cs="仿宋"/>
          <w:spacing w:val="0"/>
          <w:sz w:val="24"/>
          <w:szCs w:val="24"/>
        </w:rPr>
        <w:t>采购代理机构和评审委员会的任何活动，将导致其</w:t>
      </w:r>
      <w:r>
        <w:rPr>
          <w:rFonts w:ascii="仿宋" w:hAnsi="仿宋" w:eastAsia="仿宋" w:cs="仿宋"/>
          <w:b/>
          <w:bCs/>
          <w:spacing w:val="0"/>
          <w:sz w:val="24"/>
          <w:szCs w:val="24"/>
        </w:rPr>
        <w:t>响应被拒绝</w:t>
      </w:r>
      <w:r>
        <w:rPr>
          <w:rFonts w:ascii="仿宋" w:hAnsi="仿宋" w:eastAsia="仿宋" w:cs="仿宋"/>
          <w:spacing w:val="0"/>
          <w:sz w:val="24"/>
          <w:szCs w:val="24"/>
        </w:rPr>
        <w:t>，并承担相应的法律责任。</w:t>
      </w:r>
    </w:p>
    <w:p w14:paraId="3CD83B3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17  开标程序</w:t>
      </w:r>
    </w:p>
    <w:p w14:paraId="0AE0449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开标会主持人按照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规定的开标时间宣布开标，按照规定要求主持开标会。开标将按以下程序进行：</w:t>
      </w:r>
    </w:p>
    <w:p w14:paraId="2F8084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1、采购人在规定的响应文件递交截止时间（开标/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时间）和供应商须知前附表规定的地点进行不见面远程开标/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。供应商的法定代表人或其委托代理人无需到达开标/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现场</w:t>
      </w:r>
      <w:r>
        <w:rPr>
          <w:rFonts w:hint="eastAsia" w:ascii="仿宋" w:hAnsi="仿宋" w:eastAsia="仿宋" w:cs="仿宋"/>
          <w:spacing w:val="0"/>
          <w:sz w:val="24"/>
          <w:szCs w:val="24"/>
          <w:lang w:eastAsia="zh-CN"/>
        </w:rPr>
        <w:t>，</w:t>
      </w:r>
      <w:r>
        <w:rPr>
          <w:rFonts w:ascii="仿宋" w:hAnsi="仿宋" w:eastAsia="仿宋" w:cs="仿宋"/>
          <w:spacing w:val="0"/>
          <w:sz w:val="24"/>
          <w:szCs w:val="24"/>
        </w:rPr>
        <w:t>仅需在任意地点登录政采云平台</w:t>
      </w:r>
      <w:r>
        <w:rPr>
          <w:rFonts w:ascii="仿宋" w:hAnsi="仿宋" w:eastAsia="仿宋" w:cs="仿宋"/>
          <w:spacing w:val="0"/>
          <w:sz w:val="24"/>
          <w:szCs w:val="24"/>
        </w:rPr>
        <w:fldChar w:fldCharType="begin"/>
      </w:r>
      <w:r>
        <w:rPr>
          <w:rFonts w:ascii="仿宋" w:hAnsi="仿宋" w:eastAsia="仿宋" w:cs="仿宋"/>
          <w:spacing w:val="0"/>
          <w:sz w:val="24"/>
          <w:szCs w:val="24"/>
        </w:rPr>
        <w:instrText xml:space="preserve"> HYPERLINK "https://www.zcygov.cn/" </w:instrText>
      </w:r>
      <w:r>
        <w:rPr>
          <w:rFonts w:ascii="仿宋" w:hAnsi="仿宋" w:eastAsia="仿宋" w:cs="仿宋"/>
          <w:spacing w:val="0"/>
          <w:sz w:val="24"/>
          <w:szCs w:val="24"/>
        </w:rPr>
        <w:fldChar w:fldCharType="separate"/>
      </w:r>
      <w:r>
        <w:rPr>
          <w:rFonts w:ascii="仿宋" w:hAnsi="仿宋" w:eastAsia="仿宋" w:cs="仿宋"/>
          <w:spacing w:val="0"/>
          <w:sz w:val="24"/>
          <w:szCs w:val="24"/>
        </w:rPr>
        <w:t>https://www.zcygov.cn/</w:t>
      </w:r>
      <w:r>
        <w:rPr>
          <w:rFonts w:ascii="仿宋" w:hAnsi="仿宋" w:eastAsia="仿宋" w:cs="仿宋"/>
          <w:spacing w:val="0"/>
          <w:sz w:val="24"/>
          <w:szCs w:val="24"/>
        </w:rPr>
        <w:fldChar w:fldCharType="end"/>
      </w:r>
      <w:r>
        <w:rPr>
          <w:rFonts w:ascii="仿宋" w:hAnsi="仿宋" w:eastAsia="仿宋" w:cs="仿宋"/>
          <w:spacing w:val="0"/>
          <w:sz w:val="24"/>
          <w:szCs w:val="24"/>
        </w:rPr>
        <w:t>进入“政采云远程开标大厅”参加开标/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会议，并使用CA密钥完成远程解密、提疑澄清、开标/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、报价、结果公布等交互环节</w:t>
      </w:r>
      <w:r>
        <w:rPr>
          <w:rFonts w:hint="eastAsia" w:ascii="仿宋" w:hAnsi="仿宋" w:eastAsia="仿宋" w:cs="仿宋"/>
          <w:spacing w:val="0"/>
          <w:sz w:val="24"/>
          <w:szCs w:val="24"/>
          <w:lang w:eastAsia="zh-CN"/>
        </w:rPr>
        <w:t>。</w:t>
      </w:r>
    </w:p>
    <w:p w14:paraId="359D17F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2、开标/</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时</w:t>
      </w:r>
      <w:r>
        <w:rPr>
          <w:rFonts w:hint="eastAsia" w:ascii="仿宋" w:hAnsi="仿宋" w:eastAsia="仿宋" w:cs="仿宋"/>
          <w:spacing w:val="0"/>
          <w:sz w:val="24"/>
          <w:szCs w:val="24"/>
          <w:lang w:eastAsia="zh-CN"/>
        </w:rPr>
        <w:t>，</w:t>
      </w:r>
      <w:r>
        <w:rPr>
          <w:rFonts w:ascii="仿宋" w:hAnsi="仿宋" w:eastAsia="仿宋" w:cs="仿宋"/>
          <w:spacing w:val="0"/>
          <w:sz w:val="24"/>
          <w:szCs w:val="24"/>
        </w:rPr>
        <w:t>各供应商应在规定的解密时间</w:t>
      </w:r>
      <w:r>
        <w:rPr>
          <w:rFonts w:ascii="仿宋" w:hAnsi="仿宋" w:eastAsia="仿宋" w:cs="仿宋"/>
          <w:b/>
          <w:bCs/>
          <w:spacing w:val="0"/>
          <w:sz w:val="24"/>
          <w:szCs w:val="24"/>
        </w:rPr>
        <w:t>（30分钟）</w:t>
      </w:r>
      <w:r>
        <w:rPr>
          <w:rFonts w:ascii="仿宋" w:hAnsi="仿宋" w:eastAsia="仿宋" w:cs="仿宋"/>
          <w:spacing w:val="0"/>
          <w:sz w:val="24"/>
          <w:szCs w:val="24"/>
        </w:rPr>
        <w:t>内对本单位加密的电子响应文件进行解密，如在规定的解密时间内仍有供应商未解密，采购代理机构将采取“异常处理”，开启该单位的备份标书。采购代理机构工作人员在监督人员或公证人员监督下开启响应文件。</w:t>
      </w:r>
    </w:p>
    <w:p w14:paraId="6A3F259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3、供应商代表对开标过程和开标记录有疑义，以及认为采购人、采购代理机构相关工作人员有需要回避的情形的，应当当场提出询问或者回避申请，开标会议结束后不再接受相关询问、质疑或者回避申请。</w:t>
      </w:r>
    </w:p>
    <w:p w14:paraId="0BE79970">
      <w:pPr>
        <w:pStyle w:val="4"/>
      </w:pPr>
    </w:p>
    <w:p w14:paraId="6E61E36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zh-CN" w:bidi="ar-SA"/>
        </w:rPr>
        <w:t xml:space="preserve">七  </w:t>
      </w:r>
      <w:r>
        <w:rPr>
          <w:rFonts w:hint="eastAsia" w:ascii="仿宋" w:hAnsi="仿宋" w:eastAsia="仿宋" w:cs="仿宋"/>
          <w:b/>
          <w:bCs/>
          <w:snapToGrid w:val="0"/>
          <w:color w:val="000000"/>
          <w:spacing w:val="-3"/>
          <w:kern w:val="0"/>
          <w:sz w:val="24"/>
          <w:szCs w:val="24"/>
          <w:lang w:val="en-US" w:eastAsia="en-US" w:bidi="ar-SA"/>
        </w:rPr>
        <w:t>综合评审</w:t>
      </w:r>
    </w:p>
    <w:p w14:paraId="0F6D93F1">
      <w:pPr>
        <w:spacing w:line="280" w:lineRule="auto"/>
        <w:rPr>
          <w:rFonts w:ascii="Arial"/>
          <w:sz w:val="21"/>
        </w:rPr>
      </w:pPr>
    </w:p>
    <w:p w14:paraId="1EF263FA">
      <w:pPr>
        <w:spacing w:line="281" w:lineRule="auto"/>
        <w:rPr>
          <w:rFonts w:ascii="Arial"/>
          <w:sz w:val="21"/>
        </w:rPr>
      </w:pPr>
    </w:p>
    <w:p w14:paraId="28B7F11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18 评审</w:t>
      </w:r>
    </w:p>
    <w:p w14:paraId="3EE1659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rPr>
      </w:pPr>
      <w:r>
        <w:rPr>
          <w:rFonts w:ascii="仿宋" w:hAnsi="仿宋" w:eastAsia="仿宋" w:cs="仿宋"/>
          <w:b w:val="0"/>
          <w:bCs w:val="0"/>
          <w:spacing w:val="0"/>
          <w:sz w:val="24"/>
          <w:szCs w:val="24"/>
        </w:rPr>
        <w:t xml:space="preserve">18.1 </w:t>
      </w:r>
      <w:r>
        <w:rPr>
          <w:rFonts w:hint="eastAsia" w:ascii="仿宋" w:hAnsi="仿宋" w:eastAsia="仿宋" w:cs="仿宋"/>
          <w:b w:val="0"/>
          <w:bCs w:val="0"/>
          <w:spacing w:val="0"/>
          <w:sz w:val="24"/>
          <w:szCs w:val="24"/>
          <w:lang w:eastAsia="zh-CN"/>
        </w:rPr>
        <w:t>磋商小组</w:t>
      </w:r>
      <w:r>
        <w:rPr>
          <w:rFonts w:ascii="仿宋" w:hAnsi="仿宋" w:eastAsia="仿宋" w:cs="仿宋"/>
          <w:b w:val="0"/>
          <w:bCs w:val="0"/>
          <w:spacing w:val="0"/>
          <w:sz w:val="24"/>
          <w:szCs w:val="24"/>
        </w:rPr>
        <w:t>采用综合评分法对提交报价的供应商的响应文件和报价进行综合评分。</w:t>
      </w:r>
    </w:p>
    <w:p w14:paraId="112C85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rPr>
      </w:pPr>
      <w:r>
        <w:rPr>
          <w:rFonts w:ascii="仿宋" w:hAnsi="仿宋" w:eastAsia="仿宋" w:cs="仿宋"/>
          <w:b w:val="0"/>
          <w:bCs w:val="0"/>
          <w:spacing w:val="0"/>
          <w:sz w:val="24"/>
          <w:szCs w:val="24"/>
        </w:rPr>
        <w:t xml:space="preserve">18.2 </w:t>
      </w:r>
      <w:r>
        <w:rPr>
          <w:rFonts w:hint="eastAsia" w:ascii="仿宋" w:hAnsi="仿宋" w:eastAsia="仿宋" w:cs="仿宋"/>
          <w:b w:val="0"/>
          <w:bCs w:val="0"/>
          <w:spacing w:val="0"/>
          <w:sz w:val="24"/>
          <w:szCs w:val="24"/>
          <w:lang w:eastAsia="zh-CN"/>
        </w:rPr>
        <w:t>磋商小组</w:t>
      </w:r>
      <w:r>
        <w:rPr>
          <w:rFonts w:ascii="仿宋" w:hAnsi="仿宋" w:eastAsia="仿宋" w:cs="仿宋"/>
          <w:b w:val="0"/>
          <w:bCs w:val="0"/>
          <w:spacing w:val="0"/>
          <w:sz w:val="24"/>
          <w:szCs w:val="24"/>
        </w:rPr>
        <w:t>各成员应当独立对每个有效响应的文件进行评价、打分，然后汇总每个供应商的得分，计算得分平均值，以平均值高低进行排序。分值计算保留小数点后二位。</w:t>
      </w:r>
    </w:p>
    <w:p w14:paraId="445E7F9C">
      <w:pPr>
        <w:pStyle w:val="4"/>
      </w:pPr>
    </w:p>
    <w:p w14:paraId="0523D8DC">
      <w:pPr>
        <w:spacing w:line="280" w:lineRule="auto"/>
        <w:jc w:val="both"/>
        <w:rPr>
          <w:rFonts w:ascii="Arial"/>
          <w:sz w:val="21"/>
        </w:rPr>
      </w:pPr>
    </w:p>
    <w:p w14:paraId="05EC5C5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八   确定成交候选供应商</w:t>
      </w:r>
    </w:p>
    <w:p w14:paraId="74B8944B">
      <w:pPr>
        <w:spacing w:line="280" w:lineRule="auto"/>
        <w:jc w:val="both"/>
        <w:rPr>
          <w:rFonts w:ascii="Arial"/>
          <w:sz w:val="21"/>
        </w:rPr>
      </w:pPr>
    </w:p>
    <w:p w14:paraId="74C89E86">
      <w:pPr>
        <w:spacing w:line="281" w:lineRule="auto"/>
        <w:jc w:val="both"/>
        <w:rPr>
          <w:rFonts w:ascii="Arial"/>
          <w:sz w:val="21"/>
        </w:rPr>
      </w:pPr>
    </w:p>
    <w:p w14:paraId="0709F9F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19 确定成交候选供应商原则</w:t>
      </w:r>
    </w:p>
    <w:p w14:paraId="1C43F0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19.1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按照打分结果由高到低的顺序提出成交候选供应商，推荐数量见</w:t>
      </w:r>
      <w:r>
        <w:rPr>
          <w:rFonts w:ascii="仿宋" w:hAnsi="仿宋" w:eastAsia="仿宋" w:cs="仿宋"/>
          <w:spacing w:val="0"/>
          <w:sz w:val="24"/>
          <w:szCs w:val="24"/>
          <w:u w:val="single" w:color="auto"/>
        </w:rPr>
        <w:t>供应商须知前附表</w:t>
      </w:r>
      <w:r>
        <w:rPr>
          <w:rFonts w:ascii="仿宋" w:hAnsi="仿宋" w:eastAsia="仿宋" w:cs="仿宋"/>
          <w:spacing w:val="0"/>
          <w:sz w:val="24"/>
          <w:szCs w:val="24"/>
        </w:rPr>
        <w:t>。被推荐为成交候选供应商的最后报价应不高于本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采购预算或最高限价。</w:t>
      </w:r>
    </w:p>
    <w:p w14:paraId="12E91DF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注: 1、如出现评审得分相同的，按照最后报价由低到高的顺序推荐；</w:t>
      </w:r>
    </w:p>
    <w:p w14:paraId="71C04BCC">
      <w:pPr>
        <w:keepNext w:val="0"/>
        <w:keepLines w:val="0"/>
        <w:pageBreakBefore w:val="0"/>
        <w:widowControl/>
        <w:kinsoku w:val="0"/>
        <w:wordWrap/>
        <w:overflowPunct/>
        <w:topLinePunct w:val="0"/>
        <w:autoSpaceDE w:val="0"/>
        <w:autoSpaceDN w:val="0"/>
        <w:bidi w:val="0"/>
        <w:adjustRightInd w:val="0"/>
        <w:snapToGrid w:val="0"/>
        <w:spacing w:line="440" w:lineRule="exact"/>
        <w:ind w:firstLine="960" w:firstLineChars="400"/>
        <w:jc w:val="both"/>
        <w:textAlignment w:val="baseline"/>
        <w:rPr>
          <w:rFonts w:ascii="仿宋" w:hAnsi="仿宋" w:eastAsia="仿宋" w:cs="仿宋"/>
          <w:spacing w:val="0"/>
          <w:sz w:val="24"/>
          <w:szCs w:val="24"/>
        </w:rPr>
      </w:pPr>
      <w:r>
        <w:rPr>
          <w:rFonts w:ascii="仿宋" w:hAnsi="仿宋" w:eastAsia="仿宋" w:cs="仿宋"/>
          <w:spacing w:val="0"/>
          <w:sz w:val="24"/>
          <w:szCs w:val="24"/>
        </w:rPr>
        <w:t>2、如出现评审得分且最后报价相同的，按照技术评审得分由高到低顺序推荐。</w:t>
      </w:r>
    </w:p>
    <w:p w14:paraId="25332DB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20 最终评价确定</w:t>
      </w:r>
    </w:p>
    <w:p w14:paraId="4D96D0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20.1 采购人有权对推荐为成交候选供应商的资格条件及价格计算方面进行审查。</w:t>
      </w:r>
    </w:p>
    <w:p w14:paraId="3EDAAE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20.2 采购人从评审报告提出的成交候选供应商中，按照排序由高到低的原则确定成交供应商，也可以书面授权</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直接确定成交供应商。</w:t>
      </w:r>
    </w:p>
    <w:p w14:paraId="59ED1CF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21 签订合同</w:t>
      </w:r>
    </w:p>
    <w:p w14:paraId="6CCC92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21.1 采购代理机构将以书面形式向成交供应商发出成交通知书。</w:t>
      </w:r>
    </w:p>
    <w:p w14:paraId="1C9F09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21.2 成交通知书发出后，采购人将与成交供应商签订合同。</w:t>
      </w:r>
    </w:p>
    <w:p w14:paraId="223A37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21.3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、成交供应商的响应文件及其澄清文件、承诺等，均为签订合同的依据。</w:t>
      </w:r>
    </w:p>
    <w:p w14:paraId="721749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21.4 成交供应商拒绝与采购人签订合同的，采购人可以按照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评审报告推荐的成交候选供应商名单排序，确定下一候选供应商为成交供应商，也可以重新开展政府采购活动。</w:t>
      </w:r>
    </w:p>
    <w:p w14:paraId="0CD2F4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21.5 当出现供应商自动放弃成交资格时，采购人可以按照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评审报告推荐的成交候选供应商名单排序，确定下一候选供应商为成交供应商，也可以重新开展政府采购活动。</w:t>
      </w:r>
    </w:p>
    <w:p w14:paraId="0AB6B19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22 采购终止</w:t>
      </w:r>
    </w:p>
    <w:p w14:paraId="43F53A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22.1 出现下列情形之一的，采购人或者采购代理机构将终止采购活动，发布</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终止公告并说明原因：</w:t>
      </w:r>
    </w:p>
    <w:p w14:paraId="108E862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（1）在采购活动中因重大变故</w:t>
      </w:r>
      <w:r>
        <w:rPr>
          <w:rFonts w:hint="eastAsia" w:ascii="仿宋" w:hAnsi="仿宋" w:eastAsia="仿宋" w:cs="仿宋"/>
          <w:spacing w:val="0"/>
          <w:sz w:val="24"/>
          <w:szCs w:val="24"/>
          <w:lang w:eastAsia="zh-CN"/>
        </w:rPr>
        <w:t>，</w:t>
      </w:r>
      <w:r>
        <w:rPr>
          <w:rFonts w:ascii="仿宋" w:hAnsi="仿宋" w:eastAsia="仿宋" w:cs="仿宋"/>
          <w:spacing w:val="0"/>
          <w:sz w:val="24"/>
          <w:szCs w:val="24"/>
        </w:rPr>
        <w:t>采购任务取消的；</w:t>
      </w:r>
    </w:p>
    <w:p w14:paraId="73BC97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（2）因情况变化，不再符合规定的</w:t>
      </w:r>
      <w:r>
        <w:rPr>
          <w:rFonts w:hint="eastAsia" w:ascii="仿宋" w:hAnsi="仿宋" w:eastAsia="仿宋" w:cs="仿宋"/>
          <w:spacing w:val="0"/>
          <w:sz w:val="24"/>
          <w:szCs w:val="24"/>
          <w:lang w:eastAsia="zh-CN"/>
        </w:rPr>
        <w:t>竞争性磋商</w:t>
      </w:r>
      <w:r>
        <w:rPr>
          <w:rFonts w:ascii="仿宋" w:hAnsi="仿宋" w:eastAsia="仿宋" w:cs="仿宋"/>
          <w:spacing w:val="0"/>
          <w:sz w:val="24"/>
          <w:szCs w:val="24"/>
        </w:rPr>
        <w:t>采购方式适用情形的；</w:t>
      </w:r>
    </w:p>
    <w:p w14:paraId="705BC30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（3）出现影响采购公正的违法</w:t>
      </w:r>
      <w:r>
        <w:rPr>
          <w:rFonts w:hint="eastAsia" w:ascii="仿宋" w:hAnsi="仿宋" w:eastAsia="仿宋" w:cs="仿宋"/>
          <w:spacing w:val="0"/>
          <w:sz w:val="24"/>
          <w:szCs w:val="24"/>
          <w:lang w:eastAsia="zh-CN"/>
        </w:rPr>
        <w:t>、</w:t>
      </w:r>
      <w:r>
        <w:rPr>
          <w:rFonts w:ascii="仿宋" w:hAnsi="仿宋" w:eastAsia="仿宋" w:cs="仿宋"/>
          <w:spacing w:val="0"/>
          <w:sz w:val="24"/>
          <w:szCs w:val="24"/>
        </w:rPr>
        <w:t>违规行为的；</w:t>
      </w:r>
    </w:p>
    <w:p w14:paraId="4102BA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（4）在采购过程中符合要求的供应商或者报价未超过采购预算的供应商不足3家的；但市场竞争不充分的科研</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，以及需要扶持的科技成果转化</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只有2家的情形除外；属于政府购买服务的</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，在采购过程中符合要求的供应商只有2家的情形除外;</w:t>
      </w:r>
    </w:p>
    <w:p w14:paraId="67FD8AA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（5）法律法规规定的其他情形。</w:t>
      </w:r>
    </w:p>
    <w:p w14:paraId="0AB3ED0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23 质疑与接收</w:t>
      </w:r>
    </w:p>
    <w:p w14:paraId="6D3AB3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23.1 供应商认为采购文件、采购过程和成交结果使自己的权益受到损害的</w:t>
      </w:r>
      <w:r>
        <w:rPr>
          <w:rFonts w:hint="eastAsia" w:ascii="仿宋" w:hAnsi="仿宋" w:eastAsia="仿宋" w:cs="仿宋"/>
          <w:spacing w:val="0"/>
          <w:sz w:val="24"/>
          <w:szCs w:val="24"/>
          <w:lang w:eastAsia="zh-CN"/>
        </w:rPr>
        <w:t>，</w:t>
      </w:r>
      <w:r>
        <w:rPr>
          <w:rFonts w:ascii="仿宋" w:hAnsi="仿宋" w:eastAsia="仿宋" w:cs="仿宋"/>
          <w:spacing w:val="0"/>
          <w:sz w:val="24"/>
          <w:szCs w:val="24"/>
        </w:rPr>
        <w:t>参照《政府采购法》</w:t>
      </w:r>
      <w:r>
        <w:rPr>
          <w:rFonts w:hint="eastAsia" w:ascii="仿宋" w:hAnsi="仿宋" w:eastAsia="仿宋" w:cs="仿宋"/>
          <w:spacing w:val="0"/>
          <w:sz w:val="24"/>
          <w:szCs w:val="24"/>
          <w:lang w:eastAsia="zh-CN"/>
        </w:rPr>
        <w:t>、</w:t>
      </w:r>
      <w:r>
        <w:rPr>
          <w:rFonts w:ascii="仿宋" w:hAnsi="仿宋" w:eastAsia="仿宋" w:cs="仿宋"/>
          <w:spacing w:val="0"/>
          <w:sz w:val="24"/>
          <w:szCs w:val="24"/>
        </w:rPr>
        <w:t>《政府采购法实施条例》和《政府采购质疑和投诉办法》的有关规定，可以依法向采购人或采购代理机构提出质疑。</w:t>
      </w:r>
    </w:p>
    <w:p w14:paraId="26133D0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Arial"/>
          <w:spacing w:val="0"/>
          <w:sz w:val="24"/>
          <w:szCs w:val="24"/>
        </w:rPr>
      </w:pPr>
      <w:r>
        <w:rPr>
          <w:rFonts w:ascii="仿宋" w:hAnsi="仿宋" w:eastAsia="仿宋" w:cs="仿宋"/>
          <w:spacing w:val="0"/>
          <w:sz w:val="24"/>
          <w:szCs w:val="24"/>
        </w:rPr>
        <w:t>23.2 供应商应按照财政部制定的《政府采购质疑函范本》格式（可从财政部官方网站下载）和《政府采购质疑和投诉办法》的要求，</w:t>
      </w:r>
      <w:r>
        <w:rPr>
          <w:rFonts w:hint="eastAsia" w:ascii="仿宋" w:hAnsi="仿宋" w:eastAsia="仿宋" w:cs="仿宋"/>
          <w:b/>
          <w:bCs/>
          <w:snapToGrid w:val="0"/>
          <w:color w:val="000000"/>
          <w:spacing w:val="-3"/>
          <w:kern w:val="0"/>
          <w:sz w:val="24"/>
          <w:szCs w:val="24"/>
          <w:lang w:val="en-US" w:eastAsia="en-US" w:bidi="ar-SA"/>
        </w:rPr>
        <w:t>在法定质疑期内以纸质形式提出质疑，针对同一采购程序环节的质疑应一次性提出</w:t>
      </w:r>
      <w:r>
        <w:rPr>
          <w:rFonts w:ascii="仿宋" w:hAnsi="仿宋" w:eastAsia="仿宋" w:cs="仿宋"/>
          <w:spacing w:val="0"/>
          <w:sz w:val="24"/>
          <w:szCs w:val="24"/>
        </w:rPr>
        <w:t>。超出法定质疑期的、重复提出的、分次提出的或内容、形式不符合《政府采购质疑和投诉办法》的</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供应商将依法承担不利后果。</w:t>
      </w:r>
    </w:p>
    <w:p w14:paraId="5C8D2ED0">
      <w:pPr>
        <w:spacing w:line="281" w:lineRule="auto"/>
        <w:jc w:val="both"/>
        <w:rPr>
          <w:rFonts w:ascii="Arial"/>
          <w:sz w:val="21"/>
        </w:rPr>
      </w:pPr>
    </w:p>
    <w:p w14:paraId="51F588E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zh-CN" w:bidi="ar-SA"/>
        </w:rPr>
        <w:t>九</w:t>
      </w:r>
      <w:r>
        <w:rPr>
          <w:rFonts w:hint="eastAsia" w:ascii="仿宋" w:hAnsi="仿宋" w:eastAsia="仿宋" w:cs="仿宋"/>
          <w:b/>
          <w:bCs/>
          <w:snapToGrid w:val="0"/>
          <w:color w:val="000000"/>
          <w:spacing w:val="-3"/>
          <w:kern w:val="0"/>
          <w:sz w:val="24"/>
          <w:szCs w:val="24"/>
          <w:lang w:val="en-US" w:eastAsia="en-US" w:bidi="ar-SA"/>
        </w:rPr>
        <w:t xml:space="preserve">   其它</w:t>
      </w:r>
    </w:p>
    <w:p w14:paraId="0A6FF9D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24 中标服务费</w:t>
      </w:r>
    </w:p>
    <w:p w14:paraId="0943AB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24.1  </w:t>
      </w:r>
      <w:bookmarkStart w:id="18" w:name="OLE_LINK10"/>
      <w:r>
        <w:rPr>
          <w:rFonts w:ascii="仿宋" w:hAnsi="仿宋" w:eastAsia="仿宋" w:cs="仿宋"/>
          <w:spacing w:val="0"/>
          <w:sz w:val="24"/>
          <w:szCs w:val="24"/>
        </w:rPr>
        <w:t>参照国家</w:t>
      </w:r>
      <w:r>
        <w:rPr>
          <w:rFonts w:hint="eastAsia" w:ascii="仿宋" w:hAnsi="仿宋" w:eastAsia="仿宋" w:cs="仿宋"/>
          <w:spacing w:val="0"/>
          <w:sz w:val="24"/>
          <w:szCs w:val="24"/>
        </w:rPr>
        <w:t>发改价格</w:t>
      </w:r>
      <w:r>
        <w:rPr>
          <w:rFonts w:ascii="仿宋" w:hAnsi="仿宋" w:eastAsia="仿宋" w:cs="仿宋"/>
          <w:spacing w:val="0"/>
          <w:sz w:val="24"/>
          <w:szCs w:val="24"/>
        </w:rPr>
        <w:t>［2011］534号文计取为取费基础，收取代理费用（中标单位向招标代理机构一次性付清中标服务费)。</w:t>
      </w:r>
      <w:bookmarkEnd w:id="18"/>
    </w:p>
    <w:p w14:paraId="6CB8BF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z w:val="24"/>
          <w:szCs w:val="24"/>
        </w:rPr>
      </w:pPr>
      <w:r>
        <w:rPr>
          <w:rFonts w:ascii="仿宋" w:hAnsi="仿宋" w:eastAsia="仿宋" w:cs="仿宋"/>
          <w:spacing w:val="0"/>
          <w:sz w:val="24"/>
          <w:szCs w:val="24"/>
        </w:rPr>
        <w:t>24.2  中标服务费的计算基数：</w:t>
      </w:r>
      <w:r>
        <w:rPr>
          <w:rFonts w:hint="eastAsia" w:ascii="仿宋" w:hAnsi="仿宋" w:eastAsia="仿宋" w:cs="仿宋"/>
          <w:b/>
          <w:bCs/>
          <w:snapToGrid w:val="0"/>
          <w:color w:val="000000"/>
          <w:spacing w:val="-3"/>
          <w:kern w:val="0"/>
          <w:sz w:val="24"/>
          <w:szCs w:val="24"/>
          <w:u w:val="single"/>
          <w:lang w:val="en-US" w:eastAsia="en-US" w:bidi="ar-SA"/>
        </w:rPr>
        <w:t>中标通知书载明的中标金额。</w:t>
      </w:r>
    </w:p>
    <w:p w14:paraId="10B31AB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25  廉洁自律规定</w:t>
      </w:r>
    </w:p>
    <w:p w14:paraId="71B6F4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25.1 采购代理机构工作人员不得以不正当手段获取政府采购代理业务，不得与采购人</w:t>
      </w:r>
      <w:r>
        <w:rPr>
          <w:rFonts w:hint="eastAsia" w:ascii="仿宋" w:hAnsi="仿宋" w:eastAsia="仿宋" w:cs="仿宋"/>
          <w:spacing w:val="0"/>
          <w:sz w:val="24"/>
          <w:szCs w:val="24"/>
          <w:lang w:eastAsia="zh-CN"/>
        </w:rPr>
        <w:t>、</w:t>
      </w:r>
      <w:r>
        <w:rPr>
          <w:rFonts w:ascii="仿宋" w:hAnsi="仿宋" w:eastAsia="仿宋" w:cs="仿宋"/>
          <w:spacing w:val="0"/>
          <w:sz w:val="24"/>
          <w:szCs w:val="24"/>
        </w:rPr>
        <w:t>供应商恶意串通操纵政府采购活动。</w:t>
      </w:r>
    </w:p>
    <w:p w14:paraId="4590214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25.2 采购代理机构工作人员不得接受采购人或者供应商组织的宴请、旅游</w:t>
      </w:r>
      <w:r>
        <w:rPr>
          <w:rFonts w:hint="eastAsia" w:ascii="仿宋" w:hAnsi="仿宋" w:eastAsia="仿宋" w:cs="仿宋"/>
          <w:spacing w:val="0"/>
          <w:sz w:val="24"/>
          <w:szCs w:val="24"/>
          <w:lang w:eastAsia="zh-CN"/>
        </w:rPr>
        <w:t>、</w:t>
      </w:r>
      <w:r>
        <w:rPr>
          <w:rFonts w:ascii="仿宋" w:hAnsi="仿宋" w:eastAsia="仿宋" w:cs="仿宋"/>
          <w:spacing w:val="0"/>
          <w:sz w:val="24"/>
          <w:szCs w:val="24"/>
        </w:rPr>
        <w:t>娱乐，不得收受礼品、现金、有价证券等，不得向采购人或者供应商报销应当由个人承担的费用。</w:t>
      </w:r>
    </w:p>
    <w:p w14:paraId="0180AF9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rPr>
        <w:sectPr>
          <w:footerReference r:id="rId9" w:type="default"/>
          <w:pgSz w:w="11905" w:h="16839"/>
          <w:pgMar w:top="1440" w:right="1800" w:bottom="1440" w:left="1800" w:header="0" w:footer="848" w:gutter="0"/>
          <w:pgNumType w:fmt="decimal"/>
          <w:cols w:space="720" w:num="1"/>
        </w:sectPr>
      </w:pPr>
    </w:p>
    <w:p w14:paraId="2751C1FC">
      <w:pPr>
        <w:spacing w:line="245" w:lineRule="auto"/>
        <w:rPr>
          <w:rFonts w:ascii="Arial"/>
          <w:sz w:val="21"/>
        </w:rPr>
      </w:pPr>
    </w:p>
    <w:p w14:paraId="043901CE">
      <w:pPr>
        <w:pStyle w:val="6"/>
        <w:spacing w:before="140" w:line="222" w:lineRule="auto"/>
        <w:ind w:left="1298"/>
        <w:outlineLvl w:val="0"/>
        <w:rPr>
          <w:sz w:val="43"/>
          <w:szCs w:val="43"/>
        </w:rPr>
      </w:pPr>
      <w:bookmarkStart w:id="19" w:name="_Toc25528"/>
      <w:r>
        <w:rPr>
          <w:spacing w:val="8"/>
          <w:sz w:val="43"/>
          <w:szCs w:val="43"/>
          <w14:textOutline w14:w="7972" w14:cap="sq" w14:cmpd="sng">
            <w14:solidFill>
              <w14:srgbClr w14:val="000000"/>
            </w14:solidFill>
            <w14:prstDash w14:val="solid"/>
            <w14:bevel/>
          </w14:textOutline>
        </w:rPr>
        <w:t>第三章</w:t>
      </w:r>
      <w:r>
        <w:rPr>
          <w:spacing w:val="162"/>
          <w:sz w:val="43"/>
          <w:szCs w:val="43"/>
        </w:rPr>
        <w:t xml:space="preserve"> </w:t>
      </w:r>
      <w:r>
        <w:rPr>
          <w:spacing w:val="8"/>
          <w:sz w:val="43"/>
          <w:szCs w:val="43"/>
          <w14:textOutline w14:w="7972" w14:cap="sq" w14:cmpd="sng">
            <w14:solidFill>
              <w14:srgbClr w14:val="000000"/>
            </w14:solidFill>
            <w14:prstDash w14:val="solid"/>
            <w14:bevel/>
          </w14:textOutline>
        </w:rPr>
        <w:t>合同条款及合同格式</w:t>
      </w:r>
      <w:bookmarkEnd w:id="19"/>
    </w:p>
    <w:p w14:paraId="4155687D">
      <w:pPr>
        <w:spacing w:before="308" w:line="220" w:lineRule="auto"/>
        <w:ind w:left="2987"/>
        <w:rPr>
          <w:rFonts w:ascii="仿宋" w:hAnsi="仿宋" w:eastAsia="仿宋" w:cs="仿宋"/>
          <w:spacing w:val="-3"/>
          <w:sz w:val="24"/>
          <w:szCs w:val="24"/>
        </w:rPr>
      </w:pPr>
    </w:p>
    <w:p w14:paraId="4AD5F488">
      <w:pPr>
        <w:spacing w:before="308" w:line="220" w:lineRule="auto"/>
        <w:ind w:left="2987"/>
        <w:rPr>
          <w:rFonts w:ascii="仿宋" w:hAnsi="仿宋" w:eastAsia="仿宋" w:cs="仿宋"/>
          <w:spacing w:val="-3"/>
          <w:sz w:val="24"/>
          <w:szCs w:val="24"/>
        </w:rPr>
      </w:pPr>
    </w:p>
    <w:p w14:paraId="5DE9753C">
      <w:pPr>
        <w:spacing w:before="308" w:line="220" w:lineRule="auto"/>
        <w:ind w:left="2987"/>
        <w:rPr>
          <w:rFonts w:ascii="仿宋" w:hAnsi="仿宋" w:eastAsia="仿宋" w:cs="仿宋"/>
          <w:spacing w:val="-3"/>
          <w:sz w:val="24"/>
          <w:szCs w:val="24"/>
        </w:rPr>
      </w:pPr>
    </w:p>
    <w:p w14:paraId="587404DE">
      <w:pPr>
        <w:spacing w:before="308" w:line="220" w:lineRule="auto"/>
        <w:ind w:left="2987"/>
        <w:rPr>
          <w:rFonts w:ascii="仿宋" w:hAnsi="仿宋" w:eastAsia="仿宋" w:cs="仿宋"/>
          <w:spacing w:val="-3"/>
          <w:sz w:val="24"/>
          <w:szCs w:val="24"/>
        </w:rPr>
      </w:pPr>
    </w:p>
    <w:p w14:paraId="4A4B17DA">
      <w:pPr>
        <w:spacing w:before="308" w:line="220" w:lineRule="auto"/>
        <w:ind w:left="2987"/>
        <w:rPr>
          <w:rFonts w:ascii="仿宋" w:hAnsi="仿宋" w:eastAsia="仿宋" w:cs="仿宋"/>
          <w:spacing w:val="-3"/>
          <w:sz w:val="24"/>
          <w:szCs w:val="24"/>
        </w:rPr>
      </w:pPr>
    </w:p>
    <w:p w14:paraId="4CAD6B17">
      <w:pPr>
        <w:spacing w:before="308" w:line="220" w:lineRule="auto"/>
        <w:ind w:left="2987"/>
        <w:rPr>
          <w:rFonts w:ascii="仿宋" w:hAnsi="仿宋" w:eastAsia="仿宋" w:cs="仿宋"/>
          <w:spacing w:val="-3"/>
          <w:sz w:val="24"/>
          <w:szCs w:val="24"/>
        </w:rPr>
      </w:pPr>
    </w:p>
    <w:p w14:paraId="20CB94A4">
      <w:pPr>
        <w:spacing w:before="308" w:line="220" w:lineRule="auto"/>
        <w:ind w:left="2987"/>
        <w:rPr>
          <w:rFonts w:ascii="仿宋" w:hAnsi="仿宋" w:eastAsia="仿宋" w:cs="仿宋"/>
          <w:sz w:val="24"/>
          <w:szCs w:val="24"/>
        </w:rPr>
      </w:pPr>
      <w:r>
        <w:rPr>
          <w:rFonts w:ascii="仿宋" w:hAnsi="仿宋" w:eastAsia="仿宋" w:cs="仿宋"/>
          <w:spacing w:val="-3"/>
          <w:sz w:val="24"/>
          <w:szCs w:val="24"/>
        </w:rPr>
        <w:t>（此合同仅作为参考）</w:t>
      </w:r>
    </w:p>
    <w:p w14:paraId="7348A18C">
      <w:pPr>
        <w:spacing w:line="242" w:lineRule="auto"/>
        <w:rPr>
          <w:rFonts w:ascii="Arial"/>
          <w:sz w:val="21"/>
        </w:rPr>
      </w:pPr>
    </w:p>
    <w:p w14:paraId="1BBFA3B8">
      <w:pPr>
        <w:spacing w:line="242" w:lineRule="auto"/>
        <w:rPr>
          <w:rFonts w:ascii="Arial"/>
          <w:sz w:val="21"/>
        </w:rPr>
      </w:pPr>
    </w:p>
    <w:p w14:paraId="376DC97F">
      <w:pPr>
        <w:spacing w:line="242" w:lineRule="auto"/>
        <w:rPr>
          <w:rFonts w:ascii="Arial"/>
          <w:sz w:val="21"/>
        </w:rPr>
      </w:pPr>
    </w:p>
    <w:p w14:paraId="42CFCE68">
      <w:pPr>
        <w:spacing w:line="243" w:lineRule="auto"/>
        <w:rPr>
          <w:rFonts w:ascii="Arial"/>
          <w:sz w:val="21"/>
        </w:rPr>
      </w:pPr>
    </w:p>
    <w:p w14:paraId="79D4CEFA">
      <w:pPr>
        <w:spacing w:line="243" w:lineRule="auto"/>
        <w:rPr>
          <w:rFonts w:ascii="Arial"/>
          <w:sz w:val="21"/>
        </w:rPr>
      </w:pPr>
    </w:p>
    <w:p w14:paraId="62295728">
      <w:pPr>
        <w:spacing w:line="243" w:lineRule="auto"/>
        <w:rPr>
          <w:rFonts w:ascii="Arial"/>
          <w:sz w:val="21"/>
        </w:rPr>
      </w:pPr>
    </w:p>
    <w:p w14:paraId="30A73826">
      <w:pPr>
        <w:spacing w:line="243" w:lineRule="auto"/>
        <w:rPr>
          <w:rFonts w:ascii="Arial"/>
          <w:sz w:val="21"/>
        </w:rPr>
      </w:pPr>
    </w:p>
    <w:p w14:paraId="5669A205">
      <w:pPr>
        <w:spacing w:before="78" w:line="624" w:lineRule="exact"/>
        <w:ind w:left="3460"/>
        <w:rPr>
          <w:rFonts w:ascii="仿宋" w:hAnsi="仿宋" w:eastAsia="仿宋" w:cs="仿宋"/>
          <w:sz w:val="24"/>
          <w:szCs w:val="24"/>
        </w:rPr>
      </w:pPr>
      <w:r>
        <w:rPr>
          <w:rFonts w:ascii="仿宋" w:hAnsi="仿宋" w:eastAsia="仿宋" w:cs="仿宋"/>
          <w:spacing w:val="-3"/>
          <w:position w:val="29"/>
          <w:sz w:val="24"/>
          <w:szCs w:val="24"/>
          <w14:textOutline w14:w="4358" w14:cap="sq" w14:cmpd="sng">
            <w14:solidFill>
              <w14:srgbClr w14:val="000000"/>
            </w14:solidFill>
            <w14:prstDash w14:val="solid"/>
            <w14:bevel/>
          </w14:textOutline>
        </w:rPr>
        <w:t>政府采购合同</w:t>
      </w:r>
    </w:p>
    <w:p w14:paraId="721F3D3F">
      <w:pPr>
        <w:spacing w:line="222" w:lineRule="auto"/>
        <w:rPr>
          <w:rFonts w:ascii="仿宋" w:hAnsi="仿宋" w:eastAsia="仿宋" w:cs="仿宋"/>
          <w:sz w:val="24"/>
          <w:szCs w:val="24"/>
        </w:rPr>
        <w:sectPr>
          <w:footerReference r:id="rId10" w:type="default"/>
          <w:pgSz w:w="11905" w:h="16839"/>
          <w:pgMar w:top="1440" w:right="1800" w:bottom="1440" w:left="1800" w:header="0" w:footer="848" w:gutter="0"/>
          <w:pgNumType w:fmt="decimal"/>
          <w:cols w:space="720" w:num="1"/>
        </w:sectPr>
      </w:pPr>
    </w:p>
    <w:p w14:paraId="15889A35">
      <w:pPr>
        <w:spacing w:line="245" w:lineRule="auto"/>
        <w:rPr>
          <w:rFonts w:ascii="Arial"/>
          <w:sz w:val="21"/>
        </w:rPr>
      </w:pPr>
    </w:p>
    <w:p w14:paraId="166FF84A">
      <w:pPr>
        <w:spacing w:line="245" w:lineRule="auto"/>
        <w:rPr>
          <w:rFonts w:ascii="Arial"/>
          <w:sz w:val="21"/>
        </w:rPr>
      </w:pPr>
    </w:p>
    <w:p w14:paraId="1635A814">
      <w:pPr>
        <w:spacing w:line="245" w:lineRule="auto"/>
        <w:rPr>
          <w:rFonts w:ascii="Arial"/>
          <w:sz w:val="21"/>
        </w:rPr>
      </w:pPr>
    </w:p>
    <w:p w14:paraId="14EA9AAD">
      <w:pPr>
        <w:spacing w:line="245" w:lineRule="auto"/>
        <w:rPr>
          <w:rFonts w:ascii="Arial"/>
          <w:sz w:val="21"/>
        </w:rPr>
      </w:pPr>
    </w:p>
    <w:p w14:paraId="47E7732F">
      <w:pPr>
        <w:spacing w:line="245" w:lineRule="auto"/>
        <w:rPr>
          <w:rFonts w:ascii="Arial"/>
          <w:sz w:val="21"/>
        </w:rPr>
      </w:pPr>
    </w:p>
    <w:p w14:paraId="28E5849B">
      <w:pPr>
        <w:spacing w:line="245" w:lineRule="auto"/>
        <w:rPr>
          <w:rFonts w:ascii="Arial"/>
          <w:sz w:val="21"/>
        </w:rPr>
      </w:pPr>
    </w:p>
    <w:p w14:paraId="479C1184">
      <w:pPr>
        <w:spacing w:line="245" w:lineRule="auto"/>
        <w:rPr>
          <w:rFonts w:ascii="Arial"/>
          <w:sz w:val="21"/>
        </w:rPr>
      </w:pPr>
    </w:p>
    <w:p w14:paraId="5D59204D">
      <w:pPr>
        <w:spacing w:line="246" w:lineRule="auto"/>
        <w:rPr>
          <w:rFonts w:ascii="Arial"/>
          <w:sz w:val="21"/>
        </w:rPr>
      </w:pPr>
    </w:p>
    <w:p w14:paraId="06CEA1F0">
      <w:pPr>
        <w:spacing w:line="246" w:lineRule="auto"/>
        <w:rPr>
          <w:rFonts w:ascii="Arial"/>
          <w:sz w:val="21"/>
        </w:rPr>
      </w:pPr>
    </w:p>
    <w:p w14:paraId="00004C83">
      <w:pPr>
        <w:spacing w:before="140" w:line="226" w:lineRule="auto"/>
        <w:ind w:left="2558"/>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第一部分</w:t>
      </w:r>
      <w:r>
        <w:rPr>
          <w:rFonts w:ascii="仿宋" w:hAnsi="仿宋" w:eastAsia="仿宋" w:cs="仿宋"/>
          <w:spacing w:val="49"/>
          <w:sz w:val="43"/>
          <w:szCs w:val="43"/>
        </w:rPr>
        <w:t xml:space="preserve"> </w:t>
      </w:r>
      <w:r>
        <w:rPr>
          <w:rFonts w:ascii="仿宋" w:hAnsi="仿宋" w:eastAsia="仿宋" w:cs="仿宋"/>
          <w:spacing w:val="-2"/>
          <w:sz w:val="43"/>
          <w:szCs w:val="43"/>
          <w14:textOutline w14:w="7972" w14:cap="sq" w14:cmpd="sng">
            <w14:solidFill>
              <w14:srgbClr w14:val="000000"/>
            </w14:solidFill>
            <w14:prstDash w14:val="solid"/>
            <w14:bevel/>
          </w14:textOutline>
        </w:rPr>
        <w:t>合同书</w:t>
      </w:r>
    </w:p>
    <w:p w14:paraId="56D56BE1">
      <w:pPr>
        <w:spacing w:line="242" w:lineRule="auto"/>
        <w:rPr>
          <w:rFonts w:ascii="Arial"/>
          <w:sz w:val="21"/>
        </w:rPr>
      </w:pPr>
    </w:p>
    <w:p w14:paraId="022568E2">
      <w:pPr>
        <w:spacing w:line="242" w:lineRule="auto"/>
        <w:rPr>
          <w:rFonts w:ascii="Arial"/>
          <w:sz w:val="21"/>
        </w:rPr>
      </w:pPr>
    </w:p>
    <w:p w14:paraId="649D947B">
      <w:pPr>
        <w:spacing w:line="242" w:lineRule="auto"/>
        <w:rPr>
          <w:rFonts w:ascii="Arial"/>
          <w:sz w:val="21"/>
        </w:rPr>
      </w:pPr>
    </w:p>
    <w:p w14:paraId="2EA8259B">
      <w:pPr>
        <w:spacing w:line="243" w:lineRule="auto"/>
        <w:rPr>
          <w:rFonts w:ascii="Arial"/>
          <w:sz w:val="21"/>
        </w:rPr>
      </w:pPr>
    </w:p>
    <w:p w14:paraId="242DADEA">
      <w:pPr>
        <w:spacing w:line="243" w:lineRule="auto"/>
        <w:rPr>
          <w:rFonts w:ascii="Arial"/>
          <w:sz w:val="21"/>
        </w:rPr>
      </w:pPr>
    </w:p>
    <w:p w14:paraId="64B4ED1D">
      <w:pPr>
        <w:spacing w:line="243" w:lineRule="auto"/>
        <w:rPr>
          <w:rFonts w:ascii="Arial"/>
          <w:sz w:val="21"/>
        </w:rPr>
      </w:pPr>
    </w:p>
    <w:p w14:paraId="24C08714">
      <w:pPr>
        <w:spacing w:line="243" w:lineRule="auto"/>
        <w:rPr>
          <w:rFonts w:ascii="Arial"/>
          <w:sz w:val="21"/>
        </w:rPr>
      </w:pPr>
    </w:p>
    <w:p w14:paraId="45FFB1D8">
      <w:pPr>
        <w:spacing w:line="243" w:lineRule="auto"/>
        <w:rPr>
          <w:rFonts w:ascii="Arial"/>
          <w:sz w:val="21"/>
        </w:rPr>
      </w:pPr>
    </w:p>
    <w:p w14:paraId="38689BE8">
      <w:pPr>
        <w:spacing w:line="243" w:lineRule="auto"/>
        <w:rPr>
          <w:rFonts w:ascii="Arial"/>
          <w:sz w:val="21"/>
        </w:rPr>
      </w:pPr>
    </w:p>
    <w:p w14:paraId="039AB3F5">
      <w:pPr>
        <w:spacing w:line="243" w:lineRule="auto"/>
        <w:rPr>
          <w:rFonts w:ascii="Arial"/>
          <w:sz w:val="21"/>
        </w:rPr>
      </w:pPr>
    </w:p>
    <w:p w14:paraId="5716C871">
      <w:pPr>
        <w:spacing w:line="243" w:lineRule="auto"/>
        <w:rPr>
          <w:rFonts w:ascii="Arial"/>
          <w:sz w:val="21"/>
        </w:rPr>
      </w:pPr>
    </w:p>
    <w:p w14:paraId="2AB22886">
      <w:pPr>
        <w:spacing w:line="243" w:lineRule="auto"/>
        <w:rPr>
          <w:rFonts w:ascii="Arial"/>
          <w:sz w:val="21"/>
        </w:rPr>
      </w:pPr>
    </w:p>
    <w:p w14:paraId="688151C0">
      <w:pPr>
        <w:spacing w:line="243" w:lineRule="auto"/>
        <w:rPr>
          <w:rFonts w:ascii="Arial"/>
          <w:sz w:val="21"/>
        </w:rPr>
      </w:pPr>
    </w:p>
    <w:p w14:paraId="3D5EC611">
      <w:pPr>
        <w:spacing w:line="243" w:lineRule="auto"/>
        <w:rPr>
          <w:rFonts w:ascii="Arial"/>
          <w:sz w:val="21"/>
        </w:rPr>
      </w:pPr>
    </w:p>
    <w:p w14:paraId="1BF814C5">
      <w:pPr>
        <w:spacing w:line="243" w:lineRule="auto"/>
        <w:rPr>
          <w:rFonts w:ascii="Arial"/>
          <w:sz w:val="21"/>
        </w:rPr>
      </w:pPr>
    </w:p>
    <w:p w14:paraId="280EF91E">
      <w:pPr>
        <w:spacing w:line="243" w:lineRule="auto"/>
        <w:rPr>
          <w:rFonts w:ascii="Arial"/>
          <w:sz w:val="21"/>
        </w:rPr>
      </w:pPr>
    </w:p>
    <w:p w14:paraId="73DEF45D">
      <w:pPr>
        <w:spacing w:before="78" w:line="221" w:lineRule="auto"/>
        <w:ind w:left="710"/>
        <w:rPr>
          <w:rFonts w:ascii="仿宋" w:hAnsi="仿宋" w:eastAsia="仿宋" w:cs="仿宋"/>
          <w:sz w:val="24"/>
          <w:szCs w:val="24"/>
        </w:rPr>
      </w:pPr>
      <w:r>
        <w:rPr>
          <w:rFonts w:hint="eastAsia" w:ascii="仿宋" w:hAnsi="仿宋" w:eastAsia="仿宋" w:cs="仿宋"/>
          <w:spacing w:val="-3"/>
          <w:sz w:val="24"/>
          <w:szCs w:val="24"/>
          <w:lang w:eastAsia="zh-CN"/>
        </w:rPr>
        <w:t>项目名称</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p>
    <w:p w14:paraId="39E4804A">
      <w:pPr>
        <w:spacing w:line="376" w:lineRule="auto"/>
        <w:rPr>
          <w:rFonts w:ascii="Arial"/>
          <w:sz w:val="21"/>
        </w:rPr>
      </w:pPr>
    </w:p>
    <w:p w14:paraId="296AA8C6">
      <w:pPr>
        <w:spacing w:before="78" w:line="222" w:lineRule="auto"/>
        <w:ind w:left="695"/>
        <w:rPr>
          <w:rFonts w:ascii="仿宋" w:hAnsi="仿宋" w:eastAsia="仿宋" w:cs="仿宋"/>
          <w:sz w:val="24"/>
          <w:szCs w:val="24"/>
        </w:rPr>
      </w:pPr>
      <w:r>
        <w:rPr>
          <w:rFonts w:ascii="仿宋" w:hAnsi="仿宋" w:eastAsia="仿宋" w:cs="仿宋"/>
          <w:spacing w:val="-24"/>
          <w:sz w:val="24"/>
          <w:szCs w:val="24"/>
        </w:rPr>
        <w:t>甲</w:t>
      </w:r>
      <w:r>
        <w:rPr>
          <w:rFonts w:ascii="仿宋" w:hAnsi="仿宋" w:eastAsia="仿宋" w:cs="仿宋"/>
          <w:spacing w:val="5"/>
          <w:sz w:val="24"/>
          <w:szCs w:val="24"/>
        </w:rPr>
        <w:t xml:space="preserve">    </w:t>
      </w:r>
      <w:r>
        <w:rPr>
          <w:rFonts w:ascii="仿宋" w:hAnsi="仿宋" w:eastAsia="仿宋" w:cs="仿宋"/>
          <w:spacing w:val="-24"/>
          <w:sz w:val="24"/>
          <w:szCs w:val="24"/>
        </w:rPr>
        <w:t>方：</w:t>
      </w:r>
      <w:r>
        <w:rPr>
          <w:rFonts w:ascii="仿宋" w:hAnsi="仿宋" w:eastAsia="仿宋" w:cs="仿宋"/>
          <w:sz w:val="24"/>
          <w:szCs w:val="24"/>
          <w:u w:val="single" w:color="auto"/>
        </w:rPr>
        <w:t xml:space="preserve">                                           </w:t>
      </w:r>
    </w:p>
    <w:p w14:paraId="03DBC5B9">
      <w:pPr>
        <w:spacing w:line="372" w:lineRule="auto"/>
        <w:rPr>
          <w:rFonts w:ascii="Arial"/>
          <w:sz w:val="21"/>
        </w:rPr>
      </w:pPr>
    </w:p>
    <w:p w14:paraId="67775197">
      <w:pPr>
        <w:spacing w:before="79" w:line="224" w:lineRule="auto"/>
        <w:ind w:left="680"/>
        <w:rPr>
          <w:rFonts w:ascii="仿宋" w:hAnsi="仿宋" w:eastAsia="仿宋" w:cs="仿宋"/>
          <w:sz w:val="24"/>
          <w:szCs w:val="24"/>
        </w:rPr>
      </w:pPr>
      <w:r>
        <w:rPr>
          <w:rFonts w:ascii="仿宋" w:hAnsi="仿宋" w:eastAsia="仿宋" w:cs="仿宋"/>
          <w:spacing w:val="-19"/>
          <w:sz w:val="24"/>
          <w:szCs w:val="24"/>
        </w:rPr>
        <w:t>乙</w:t>
      </w:r>
      <w:r>
        <w:rPr>
          <w:rFonts w:ascii="仿宋" w:hAnsi="仿宋" w:eastAsia="仿宋" w:cs="仿宋"/>
          <w:spacing w:val="5"/>
          <w:sz w:val="24"/>
          <w:szCs w:val="24"/>
        </w:rPr>
        <w:t xml:space="preserve">    </w:t>
      </w:r>
      <w:r>
        <w:rPr>
          <w:rFonts w:ascii="仿宋" w:hAnsi="仿宋" w:eastAsia="仿宋" w:cs="仿宋"/>
          <w:spacing w:val="-19"/>
          <w:sz w:val="24"/>
          <w:szCs w:val="24"/>
        </w:rPr>
        <w:t>方：</w:t>
      </w:r>
      <w:r>
        <w:rPr>
          <w:rFonts w:ascii="仿宋" w:hAnsi="仿宋" w:eastAsia="仿宋" w:cs="仿宋"/>
          <w:sz w:val="24"/>
          <w:szCs w:val="24"/>
          <w:u w:val="single" w:color="auto"/>
        </w:rPr>
        <w:t xml:space="preserve">                                           </w:t>
      </w:r>
    </w:p>
    <w:p w14:paraId="51E8BC8B">
      <w:pPr>
        <w:spacing w:line="372" w:lineRule="auto"/>
        <w:rPr>
          <w:rFonts w:ascii="Arial"/>
          <w:sz w:val="21"/>
        </w:rPr>
      </w:pPr>
    </w:p>
    <w:p w14:paraId="5F56081F">
      <w:pPr>
        <w:spacing w:before="78" w:line="224" w:lineRule="auto"/>
        <w:ind w:left="669"/>
        <w:rPr>
          <w:rFonts w:ascii="仿宋" w:hAnsi="仿宋" w:eastAsia="仿宋" w:cs="仿宋"/>
          <w:sz w:val="24"/>
          <w:szCs w:val="24"/>
        </w:rPr>
      </w:pPr>
      <w:r>
        <w:rPr>
          <w:rFonts w:ascii="仿宋" w:hAnsi="仿宋" w:eastAsia="仿宋" w:cs="仿宋"/>
          <w:spacing w:val="-14"/>
          <w:sz w:val="24"/>
          <w:szCs w:val="24"/>
        </w:rPr>
        <w:t>签</w:t>
      </w:r>
      <w:r>
        <w:rPr>
          <w:rFonts w:ascii="仿宋" w:hAnsi="仿宋" w:eastAsia="仿宋" w:cs="仿宋"/>
          <w:spacing w:val="16"/>
          <w:sz w:val="24"/>
          <w:szCs w:val="24"/>
        </w:rPr>
        <w:t xml:space="preserve"> </w:t>
      </w:r>
      <w:r>
        <w:rPr>
          <w:rFonts w:ascii="仿宋" w:hAnsi="仿宋" w:eastAsia="仿宋" w:cs="仿宋"/>
          <w:spacing w:val="-14"/>
          <w:sz w:val="24"/>
          <w:szCs w:val="24"/>
        </w:rPr>
        <w:t>订</w:t>
      </w:r>
      <w:r>
        <w:rPr>
          <w:rFonts w:ascii="仿宋" w:hAnsi="仿宋" w:eastAsia="仿宋" w:cs="仿宋"/>
          <w:spacing w:val="16"/>
          <w:sz w:val="24"/>
          <w:szCs w:val="24"/>
        </w:rPr>
        <w:t xml:space="preserve"> </w:t>
      </w:r>
      <w:r>
        <w:rPr>
          <w:rFonts w:ascii="仿宋" w:hAnsi="仿宋" w:eastAsia="仿宋" w:cs="仿宋"/>
          <w:spacing w:val="-14"/>
          <w:sz w:val="24"/>
          <w:szCs w:val="24"/>
        </w:rPr>
        <w:t>地：</w:t>
      </w:r>
      <w:r>
        <w:rPr>
          <w:rFonts w:ascii="仿宋" w:hAnsi="仿宋" w:eastAsia="仿宋" w:cs="仿宋"/>
          <w:sz w:val="24"/>
          <w:szCs w:val="24"/>
          <w:u w:val="single" w:color="auto"/>
        </w:rPr>
        <w:t xml:space="preserve">                                           </w:t>
      </w:r>
    </w:p>
    <w:p w14:paraId="213B5243">
      <w:pPr>
        <w:spacing w:line="277" w:lineRule="auto"/>
        <w:rPr>
          <w:rFonts w:ascii="Arial"/>
          <w:sz w:val="21"/>
        </w:rPr>
      </w:pPr>
    </w:p>
    <w:p w14:paraId="27A30EE3">
      <w:pPr>
        <w:spacing w:line="277" w:lineRule="auto"/>
        <w:rPr>
          <w:rFonts w:ascii="Arial"/>
          <w:sz w:val="21"/>
        </w:rPr>
      </w:pPr>
    </w:p>
    <w:p w14:paraId="146566DA">
      <w:pPr>
        <w:spacing w:line="277" w:lineRule="auto"/>
        <w:rPr>
          <w:rFonts w:ascii="Arial"/>
          <w:sz w:val="21"/>
        </w:rPr>
      </w:pPr>
    </w:p>
    <w:p w14:paraId="4894D446">
      <w:pPr>
        <w:spacing w:line="278" w:lineRule="auto"/>
        <w:rPr>
          <w:rFonts w:ascii="Arial"/>
          <w:sz w:val="21"/>
        </w:rPr>
      </w:pPr>
    </w:p>
    <w:p w14:paraId="0FE73427">
      <w:pPr>
        <w:spacing w:before="79" w:line="222" w:lineRule="auto"/>
        <w:ind w:left="669"/>
        <w:rPr>
          <w:rFonts w:ascii="仿宋" w:hAnsi="仿宋" w:eastAsia="仿宋" w:cs="仿宋"/>
          <w:sz w:val="24"/>
          <w:szCs w:val="24"/>
        </w:rPr>
        <w:sectPr>
          <w:footerReference r:id="rId11" w:type="default"/>
          <w:pgSz w:w="11905" w:h="16839"/>
          <w:pgMar w:top="1440" w:right="1800" w:bottom="1440" w:left="1800" w:header="0" w:footer="848" w:gutter="0"/>
          <w:pgNumType w:fmt="decimal"/>
          <w:cols w:space="720" w:num="1"/>
        </w:sectPr>
      </w:pPr>
      <w:r>
        <w:rPr>
          <w:rFonts w:ascii="仿宋" w:hAnsi="仿宋" w:eastAsia="仿宋" w:cs="仿宋"/>
          <w:spacing w:val="-9"/>
          <w:sz w:val="24"/>
          <w:szCs w:val="24"/>
        </w:rPr>
        <w:t>签订日期：</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9"/>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9"/>
          <w:sz w:val="24"/>
          <w:szCs w:val="24"/>
        </w:rPr>
        <w:t>月</w:t>
      </w:r>
      <w:r>
        <w:rPr>
          <w:rFonts w:ascii="仿宋" w:hAnsi="仿宋" w:eastAsia="仿宋" w:cs="仿宋"/>
          <w:spacing w:val="10"/>
          <w:sz w:val="24"/>
          <w:szCs w:val="24"/>
          <w:u w:val="single" w:color="auto"/>
        </w:rPr>
        <w:t xml:space="preserve">           </w:t>
      </w:r>
      <w:r>
        <w:rPr>
          <w:rFonts w:ascii="仿宋" w:hAnsi="仿宋" w:eastAsia="仿宋" w:cs="仿宋"/>
          <w:spacing w:val="-44"/>
          <w:sz w:val="24"/>
          <w:szCs w:val="24"/>
        </w:rPr>
        <w:t xml:space="preserve"> </w:t>
      </w:r>
      <w:r>
        <w:rPr>
          <w:rFonts w:ascii="仿宋" w:hAnsi="仿宋" w:eastAsia="仿宋" w:cs="仿宋"/>
          <w:spacing w:val="-9"/>
          <w:sz w:val="24"/>
          <w:szCs w:val="24"/>
        </w:rPr>
        <w:t>日</w:t>
      </w:r>
    </w:p>
    <w:p w14:paraId="3DF69527">
      <w:pPr>
        <w:spacing w:line="360" w:lineRule="auto"/>
        <w:ind w:left="120" w:hanging="156" w:hangingChars="50"/>
        <w:jc w:val="center"/>
        <w:rPr>
          <w:rFonts w:hint="eastAsia" w:ascii="仿宋" w:hAnsi="仿宋" w:eastAsia="仿宋" w:cs="仿宋"/>
          <w:b/>
          <w:sz w:val="31"/>
          <w:szCs w:val="31"/>
        </w:rPr>
      </w:pPr>
      <w:r>
        <w:rPr>
          <w:rFonts w:hint="eastAsia" w:ascii="仿宋" w:hAnsi="仿宋" w:eastAsia="仿宋" w:cs="仿宋"/>
          <w:b/>
          <w:sz w:val="31"/>
          <w:szCs w:val="31"/>
        </w:rPr>
        <w:t>第一部分 协议书</w:t>
      </w:r>
    </w:p>
    <w:p w14:paraId="5E977FC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u w:val="single"/>
        </w:rPr>
        <w:t xml:space="preserve">  （采购人名称）</w:t>
      </w:r>
      <w:r>
        <w:rPr>
          <w:rFonts w:hint="eastAsia" w:ascii="仿宋" w:hAnsi="仿宋" w:eastAsia="仿宋" w:cs="仿宋"/>
          <w:color w:val="000000"/>
          <w:kern w:val="0"/>
          <w:sz w:val="24"/>
          <w:szCs w:val="24"/>
        </w:rPr>
        <w:t>以</w:t>
      </w:r>
      <w:r>
        <w:rPr>
          <w:rFonts w:hint="eastAsia" w:ascii="仿宋" w:hAnsi="仿宋" w:eastAsia="仿宋" w:cs="仿宋"/>
          <w:color w:val="000000"/>
          <w:kern w:val="0"/>
          <w:sz w:val="24"/>
          <w:szCs w:val="24"/>
          <w:u w:val="single"/>
        </w:rPr>
        <w:t xml:space="preserve">  （政府采购方式） </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u w:val="single"/>
        </w:rPr>
        <w:t>（同前页</w:t>
      </w:r>
      <w:r>
        <w:rPr>
          <w:rFonts w:hint="eastAsia" w:ascii="仿宋" w:hAnsi="仿宋" w:eastAsia="仿宋" w:cs="仿宋"/>
          <w:color w:val="000000"/>
          <w:kern w:val="0"/>
          <w:sz w:val="24"/>
          <w:szCs w:val="24"/>
          <w:u w:val="single"/>
          <w:lang w:eastAsia="zh-CN"/>
        </w:rPr>
        <w:t>项目名称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进行了采购。经</w:t>
      </w:r>
      <w:r>
        <w:rPr>
          <w:rFonts w:hint="eastAsia" w:ascii="仿宋" w:hAnsi="仿宋" w:eastAsia="仿宋" w:cs="仿宋"/>
          <w:color w:val="000000"/>
          <w:kern w:val="0"/>
          <w:sz w:val="24"/>
          <w:szCs w:val="24"/>
          <w:u w:val="single"/>
        </w:rPr>
        <w:t xml:space="preserve">  （相关评定主体名称）  </w:t>
      </w:r>
      <w:r>
        <w:rPr>
          <w:rFonts w:hint="eastAsia" w:ascii="仿宋" w:hAnsi="仿宋" w:eastAsia="仿宋" w:cs="仿宋"/>
          <w:color w:val="000000"/>
          <w:kern w:val="0"/>
          <w:sz w:val="24"/>
          <w:szCs w:val="24"/>
        </w:rPr>
        <w:t>评定，</w:t>
      </w:r>
      <w:r>
        <w:rPr>
          <w:rFonts w:hint="eastAsia" w:ascii="仿宋" w:hAnsi="仿宋" w:eastAsia="仿宋" w:cs="仿宋"/>
          <w:color w:val="000000"/>
          <w:kern w:val="0"/>
          <w:sz w:val="24"/>
          <w:szCs w:val="24"/>
          <w:u w:val="single"/>
        </w:rPr>
        <w:t xml:space="preserve">  （中标供应商名称）</w:t>
      </w:r>
      <w:r>
        <w:rPr>
          <w:rFonts w:hint="eastAsia" w:ascii="仿宋" w:hAnsi="仿宋" w:eastAsia="仿宋" w:cs="仿宋"/>
          <w:color w:val="000000"/>
          <w:kern w:val="0"/>
          <w:sz w:val="24"/>
          <w:szCs w:val="24"/>
        </w:rPr>
        <w:t>为该</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中标供应商。现于中标通知书发出之日起三十日内，按照采购文件确 定的事项签订本合同。</w:t>
      </w:r>
    </w:p>
    <w:p w14:paraId="50140C9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根据《中华人民共和国合同法》、《中华人民共和国政府采购法》等相关法律法规之 规定，按照平等、自愿、公平和诚实信用的原则，经</w:t>
      </w:r>
      <w:r>
        <w:rPr>
          <w:rFonts w:hint="eastAsia" w:ascii="仿宋" w:hAnsi="仿宋" w:eastAsia="仿宋" w:cs="仿宋"/>
          <w:color w:val="000000"/>
          <w:kern w:val="0"/>
          <w:sz w:val="24"/>
          <w:szCs w:val="24"/>
          <w:u w:val="single"/>
        </w:rPr>
        <w:t>（采购人名称） (以下简称：甲方)</w:t>
      </w:r>
      <w:r>
        <w:rPr>
          <w:rFonts w:hint="eastAsia" w:ascii="仿宋" w:hAnsi="仿宋" w:eastAsia="仿宋" w:cs="仿宋"/>
          <w:color w:val="000000"/>
          <w:kern w:val="0"/>
          <w:sz w:val="24"/>
          <w:szCs w:val="24"/>
        </w:rPr>
        <w:t>和</w:t>
      </w:r>
      <w:r>
        <w:rPr>
          <w:rFonts w:hint="eastAsia" w:ascii="仿宋" w:hAnsi="仿宋" w:eastAsia="仿宋" w:cs="仿宋"/>
          <w:color w:val="000000"/>
          <w:kern w:val="0"/>
          <w:sz w:val="24"/>
          <w:szCs w:val="24"/>
          <w:u w:val="single"/>
        </w:rPr>
        <w:t xml:space="preserve">  （中标供应商名称）   (以下简称：乙方)</w:t>
      </w:r>
      <w:r>
        <w:rPr>
          <w:rFonts w:hint="eastAsia" w:ascii="仿宋" w:hAnsi="仿宋" w:eastAsia="仿宋" w:cs="仿宋"/>
          <w:color w:val="000000"/>
          <w:kern w:val="0"/>
          <w:sz w:val="24"/>
          <w:szCs w:val="24"/>
        </w:rPr>
        <w:t>协商一致，约定以下合同条款，以兹共同遵守、全面履行。</w:t>
      </w:r>
    </w:p>
    <w:p w14:paraId="412072F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合同组成部分</w:t>
      </w:r>
    </w:p>
    <w:p w14:paraId="2E86BA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2DC0B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 本合同及其补充合同、变更协议；</w:t>
      </w:r>
    </w:p>
    <w:p w14:paraId="38AFBE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 中标通知书；</w:t>
      </w:r>
    </w:p>
    <w:p w14:paraId="4A7270F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 投标文件（含澄清或者说明文件）；</w:t>
      </w:r>
    </w:p>
    <w:p w14:paraId="09693A4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 招标文件（含澄清或者修改文件）；</w:t>
      </w:r>
    </w:p>
    <w:p w14:paraId="688BA6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 其他相关采购文件。</w:t>
      </w:r>
    </w:p>
    <w:p w14:paraId="01B26F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 服务</w:t>
      </w:r>
    </w:p>
    <w:p w14:paraId="0A26E3B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1.2.1服务名称：                                            ；</w:t>
      </w:r>
    </w:p>
    <w:p w14:paraId="5D95D2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1.2.2服务数量：                                            ；</w:t>
      </w:r>
    </w:p>
    <w:p w14:paraId="7D4F40B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1.2.服务质量：                                               。</w:t>
      </w:r>
    </w:p>
    <w:p w14:paraId="73EA2C6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 价款</w:t>
      </w:r>
    </w:p>
    <w:p w14:paraId="265B0D8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本合同总价为：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u w:val="single"/>
        </w:rPr>
        <w:t xml:space="preserve">                元人民币</w:t>
      </w:r>
      <w:r>
        <w:rPr>
          <w:rFonts w:hint="eastAsia" w:ascii="仿宋" w:hAnsi="仿宋" w:eastAsia="仿宋" w:cs="仿宋"/>
          <w:color w:val="000000"/>
          <w:kern w:val="0"/>
          <w:sz w:val="24"/>
          <w:szCs w:val="24"/>
        </w:rPr>
        <w:t xml:space="preserve">）。 </w:t>
      </w:r>
    </w:p>
    <w:p w14:paraId="2E2DBAA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分项价格：</w:t>
      </w:r>
    </w:p>
    <w:p w14:paraId="3B18F00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bl>
      <w:tblPr>
        <w:tblStyle w:val="20"/>
        <w:tblW w:w="8603"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4086"/>
        <w:gridCol w:w="3070"/>
      </w:tblGrid>
      <w:tr w14:paraId="075C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47" w:type="dxa"/>
            <w:vAlign w:val="top"/>
          </w:tcPr>
          <w:p w14:paraId="3ECCA7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86" w:type="dxa"/>
            <w:vAlign w:val="top"/>
          </w:tcPr>
          <w:p w14:paraId="3415062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分项名称</w:t>
            </w:r>
          </w:p>
        </w:tc>
        <w:tc>
          <w:tcPr>
            <w:tcW w:w="3070" w:type="dxa"/>
            <w:vAlign w:val="top"/>
          </w:tcPr>
          <w:p w14:paraId="4FC4E40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分项价格</w:t>
            </w:r>
          </w:p>
        </w:tc>
      </w:tr>
      <w:tr w14:paraId="6822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05B6CE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7A4E37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1B2D10F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0176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2A60E1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3A4EB9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6A068C7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3E329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0DFB7B3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52425E5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17EA88A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5625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47" w:type="dxa"/>
            <w:vAlign w:val="top"/>
          </w:tcPr>
          <w:p w14:paraId="77835D6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4086" w:type="dxa"/>
            <w:vAlign w:val="top"/>
          </w:tcPr>
          <w:p w14:paraId="49B284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c>
          <w:tcPr>
            <w:tcW w:w="3070" w:type="dxa"/>
            <w:vAlign w:val="top"/>
          </w:tcPr>
          <w:p w14:paraId="58F4FF2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r w14:paraId="3A14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533" w:type="dxa"/>
            <w:gridSpan w:val="2"/>
            <w:vAlign w:val="top"/>
          </w:tcPr>
          <w:p w14:paraId="1A7EBD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w:t>
            </w:r>
          </w:p>
        </w:tc>
        <w:tc>
          <w:tcPr>
            <w:tcW w:w="3070" w:type="dxa"/>
            <w:vAlign w:val="top"/>
          </w:tcPr>
          <w:p w14:paraId="7039A5D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tc>
      </w:tr>
    </w:tbl>
    <w:p w14:paraId="56CA7693">
      <w:pPr>
        <w:pStyle w:val="6"/>
      </w:pPr>
    </w:p>
    <w:p w14:paraId="33FD74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 付款方式和发票开具方式</w:t>
      </w:r>
    </w:p>
    <w:p w14:paraId="29DD40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1.4.付款方式：</w:t>
      </w:r>
      <w:r>
        <w:rPr>
          <w:rFonts w:hint="eastAsia" w:ascii="仿宋" w:hAnsi="仿宋" w:eastAsia="仿宋" w:cs="仿宋"/>
          <w:color w:val="000000"/>
          <w:kern w:val="0"/>
          <w:sz w:val="24"/>
          <w:szCs w:val="24"/>
          <w:u w:val="single"/>
        </w:rPr>
        <w:t xml:space="preserve">   具体以合同签订为准                  </w:t>
      </w:r>
      <w:r>
        <w:rPr>
          <w:rFonts w:hint="eastAsia" w:ascii="仿宋" w:hAnsi="仿宋" w:eastAsia="仿宋" w:cs="仿宋"/>
          <w:color w:val="000000"/>
          <w:kern w:val="0"/>
          <w:sz w:val="24"/>
          <w:szCs w:val="24"/>
        </w:rPr>
        <w:t>；</w:t>
      </w:r>
    </w:p>
    <w:p w14:paraId="6FD17A6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1.4.发票开具方式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FE623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 服务期限、地点和方式</w:t>
      </w:r>
    </w:p>
    <w:p w14:paraId="01751E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 服务期限：</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22F332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 服务地点：</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79BF5B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u w:val="none"/>
          <w:lang w:eastAsia="zh-CN"/>
        </w:rPr>
      </w:pPr>
      <w:r>
        <w:rPr>
          <w:rFonts w:hint="eastAsia" w:ascii="仿宋" w:hAnsi="仿宋" w:eastAsia="仿宋" w:cs="仿宋"/>
          <w:color w:val="000000"/>
          <w:kern w:val="0"/>
          <w:sz w:val="24"/>
          <w:szCs w:val="24"/>
        </w:rPr>
        <w:t>1.5.3 成果交付：</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none"/>
          <w:lang w:eastAsia="zh-CN"/>
        </w:rPr>
        <w:t>。</w:t>
      </w:r>
    </w:p>
    <w:p w14:paraId="21493FA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 违约责任</w:t>
      </w:r>
    </w:p>
    <w:p w14:paraId="654BFC3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%计算，最高限额为本合同总价的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 %；迟延交付服务的违约金计算数额达到前 述最高限额之日起，甲方有权在要求乙方支付违约金的同时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书面通知乙方解除本合同；</w:t>
      </w:r>
    </w:p>
    <w:p w14:paraId="7C05D6D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%计算，最高限额为本合同总价的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%；迟延付款的违约金计算数额达到前述最高限额之日起，乙方有权在要 求甲方支付违约金的同时，书面通知甲方解除本合同；</w:t>
      </w:r>
    </w:p>
    <w:p w14:paraId="6F024AA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 者隐瞒真相的方法来影响对方当事人在合同签订、履行过程中的行为）的，对方当事人可 以书面通知违约方解除本合同；</w:t>
      </w:r>
    </w:p>
    <w:p w14:paraId="5F15C07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1.6.4 任何一方按照前述约定要求违约方支付违约金的同时，仍有权要求违约方继续履行合同、采取补救措施，并有权按照己方实际损失情况要求违约方赔偿损失；任何一方 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09677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115E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1.6.6 如果出现政府采购监督管理部门在处理投诉事项期间，书面通知甲方暂停采购 活动的情形，或者询问或质疑事项可能影响中标结果的，导致甲方中止履行合同的情形，均不视为甲方违约。</w:t>
      </w:r>
    </w:p>
    <w:p w14:paraId="4305A3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 合同争议的解决</w:t>
      </w:r>
    </w:p>
    <w:p w14:paraId="6E9727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种方式解决：</w:t>
      </w:r>
    </w:p>
    <w:p w14:paraId="73B3D4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 将争议提交仲裁委员会依申请仲裁时其现行有效的仲裁规则裁决；</w:t>
      </w:r>
    </w:p>
    <w:p w14:paraId="06EA1D0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向</w:t>
      </w:r>
      <w:r>
        <w:rPr>
          <w:rFonts w:hint="eastAsia" w:ascii="仿宋" w:hAnsi="仿宋" w:eastAsia="仿宋" w:cs="仿宋"/>
          <w:color w:val="000000"/>
          <w:kern w:val="0"/>
          <w:sz w:val="24"/>
          <w:szCs w:val="24"/>
          <w:u w:val="single"/>
        </w:rPr>
        <w:t>（被告住所地、合同履行地、合同签订地、原告住所地、标的物所在地等与争议有实际联系的地点中选出的人民法院名称）</w:t>
      </w:r>
      <w:r>
        <w:rPr>
          <w:rFonts w:hint="eastAsia" w:ascii="仿宋" w:hAnsi="仿宋" w:eastAsia="仿宋" w:cs="仿宋"/>
          <w:color w:val="000000"/>
          <w:kern w:val="0"/>
          <w:sz w:val="24"/>
          <w:szCs w:val="24"/>
        </w:rPr>
        <w:t>人民法院起诉。</w:t>
      </w:r>
    </w:p>
    <w:p w14:paraId="177EE56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 合同生效</w:t>
      </w:r>
    </w:p>
    <w:p w14:paraId="08E866E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本合同自双方当事人盖章或者签字时生效。</w:t>
      </w:r>
    </w:p>
    <w:p w14:paraId="58BAFB7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BBFF09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44FF0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EC0683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0465C50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268F2F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E2F98E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DF191B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F6FFC1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B20FA4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D301F8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913F03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3850914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rPr>
      </w:pPr>
    </w:p>
    <w:p w14:paraId="3AEA2F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sectPr>
          <w:footerReference r:id="rId12" w:type="default"/>
          <w:type w:val="continuous"/>
          <w:pgSz w:w="11906" w:h="16839"/>
          <w:pgMar w:top="1118" w:right="1408" w:bottom="1362" w:left="1473" w:header="878" w:footer="1200" w:gutter="0"/>
          <w:cols w:equalWidth="0" w:num="1">
            <w:col w:w="9024"/>
          </w:cols>
        </w:sectPr>
      </w:pPr>
    </w:p>
    <w:p w14:paraId="1C1F335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6C0B27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w:t>
      </w:r>
    </w:p>
    <w:p w14:paraId="7209E7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统一社会信用代码：</w:t>
      </w:r>
    </w:p>
    <w:p w14:paraId="4288105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住所：</w:t>
      </w:r>
    </w:p>
    <w:p w14:paraId="1B1E4D1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法定代表人或</w:t>
      </w:r>
    </w:p>
    <w:p w14:paraId="7680F29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授权代表（签字）：</w:t>
      </w:r>
    </w:p>
    <w:p w14:paraId="3B27241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p w14:paraId="3640C74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约定送达地址：</w:t>
      </w:r>
    </w:p>
    <w:p w14:paraId="180564C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p w14:paraId="4B24CF2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p w14:paraId="20FCD6C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p w14:paraId="026F10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电子邮箱：</w:t>
      </w:r>
    </w:p>
    <w:p w14:paraId="7BBAB3D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p w14:paraId="7B70A70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开户名称：</w:t>
      </w:r>
    </w:p>
    <w:p w14:paraId="306F06B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w:t>
      </w:r>
    </w:p>
    <w:p w14:paraId="38E4320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br w:type="column"/>
      </w:r>
    </w:p>
    <w:p w14:paraId="0D9C13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w:t>
      </w:r>
    </w:p>
    <w:p w14:paraId="53620C1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统一社会信用代码或身份证号码： </w:t>
      </w:r>
    </w:p>
    <w:p w14:paraId="0FC9B3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住所：</w:t>
      </w:r>
    </w:p>
    <w:p w14:paraId="16F93BC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p w14:paraId="3AAFCD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或授权代表（签字）:</w:t>
      </w:r>
    </w:p>
    <w:p w14:paraId="6253034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p w14:paraId="76DFA30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约定送达地址：</w:t>
      </w:r>
    </w:p>
    <w:p w14:paraId="7170DD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p w14:paraId="7FCB98F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p w14:paraId="56C67C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p w14:paraId="6D60697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电子邮箱：</w:t>
      </w:r>
    </w:p>
    <w:p w14:paraId="75350B7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p w14:paraId="2974244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开户名称：</w:t>
      </w:r>
    </w:p>
    <w:p w14:paraId="29EB1A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w:t>
      </w:r>
    </w:p>
    <w:p w14:paraId="7C8A4E9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sectPr>
          <w:type w:val="continuous"/>
          <w:pgSz w:w="11906" w:h="16839"/>
          <w:pgMar w:top="1118" w:right="1408" w:bottom="1362" w:left="1473" w:header="878" w:footer="1200" w:gutter="0"/>
          <w:cols w:equalWidth="0" w:num="2">
            <w:col w:w="4220" w:space="100"/>
            <w:col w:w="4704"/>
          </w:cols>
        </w:sectPr>
      </w:pPr>
    </w:p>
    <w:p w14:paraId="4B8FDA98">
      <w:pPr>
        <w:spacing w:before="101" w:line="228" w:lineRule="auto"/>
        <w:jc w:val="center"/>
        <w:rPr>
          <w:rFonts w:ascii="仿宋" w:hAnsi="仿宋" w:eastAsia="仿宋" w:cs="仿宋"/>
          <w:sz w:val="31"/>
          <w:szCs w:val="31"/>
        </w:rPr>
      </w:pP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第</w:t>
      </w:r>
      <w:r>
        <w:rPr>
          <w:rFonts w:ascii="仿宋" w:hAnsi="仿宋" w:eastAsia="仿宋" w:cs="仿宋"/>
          <w:spacing w:val="4"/>
          <w:sz w:val="31"/>
          <w:szCs w:val="31"/>
          <w14:textOutline w14:w="5793" w14:cap="sq" w14:cmpd="sng">
            <w14:solidFill>
              <w14:srgbClr w14:val="000000"/>
            </w14:solidFill>
            <w14:prstDash w14:val="solid"/>
            <w14:bevel/>
          </w14:textOutline>
        </w:rPr>
        <w:t>二部分</w:t>
      </w:r>
      <w:r>
        <w:rPr>
          <w:rFonts w:ascii="仿宋" w:hAnsi="仿宋" w:eastAsia="仿宋" w:cs="仿宋"/>
          <w:spacing w:val="38"/>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合同一般条款</w:t>
      </w:r>
    </w:p>
    <w:p w14:paraId="5A3ADAE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 定义</w:t>
      </w:r>
    </w:p>
    <w:p w14:paraId="48AE542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本合同中的下列词语应按以下内容进行解释：</w:t>
      </w:r>
    </w:p>
    <w:p w14:paraId="2C10B94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 “合同 ”系指采购人和中标供应商签订的载明双方当事人所达成的协议，并</w:t>
      </w:r>
    </w:p>
    <w:p w14:paraId="070DB95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包括所有的附件、附录和构成合同的其他文件。</w:t>
      </w:r>
    </w:p>
    <w:p w14:paraId="6F82F2A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 “合同价 ”系指根据合同约定，中标供应商在完全履行合同义务后，采购人应支付给中标供应商的价格。</w:t>
      </w:r>
    </w:p>
    <w:p w14:paraId="2B6EA46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2.1.3 “服务 ”系指中标供应商根据合同约定应向采购人交付的园地林地草地定级和基准地价制定、验收等工作。</w:t>
      </w:r>
    </w:p>
    <w:p w14:paraId="1131B1F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2.1.4 “ 甲方 ”系指与中标供应商签署合同的采购人；采购人委托采购代理机构代表其与乙方签订合同的，采购人的授权委托书作为合同附件。</w:t>
      </w:r>
    </w:p>
    <w:p w14:paraId="2B2B4C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 “ 乙方 ”系指根据合同约定交付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77C980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 “现场 ”系指合同约定服务将要运至或者安装的地点。</w:t>
      </w:r>
    </w:p>
    <w:p w14:paraId="19643B3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 技术规范</w:t>
      </w:r>
    </w:p>
    <w:p w14:paraId="79687A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服务所应遵守的技术规范应与采购文件规定的技术规范和技术规范附件(如果有的 话)及其技术规范偏差表(如果被甲方接受的话)相一致；如果采购文件中没有技术规</w:t>
      </w:r>
      <w:r>
        <w:rPr>
          <w:rFonts w:hint="eastAsia" w:ascii="仿宋" w:hAnsi="仿宋" w:eastAsia="仿宋" w:cs="仿宋"/>
          <w:color w:val="000000"/>
          <w:kern w:val="0"/>
          <w:sz w:val="24"/>
          <w:szCs w:val="24"/>
          <w:lang w:val="en-US" w:eastAsia="zh-CN"/>
        </w:rPr>
        <w:t>范</w:t>
      </w:r>
      <w:r>
        <w:rPr>
          <w:rFonts w:hint="eastAsia" w:ascii="仿宋" w:hAnsi="仿宋" w:eastAsia="仿宋" w:cs="仿宋"/>
          <w:color w:val="000000"/>
          <w:kern w:val="0"/>
          <w:sz w:val="24"/>
          <w:szCs w:val="24"/>
        </w:rPr>
        <w:t>的相应说明，那么应以国家有关部门最新颁布的相应标准和规范为准。</w:t>
      </w:r>
    </w:p>
    <w:p w14:paraId="4108E1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 知识产权</w:t>
      </w:r>
    </w:p>
    <w:p w14:paraId="3632BB3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2.3.1 乙方应保证甲方在使用该服务或其任何一部分时不受任何第三方提出的侵 犯其著作权、商标权、专利权等知识产权方面的起诉；如果任何第三方提出侵权指控，那么乙方须与该第三方交涉并承担由此发生的一切责任、费用和赔偿；</w:t>
      </w:r>
    </w:p>
    <w:p w14:paraId="6E55336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2.3.2 具有知识产权的计算机软件等服务的知识产权归属，详见合同专用条款。</w:t>
      </w:r>
    </w:p>
    <w:p w14:paraId="50374A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 履约检查和问题反馈</w:t>
      </w:r>
    </w:p>
    <w:p w14:paraId="6EC434B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2.4.1 甲方有权在其认为必要时，对乙方是否能够按照合同约定交付服务进行履约检查，以确保乙方所交付的服务能够依约满足甲方之</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需求，但不得因履约检查妨碍乙方的正常工作，乙方应予积极配合；</w:t>
      </w:r>
    </w:p>
    <w:p w14:paraId="5CA7E9B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2.4.2 合同履行期间，甲方有权将履行过程中出现的问题反馈给乙方，双方当事人应以书面形式约定需要完善和改进的内容。</w:t>
      </w:r>
    </w:p>
    <w:p w14:paraId="654FF9A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 结算方式和付款条件</w:t>
      </w:r>
    </w:p>
    <w:p w14:paraId="018653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详见合同专用条款。</w:t>
      </w:r>
    </w:p>
    <w:p w14:paraId="4784E4C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 技术资料和保密义务</w:t>
      </w:r>
    </w:p>
    <w:p w14:paraId="2A4D283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2.6.1 乙方有权依据合同约定和</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需要，向甲方了解有关情况，调阅有关资料等， 甲方应予积极配合；</w:t>
      </w:r>
    </w:p>
    <w:p w14:paraId="3BF0AC4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2.6.2 乙方有义务妥善保管和保护由甲方提供的前款信息和资料等；</w:t>
      </w:r>
    </w:p>
    <w:p w14:paraId="23B51E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2.6.3 除非依照法律规定或者对方当事人的书面同意，任何一方均应保证不向任何 第三方提供或披露有关合同的或者履行合同过程中知悉的对方当事人任何未</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的信 息和资料，包括但不限于技术情报、技术资料、商业秘密和商业信息等，并采取一切合理和必要措施和方式防止任何第三方接触到对方当事人的上述保密信息和资料。</w:t>
      </w:r>
    </w:p>
    <w:p w14:paraId="6C492E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 质量保证</w:t>
      </w:r>
    </w:p>
    <w:p w14:paraId="510C208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2.7.1 乙方应建立和完善履行合同的内部质量保证体系，并提供相关内部规章制度给甲方，以便甲方进行监督检查；</w:t>
      </w:r>
    </w:p>
    <w:p w14:paraId="743366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2.7.2 乙方应保证履行合同的人员数量和素质、软件和硬件设备的配置、场地、环境和设施等满足全面履行合同的要求，并应接受甲方的监督检查。</w:t>
      </w:r>
    </w:p>
    <w:p w14:paraId="3141A5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 服务的风险负担</w:t>
      </w:r>
    </w:p>
    <w:p w14:paraId="51BD0CA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服务或者在途服务或者交付给第一承运人后的服务毁损、灭失的风险负担详见合同专用条款。</w:t>
      </w:r>
    </w:p>
    <w:p w14:paraId="3E8B0DA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 延迟交货</w:t>
      </w:r>
    </w:p>
    <w:p w14:paraId="2209F6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在合同履行过程中，如果乙方遇到不能按时交付服务的情况，应及时以书面形式将不能按时交付服务的理由、预期延误时间通知甲方；甲方收到乙方通知后，认为其理由</w:t>
      </w:r>
    </w:p>
    <w:p w14:paraId="50038CB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正当的，可以书面形式酌情同意乙方可以延长交货的具体时间。</w:t>
      </w:r>
    </w:p>
    <w:p w14:paraId="7F0BB68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 合同变更</w:t>
      </w:r>
    </w:p>
    <w:p w14:paraId="119501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2.10.1 双方当事人协商一致，可以签订书面补充合同的形式变更合同，但不得违背采购文件确定的事项，且如果系追加与合同标的相同的服务的，那么所有补充合同的采</w:t>
      </w:r>
      <w:r>
        <w:rPr>
          <w:rFonts w:hint="eastAsia" w:ascii="仿宋" w:hAnsi="仿宋" w:eastAsia="仿宋" w:cs="仿宋"/>
          <w:color w:val="000000"/>
          <w:kern w:val="0"/>
          <w:sz w:val="24"/>
          <w:szCs w:val="24"/>
          <w:lang w:val="en-US" w:eastAsia="zh-CN"/>
        </w:rPr>
        <w:t>购</w:t>
      </w:r>
      <w:r>
        <w:rPr>
          <w:rFonts w:hint="eastAsia" w:ascii="仿宋" w:hAnsi="仿宋" w:eastAsia="仿宋" w:cs="仿宋"/>
          <w:color w:val="000000"/>
          <w:kern w:val="0"/>
          <w:sz w:val="24"/>
          <w:szCs w:val="24"/>
        </w:rPr>
        <w:t>金额不得超过原合同价的 10%；</w:t>
      </w:r>
    </w:p>
    <w:p w14:paraId="22E1DF8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2.10.2 合同继续履行将损害国家利益和社会公共利益的，双方当事人应当以书面形式变更合同。有过错的一方应当承担赔偿责任，双方当事人都有过错的，各自承担相应的责任。</w:t>
      </w:r>
    </w:p>
    <w:p w14:paraId="375F2E4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 合同转让和分包</w:t>
      </w:r>
    </w:p>
    <w:p w14:paraId="005A7D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且乙方应就分包</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向甲方负责，并与分包供应商就分包</w:t>
      </w:r>
      <w:r>
        <w:rPr>
          <w:rFonts w:hint="eastAsia" w:ascii="仿宋" w:hAnsi="仿宋" w:eastAsia="仿宋" w:cs="仿宋"/>
          <w:color w:val="000000"/>
          <w:kern w:val="0"/>
          <w:sz w:val="24"/>
          <w:szCs w:val="24"/>
          <w:lang w:eastAsia="zh-CN"/>
        </w:rPr>
        <w:t>磋商</w:t>
      </w:r>
      <w:r>
        <w:rPr>
          <w:rFonts w:hint="eastAsia" w:ascii="仿宋" w:hAnsi="仿宋" w:eastAsia="仿宋" w:cs="仿宋"/>
          <w:color w:val="000000"/>
          <w:kern w:val="0"/>
          <w:sz w:val="24"/>
          <w:szCs w:val="24"/>
        </w:rPr>
        <w:t>向甲方承担连带责任。</w:t>
      </w:r>
    </w:p>
    <w:p w14:paraId="6B9B8D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 不可抗力</w:t>
      </w:r>
    </w:p>
    <w:p w14:paraId="2C5ECF6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2.12.1 如果任何一方遭遇法律规定的不可抗力，致使合同履行受阻时，履行合同的期限应予延长，延长的期限应相当于不可抗力所影响的时间；</w:t>
      </w:r>
    </w:p>
    <w:p w14:paraId="6948895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2.12.2 因不可抗力致使不能实现合同目的的，当事人可以解除合同；</w:t>
      </w:r>
    </w:p>
    <w:p w14:paraId="1494658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2.12.3 因不可抗力致使合同有变更必要的，双方当事人应在合同专用条款约定时间内以书面形式变更合同；</w:t>
      </w:r>
    </w:p>
    <w:p w14:paraId="2115514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2.12.4 受不可抗力影响的一方在不可抗力发生后，应在合同专用条款约定时间内以书面形式通知对方当事人，并在合同专用条款约定时间内，将有关部门出具的证明文件送达对方当事人。</w:t>
      </w:r>
    </w:p>
    <w:p w14:paraId="6C197C9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2.13 税费</w:t>
      </w:r>
    </w:p>
    <w:p w14:paraId="7F15CD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与合同有关的一切税费，均按照中华人民共和国法律的相关规定。</w:t>
      </w:r>
    </w:p>
    <w:p w14:paraId="6F952DA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2.14 乙方破产</w:t>
      </w:r>
    </w:p>
    <w:p w14:paraId="354B20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如果乙方破产导致合同无法履行时，甲方可以书面形式通知乙方终止合同且不给予 乙方任何补偿和赔偿，但合同的终止不损害或不影响甲方已经采取或将要采取的任何要</w:t>
      </w:r>
    </w:p>
    <w:p w14:paraId="7FF100B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求乙方支付违约金、赔偿损失等的行动或补救措施的权利。</w:t>
      </w:r>
    </w:p>
    <w:p w14:paraId="674343B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 合同中止、终止</w:t>
      </w:r>
    </w:p>
    <w:p w14:paraId="0964A3A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2.15.1 双方当事人不得擅自中止或者终止合同；</w:t>
      </w:r>
    </w:p>
    <w:p w14:paraId="1290895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2.15.2 合同继续履行将损害国家利益和社会公共利益的，双方当事人应当中止或者 终止合同。有过错的一方应当承担赔偿责任，双方当事人都有过错的，各自承担相应的责任。</w:t>
      </w:r>
    </w:p>
    <w:p w14:paraId="55764BC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 检验和验收</w:t>
      </w:r>
    </w:p>
    <w:p w14:paraId="6BD929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2.16.1 服务交付前，乙方应对服务的质量、数量等方面进行详细、全面的检验，并 向甲方出具证明服务符合合同约定的文件；服务交付时，乙方在合同专用条款约定时间内组织验收，并可依法邀请相关方参加，验收应出具验收书。</w:t>
      </w:r>
    </w:p>
    <w:p w14:paraId="78D40A2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2.16.2 合同期满或者履行完毕后，甲方有权组织（包括依法邀请国家认可的质量检 测机构参加）对乙方履约的验收，即：按照合同约定的技术、服务、安全标准，组织对每一项技术、服务、安全标准的履约情况的验收，并出具验收书。</w:t>
      </w:r>
    </w:p>
    <w:p w14:paraId="2B291EC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2.16.3 检验和验收标准、程序等具体内容以及前述验收书的效力详见合同</w:t>
      </w:r>
      <w:r>
        <w:rPr>
          <w:rFonts w:hint="eastAsia" w:ascii="仿宋" w:hAnsi="仿宋" w:eastAsia="仿宋" w:cs="仿宋"/>
          <w:color w:val="000000"/>
          <w:kern w:val="0"/>
          <w:sz w:val="24"/>
          <w:szCs w:val="24"/>
          <w:lang w:val="en-US" w:eastAsia="zh-CN"/>
        </w:rPr>
        <w:t>专</w:t>
      </w:r>
      <w:r>
        <w:rPr>
          <w:rFonts w:hint="eastAsia" w:ascii="仿宋" w:hAnsi="仿宋" w:eastAsia="仿宋" w:cs="仿宋"/>
          <w:color w:val="000000"/>
          <w:kern w:val="0"/>
          <w:sz w:val="24"/>
          <w:szCs w:val="24"/>
        </w:rPr>
        <w:t>用条款。</w:t>
      </w:r>
    </w:p>
    <w:p w14:paraId="7BFEFC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 通知和送达</w:t>
      </w:r>
    </w:p>
    <w:p w14:paraId="47F4FF7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2.17.1 任何一方因履行合同而以合同第一部分尾部所列明的发出的所有通知、文件、材料，均视为已向对方当事人送达；任何一方变更上述送达方式或者地址的，应于 个工作日内书面通知对方当事人，在对方当事人收到有关变更通知之前，变更前的约定 送达方式或者地址仍视为有效。</w:t>
      </w:r>
    </w:p>
    <w:p w14:paraId="34AA79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2.17.2 以当面交付方式送达的，交付之时视为送达；以电子邮件方式送达的，发出 电子邮件之时视为送达；以传真方式送达的，发出传真之时视为送达；以邮寄方式送达 的，邮件挂号寄出或者交邮之日之次日视为送达。</w:t>
      </w:r>
    </w:p>
    <w:p w14:paraId="5F1A1F4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2.18 计量单位</w:t>
      </w:r>
    </w:p>
    <w:p w14:paraId="68591F3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除技术规范中另有规定外,合同的计量单位均使用国家法定计量单位。</w:t>
      </w:r>
    </w:p>
    <w:p w14:paraId="6D0DC0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 合同使用的文字和适用的法律</w:t>
      </w:r>
    </w:p>
    <w:p w14:paraId="0BD8EC4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2.19.1 合同使用汉语书就、变更和解释；</w:t>
      </w:r>
    </w:p>
    <w:p w14:paraId="4B49A77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2.19.2 合同适用中华人民共和国法律。</w:t>
      </w:r>
    </w:p>
    <w:p w14:paraId="67DE853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 履约保证金</w:t>
      </w:r>
    </w:p>
    <w:p w14:paraId="5482BA6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2.20.1 采购文件要求乙方提交履约保证金的，乙方应按合同专用条款约定的方式，以支票、汇票、本票或者金融机构、担保机构出具的保函等非现金形式，提交不超过合同价10%的履约保证金；</w:t>
      </w:r>
    </w:p>
    <w:p w14:paraId="2F4024B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2.20.2 履约保证金在合同专用条款约定期间内或者服务质量保证期内不予退还或者应完全有效，前述约定期间届满或者服务质量保证期届满之日起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个工作日内，甲方应将履约保证金退还乙方；</w:t>
      </w:r>
    </w:p>
    <w:p w14:paraId="0C301F0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7A6DA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2.21 合同份数</w:t>
      </w:r>
    </w:p>
    <w:p w14:paraId="4A75A16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合同份数按合同专用条款规定，每份均具有同等法律效力</w:t>
      </w:r>
      <w:r>
        <w:rPr>
          <w:rFonts w:hint="eastAsia" w:ascii="仿宋" w:hAnsi="仿宋" w:eastAsia="仿宋" w:cs="仿宋"/>
          <w:color w:val="000000"/>
          <w:kern w:val="0"/>
          <w:sz w:val="24"/>
          <w:szCs w:val="24"/>
          <w:lang w:eastAsia="zh-CN"/>
        </w:rPr>
        <w:t>。</w:t>
      </w:r>
    </w:p>
    <w:p w14:paraId="19B8D2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B99CA1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9FD14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D85640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5D2FEA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2C3377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32F21A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7EB638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628EA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69AF2B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409C519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68691D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kern w:val="0"/>
          <w:sz w:val="24"/>
          <w:szCs w:val="24"/>
        </w:rPr>
      </w:pPr>
    </w:p>
    <w:p w14:paraId="50FA574E">
      <w:pPr>
        <w:spacing w:line="220" w:lineRule="auto"/>
        <w:rPr>
          <w:rFonts w:ascii="宋体" w:hAnsi="宋体" w:eastAsia="宋体" w:cs="宋体"/>
          <w:spacing w:val="-1"/>
          <w:sz w:val="24"/>
          <w:szCs w:val="24"/>
        </w:rPr>
      </w:pPr>
    </w:p>
    <w:p w14:paraId="6374D139">
      <w:pPr>
        <w:spacing w:line="220" w:lineRule="auto"/>
        <w:rPr>
          <w:rFonts w:ascii="宋体" w:hAnsi="宋体" w:eastAsia="宋体" w:cs="宋体"/>
          <w:spacing w:val="-1"/>
          <w:sz w:val="24"/>
          <w:szCs w:val="24"/>
        </w:rPr>
      </w:pPr>
    </w:p>
    <w:p w14:paraId="37F59A2F">
      <w:pPr>
        <w:spacing w:line="220" w:lineRule="auto"/>
        <w:rPr>
          <w:rFonts w:ascii="宋体" w:hAnsi="宋体" w:eastAsia="宋体" w:cs="宋体"/>
          <w:spacing w:val="-1"/>
          <w:sz w:val="24"/>
          <w:szCs w:val="24"/>
        </w:rPr>
      </w:pPr>
    </w:p>
    <w:p w14:paraId="162ABDAD">
      <w:pPr>
        <w:spacing w:line="220" w:lineRule="auto"/>
        <w:rPr>
          <w:rFonts w:ascii="宋体" w:hAnsi="宋体" w:eastAsia="宋体" w:cs="宋体"/>
          <w:spacing w:val="-1"/>
          <w:sz w:val="24"/>
          <w:szCs w:val="24"/>
        </w:rPr>
      </w:pPr>
    </w:p>
    <w:p w14:paraId="1806CC5F">
      <w:pPr>
        <w:spacing w:line="220" w:lineRule="auto"/>
        <w:rPr>
          <w:rFonts w:ascii="宋体" w:hAnsi="宋体" w:eastAsia="宋体" w:cs="宋体"/>
          <w:spacing w:val="-1"/>
          <w:sz w:val="24"/>
          <w:szCs w:val="24"/>
        </w:rPr>
      </w:pPr>
    </w:p>
    <w:p w14:paraId="76F52EC6">
      <w:pPr>
        <w:spacing w:line="220" w:lineRule="auto"/>
        <w:rPr>
          <w:rFonts w:ascii="宋体" w:hAnsi="宋体" w:eastAsia="宋体" w:cs="宋体"/>
          <w:spacing w:val="-1"/>
          <w:sz w:val="24"/>
          <w:szCs w:val="24"/>
        </w:rPr>
      </w:pPr>
    </w:p>
    <w:p w14:paraId="17FAE44C">
      <w:pPr>
        <w:spacing w:line="220" w:lineRule="auto"/>
        <w:rPr>
          <w:rFonts w:ascii="宋体" w:hAnsi="宋体" w:eastAsia="宋体" w:cs="宋体"/>
          <w:spacing w:val="-1"/>
          <w:sz w:val="24"/>
          <w:szCs w:val="24"/>
        </w:rPr>
      </w:pPr>
    </w:p>
    <w:p w14:paraId="666602A9">
      <w:pPr>
        <w:spacing w:line="220" w:lineRule="auto"/>
        <w:rPr>
          <w:rFonts w:ascii="宋体" w:hAnsi="宋体" w:eastAsia="宋体" w:cs="宋体"/>
          <w:spacing w:val="-1"/>
          <w:sz w:val="24"/>
          <w:szCs w:val="24"/>
        </w:rPr>
      </w:pPr>
    </w:p>
    <w:p w14:paraId="6F75D934">
      <w:pPr>
        <w:spacing w:line="220" w:lineRule="auto"/>
        <w:rPr>
          <w:rFonts w:ascii="宋体" w:hAnsi="宋体" w:eastAsia="宋体" w:cs="宋体"/>
          <w:spacing w:val="-1"/>
          <w:sz w:val="24"/>
          <w:szCs w:val="24"/>
        </w:rPr>
      </w:pPr>
    </w:p>
    <w:p w14:paraId="707100EE">
      <w:pPr>
        <w:spacing w:line="275" w:lineRule="auto"/>
        <w:rPr>
          <w:rFonts w:ascii="Arial"/>
          <w:sz w:val="21"/>
        </w:rPr>
      </w:pPr>
    </w:p>
    <w:p w14:paraId="448C367B">
      <w:pPr>
        <w:rPr>
          <w:rFonts w:ascii="仿宋" w:hAnsi="仿宋" w:eastAsia="仿宋" w:cs="仿宋"/>
          <w:spacing w:val="-5"/>
          <w:sz w:val="24"/>
          <w:szCs w:val="24"/>
          <w14:textOutline w14:w="4358" w14:cap="sq" w14:cmpd="sng">
            <w14:solidFill>
              <w14:srgbClr w14:val="000000"/>
            </w14:solidFill>
            <w14:prstDash w14:val="solid"/>
            <w14:bevel/>
          </w14:textOutline>
        </w:rPr>
      </w:pPr>
      <w:r>
        <w:rPr>
          <w:rFonts w:ascii="仿宋" w:hAnsi="仿宋" w:eastAsia="仿宋" w:cs="仿宋"/>
          <w:spacing w:val="-5"/>
          <w:sz w:val="24"/>
          <w:szCs w:val="24"/>
          <w14:textOutline w14:w="4358" w14:cap="sq" w14:cmpd="sng">
            <w14:solidFill>
              <w14:srgbClr w14:val="000000"/>
            </w14:solidFill>
            <w14:prstDash w14:val="solid"/>
            <w14:bevel/>
          </w14:textOutline>
        </w:rPr>
        <w:br w:type="page"/>
      </w:r>
    </w:p>
    <w:p w14:paraId="2F218B87">
      <w:pPr>
        <w:pStyle w:val="3"/>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outlineLvl w:val="9"/>
        <w:rPr>
          <w:spacing w:val="0"/>
        </w:rPr>
      </w:pPr>
    </w:p>
    <w:p w14:paraId="20514219">
      <w:pPr>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rFonts w:ascii="仿宋" w:hAnsi="仿宋" w:eastAsia="仿宋" w:cs="仿宋"/>
          <w:spacing w:val="0"/>
          <w:sz w:val="24"/>
          <w:szCs w:val="24"/>
        </w:rPr>
      </w:pPr>
      <w:r>
        <w:rPr>
          <w:rFonts w:ascii="仿宋" w:hAnsi="仿宋" w:eastAsia="仿宋" w:cs="仿宋"/>
          <w:spacing w:val="0"/>
          <w:sz w:val="24"/>
          <w:szCs w:val="24"/>
          <w14:textOutline w14:w="4358" w14:cap="sq" w14:cmpd="sng">
            <w14:solidFill>
              <w14:srgbClr w14:val="000000"/>
            </w14:solidFill>
            <w14:prstDash w14:val="solid"/>
            <w14:bevel/>
          </w14:textOutline>
        </w:rPr>
        <w:t>第三部分</w:t>
      </w:r>
      <w:r>
        <w:rPr>
          <w:rFonts w:ascii="仿宋" w:hAnsi="仿宋" w:eastAsia="仿宋" w:cs="仿宋"/>
          <w:spacing w:val="0"/>
          <w:sz w:val="24"/>
          <w:szCs w:val="24"/>
        </w:rPr>
        <w:t xml:space="preserve">  </w:t>
      </w:r>
      <w:r>
        <w:rPr>
          <w:rFonts w:ascii="仿宋" w:hAnsi="仿宋" w:eastAsia="仿宋" w:cs="仿宋"/>
          <w:spacing w:val="0"/>
          <w:sz w:val="24"/>
          <w:szCs w:val="24"/>
          <w14:textOutline w14:w="4358" w14:cap="sq" w14:cmpd="sng">
            <w14:solidFill>
              <w14:srgbClr w14:val="000000"/>
            </w14:solidFill>
            <w14:prstDash w14:val="solid"/>
            <w14:bevel/>
          </w14:textOutline>
        </w:rPr>
        <w:t>合同专用条款</w:t>
      </w:r>
    </w:p>
    <w:p w14:paraId="3DDA2F78">
      <w:pPr>
        <w:keepLines w:val="0"/>
        <w:pageBreakBefore w:val="0"/>
        <w:widowControl/>
        <w:kinsoku w:val="0"/>
        <w:wordWrap/>
        <w:overflowPunct/>
        <w:topLinePunct w:val="0"/>
        <w:autoSpaceDE w:val="0"/>
        <w:autoSpaceDN w:val="0"/>
        <w:bidi w:val="0"/>
        <w:adjustRightInd w:val="0"/>
        <w:snapToGrid w:val="0"/>
        <w:spacing w:line="440" w:lineRule="exact"/>
        <w:ind w:left="0" w:right="0" w:firstLine="480"/>
        <w:jc w:val="both"/>
        <w:textAlignment w:val="baseline"/>
        <w:rPr>
          <w:rFonts w:hint="eastAsia" w:ascii="仿宋" w:hAnsi="仿宋" w:eastAsia="仿宋" w:cs="仿宋"/>
          <w:spacing w:val="0"/>
          <w:sz w:val="24"/>
          <w:szCs w:val="24"/>
          <w:lang w:val="en-US" w:eastAsia="zh-CN"/>
        </w:rPr>
      </w:pPr>
      <w:r>
        <w:rPr>
          <w:rFonts w:ascii="仿宋" w:hAnsi="仿宋" w:eastAsia="仿宋" w:cs="仿宋"/>
          <w:spacing w:val="0"/>
          <w:sz w:val="24"/>
          <w:szCs w:val="24"/>
        </w:rPr>
        <w:t>本部分是对前两部分的补充和修改，如果前两部分和本部分的约定不一致</w:t>
      </w:r>
      <w:r>
        <w:rPr>
          <w:rFonts w:hint="eastAsia" w:ascii="仿宋" w:hAnsi="仿宋" w:eastAsia="仿宋" w:cs="仿宋"/>
          <w:spacing w:val="0"/>
          <w:sz w:val="24"/>
          <w:szCs w:val="24"/>
          <w:lang w:eastAsia="zh-CN"/>
        </w:rPr>
        <w:t>，</w:t>
      </w:r>
      <w:r>
        <w:rPr>
          <w:rFonts w:ascii="仿宋" w:hAnsi="仿宋" w:eastAsia="仿宋" w:cs="仿宋"/>
          <w:spacing w:val="0"/>
          <w:sz w:val="24"/>
          <w:szCs w:val="24"/>
        </w:rPr>
        <w:t>应以本部分的约定为准。本部分的条款号应与前两部分的条款号保持对应；与前两部分无对应关系的内容可另行编制条款号。</w:t>
      </w:r>
      <w:r>
        <w:rPr>
          <w:rFonts w:hint="eastAsia" w:ascii="仿宋" w:hAnsi="仿宋" w:eastAsia="仿宋" w:cs="仿宋"/>
          <w:spacing w:val="0"/>
          <w:sz w:val="24"/>
          <w:szCs w:val="24"/>
          <w:lang w:val="en-US" w:eastAsia="zh-CN"/>
        </w:rPr>
        <w:t xml:space="preserve"> </w:t>
      </w:r>
    </w:p>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5"/>
        <w:gridCol w:w="7302"/>
      </w:tblGrid>
      <w:tr w14:paraId="75471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10" w:type="pct"/>
            <w:tcBorders>
              <w:left w:val="single" w:color="000000" w:sz="2" w:space="0"/>
            </w:tcBorders>
            <w:vAlign w:val="top"/>
          </w:tcPr>
          <w:p w14:paraId="23F57FE6">
            <w:pPr>
              <w:spacing w:line="248" w:lineRule="auto"/>
              <w:rPr>
                <w:rFonts w:ascii="Arial"/>
                <w:sz w:val="21"/>
              </w:rPr>
            </w:pPr>
          </w:p>
          <w:p w14:paraId="605B2FDF">
            <w:pPr>
              <w:pStyle w:val="21"/>
              <w:spacing w:before="78" w:line="223" w:lineRule="auto"/>
              <w:ind w:left="117"/>
            </w:pPr>
            <w:r>
              <w:rPr>
                <w:spacing w:val="-6"/>
                <w14:textOutline w14:w="4358" w14:cap="sq" w14:cmpd="sng">
                  <w14:solidFill>
                    <w14:srgbClr w14:val="000000"/>
                  </w14:solidFill>
                  <w14:prstDash w14:val="solid"/>
                  <w14:bevel/>
                </w14:textOutline>
              </w:rPr>
              <w:t>条款号</w:t>
            </w:r>
          </w:p>
        </w:tc>
        <w:tc>
          <w:tcPr>
            <w:tcW w:w="4389" w:type="pct"/>
            <w:vAlign w:val="top"/>
          </w:tcPr>
          <w:p w14:paraId="35728B52">
            <w:pPr>
              <w:spacing w:line="249" w:lineRule="auto"/>
              <w:rPr>
                <w:rFonts w:ascii="Arial"/>
                <w:sz w:val="21"/>
              </w:rPr>
            </w:pPr>
          </w:p>
          <w:p w14:paraId="4525F3FE">
            <w:pPr>
              <w:pStyle w:val="21"/>
              <w:spacing w:before="78" w:line="222" w:lineRule="auto"/>
              <w:ind w:left="2843"/>
            </w:pPr>
            <w:r>
              <w:rPr>
                <w:spacing w:val="-4"/>
                <w14:textOutline w14:w="4358" w14:cap="sq" w14:cmpd="sng">
                  <w14:solidFill>
                    <w14:srgbClr w14:val="000000"/>
                  </w14:solidFill>
                  <w14:prstDash w14:val="solid"/>
                  <w14:bevel/>
                </w14:textOutline>
              </w:rPr>
              <w:t>约定内容</w:t>
            </w:r>
          </w:p>
        </w:tc>
      </w:tr>
      <w:tr w14:paraId="3545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09E6370C">
            <w:pPr>
              <w:spacing w:line="281" w:lineRule="auto"/>
              <w:rPr>
                <w:rFonts w:ascii="Arial"/>
                <w:sz w:val="21"/>
              </w:rPr>
            </w:pPr>
          </w:p>
          <w:p w14:paraId="05FC77B4">
            <w:pPr>
              <w:pStyle w:val="21"/>
              <w:spacing w:before="78" w:line="181" w:lineRule="auto"/>
              <w:ind w:left="426"/>
            </w:pPr>
            <w:r>
              <w:t>1</w:t>
            </w:r>
          </w:p>
        </w:tc>
        <w:tc>
          <w:tcPr>
            <w:tcW w:w="4389" w:type="pct"/>
            <w:vAlign w:val="top"/>
          </w:tcPr>
          <w:p w14:paraId="5FD44CEE">
            <w:pPr>
              <w:spacing w:line="241" w:lineRule="auto"/>
              <w:rPr>
                <w:rFonts w:ascii="Arial"/>
                <w:sz w:val="21"/>
              </w:rPr>
            </w:pPr>
          </w:p>
          <w:p w14:paraId="28A5A878">
            <w:pPr>
              <w:pStyle w:val="21"/>
              <w:spacing w:before="78" w:line="222" w:lineRule="auto"/>
              <w:ind w:left="37"/>
            </w:pPr>
            <w:r>
              <w:rPr>
                <w:spacing w:val="-3"/>
              </w:rPr>
              <w:t>本合同一式肆份</w:t>
            </w:r>
          </w:p>
        </w:tc>
      </w:tr>
      <w:tr w14:paraId="78CA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6F4B536C">
            <w:pPr>
              <w:rPr>
                <w:rFonts w:ascii="Arial"/>
                <w:sz w:val="21"/>
              </w:rPr>
            </w:pPr>
          </w:p>
        </w:tc>
        <w:tc>
          <w:tcPr>
            <w:tcW w:w="4389" w:type="pct"/>
            <w:vAlign w:val="top"/>
          </w:tcPr>
          <w:p w14:paraId="6AB79D7C">
            <w:pPr>
              <w:rPr>
                <w:rFonts w:ascii="Arial"/>
                <w:sz w:val="21"/>
              </w:rPr>
            </w:pPr>
          </w:p>
        </w:tc>
      </w:tr>
      <w:tr w14:paraId="399F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299D94FF">
            <w:pPr>
              <w:rPr>
                <w:rFonts w:ascii="Arial"/>
                <w:sz w:val="21"/>
              </w:rPr>
            </w:pPr>
          </w:p>
        </w:tc>
        <w:tc>
          <w:tcPr>
            <w:tcW w:w="4389" w:type="pct"/>
            <w:vAlign w:val="top"/>
          </w:tcPr>
          <w:p w14:paraId="7129C5E2">
            <w:pPr>
              <w:rPr>
                <w:rFonts w:ascii="Arial"/>
                <w:sz w:val="21"/>
              </w:rPr>
            </w:pPr>
          </w:p>
        </w:tc>
      </w:tr>
      <w:tr w14:paraId="16CE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5001026C">
            <w:pPr>
              <w:rPr>
                <w:rFonts w:ascii="Arial"/>
                <w:sz w:val="21"/>
              </w:rPr>
            </w:pPr>
          </w:p>
        </w:tc>
        <w:tc>
          <w:tcPr>
            <w:tcW w:w="4389" w:type="pct"/>
            <w:vAlign w:val="top"/>
          </w:tcPr>
          <w:p w14:paraId="5D33D94D">
            <w:pPr>
              <w:rPr>
                <w:rFonts w:ascii="Arial"/>
                <w:sz w:val="21"/>
              </w:rPr>
            </w:pPr>
          </w:p>
        </w:tc>
      </w:tr>
      <w:tr w14:paraId="6EBE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118E5099">
            <w:pPr>
              <w:rPr>
                <w:rFonts w:ascii="Arial"/>
                <w:sz w:val="21"/>
              </w:rPr>
            </w:pPr>
          </w:p>
        </w:tc>
        <w:tc>
          <w:tcPr>
            <w:tcW w:w="4389" w:type="pct"/>
            <w:vAlign w:val="top"/>
          </w:tcPr>
          <w:p w14:paraId="08E22990">
            <w:pPr>
              <w:rPr>
                <w:rFonts w:ascii="Arial"/>
                <w:sz w:val="21"/>
              </w:rPr>
            </w:pPr>
          </w:p>
        </w:tc>
      </w:tr>
      <w:tr w14:paraId="3407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737DC4EE">
            <w:pPr>
              <w:rPr>
                <w:rFonts w:ascii="Arial"/>
                <w:sz w:val="21"/>
              </w:rPr>
            </w:pPr>
          </w:p>
        </w:tc>
        <w:tc>
          <w:tcPr>
            <w:tcW w:w="4389" w:type="pct"/>
            <w:vAlign w:val="top"/>
          </w:tcPr>
          <w:p w14:paraId="50F31ACF">
            <w:pPr>
              <w:rPr>
                <w:rFonts w:ascii="Arial"/>
                <w:sz w:val="21"/>
              </w:rPr>
            </w:pPr>
          </w:p>
        </w:tc>
      </w:tr>
      <w:tr w14:paraId="4E2F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3FF07E0D">
            <w:pPr>
              <w:rPr>
                <w:rFonts w:ascii="Arial"/>
                <w:sz w:val="21"/>
              </w:rPr>
            </w:pPr>
          </w:p>
        </w:tc>
        <w:tc>
          <w:tcPr>
            <w:tcW w:w="4389" w:type="pct"/>
            <w:vAlign w:val="top"/>
          </w:tcPr>
          <w:p w14:paraId="770C9AB5">
            <w:pPr>
              <w:rPr>
                <w:rFonts w:ascii="Arial"/>
                <w:sz w:val="21"/>
              </w:rPr>
            </w:pPr>
          </w:p>
        </w:tc>
      </w:tr>
      <w:tr w14:paraId="3423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416468EF">
            <w:pPr>
              <w:rPr>
                <w:rFonts w:ascii="Arial"/>
                <w:sz w:val="21"/>
              </w:rPr>
            </w:pPr>
          </w:p>
        </w:tc>
        <w:tc>
          <w:tcPr>
            <w:tcW w:w="4389" w:type="pct"/>
            <w:vAlign w:val="top"/>
          </w:tcPr>
          <w:p w14:paraId="374598D6">
            <w:pPr>
              <w:rPr>
                <w:rFonts w:ascii="Arial"/>
                <w:sz w:val="21"/>
              </w:rPr>
            </w:pPr>
          </w:p>
        </w:tc>
      </w:tr>
      <w:tr w14:paraId="101F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10" w:type="pct"/>
            <w:tcBorders>
              <w:left w:val="single" w:color="000000" w:sz="2" w:space="0"/>
            </w:tcBorders>
            <w:vAlign w:val="top"/>
          </w:tcPr>
          <w:p w14:paraId="741A67BA">
            <w:pPr>
              <w:rPr>
                <w:rFonts w:ascii="Arial"/>
                <w:sz w:val="21"/>
              </w:rPr>
            </w:pPr>
          </w:p>
        </w:tc>
        <w:tc>
          <w:tcPr>
            <w:tcW w:w="4389" w:type="pct"/>
            <w:vAlign w:val="top"/>
          </w:tcPr>
          <w:p w14:paraId="41DC53FB">
            <w:pPr>
              <w:rPr>
                <w:rFonts w:ascii="Arial"/>
                <w:sz w:val="21"/>
              </w:rPr>
            </w:pPr>
          </w:p>
        </w:tc>
      </w:tr>
      <w:tr w14:paraId="43B59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610" w:type="pct"/>
            <w:tcBorders>
              <w:left w:val="single" w:color="000000" w:sz="2" w:space="0"/>
            </w:tcBorders>
            <w:vAlign w:val="top"/>
          </w:tcPr>
          <w:p w14:paraId="0E03FBB1">
            <w:pPr>
              <w:rPr>
                <w:rFonts w:ascii="Arial"/>
                <w:sz w:val="21"/>
              </w:rPr>
            </w:pPr>
          </w:p>
        </w:tc>
        <w:tc>
          <w:tcPr>
            <w:tcW w:w="4389" w:type="pct"/>
            <w:vAlign w:val="top"/>
          </w:tcPr>
          <w:p w14:paraId="7B2C721C">
            <w:pPr>
              <w:rPr>
                <w:rFonts w:ascii="Arial"/>
                <w:sz w:val="21"/>
              </w:rPr>
            </w:pPr>
          </w:p>
        </w:tc>
      </w:tr>
      <w:tr w14:paraId="4F8F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0" w:type="pct"/>
            <w:tcBorders>
              <w:left w:val="single" w:color="000000" w:sz="2" w:space="0"/>
            </w:tcBorders>
            <w:vAlign w:val="top"/>
          </w:tcPr>
          <w:p w14:paraId="74DA18AF">
            <w:pPr>
              <w:rPr>
                <w:rFonts w:ascii="Arial"/>
                <w:sz w:val="21"/>
              </w:rPr>
            </w:pPr>
          </w:p>
        </w:tc>
        <w:tc>
          <w:tcPr>
            <w:tcW w:w="4389" w:type="pct"/>
            <w:vAlign w:val="top"/>
          </w:tcPr>
          <w:p w14:paraId="7DA399F4">
            <w:pPr>
              <w:rPr>
                <w:rFonts w:ascii="Arial"/>
                <w:sz w:val="21"/>
              </w:rPr>
            </w:pPr>
          </w:p>
        </w:tc>
      </w:tr>
      <w:tr w14:paraId="4B78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0" w:type="pct"/>
            <w:tcBorders>
              <w:left w:val="single" w:color="000000" w:sz="2" w:space="0"/>
            </w:tcBorders>
            <w:vAlign w:val="top"/>
          </w:tcPr>
          <w:p w14:paraId="3E853640">
            <w:pPr>
              <w:rPr>
                <w:rFonts w:ascii="Arial"/>
                <w:sz w:val="21"/>
              </w:rPr>
            </w:pPr>
          </w:p>
        </w:tc>
        <w:tc>
          <w:tcPr>
            <w:tcW w:w="4389" w:type="pct"/>
            <w:vAlign w:val="top"/>
          </w:tcPr>
          <w:p w14:paraId="56F9932A">
            <w:pPr>
              <w:rPr>
                <w:rFonts w:ascii="Arial"/>
                <w:sz w:val="21"/>
              </w:rPr>
            </w:pPr>
          </w:p>
        </w:tc>
      </w:tr>
    </w:tbl>
    <w:p w14:paraId="41A439DC">
      <w:pPr>
        <w:rPr>
          <w:rFonts w:ascii="Arial" w:hAnsi="Arial" w:eastAsia="Arial" w:cs="Arial"/>
          <w:sz w:val="21"/>
          <w:szCs w:val="21"/>
        </w:rPr>
        <w:sectPr>
          <w:headerReference r:id="rId13" w:type="default"/>
          <w:footerReference r:id="rId14" w:type="default"/>
          <w:type w:val="continuous"/>
          <w:pgSz w:w="11911" w:h="16849"/>
          <w:pgMar w:top="1440" w:right="1800" w:bottom="1440" w:left="1800" w:header="0" w:footer="0" w:gutter="0"/>
          <w:pgNumType w:fmt="decimal"/>
          <w:cols w:space="0" w:num="1"/>
          <w:rtlGutter w:val="0"/>
          <w:docGrid w:linePitch="0" w:charSpace="0"/>
        </w:sectPr>
      </w:pPr>
    </w:p>
    <w:p w14:paraId="00B923BD">
      <w:pPr>
        <w:pStyle w:val="4"/>
        <w:ind w:left="0" w:leftChars="0" w:firstLine="0" w:firstLineChars="0"/>
      </w:pPr>
    </w:p>
    <w:p w14:paraId="2E11BEDC">
      <w:pPr>
        <w:pStyle w:val="6"/>
        <w:numPr>
          <w:ilvl w:val="0"/>
          <w:numId w:val="2"/>
        </w:numPr>
        <w:spacing w:before="114" w:line="224" w:lineRule="auto"/>
        <w:ind w:left="2622"/>
        <w:outlineLvl w:val="0"/>
        <w:rPr>
          <w:spacing w:val="8"/>
          <w:sz w:val="35"/>
          <w:szCs w:val="35"/>
          <w14:textOutline w14:w="6537" w14:cap="sq" w14:cmpd="sng">
            <w14:solidFill>
              <w14:srgbClr w14:val="000000"/>
            </w14:solidFill>
            <w14:prstDash w14:val="solid"/>
            <w14:bevel/>
          </w14:textOutline>
        </w:rPr>
      </w:pPr>
      <w:bookmarkStart w:id="20" w:name="_Toc1134"/>
      <w:r>
        <w:rPr>
          <w:spacing w:val="8"/>
          <w:sz w:val="35"/>
          <w:szCs w:val="35"/>
          <w14:textOutline w14:w="6537" w14:cap="sq" w14:cmpd="sng">
            <w14:solidFill>
              <w14:srgbClr w14:val="000000"/>
            </w14:solidFill>
            <w14:prstDash w14:val="solid"/>
            <w14:bevel/>
          </w14:textOutline>
        </w:rPr>
        <w:t>采购需求</w:t>
      </w:r>
      <w:bookmarkEnd w:id="20"/>
    </w:p>
    <w:tbl>
      <w:tblPr>
        <w:tblStyle w:val="20"/>
        <w:tblpPr w:leftFromText="180" w:rightFromText="180" w:vertAnchor="text" w:horzAnchor="page" w:tblpX="1786" w:tblpY="346"/>
        <w:tblOverlap w:val="never"/>
        <w:tblW w:w="52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407"/>
        <w:gridCol w:w="2042"/>
        <w:gridCol w:w="1295"/>
        <w:gridCol w:w="1147"/>
        <w:gridCol w:w="1174"/>
        <w:gridCol w:w="1078"/>
      </w:tblGrid>
      <w:tr w14:paraId="03E8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07" w:type="pct"/>
            <w:shd w:val="clear" w:color="auto" w:fill="D7D7D7" w:themeFill="background1" w:themeFillShade="D8"/>
            <w:vAlign w:val="top"/>
          </w:tcPr>
          <w:p w14:paraId="6CCA5A15">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810" w:type="pct"/>
            <w:shd w:val="clear" w:color="auto" w:fill="D7D7D7" w:themeFill="background1" w:themeFillShade="D8"/>
            <w:vAlign w:val="top"/>
          </w:tcPr>
          <w:p w14:paraId="29DE2897">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177" w:type="pct"/>
            <w:shd w:val="clear" w:color="auto" w:fill="D7D7D7" w:themeFill="background1" w:themeFillShade="D8"/>
            <w:vAlign w:val="top"/>
          </w:tcPr>
          <w:p w14:paraId="4F83C286">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746" w:type="pct"/>
            <w:shd w:val="clear" w:color="auto" w:fill="D7D7D7" w:themeFill="background1" w:themeFillShade="D8"/>
            <w:vAlign w:val="top"/>
          </w:tcPr>
          <w:p w14:paraId="04F7E68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647955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660" w:type="pct"/>
            <w:shd w:val="clear" w:color="auto" w:fill="D7D7D7" w:themeFill="background1" w:themeFillShade="D8"/>
            <w:vAlign w:val="top"/>
          </w:tcPr>
          <w:p w14:paraId="089E1C9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4B3E6E3D">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lang w:val="en-US" w:eastAsia="zh-CN"/>
              </w:rPr>
            </w:pPr>
            <w:r>
              <w:rPr>
                <w:rFonts w:hint="eastAsia" w:ascii="宋体" w:hAnsi="宋体" w:eastAsia="宋体" w:cs="宋体"/>
                <w:b/>
                <w:bCs/>
                <w:spacing w:val="-2"/>
                <w:sz w:val="21"/>
                <w:szCs w:val="21"/>
                <w:highlight w:val="none"/>
                <w:lang w:val="en-US" w:eastAsia="zh-CN"/>
              </w:rPr>
              <w:t>(元)</w:t>
            </w:r>
          </w:p>
        </w:tc>
        <w:tc>
          <w:tcPr>
            <w:tcW w:w="676" w:type="pct"/>
            <w:shd w:val="clear" w:color="auto" w:fill="D7D7D7" w:themeFill="background1" w:themeFillShade="D8"/>
            <w:vAlign w:val="top"/>
          </w:tcPr>
          <w:p w14:paraId="316585C8">
            <w:pPr>
              <w:pStyle w:val="2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是否专门面</w:t>
            </w:r>
          </w:p>
          <w:p w14:paraId="3BB61858">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rPr>
              <w:t>向中小企业</w:t>
            </w:r>
          </w:p>
        </w:tc>
        <w:tc>
          <w:tcPr>
            <w:tcW w:w="621" w:type="pct"/>
            <w:shd w:val="clear" w:color="auto" w:fill="D7D7D7" w:themeFill="background1" w:themeFillShade="D8"/>
            <w:vAlign w:val="top"/>
          </w:tcPr>
          <w:p w14:paraId="6792E1B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rPr>
            </w:pPr>
            <w:r>
              <w:rPr>
                <w:rFonts w:hint="eastAsia" w:ascii="宋体" w:hAnsi="宋体" w:eastAsia="宋体" w:cs="宋体"/>
                <w:b/>
                <w:bCs/>
                <w:spacing w:val="0"/>
                <w:sz w:val="21"/>
                <w:szCs w:val="21"/>
              </w:rPr>
              <w:t>采购预留</w:t>
            </w:r>
          </w:p>
          <w:p w14:paraId="573EB33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rPr>
              <w:t>金额（元）</w:t>
            </w:r>
          </w:p>
        </w:tc>
      </w:tr>
      <w:tr w14:paraId="22DA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307" w:type="pct"/>
            <w:vAlign w:val="top"/>
          </w:tcPr>
          <w:p w14:paraId="727DBD1A">
            <w:pPr>
              <w:spacing w:before="233" w:line="184" w:lineRule="auto"/>
              <w:ind w:firstLine="210" w:firstLineChars="100"/>
              <w:jc w:val="both"/>
              <w:rPr>
                <w:rFonts w:hint="eastAsia" w:ascii="宋体" w:hAnsi="宋体" w:eastAsia="宋体" w:cs="宋体"/>
                <w:sz w:val="21"/>
                <w:szCs w:val="21"/>
              </w:rPr>
            </w:pPr>
          </w:p>
          <w:p w14:paraId="3FB30B1D">
            <w:pPr>
              <w:pStyle w:val="2"/>
              <w:rPr>
                <w:rFonts w:hint="eastAsia" w:ascii="宋体" w:hAnsi="宋体" w:eastAsia="宋体" w:cs="宋体"/>
                <w:sz w:val="21"/>
                <w:szCs w:val="21"/>
              </w:rPr>
            </w:pPr>
          </w:p>
          <w:p w14:paraId="0BDB4B54">
            <w:pPr>
              <w:pStyle w:val="2"/>
              <w:rPr>
                <w:rFonts w:hint="eastAsia" w:ascii="宋体" w:hAnsi="宋体" w:eastAsia="宋体" w:cs="宋体"/>
                <w:sz w:val="21"/>
                <w:szCs w:val="21"/>
              </w:rPr>
            </w:pPr>
          </w:p>
          <w:p w14:paraId="66BB0F46">
            <w:pPr>
              <w:spacing w:before="233" w:line="184"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1</w:t>
            </w:r>
          </w:p>
        </w:tc>
        <w:tc>
          <w:tcPr>
            <w:tcW w:w="810" w:type="pct"/>
            <w:vAlign w:val="top"/>
          </w:tcPr>
          <w:p w14:paraId="11812E4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b w:val="0"/>
                <w:bCs w:val="0"/>
                <w:spacing w:val="-4"/>
                <w:sz w:val="21"/>
                <w:szCs w:val="21"/>
                <w:u w:val="none" w:color="auto"/>
                <w:lang w:val="en-US" w:eastAsia="zh-CN"/>
              </w:rPr>
            </w:pPr>
          </w:p>
          <w:p w14:paraId="0F25430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rPr>
            </w:pPr>
            <w:r>
              <w:rPr>
                <w:rFonts w:hint="eastAsia" w:ascii="宋体" w:hAnsi="宋体" w:eastAsia="宋体" w:cs="宋体"/>
                <w:b w:val="0"/>
                <w:bCs w:val="0"/>
                <w:spacing w:val="-4"/>
                <w:sz w:val="21"/>
                <w:szCs w:val="21"/>
                <w:u w:val="none" w:color="auto"/>
                <w:lang w:val="en-US" w:eastAsia="zh-CN"/>
              </w:rPr>
              <w:t>玛纳斯县六户地镇集中居住小区测绘服务项目</w:t>
            </w:r>
          </w:p>
        </w:tc>
        <w:tc>
          <w:tcPr>
            <w:tcW w:w="1177" w:type="pct"/>
            <w:vAlign w:val="top"/>
          </w:tcPr>
          <w:p w14:paraId="7C00469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lang w:val="en-US" w:eastAsia="zh-CN"/>
              </w:rPr>
            </w:pPr>
          </w:p>
          <w:p w14:paraId="6E3AB1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对集中居住小区32栋住宅房屋进行不动产宗地测绘 ，不动产房产测绘 ，办理不动产幢证及测绘。</w:t>
            </w:r>
          </w:p>
        </w:tc>
        <w:tc>
          <w:tcPr>
            <w:tcW w:w="746" w:type="pct"/>
            <w:vAlign w:val="top"/>
          </w:tcPr>
          <w:p w14:paraId="1D2BAC89">
            <w:pPr>
              <w:pStyle w:val="21"/>
              <w:spacing w:before="196" w:line="227" w:lineRule="auto"/>
              <w:jc w:val="center"/>
              <w:rPr>
                <w:rFonts w:hint="eastAsia" w:ascii="宋体" w:hAnsi="宋体" w:eastAsia="宋体" w:cs="宋体"/>
                <w:spacing w:val="-3"/>
                <w:sz w:val="21"/>
                <w:szCs w:val="21"/>
                <w:lang w:eastAsia="zh-CN"/>
              </w:rPr>
            </w:pPr>
          </w:p>
          <w:p w14:paraId="3BBD3808">
            <w:pPr>
              <w:pStyle w:val="21"/>
              <w:spacing w:before="196" w:line="227" w:lineRule="auto"/>
              <w:jc w:val="center"/>
              <w:rPr>
                <w:rFonts w:hint="eastAsia" w:ascii="宋体" w:hAnsi="宋体" w:eastAsia="宋体" w:cs="宋体"/>
                <w:spacing w:val="-3"/>
                <w:sz w:val="21"/>
                <w:szCs w:val="21"/>
                <w:lang w:eastAsia="zh-CN"/>
              </w:rPr>
            </w:pPr>
          </w:p>
          <w:p w14:paraId="2B329EC4">
            <w:pPr>
              <w:pStyle w:val="21"/>
              <w:spacing w:before="196" w:line="227"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180000.00元</w:t>
            </w:r>
          </w:p>
        </w:tc>
        <w:tc>
          <w:tcPr>
            <w:tcW w:w="660" w:type="pct"/>
            <w:vAlign w:val="top"/>
          </w:tcPr>
          <w:p w14:paraId="487BE2A4">
            <w:pPr>
              <w:pStyle w:val="21"/>
              <w:spacing w:before="196" w:line="227" w:lineRule="auto"/>
              <w:jc w:val="center"/>
              <w:rPr>
                <w:rFonts w:hint="eastAsia" w:ascii="宋体" w:hAnsi="宋体" w:eastAsia="宋体" w:cs="宋体"/>
                <w:spacing w:val="-3"/>
                <w:sz w:val="21"/>
                <w:szCs w:val="21"/>
                <w:lang w:eastAsia="zh-CN"/>
              </w:rPr>
            </w:pPr>
          </w:p>
          <w:p w14:paraId="27A9A8B2">
            <w:pPr>
              <w:pStyle w:val="21"/>
              <w:spacing w:before="196" w:line="227" w:lineRule="auto"/>
              <w:jc w:val="center"/>
              <w:rPr>
                <w:rFonts w:hint="eastAsia" w:ascii="宋体" w:hAnsi="宋体" w:eastAsia="宋体" w:cs="宋体"/>
                <w:spacing w:val="-3"/>
                <w:sz w:val="21"/>
                <w:szCs w:val="21"/>
                <w:lang w:eastAsia="zh-CN"/>
              </w:rPr>
            </w:pPr>
          </w:p>
          <w:p w14:paraId="2916F2EA">
            <w:pPr>
              <w:pStyle w:val="21"/>
              <w:spacing w:before="196" w:line="227"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eastAsia="zh-CN"/>
              </w:rPr>
              <w:t>180000.00元</w:t>
            </w:r>
          </w:p>
        </w:tc>
        <w:tc>
          <w:tcPr>
            <w:tcW w:w="676" w:type="pct"/>
            <w:vAlign w:val="top"/>
          </w:tcPr>
          <w:p w14:paraId="2ADAECCC">
            <w:pPr>
              <w:pStyle w:val="21"/>
              <w:spacing w:before="196" w:line="227" w:lineRule="auto"/>
              <w:jc w:val="center"/>
              <w:rPr>
                <w:rFonts w:hint="eastAsia" w:ascii="宋体" w:hAnsi="宋体" w:eastAsia="宋体" w:cs="宋体"/>
                <w:spacing w:val="-3"/>
                <w:sz w:val="21"/>
                <w:szCs w:val="21"/>
                <w:lang w:val="en-US" w:eastAsia="zh-CN"/>
              </w:rPr>
            </w:pPr>
          </w:p>
          <w:p w14:paraId="109ECF1C">
            <w:pPr>
              <w:pStyle w:val="21"/>
              <w:spacing w:before="196" w:line="227" w:lineRule="auto"/>
              <w:jc w:val="center"/>
              <w:rPr>
                <w:rFonts w:hint="eastAsia" w:ascii="宋体" w:hAnsi="宋体" w:eastAsia="宋体" w:cs="宋体"/>
                <w:spacing w:val="-3"/>
                <w:sz w:val="21"/>
                <w:szCs w:val="21"/>
                <w:lang w:val="en-US" w:eastAsia="zh-CN"/>
              </w:rPr>
            </w:pPr>
          </w:p>
          <w:p w14:paraId="07C69947">
            <w:pPr>
              <w:pStyle w:val="21"/>
              <w:spacing w:before="196" w:line="227"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是</w:t>
            </w:r>
          </w:p>
        </w:tc>
        <w:tc>
          <w:tcPr>
            <w:tcW w:w="621" w:type="pct"/>
            <w:vAlign w:val="top"/>
          </w:tcPr>
          <w:p w14:paraId="2AF071E9">
            <w:pPr>
              <w:pStyle w:val="21"/>
              <w:spacing w:before="196" w:line="227" w:lineRule="auto"/>
              <w:ind w:left="408" w:hanging="408" w:hangingChars="200"/>
              <w:jc w:val="center"/>
              <w:rPr>
                <w:rFonts w:hint="eastAsia" w:ascii="宋体" w:hAnsi="宋体" w:eastAsia="宋体" w:cs="宋体"/>
                <w:spacing w:val="-3"/>
                <w:sz w:val="21"/>
                <w:szCs w:val="21"/>
                <w:lang w:eastAsia="zh-CN"/>
              </w:rPr>
            </w:pPr>
          </w:p>
          <w:p w14:paraId="2004934D">
            <w:pPr>
              <w:pStyle w:val="21"/>
              <w:spacing w:before="196" w:line="227" w:lineRule="auto"/>
              <w:ind w:left="408" w:hanging="408" w:hangingChars="200"/>
              <w:jc w:val="center"/>
              <w:rPr>
                <w:rFonts w:hint="eastAsia" w:ascii="宋体" w:hAnsi="宋体" w:eastAsia="宋体" w:cs="宋体"/>
                <w:spacing w:val="-3"/>
                <w:sz w:val="21"/>
                <w:szCs w:val="21"/>
                <w:lang w:eastAsia="zh-CN"/>
              </w:rPr>
            </w:pPr>
          </w:p>
          <w:p w14:paraId="334C1B83">
            <w:pPr>
              <w:pStyle w:val="21"/>
              <w:spacing w:before="196" w:line="227" w:lineRule="auto"/>
              <w:ind w:left="408" w:hanging="408" w:hangingChars="200"/>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180000.00元</w:t>
            </w:r>
          </w:p>
        </w:tc>
      </w:tr>
    </w:tbl>
    <w:p w14:paraId="3031D036">
      <w:pPr>
        <w:pStyle w:val="4"/>
        <w:ind w:left="0" w:leftChars="0" w:firstLine="0" w:firstLineChars="0"/>
      </w:pPr>
    </w:p>
    <w:p w14:paraId="5137CA0A"/>
    <w:p w14:paraId="4436618E">
      <w:pPr>
        <w:pStyle w:val="14"/>
        <w:keepNext w:val="0"/>
        <w:keepLines w:val="0"/>
        <w:pageBreakBefore w:val="0"/>
        <w:kinsoku/>
        <w:wordWrap/>
        <w:overflowPunct/>
        <w:topLinePunct w:val="0"/>
        <w:autoSpaceDE/>
        <w:autoSpaceDN/>
        <w:bidi w:val="0"/>
        <w:adjustRightInd/>
        <w:snapToGrid w:val="0"/>
        <w:spacing w:after="0" w:afterLines="0" w:line="360" w:lineRule="auto"/>
        <w:ind w:left="0" w:leftChars="0" w:firstLine="0" w:firstLineChars="0"/>
        <w:textAlignment w:val="auto"/>
        <w:outlineLvl w:val="9"/>
        <w:rPr>
          <w:rFonts w:hint="eastAsia" w:ascii="宋体" w:hAnsi="宋体" w:eastAsia="宋体" w:cs="宋体"/>
          <w:kern w:val="2"/>
          <w:sz w:val="24"/>
          <w:szCs w:val="24"/>
          <w:vertAlign w:val="baseline"/>
          <w:lang w:val="en-US" w:eastAsia="zh-CN" w:bidi="ar-SA"/>
        </w:rPr>
      </w:pPr>
    </w:p>
    <w:p w14:paraId="46B83EC7">
      <w:pPr>
        <w:rPr>
          <w:rFonts w:hint="eastAsia" w:ascii="宋体" w:hAnsi="宋体" w:eastAsia="宋体" w:cs="宋体"/>
          <w:kern w:val="2"/>
          <w:sz w:val="24"/>
          <w:szCs w:val="24"/>
          <w:vertAlign w:val="baseline"/>
          <w:lang w:val="en-US" w:eastAsia="zh-CN" w:bidi="ar-SA"/>
        </w:rPr>
      </w:pPr>
    </w:p>
    <w:p w14:paraId="5E9116EE">
      <w:pPr>
        <w:pStyle w:val="19"/>
        <w:rPr>
          <w:rFonts w:hint="eastAsia" w:ascii="宋体" w:hAnsi="宋体" w:eastAsia="宋体" w:cs="宋体"/>
          <w:kern w:val="2"/>
          <w:sz w:val="24"/>
          <w:szCs w:val="24"/>
          <w:vertAlign w:val="baseline"/>
          <w:lang w:val="en-US" w:eastAsia="zh-CN" w:bidi="ar-SA"/>
        </w:rPr>
      </w:pPr>
    </w:p>
    <w:p w14:paraId="043CA23D">
      <w:pPr>
        <w:pStyle w:val="19"/>
        <w:rPr>
          <w:rFonts w:hint="eastAsia" w:ascii="宋体" w:hAnsi="宋体" w:eastAsia="宋体" w:cs="宋体"/>
          <w:kern w:val="2"/>
          <w:sz w:val="24"/>
          <w:szCs w:val="24"/>
          <w:vertAlign w:val="baseline"/>
          <w:lang w:val="en-US" w:eastAsia="zh-CN" w:bidi="ar-SA"/>
        </w:rPr>
      </w:pPr>
    </w:p>
    <w:p w14:paraId="6DEAB40B">
      <w:pPr>
        <w:pStyle w:val="19"/>
        <w:rPr>
          <w:rFonts w:hint="eastAsia" w:ascii="宋体" w:hAnsi="宋体" w:eastAsia="宋体" w:cs="宋体"/>
          <w:kern w:val="2"/>
          <w:sz w:val="24"/>
          <w:szCs w:val="24"/>
          <w:vertAlign w:val="baseline"/>
          <w:lang w:val="en-US" w:eastAsia="zh-CN" w:bidi="ar-SA"/>
        </w:rPr>
      </w:pPr>
    </w:p>
    <w:p w14:paraId="300036B3">
      <w:pPr>
        <w:pStyle w:val="19"/>
        <w:rPr>
          <w:rFonts w:hint="eastAsia" w:ascii="宋体" w:hAnsi="宋体" w:eastAsia="宋体" w:cs="宋体"/>
          <w:kern w:val="2"/>
          <w:sz w:val="24"/>
          <w:szCs w:val="24"/>
          <w:vertAlign w:val="baseline"/>
          <w:lang w:val="en-US" w:eastAsia="zh-CN" w:bidi="ar-SA"/>
        </w:rPr>
      </w:pPr>
    </w:p>
    <w:p w14:paraId="1BA72E91">
      <w:pPr>
        <w:pStyle w:val="19"/>
        <w:rPr>
          <w:rFonts w:hint="eastAsia" w:ascii="宋体" w:hAnsi="宋体" w:eastAsia="宋体" w:cs="宋体"/>
          <w:kern w:val="2"/>
          <w:sz w:val="24"/>
          <w:szCs w:val="24"/>
          <w:vertAlign w:val="baseline"/>
          <w:lang w:val="en-US" w:eastAsia="zh-CN" w:bidi="ar-SA"/>
        </w:rPr>
      </w:pPr>
    </w:p>
    <w:p w14:paraId="02C658D1">
      <w:pPr>
        <w:pStyle w:val="19"/>
        <w:rPr>
          <w:rFonts w:hint="eastAsia" w:ascii="宋体" w:hAnsi="宋体" w:eastAsia="宋体" w:cs="宋体"/>
          <w:kern w:val="2"/>
          <w:sz w:val="24"/>
          <w:szCs w:val="24"/>
          <w:vertAlign w:val="baseline"/>
          <w:lang w:val="en-US" w:eastAsia="zh-CN" w:bidi="ar-SA"/>
        </w:rPr>
      </w:pPr>
    </w:p>
    <w:p w14:paraId="6782B168">
      <w:pPr>
        <w:pStyle w:val="19"/>
        <w:rPr>
          <w:rFonts w:hint="eastAsia" w:ascii="宋体" w:hAnsi="宋体" w:eastAsia="宋体" w:cs="宋体"/>
          <w:kern w:val="2"/>
          <w:sz w:val="24"/>
          <w:szCs w:val="24"/>
          <w:vertAlign w:val="baseline"/>
          <w:lang w:val="en-US" w:eastAsia="zh-CN" w:bidi="ar-SA"/>
        </w:rPr>
      </w:pPr>
    </w:p>
    <w:p w14:paraId="672299AB">
      <w:pPr>
        <w:pStyle w:val="19"/>
        <w:rPr>
          <w:rFonts w:hint="eastAsia" w:ascii="宋体" w:hAnsi="宋体" w:eastAsia="宋体" w:cs="宋体"/>
          <w:kern w:val="2"/>
          <w:sz w:val="24"/>
          <w:szCs w:val="24"/>
          <w:vertAlign w:val="baseline"/>
          <w:lang w:val="en-US" w:eastAsia="zh-CN" w:bidi="ar-SA"/>
        </w:rPr>
      </w:pPr>
    </w:p>
    <w:p w14:paraId="1AA8846F">
      <w:pPr>
        <w:pStyle w:val="19"/>
        <w:rPr>
          <w:rFonts w:hint="eastAsia" w:ascii="宋体" w:hAnsi="宋体" w:eastAsia="宋体" w:cs="宋体"/>
          <w:kern w:val="2"/>
          <w:sz w:val="24"/>
          <w:szCs w:val="24"/>
          <w:vertAlign w:val="baseline"/>
          <w:lang w:val="en-US" w:eastAsia="zh-CN" w:bidi="ar-SA"/>
        </w:rPr>
      </w:pPr>
    </w:p>
    <w:p w14:paraId="0526994D">
      <w:pPr>
        <w:pStyle w:val="19"/>
        <w:rPr>
          <w:rFonts w:hint="eastAsia" w:ascii="宋体" w:hAnsi="宋体" w:eastAsia="宋体" w:cs="宋体"/>
          <w:kern w:val="2"/>
          <w:sz w:val="24"/>
          <w:szCs w:val="24"/>
          <w:vertAlign w:val="baseline"/>
          <w:lang w:val="en-US" w:eastAsia="zh-CN" w:bidi="ar-SA"/>
        </w:rPr>
      </w:pPr>
    </w:p>
    <w:p w14:paraId="5AB6C4F4">
      <w:pPr>
        <w:pStyle w:val="19"/>
        <w:rPr>
          <w:rFonts w:hint="eastAsia" w:ascii="宋体" w:hAnsi="宋体" w:eastAsia="宋体" w:cs="宋体"/>
          <w:kern w:val="2"/>
          <w:sz w:val="24"/>
          <w:szCs w:val="24"/>
          <w:vertAlign w:val="baseline"/>
          <w:lang w:val="en-US" w:eastAsia="zh-CN" w:bidi="ar-SA"/>
        </w:rPr>
      </w:pPr>
    </w:p>
    <w:p w14:paraId="5BF64FD6">
      <w:pPr>
        <w:pStyle w:val="19"/>
        <w:rPr>
          <w:rFonts w:hint="eastAsia" w:ascii="宋体" w:hAnsi="宋体" w:eastAsia="宋体" w:cs="宋体"/>
          <w:kern w:val="2"/>
          <w:sz w:val="24"/>
          <w:szCs w:val="24"/>
          <w:vertAlign w:val="baseline"/>
          <w:lang w:val="en-US" w:eastAsia="zh-CN" w:bidi="ar-SA"/>
        </w:rPr>
      </w:pPr>
    </w:p>
    <w:p w14:paraId="3DE0E541">
      <w:pPr>
        <w:pStyle w:val="19"/>
        <w:rPr>
          <w:rFonts w:hint="eastAsia" w:ascii="宋体" w:hAnsi="宋体" w:eastAsia="宋体" w:cs="宋体"/>
          <w:kern w:val="2"/>
          <w:sz w:val="24"/>
          <w:szCs w:val="24"/>
          <w:vertAlign w:val="baseline"/>
          <w:lang w:val="en-US" w:eastAsia="zh-CN" w:bidi="ar-SA"/>
        </w:rPr>
      </w:pPr>
    </w:p>
    <w:p w14:paraId="3E851C0C">
      <w:pPr>
        <w:pStyle w:val="19"/>
        <w:rPr>
          <w:rFonts w:hint="eastAsia" w:ascii="宋体" w:hAnsi="宋体" w:eastAsia="宋体" w:cs="宋体"/>
          <w:kern w:val="2"/>
          <w:sz w:val="24"/>
          <w:szCs w:val="24"/>
          <w:vertAlign w:val="baseline"/>
          <w:lang w:val="en-US" w:eastAsia="zh-CN" w:bidi="ar-SA"/>
        </w:rPr>
      </w:pPr>
    </w:p>
    <w:p w14:paraId="631172D9">
      <w:pPr>
        <w:pStyle w:val="19"/>
        <w:rPr>
          <w:rFonts w:hint="eastAsia" w:ascii="宋体" w:hAnsi="宋体" w:eastAsia="宋体" w:cs="宋体"/>
          <w:kern w:val="2"/>
          <w:sz w:val="24"/>
          <w:szCs w:val="24"/>
          <w:vertAlign w:val="baseline"/>
          <w:lang w:val="en-US" w:eastAsia="zh-CN" w:bidi="ar-SA"/>
        </w:rPr>
      </w:pPr>
    </w:p>
    <w:p w14:paraId="2BCE3ACB">
      <w:pPr>
        <w:pStyle w:val="19"/>
        <w:rPr>
          <w:rFonts w:hint="eastAsia" w:ascii="宋体" w:hAnsi="宋体" w:eastAsia="宋体" w:cs="宋体"/>
          <w:kern w:val="2"/>
          <w:sz w:val="24"/>
          <w:szCs w:val="24"/>
          <w:vertAlign w:val="baseline"/>
          <w:lang w:val="en-US" w:eastAsia="zh-CN" w:bidi="ar-SA"/>
        </w:rPr>
      </w:pPr>
    </w:p>
    <w:p w14:paraId="014D5D4D">
      <w:pPr>
        <w:pStyle w:val="19"/>
        <w:rPr>
          <w:rFonts w:hint="eastAsia" w:ascii="宋体" w:hAnsi="宋体" w:eastAsia="宋体" w:cs="宋体"/>
          <w:kern w:val="2"/>
          <w:sz w:val="24"/>
          <w:szCs w:val="24"/>
          <w:vertAlign w:val="baseline"/>
          <w:lang w:val="en-US" w:eastAsia="zh-CN" w:bidi="ar-SA"/>
        </w:rPr>
      </w:pPr>
    </w:p>
    <w:p w14:paraId="11369BEC">
      <w:pPr>
        <w:pStyle w:val="19"/>
        <w:rPr>
          <w:rFonts w:hint="eastAsia" w:ascii="宋体" w:hAnsi="宋体" w:eastAsia="宋体" w:cs="宋体"/>
          <w:kern w:val="2"/>
          <w:sz w:val="24"/>
          <w:szCs w:val="24"/>
          <w:vertAlign w:val="baseline"/>
          <w:lang w:val="en-US" w:eastAsia="zh-CN" w:bidi="ar-SA"/>
        </w:rPr>
      </w:pPr>
    </w:p>
    <w:p w14:paraId="4A3AD02F">
      <w:pPr>
        <w:pStyle w:val="19"/>
        <w:rPr>
          <w:rFonts w:hint="eastAsia" w:ascii="宋体" w:hAnsi="宋体" w:eastAsia="宋体" w:cs="宋体"/>
          <w:kern w:val="2"/>
          <w:sz w:val="24"/>
          <w:szCs w:val="24"/>
          <w:vertAlign w:val="baseline"/>
          <w:lang w:val="en-US" w:eastAsia="zh-CN" w:bidi="ar-SA"/>
        </w:rPr>
      </w:pPr>
    </w:p>
    <w:p w14:paraId="6CFDCF41">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9"/>
        <w:rPr>
          <w:spacing w:val="0"/>
          <w:position w:val="0"/>
          <w:sz w:val="35"/>
          <w:szCs w:val="35"/>
          <w14:textOutline w14:w="6537" w14:cap="sq" w14:cmpd="sng">
            <w14:solidFill>
              <w14:srgbClr w14:val="000000"/>
            </w14:solidFill>
            <w14:prstDash w14:val="solid"/>
            <w14:bevel/>
          </w14:textOutline>
        </w:rPr>
      </w:pPr>
    </w:p>
    <w:p w14:paraId="1B83266C">
      <w:pPr>
        <w:rPr>
          <w:spacing w:val="0"/>
          <w:position w:val="0"/>
          <w:sz w:val="35"/>
          <w:szCs w:val="35"/>
          <w14:textOutline w14:w="6537" w14:cap="sq" w14:cmpd="sng">
            <w14:solidFill>
              <w14:srgbClr w14:val="000000"/>
            </w14:solidFill>
            <w14:prstDash w14:val="solid"/>
            <w14:bevel/>
          </w14:textOutline>
        </w:rPr>
      </w:pPr>
    </w:p>
    <w:p w14:paraId="7CA18A85">
      <w:pPr>
        <w:rPr>
          <w:spacing w:val="0"/>
          <w:position w:val="0"/>
          <w:sz w:val="35"/>
          <w:szCs w:val="35"/>
          <w14:textOutline w14:w="6537" w14:cap="sq" w14:cmpd="sng">
            <w14:solidFill>
              <w14:srgbClr w14:val="000000"/>
            </w14:solidFill>
            <w14:prstDash w14:val="solid"/>
            <w14:bevel/>
          </w14:textOutline>
        </w:rPr>
      </w:pPr>
    </w:p>
    <w:p w14:paraId="464394CE">
      <w:pPr>
        <w:rPr>
          <w:spacing w:val="0"/>
          <w:position w:val="0"/>
          <w:sz w:val="35"/>
          <w:szCs w:val="35"/>
          <w14:textOutline w14:w="6537" w14:cap="sq" w14:cmpd="sng">
            <w14:solidFill>
              <w14:srgbClr w14:val="000000"/>
            </w14:solidFill>
            <w14:prstDash w14:val="solid"/>
            <w14:bevel/>
          </w14:textOutline>
        </w:rPr>
      </w:pPr>
    </w:p>
    <w:p w14:paraId="6CCBCD2C">
      <w:pPr>
        <w:pStyle w:val="2"/>
      </w:pPr>
    </w:p>
    <w:p w14:paraId="518EA051">
      <w:pPr>
        <w:rPr>
          <w:spacing w:val="0"/>
          <w:position w:val="0"/>
          <w:sz w:val="35"/>
          <w:szCs w:val="35"/>
          <w14:textOutline w14:w="6537" w14:cap="sq" w14:cmpd="sng">
            <w14:solidFill>
              <w14:srgbClr w14:val="000000"/>
            </w14:solidFill>
            <w14:prstDash w14:val="solid"/>
            <w14:bevel/>
          </w14:textOutline>
        </w:rPr>
      </w:pPr>
    </w:p>
    <w:p w14:paraId="7EA88349">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outlineLvl w:val="0"/>
        <w:rPr>
          <w:spacing w:val="0"/>
          <w:position w:val="0"/>
          <w:sz w:val="35"/>
          <w:szCs w:val="35"/>
        </w:rPr>
      </w:pPr>
      <w:bookmarkStart w:id="21" w:name="_Toc12307"/>
      <w:r>
        <w:rPr>
          <w:spacing w:val="0"/>
          <w:position w:val="0"/>
          <w:sz w:val="35"/>
          <w:szCs w:val="35"/>
          <w14:textOutline w14:w="6537" w14:cap="sq" w14:cmpd="sng">
            <w14:solidFill>
              <w14:srgbClr w14:val="000000"/>
            </w14:solidFill>
            <w14:prstDash w14:val="solid"/>
            <w14:bevel/>
          </w14:textOutline>
        </w:rPr>
        <w:t>第五章</w:t>
      </w:r>
      <w:r>
        <w:rPr>
          <w:spacing w:val="0"/>
          <w:position w:val="0"/>
          <w:sz w:val="35"/>
          <w:szCs w:val="35"/>
        </w:rPr>
        <w:t xml:space="preserve">  </w:t>
      </w:r>
      <w:r>
        <w:rPr>
          <w:spacing w:val="0"/>
          <w:position w:val="0"/>
          <w:sz w:val="35"/>
          <w:szCs w:val="35"/>
          <w14:textOutline w14:w="6537" w14:cap="sq" w14:cmpd="sng">
            <w14:solidFill>
              <w14:srgbClr w14:val="000000"/>
            </w14:solidFill>
            <w14:prstDash w14:val="solid"/>
            <w14:bevel/>
          </w14:textOutline>
        </w:rPr>
        <w:t>评标方法和标准</w:t>
      </w:r>
      <w:bookmarkEnd w:id="21"/>
    </w:p>
    <w:p w14:paraId="4C254E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Arial"/>
          <w:spacing w:val="0"/>
          <w:position w:val="0"/>
          <w:sz w:val="21"/>
        </w:rPr>
      </w:pPr>
    </w:p>
    <w:p w14:paraId="102383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sq" w14:cmpd="sng">
            <w14:solidFill>
              <w14:srgbClr w14:val="000000"/>
            </w14:solidFill>
            <w14:prstDash w14:val="solid"/>
            <w14:bevel/>
          </w14:textOutline>
        </w:rPr>
        <w:t>一、评标方法</w:t>
      </w:r>
    </w:p>
    <w:p w14:paraId="0A181C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本次评标采用</w:t>
      </w:r>
      <w:r>
        <w:rPr>
          <w:rFonts w:ascii="仿宋" w:hAnsi="仿宋" w:eastAsia="仿宋" w:cs="仿宋"/>
          <w:b/>
          <w:bCs/>
          <w:spacing w:val="0"/>
          <w:position w:val="0"/>
          <w:sz w:val="24"/>
          <w:szCs w:val="24"/>
        </w:rPr>
        <w:t>综合评分法，总分 100 分，其中报价分值</w:t>
      </w:r>
      <w:r>
        <w:rPr>
          <w:rFonts w:hint="eastAsia" w:ascii="仿宋" w:hAnsi="仿宋" w:eastAsia="仿宋" w:cs="仿宋"/>
          <w:b/>
          <w:bCs/>
          <w:spacing w:val="0"/>
          <w:position w:val="0"/>
          <w:sz w:val="24"/>
          <w:szCs w:val="24"/>
          <w:lang w:val="en-US" w:eastAsia="zh-CN"/>
        </w:rPr>
        <w:t>20</w:t>
      </w:r>
      <w:r>
        <w:rPr>
          <w:rFonts w:ascii="仿宋" w:hAnsi="仿宋" w:eastAsia="仿宋" w:cs="仿宋"/>
          <w:b/>
          <w:bCs/>
          <w:spacing w:val="0"/>
          <w:position w:val="0"/>
          <w:sz w:val="24"/>
          <w:szCs w:val="24"/>
        </w:rPr>
        <w:t>分，商务技术 分值</w:t>
      </w:r>
      <w:r>
        <w:rPr>
          <w:rFonts w:hint="eastAsia" w:ascii="仿宋" w:hAnsi="仿宋" w:eastAsia="仿宋" w:cs="仿宋"/>
          <w:b/>
          <w:bCs/>
          <w:spacing w:val="0"/>
          <w:position w:val="0"/>
          <w:sz w:val="24"/>
          <w:szCs w:val="24"/>
          <w:lang w:val="en-US" w:eastAsia="zh-CN"/>
        </w:rPr>
        <w:t>80</w:t>
      </w:r>
      <w:r>
        <w:rPr>
          <w:rFonts w:ascii="仿宋" w:hAnsi="仿宋" w:eastAsia="仿宋" w:cs="仿宋"/>
          <w:b/>
          <w:bCs/>
          <w:spacing w:val="0"/>
          <w:position w:val="0"/>
          <w:sz w:val="24"/>
          <w:szCs w:val="24"/>
        </w:rPr>
        <w:t>分</w:t>
      </w:r>
      <w:r>
        <w:rPr>
          <w:rFonts w:ascii="仿宋" w:hAnsi="仿宋" w:eastAsia="仿宋" w:cs="仿宋"/>
          <w:spacing w:val="0"/>
          <w:position w:val="0"/>
          <w:sz w:val="24"/>
          <w:szCs w:val="24"/>
        </w:rPr>
        <w:t>。</w:t>
      </w:r>
    </w:p>
    <w:p w14:paraId="3D1E73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评标结果按评审后得分由高到低顺序排列。得分相同的，按修正和扣除后的</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报价由低到高顺序排列。评审得分最高的供应商为成交候选人的评标方法。评标方法如下:</w:t>
      </w:r>
    </w:p>
    <w:p w14:paraId="548583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sq" w14:cmpd="sng">
            <w14:solidFill>
              <w14:srgbClr w14:val="000000"/>
            </w14:solidFill>
            <w14:prstDash w14:val="solid"/>
            <w14:bevel/>
          </w14:textOutline>
        </w:rPr>
        <w:t>二、资格审查</w:t>
      </w:r>
    </w:p>
    <w:p w14:paraId="1919D1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依据</w:t>
      </w:r>
      <w:r>
        <w:rPr>
          <w:rFonts w:hint="eastAsia" w:ascii="仿宋" w:hAnsi="仿宋" w:eastAsia="仿宋" w:cs="仿宋"/>
          <w:spacing w:val="0"/>
          <w:position w:val="0"/>
          <w:sz w:val="24"/>
          <w:szCs w:val="24"/>
          <w:lang w:eastAsia="zh-CN"/>
        </w:rPr>
        <w:t>磋商文件</w:t>
      </w:r>
      <w:r>
        <w:rPr>
          <w:rFonts w:ascii="仿宋" w:hAnsi="仿宋" w:eastAsia="仿宋" w:cs="仿宋"/>
          <w:spacing w:val="0"/>
          <w:position w:val="0"/>
          <w:sz w:val="24"/>
          <w:szCs w:val="24"/>
        </w:rPr>
        <w:t>，对响应文件中的资格证明文件、</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保证金等进行审查，以确定供应商是否具备</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资格。审查内容如下：</w:t>
      </w:r>
    </w:p>
    <w:tbl>
      <w:tblPr>
        <w:tblStyle w:val="15"/>
        <w:tblpPr w:leftFromText="180" w:rightFromText="180" w:vertAnchor="text" w:horzAnchor="page" w:tblpXSpec="center" w:tblpY="282"/>
        <w:tblOverlap w:val="never"/>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56"/>
        <w:gridCol w:w="7408"/>
        <w:gridCol w:w="365"/>
      </w:tblGrid>
      <w:tr w14:paraId="2A89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B61469E">
            <w:pPr>
              <w:keepNext w:val="0"/>
              <w:keepLines w:val="0"/>
              <w:pageBreakBefore w:val="0"/>
              <w:wordWrap/>
              <w:overflowPunct/>
              <w:topLinePunct w:val="0"/>
              <w:autoSpaceDE w:val="0"/>
              <w:autoSpaceDN w:val="0"/>
              <w:bidi w:val="0"/>
              <w:adjustRightInd w:val="0"/>
              <w:jc w:val="center"/>
              <w:rPr>
                <w:rFonts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此项标准一项不通过不得进入下一项评审</w:t>
            </w:r>
          </w:p>
        </w:tc>
      </w:tr>
      <w:tr w14:paraId="631E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13"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FFFFFF"/>
            <w:vAlign w:val="center"/>
          </w:tcPr>
          <w:p w14:paraId="528FCDE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color w:val="auto"/>
                <w:sz w:val="24"/>
                <w:szCs w:val="24"/>
              </w:rPr>
              <w:t>评审类别</w:t>
            </w: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4D93890">
            <w:pPr>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评审内容</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082ACB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color w:val="auto"/>
                <w:sz w:val="24"/>
                <w:szCs w:val="24"/>
                <w:lang w:eastAsia="zh-CN"/>
              </w:rPr>
              <w:t>是否</w:t>
            </w:r>
            <w:r>
              <w:rPr>
                <w:rFonts w:hint="eastAsia" w:ascii="仿宋" w:hAnsi="仿宋" w:eastAsia="仿宋" w:cs="仿宋"/>
                <w:b/>
                <w:color w:val="auto"/>
                <w:sz w:val="24"/>
                <w:szCs w:val="24"/>
              </w:rPr>
              <w:t>通过</w:t>
            </w:r>
          </w:p>
        </w:tc>
      </w:tr>
      <w:tr w14:paraId="26DC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277" w:type="pct"/>
            <w:vMerge w:val="restart"/>
            <w:tcBorders>
              <w:top w:val="single" w:color="auto" w:sz="4" w:space="0"/>
              <w:left w:val="single" w:color="auto" w:sz="4" w:space="0"/>
              <w:right w:val="single" w:color="auto" w:sz="4" w:space="0"/>
            </w:tcBorders>
            <w:shd w:val="clear" w:color="auto" w:fill="FFFFFF"/>
            <w:vAlign w:val="center"/>
          </w:tcPr>
          <w:p w14:paraId="237BA59D">
            <w:pPr>
              <w:keepNext w:val="0"/>
              <w:keepLines w:val="0"/>
              <w:pageBreakBefore w:val="0"/>
              <w:wordWrap/>
              <w:overflowPunct/>
              <w:topLinePunct w:val="0"/>
              <w:autoSpaceDE w:val="0"/>
              <w:autoSpaceDN w:val="0"/>
              <w:bidi w:val="0"/>
              <w:adjustRightInd w:val="0"/>
              <w:jc w:val="both"/>
              <w:rPr>
                <w:rFonts w:ascii="仿宋" w:hAnsi="仿宋" w:eastAsia="仿宋" w:cs="仿宋"/>
                <w:b/>
                <w:bCs/>
                <w:color w:val="auto"/>
                <w:sz w:val="24"/>
                <w:szCs w:val="24"/>
              </w:rPr>
            </w:pPr>
            <w:r>
              <w:rPr>
                <w:rFonts w:hint="eastAsia" w:ascii="仿宋" w:hAnsi="仿宋" w:eastAsia="仿宋" w:cs="仿宋"/>
                <w:b/>
                <w:bCs/>
                <w:color w:val="auto"/>
                <w:sz w:val="24"/>
                <w:szCs w:val="24"/>
              </w:rPr>
              <w:t>初</w:t>
            </w:r>
          </w:p>
          <w:p w14:paraId="7DE94E2C">
            <w:pPr>
              <w:keepNext w:val="0"/>
              <w:keepLines w:val="0"/>
              <w:pageBreakBefore w:val="0"/>
              <w:wordWrap/>
              <w:overflowPunct/>
              <w:topLinePunct w:val="0"/>
              <w:autoSpaceDE w:val="0"/>
              <w:autoSpaceDN w:val="0"/>
              <w:bidi w:val="0"/>
              <w:adjustRightInd w:val="0"/>
              <w:jc w:val="both"/>
              <w:rPr>
                <w:rFonts w:ascii="仿宋" w:hAnsi="仿宋" w:eastAsia="仿宋" w:cs="仿宋"/>
                <w:b/>
                <w:bCs/>
                <w:color w:val="auto"/>
                <w:sz w:val="24"/>
                <w:szCs w:val="24"/>
              </w:rPr>
            </w:pPr>
            <w:r>
              <w:rPr>
                <w:rFonts w:hint="eastAsia" w:ascii="仿宋" w:hAnsi="仿宋" w:eastAsia="仿宋" w:cs="仿宋"/>
                <w:b/>
                <w:bCs/>
                <w:color w:val="auto"/>
                <w:sz w:val="24"/>
                <w:szCs w:val="24"/>
              </w:rPr>
              <w:t>步</w:t>
            </w:r>
          </w:p>
          <w:p w14:paraId="1DC0AB6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rPr>
            </w:pPr>
            <w:r>
              <w:rPr>
                <w:rFonts w:hint="eastAsia" w:ascii="仿宋" w:hAnsi="仿宋" w:eastAsia="仿宋" w:cs="仿宋"/>
                <w:b/>
                <w:bCs/>
                <w:color w:val="auto"/>
                <w:sz w:val="24"/>
                <w:szCs w:val="24"/>
              </w:rPr>
              <w:t>审查</w:t>
            </w: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9C5E3FD">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ascii="仿宋" w:hAnsi="仿宋" w:eastAsia="仿宋" w:cs="仿宋"/>
                <w:bCs/>
                <w:color w:val="auto"/>
                <w:sz w:val="24"/>
                <w:szCs w:val="24"/>
                <w:lang w:val="zh-CN" w:eastAsia="zh-CN"/>
              </w:rPr>
            </w:pPr>
            <w:r>
              <w:rPr>
                <w:rFonts w:hint="eastAsia" w:ascii="仿宋" w:hAnsi="仿宋" w:eastAsia="仿宋" w:cs="仿宋"/>
                <w:spacing w:val="0"/>
                <w:sz w:val="24"/>
                <w:szCs w:val="24"/>
                <w:lang w:val="en-US" w:eastAsia="zh-CN"/>
              </w:rPr>
              <w:t>投标人必须是中华人民共和国境内注册的，具有独立法人资格的企业且有效营业执照，营业执照经营范围须包括本项目要求；</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602AA1D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796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1FFC95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A556D8D">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zh-CN" w:eastAsia="zh-CN"/>
              </w:rPr>
            </w:pPr>
            <w:r>
              <w:rPr>
                <w:rFonts w:hint="eastAsia" w:ascii="仿宋" w:hAnsi="仿宋" w:eastAsia="仿宋" w:cs="仿宋"/>
                <w:spacing w:val="0"/>
                <w:sz w:val="24"/>
                <w:szCs w:val="24"/>
                <w:lang w:val="zh-CN" w:eastAsia="zh-CN"/>
              </w:rPr>
              <w:t>法定代表人授权书原件及被授权人身份证复印件(法定代表人直接投标可不提供，但须提供法定代表人身份证明书原件)；</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437FBA3A">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378E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B02BD4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7F999B8">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zh-CN" w:eastAsia="zh-CN"/>
              </w:rPr>
            </w:pPr>
            <w:r>
              <w:rPr>
                <w:rFonts w:hint="eastAsia" w:ascii="仿宋" w:hAnsi="仿宋" w:eastAsia="仿宋" w:cs="仿宋"/>
                <w:spacing w:val="0"/>
                <w:sz w:val="24"/>
                <w:szCs w:val="24"/>
                <w:lang w:val="en-US" w:eastAsia="zh-CN"/>
              </w:rPr>
              <w:t>投标人须具备行政主管部门颁发的乙级（含）以上测绘资质；</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70188931">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325B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53305D3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4E6D520">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投标人拟定项目负责人须具备（本项目采购需求相关专业）中级职称(含)以上技术职称；</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2B63D44E">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660A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F582B17">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AB135F0">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bCs/>
                <w:color w:val="auto"/>
                <w:sz w:val="24"/>
                <w:szCs w:val="24"/>
                <w:lang w:val="zh-CN" w:eastAsia="zh-CN"/>
              </w:rPr>
            </w:pPr>
            <w:r>
              <w:rPr>
                <w:rFonts w:ascii="仿宋" w:hAnsi="仿宋" w:eastAsia="仿宋" w:cs="仿宋"/>
                <w:snapToGrid w:val="0"/>
                <w:spacing w:val="0"/>
                <w:kern w:val="0"/>
                <w:sz w:val="24"/>
                <w:szCs w:val="24"/>
              </w:rPr>
              <w:t>参加政府采购活动前3年内在经营活动中没有重大违法记录的承诺书；</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1BBC6D49">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F86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3B2F54C">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6D66D53B">
            <w:pPr>
              <w:keepNext w:val="0"/>
              <w:keepLines w:val="0"/>
              <w:pageBreakBefore w:val="0"/>
              <w:wordWrap/>
              <w:overflowPunct/>
              <w:topLinePunct w:val="0"/>
              <w:autoSpaceDE w:val="0"/>
              <w:autoSpaceDN w:val="0"/>
              <w:bidi w:val="0"/>
              <w:adjustRightInd w:val="0"/>
              <w:spacing w:line="240" w:lineRule="auto"/>
              <w:jc w:val="both"/>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4F4EEE96">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7EF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1F6E1F37">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293B4846">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ascii="仿宋" w:hAnsi="仿宋" w:eastAsia="仿宋" w:cs="仿宋"/>
                <w:bCs/>
                <w:color w:val="auto"/>
                <w:sz w:val="24"/>
                <w:szCs w:val="24"/>
                <w:lang w:val="zh-CN" w:eastAsia="zh-CN"/>
              </w:rPr>
            </w:pPr>
            <w:r>
              <w:rPr>
                <w:rFonts w:ascii="仿宋" w:hAnsi="仿宋" w:eastAsia="仿宋" w:cs="仿宋"/>
                <w:snapToGrid w:val="0"/>
                <w:spacing w:val="0"/>
                <w:kern w:val="0"/>
                <w:sz w:val="24"/>
                <w:szCs w:val="24"/>
              </w:rPr>
              <w:t>被“信用中国”网站列入失信被执行人和重大税收违法案件当事人名单的、被“中国政府采购网”网站列入政府采购严重违法失信行为记录名单(处罚期限尚未届满的)，不得参与本</w:t>
            </w:r>
            <w:r>
              <w:rPr>
                <w:rFonts w:hint="eastAsia" w:ascii="仿宋" w:hAnsi="仿宋" w:eastAsia="仿宋" w:cs="仿宋"/>
                <w:snapToGrid w:val="0"/>
                <w:spacing w:val="0"/>
                <w:kern w:val="0"/>
                <w:sz w:val="24"/>
                <w:szCs w:val="24"/>
                <w:lang w:eastAsia="zh-CN"/>
              </w:rPr>
              <w:t>磋商</w:t>
            </w:r>
            <w:r>
              <w:rPr>
                <w:rFonts w:ascii="仿宋" w:hAnsi="仿宋" w:eastAsia="仿宋" w:cs="仿宋"/>
                <w:snapToGrid w:val="0"/>
                <w:spacing w:val="0"/>
                <w:kern w:val="0"/>
                <w:sz w:val="24"/>
                <w:szCs w:val="24"/>
              </w:rPr>
              <w:t>的政府采购活动；</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0CDB5F62">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3CC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6953043E">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584D53B0">
            <w:pPr>
              <w:keepNext w:val="0"/>
              <w:keepLines w:val="0"/>
              <w:pageBreakBefore w:val="0"/>
              <w:widowControl w:val="0"/>
              <w:kinsoku/>
              <w:wordWrap/>
              <w:overflowPunct/>
              <w:topLinePunct w:val="0"/>
              <w:autoSpaceDE/>
              <w:autoSpaceDN/>
              <w:bidi w:val="0"/>
              <w:adjustRightInd w:val="0"/>
              <w:snapToGrid/>
              <w:spacing w:line="240" w:lineRule="auto"/>
              <w:ind w:right="0"/>
              <w:jc w:val="both"/>
              <w:textAlignment w:val="auto"/>
              <w:rPr>
                <w:rFonts w:hint="eastAsia" w:ascii="仿宋" w:hAnsi="仿宋" w:eastAsia="仿宋" w:cs="仿宋"/>
                <w:bCs/>
                <w:color w:val="auto"/>
                <w:sz w:val="24"/>
                <w:szCs w:val="24"/>
                <w:lang w:eastAsia="zh-CN"/>
              </w:rPr>
            </w:pPr>
            <w:r>
              <w:rPr>
                <w:rFonts w:hint="eastAsia" w:ascii="仿宋" w:hAnsi="仿宋" w:eastAsia="仿宋" w:cs="仿宋"/>
                <w:snapToGrid w:val="0"/>
                <w:spacing w:val="0"/>
                <w:kern w:val="0"/>
                <w:sz w:val="24"/>
                <w:szCs w:val="24"/>
                <w:lang w:eastAsia="zh-CN"/>
              </w:rPr>
              <w:t>本项目为专门面向中小企业采购项目</w:t>
            </w:r>
            <w:r>
              <w:rPr>
                <w:rFonts w:ascii="仿宋" w:hAnsi="仿宋" w:eastAsia="仿宋" w:cs="仿宋"/>
                <w:snapToGrid w:val="0"/>
                <w:spacing w:val="0"/>
                <w:kern w:val="0"/>
                <w:sz w:val="24"/>
                <w:szCs w:val="24"/>
              </w:rPr>
              <w:t>，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r>
              <w:rPr>
                <w:rFonts w:hint="eastAsia" w:ascii="仿宋" w:hAnsi="仿宋" w:eastAsia="仿宋" w:cs="仿宋"/>
                <w:snapToGrid w:val="0"/>
                <w:spacing w:val="0"/>
                <w:kern w:val="0"/>
                <w:sz w:val="24"/>
                <w:szCs w:val="24"/>
                <w:lang w:eastAsia="zh-CN"/>
              </w:rPr>
              <w:t>；</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141DF1D">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38B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052B47A4">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27B664D8">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bCs/>
                <w:color w:val="auto"/>
                <w:sz w:val="24"/>
                <w:szCs w:val="24"/>
                <w:lang w:eastAsia="zh-CN"/>
              </w:rPr>
            </w:pPr>
            <w:r>
              <w:rPr>
                <w:rFonts w:hint="eastAsia" w:ascii="仿宋" w:hAnsi="仿宋" w:eastAsia="仿宋" w:cs="仿宋"/>
                <w:bCs/>
                <w:color w:val="auto"/>
                <w:sz w:val="24"/>
                <w:szCs w:val="24"/>
                <w:lang w:val="zh-CN" w:eastAsia="zh-CN"/>
              </w:rPr>
              <w:t>投标人名称必须与营业执照名称保持一致；</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780ECDCC">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2268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01AF5463">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9FDE250">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color w:val="auto"/>
                <w:kern w:val="2"/>
                <w:sz w:val="24"/>
                <w:szCs w:val="24"/>
                <w:lang w:eastAsia="zh-CN"/>
              </w:rPr>
            </w:pPr>
            <w:r>
              <w:rPr>
                <w:rFonts w:hint="eastAsia" w:ascii="仿宋" w:hAnsi="仿宋" w:eastAsia="仿宋" w:cs="仿宋"/>
                <w:color w:val="auto"/>
                <w:sz w:val="24"/>
                <w:szCs w:val="24"/>
                <w:lang w:eastAsia="zh-CN"/>
              </w:rPr>
              <w:t>投标人无违反《本招标磋商禁止投标人串标、弄虚作假投标特别条款》的行为；</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01D4098">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4E07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 w:type="pct"/>
            <w:vMerge w:val="continue"/>
            <w:tcBorders>
              <w:left w:val="single" w:color="auto" w:sz="4" w:space="0"/>
              <w:right w:val="single" w:color="auto" w:sz="4" w:space="0"/>
            </w:tcBorders>
            <w:shd w:val="clear" w:color="auto" w:fill="FFFFFF"/>
            <w:vAlign w:val="center"/>
          </w:tcPr>
          <w:p w14:paraId="275E46F2">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c>
          <w:tcPr>
            <w:tcW w:w="4501" w:type="pct"/>
            <w:tcBorders>
              <w:top w:val="single" w:color="auto" w:sz="4" w:space="0"/>
              <w:left w:val="single" w:color="auto" w:sz="4" w:space="0"/>
              <w:bottom w:val="single" w:color="auto" w:sz="4" w:space="0"/>
              <w:right w:val="single" w:color="auto" w:sz="4" w:space="0"/>
            </w:tcBorders>
            <w:shd w:val="clear" w:color="auto" w:fill="FFFFFF"/>
            <w:vAlign w:val="center"/>
          </w:tcPr>
          <w:p w14:paraId="47E54EA4">
            <w:pPr>
              <w:keepNext w:val="0"/>
              <w:keepLines w:val="0"/>
              <w:pageBreakBefore w:val="0"/>
              <w:wordWrap/>
              <w:overflowPunct/>
              <w:topLinePunct w:val="0"/>
              <w:autoSpaceDE w:val="0"/>
              <w:autoSpaceDN w:val="0"/>
              <w:bidi w:val="0"/>
              <w:adjustRightInd w:val="0"/>
              <w:spacing w:line="240" w:lineRule="auto"/>
              <w:jc w:val="both"/>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投标保证金是否按要求提供。</w:t>
            </w:r>
          </w:p>
        </w:tc>
        <w:tc>
          <w:tcPr>
            <w:tcW w:w="221" w:type="pct"/>
            <w:tcBorders>
              <w:top w:val="single" w:color="auto" w:sz="4" w:space="0"/>
              <w:left w:val="single" w:color="auto" w:sz="4" w:space="0"/>
              <w:bottom w:val="single" w:color="auto" w:sz="4" w:space="0"/>
              <w:right w:val="single" w:color="auto" w:sz="4" w:space="0"/>
            </w:tcBorders>
            <w:shd w:val="clear" w:color="auto" w:fill="FFFFFF"/>
            <w:vAlign w:val="center"/>
          </w:tcPr>
          <w:p w14:paraId="55915ED5">
            <w:pPr>
              <w:keepNext w:val="0"/>
              <w:keepLines w:val="0"/>
              <w:pageBreakBefore w:val="0"/>
              <w:wordWrap/>
              <w:overflowPunct/>
              <w:topLinePunct w:val="0"/>
              <w:autoSpaceDE w:val="0"/>
              <w:autoSpaceDN w:val="0"/>
              <w:bidi w:val="0"/>
              <w:adjustRightInd w:val="0"/>
              <w:jc w:val="both"/>
              <w:rPr>
                <w:rFonts w:ascii="仿宋" w:hAnsi="仿宋" w:eastAsia="仿宋" w:cs="仿宋"/>
                <w:b/>
                <w:color w:val="auto"/>
                <w:sz w:val="24"/>
                <w:szCs w:val="24"/>
                <w:lang w:eastAsia="zh-CN"/>
              </w:rPr>
            </w:pPr>
          </w:p>
        </w:tc>
      </w:tr>
      <w:tr w14:paraId="0A7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8" w:hRule="atLeast"/>
          <w:jc w:val="center"/>
        </w:trPr>
        <w:tc>
          <w:tcPr>
            <w:tcW w:w="5000" w:type="pct"/>
            <w:gridSpan w:val="3"/>
            <w:tcBorders>
              <w:left w:val="single" w:color="auto" w:sz="4" w:space="0"/>
              <w:right w:val="single" w:color="auto" w:sz="4" w:space="0"/>
            </w:tcBorders>
            <w:shd w:val="clear" w:color="auto" w:fill="FFFFFF"/>
            <w:vAlign w:val="center"/>
          </w:tcPr>
          <w:p w14:paraId="027A6740">
            <w:pPr>
              <w:keepNext w:val="0"/>
              <w:keepLines w:val="0"/>
              <w:pageBreakBefore w:val="0"/>
              <w:wordWrap/>
              <w:overflowPunct/>
              <w:topLinePunct w:val="0"/>
              <w:autoSpaceDE w:val="0"/>
              <w:autoSpaceDN w:val="0"/>
              <w:bidi w:val="0"/>
              <w:adjustRightInd w:val="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注：1、如果初步评审中有一项不满足审查标准的，评标委员会将认定该投标人不通过资格审查，不得进入下一阶段评审。</w:t>
            </w:r>
          </w:p>
          <w:p w14:paraId="4F4A0824">
            <w:pPr>
              <w:keepNext w:val="0"/>
              <w:keepLines w:val="0"/>
              <w:pageBreakBefore w:val="0"/>
              <w:wordWrap/>
              <w:overflowPunct/>
              <w:topLinePunct w:val="0"/>
              <w:autoSpaceDE w:val="0"/>
              <w:autoSpaceDN w:val="0"/>
              <w:bidi w:val="0"/>
              <w:adjustRightInd w:val="0"/>
              <w:ind w:firstLine="480" w:firstLineChars="200"/>
              <w:jc w:val="both"/>
              <w:rPr>
                <w:rFonts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并且不允许投标人通过修改或撤销其不符合要求的差异或保留，使之成为具有响应性的投标。</w:t>
            </w:r>
          </w:p>
        </w:tc>
      </w:tr>
    </w:tbl>
    <w:p w14:paraId="63BDCCF4">
      <w:pPr>
        <w:spacing w:line="266" w:lineRule="auto"/>
        <w:rPr>
          <w:rFonts w:hint="eastAsia" w:ascii="仿宋" w:hAnsi="仿宋" w:eastAsia="仿宋" w:cs="仿宋"/>
          <w:sz w:val="24"/>
          <w:szCs w:val="24"/>
        </w:rPr>
      </w:pPr>
    </w:p>
    <w:p w14:paraId="78EA98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仿宋" w:hAnsi="仿宋" w:eastAsia="仿宋" w:cs="仿宋"/>
          <w:spacing w:val="0"/>
          <w:sz w:val="24"/>
          <w:szCs w:val="24"/>
        </w:rPr>
      </w:pPr>
      <w:r>
        <w:rPr>
          <w:rFonts w:ascii="仿宋" w:hAnsi="仿宋" w:eastAsia="仿宋" w:cs="仿宋"/>
          <w:spacing w:val="0"/>
          <w:sz w:val="24"/>
          <w:szCs w:val="24"/>
          <w14:textOutline w14:w="4358" w14:cap="sq" w14:cmpd="sng">
            <w14:solidFill>
              <w14:srgbClr w14:val="000000"/>
            </w14:solidFill>
            <w14:prstDash w14:val="solid"/>
            <w14:bevel/>
          </w14:textOutline>
        </w:rPr>
        <w:t>三、符合性审查</w:t>
      </w:r>
    </w:p>
    <w:p w14:paraId="06F00E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40" w:firstLineChars="100"/>
        <w:jc w:val="both"/>
        <w:textAlignment w:val="baseline"/>
        <w:rPr>
          <w:spacing w:val="0"/>
          <w:sz w:val="24"/>
          <w:szCs w:val="24"/>
        </w:rPr>
      </w:pPr>
      <w:r>
        <w:rPr>
          <w:rFonts w:ascii="仿宋" w:hAnsi="仿宋" w:eastAsia="仿宋" w:cs="仿宋"/>
          <w:spacing w:val="0"/>
          <w:sz w:val="24"/>
          <w:szCs w:val="24"/>
        </w:rPr>
        <w:t xml:space="preserve">3.1 </w:t>
      </w:r>
      <w:r>
        <w:rPr>
          <w:rFonts w:hint="eastAsia" w:ascii="仿宋" w:hAnsi="仿宋" w:eastAsia="仿宋" w:cs="仿宋"/>
          <w:spacing w:val="0"/>
          <w:sz w:val="24"/>
          <w:szCs w:val="24"/>
          <w:lang w:eastAsia="zh-CN"/>
        </w:rPr>
        <w:t>磋商小组</w:t>
      </w:r>
      <w:r>
        <w:rPr>
          <w:rFonts w:ascii="仿宋" w:hAnsi="仿宋" w:eastAsia="仿宋" w:cs="仿宋"/>
          <w:spacing w:val="0"/>
          <w:sz w:val="24"/>
          <w:szCs w:val="24"/>
        </w:rPr>
        <w:t>依据</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，对响应文件的有效性</w:t>
      </w:r>
      <w:r>
        <w:rPr>
          <w:rFonts w:hint="eastAsia" w:ascii="仿宋" w:hAnsi="仿宋" w:eastAsia="仿宋" w:cs="仿宋"/>
          <w:spacing w:val="0"/>
          <w:sz w:val="24"/>
          <w:szCs w:val="24"/>
          <w:lang w:eastAsia="zh-CN"/>
        </w:rPr>
        <w:t>、</w:t>
      </w:r>
      <w:r>
        <w:rPr>
          <w:rFonts w:ascii="仿宋" w:hAnsi="仿宋" w:eastAsia="仿宋" w:cs="仿宋"/>
          <w:spacing w:val="0"/>
          <w:sz w:val="24"/>
          <w:szCs w:val="24"/>
        </w:rPr>
        <w:t>完整性和对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的响应程度进行审查，以确定供应商是否对</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的实质性要求做出响应。审查内容如下：</w:t>
      </w:r>
    </w:p>
    <w:tbl>
      <w:tblPr>
        <w:tblStyle w:val="20"/>
        <w:tblpPr w:leftFromText="180" w:rightFromText="180" w:vertAnchor="text" w:horzAnchor="page" w:tblpXSpec="center" w:tblpY="11"/>
        <w:tblOverlap w:val="never"/>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1"/>
        <w:gridCol w:w="7639"/>
      </w:tblGrid>
      <w:tr w14:paraId="20C3F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5" w:type="pct"/>
          </w:tcPr>
          <w:p w14:paraId="3DD12197">
            <w:pPr>
              <w:pStyle w:val="21"/>
              <w:spacing w:before="131" w:line="222" w:lineRule="auto"/>
              <w:ind w:left="166"/>
            </w:pPr>
            <w:r>
              <w:rPr>
                <w:spacing w:val="-8"/>
              </w:rPr>
              <w:t>序号</w:t>
            </w:r>
          </w:p>
        </w:tc>
        <w:tc>
          <w:tcPr>
            <w:tcW w:w="4584" w:type="pct"/>
          </w:tcPr>
          <w:p w14:paraId="1F53EDCE">
            <w:pPr>
              <w:pStyle w:val="21"/>
              <w:spacing w:before="131" w:line="222" w:lineRule="auto"/>
              <w:ind w:left="3825"/>
            </w:pPr>
            <w:r>
              <w:rPr>
                <w:spacing w:val="-8"/>
              </w:rPr>
              <w:t>标准</w:t>
            </w:r>
          </w:p>
        </w:tc>
      </w:tr>
      <w:tr w14:paraId="460D4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5" w:type="pct"/>
          </w:tcPr>
          <w:p w14:paraId="44CF8685">
            <w:pPr>
              <w:pStyle w:val="21"/>
              <w:spacing w:before="171" w:line="181" w:lineRule="auto"/>
              <w:ind w:left="133"/>
              <w:jc w:val="center"/>
            </w:pPr>
            <w:r>
              <w:t>1</w:t>
            </w:r>
          </w:p>
        </w:tc>
        <w:tc>
          <w:tcPr>
            <w:tcW w:w="4584" w:type="pct"/>
          </w:tcPr>
          <w:p w14:paraId="0A7266C7">
            <w:pPr>
              <w:pStyle w:val="21"/>
              <w:spacing w:before="131" w:line="222" w:lineRule="auto"/>
              <w:ind w:left="119"/>
              <w:rPr>
                <w:lang w:eastAsia="zh-CN"/>
              </w:rPr>
            </w:pPr>
            <w:r>
              <w:rPr>
                <w:spacing w:val="-1"/>
                <w:lang w:eastAsia="zh-CN"/>
              </w:rPr>
              <w:t>投标承诺书中所报</w:t>
            </w:r>
            <w:r>
              <w:rPr>
                <w:rFonts w:hint="eastAsia"/>
                <w:spacing w:val="-1"/>
                <w:lang w:val="en-US" w:eastAsia="zh-CN"/>
              </w:rPr>
              <w:t>服务期、质量标准</w:t>
            </w:r>
            <w:r>
              <w:rPr>
                <w:spacing w:val="-1"/>
                <w:lang w:eastAsia="zh-CN"/>
              </w:rPr>
              <w:t>必须要</w:t>
            </w:r>
            <w:r>
              <w:rPr>
                <w:rFonts w:hint="eastAsia"/>
                <w:spacing w:val="-1"/>
                <w:lang w:val="en-US" w:eastAsia="zh-CN"/>
              </w:rPr>
              <w:t>响应</w:t>
            </w:r>
            <w:r>
              <w:rPr>
                <w:rFonts w:hint="eastAsia"/>
                <w:spacing w:val="-1"/>
                <w:lang w:eastAsia="zh-CN"/>
              </w:rPr>
              <w:t>磋商文件</w:t>
            </w:r>
            <w:r>
              <w:rPr>
                <w:spacing w:val="-1"/>
                <w:lang w:eastAsia="zh-CN"/>
              </w:rPr>
              <w:t>规定；</w:t>
            </w:r>
          </w:p>
        </w:tc>
      </w:tr>
      <w:tr w14:paraId="4A11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415" w:type="pct"/>
          </w:tcPr>
          <w:p w14:paraId="5C33B961">
            <w:pPr>
              <w:pStyle w:val="21"/>
              <w:spacing w:before="233" w:line="180" w:lineRule="auto"/>
              <w:ind w:left="118"/>
              <w:jc w:val="center"/>
            </w:pPr>
            <w:r>
              <w:t>2</w:t>
            </w:r>
          </w:p>
        </w:tc>
        <w:tc>
          <w:tcPr>
            <w:tcW w:w="4584" w:type="pct"/>
          </w:tcPr>
          <w:p w14:paraId="7258DBD7">
            <w:pPr>
              <w:pStyle w:val="21"/>
              <w:spacing w:before="38" w:line="222" w:lineRule="auto"/>
              <w:ind w:left="121" w:right="107" w:hanging="2"/>
              <w:rPr>
                <w:lang w:eastAsia="zh-CN"/>
              </w:rPr>
            </w:pPr>
            <w:r>
              <w:rPr>
                <w:rFonts w:hint="eastAsia"/>
                <w:spacing w:val="-1"/>
                <w:lang w:eastAsia="zh-CN"/>
              </w:rPr>
              <w:t>磋商文件</w:t>
            </w:r>
            <w:r>
              <w:rPr>
                <w:spacing w:val="-1"/>
                <w:lang w:eastAsia="zh-CN"/>
              </w:rPr>
              <w:t>按规定格式完整提供，并要盖投标人</w:t>
            </w:r>
            <w:r>
              <w:rPr>
                <w:rFonts w:hint="eastAsia"/>
                <w:spacing w:val="-1"/>
                <w:lang w:val="en-US" w:eastAsia="zh-CN"/>
              </w:rPr>
              <w:t>公</w:t>
            </w:r>
            <w:r>
              <w:rPr>
                <w:spacing w:val="-1"/>
                <w:lang w:eastAsia="zh-CN"/>
              </w:rPr>
              <w:t>章</w:t>
            </w:r>
            <w:r>
              <w:rPr>
                <w:spacing w:val="-2"/>
                <w:lang w:eastAsia="zh-CN"/>
              </w:rPr>
              <w:t>、法定代表人</w:t>
            </w:r>
            <w:r>
              <w:rPr>
                <w:rFonts w:hint="eastAsia"/>
                <w:spacing w:val="-2"/>
                <w:lang w:val="en-US" w:eastAsia="zh-CN"/>
              </w:rPr>
              <w:t>私章(或签字）</w:t>
            </w:r>
            <w:r>
              <w:rPr>
                <w:spacing w:val="-2"/>
                <w:lang w:eastAsia="zh-CN"/>
              </w:rPr>
              <w:t>或授权代理人</w:t>
            </w:r>
            <w:r>
              <w:rPr>
                <w:rFonts w:hint="eastAsia"/>
                <w:spacing w:val="-2"/>
                <w:lang w:val="en-US" w:eastAsia="zh-CN"/>
              </w:rPr>
              <w:t>签字</w:t>
            </w:r>
            <w:r>
              <w:rPr>
                <w:spacing w:val="-9"/>
                <w:lang w:eastAsia="zh-CN"/>
              </w:rPr>
              <w:t>；</w:t>
            </w:r>
          </w:p>
        </w:tc>
      </w:tr>
      <w:tr w14:paraId="78C27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15" w:type="pct"/>
          </w:tcPr>
          <w:p w14:paraId="72E1E48C">
            <w:pPr>
              <w:pStyle w:val="21"/>
              <w:spacing w:before="236" w:line="180" w:lineRule="auto"/>
              <w:ind w:left="120"/>
              <w:jc w:val="center"/>
            </w:pPr>
            <w:r>
              <w:t>3</w:t>
            </w:r>
          </w:p>
        </w:tc>
        <w:tc>
          <w:tcPr>
            <w:tcW w:w="4584" w:type="pct"/>
          </w:tcPr>
          <w:p w14:paraId="63B1A449">
            <w:pPr>
              <w:pStyle w:val="21"/>
              <w:spacing w:before="38" w:line="223" w:lineRule="auto"/>
              <w:ind w:left="122" w:right="107" w:firstLine="5"/>
              <w:rPr>
                <w:lang w:eastAsia="zh-CN"/>
              </w:rPr>
            </w:pPr>
            <w:r>
              <w:rPr>
                <w:spacing w:val="6"/>
                <w:lang w:eastAsia="zh-CN"/>
              </w:rPr>
              <w:t>法定代表人身份证明书必须按</w:t>
            </w:r>
            <w:r>
              <w:rPr>
                <w:rFonts w:hint="eastAsia"/>
                <w:spacing w:val="6"/>
                <w:lang w:eastAsia="zh-CN"/>
              </w:rPr>
              <w:t>磋商文件</w:t>
            </w:r>
            <w:r>
              <w:rPr>
                <w:spacing w:val="6"/>
                <w:lang w:eastAsia="zh-CN"/>
              </w:rPr>
              <w:t>规定格式完整提供，</w:t>
            </w:r>
            <w:r>
              <w:rPr>
                <w:spacing w:val="5"/>
                <w:lang w:eastAsia="zh-CN"/>
              </w:rPr>
              <w:t>并要盖投标人</w:t>
            </w:r>
            <w:r>
              <w:rPr>
                <w:rFonts w:hint="eastAsia"/>
                <w:spacing w:val="5"/>
                <w:lang w:val="en-US" w:eastAsia="zh-CN"/>
              </w:rPr>
              <w:t>公</w:t>
            </w:r>
            <w:r>
              <w:rPr>
                <w:spacing w:val="-9"/>
                <w:lang w:eastAsia="zh-CN"/>
              </w:rPr>
              <w:t>章</w:t>
            </w:r>
            <w:r>
              <w:rPr>
                <w:rFonts w:hint="eastAsia"/>
                <w:spacing w:val="-9"/>
                <w:lang w:eastAsia="zh-CN"/>
              </w:rPr>
              <w:t>、</w:t>
            </w:r>
            <w:r>
              <w:rPr>
                <w:rFonts w:hint="eastAsia"/>
                <w:spacing w:val="-9"/>
                <w:lang w:val="en-US" w:eastAsia="zh-CN"/>
              </w:rPr>
              <w:t>法定代表人私章</w:t>
            </w:r>
            <w:r>
              <w:rPr>
                <w:spacing w:val="-9"/>
                <w:lang w:eastAsia="zh-CN"/>
              </w:rPr>
              <w:t>；</w:t>
            </w:r>
          </w:p>
        </w:tc>
      </w:tr>
      <w:tr w14:paraId="415E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415" w:type="pct"/>
          </w:tcPr>
          <w:p w14:paraId="4C44F0EC">
            <w:pPr>
              <w:pStyle w:val="21"/>
              <w:spacing w:before="237" w:line="180" w:lineRule="auto"/>
              <w:ind w:left="114"/>
              <w:jc w:val="center"/>
            </w:pPr>
            <w:r>
              <w:t>4</w:t>
            </w:r>
          </w:p>
        </w:tc>
        <w:tc>
          <w:tcPr>
            <w:tcW w:w="4584" w:type="pct"/>
          </w:tcPr>
          <w:p w14:paraId="5DF130A6">
            <w:pPr>
              <w:pStyle w:val="21"/>
              <w:spacing w:before="42" w:line="223" w:lineRule="auto"/>
              <w:ind w:left="122" w:right="107" w:firstLine="5"/>
              <w:rPr>
                <w:lang w:eastAsia="zh-CN"/>
              </w:rPr>
            </w:pPr>
            <w:r>
              <w:rPr>
                <w:spacing w:val="6"/>
                <w:lang w:eastAsia="zh-CN"/>
              </w:rPr>
              <w:t>法定代表人授权委托书必须按</w:t>
            </w:r>
            <w:r>
              <w:rPr>
                <w:rFonts w:hint="eastAsia"/>
                <w:spacing w:val="6"/>
                <w:lang w:eastAsia="zh-CN"/>
              </w:rPr>
              <w:t>磋商文件</w:t>
            </w:r>
            <w:r>
              <w:rPr>
                <w:spacing w:val="6"/>
                <w:lang w:eastAsia="zh-CN"/>
              </w:rPr>
              <w:t>规定格式完整提供，</w:t>
            </w:r>
            <w:r>
              <w:rPr>
                <w:spacing w:val="5"/>
                <w:lang w:eastAsia="zh-CN"/>
              </w:rPr>
              <w:t>并要盖投标人</w:t>
            </w:r>
            <w:r>
              <w:rPr>
                <w:rFonts w:hint="eastAsia"/>
                <w:spacing w:val="5"/>
                <w:lang w:val="en-US" w:eastAsia="zh-CN"/>
              </w:rPr>
              <w:t>公</w:t>
            </w:r>
            <w:r>
              <w:rPr>
                <w:spacing w:val="-2"/>
                <w:lang w:eastAsia="zh-CN"/>
              </w:rPr>
              <w:t>章、法定代表人</w:t>
            </w:r>
            <w:r>
              <w:rPr>
                <w:rFonts w:hint="eastAsia"/>
                <w:spacing w:val="-2"/>
                <w:lang w:val="en-US" w:eastAsia="zh-CN"/>
              </w:rPr>
              <w:t>私</w:t>
            </w:r>
            <w:r>
              <w:rPr>
                <w:spacing w:val="-2"/>
                <w:lang w:eastAsia="zh-CN"/>
              </w:rPr>
              <w:t>章；</w:t>
            </w:r>
          </w:p>
        </w:tc>
      </w:tr>
      <w:tr w14:paraId="0357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15" w:type="pct"/>
          </w:tcPr>
          <w:p w14:paraId="56A50362">
            <w:pPr>
              <w:pStyle w:val="21"/>
              <w:spacing w:before="146" w:line="179" w:lineRule="auto"/>
              <w:ind w:left="120"/>
              <w:jc w:val="center"/>
            </w:pPr>
            <w:r>
              <w:t>5</w:t>
            </w:r>
          </w:p>
        </w:tc>
        <w:tc>
          <w:tcPr>
            <w:tcW w:w="4584" w:type="pct"/>
          </w:tcPr>
          <w:p w14:paraId="644275B3">
            <w:pPr>
              <w:pStyle w:val="21"/>
              <w:spacing w:before="103" w:line="221" w:lineRule="auto"/>
              <w:ind w:left="119"/>
              <w:rPr>
                <w:lang w:eastAsia="zh-CN"/>
              </w:rPr>
            </w:pPr>
            <w:r>
              <w:rPr>
                <w:spacing w:val="-1"/>
                <w:lang w:eastAsia="zh-CN"/>
              </w:rPr>
              <w:t>投标人须提供投标保证金缴纳凭证</w:t>
            </w:r>
            <w:r>
              <w:rPr>
                <w:rFonts w:hint="eastAsia"/>
                <w:spacing w:val="-1"/>
                <w:lang w:val="en-US" w:eastAsia="zh-CN"/>
              </w:rPr>
              <w:t>或保函扫描件</w:t>
            </w:r>
            <w:r>
              <w:rPr>
                <w:spacing w:val="-1"/>
                <w:lang w:eastAsia="zh-CN"/>
              </w:rPr>
              <w:t>；</w:t>
            </w:r>
          </w:p>
        </w:tc>
      </w:tr>
      <w:tr w14:paraId="4DA1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415" w:type="pct"/>
          </w:tcPr>
          <w:p w14:paraId="07363C06">
            <w:pPr>
              <w:pStyle w:val="21"/>
              <w:spacing w:before="234" w:line="179" w:lineRule="auto"/>
              <w:ind w:left="121"/>
              <w:jc w:val="center"/>
            </w:pPr>
            <w:r>
              <w:t>7</w:t>
            </w:r>
          </w:p>
        </w:tc>
        <w:tc>
          <w:tcPr>
            <w:tcW w:w="4584" w:type="pct"/>
          </w:tcPr>
          <w:p w14:paraId="56F81E06">
            <w:pPr>
              <w:pStyle w:val="21"/>
              <w:spacing w:before="36" w:line="223" w:lineRule="auto"/>
              <w:ind w:left="119" w:right="107" w:firstLine="1"/>
              <w:rPr>
                <w:lang w:eastAsia="zh-CN"/>
              </w:rPr>
            </w:pPr>
            <w:r>
              <w:rPr>
                <w:spacing w:val="-1"/>
                <w:highlight w:val="none"/>
              </w:rPr>
              <w:t>项目只允许有一个报价，任何有选择的报价</w:t>
            </w:r>
            <w:r>
              <w:rPr>
                <w:spacing w:val="-2"/>
                <w:highlight w:val="none"/>
              </w:rPr>
              <w:t>将不予接受；投标报价不能高于</w:t>
            </w:r>
            <w:r>
              <w:rPr>
                <w:rFonts w:hint="eastAsia"/>
                <w:spacing w:val="-3"/>
                <w:highlight w:val="none"/>
                <w:lang w:val="en-US" w:eastAsia="zh-CN"/>
              </w:rPr>
              <w:t>最高限价</w:t>
            </w:r>
            <w:r>
              <w:rPr>
                <w:spacing w:val="-3"/>
                <w:highlight w:val="none"/>
              </w:rPr>
              <w:t>；</w:t>
            </w:r>
          </w:p>
        </w:tc>
      </w:tr>
      <w:tr w14:paraId="35DF3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415" w:type="pct"/>
          </w:tcPr>
          <w:p w14:paraId="1D56A69A">
            <w:pPr>
              <w:pStyle w:val="21"/>
              <w:spacing w:before="236" w:line="179" w:lineRule="auto"/>
              <w:ind w:left="121"/>
              <w:jc w:val="center"/>
              <w:rPr>
                <w:rFonts w:hint="eastAsia" w:eastAsia="仿宋"/>
                <w:lang w:eastAsia="zh-CN"/>
              </w:rPr>
            </w:pPr>
            <w:r>
              <w:rPr>
                <w:rFonts w:hint="eastAsia"/>
                <w:lang w:val="en-US" w:eastAsia="zh-CN"/>
              </w:rPr>
              <w:t>8</w:t>
            </w:r>
          </w:p>
        </w:tc>
        <w:tc>
          <w:tcPr>
            <w:tcW w:w="4584" w:type="pct"/>
          </w:tcPr>
          <w:p w14:paraId="00B992A1">
            <w:pPr>
              <w:pStyle w:val="21"/>
              <w:spacing w:before="37" w:line="223" w:lineRule="auto"/>
              <w:ind w:left="123" w:right="107" w:hanging="4"/>
              <w:rPr>
                <w:lang w:eastAsia="zh-CN"/>
              </w:rPr>
            </w:pPr>
            <w:r>
              <w:rPr>
                <w:spacing w:val="-1"/>
                <w:lang w:eastAsia="zh-CN"/>
              </w:rPr>
              <w:t>投标总价必须按</w:t>
            </w:r>
            <w:r>
              <w:rPr>
                <w:rFonts w:hint="eastAsia"/>
                <w:spacing w:val="-1"/>
                <w:lang w:eastAsia="zh-CN"/>
              </w:rPr>
              <w:t>磋商文件</w:t>
            </w:r>
            <w:r>
              <w:rPr>
                <w:spacing w:val="-1"/>
                <w:lang w:eastAsia="zh-CN"/>
              </w:rPr>
              <w:t>规定格式完整提供，并</w:t>
            </w:r>
            <w:r>
              <w:rPr>
                <w:spacing w:val="-2"/>
                <w:lang w:eastAsia="zh-CN"/>
              </w:rPr>
              <w:t>要盖投标人</w:t>
            </w:r>
            <w:r>
              <w:rPr>
                <w:rFonts w:hint="eastAsia"/>
                <w:spacing w:val="-2"/>
                <w:lang w:val="en-US" w:eastAsia="zh-CN"/>
              </w:rPr>
              <w:t>公</w:t>
            </w:r>
            <w:r>
              <w:rPr>
                <w:spacing w:val="-2"/>
                <w:lang w:eastAsia="zh-CN"/>
              </w:rPr>
              <w:t>章，法定代表人</w:t>
            </w:r>
            <w:r>
              <w:rPr>
                <w:rFonts w:hint="eastAsia"/>
                <w:spacing w:val="-2"/>
                <w:lang w:val="en-US" w:eastAsia="zh-CN"/>
              </w:rPr>
              <w:t>私章(或签字)</w:t>
            </w:r>
            <w:r>
              <w:rPr>
                <w:spacing w:val="-2"/>
                <w:lang w:eastAsia="zh-CN"/>
              </w:rPr>
              <w:t>或授权代理人签字；</w:t>
            </w:r>
          </w:p>
        </w:tc>
      </w:tr>
      <w:tr w14:paraId="682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15" w:type="pct"/>
          </w:tcPr>
          <w:p w14:paraId="4285698C">
            <w:pPr>
              <w:pStyle w:val="21"/>
              <w:spacing w:before="148" w:line="180" w:lineRule="auto"/>
              <w:ind w:left="116"/>
              <w:jc w:val="center"/>
              <w:rPr>
                <w:rFonts w:hint="eastAsia" w:eastAsia="仿宋"/>
                <w:lang w:eastAsia="zh-CN"/>
              </w:rPr>
            </w:pPr>
            <w:r>
              <w:rPr>
                <w:rFonts w:hint="eastAsia"/>
                <w:lang w:val="en-US" w:eastAsia="zh-CN"/>
              </w:rPr>
              <w:t>9</w:t>
            </w:r>
          </w:p>
        </w:tc>
        <w:tc>
          <w:tcPr>
            <w:tcW w:w="4584" w:type="pct"/>
          </w:tcPr>
          <w:p w14:paraId="003FC224">
            <w:pPr>
              <w:pStyle w:val="21"/>
              <w:spacing w:before="105" w:line="222" w:lineRule="auto"/>
              <w:ind w:left="128"/>
              <w:rPr>
                <w:lang w:eastAsia="zh-CN"/>
              </w:rPr>
            </w:pPr>
            <w:r>
              <w:rPr>
                <w:spacing w:val="-2"/>
                <w:lang w:eastAsia="zh-CN"/>
              </w:rPr>
              <w:t>法律、法规和</w:t>
            </w:r>
            <w:r>
              <w:rPr>
                <w:rFonts w:hint="eastAsia"/>
                <w:spacing w:val="-2"/>
                <w:lang w:eastAsia="zh-CN"/>
              </w:rPr>
              <w:t>磋商文件</w:t>
            </w:r>
            <w:r>
              <w:rPr>
                <w:spacing w:val="-2"/>
                <w:lang w:eastAsia="zh-CN"/>
              </w:rPr>
              <w:t>规定的其他无效情形；</w:t>
            </w:r>
          </w:p>
        </w:tc>
      </w:tr>
      <w:tr w14:paraId="220D3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415" w:type="pct"/>
          </w:tcPr>
          <w:p w14:paraId="6D5EA6B1">
            <w:pPr>
              <w:pStyle w:val="21"/>
              <w:spacing w:before="149" w:line="180" w:lineRule="auto"/>
              <w:ind w:left="116"/>
              <w:jc w:val="center"/>
              <w:rPr>
                <w:rFonts w:hint="default" w:eastAsia="仿宋"/>
                <w:lang w:val="en-US" w:eastAsia="zh-CN"/>
              </w:rPr>
            </w:pPr>
            <w:r>
              <w:rPr>
                <w:rFonts w:hint="eastAsia"/>
                <w:lang w:val="en-US" w:eastAsia="zh-CN"/>
              </w:rPr>
              <w:t>10</w:t>
            </w:r>
          </w:p>
        </w:tc>
        <w:tc>
          <w:tcPr>
            <w:tcW w:w="4584" w:type="pct"/>
          </w:tcPr>
          <w:p w14:paraId="5543CAFC">
            <w:pPr>
              <w:pStyle w:val="21"/>
              <w:spacing w:before="108" w:line="219" w:lineRule="auto"/>
              <w:ind w:left="121"/>
              <w:rPr>
                <w:lang w:eastAsia="zh-CN"/>
              </w:rPr>
            </w:pPr>
            <w:r>
              <w:rPr>
                <w:spacing w:val="-1"/>
                <w:lang w:eastAsia="zh-CN"/>
              </w:rPr>
              <w:t>是否存在不符合</w:t>
            </w:r>
            <w:r>
              <w:rPr>
                <w:rFonts w:hint="eastAsia"/>
                <w:spacing w:val="-1"/>
                <w:lang w:eastAsia="zh-CN"/>
              </w:rPr>
              <w:t>磋商文件</w:t>
            </w:r>
            <w:r>
              <w:rPr>
                <w:spacing w:val="-1"/>
                <w:lang w:eastAsia="zh-CN"/>
              </w:rPr>
              <w:t>是实质性要求的其他情形。</w:t>
            </w:r>
          </w:p>
        </w:tc>
      </w:tr>
      <w:tr w14:paraId="56E1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5000" w:type="pct"/>
            <w:gridSpan w:val="2"/>
          </w:tcPr>
          <w:p w14:paraId="5BFA5D7E">
            <w:pPr>
              <w:pStyle w:val="21"/>
              <w:spacing w:before="51" w:line="233" w:lineRule="auto"/>
              <w:ind w:left="124" w:right="41"/>
              <w:jc w:val="both"/>
              <w:rPr>
                <w:lang w:eastAsia="zh-CN"/>
              </w:rPr>
            </w:pPr>
            <w:r>
              <w:rPr>
                <w:lang w:eastAsia="zh-CN"/>
              </w:rPr>
              <w:t>备注：如果中有一项未通过上述审查标准，</w:t>
            </w:r>
            <w:r>
              <w:rPr>
                <w:rFonts w:hint="eastAsia"/>
                <w:lang w:eastAsia="zh-CN"/>
              </w:rPr>
              <w:t>磋商小组</w:t>
            </w:r>
            <w:r>
              <w:rPr>
                <w:lang w:eastAsia="zh-CN"/>
              </w:rPr>
              <w:t>将认定整个响应文件不响应磋</w:t>
            </w:r>
            <w:r>
              <w:rPr>
                <w:spacing w:val="14"/>
                <w:lang w:eastAsia="zh-CN"/>
              </w:rPr>
              <w:t xml:space="preserve"> </w:t>
            </w:r>
            <w:r>
              <w:rPr>
                <w:spacing w:val="-4"/>
                <w:lang w:eastAsia="zh-CN"/>
              </w:rPr>
              <w:t>商文件而予以废标，并且不允许供应商通过修改或撤销其不</w:t>
            </w:r>
            <w:r>
              <w:rPr>
                <w:spacing w:val="-5"/>
                <w:lang w:eastAsia="zh-CN"/>
              </w:rPr>
              <w:t>符合要求的差异或保留，</w:t>
            </w:r>
            <w:r>
              <w:rPr>
                <w:lang w:eastAsia="zh-CN"/>
              </w:rPr>
              <w:t xml:space="preserve"> </w:t>
            </w:r>
            <w:r>
              <w:rPr>
                <w:spacing w:val="-2"/>
                <w:lang w:eastAsia="zh-CN"/>
              </w:rPr>
              <w:t>使之成为具有响应性的投标。</w:t>
            </w:r>
          </w:p>
        </w:tc>
      </w:tr>
    </w:tbl>
    <w:p w14:paraId="451BAADA">
      <w:pPr>
        <w:spacing w:line="28" w:lineRule="exact"/>
      </w:pPr>
    </w:p>
    <w:p w14:paraId="3482CAD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3.2 符合性检查中，对明显的文字和计算错误按下述原则处理：</w:t>
      </w:r>
    </w:p>
    <w:p w14:paraId="241D07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（一）响应文件中首次报价表内容与响应文件中相应内容不一致的，以首次报价表为准</w:t>
      </w:r>
      <w:r>
        <w:rPr>
          <w:rFonts w:hint="eastAsia" w:ascii="仿宋" w:hAnsi="仿宋" w:eastAsia="仿宋" w:cs="仿宋"/>
          <w:spacing w:val="0"/>
          <w:position w:val="0"/>
          <w:sz w:val="24"/>
          <w:szCs w:val="24"/>
          <w:lang w:eastAsia="zh-CN"/>
        </w:rPr>
        <w:t>。</w:t>
      </w:r>
    </w:p>
    <w:p w14:paraId="5F5F47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（二）大写金额和小写金额不一致的，以大写金额为准</w:t>
      </w:r>
      <w:r>
        <w:rPr>
          <w:rFonts w:hint="eastAsia" w:ascii="仿宋" w:hAnsi="仿宋" w:eastAsia="仿宋" w:cs="仿宋"/>
          <w:spacing w:val="0"/>
          <w:position w:val="0"/>
          <w:sz w:val="24"/>
          <w:szCs w:val="24"/>
          <w:lang w:eastAsia="zh-CN"/>
        </w:rPr>
        <w:t>。</w:t>
      </w:r>
    </w:p>
    <w:p w14:paraId="1F5C69B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（三）单价金额小数点或者百分比有明显错位的，以总价为准，并修改单价</w:t>
      </w:r>
      <w:r>
        <w:rPr>
          <w:rFonts w:hint="eastAsia" w:ascii="仿宋" w:hAnsi="仿宋" w:eastAsia="仿宋" w:cs="仿宋"/>
          <w:spacing w:val="0"/>
          <w:position w:val="0"/>
          <w:sz w:val="24"/>
          <w:szCs w:val="24"/>
          <w:lang w:eastAsia="zh-CN"/>
        </w:rPr>
        <w:t>。</w:t>
      </w:r>
    </w:p>
    <w:p w14:paraId="7DE096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（四）总价金额与按单价汇总金额不一致的，以单价金额计算结果为准。</w:t>
      </w:r>
    </w:p>
    <w:p w14:paraId="7FA7B2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注:同时出现两种以上不一致的，按照前款规定的顺序修正。修正后的报价经供应商确认后产生约束力，供应商不确认的，其</w:t>
      </w:r>
      <w:r>
        <w:rPr>
          <w:rFonts w:ascii="仿宋" w:hAnsi="仿宋" w:eastAsia="仿宋" w:cs="仿宋"/>
          <w:spacing w:val="0"/>
          <w:position w:val="0"/>
          <w:sz w:val="24"/>
          <w:szCs w:val="24"/>
          <w14:textOutline w14:w="4358" w14:cap="sq" w14:cmpd="sng">
            <w14:solidFill>
              <w14:srgbClr w14:val="000000"/>
            </w14:solidFill>
            <w14:prstDash w14:val="solid"/>
            <w14:bevel/>
          </w14:textOutline>
        </w:rPr>
        <w:t>响应无效</w:t>
      </w:r>
      <w:r>
        <w:rPr>
          <w:rFonts w:ascii="仿宋" w:hAnsi="仿宋" w:eastAsia="仿宋" w:cs="仿宋"/>
          <w:spacing w:val="0"/>
          <w:position w:val="0"/>
          <w:sz w:val="24"/>
          <w:szCs w:val="24"/>
        </w:rPr>
        <w:t>。</w:t>
      </w:r>
    </w:p>
    <w:p w14:paraId="3A2854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 xml:space="preserve">3.3 </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仿宋" w:hAnsi="仿宋" w:eastAsia="仿宋" w:cs="仿宋"/>
          <w:spacing w:val="0"/>
          <w:position w:val="0"/>
          <w:sz w:val="24"/>
          <w:szCs w:val="24"/>
          <w:lang w:eastAsia="zh-CN"/>
        </w:rPr>
        <w:t>磋商小组</w:t>
      </w:r>
      <w:r>
        <w:rPr>
          <w:rFonts w:ascii="仿宋" w:hAnsi="仿宋" w:eastAsia="仿宋" w:cs="仿宋"/>
          <w:spacing w:val="0"/>
          <w:position w:val="0"/>
          <w:sz w:val="24"/>
          <w:szCs w:val="24"/>
        </w:rPr>
        <w:t>将其作为</w:t>
      </w:r>
      <w:r>
        <w:rPr>
          <w:rFonts w:ascii="仿宋" w:hAnsi="仿宋" w:eastAsia="仿宋" w:cs="仿宋"/>
          <w:spacing w:val="0"/>
          <w:position w:val="0"/>
          <w:sz w:val="24"/>
          <w:szCs w:val="24"/>
          <w14:textOutline w14:w="4358" w14:cap="sq" w14:cmpd="sng">
            <w14:solidFill>
              <w14:srgbClr w14:val="000000"/>
            </w14:solidFill>
            <w14:prstDash w14:val="solid"/>
            <w14:bevel/>
          </w14:textOutline>
        </w:rPr>
        <w:t>无效响应</w:t>
      </w:r>
      <w:r>
        <w:rPr>
          <w:rFonts w:ascii="仿宋" w:hAnsi="仿宋" w:eastAsia="仿宋" w:cs="仿宋"/>
          <w:spacing w:val="0"/>
          <w:position w:val="0"/>
          <w:sz w:val="24"/>
          <w:szCs w:val="24"/>
        </w:rPr>
        <w:t>处理</w:t>
      </w:r>
      <w:r>
        <w:rPr>
          <w:rFonts w:hint="eastAsia" w:ascii="仿宋" w:hAnsi="仿宋" w:eastAsia="仿宋" w:cs="仿宋"/>
          <w:spacing w:val="0"/>
          <w:position w:val="0"/>
          <w:sz w:val="24"/>
          <w:szCs w:val="24"/>
          <w:lang w:eastAsia="zh-CN"/>
        </w:rPr>
        <w:t>。</w:t>
      </w:r>
    </w:p>
    <w:p w14:paraId="261B999D">
      <w:pPr>
        <w:spacing w:before="79" w:line="222" w:lineRule="auto"/>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pPr>
    </w:p>
    <w:p w14:paraId="42009FE1">
      <w:pPr>
        <w:spacing w:before="79" w:line="222" w:lineRule="auto"/>
      </w:pP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四</w:t>
      </w:r>
      <w:r>
        <w:rPr>
          <w:rFonts w:ascii="仿宋" w:hAnsi="仿宋" w:eastAsia="仿宋" w:cs="仿宋"/>
          <w:spacing w:val="-6"/>
          <w:sz w:val="24"/>
          <w:szCs w:val="24"/>
          <w14:textOutline w14:w="4358" w14:cap="sq" w14:cmpd="sng">
            <w14:solidFill>
              <w14:srgbClr w14:val="000000"/>
            </w14:solidFill>
            <w14:prstDash w14:val="solid"/>
            <w14:bevel/>
          </w14:textOutline>
        </w:rPr>
        <w:t>、评审</w:t>
      </w:r>
    </w:p>
    <w:p w14:paraId="561EF8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lang w:eastAsia="zh-CN"/>
        </w:rPr>
      </w:pPr>
      <w:r>
        <w:rPr>
          <w:rFonts w:ascii="仿宋" w:hAnsi="仿宋" w:eastAsia="仿宋" w:cs="仿宋"/>
          <w:spacing w:val="-2"/>
          <w:sz w:val="24"/>
          <w:szCs w:val="24"/>
          <w:u w:val="none"/>
        </w:rPr>
        <w:t>评审标准</w:t>
      </w:r>
      <w:r>
        <w:rPr>
          <w:rFonts w:ascii="仿宋" w:hAnsi="仿宋" w:eastAsia="仿宋" w:cs="仿宋"/>
          <w:spacing w:val="-2"/>
          <w:sz w:val="24"/>
          <w:szCs w:val="24"/>
        </w:rPr>
        <w:t>中应考虑下列因素：</w:t>
      </w:r>
    </w:p>
    <w:p w14:paraId="3C9F34A9">
      <w:pPr>
        <w:pStyle w:val="4"/>
        <w:ind w:left="0" w:leftChars="0" w:firstLine="0" w:firstLineChars="0"/>
        <w:rPr>
          <w:rFonts w:hint="eastAsia" w:ascii="仿宋" w:hAnsi="仿宋" w:eastAsia="仿宋" w:cs="仿宋"/>
          <w:spacing w:val="0"/>
          <w:position w:val="0"/>
          <w:sz w:val="24"/>
          <w:szCs w:val="24"/>
          <w:lang w:eastAsia="zh-CN"/>
        </w:rPr>
      </w:pPr>
    </w:p>
    <w:tbl>
      <w:tblPr>
        <w:tblStyle w:val="20"/>
        <w:tblW w:w="50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2"/>
        <w:gridCol w:w="933"/>
        <w:gridCol w:w="1400"/>
        <w:gridCol w:w="5384"/>
      </w:tblGrid>
      <w:tr w14:paraId="6A18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91" w:type="pct"/>
            <w:gridSpan w:val="3"/>
            <w:vAlign w:val="top"/>
          </w:tcPr>
          <w:p w14:paraId="368EB0A0">
            <w:pPr>
              <w:pStyle w:val="47"/>
              <w:ind w:right="99"/>
              <w:jc w:val="both"/>
              <w:rPr>
                <w:rFonts w:hint="eastAsia" w:ascii="仿宋" w:hAnsi="仿宋" w:eastAsia="仿宋" w:cs="仿宋"/>
                <w:i w:val="0"/>
                <w:iCs w:val="0"/>
                <w:snapToGrid w:val="0"/>
                <w:color w:val="000000"/>
                <w:kern w:val="0"/>
                <w:sz w:val="22"/>
                <w:szCs w:val="22"/>
                <w:u w:val="none"/>
                <w:lang w:val="en-US" w:eastAsia="zh-CN" w:bidi="ar"/>
              </w:rPr>
            </w:pPr>
          </w:p>
          <w:p w14:paraId="6A12D63A">
            <w:pPr>
              <w:pStyle w:val="47"/>
              <w:ind w:left="106" w:right="99"/>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分值构成</w:t>
            </w:r>
          </w:p>
          <w:p w14:paraId="2B833D0F">
            <w:pPr>
              <w:pStyle w:val="47"/>
              <w:ind w:left="106" w:right="99"/>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(总分 100分)</w:t>
            </w:r>
          </w:p>
        </w:tc>
        <w:tc>
          <w:tcPr>
            <w:tcW w:w="3208" w:type="pct"/>
            <w:vAlign w:val="top"/>
          </w:tcPr>
          <w:p w14:paraId="3C126E37">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p>
          <w:p w14:paraId="7A1E5A81">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商务部分：40分</w:t>
            </w:r>
          </w:p>
          <w:p w14:paraId="0A345ADE">
            <w:pPr>
              <w:pStyle w:val="47"/>
              <w:spacing w:before="4" w:line="242" w:lineRule="auto"/>
              <w:ind w:left="1739" w:right="1570" w:hanging="53"/>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技术部分：40分</w:t>
            </w:r>
          </w:p>
          <w:p w14:paraId="63364C39">
            <w:pPr>
              <w:pStyle w:val="47"/>
              <w:spacing w:before="4" w:line="242" w:lineRule="auto"/>
              <w:ind w:left="1739" w:leftChars="0" w:right="1570" w:rightChars="0" w:hanging="53" w:firstLineChars="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投标报价：20分</w:t>
            </w:r>
          </w:p>
        </w:tc>
      </w:tr>
      <w:tr w14:paraId="53F7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57" w:type="pct"/>
            <w:gridSpan w:val="2"/>
          </w:tcPr>
          <w:p w14:paraId="3250797C">
            <w:pPr>
              <w:pStyle w:val="47"/>
              <w:spacing w:before="169"/>
              <w:ind w:left="595"/>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条款号</w:t>
            </w:r>
          </w:p>
        </w:tc>
        <w:tc>
          <w:tcPr>
            <w:tcW w:w="834" w:type="pct"/>
          </w:tcPr>
          <w:p w14:paraId="1A2C0A37">
            <w:pPr>
              <w:pStyle w:val="47"/>
              <w:spacing w:before="112" w:line="170" w:lineRule="auto"/>
              <w:ind w:left="702" w:right="164" w:hanging="529"/>
              <w:jc w:val="both"/>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评分因素</w:t>
            </w:r>
          </w:p>
          <w:p w14:paraId="56591B3C">
            <w:pPr>
              <w:pStyle w:val="47"/>
              <w:spacing w:before="112" w:line="170" w:lineRule="auto"/>
              <w:ind w:left="702" w:right="164" w:hanging="529"/>
              <w:jc w:val="both"/>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(偏差率)</w:t>
            </w:r>
          </w:p>
        </w:tc>
        <w:tc>
          <w:tcPr>
            <w:tcW w:w="3208" w:type="pct"/>
          </w:tcPr>
          <w:p w14:paraId="618E3093">
            <w:pPr>
              <w:pStyle w:val="47"/>
              <w:spacing w:before="169"/>
              <w:ind w:right="1054"/>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         评分标准</w:t>
            </w:r>
          </w:p>
        </w:tc>
      </w:tr>
      <w:tr w14:paraId="72263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401" w:type="pct"/>
            <w:vMerge w:val="restart"/>
          </w:tcPr>
          <w:p w14:paraId="7638E831">
            <w:pPr>
              <w:pStyle w:val="47"/>
              <w:spacing w:before="15"/>
              <w:rPr>
                <w:rFonts w:hint="eastAsia" w:ascii="仿宋" w:hAnsi="仿宋" w:eastAsia="仿宋" w:cs="仿宋"/>
                <w:i w:val="0"/>
                <w:iCs w:val="0"/>
                <w:snapToGrid w:val="0"/>
                <w:color w:val="000000"/>
                <w:kern w:val="0"/>
                <w:sz w:val="22"/>
                <w:szCs w:val="22"/>
                <w:u w:val="none"/>
                <w:lang w:val="en-US" w:eastAsia="zh-CN" w:bidi="ar"/>
              </w:rPr>
            </w:pPr>
          </w:p>
          <w:p w14:paraId="63ED2F92">
            <w:pPr>
              <w:pStyle w:val="47"/>
              <w:ind w:left="127"/>
              <w:rPr>
                <w:rFonts w:hint="eastAsia" w:ascii="仿宋" w:hAnsi="仿宋" w:eastAsia="仿宋" w:cs="仿宋"/>
                <w:i w:val="0"/>
                <w:iCs w:val="0"/>
                <w:snapToGrid w:val="0"/>
                <w:color w:val="000000"/>
                <w:kern w:val="0"/>
                <w:sz w:val="22"/>
                <w:szCs w:val="22"/>
                <w:u w:val="none"/>
                <w:lang w:val="en-US" w:eastAsia="zh-CN" w:bidi="ar"/>
              </w:rPr>
            </w:pPr>
          </w:p>
          <w:p w14:paraId="22992FA8">
            <w:pPr>
              <w:pStyle w:val="47"/>
              <w:rPr>
                <w:rFonts w:hint="eastAsia" w:ascii="仿宋" w:hAnsi="仿宋" w:eastAsia="仿宋" w:cs="仿宋"/>
                <w:i w:val="0"/>
                <w:iCs w:val="0"/>
                <w:snapToGrid w:val="0"/>
                <w:color w:val="000000"/>
                <w:kern w:val="0"/>
                <w:sz w:val="22"/>
                <w:szCs w:val="22"/>
                <w:u w:val="none"/>
                <w:lang w:val="en-US" w:eastAsia="zh-CN" w:bidi="ar"/>
              </w:rPr>
            </w:pPr>
          </w:p>
          <w:p w14:paraId="2BEA5D0F">
            <w:pPr>
              <w:pStyle w:val="47"/>
              <w:rPr>
                <w:rFonts w:hint="eastAsia" w:ascii="仿宋" w:hAnsi="仿宋" w:eastAsia="仿宋" w:cs="仿宋"/>
                <w:i w:val="0"/>
                <w:iCs w:val="0"/>
                <w:snapToGrid w:val="0"/>
                <w:color w:val="000000"/>
                <w:kern w:val="0"/>
                <w:sz w:val="22"/>
                <w:szCs w:val="22"/>
                <w:u w:val="none"/>
                <w:lang w:val="en-US" w:eastAsia="zh-CN" w:bidi="ar"/>
              </w:rPr>
            </w:pPr>
          </w:p>
          <w:p w14:paraId="2217E35F">
            <w:pPr>
              <w:pStyle w:val="47"/>
              <w:rPr>
                <w:rFonts w:hint="eastAsia" w:ascii="仿宋" w:hAnsi="仿宋" w:eastAsia="仿宋" w:cs="仿宋"/>
                <w:i w:val="0"/>
                <w:iCs w:val="0"/>
                <w:snapToGrid w:val="0"/>
                <w:color w:val="000000"/>
                <w:kern w:val="0"/>
                <w:sz w:val="22"/>
                <w:szCs w:val="22"/>
                <w:u w:val="none"/>
                <w:lang w:val="en-US" w:eastAsia="zh-CN" w:bidi="ar"/>
              </w:rPr>
            </w:pPr>
          </w:p>
          <w:p w14:paraId="0CE0F692">
            <w:pPr>
              <w:pStyle w:val="47"/>
              <w:rPr>
                <w:rFonts w:hint="eastAsia" w:ascii="仿宋" w:hAnsi="仿宋" w:eastAsia="仿宋" w:cs="仿宋"/>
                <w:i w:val="0"/>
                <w:iCs w:val="0"/>
                <w:snapToGrid w:val="0"/>
                <w:color w:val="000000"/>
                <w:kern w:val="0"/>
                <w:sz w:val="22"/>
                <w:szCs w:val="22"/>
                <w:u w:val="none"/>
                <w:lang w:val="en-US" w:eastAsia="zh-CN" w:bidi="ar"/>
              </w:rPr>
            </w:pPr>
          </w:p>
          <w:p w14:paraId="56F2C9DC">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2076A6E2">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5B9BF146">
            <w:pPr>
              <w:pStyle w:val="47"/>
              <w:jc w:val="center"/>
              <w:rPr>
                <w:rFonts w:hint="eastAsia" w:ascii="仿宋" w:hAnsi="仿宋" w:eastAsia="仿宋" w:cs="仿宋"/>
                <w:i w:val="0"/>
                <w:iCs w:val="0"/>
                <w:snapToGrid w:val="0"/>
                <w:color w:val="000000"/>
                <w:kern w:val="0"/>
                <w:sz w:val="22"/>
                <w:szCs w:val="22"/>
                <w:u w:val="none"/>
                <w:lang w:val="en-US" w:eastAsia="zh-CN" w:bidi="ar"/>
              </w:rPr>
            </w:pPr>
          </w:p>
          <w:p w14:paraId="362C101A">
            <w:pPr>
              <w:pStyle w:val="47"/>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6C3D9312">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w:t>
            </w:r>
          </w:p>
        </w:tc>
        <w:tc>
          <w:tcPr>
            <w:tcW w:w="555" w:type="pct"/>
            <w:vMerge w:val="restart"/>
          </w:tcPr>
          <w:p w14:paraId="11A84807">
            <w:pPr>
              <w:pStyle w:val="47"/>
              <w:spacing w:before="15"/>
              <w:rPr>
                <w:rFonts w:hint="eastAsia" w:ascii="仿宋" w:hAnsi="仿宋" w:eastAsia="仿宋" w:cs="仿宋"/>
                <w:i w:val="0"/>
                <w:iCs w:val="0"/>
                <w:snapToGrid w:val="0"/>
                <w:color w:val="000000"/>
                <w:kern w:val="0"/>
                <w:sz w:val="22"/>
                <w:szCs w:val="22"/>
                <w:u w:val="none"/>
                <w:lang w:val="en-US" w:eastAsia="zh-CN" w:bidi="ar"/>
              </w:rPr>
            </w:pPr>
          </w:p>
          <w:p w14:paraId="05A70C45">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p w14:paraId="237F66B8">
            <w:pPr>
              <w:pStyle w:val="47"/>
              <w:spacing w:line="244" w:lineRule="auto"/>
              <w:ind w:left="415" w:right="196" w:hanging="212"/>
              <w:rPr>
                <w:rFonts w:hint="eastAsia" w:ascii="仿宋" w:hAnsi="仿宋" w:eastAsia="仿宋" w:cs="仿宋"/>
                <w:i w:val="0"/>
                <w:iCs w:val="0"/>
                <w:snapToGrid w:val="0"/>
                <w:color w:val="000000"/>
                <w:kern w:val="0"/>
                <w:sz w:val="22"/>
                <w:szCs w:val="22"/>
                <w:u w:val="none"/>
                <w:lang w:val="en-US" w:eastAsia="zh-CN" w:bidi="ar"/>
              </w:rPr>
            </w:pPr>
          </w:p>
          <w:p w14:paraId="0008BDDA">
            <w:pPr>
              <w:pStyle w:val="47"/>
              <w:spacing w:line="244" w:lineRule="auto"/>
              <w:ind w:right="-225" w:rightChars="0"/>
              <w:rPr>
                <w:rFonts w:hint="eastAsia" w:ascii="仿宋" w:hAnsi="仿宋" w:eastAsia="仿宋" w:cs="仿宋"/>
                <w:i w:val="0"/>
                <w:iCs w:val="0"/>
                <w:snapToGrid w:val="0"/>
                <w:color w:val="000000"/>
                <w:kern w:val="0"/>
                <w:sz w:val="22"/>
                <w:szCs w:val="22"/>
                <w:u w:val="none"/>
                <w:lang w:val="en-US" w:eastAsia="zh-CN" w:bidi="ar"/>
              </w:rPr>
            </w:pPr>
          </w:p>
          <w:p w14:paraId="71D3582C">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0BDE4B51">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31DA5DEC">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6263A338">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1CFCC601">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p w14:paraId="7540B257">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商  务</w:t>
            </w:r>
          </w:p>
          <w:p w14:paraId="3AFA2911">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  分</w:t>
            </w:r>
          </w:p>
          <w:p w14:paraId="4C438476">
            <w:pPr>
              <w:pStyle w:val="47"/>
              <w:spacing w:line="244" w:lineRule="auto"/>
              <w:ind w:right="-225" w:rightChars="0"/>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(40 分)</w:t>
            </w:r>
          </w:p>
        </w:tc>
        <w:tc>
          <w:tcPr>
            <w:tcW w:w="834" w:type="pct"/>
            <w:vAlign w:val="center"/>
          </w:tcPr>
          <w:p w14:paraId="17C8A4A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投标人</w:t>
            </w:r>
          </w:p>
          <w:p w14:paraId="6BC78B4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企业实力</w:t>
            </w:r>
          </w:p>
          <w:p w14:paraId="56C468CC">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(20 分)</w:t>
            </w:r>
          </w:p>
        </w:tc>
        <w:tc>
          <w:tcPr>
            <w:tcW w:w="3208" w:type="pct"/>
            <w:vAlign w:val="center"/>
          </w:tcPr>
          <w:p w14:paraId="521526DD">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(1)拟派项目负责人具有副高级技术职称及以上的</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，具有中级技术职称及以上的</w:t>
            </w:r>
            <w:r>
              <w:rPr>
                <w:rFonts w:hint="eastAsia" w:ascii="仿宋" w:hAnsi="仿宋" w:eastAsia="仿宋" w:cs="仿宋"/>
                <w:b/>
                <w:bCs/>
                <w:i w:val="0"/>
                <w:iCs w:val="0"/>
                <w:snapToGrid w:val="0"/>
                <w:color w:val="000000"/>
                <w:kern w:val="0"/>
                <w:sz w:val="22"/>
                <w:szCs w:val="22"/>
                <w:u w:val="none"/>
                <w:lang w:val="en-US" w:eastAsia="zh-CN" w:bidi="ar"/>
              </w:rPr>
              <w:t>得4分</w:t>
            </w:r>
            <w:r>
              <w:rPr>
                <w:rFonts w:hint="eastAsia" w:ascii="仿宋" w:hAnsi="仿宋" w:eastAsia="仿宋" w:cs="仿宋"/>
                <w:i w:val="0"/>
                <w:iCs w:val="0"/>
                <w:snapToGrid w:val="0"/>
                <w:color w:val="000000"/>
                <w:kern w:val="0"/>
                <w:sz w:val="22"/>
                <w:szCs w:val="22"/>
                <w:u w:val="none"/>
                <w:lang w:val="en-US" w:eastAsia="zh-CN" w:bidi="ar"/>
              </w:rPr>
              <w:t>，没有的</w:t>
            </w:r>
            <w:r>
              <w:rPr>
                <w:rFonts w:hint="eastAsia" w:ascii="仿宋" w:hAnsi="仿宋" w:eastAsia="仿宋" w:cs="仿宋"/>
                <w:b/>
                <w:bCs/>
                <w:i w:val="0"/>
                <w:iCs w:val="0"/>
                <w:snapToGrid w:val="0"/>
                <w:color w:val="000000"/>
                <w:kern w:val="0"/>
                <w:sz w:val="22"/>
                <w:szCs w:val="22"/>
                <w:u w:val="none"/>
                <w:lang w:val="en-US" w:eastAsia="zh-CN" w:bidi="ar"/>
              </w:rPr>
              <w:t>不得分，本项最高得5分；</w:t>
            </w:r>
            <w:r>
              <w:rPr>
                <w:rFonts w:hint="eastAsia" w:ascii="仿宋" w:hAnsi="仿宋" w:eastAsia="仿宋" w:cs="仿宋"/>
                <w:i w:val="0"/>
                <w:iCs w:val="0"/>
                <w:snapToGrid w:val="0"/>
                <w:color w:val="000000"/>
                <w:kern w:val="0"/>
                <w:sz w:val="22"/>
                <w:szCs w:val="22"/>
                <w:u w:val="none"/>
                <w:lang w:val="en-US" w:eastAsia="zh-CN" w:bidi="ar"/>
              </w:rPr>
              <w:t>职称证书复印件并提供(投标截止时间</w:t>
            </w:r>
            <w:r>
              <w:rPr>
                <w:rFonts w:hint="eastAsia" w:ascii="仿宋" w:hAnsi="仿宋" w:eastAsia="仿宋" w:cs="仿宋"/>
                <w:b/>
                <w:bCs/>
                <w:i w:val="0"/>
                <w:iCs w:val="0"/>
                <w:snapToGrid w:val="0"/>
                <w:color w:val="000000"/>
                <w:kern w:val="0"/>
                <w:sz w:val="22"/>
                <w:szCs w:val="22"/>
                <w:u w:val="none"/>
                <w:lang w:val="en-US" w:eastAsia="zh-CN" w:bidi="ar"/>
              </w:rPr>
              <w:t>前3个月中任意一个月社保缴纳证明)</w:t>
            </w:r>
            <w:r>
              <w:rPr>
                <w:rFonts w:hint="eastAsia" w:ascii="仿宋" w:hAnsi="仿宋" w:eastAsia="仿宋" w:cs="仿宋"/>
                <w:i w:val="0"/>
                <w:iCs w:val="0"/>
                <w:snapToGrid w:val="0"/>
                <w:color w:val="000000"/>
                <w:kern w:val="0"/>
                <w:sz w:val="22"/>
                <w:szCs w:val="22"/>
                <w:u w:val="none"/>
                <w:lang w:val="en-US" w:eastAsia="zh-CN" w:bidi="ar"/>
              </w:rPr>
              <w:t>，未提供或不符合以上条件不得分）</w:t>
            </w:r>
          </w:p>
          <w:p w14:paraId="37F21F0E">
            <w:pPr>
              <w:keepNext w:val="0"/>
              <w:keepLines w:val="0"/>
              <w:widowControl/>
              <w:numPr>
                <w:ilvl w:val="0"/>
                <w:numId w:val="0"/>
              </w:numPr>
              <w:suppressLineNumbers w:val="0"/>
              <w:jc w:val="both"/>
              <w:textAlignment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(2)拟派项目组成员中（除项目负责人外）具有高级职称的，</w:t>
            </w:r>
            <w:r>
              <w:rPr>
                <w:rFonts w:hint="eastAsia" w:ascii="仿宋" w:hAnsi="仿宋" w:eastAsia="仿宋" w:cs="仿宋"/>
                <w:b/>
                <w:bCs/>
                <w:i w:val="0"/>
                <w:iCs w:val="0"/>
                <w:snapToGrid w:val="0"/>
                <w:color w:val="000000"/>
                <w:kern w:val="0"/>
                <w:sz w:val="22"/>
                <w:szCs w:val="22"/>
                <w:u w:val="none"/>
                <w:lang w:val="en-US" w:eastAsia="zh-CN" w:bidi="ar"/>
              </w:rPr>
              <w:t>每人得3分</w:t>
            </w:r>
            <w:r>
              <w:rPr>
                <w:rFonts w:hint="eastAsia" w:ascii="仿宋" w:hAnsi="仿宋" w:eastAsia="仿宋" w:cs="仿宋"/>
                <w:i w:val="0"/>
                <w:iCs w:val="0"/>
                <w:snapToGrid w:val="0"/>
                <w:color w:val="000000"/>
                <w:kern w:val="0"/>
                <w:sz w:val="22"/>
                <w:szCs w:val="22"/>
                <w:u w:val="none"/>
                <w:lang w:val="en-US" w:eastAsia="zh-CN" w:bidi="ar"/>
              </w:rPr>
              <w:t>，具有中级职称的，每人得1分，本项</w:t>
            </w:r>
            <w:r>
              <w:rPr>
                <w:rFonts w:hint="eastAsia" w:ascii="仿宋" w:hAnsi="仿宋" w:eastAsia="仿宋" w:cs="仿宋"/>
                <w:b/>
                <w:bCs/>
                <w:i w:val="0"/>
                <w:iCs w:val="0"/>
                <w:snapToGrid w:val="0"/>
                <w:color w:val="000000"/>
                <w:kern w:val="0"/>
                <w:sz w:val="22"/>
                <w:szCs w:val="22"/>
                <w:u w:val="none"/>
                <w:lang w:val="en-US" w:eastAsia="zh-CN" w:bidi="ar"/>
              </w:rPr>
              <w:t>最高得15分</w:t>
            </w:r>
            <w:r>
              <w:rPr>
                <w:rFonts w:hint="eastAsia" w:ascii="仿宋" w:hAnsi="仿宋" w:eastAsia="仿宋" w:cs="仿宋"/>
                <w:i w:val="0"/>
                <w:iCs w:val="0"/>
                <w:snapToGrid w:val="0"/>
                <w:color w:val="000000"/>
                <w:kern w:val="0"/>
                <w:sz w:val="22"/>
                <w:szCs w:val="22"/>
                <w:u w:val="none"/>
                <w:lang w:val="en-US" w:eastAsia="zh-CN" w:bidi="ar"/>
              </w:rPr>
              <w:t>。（职称证书复印件、</w:t>
            </w:r>
            <w:r>
              <w:rPr>
                <w:rFonts w:hint="eastAsia" w:ascii="仿宋" w:hAnsi="仿宋" w:eastAsia="仿宋" w:cs="仿宋"/>
                <w:b/>
                <w:bCs/>
                <w:i w:val="0"/>
                <w:iCs w:val="0"/>
                <w:snapToGrid w:val="0"/>
                <w:color w:val="000000"/>
                <w:kern w:val="0"/>
                <w:sz w:val="22"/>
                <w:szCs w:val="22"/>
                <w:u w:val="none"/>
                <w:lang w:val="en-US" w:eastAsia="zh-CN" w:bidi="ar"/>
              </w:rPr>
              <w:t>提供投标截止时间前3个月中任意一个月社保缴纳证明</w:t>
            </w:r>
            <w:r>
              <w:rPr>
                <w:rFonts w:hint="eastAsia" w:ascii="仿宋" w:hAnsi="仿宋" w:eastAsia="仿宋" w:cs="仿宋"/>
                <w:i w:val="0"/>
                <w:iCs w:val="0"/>
                <w:snapToGrid w:val="0"/>
                <w:color w:val="000000"/>
                <w:kern w:val="0"/>
                <w:sz w:val="22"/>
                <w:szCs w:val="22"/>
                <w:u w:val="none"/>
                <w:lang w:val="en-US" w:eastAsia="zh-CN" w:bidi="ar"/>
              </w:rPr>
              <w:t>，未提供或不符合以上条件不得分。</w:t>
            </w:r>
          </w:p>
        </w:tc>
      </w:tr>
      <w:tr w14:paraId="4089A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401" w:type="pct"/>
            <w:vMerge w:val="continue"/>
          </w:tcPr>
          <w:p w14:paraId="5DFE58A7">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p>
        </w:tc>
        <w:tc>
          <w:tcPr>
            <w:tcW w:w="555" w:type="pct"/>
            <w:vMerge w:val="continue"/>
          </w:tcPr>
          <w:p w14:paraId="5E9D86CB">
            <w:pPr>
              <w:pStyle w:val="47"/>
              <w:spacing w:line="244" w:lineRule="auto"/>
              <w:ind w:left="415" w:right="-225" w:rightChars="0" w:hanging="212"/>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0C6DEC9B">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投标人</w:t>
            </w:r>
          </w:p>
          <w:p w14:paraId="44B3C737">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类似业绩</w:t>
            </w:r>
          </w:p>
          <w:p w14:paraId="65BA2931">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(20 分)</w:t>
            </w:r>
          </w:p>
        </w:tc>
        <w:tc>
          <w:tcPr>
            <w:tcW w:w="3208" w:type="pct"/>
            <w:vAlign w:val="center"/>
          </w:tcPr>
          <w:p w14:paraId="02D2F8FA">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(1)投标人需提供类似项目业绩；</w:t>
            </w:r>
          </w:p>
          <w:p w14:paraId="3D9EBB55">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(2)每提供一项业绩</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r>
              <w:rPr>
                <w:rFonts w:hint="eastAsia" w:ascii="仿宋" w:hAnsi="仿宋" w:eastAsia="仿宋" w:cs="仿宋"/>
                <w:b/>
                <w:bCs/>
                <w:i w:val="0"/>
                <w:iCs w:val="0"/>
                <w:snapToGrid w:val="0"/>
                <w:color w:val="000000"/>
                <w:kern w:val="0"/>
                <w:sz w:val="22"/>
                <w:szCs w:val="22"/>
                <w:u w:val="none"/>
                <w:lang w:val="en-US" w:eastAsia="zh-CN" w:bidi="ar"/>
              </w:rPr>
              <w:t>满分得20分</w:t>
            </w:r>
            <w:r>
              <w:rPr>
                <w:rFonts w:hint="eastAsia" w:ascii="仿宋" w:hAnsi="仿宋" w:eastAsia="仿宋" w:cs="仿宋"/>
                <w:i w:val="0"/>
                <w:iCs w:val="0"/>
                <w:snapToGrid w:val="0"/>
                <w:color w:val="000000"/>
                <w:kern w:val="0"/>
                <w:sz w:val="22"/>
                <w:szCs w:val="22"/>
                <w:u w:val="none"/>
                <w:lang w:val="en-US" w:eastAsia="zh-CN" w:bidi="ar"/>
              </w:rPr>
              <w:t>（需提供业绩中标通知书或合同扫描件(或复印件)，业绩材料必须清晰可见，</w:t>
            </w:r>
            <w:r>
              <w:rPr>
                <w:rFonts w:hint="eastAsia" w:ascii="仿宋" w:hAnsi="仿宋" w:eastAsia="仿宋" w:cs="仿宋"/>
                <w:b/>
                <w:bCs/>
                <w:i w:val="0"/>
                <w:iCs w:val="0"/>
                <w:snapToGrid w:val="0"/>
                <w:color w:val="000000"/>
                <w:kern w:val="0"/>
                <w:sz w:val="22"/>
                <w:szCs w:val="22"/>
                <w:u w:val="none"/>
                <w:lang w:val="en-US" w:eastAsia="zh-CN" w:bidi="ar"/>
              </w:rPr>
              <w:t>否则该项不清晰业绩不得分</w:t>
            </w:r>
            <w:r>
              <w:rPr>
                <w:rFonts w:hint="eastAsia" w:ascii="仿宋" w:hAnsi="仿宋" w:eastAsia="仿宋" w:cs="仿宋"/>
                <w:i w:val="0"/>
                <w:iCs w:val="0"/>
                <w:snapToGrid w:val="0"/>
                <w:color w:val="000000"/>
                <w:kern w:val="0"/>
                <w:sz w:val="22"/>
                <w:szCs w:val="22"/>
                <w:u w:val="none"/>
                <w:lang w:val="en-US" w:eastAsia="zh-CN" w:bidi="ar"/>
              </w:rPr>
              <w:t>）；</w:t>
            </w:r>
          </w:p>
          <w:p w14:paraId="66581730">
            <w:pPr>
              <w:keepNext w:val="0"/>
              <w:keepLines w:val="0"/>
              <w:widowControl/>
              <w:numPr>
                <w:ilvl w:val="0"/>
                <w:numId w:val="0"/>
              </w:numPr>
              <w:suppressLineNumbers w:val="0"/>
              <w:jc w:val="both"/>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(3)不提供或提供业绩证明材料不符合要求</w:t>
            </w:r>
            <w:r>
              <w:rPr>
                <w:rFonts w:hint="eastAsia" w:ascii="仿宋" w:hAnsi="仿宋" w:eastAsia="仿宋" w:cs="仿宋"/>
                <w:b/>
                <w:bCs/>
                <w:i w:val="0"/>
                <w:iCs w:val="0"/>
                <w:snapToGrid w:val="0"/>
                <w:color w:val="000000"/>
                <w:kern w:val="0"/>
                <w:sz w:val="22"/>
                <w:szCs w:val="22"/>
                <w:u w:val="none"/>
                <w:lang w:val="en-US" w:eastAsia="zh-CN" w:bidi="ar"/>
              </w:rPr>
              <w:t>不得分</w:t>
            </w:r>
            <w:r>
              <w:rPr>
                <w:rFonts w:hint="eastAsia" w:ascii="仿宋" w:hAnsi="仿宋" w:eastAsia="仿宋" w:cs="仿宋"/>
                <w:i w:val="0"/>
                <w:iCs w:val="0"/>
                <w:snapToGrid w:val="0"/>
                <w:color w:val="000000"/>
                <w:kern w:val="0"/>
                <w:sz w:val="22"/>
                <w:szCs w:val="22"/>
                <w:u w:val="none"/>
                <w:lang w:val="en-US" w:eastAsia="zh-CN" w:bidi="ar"/>
              </w:rPr>
              <w:t>。</w:t>
            </w:r>
          </w:p>
        </w:tc>
      </w:tr>
      <w:tr w14:paraId="76660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1" w:type="pct"/>
            <w:vMerge w:val="restart"/>
          </w:tcPr>
          <w:p w14:paraId="78BA384F">
            <w:pPr>
              <w:pStyle w:val="47"/>
              <w:rPr>
                <w:rFonts w:hint="eastAsia" w:ascii="仿宋" w:hAnsi="仿宋" w:eastAsia="仿宋" w:cs="仿宋"/>
                <w:i w:val="0"/>
                <w:iCs w:val="0"/>
                <w:snapToGrid w:val="0"/>
                <w:color w:val="000000"/>
                <w:kern w:val="0"/>
                <w:sz w:val="22"/>
                <w:szCs w:val="22"/>
                <w:u w:val="none"/>
                <w:lang w:val="en-US" w:eastAsia="zh-CN" w:bidi="ar"/>
              </w:rPr>
            </w:pPr>
          </w:p>
          <w:p w14:paraId="030EACF6">
            <w:pPr>
              <w:pStyle w:val="47"/>
              <w:jc w:val="both"/>
              <w:rPr>
                <w:rFonts w:hint="eastAsia" w:ascii="仿宋" w:hAnsi="仿宋" w:eastAsia="仿宋" w:cs="仿宋"/>
                <w:i w:val="0"/>
                <w:iCs w:val="0"/>
                <w:snapToGrid w:val="0"/>
                <w:color w:val="000000"/>
                <w:kern w:val="0"/>
                <w:sz w:val="22"/>
                <w:szCs w:val="22"/>
                <w:u w:val="none"/>
                <w:lang w:val="en-US" w:eastAsia="zh-CN" w:bidi="ar"/>
              </w:rPr>
            </w:pPr>
          </w:p>
          <w:p w14:paraId="705C5A37">
            <w:pPr>
              <w:pStyle w:val="47"/>
              <w:jc w:val="both"/>
              <w:rPr>
                <w:rFonts w:hint="eastAsia" w:ascii="仿宋" w:hAnsi="仿宋" w:eastAsia="仿宋" w:cs="仿宋"/>
                <w:i w:val="0"/>
                <w:iCs w:val="0"/>
                <w:snapToGrid w:val="0"/>
                <w:color w:val="000000"/>
                <w:kern w:val="0"/>
                <w:sz w:val="22"/>
                <w:szCs w:val="22"/>
                <w:u w:val="none"/>
                <w:lang w:val="en-US" w:eastAsia="zh-CN" w:bidi="ar"/>
              </w:rPr>
            </w:pPr>
          </w:p>
          <w:p w14:paraId="35BDF830">
            <w:pPr>
              <w:pStyle w:val="47"/>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33081170">
            <w:pPr>
              <w:pStyle w:val="47"/>
              <w:spacing w:before="5"/>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w:t>
            </w:r>
          </w:p>
        </w:tc>
        <w:tc>
          <w:tcPr>
            <w:tcW w:w="555" w:type="pct"/>
            <w:vMerge w:val="restart"/>
          </w:tcPr>
          <w:p w14:paraId="3A427FFB">
            <w:pPr>
              <w:pStyle w:val="47"/>
              <w:rPr>
                <w:rFonts w:hint="eastAsia" w:ascii="仿宋" w:hAnsi="仿宋" w:eastAsia="仿宋" w:cs="仿宋"/>
                <w:i w:val="0"/>
                <w:iCs w:val="0"/>
                <w:snapToGrid w:val="0"/>
                <w:color w:val="000000"/>
                <w:kern w:val="0"/>
                <w:sz w:val="22"/>
                <w:szCs w:val="22"/>
                <w:u w:val="none"/>
                <w:lang w:val="en-US" w:eastAsia="zh-CN" w:bidi="ar"/>
              </w:rPr>
            </w:pPr>
          </w:p>
          <w:p w14:paraId="218B61A2">
            <w:pPr>
              <w:pStyle w:val="47"/>
              <w:rPr>
                <w:rFonts w:hint="eastAsia" w:ascii="仿宋" w:hAnsi="仿宋" w:eastAsia="仿宋" w:cs="仿宋"/>
                <w:i w:val="0"/>
                <w:iCs w:val="0"/>
                <w:snapToGrid w:val="0"/>
                <w:color w:val="000000"/>
                <w:kern w:val="0"/>
                <w:sz w:val="22"/>
                <w:szCs w:val="22"/>
                <w:u w:val="none"/>
                <w:lang w:val="en-US" w:eastAsia="zh-CN" w:bidi="ar"/>
              </w:rPr>
            </w:pPr>
          </w:p>
          <w:p w14:paraId="5783DB54">
            <w:pPr>
              <w:pStyle w:val="47"/>
              <w:spacing w:before="5"/>
              <w:rPr>
                <w:rFonts w:hint="eastAsia" w:ascii="仿宋" w:hAnsi="仿宋" w:eastAsia="仿宋" w:cs="仿宋"/>
                <w:i w:val="0"/>
                <w:iCs w:val="0"/>
                <w:snapToGrid w:val="0"/>
                <w:color w:val="000000"/>
                <w:kern w:val="0"/>
                <w:sz w:val="22"/>
                <w:szCs w:val="22"/>
                <w:u w:val="none"/>
                <w:lang w:val="en-US" w:eastAsia="zh-CN" w:bidi="ar"/>
              </w:rPr>
            </w:pPr>
          </w:p>
          <w:p w14:paraId="18F7823C">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技 术</w:t>
            </w:r>
          </w:p>
          <w:p w14:paraId="0EA345F1">
            <w:pPr>
              <w:pStyle w:val="47"/>
              <w:spacing w:line="244" w:lineRule="auto"/>
              <w:ind w:right="-225" w:rightChars="0"/>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评 分</w:t>
            </w:r>
          </w:p>
          <w:p w14:paraId="1845F01D">
            <w:pPr>
              <w:pStyle w:val="47"/>
              <w:spacing w:line="244" w:lineRule="auto"/>
              <w:ind w:right="-225" w:rightChars="0"/>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(40分)</w:t>
            </w:r>
          </w:p>
        </w:tc>
        <w:tc>
          <w:tcPr>
            <w:tcW w:w="834" w:type="pct"/>
            <w:vAlign w:val="center"/>
          </w:tcPr>
          <w:p w14:paraId="40635195">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p>
          <w:p w14:paraId="44C1FAB4">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服务承诺</w:t>
            </w:r>
          </w:p>
          <w:p w14:paraId="4C85D353">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1FFABF12">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供应商在编制团队组建、规划服务承诺、后续服务时效性与保障性承诺是否全面进行对比打分：</w:t>
            </w:r>
          </w:p>
          <w:p w14:paraId="784FBF68">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(1)供应商承诺按要求组建编制团队，能够全面响应其他各项承诺的，</w:t>
            </w:r>
            <w:r>
              <w:rPr>
                <w:rFonts w:hint="eastAsia" w:ascii="仿宋" w:hAnsi="仿宋" w:eastAsia="仿宋" w:cs="仿宋"/>
                <w:b/>
                <w:bCs/>
                <w:i w:val="0"/>
                <w:iCs w:val="0"/>
                <w:snapToGrid w:val="0"/>
                <w:color w:val="000000"/>
                <w:kern w:val="0"/>
                <w:sz w:val="22"/>
                <w:szCs w:val="22"/>
                <w:u w:val="none"/>
                <w:lang w:val="en-US" w:eastAsia="zh-CN" w:bidi="ar"/>
              </w:rPr>
              <w:t>得10分</w:t>
            </w:r>
            <w:r>
              <w:rPr>
                <w:rFonts w:hint="eastAsia" w:ascii="仿宋" w:hAnsi="仿宋" w:eastAsia="仿宋" w:cs="仿宋"/>
                <w:i w:val="0"/>
                <w:iCs w:val="0"/>
                <w:snapToGrid w:val="0"/>
                <w:color w:val="000000"/>
                <w:kern w:val="0"/>
                <w:sz w:val="22"/>
                <w:szCs w:val="22"/>
                <w:u w:val="none"/>
                <w:lang w:val="en-US" w:eastAsia="zh-CN" w:bidi="ar"/>
              </w:rPr>
              <w:t>；</w:t>
            </w:r>
          </w:p>
          <w:p w14:paraId="1A73572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(2)供应商承诺组建编制团队较全面符合要求、响应各项承诺的，</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p>
          <w:p w14:paraId="7689E7A6">
            <w:pPr>
              <w:pStyle w:val="2"/>
              <w:rPr>
                <w:rFonts w:hint="default"/>
                <w:lang w:val="en-US" w:eastAsia="zh-CN"/>
              </w:rPr>
            </w:pPr>
            <w:r>
              <w:rPr>
                <w:rFonts w:hint="eastAsia" w:ascii="仿宋" w:hAnsi="仿宋" w:eastAsia="仿宋" w:cs="仿宋"/>
                <w:i w:val="0"/>
                <w:iCs w:val="0"/>
                <w:snapToGrid w:val="0"/>
                <w:color w:val="000000"/>
                <w:kern w:val="0"/>
                <w:sz w:val="22"/>
                <w:szCs w:val="22"/>
                <w:u w:val="none"/>
                <w:lang w:val="en-US" w:eastAsia="zh-CN" w:bidi="ar"/>
              </w:rPr>
              <w:t>(3)供应商承诺组建编制团队基本符合要求，并基本响应各项承诺的，</w:t>
            </w:r>
            <w:r>
              <w:rPr>
                <w:rFonts w:hint="eastAsia" w:ascii="仿宋" w:hAnsi="仿宋" w:eastAsia="仿宋" w:cs="仿宋"/>
                <w:b/>
                <w:bCs/>
                <w:i w:val="0"/>
                <w:iCs w:val="0"/>
                <w:snapToGrid w:val="0"/>
                <w:color w:val="000000"/>
                <w:kern w:val="0"/>
                <w:sz w:val="22"/>
                <w:szCs w:val="22"/>
                <w:u w:val="none"/>
                <w:lang w:val="en-US" w:eastAsia="zh-CN" w:bidi="ar"/>
              </w:rPr>
              <w:t>得1分</w:t>
            </w:r>
            <w:r>
              <w:rPr>
                <w:rFonts w:hint="eastAsia" w:ascii="仿宋" w:hAnsi="仿宋" w:eastAsia="仿宋" w:cs="仿宋"/>
                <w:i w:val="0"/>
                <w:iCs w:val="0"/>
                <w:snapToGrid w:val="0"/>
                <w:color w:val="000000"/>
                <w:kern w:val="0"/>
                <w:sz w:val="22"/>
                <w:szCs w:val="22"/>
                <w:u w:val="none"/>
                <w:lang w:val="en-US" w:eastAsia="zh-CN" w:bidi="ar"/>
              </w:rPr>
              <w:t>；</w:t>
            </w:r>
          </w:p>
          <w:p w14:paraId="646B88D9">
            <w:pPr>
              <w:widowControl/>
              <w:numPr>
                <w:ilvl w:val="0"/>
                <w:numId w:val="0"/>
              </w:numPr>
              <w:snapToGrid w:val="0"/>
              <w:jc w:val="both"/>
              <w:textAlignment w:val="baseline"/>
              <w:rPr>
                <w:rFonts w:hint="default"/>
                <w:lang w:val="en-US" w:eastAsia="zh-CN"/>
              </w:rPr>
            </w:pPr>
            <w:r>
              <w:rPr>
                <w:rFonts w:hint="eastAsia" w:ascii="仿宋" w:hAnsi="仿宋" w:eastAsia="仿宋" w:cs="仿宋"/>
                <w:i w:val="0"/>
                <w:iCs w:val="0"/>
                <w:snapToGrid w:val="0"/>
                <w:color w:val="000000"/>
                <w:kern w:val="0"/>
                <w:sz w:val="22"/>
                <w:szCs w:val="22"/>
                <w:u w:val="none"/>
                <w:lang w:val="en-US" w:eastAsia="zh-CN" w:bidi="ar"/>
              </w:rPr>
              <w:t>(4)供应商无法组建编制团队，各项服务承诺响应较差的，</w:t>
            </w:r>
            <w:r>
              <w:rPr>
                <w:rFonts w:hint="eastAsia" w:ascii="仿宋" w:hAnsi="仿宋" w:eastAsia="仿宋" w:cs="仿宋"/>
                <w:b/>
                <w:bCs/>
                <w:i w:val="0"/>
                <w:iCs w:val="0"/>
                <w:snapToGrid w:val="0"/>
                <w:color w:val="000000"/>
                <w:kern w:val="0"/>
                <w:sz w:val="22"/>
                <w:szCs w:val="22"/>
                <w:u w:val="none"/>
                <w:lang w:val="en-US" w:eastAsia="zh-CN" w:bidi="ar"/>
              </w:rPr>
              <w:t>不得分</w:t>
            </w:r>
            <w:r>
              <w:rPr>
                <w:rFonts w:hint="eastAsia" w:ascii="仿宋" w:hAnsi="仿宋" w:eastAsia="仿宋" w:cs="仿宋"/>
                <w:i w:val="0"/>
                <w:iCs w:val="0"/>
                <w:snapToGrid w:val="0"/>
                <w:color w:val="000000"/>
                <w:kern w:val="0"/>
                <w:sz w:val="22"/>
                <w:szCs w:val="22"/>
                <w:u w:val="none"/>
                <w:lang w:val="en-US" w:eastAsia="zh-CN" w:bidi="ar"/>
              </w:rPr>
              <w:t>。</w:t>
            </w:r>
          </w:p>
        </w:tc>
      </w:tr>
      <w:tr w14:paraId="3A9A1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401" w:type="pct"/>
            <w:vMerge w:val="continue"/>
          </w:tcPr>
          <w:p w14:paraId="5738B007">
            <w:pPr>
              <w:rPr>
                <w:rFonts w:hint="eastAsia" w:ascii="仿宋" w:hAnsi="仿宋" w:eastAsia="仿宋" w:cs="仿宋"/>
                <w:i w:val="0"/>
                <w:iCs w:val="0"/>
                <w:snapToGrid w:val="0"/>
                <w:color w:val="000000"/>
                <w:kern w:val="0"/>
                <w:sz w:val="22"/>
                <w:szCs w:val="22"/>
                <w:u w:val="none"/>
                <w:lang w:val="en-US" w:eastAsia="zh-CN" w:bidi="ar"/>
              </w:rPr>
            </w:pPr>
          </w:p>
        </w:tc>
        <w:tc>
          <w:tcPr>
            <w:tcW w:w="555" w:type="pct"/>
            <w:vMerge w:val="continue"/>
          </w:tcPr>
          <w:p w14:paraId="40456CB9">
            <w:pPr>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2B4C3777">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项目理解</w:t>
            </w:r>
          </w:p>
          <w:p w14:paraId="0CD786E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情况分析</w:t>
            </w:r>
          </w:p>
          <w:p w14:paraId="4CF44D8D">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4F486931">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根据投标人对项目理解及对鉴定核查工作情况的了解程度(包括项目概述，相关现状等)、工作思路与技术路线情况进行评价： </w:t>
            </w:r>
          </w:p>
          <w:p w14:paraId="306DF8E1">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(1)项目理解到位，任务目标明确，工作思路与方案具有科学性、可行性，</w:t>
            </w:r>
            <w:r>
              <w:rPr>
                <w:rFonts w:hint="eastAsia" w:ascii="仿宋" w:hAnsi="仿宋" w:eastAsia="仿宋" w:cs="仿宋"/>
                <w:b/>
                <w:bCs/>
                <w:i w:val="0"/>
                <w:iCs w:val="0"/>
                <w:snapToGrid w:val="0"/>
                <w:color w:val="000000"/>
                <w:kern w:val="0"/>
                <w:sz w:val="22"/>
                <w:szCs w:val="22"/>
                <w:u w:val="none"/>
                <w:lang w:val="en-US" w:eastAsia="zh-CN" w:bidi="ar"/>
              </w:rPr>
              <w:t>得10分</w:t>
            </w:r>
            <w:r>
              <w:rPr>
                <w:rFonts w:hint="eastAsia" w:ascii="仿宋" w:hAnsi="仿宋" w:eastAsia="仿宋" w:cs="仿宋"/>
                <w:i w:val="0"/>
                <w:iCs w:val="0"/>
                <w:snapToGrid w:val="0"/>
                <w:color w:val="000000"/>
                <w:kern w:val="0"/>
                <w:sz w:val="22"/>
                <w:szCs w:val="22"/>
                <w:u w:val="none"/>
                <w:lang w:val="en-US" w:eastAsia="zh-CN" w:bidi="ar"/>
              </w:rPr>
              <w:t xml:space="preserve">； </w:t>
            </w:r>
          </w:p>
          <w:p w14:paraId="16F9AB5E">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(2)项目情况基本理解，任务目标较明确，工作思路与方案具有一定的科学性、可行性，</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 xml:space="preserve">； </w:t>
            </w:r>
          </w:p>
          <w:p w14:paraId="6D997EC8">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(3)项目情况理解不到位，任务目标不够明确，工作思路与方案不够科学性、不可行，</w:t>
            </w:r>
            <w:r>
              <w:rPr>
                <w:rFonts w:hint="eastAsia" w:ascii="仿宋" w:hAnsi="仿宋" w:eastAsia="仿宋" w:cs="仿宋"/>
                <w:b/>
                <w:bCs/>
                <w:i w:val="0"/>
                <w:iCs w:val="0"/>
                <w:snapToGrid w:val="0"/>
                <w:color w:val="000000"/>
                <w:kern w:val="0"/>
                <w:sz w:val="22"/>
                <w:szCs w:val="22"/>
                <w:u w:val="none"/>
                <w:lang w:val="en-US" w:eastAsia="zh-CN" w:bidi="ar"/>
              </w:rPr>
              <w:t>得1分</w:t>
            </w:r>
            <w:r>
              <w:rPr>
                <w:rFonts w:hint="eastAsia" w:ascii="仿宋" w:hAnsi="仿宋" w:eastAsia="仿宋" w:cs="仿宋"/>
                <w:i w:val="0"/>
                <w:iCs w:val="0"/>
                <w:snapToGrid w:val="0"/>
                <w:color w:val="000000"/>
                <w:kern w:val="0"/>
                <w:sz w:val="22"/>
                <w:szCs w:val="22"/>
                <w:u w:val="none"/>
                <w:lang w:val="en-US" w:eastAsia="zh-CN" w:bidi="ar"/>
              </w:rPr>
              <w:t>；</w:t>
            </w:r>
          </w:p>
          <w:p w14:paraId="1F8D0105">
            <w:pPr>
              <w:pStyle w:val="2"/>
              <w:rPr>
                <w:rFonts w:hint="eastAsia"/>
                <w:lang w:val="zh-CN" w:eastAsia="zh-CN"/>
              </w:rPr>
            </w:pPr>
            <w:r>
              <w:rPr>
                <w:rFonts w:hint="eastAsia" w:ascii="仿宋" w:hAnsi="仿宋" w:eastAsia="仿宋" w:cs="仿宋"/>
                <w:i w:val="0"/>
                <w:iCs w:val="0"/>
                <w:snapToGrid w:val="0"/>
                <w:color w:val="000000"/>
                <w:kern w:val="0"/>
                <w:sz w:val="22"/>
                <w:szCs w:val="22"/>
                <w:u w:val="none"/>
                <w:lang w:val="en-US" w:eastAsia="zh-CN" w:bidi="ar"/>
              </w:rPr>
              <w:t>(4）</w:t>
            </w:r>
            <w:r>
              <w:rPr>
                <w:rFonts w:hint="eastAsia" w:ascii="仿宋" w:hAnsi="仿宋" w:eastAsia="仿宋" w:cs="仿宋"/>
                <w:b/>
                <w:bCs/>
                <w:i w:val="0"/>
                <w:iCs w:val="0"/>
                <w:snapToGrid w:val="0"/>
                <w:color w:val="000000"/>
                <w:kern w:val="0"/>
                <w:sz w:val="22"/>
                <w:szCs w:val="22"/>
                <w:u w:val="none"/>
                <w:lang w:val="en-US" w:eastAsia="zh-CN" w:bidi="ar"/>
              </w:rPr>
              <w:t>未提供不得分。</w:t>
            </w:r>
          </w:p>
        </w:tc>
      </w:tr>
      <w:tr w14:paraId="4350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01" w:type="pct"/>
            <w:vMerge w:val="continue"/>
          </w:tcPr>
          <w:p w14:paraId="6160331B">
            <w:pPr>
              <w:pStyle w:val="47"/>
              <w:spacing w:before="4"/>
              <w:ind w:left="127"/>
              <w:rPr>
                <w:rFonts w:hint="eastAsia" w:ascii="仿宋" w:hAnsi="仿宋" w:eastAsia="仿宋" w:cs="仿宋"/>
                <w:i w:val="0"/>
                <w:iCs w:val="0"/>
                <w:snapToGrid w:val="0"/>
                <w:color w:val="000000"/>
                <w:kern w:val="0"/>
                <w:sz w:val="22"/>
                <w:szCs w:val="22"/>
                <w:u w:val="none"/>
                <w:lang w:val="en-US" w:eastAsia="zh-CN" w:bidi="ar"/>
              </w:rPr>
            </w:pPr>
          </w:p>
        </w:tc>
        <w:tc>
          <w:tcPr>
            <w:tcW w:w="555" w:type="pct"/>
            <w:vMerge w:val="continue"/>
          </w:tcPr>
          <w:p w14:paraId="173C4069">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49CD4F32">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质量目标</w:t>
            </w:r>
          </w:p>
          <w:p w14:paraId="4636E48C">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措施计划</w:t>
            </w:r>
          </w:p>
          <w:p w14:paraId="4D7A5B35">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7FD091D2">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根据投标人质量保障措施是否得当可行进行评价：</w:t>
            </w:r>
          </w:p>
          <w:p w14:paraId="52ACD74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(1)质量保证体系完善，措施全面可行，</w:t>
            </w:r>
            <w:r>
              <w:rPr>
                <w:rFonts w:hint="eastAsia" w:ascii="仿宋" w:hAnsi="仿宋" w:eastAsia="仿宋" w:cs="仿宋"/>
                <w:b/>
                <w:bCs/>
                <w:i w:val="0"/>
                <w:iCs w:val="0"/>
                <w:snapToGrid w:val="0"/>
                <w:color w:val="000000"/>
                <w:kern w:val="0"/>
                <w:sz w:val="22"/>
                <w:szCs w:val="22"/>
                <w:u w:val="none"/>
                <w:lang w:val="en-US" w:eastAsia="zh-CN" w:bidi="ar"/>
              </w:rPr>
              <w:t>得10分</w:t>
            </w:r>
            <w:r>
              <w:rPr>
                <w:rFonts w:hint="eastAsia" w:ascii="仿宋" w:hAnsi="仿宋" w:eastAsia="仿宋" w:cs="仿宋"/>
                <w:i w:val="0"/>
                <w:iCs w:val="0"/>
                <w:snapToGrid w:val="0"/>
                <w:color w:val="000000"/>
                <w:kern w:val="0"/>
                <w:sz w:val="22"/>
                <w:szCs w:val="22"/>
                <w:u w:val="none"/>
                <w:lang w:val="en-US" w:eastAsia="zh-CN" w:bidi="ar"/>
              </w:rPr>
              <w:t xml:space="preserve">； </w:t>
            </w:r>
          </w:p>
          <w:p w14:paraId="5D48DAAD">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(2)质量保证体系较完善，措施基本全面可行，</w:t>
            </w:r>
            <w:r>
              <w:rPr>
                <w:rFonts w:hint="eastAsia" w:ascii="仿宋" w:hAnsi="仿宋" w:eastAsia="仿宋" w:cs="仿宋"/>
                <w:b/>
                <w:bCs/>
                <w:i w:val="0"/>
                <w:iCs w:val="0"/>
                <w:snapToGrid w:val="0"/>
                <w:color w:val="000000"/>
                <w:kern w:val="0"/>
                <w:sz w:val="22"/>
                <w:szCs w:val="22"/>
                <w:u w:val="none"/>
                <w:lang w:val="en-US" w:eastAsia="zh-CN" w:bidi="ar"/>
              </w:rPr>
              <w:t>得5分</w:t>
            </w:r>
            <w:r>
              <w:rPr>
                <w:rFonts w:hint="eastAsia" w:ascii="仿宋" w:hAnsi="仿宋" w:eastAsia="仿宋" w:cs="仿宋"/>
                <w:i w:val="0"/>
                <w:iCs w:val="0"/>
                <w:snapToGrid w:val="0"/>
                <w:color w:val="000000"/>
                <w:kern w:val="0"/>
                <w:sz w:val="22"/>
                <w:szCs w:val="22"/>
                <w:u w:val="none"/>
                <w:lang w:val="en-US" w:eastAsia="zh-CN" w:bidi="ar"/>
              </w:rPr>
              <w:t>；</w:t>
            </w:r>
          </w:p>
          <w:p w14:paraId="1CA2F51E">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(3)质量保证体系不够完善，措施不够全面，存在不足，</w:t>
            </w:r>
            <w:r>
              <w:rPr>
                <w:rFonts w:hint="eastAsia" w:ascii="仿宋" w:hAnsi="仿宋" w:eastAsia="仿宋" w:cs="仿宋"/>
                <w:b/>
                <w:bCs/>
                <w:i w:val="0"/>
                <w:iCs w:val="0"/>
                <w:snapToGrid w:val="0"/>
                <w:color w:val="000000"/>
                <w:kern w:val="0"/>
                <w:sz w:val="22"/>
                <w:szCs w:val="22"/>
                <w:u w:val="none"/>
                <w:lang w:val="en-US" w:eastAsia="zh-CN" w:bidi="ar"/>
              </w:rPr>
              <w:t>得1分</w:t>
            </w:r>
            <w:r>
              <w:rPr>
                <w:rFonts w:hint="eastAsia" w:ascii="仿宋" w:hAnsi="仿宋" w:eastAsia="仿宋" w:cs="仿宋"/>
                <w:i w:val="0"/>
                <w:iCs w:val="0"/>
                <w:snapToGrid w:val="0"/>
                <w:color w:val="000000"/>
                <w:kern w:val="0"/>
                <w:sz w:val="22"/>
                <w:szCs w:val="22"/>
                <w:u w:val="none"/>
                <w:lang w:val="en-US" w:eastAsia="zh-CN" w:bidi="ar"/>
              </w:rPr>
              <w:t>；</w:t>
            </w:r>
          </w:p>
          <w:p w14:paraId="71A1D6C0">
            <w:pPr>
              <w:widowControl/>
              <w:numPr>
                <w:ilvl w:val="0"/>
                <w:numId w:val="0"/>
              </w:numPr>
              <w:snapToGrid w:val="0"/>
              <w:jc w:val="both"/>
              <w:textAlignment w:val="baseline"/>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(4）</w:t>
            </w:r>
            <w:r>
              <w:rPr>
                <w:rFonts w:hint="eastAsia" w:ascii="仿宋" w:hAnsi="仿宋" w:eastAsia="仿宋" w:cs="仿宋"/>
                <w:b/>
                <w:bCs/>
                <w:i w:val="0"/>
                <w:iCs w:val="0"/>
                <w:snapToGrid w:val="0"/>
                <w:color w:val="000000"/>
                <w:kern w:val="0"/>
                <w:sz w:val="22"/>
                <w:szCs w:val="22"/>
                <w:u w:val="none"/>
                <w:lang w:val="en-US" w:eastAsia="zh-CN" w:bidi="ar"/>
              </w:rPr>
              <w:t>未提供不得分。</w:t>
            </w:r>
          </w:p>
        </w:tc>
      </w:tr>
      <w:tr w14:paraId="7908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01" w:type="pct"/>
          </w:tcPr>
          <w:p w14:paraId="7955D122">
            <w:pPr>
              <w:pStyle w:val="47"/>
              <w:spacing w:before="4"/>
              <w:ind w:left="127"/>
              <w:rPr>
                <w:rFonts w:hint="eastAsia" w:ascii="仿宋" w:hAnsi="仿宋" w:eastAsia="仿宋" w:cs="仿宋"/>
                <w:i w:val="0"/>
                <w:iCs w:val="0"/>
                <w:snapToGrid w:val="0"/>
                <w:color w:val="000000"/>
                <w:kern w:val="0"/>
                <w:sz w:val="22"/>
                <w:szCs w:val="22"/>
                <w:u w:val="none"/>
                <w:lang w:val="en-US" w:eastAsia="zh-CN" w:bidi="ar"/>
              </w:rPr>
            </w:pPr>
          </w:p>
        </w:tc>
        <w:tc>
          <w:tcPr>
            <w:tcW w:w="555" w:type="pct"/>
          </w:tcPr>
          <w:p w14:paraId="2C6CB3D7">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tc>
        <w:tc>
          <w:tcPr>
            <w:tcW w:w="834" w:type="pct"/>
            <w:vAlign w:val="center"/>
          </w:tcPr>
          <w:p w14:paraId="105A1624">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售后服务</w:t>
            </w:r>
          </w:p>
          <w:p w14:paraId="35158CED">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承诺</w:t>
            </w:r>
          </w:p>
          <w:p w14:paraId="6AE4E1AA">
            <w:pPr>
              <w:pStyle w:val="47"/>
              <w:spacing w:before="102"/>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(10 分)</w:t>
            </w:r>
          </w:p>
        </w:tc>
        <w:tc>
          <w:tcPr>
            <w:tcW w:w="3208" w:type="pct"/>
            <w:vAlign w:val="top"/>
          </w:tcPr>
          <w:p w14:paraId="654DA1BF">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(1)提供可行的售后服务方案，能保障售后服务的协调性、及时性。提供售后服务内容、服务响应方式及响应时间，提供故障处理流程、维护保障流程及组织架构、拟投入本项目的维护人员配置等内容详实、完整、准确的</w:t>
            </w:r>
            <w:r>
              <w:rPr>
                <w:rFonts w:hint="eastAsia" w:ascii="仿宋" w:hAnsi="仿宋" w:eastAsia="仿宋" w:cs="仿宋"/>
                <w:b/>
                <w:bCs/>
                <w:i w:val="0"/>
                <w:iCs w:val="0"/>
                <w:snapToGrid w:val="0"/>
                <w:color w:val="000000"/>
                <w:kern w:val="0"/>
                <w:sz w:val="22"/>
                <w:szCs w:val="22"/>
                <w:u w:val="none"/>
                <w:lang w:val="en-US" w:eastAsia="zh-CN" w:bidi="ar"/>
              </w:rPr>
              <w:t>得10分</w:t>
            </w:r>
            <w:r>
              <w:rPr>
                <w:rFonts w:hint="eastAsia" w:ascii="仿宋" w:hAnsi="仿宋" w:eastAsia="仿宋" w:cs="仿宋"/>
                <w:i w:val="0"/>
                <w:iCs w:val="0"/>
                <w:snapToGrid w:val="0"/>
                <w:color w:val="000000"/>
                <w:kern w:val="0"/>
                <w:sz w:val="22"/>
                <w:szCs w:val="22"/>
                <w:u w:val="none"/>
                <w:lang w:val="en-US" w:eastAsia="zh-CN" w:bidi="ar"/>
              </w:rPr>
              <w:t xml:space="preserve">； </w:t>
            </w:r>
          </w:p>
          <w:p w14:paraId="1FE0C7CA">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提供的售后服务方案一般，基本能保障售后服务的协调性、及时性。提供售后服务内容、服务响应方式及响应时间，提供故障处理流程、维护保障流程及组织架构、拟投入本项目的维护人员配置等内容较完整可行的</w:t>
            </w:r>
            <w:r>
              <w:rPr>
                <w:rFonts w:hint="eastAsia" w:ascii="仿宋" w:hAnsi="仿宋" w:eastAsia="仿宋" w:cs="仿宋"/>
                <w:b/>
                <w:bCs/>
                <w:i w:val="0"/>
                <w:iCs w:val="0"/>
                <w:snapToGrid w:val="0"/>
                <w:color w:val="000000"/>
                <w:kern w:val="0"/>
                <w:sz w:val="22"/>
                <w:szCs w:val="22"/>
                <w:u w:val="none"/>
                <w:lang w:val="en-US" w:eastAsia="zh-CN" w:bidi="ar"/>
              </w:rPr>
              <w:t>得6分</w:t>
            </w:r>
            <w:r>
              <w:rPr>
                <w:rFonts w:hint="eastAsia" w:ascii="仿宋" w:hAnsi="仿宋" w:eastAsia="仿宋" w:cs="仿宋"/>
                <w:i w:val="0"/>
                <w:iCs w:val="0"/>
                <w:snapToGrid w:val="0"/>
                <w:color w:val="000000"/>
                <w:kern w:val="0"/>
                <w:sz w:val="22"/>
                <w:szCs w:val="22"/>
                <w:u w:val="none"/>
                <w:lang w:val="en-US" w:eastAsia="zh-CN" w:bidi="ar"/>
              </w:rPr>
              <w:t xml:space="preserve">； </w:t>
            </w:r>
          </w:p>
          <w:p w14:paraId="5CA4C3D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提供的售后服务方案欠缺，基本能保障售后服务的协调性、及时性。提供售后服务内容、服务响应方式及响应时间，提供故障处理流程、维护保障流程及组织架构、拟投入本项目的维护人员配置等内容不够详实、不够完整、不够准确的</w:t>
            </w:r>
            <w:r>
              <w:rPr>
                <w:rFonts w:hint="eastAsia" w:ascii="仿宋" w:hAnsi="仿宋" w:eastAsia="仿宋" w:cs="仿宋"/>
                <w:b/>
                <w:bCs/>
                <w:i w:val="0"/>
                <w:iCs w:val="0"/>
                <w:snapToGrid w:val="0"/>
                <w:color w:val="000000"/>
                <w:kern w:val="0"/>
                <w:sz w:val="22"/>
                <w:szCs w:val="22"/>
                <w:u w:val="none"/>
                <w:lang w:val="en-US" w:eastAsia="zh-CN" w:bidi="ar"/>
              </w:rPr>
              <w:t>得2分</w:t>
            </w:r>
            <w:r>
              <w:rPr>
                <w:rFonts w:hint="eastAsia" w:ascii="仿宋" w:hAnsi="仿宋" w:eastAsia="仿宋" w:cs="仿宋"/>
                <w:i w:val="0"/>
                <w:iCs w:val="0"/>
                <w:snapToGrid w:val="0"/>
                <w:color w:val="000000"/>
                <w:kern w:val="0"/>
                <w:sz w:val="22"/>
                <w:szCs w:val="22"/>
                <w:u w:val="none"/>
                <w:lang w:val="en-US" w:eastAsia="zh-CN" w:bidi="ar"/>
              </w:rPr>
              <w:t>；</w:t>
            </w:r>
          </w:p>
          <w:p w14:paraId="28B50B4C">
            <w:pPr>
              <w:widowControl/>
              <w:snapToGrid w:val="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w:t>
            </w:r>
            <w:r>
              <w:rPr>
                <w:rFonts w:hint="eastAsia" w:ascii="仿宋" w:hAnsi="仿宋" w:eastAsia="仿宋" w:cs="仿宋"/>
                <w:b/>
                <w:bCs/>
                <w:i w:val="0"/>
                <w:iCs w:val="0"/>
                <w:snapToGrid w:val="0"/>
                <w:color w:val="000000"/>
                <w:kern w:val="0"/>
                <w:sz w:val="22"/>
                <w:szCs w:val="22"/>
                <w:u w:val="none"/>
                <w:lang w:val="en-US" w:eastAsia="zh-CN" w:bidi="ar"/>
              </w:rPr>
              <w:t>售后服务承诺不完整且无效的不得分。</w:t>
            </w:r>
          </w:p>
        </w:tc>
      </w:tr>
      <w:tr w14:paraId="3F56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401" w:type="pct"/>
          </w:tcPr>
          <w:p w14:paraId="34F251CD">
            <w:pPr>
              <w:pStyle w:val="47"/>
              <w:rPr>
                <w:rFonts w:hint="eastAsia" w:ascii="仿宋" w:hAnsi="仿宋" w:eastAsia="仿宋" w:cs="仿宋"/>
                <w:i w:val="0"/>
                <w:iCs w:val="0"/>
                <w:snapToGrid w:val="0"/>
                <w:color w:val="000000"/>
                <w:kern w:val="0"/>
                <w:sz w:val="22"/>
                <w:szCs w:val="22"/>
                <w:u w:val="none"/>
                <w:lang w:val="en-US" w:eastAsia="zh-CN" w:bidi="ar"/>
              </w:rPr>
            </w:pPr>
          </w:p>
          <w:p w14:paraId="149C4A57">
            <w:pPr>
              <w:pStyle w:val="47"/>
              <w:spacing w:before="4"/>
              <w:rPr>
                <w:rFonts w:hint="eastAsia" w:ascii="仿宋" w:hAnsi="仿宋" w:eastAsia="仿宋" w:cs="仿宋"/>
                <w:i w:val="0"/>
                <w:iCs w:val="0"/>
                <w:snapToGrid w:val="0"/>
                <w:color w:val="000000"/>
                <w:kern w:val="0"/>
                <w:sz w:val="22"/>
                <w:szCs w:val="22"/>
                <w:u w:val="none"/>
                <w:lang w:val="en-US" w:eastAsia="zh-CN" w:bidi="ar"/>
              </w:rPr>
            </w:pPr>
          </w:p>
          <w:p w14:paraId="73E534D5">
            <w:pPr>
              <w:pStyle w:val="47"/>
              <w:spacing w:before="4"/>
              <w:rPr>
                <w:rFonts w:hint="eastAsia" w:ascii="仿宋" w:hAnsi="仿宋" w:eastAsia="仿宋" w:cs="仿宋"/>
                <w:i w:val="0"/>
                <w:iCs w:val="0"/>
                <w:snapToGrid w:val="0"/>
                <w:color w:val="000000"/>
                <w:kern w:val="0"/>
                <w:sz w:val="22"/>
                <w:szCs w:val="22"/>
                <w:u w:val="none"/>
                <w:lang w:val="en-US" w:eastAsia="zh-CN" w:bidi="ar"/>
              </w:rPr>
            </w:pPr>
          </w:p>
          <w:p w14:paraId="2899E4FF">
            <w:pPr>
              <w:pStyle w:val="47"/>
              <w:spacing w:before="1"/>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2.2.4</w:t>
            </w:r>
          </w:p>
          <w:p w14:paraId="3C6918A4">
            <w:pPr>
              <w:pStyle w:val="47"/>
              <w:spacing w:before="4"/>
              <w:jc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w:t>
            </w:r>
          </w:p>
        </w:tc>
        <w:tc>
          <w:tcPr>
            <w:tcW w:w="555" w:type="pct"/>
          </w:tcPr>
          <w:p w14:paraId="7FFC9995">
            <w:pPr>
              <w:pStyle w:val="47"/>
              <w:rPr>
                <w:rFonts w:hint="eastAsia" w:ascii="仿宋" w:hAnsi="仿宋" w:eastAsia="仿宋" w:cs="仿宋"/>
                <w:i w:val="0"/>
                <w:iCs w:val="0"/>
                <w:snapToGrid w:val="0"/>
                <w:color w:val="000000"/>
                <w:kern w:val="0"/>
                <w:sz w:val="22"/>
                <w:szCs w:val="22"/>
                <w:u w:val="none"/>
                <w:lang w:val="en-US" w:eastAsia="zh-CN" w:bidi="ar"/>
              </w:rPr>
            </w:pPr>
          </w:p>
          <w:p w14:paraId="6E385AFF">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p w14:paraId="330CE438">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p>
          <w:p w14:paraId="235856FD">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投标</w:t>
            </w:r>
          </w:p>
          <w:p w14:paraId="097867FC">
            <w:pPr>
              <w:pStyle w:val="47"/>
              <w:spacing w:before="1" w:line="244" w:lineRule="auto"/>
              <w:ind w:left="204" w:right="92"/>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报价评分</w:t>
            </w:r>
          </w:p>
        </w:tc>
        <w:tc>
          <w:tcPr>
            <w:tcW w:w="834" w:type="pct"/>
            <w:vAlign w:val="center"/>
          </w:tcPr>
          <w:p w14:paraId="1967655E">
            <w:pPr>
              <w:pStyle w:val="47"/>
              <w:spacing w:before="102"/>
              <w:jc w:val="center"/>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zh-CN" w:eastAsia="zh-CN" w:bidi="ar"/>
              </w:rPr>
              <w:t>投标报价得分的计算</w:t>
            </w:r>
          </w:p>
          <w:p w14:paraId="08508458">
            <w:pPr>
              <w:pStyle w:val="47"/>
              <w:spacing w:before="102"/>
              <w:jc w:val="center"/>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(20 分)</w:t>
            </w:r>
          </w:p>
        </w:tc>
        <w:tc>
          <w:tcPr>
            <w:tcW w:w="3208" w:type="pct"/>
          </w:tcPr>
          <w:p w14:paraId="2D02A74C">
            <w:pPr>
              <w:keepNext w:val="0"/>
              <w:keepLines w:val="0"/>
              <w:widowControl/>
              <w:suppressLineNumbers w:val="0"/>
              <w:jc w:val="left"/>
              <w:textAlignment w:val="top"/>
              <w:rPr>
                <w:rFonts w:hint="eastAsia" w:ascii="仿宋" w:hAnsi="仿宋" w:eastAsia="仿宋" w:cs="仿宋"/>
                <w:b/>
                <w:bCs/>
                <w:i w:val="0"/>
                <w:iCs w:val="0"/>
                <w:snapToGrid w:val="0"/>
                <w:color w:val="000000"/>
                <w:kern w:val="0"/>
                <w:sz w:val="22"/>
                <w:szCs w:val="22"/>
                <w:highlight w:val="none"/>
                <w:u w:val="none"/>
                <w:lang w:val="zh-CN" w:eastAsia="zh-CN" w:bidi="ar"/>
              </w:rPr>
            </w:pPr>
            <w:r>
              <w:rPr>
                <w:rFonts w:hint="eastAsia" w:ascii="仿宋" w:hAnsi="仿宋" w:eastAsia="仿宋" w:cs="仿宋"/>
                <w:b/>
                <w:bCs/>
                <w:i w:val="0"/>
                <w:iCs w:val="0"/>
                <w:snapToGrid w:val="0"/>
                <w:color w:val="000000"/>
                <w:kern w:val="0"/>
                <w:sz w:val="22"/>
                <w:szCs w:val="22"/>
                <w:highlight w:val="none"/>
                <w:u w:val="none"/>
                <w:lang w:val="zh-CN" w:eastAsia="zh-CN" w:bidi="ar"/>
              </w:rPr>
              <w:t>投标报价得分的计算：</w:t>
            </w:r>
          </w:p>
          <w:p w14:paraId="781F500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ind w:firstLine="440" w:firstLineChars="20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磋商基准价 =</w:t>
            </w:r>
            <w:r>
              <w:rPr>
                <w:rFonts w:hint="eastAsia" w:ascii="仿宋" w:hAnsi="仿宋" w:eastAsia="仿宋" w:cs="仿宋"/>
                <w:b/>
                <w:bCs/>
                <w:i w:val="0"/>
                <w:iCs w:val="0"/>
                <w:snapToGrid w:val="0"/>
                <w:color w:val="000000"/>
                <w:kern w:val="0"/>
                <w:sz w:val="22"/>
                <w:szCs w:val="22"/>
                <w:u w:val="none"/>
                <w:lang w:val="en-US" w:eastAsia="zh-CN" w:bidi="ar"/>
              </w:rPr>
              <w:t>最后磋商报价的最低值</w:t>
            </w:r>
            <w:r>
              <w:rPr>
                <w:rFonts w:hint="eastAsia" w:ascii="仿宋" w:hAnsi="仿宋" w:eastAsia="仿宋" w:cs="仿宋"/>
                <w:i w:val="0"/>
                <w:iCs w:val="0"/>
                <w:snapToGrid w:val="0"/>
                <w:color w:val="000000"/>
                <w:kern w:val="0"/>
                <w:sz w:val="22"/>
                <w:szCs w:val="22"/>
                <w:u w:val="none"/>
                <w:lang w:val="en-US" w:eastAsia="zh-CN" w:bidi="ar"/>
              </w:rPr>
              <w:t>，有效最后磋商报价等于基准值的得满分，</w:t>
            </w:r>
            <w:r>
              <w:rPr>
                <w:rFonts w:hint="eastAsia" w:ascii="仿宋" w:hAnsi="仿宋" w:eastAsia="仿宋" w:cs="仿宋"/>
                <w:b/>
                <w:bCs/>
                <w:i w:val="0"/>
                <w:iCs w:val="0"/>
                <w:snapToGrid w:val="0"/>
                <w:color w:val="000000"/>
                <w:kern w:val="0"/>
                <w:sz w:val="22"/>
                <w:szCs w:val="22"/>
                <w:u w:val="none"/>
                <w:lang w:val="en-US" w:eastAsia="zh-CN" w:bidi="ar"/>
              </w:rPr>
              <w:t>磋商报价得分=（磋商基准价/最后磋商报价）×价格权重×100</w:t>
            </w:r>
            <w:r>
              <w:rPr>
                <w:rFonts w:hint="eastAsia" w:ascii="仿宋" w:hAnsi="仿宋" w:eastAsia="仿宋" w:cs="仿宋"/>
                <w:i w:val="0"/>
                <w:iCs w:val="0"/>
                <w:snapToGrid w:val="0"/>
                <w:color w:val="000000"/>
                <w:kern w:val="0"/>
                <w:sz w:val="22"/>
                <w:szCs w:val="22"/>
                <w:u w:val="none"/>
                <w:lang w:val="en-US" w:eastAsia="zh-CN" w:bidi="ar"/>
              </w:rPr>
              <w:t>。</w:t>
            </w:r>
          </w:p>
          <w:p w14:paraId="3D975F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ind w:firstLine="440" w:firstLineChars="20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满足招标文件要求且投标价格最低的投标报价为评标基准价，其价格分为</w:t>
            </w:r>
            <w:r>
              <w:rPr>
                <w:rFonts w:hint="eastAsia" w:ascii="仿宋" w:hAnsi="仿宋" w:eastAsia="仿宋" w:cs="仿宋"/>
                <w:b/>
                <w:bCs/>
                <w:i w:val="0"/>
                <w:iCs w:val="0"/>
                <w:snapToGrid w:val="0"/>
                <w:color w:val="000000"/>
                <w:kern w:val="0"/>
                <w:sz w:val="22"/>
                <w:szCs w:val="22"/>
                <w:u w:val="none"/>
                <w:lang w:val="en-US" w:eastAsia="zh-CN" w:bidi="ar"/>
              </w:rPr>
              <w:t>满分20分</w:t>
            </w:r>
            <w:r>
              <w:rPr>
                <w:rFonts w:hint="eastAsia" w:ascii="仿宋" w:hAnsi="仿宋" w:eastAsia="仿宋" w:cs="仿宋"/>
                <w:i w:val="0"/>
                <w:iCs w:val="0"/>
                <w:snapToGrid w:val="0"/>
                <w:color w:val="000000"/>
                <w:kern w:val="0"/>
                <w:sz w:val="22"/>
                <w:szCs w:val="22"/>
                <w:u w:val="none"/>
                <w:lang w:val="en-US" w:eastAsia="zh-CN" w:bidi="ar"/>
              </w:rPr>
              <w:t xml:space="preserve">。 </w:t>
            </w:r>
          </w:p>
          <w:p w14:paraId="786956E0">
            <w:pPr>
              <w:keepNext w:val="0"/>
              <w:keepLines w:val="0"/>
              <w:widowControl/>
              <w:suppressLineNumbers w:val="0"/>
              <w:jc w:val="left"/>
              <w:textAlignment w:val="top"/>
              <w:rPr>
                <w:rFonts w:hint="eastAsia" w:ascii="仿宋" w:hAnsi="仿宋" w:eastAsia="仿宋" w:cs="仿宋"/>
                <w:i w:val="0"/>
                <w:iCs w:val="0"/>
                <w:snapToGrid w:val="0"/>
                <w:color w:val="000000"/>
                <w:kern w:val="0"/>
                <w:sz w:val="22"/>
                <w:szCs w:val="22"/>
                <w:u w:val="none"/>
                <w:lang w:val="zh-CN" w:eastAsia="zh-CN" w:bidi="ar"/>
              </w:rPr>
            </w:pPr>
            <w:r>
              <w:rPr>
                <w:rFonts w:hint="eastAsia" w:ascii="仿宋" w:hAnsi="仿宋" w:eastAsia="仿宋" w:cs="仿宋"/>
                <w:i w:val="0"/>
                <w:iCs w:val="0"/>
                <w:snapToGrid w:val="0"/>
                <w:color w:val="000000"/>
                <w:kern w:val="0"/>
                <w:sz w:val="22"/>
                <w:szCs w:val="22"/>
                <w:u w:val="none"/>
                <w:lang w:val="en-US" w:eastAsia="zh-CN" w:bidi="ar"/>
              </w:rPr>
              <w:t>其他投标供应商的价格分统一按照下列公式计算：</w:t>
            </w:r>
            <w:r>
              <w:rPr>
                <w:rFonts w:hint="eastAsia" w:ascii="仿宋" w:hAnsi="仿宋" w:eastAsia="仿宋" w:cs="仿宋"/>
                <w:b/>
                <w:bCs/>
                <w:i w:val="0"/>
                <w:iCs w:val="0"/>
                <w:snapToGrid w:val="0"/>
                <w:color w:val="000000"/>
                <w:kern w:val="0"/>
                <w:sz w:val="22"/>
                <w:szCs w:val="22"/>
                <w:u w:val="none"/>
                <w:lang w:val="en-US" w:eastAsia="zh-CN" w:bidi="ar"/>
              </w:rPr>
              <w:t>投标报价得分＝（评标基准价/投标报价）×20%×100</w:t>
            </w:r>
          </w:p>
        </w:tc>
      </w:tr>
    </w:tbl>
    <w:p w14:paraId="07DCFC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 xml:space="preserve">1. 根据《关于印发《政府采购促进中小企业发展管理办法》的通知》（财 库〔2020〕47 号）、《财政部 司法部关于政府采购支持监狱企业发展有关问题的通知》（财库〔2014〕78 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扣除 </w:t>
      </w:r>
      <w:r>
        <w:rPr>
          <w:rFonts w:ascii="仿宋" w:hAnsi="仿宋" w:eastAsia="仿宋" w:cs="仿宋"/>
          <w:spacing w:val="0"/>
          <w:sz w:val="24"/>
          <w:szCs w:val="24"/>
          <w:u w:val="single" w:color="auto"/>
        </w:rPr>
        <w:t xml:space="preserve"> 10% </w:t>
      </w:r>
      <w:r>
        <w:rPr>
          <w:rFonts w:ascii="仿宋" w:hAnsi="仿宋" w:eastAsia="仿宋" w:cs="仿宋"/>
          <w:spacing w:val="0"/>
          <w:sz w:val="24"/>
          <w:szCs w:val="24"/>
        </w:rPr>
        <w:t>后参与评审。对于同时属于小微企业、监</w:t>
      </w:r>
      <w:r>
        <w:rPr>
          <w:rFonts w:hint="eastAsia" w:ascii="仿宋" w:hAnsi="仿宋" w:eastAsia="仿宋" w:cs="仿宋"/>
          <w:spacing w:val="0"/>
          <w:sz w:val="24"/>
          <w:szCs w:val="24"/>
          <w:lang w:val="en-US" w:eastAsia="zh-CN"/>
        </w:rPr>
        <w:t>狱</w:t>
      </w:r>
      <w:r>
        <w:rPr>
          <w:rFonts w:ascii="仿宋" w:hAnsi="仿宋" w:eastAsia="仿宋" w:cs="仿宋"/>
          <w:spacing w:val="0"/>
          <w:sz w:val="24"/>
          <w:szCs w:val="24"/>
        </w:rPr>
        <w:t>企业或残疾人福利性单位的，不重复进行投标报价扣除</w:t>
      </w:r>
      <w:r>
        <w:rPr>
          <w:rFonts w:hint="eastAsia" w:ascii="仿宋" w:hAnsi="仿宋" w:eastAsia="仿宋" w:cs="仿宋"/>
          <w:spacing w:val="0"/>
          <w:sz w:val="24"/>
          <w:szCs w:val="24"/>
          <w:lang w:eastAsia="zh-CN"/>
        </w:rPr>
        <w:t>。</w:t>
      </w:r>
    </w:p>
    <w:p w14:paraId="31FD3F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ascii="仿宋" w:hAnsi="仿宋" w:eastAsia="仿宋" w:cs="仿宋"/>
          <w:spacing w:val="0"/>
          <w:position w:val="0"/>
          <w:sz w:val="24"/>
          <w:szCs w:val="24"/>
        </w:rPr>
        <w:t>2. 联合协议中约定，小型、微型企业和监狱企业的协议合同金额占到联合 体协议合同总金额 30%以上的，可给予联合体</w:t>
      </w:r>
      <w:r>
        <w:rPr>
          <w:rFonts w:ascii="仿宋" w:hAnsi="仿宋" w:eastAsia="仿宋" w:cs="仿宋"/>
          <w:spacing w:val="0"/>
          <w:position w:val="0"/>
          <w:sz w:val="24"/>
          <w:szCs w:val="24"/>
          <w:u w:val="single" w:color="auto"/>
        </w:rPr>
        <w:t xml:space="preserve"> 2 %</w:t>
      </w:r>
      <w:r>
        <w:rPr>
          <w:rFonts w:ascii="仿宋" w:hAnsi="仿宋" w:eastAsia="仿宋" w:cs="仿宋"/>
          <w:spacing w:val="0"/>
          <w:position w:val="0"/>
          <w:sz w:val="24"/>
          <w:szCs w:val="24"/>
        </w:rPr>
        <w:t xml:space="preserve"> 的最后报价扣除。联合体各方均为小</w:t>
      </w:r>
      <w:r>
        <w:rPr>
          <w:rFonts w:hint="eastAsia" w:ascii="仿宋" w:hAnsi="仿宋" w:eastAsia="仿宋" w:cs="仿宋"/>
          <w:spacing w:val="0"/>
          <w:position w:val="0"/>
          <w:sz w:val="24"/>
          <w:szCs w:val="24"/>
          <w:lang w:val="en-US" w:eastAsia="zh-CN"/>
        </w:rPr>
        <w:t>型、</w:t>
      </w:r>
      <w:r>
        <w:rPr>
          <w:rFonts w:ascii="仿宋" w:hAnsi="仿宋" w:eastAsia="仿宋" w:cs="仿宋"/>
          <w:spacing w:val="0"/>
          <w:position w:val="0"/>
          <w:sz w:val="24"/>
          <w:szCs w:val="24"/>
        </w:rPr>
        <w:t>微型企业和监狱企业的，联合体视同为小型、微型企业和监狱企业</w:t>
      </w:r>
      <w:r>
        <w:rPr>
          <w:rFonts w:hint="eastAsia" w:ascii="仿宋" w:hAnsi="仿宋" w:eastAsia="仿宋" w:cs="仿宋"/>
          <w:spacing w:val="0"/>
          <w:position w:val="0"/>
          <w:sz w:val="24"/>
          <w:szCs w:val="24"/>
          <w:lang w:eastAsia="zh-CN"/>
        </w:rPr>
        <w:t>。</w:t>
      </w:r>
    </w:p>
    <w:p w14:paraId="4E67F2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val="en-US" w:eastAsia="zh-CN"/>
        </w:rPr>
        <w:t xml:space="preserve">3. </w:t>
      </w:r>
      <w:r>
        <w:rPr>
          <w:rFonts w:ascii="仿宋" w:hAnsi="仿宋" w:eastAsia="仿宋" w:cs="仿宋"/>
          <w:spacing w:val="0"/>
          <w:position w:val="0"/>
          <w:sz w:val="24"/>
          <w:szCs w:val="24"/>
        </w:rPr>
        <w:t>供应商所投产品如被列入财政部与国家主管部门颁发的节能产品目录或 环境标志产品目录，应提供相关证明，在评标时予以优先采购，具体优惠措施</w:t>
      </w:r>
      <w:r>
        <w:rPr>
          <w:rFonts w:hint="eastAsia" w:ascii="仿宋" w:hAnsi="仿宋" w:eastAsia="仿宋" w:cs="仿宋"/>
          <w:spacing w:val="0"/>
          <w:position w:val="0"/>
          <w:sz w:val="24"/>
          <w:szCs w:val="24"/>
          <w:lang w:val="en-US" w:eastAsia="zh-CN"/>
        </w:rPr>
        <w:t>为:</w:t>
      </w:r>
      <w:r>
        <w:rPr>
          <w:rFonts w:ascii="仿宋" w:hAnsi="仿宋" w:eastAsia="仿宋" w:cs="仿宋"/>
          <w:spacing w:val="0"/>
          <w:position w:val="0"/>
          <w:sz w:val="24"/>
          <w:szCs w:val="24"/>
          <w:u w:val="single" w:color="auto"/>
        </w:rPr>
        <w:t>采购人采购产品属于节能产品、环境标志产品品目清单范围内，且供应商所投产品具有节能产品、环境标志产品认证证书，在评标时予以优先采购，具体优惠措施为：在技术部分打分项中加 1 分。</w:t>
      </w:r>
      <w:r>
        <w:rPr>
          <w:rFonts w:ascii="仿宋" w:hAnsi="仿宋" w:eastAsia="仿宋" w:cs="仿宋"/>
          <w:spacing w:val="0"/>
          <w:position w:val="0"/>
          <w:sz w:val="24"/>
          <w:szCs w:val="24"/>
        </w:rPr>
        <w:t>供应商所投产品列入无线局域网产品清单 ，应提供相关证明 ，在评标时予以优先采购</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具体优惠措施为</w:t>
      </w:r>
      <w:r>
        <w:rPr>
          <w:rFonts w:hint="eastAsia" w:ascii="仿宋" w:hAnsi="仿宋" w:eastAsia="仿宋" w:cs="仿宋"/>
          <w:spacing w:val="0"/>
          <w:position w:val="0"/>
          <w:sz w:val="24"/>
          <w:szCs w:val="24"/>
          <w:lang w:val="en-US" w:eastAsia="zh-CN"/>
        </w:rPr>
        <w:t>:</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u w:val="single" w:color="auto"/>
        </w:rPr>
        <w:t xml:space="preserve"> 在技术部分打分项中加 0.5 分</w:t>
      </w:r>
      <w:r>
        <w:rPr>
          <w:rFonts w:ascii="仿宋" w:hAnsi="仿宋" w:eastAsia="仿宋" w:cs="仿宋"/>
          <w:spacing w:val="0"/>
          <w:position w:val="0"/>
          <w:sz w:val="24"/>
          <w:szCs w:val="24"/>
        </w:rPr>
        <w:t>如采购人所采购产品为政府强制采购的节能产</w:t>
      </w:r>
      <w:r>
        <w:rPr>
          <w:rFonts w:hint="eastAsia" w:ascii="仿宋" w:hAnsi="仿宋" w:eastAsia="仿宋" w:cs="仿宋"/>
          <w:spacing w:val="0"/>
          <w:position w:val="0"/>
          <w:sz w:val="24"/>
          <w:szCs w:val="24"/>
          <w:lang w:val="en-US" w:eastAsia="zh-CN"/>
        </w:rPr>
        <w:t>品，</w:t>
      </w:r>
      <w:r>
        <w:rPr>
          <w:rFonts w:ascii="仿宋" w:hAnsi="仿宋" w:eastAsia="仿宋" w:cs="仿宋"/>
          <w:spacing w:val="0"/>
          <w:position w:val="0"/>
          <w:sz w:val="24"/>
          <w:szCs w:val="24"/>
        </w:rPr>
        <w:t>供应商所投产品的品牌及型号必须为清单中有效期内产品并提供证明文件，否则其响应将作为</w:t>
      </w:r>
      <w:r>
        <w:rPr>
          <w:rFonts w:ascii="仿宋" w:hAnsi="仿宋" w:eastAsia="仿宋" w:cs="仿宋"/>
          <w:spacing w:val="0"/>
          <w:position w:val="0"/>
          <w:sz w:val="24"/>
          <w:szCs w:val="24"/>
          <w14:textOutline w14:w="4358" w14:cap="sq" w14:cmpd="sng">
            <w14:solidFill>
              <w14:srgbClr w14:val="000000"/>
            </w14:solidFill>
            <w14:prstDash w14:val="solid"/>
            <w14:bevel/>
          </w14:textOutline>
        </w:rPr>
        <w:t>无效响应被拒绝</w:t>
      </w:r>
      <w:r>
        <w:rPr>
          <w:rFonts w:hint="eastAsia" w:ascii="仿宋" w:hAnsi="仿宋" w:eastAsia="仿宋" w:cs="仿宋"/>
          <w:spacing w:val="0"/>
          <w:position w:val="0"/>
          <w:sz w:val="24"/>
          <w:szCs w:val="24"/>
          <w:lang w:eastAsia="zh-CN"/>
          <w14:textOutline w14:w="4358" w14:cap="sq" w14:cmpd="sng">
            <w14:solidFill>
              <w14:srgbClr w14:val="000000"/>
            </w14:solidFill>
            <w14:prstDash w14:val="solid"/>
            <w14:bevel/>
          </w14:textOutline>
        </w:rPr>
        <w:t>。</w:t>
      </w:r>
    </w:p>
    <w:p w14:paraId="3A7DBE5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lang w:eastAsia="zh-CN"/>
        </w:rPr>
        <w:sectPr>
          <w:headerReference r:id="rId15" w:type="default"/>
          <w:footerReference r:id="rId16" w:type="default"/>
          <w:pgSz w:w="11911" w:h="16849"/>
          <w:pgMar w:top="1440" w:right="1800" w:bottom="1440" w:left="1800" w:header="0" w:footer="0" w:gutter="0"/>
          <w:pgNumType w:fmt="decimal"/>
          <w:cols w:space="0" w:num="1"/>
          <w:rtlGutter w:val="0"/>
          <w:docGrid w:linePitch="0" w:charSpace="0"/>
        </w:sectPr>
      </w:pPr>
      <w:r>
        <w:rPr>
          <w:rFonts w:ascii="仿宋" w:hAnsi="仿宋" w:eastAsia="仿宋" w:cs="仿宋"/>
          <w:spacing w:val="0"/>
          <w:position w:val="0"/>
          <w:sz w:val="24"/>
          <w:szCs w:val="24"/>
        </w:rPr>
        <w:t>4. 根据《关于运用政府采购政策支持脱贫攻坚的通知》（财库〔2019〕 27 号）的规定</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 xml:space="preserve">采购人采购农副产品的 ，对产地在国家级贫困地区的农副产品的优先采购措施： </w:t>
      </w:r>
      <w:r>
        <w:rPr>
          <w:rFonts w:ascii="仿宋" w:hAnsi="仿宋" w:eastAsia="仿宋" w:cs="仿宋"/>
          <w:spacing w:val="0"/>
          <w:position w:val="0"/>
          <w:sz w:val="24"/>
          <w:szCs w:val="24"/>
          <w:u w:val="single" w:color="auto"/>
        </w:rPr>
        <w:t xml:space="preserve">  </w:t>
      </w:r>
      <w:r>
        <w:rPr>
          <w:rFonts w:hint="eastAsia" w:ascii="仿宋" w:hAnsi="仿宋" w:eastAsia="仿宋" w:cs="仿宋"/>
          <w:spacing w:val="0"/>
          <w:position w:val="0"/>
          <w:sz w:val="24"/>
          <w:szCs w:val="24"/>
          <w:u w:val="single" w:color="auto"/>
          <w:lang w:val="en-US" w:eastAsia="zh-CN"/>
        </w:rPr>
        <w:t xml:space="preserve"> </w:t>
      </w:r>
      <w:r>
        <w:rPr>
          <w:rFonts w:ascii="仿宋" w:hAnsi="仿宋" w:eastAsia="仿宋" w:cs="仿宋"/>
          <w:spacing w:val="0"/>
          <w:position w:val="0"/>
          <w:sz w:val="24"/>
          <w:szCs w:val="24"/>
          <w:u w:val="single" w:color="auto"/>
        </w:rPr>
        <w:t xml:space="preserve">/   </w:t>
      </w:r>
      <w:r>
        <w:rPr>
          <w:rFonts w:ascii="仿宋" w:hAnsi="仿宋" w:eastAsia="仿宋" w:cs="仿宋"/>
          <w:spacing w:val="0"/>
          <w:position w:val="0"/>
          <w:sz w:val="24"/>
          <w:szCs w:val="24"/>
        </w:rPr>
        <w:t>。</w:t>
      </w:r>
    </w:p>
    <w:p w14:paraId="0C698511">
      <w:pPr>
        <w:pStyle w:val="6"/>
        <w:spacing w:before="114" w:line="224" w:lineRule="auto"/>
        <w:jc w:val="both"/>
        <w:outlineLvl w:val="9"/>
        <w:rPr>
          <w:spacing w:val="6"/>
          <w:sz w:val="35"/>
          <w:szCs w:val="35"/>
          <w14:textOutline w14:w="6537" w14:cap="sq" w14:cmpd="sng">
            <w14:solidFill>
              <w14:srgbClr w14:val="000000"/>
            </w14:solidFill>
            <w14:prstDash w14:val="solid"/>
            <w14:bevel/>
          </w14:textOutline>
        </w:rPr>
      </w:pPr>
      <w:bookmarkStart w:id="22" w:name="bookmark6"/>
      <w:bookmarkEnd w:id="22"/>
    </w:p>
    <w:p w14:paraId="266EF085">
      <w:pPr>
        <w:pStyle w:val="6"/>
        <w:spacing w:before="114" w:line="224" w:lineRule="auto"/>
        <w:jc w:val="center"/>
        <w:outlineLvl w:val="0"/>
        <w:rPr>
          <w:sz w:val="35"/>
          <w:szCs w:val="35"/>
        </w:rPr>
      </w:pPr>
      <w:bookmarkStart w:id="23" w:name="_Toc12653"/>
      <w:r>
        <w:rPr>
          <w:spacing w:val="6"/>
          <w:sz w:val="35"/>
          <w:szCs w:val="35"/>
          <w14:textOutline w14:w="6537" w14:cap="sq" w14:cmpd="sng">
            <w14:solidFill>
              <w14:srgbClr w14:val="000000"/>
            </w14:solidFill>
            <w14:prstDash w14:val="solid"/>
            <w14:bevel/>
          </w14:textOutline>
        </w:rPr>
        <w:t>第六章</w:t>
      </w:r>
      <w:r>
        <w:rPr>
          <w:spacing w:val="32"/>
          <w:sz w:val="35"/>
          <w:szCs w:val="35"/>
        </w:rPr>
        <w:t xml:space="preserve">  </w:t>
      </w:r>
      <w:r>
        <w:rPr>
          <w:spacing w:val="6"/>
          <w:sz w:val="35"/>
          <w:szCs w:val="35"/>
          <w14:textOutline w14:w="6537" w14:cap="sq" w14:cmpd="sng">
            <w14:solidFill>
              <w14:srgbClr w14:val="000000"/>
            </w14:solidFill>
            <w14:prstDash w14:val="solid"/>
            <w14:bevel/>
          </w14:textOutline>
        </w:rPr>
        <w:t>附件-</w:t>
      </w:r>
      <w:r>
        <w:rPr>
          <w:rFonts w:hint="eastAsia"/>
          <w:spacing w:val="6"/>
          <w:sz w:val="35"/>
          <w:szCs w:val="35"/>
          <w:lang w:eastAsia="zh-CN"/>
          <w14:textOutline w14:w="6537" w14:cap="sq" w14:cmpd="sng">
            <w14:solidFill>
              <w14:srgbClr w14:val="000000"/>
            </w14:solidFill>
            <w14:prstDash w14:val="solid"/>
            <w14:bevel/>
          </w14:textOutline>
        </w:rPr>
        <w:t>磋商</w:t>
      </w:r>
      <w:r>
        <w:rPr>
          <w:spacing w:val="6"/>
          <w:sz w:val="35"/>
          <w:szCs w:val="35"/>
          <w14:textOutline w14:w="6537" w14:cap="sq" w14:cmpd="sng">
            <w14:solidFill>
              <w14:srgbClr w14:val="000000"/>
            </w14:solidFill>
            <w14:prstDash w14:val="solid"/>
            <w14:bevel/>
          </w14:textOutline>
        </w:rPr>
        <w:t>响应文件格式</w:t>
      </w:r>
      <w:bookmarkEnd w:id="23"/>
    </w:p>
    <w:p w14:paraId="125BAEAA">
      <w:pPr>
        <w:spacing w:line="437" w:lineRule="auto"/>
        <w:rPr>
          <w:rFonts w:ascii="Arial"/>
          <w:sz w:val="21"/>
        </w:rPr>
      </w:pPr>
    </w:p>
    <w:p w14:paraId="12A65D2E">
      <w:pPr>
        <w:pStyle w:val="4"/>
        <w:rPr>
          <w:spacing w:val="0"/>
          <w:position w:val="0"/>
          <w:sz w:val="24"/>
        </w:rPr>
      </w:pPr>
    </w:p>
    <w:p w14:paraId="363EF6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为保证</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工作的顺利进行，各供应商需参照如下的格式，认真进行响应文件的编写工作。</w:t>
      </w:r>
      <w:r>
        <w:rPr>
          <w:rFonts w:ascii="仿宋" w:hAnsi="仿宋" w:eastAsia="仿宋" w:cs="仿宋"/>
          <w:spacing w:val="0"/>
          <w:position w:val="0"/>
          <w:sz w:val="24"/>
          <w:szCs w:val="24"/>
          <w:u w:val="single" w:color="auto"/>
        </w:rPr>
        <w:t>需建立详细的目录。</w:t>
      </w:r>
    </w:p>
    <w:p w14:paraId="75898CC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Arial"/>
          <w:spacing w:val="0"/>
          <w:position w:val="0"/>
          <w:sz w:val="24"/>
          <w:szCs w:val="24"/>
        </w:rPr>
      </w:pPr>
    </w:p>
    <w:p w14:paraId="01E77C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各供应商提交文件中涉及商业机密的，应明确标明，采购人及最终用户将给予保密处理，否则视为</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资料。</w:t>
      </w:r>
    </w:p>
    <w:p w14:paraId="2990379D">
      <w:pPr>
        <w:spacing w:line="220" w:lineRule="auto"/>
        <w:rPr>
          <w:rFonts w:ascii="仿宋" w:hAnsi="仿宋" w:eastAsia="仿宋" w:cs="仿宋"/>
          <w:spacing w:val="0"/>
          <w:position w:val="0"/>
          <w:sz w:val="24"/>
          <w:szCs w:val="24"/>
        </w:rPr>
        <w:sectPr>
          <w:footerReference r:id="rId17" w:type="default"/>
          <w:pgSz w:w="11910" w:h="16850"/>
          <w:pgMar w:top="1440" w:right="1800" w:bottom="1440" w:left="1800" w:header="0" w:footer="719" w:gutter="0"/>
          <w:pgNumType w:fmt="decimal"/>
          <w:cols w:space="720" w:num="1"/>
        </w:sectPr>
      </w:pPr>
    </w:p>
    <w:p w14:paraId="7DDCB190">
      <w:pPr>
        <w:spacing w:before="91" w:line="223" w:lineRule="auto"/>
        <w:rPr>
          <w:rFonts w:ascii="仿宋" w:hAnsi="仿宋" w:eastAsia="仿宋" w:cs="仿宋"/>
          <w:sz w:val="28"/>
          <w:szCs w:val="28"/>
        </w:rPr>
      </w:pPr>
      <w:r>
        <w:rPr>
          <w:rFonts w:ascii="仿宋" w:hAnsi="仿宋" w:eastAsia="仿宋" w:cs="仿宋"/>
          <w:spacing w:val="-5"/>
          <w:sz w:val="28"/>
          <w:szCs w:val="28"/>
        </w:rPr>
        <w:t>封面格式</w:t>
      </w:r>
    </w:p>
    <w:p w14:paraId="4D6FECC9">
      <w:pPr>
        <w:spacing w:line="245" w:lineRule="auto"/>
        <w:rPr>
          <w:rFonts w:hint="eastAsia" w:ascii="仿宋" w:hAnsi="仿宋" w:eastAsia="仿宋" w:cs="仿宋"/>
          <w:sz w:val="21"/>
        </w:rPr>
      </w:pPr>
    </w:p>
    <w:p w14:paraId="7BF7AB3D">
      <w:pPr>
        <w:spacing w:line="246"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正本/副本</w:t>
      </w:r>
    </w:p>
    <w:p w14:paraId="2C407450">
      <w:pPr>
        <w:spacing w:line="246" w:lineRule="auto"/>
        <w:rPr>
          <w:rFonts w:ascii="Arial"/>
          <w:sz w:val="21"/>
        </w:rPr>
      </w:pPr>
    </w:p>
    <w:p w14:paraId="1F4E41FD">
      <w:pPr>
        <w:spacing w:line="246" w:lineRule="auto"/>
        <w:rPr>
          <w:rFonts w:ascii="Arial"/>
          <w:sz w:val="21"/>
        </w:rPr>
      </w:pPr>
    </w:p>
    <w:p w14:paraId="5FBFC753">
      <w:pPr>
        <w:spacing w:line="263" w:lineRule="auto"/>
        <w:rPr>
          <w:rFonts w:ascii="Arial"/>
          <w:sz w:val="21"/>
        </w:rPr>
      </w:pPr>
    </w:p>
    <w:p w14:paraId="37B7FB4A">
      <w:pPr>
        <w:spacing w:line="263" w:lineRule="auto"/>
        <w:rPr>
          <w:rFonts w:ascii="Arial"/>
          <w:sz w:val="21"/>
        </w:rPr>
      </w:pPr>
    </w:p>
    <w:p w14:paraId="77819014">
      <w:pPr>
        <w:spacing w:line="263" w:lineRule="auto"/>
        <w:rPr>
          <w:rFonts w:ascii="Arial"/>
          <w:sz w:val="21"/>
        </w:rPr>
      </w:pPr>
    </w:p>
    <w:p w14:paraId="202BBE94">
      <w:pPr>
        <w:spacing w:line="264" w:lineRule="auto"/>
        <w:rPr>
          <w:rFonts w:ascii="Arial"/>
          <w:sz w:val="21"/>
        </w:rPr>
      </w:pPr>
    </w:p>
    <w:p w14:paraId="19643455">
      <w:pPr>
        <w:spacing w:line="264" w:lineRule="auto"/>
        <w:rPr>
          <w:rFonts w:ascii="Arial"/>
          <w:sz w:val="21"/>
        </w:rPr>
      </w:pPr>
    </w:p>
    <w:p w14:paraId="5F5DB94D">
      <w:pPr>
        <w:spacing w:line="264" w:lineRule="auto"/>
        <w:rPr>
          <w:rFonts w:ascii="Arial"/>
          <w:sz w:val="21"/>
        </w:rPr>
      </w:pPr>
    </w:p>
    <w:p w14:paraId="1A54912A">
      <w:pPr>
        <w:spacing w:line="264" w:lineRule="auto"/>
        <w:rPr>
          <w:rFonts w:ascii="Arial"/>
          <w:sz w:val="21"/>
        </w:rPr>
      </w:pPr>
    </w:p>
    <w:p w14:paraId="2E2DACEE">
      <w:pPr>
        <w:spacing w:before="231" w:line="225" w:lineRule="auto"/>
        <w:ind w:left="1962"/>
        <w:outlineLvl w:val="2"/>
        <w:rPr>
          <w:rFonts w:ascii="仿宋" w:hAnsi="仿宋" w:eastAsia="仿宋" w:cs="仿宋"/>
          <w:sz w:val="44"/>
          <w:szCs w:val="44"/>
        </w:rPr>
      </w:pPr>
      <w:r>
        <w:rPr>
          <w:rFonts w:hint="eastAsia" w:ascii="仿宋" w:hAnsi="仿宋" w:eastAsia="仿宋" w:cs="仿宋"/>
          <w:spacing w:val="4"/>
          <w:sz w:val="44"/>
          <w:szCs w:val="44"/>
          <w:lang w:eastAsia="zh-CN"/>
          <w14:textOutline w14:w="13075" w14:cap="sq" w14:cmpd="sng">
            <w14:solidFill>
              <w14:srgbClr w14:val="000000"/>
            </w14:solidFill>
            <w14:prstDash w14:val="solid"/>
            <w14:bevel/>
          </w14:textOutline>
        </w:rPr>
        <w:t>磋商</w:t>
      </w:r>
      <w:r>
        <w:rPr>
          <w:rFonts w:ascii="仿宋" w:hAnsi="仿宋" w:eastAsia="仿宋" w:cs="仿宋"/>
          <w:spacing w:val="4"/>
          <w:sz w:val="44"/>
          <w:szCs w:val="44"/>
          <w14:textOutline w14:w="13075" w14:cap="sq" w14:cmpd="sng">
            <w14:solidFill>
              <w14:srgbClr w14:val="000000"/>
            </w14:solidFill>
            <w14:prstDash w14:val="solid"/>
            <w14:bevel/>
          </w14:textOutline>
        </w:rPr>
        <w:t>响应文件</w:t>
      </w:r>
    </w:p>
    <w:p w14:paraId="4118D557">
      <w:pPr>
        <w:spacing w:line="246" w:lineRule="auto"/>
        <w:rPr>
          <w:rFonts w:ascii="Arial"/>
          <w:sz w:val="44"/>
          <w:szCs w:val="44"/>
        </w:rPr>
      </w:pPr>
    </w:p>
    <w:p w14:paraId="53EA3F41">
      <w:pPr>
        <w:spacing w:line="246" w:lineRule="auto"/>
        <w:rPr>
          <w:rFonts w:ascii="Arial"/>
          <w:sz w:val="44"/>
          <w:szCs w:val="44"/>
        </w:rPr>
      </w:pPr>
    </w:p>
    <w:p w14:paraId="103864CA">
      <w:pPr>
        <w:spacing w:line="246" w:lineRule="auto"/>
        <w:rPr>
          <w:rFonts w:ascii="Arial"/>
          <w:sz w:val="44"/>
          <w:szCs w:val="44"/>
        </w:rPr>
      </w:pPr>
    </w:p>
    <w:p w14:paraId="786F2A39">
      <w:pPr>
        <w:spacing w:line="247" w:lineRule="auto"/>
        <w:rPr>
          <w:rFonts w:ascii="Arial"/>
          <w:sz w:val="44"/>
          <w:szCs w:val="44"/>
        </w:rPr>
      </w:pPr>
    </w:p>
    <w:p w14:paraId="65F75282">
      <w:pPr>
        <w:pStyle w:val="2"/>
        <w:rPr>
          <w:rFonts w:ascii="Arial"/>
          <w:sz w:val="44"/>
          <w:szCs w:val="44"/>
        </w:rPr>
      </w:pPr>
    </w:p>
    <w:p w14:paraId="7ECC7BFB">
      <w:pPr>
        <w:pStyle w:val="2"/>
        <w:rPr>
          <w:rFonts w:ascii="Arial"/>
          <w:sz w:val="44"/>
          <w:szCs w:val="44"/>
        </w:rPr>
      </w:pPr>
    </w:p>
    <w:p w14:paraId="23F496AB">
      <w:pPr>
        <w:spacing w:line="247" w:lineRule="auto"/>
        <w:rPr>
          <w:rFonts w:ascii="Arial"/>
          <w:sz w:val="44"/>
          <w:szCs w:val="44"/>
        </w:rPr>
      </w:pPr>
    </w:p>
    <w:p w14:paraId="1B68453C">
      <w:pPr>
        <w:spacing w:before="101" w:line="228" w:lineRule="auto"/>
        <w:ind w:left="1007"/>
        <w:rPr>
          <w:rFonts w:ascii="仿宋" w:hAnsi="仿宋" w:eastAsia="仿宋" w:cs="仿宋"/>
          <w:b w:val="0"/>
          <w:bCs w:val="0"/>
          <w:sz w:val="36"/>
          <w:szCs w:val="36"/>
        </w:rPr>
      </w:pPr>
      <w:r>
        <w:rPr>
          <w:rFonts w:ascii="仿宋" w:hAnsi="仿宋" w:eastAsia="仿宋" w:cs="仿宋"/>
          <w:b w:val="0"/>
          <w:bCs w:val="0"/>
          <w:spacing w:val="4"/>
          <w:sz w:val="36"/>
          <w:szCs w:val="36"/>
          <w14:textOutline w14:w="5793" w14:cap="sq" w14:cmpd="sng">
            <w14:solidFill>
              <w14:srgbClr w14:val="000000"/>
            </w14:solidFill>
            <w14:prstDash w14:val="solid"/>
            <w14:bevel/>
          </w14:textOutline>
        </w:rPr>
        <w:t>招标编号：</w:t>
      </w:r>
    </w:p>
    <w:p w14:paraId="1C02DC3E">
      <w:pPr>
        <w:spacing w:before="275" w:line="226" w:lineRule="auto"/>
        <w:ind w:left="995"/>
        <w:rPr>
          <w:rFonts w:ascii="仿宋" w:hAnsi="仿宋" w:eastAsia="仿宋" w:cs="仿宋"/>
          <w:b w:val="0"/>
          <w:bCs w:val="0"/>
          <w:sz w:val="36"/>
          <w:szCs w:val="36"/>
        </w:rPr>
      </w:pPr>
      <w:r>
        <w:rPr>
          <w:rFonts w:hint="eastAsia" w:ascii="仿宋" w:hAnsi="仿宋" w:eastAsia="仿宋" w:cs="仿宋"/>
          <w:b w:val="0"/>
          <w:bCs w:val="0"/>
          <w:spacing w:val="4"/>
          <w:sz w:val="36"/>
          <w:szCs w:val="36"/>
          <w:lang w:eastAsia="zh-CN"/>
          <w14:textOutline w14:w="5793" w14:cap="sq" w14:cmpd="sng">
            <w14:solidFill>
              <w14:srgbClr w14:val="000000"/>
            </w14:solidFill>
            <w14:prstDash w14:val="solid"/>
            <w14:bevel/>
          </w14:textOutline>
        </w:rPr>
        <w:t>项目名称</w:t>
      </w:r>
      <w:r>
        <w:rPr>
          <w:rFonts w:ascii="仿宋" w:hAnsi="仿宋" w:eastAsia="仿宋" w:cs="仿宋"/>
          <w:b w:val="0"/>
          <w:bCs w:val="0"/>
          <w:spacing w:val="4"/>
          <w:sz w:val="36"/>
          <w:szCs w:val="36"/>
          <w14:textOutline w14:w="5793" w14:cap="sq" w14:cmpd="sng">
            <w14:solidFill>
              <w14:srgbClr w14:val="000000"/>
            </w14:solidFill>
            <w14:prstDash w14:val="solid"/>
            <w14:bevel/>
          </w14:textOutline>
        </w:rPr>
        <w:t>：</w:t>
      </w:r>
    </w:p>
    <w:p w14:paraId="760AD139">
      <w:pPr>
        <w:spacing w:before="311" w:line="226" w:lineRule="auto"/>
        <w:ind w:left="1030"/>
        <w:rPr>
          <w:rFonts w:ascii="仿宋" w:hAnsi="仿宋" w:eastAsia="仿宋" w:cs="仿宋"/>
          <w:b w:val="0"/>
          <w:bCs w:val="0"/>
          <w:sz w:val="36"/>
          <w:szCs w:val="36"/>
        </w:rPr>
      </w:pPr>
      <w:r>
        <w:rPr>
          <w:rFonts w:ascii="仿宋" w:hAnsi="仿宋" w:eastAsia="仿宋" w:cs="仿宋"/>
          <w:b w:val="0"/>
          <w:bCs w:val="0"/>
          <w:spacing w:val="4"/>
          <w:sz w:val="36"/>
          <w:szCs w:val="36"/>
          <w14:textOutline w14:w="5793" w14:cap="sq" w14:cmpd="sng">
            <w14:solidFill>
              <w14:srgbClr w14:val="000000"/>
            </w14:solidFill>
            <w14:prstDash w14:val="solid"/>
            <w14:bevel/>
          </w14:textOutline>
        </w:rPr>
        <w:t>采购人名称：</w:t>
      </w:r>
    </w:p>
    <w:p w14:paraId="06737B67">
      <w:pPr>
        <w:spacing w:before="278" w:line="226" w:lineRule="auto"/>
        <w:ind w:left="995"/>
        <w:rPr>
          <w:rFonts w:ascii="仿宋" w:hAnsi="仿宋" w:eastAsia="仿宋" w:cs="仿宋"/>
          <w:b w:val="0"/>
          <w:bCs w:val="0"/>
          <w:sz w:val="36"/>
          <w:szCs w:val="36"/>
        </w:rPr>
      </w:pPr>
      <w:r>
        <w:rPr>
          <w:rFonts w:ascii="仿宋" w:hAnsi="仿宋" w:eastAsia="仿宋" w:cs="仿宋"/>
          <w:b w:val="0"/>
          <w:bCs w:val="0"/>
          <w:spacing w:val="8"/>
          <w:sz w:val="36"/>
          <w:szCs w:val="36"/>
          <w14:textOutline w14:w="5793" w14:cap="sq" w14:cmpd="sng">
            <w14:solidFill>
              <w14:srgbClr w14:val="000000"/>
            </w14:solidFill>
            <w14:prstDash w14:val="solid"/>
            <w14:bevel/>
          </w14:textOutline>
        </w:rPr>
        <w:t>供应商名称（盖公章</w:t>
      </w:r>
      <w:r>
        <w:rPr>
          <w:rFonts w:ascii="仿宋" w:hAnsi="仿宋" w:eastAsia="仿宋" w:cs="仿宋"/>
          <w:b w:val="0"/>
          <w:bCs w:val="0"/>
          <w:spacing w:val="2"/>
          <w:sz w:val="36"/>
          <w:szCs w:val="36"/>
          <w14:textOutline w14:w="5793" w14:cap="sq" w14:cmpd="sng">
            <w14:solidFill>
              <w14:srgbClr w14:val="000000"/>
            </w14:solidFill>
            <w14:prstDash w14:val="solid"/>
            <w14:bevel/>
          </w14:textOutline>
        </w:rPr>
        <w:t>）：</w:t>
      </w:r>
    </w:p>
    <w:p w14:paraId="0E85395E">
      <w:pPr>
        <w:spacing w:before="313" w:line="228" w:lineRule="auto"/>
        <w:ind w:left="1004"/>
        <w:rPr>
          <w:rFonts w:ascii="仿宋" w:hAnsi="仿宋" w:eastAsia="仿宋" w:cs="仿宋"/>
          <w:b w:val="0"/>
          <w:bCs w:val="0"/>
          <w:sz w:val="36"/>
          <w:szCs w:val="36"/>
        </w:rPr>
      </w:pPr>
      <w:r>
        <w:rPr>
          <w:rFonts w:ascii="仿宋" w:hAnsi="仿宋" w:eastAsia="仿宋" w:cs="仿宋"/>
          <w:b w:val="0"/>
          <w:bCs w:val="0"/>
          <w:spacing w:val="6"/>
          <w:sz w:val="36"/>
          <w:szCs w:val="36"/>
          <w14:textOutline w14:w="5793" w14:cap="sq" w14:cmpd="sng">
            <w14:solidFill>
              <w14:srgbClr w14:val="000000"/>
            </w14:solidFill>
            <w14:prstDash w14:val="solid"/>
            <w14:bevel/>
          </w14:textOutline>
        </w:rPr>
        <w:t>法定代表人或其授权代表签字（或盖章）</w:t>
      </w:r>
    </w:p>
    <w:p w14:paraId="4B18FC59">
      <w:pPr>
        <w:spacing w:line="287" w:lineRule="auto"/>
        <w:rPr>
          <w:rFonts w:ascii="Arial"/>
          <w:sz w:val="44"/>
          <w:szCs w:val="44"/>
        </w:rPr>
      </w:pPr>
    </w:p>
    <w:p w14:paraId="7056BA90">
      <w:pPr>
        <w:spacing w:line="287" w:lineRule="auto"/>
        <w:rPr>
          <w:rFonts w:ascii="Arial"/>
          <w:sz w:val="21"/>
        </w:rPr>
      </w:pPr>
    </w:p>
    <w:p w14:paraId="2D55AC94">
      <w:pPr>
        <w:spacing w:line="287" w:lineRule="auto"/>
        <w:rPr>
          <w:rFonts w:ascii="Arial"/>
          <w:sz w:val="21"/>
        </w:rPr>
      </w:pPr>
    </w:p>
    <w:p w14:paraId="225B7183">
      <w:pPr>
        <w:spacing w:line="287" w:lineRule="auto"/>
        <w:rPr>
          <w:rFonts w:ascii="Arial"/>
          <w:sz w:val="21"/>
        </w:rPr>
      </w:pPr>
    </w:p>
    <w:p w14:paraId="63ECCEF5">
      <w:pPr>
        <w:spacing w:before="91" w:line="223" w:lineRule="auto"/>
        <w:ind w:left="2557" w:firstLine="735" w:firstLineChars="300"/>
        <w:rPr>
          <w:rFonts w:ascii="仿宋" w:hAnsi="仿宋" w:eastAsia="仿宋" w:cs="仿宋"/>
          <w:b/>
          <w:bCs/>
          <w:sz w:val="28"/>
          <w:szCs w:val="28"/>
        </w:rPr>
      </w:pPr>
      <w:r>
        <w:rPr>
          <w:rFonts w:ascii="仿宋" w:hAnsi="仿宋" w:eastAsia="仿宋" w:cs="仿宋"/>
          <w:b/>
          <w:bCs/>
          <w:spacing w:val="-18"/>
          <w:sz w:val="28"/>
          <w:szCs w:val="28"/>
        </w:rPr>
        <w:t>年</w:t>
      </w:r>
      <w:r>
        <w:rPr>
          <w:rFonts w:ascii="仿宋" w:hAnsi="仿宋" w:eastAsia="仿宋" w:cs="仿宋"/>
          <w:b/>
          <w:bCs/>
          <w:spacing w:val="10"/>
          <w:sz w:val="28"/>
          <w:szCs w:val="28"/>
        </w:rPr>
        <w:t xml:space="preserve">   </w:t>
      </w:r>
      <w:r>
        <w:rPr>
          <w:rFonts w:ascii="仿宋" w:hAnsi="仿宋" w:eastAsia="仿宋" w:cs="仿宋"/>
          <w:b/>
          <w:bCs/>
          <w:spacing w:val="-18"/>
          <w:sz w:val="28"/>
          <w:szCs w:val="28"/>
        </w:rPr>
        <w:t>月</w:t>
      </w:r>
      <w:r>
        <w:rPr>
          <w:rFonts w:ascii="仿宋" w:hAnsi="仿宋" w:eastAsia="仿宋" w:cs="仿宋"/>
          <w:b/>
          <w:bCs/>
          <w:spacing w:val="25"/>
          <w:sz w:val="28"/>
          <w:szCs w:val="28"/>
        </w:rPr>
        <w:t xml:space="preserve">   </w:t>
      </w:r>
      <w:r>
        <w:rPr>
          <w:rFonts w:ascii="仿宋" w:hAnsi="仿宋" w:eastAsia="仿宋" w:cs="仿宋"/>
          <w:b/>
          <w:bCs/>
          <w:spacing w:val="-18"/>
          <w:sz w:val="28"/>
          <w:szCs w:val="28"/>
        </w:rPr>
        <w:t>日</w:t>
      </w:r>
    </w:p>
    <w:p w14:paraId="215932B9">
      <w:pPr>
        <w:spacing w:line="223" w:lineRule="auto"/>
        <w:rPr>
          <w:rFonts w:ascii="仿宋" w:hAnsi="仿宋" w:eastAsia="仿宋" w:cs="仿宋"/>
          <w:sz w:val="28"/>
          <w:szCs w:val="28"/>
        </w:rPr>
        <w:sectPr>
          <w:footerReference r:id="rId18" w:type="default"/>
          <w:pgSz w:w="11910" w:h="16850"/>
          <w:pgMar w:top="1440" w:right="1800" w:bottom="1440" w:left="1800" w:header="0" w:footer="719" w:gutter="0"/>
          <w:pgNumType w:fmt="decimal"/>
          <w:cols w:space="720" w:num="1"/>
        </w:sectPr>
      </w:pPr>
    </w:p>
    <w:p w14:paraId="5F10C139">
      <w:pPr>
        <w:spacing w:line="246" w:lineRule="auto"/>
        <w:rPr>
          <w:rFonts w:ascii="Arial"/>
          <w:b/>
          <w:bCs/>
          <w:sz w:val="21"/>
        </w:rPr>
      </w:pPr>
    </w:p>
    <w:p w14:paraId="16FEE02C">
      <w:pPr>
        <w:pStyle w:val="13"/>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目录</w:t>
      </w:r>
    </w:p>
    <w:p w14:paraId="1C6A8020">
      <w:pPr>
        <w:pStyle w:val="13"/>
        <w:jc w:val="center"/>
        <w:rPr>
          <w:rFonts w:hint="eastAsia" w:ascii="宋体" w:hAnsi="宋体" w:eastAsia="宋体" w:cs="宋体"/>
          <w:sz w:val="24"/>
          <w:szCs w:val="24"/>
          <w:lang w:val="en-US" w:eastAsia="zh-CN"/>
        </w:rPr>
      </w:pPr>
    </w:p>
    <w:p w14:paraId="038F5322">
      <w:pPr>
        <w:pStyle w:val="13"/>
        <w:jc w:val="center"/>
        <w:rPr>
          <w:rFonts w:hint="eastAsia" w:ascii="宋体" w:hAnsi="宋体" w:eastAsia="宋体" w:cs="宋体"/>
          <w:sz w:val="24"/>
          <w:szCs w:val="24"/>
          <w:lang w:val="en-US" w:eastAsia="zh-CN"/>
        </w:rPr>
      </w:pPr>
    </w:p>
    <w:p w14:paraId="089D0A1B">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一、投标函</w:t>
      </w:r>
    </w:p>
    <w:p w14:paraId="3043A862">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二、报价表</w:t>
      </w:r>
    </w:p>
    <w:p w14:paraId="3FA1B27A">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三、营业执照</w:t>
      </w:r>
    </w:p>
    <w:p w14:paraId="5A342F2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四、法定代表人身份证明</w:t>
      </w:r>
    </w:p>
    <w:p w14:paraId="17B38AB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五、法定代表人授权书</w:t>
      </w:r>
    </w:p>
    <w:p w14:paraId="4748D7A8">
      <w:pPr>
        <w:spacing w:line="248"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六、保证金缴纳凭证或保函原件</w:t>
      </w:r>
    </w:p>
    <w:p w14:paraId="460CA571">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七、供应商简介</w:t>
      </w:r>
    </w:p>
    <w:p w14:paraId="3FA9D17A">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八、商务响应与偏离表</w:t>
      </w:r>
    </w:p>
    <w:p w14:paraId="37C66413">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九、技术方案</w:t>
      </w:r>
    </w:p>
    <w:p w14:paraId="2CCB52FD">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1 供应商声明函（统一格式）</w:t>
      </w:r>
    </w:p>
    <w:p w14:paraId="1DFA0B8F">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2 单位负责人为同一人或者存在控股、管理关系的不同单位，不得参加同一标段投标或者未划分标段的同一招标项目投标承诺函（格式自拟)</w:t>
      </w:r>
    </w:p>
    <w:p w14:paraId="598C30F5">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3 虚假应标承担责任声明（统一格式）</w:t>
      </w:r>
    </w:p>
    <w:p w14:paraId="54FDDFE7">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4 供应商关联单位的说明（格式自拟）</w:t>
      </w:r>
    </w:p>
    <w:p w14:paraId="52F643B4">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5 供应商须知前附表要求的其他资格证明文件</w:t>
      </w:r>
    </w:p>
    <w:p w14:paraId="302462F4">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6 中小企业声明函（如是）</w:t>
      </w:r>
    </w:p>
    <w:p w14:paraId="45150493">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7 监狱企业声明函（如是）</w:t>
      </w:r>
    </w:p>
    <w:p w14:paraId="4ECA759D">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8 残疾人福利性单位声明函（如是）</w:t>
      </w:r>
    </w:p>
    <w:p w14:paraId="681644B1">
      <w:pPr>
        <w:spacing w:line="248"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 9 供应商认为有必要提供或磋商文件中要求的其它技术、商务文件</w:t>
      </w:r>
    </w:p>
    <w:p w14:paraId="7CC1377F">
      <w:pPr>
        <w:bidi w:val="0"/>
        <w:ind w:firstLine="247" w:firstLineChars="0"/>
        <w:jc w:val="both"/>
        <w:rPr>
          <w:sz w:val="32"/>
          <w:szCs w:val="32"/>
        </w:rPr>
      </w:pPr>
    </w:p>
    <w:p w14:paraId="78B8DD7A">
      <w:pPr>
        <w:pStyle w:val="13"/>
        <w:rPr>
          <w:rFonts w:hint="eastAsia"/>
          <w:lang w:val="en-US" w:eastAsia="zh-CN"/>
        </w:rPr>
      </w:pPr>
    </w:p>
    <w:p w14:paraId="638CE3EC">
      <w:pPr>
        <w:pStyle w:val="13"/>
        <w:rPr>
          <w:rFonts w:hint="eastAsia"/>
          <w:lang w:val="en-US" w:eastAsia="zh-CN"/>
        </w:rPr>
      </w:pPr>
    </w:p>
    <w:p w14:paraId="28FAB81A">
      <w:pPr>
        <w:pStyle w:val="13"/>
        <w:rPr>
          <w:rFonts w:hint="eastAsia"/>
          <w:lang w:val="en-US" w:eastAsia="zh-CN"/>
        </w:rPr>
      </w:pPr>
    </w:p>
    <w:p w14:paraId="57F59BB6">
      <w:pPr>
        <w:pStyle w:val="13"/>
        <w:numPr>
          <w:ilvl w:val="0"/>
          <w:numId w:val="0"/>
        </w:numPr>
        <w:ind w:leftChars="0"/>
        <w:rPr>
          <w:rFonts w:hint="default"/>
          <w:lang w:val="en-US" w:eastAsia="zh-CN"/>
        </w:rPr>
      </w:pPr>
    </w:p>
    <w:p w14:paraId="1E8B298A">
      <w:pPr>
        <w:pStyle w:val="13"/>
        <w:numPr>
          <w:ilvl w:val="0"/>
          <w:numId w:val="0"/>
        </w:numPr>
        <w:ind w:leftChars="0"/>
        <w:rPr>
          <w:rFonts w:hint="default"/>
          <w:lang w:val="en-US" w:eastAsia="zh-CN"/>
        </w:rPr>
      </w:pPr>
    </w:p>
    <w:p w14:paraId="2DF4F9F4">
      <w:pPr>
        <w:pStyle w:val="13"/>
        <w:numPr>
          <w:ilvl w:val="0"/>
          <w:numId w:val="0"/>
        </w:numPr>
        <w:ind w:leftChars="0"/>
        <w:rPr>
          <w:rFonts w:hint="eastAsia"/>
          <w:lang w:val="en-US" w:eastAsia="zh-CN"/>
        </w:rPr>
      </w:pPr>
    </w:p>
    <w:p w14:paraId="5583A88D">
      <w:pPr>
        <w:pStyle w:val="13"/>
        <w:numPr>
          <w:ilvl w:val="0"/>
          <w:numId w:val="0"/>
        </w:numPr>
      </w:pPr>
    </w:p>
    <w:p w14:paraId="186C9A93">
      <w:pPr>
        <w:pStyle w:val="13"/>
        <w:jc w:val="both"/>
        <w:rPr>
          <w:rFonts w:hint="eastAsia" w:ascii="宋体" w:hAnsi="宋体" w:eastAsia="宋体" w:cs="宋体"/>
          <w:sz w:val="52"/>
          <w:szCs w:val="52"/>
          <w:lang w:val="en-US" w:eastAsia="zh-CN"/>
        </w:rPr>
      </w:pPr>
    </w:p>
    <w:p w14:paraId="12C723D4">
      <w:pPr>
        <w:pStyle w:val="13"/>
        <w:rPr>
          <w:rFonts w:ascii="Arial"/>
          <w:sz w:val="21"/>
        </w:rPr>
      </w:pPr>
    </w:p>
    <w:p w14:paraId="60D0AC2B">
      <w:pPr>
        <w:pStyle w:val="13"/>
        <w:rPr>
          <w:rFonts w:ascii="Arial"/>
          <w:sz w:val="21"/>
        </w:rPr>
      </w:pPr>
    </w:p>
    <w:p w14:paraId="4432B94A">
      <w:pPr>
        <w:pStyle w:val="13"/>
        <w:rPr>
          <w:rFonts w:ascii="Arial"/>
          <w:sz w:val="21"/>
        </w:rPr>
      </w:pPr>
    </w:p>
    <w:p w14:paraId="168F1F07">
      <w:pPr>
        <w:pStyle w:val="13"/>
        <w:rPr>
          <w:rFonts w:ascii="Arial"/>
          <w:sz w:val="21"/>
        </w:rPr>
      </w:pPr>
    </w:p>
    <w:p w14:paraId="2169E562">
      <w:pPr>
        <w:pStyle w:val="13"/>
        <w:rPr>
          <w:rFonts w:ascii="Arial"/>
          <w:sz w:val="21"/>
        </w:rPr>
      </w:pPr>
    </w:p>
    <w:p w14:paraId="476B24CD">
      <w:pPr>
        <w:pStyle w:val="13"/>
        <w:rPr>
          <w:rFonts w:ascii="Arial"/>
          <w:sz w:val="21"/>
        </w:rPr>
      </w:pPr>
    </w:p>
    <w:p w14:paraId="05BEEAF6">
      <w:pPr>
        <w:pStyle w:val="13"/>
        <w:rPr>
          <w:rFonts w:ascii="Arial"/>
          <w:sz w:val="21"/>
        </w:rPr>
      </w:pPr>
    </w:p>
    <w:p w14:paraId="0A378827">
      <w:pPr>
        <w:pStyle w:val="13"/>
        <w:rPr>
          <w:rFonts w:ascii="Arial"/>
          <w:sz w:val="21"/>
        </w:rPr>
      </w:pPr>
    </w:p>
    <w:p w14:paraId="496F8F63">
      <w:pPr>
        <w:pStyle w:val="13"/>
        <w:rPr>
          <w:rFonts w:ascii="Arial"/>
          <w:sz w:val="21"/>
        </w:rPr>
      </w:pPr>
    </w:p>
    <w:p w14:paraId="68B9367D">
      <w:pPr>
        <w:spacing w:line="279" w:lineRule="auto"/>
        <w:rPr>
          <w:rFonts w:ascii="Arial"/>
          <w:sz w:val="21"/>
        </w:rPr>
      </w:pPr>
    </w:p>
    <w:p w14:paraId="146BCB17">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一、投标函</w:t>
      </w:r>
    </w:p>
    <w:p w14:paraId="4CA15646">
      <w:pPr>
        <w:spacing w:line="256" w:lineRule="auto"/>
        <w:rPr>
          <w:rFonts w:ascii="Arial"/>
          <w:sz w:val="21"/>
        </w:rPr>
      </w:pPr>
    </w:p>
    <w:p w14:paraId="6E234F01">
      <w:pPr>
        <w:spacing w:before="78" w:line="222" w:lineRule="auto"/>
        <w:ind w:left="32"/>
        <w:rPr>
          <w:rFonts w:ascii="仿宋" w:hAnsi="仿宋" w:eastAsia="仿宋" w:cs="仿宋"/>
          <w:sz w:val="24"/>
          <w:szCs w:val="24"/>
        </w:rPr>
      </w:pPr>
      <w:r>
        <w:rPr>
          <w:rFonts w:ascii="仿宋" w:hAnsi="仿宋" w:eastAsia="仿宋" w:cs="仿宋"/>
          <w:spacing w:val="-2"/>
          <w:sz w:val="24"/>
          <w:szCs w:val="24"/>
        </w:rPr>
        <w:t>致：采购人/采购代理机构</w:t>
      </w:r>
    </w:p>
    <w:p w14:paraId="15B376FA">
      <w:pPr>
        <w:spacing w:line="280" w:lineRule="auto"/>
        <w:rPr>
          <w:rFonts w:ascii="Arial"/>
          <w:sz w:val="21"/>
        </w:rPr>
      </w:pPr>
    </w:p>
    <w:p w14:paraId="475586CD">
      <w:pPr>
        <w:spacing w:line="280" w:lineRule="auto"/>
        <w:rPr>
          <w:rFonts w:ascii="Arial"/>
          <w:sz w:val="21"/>
        </w:rPr>
      </w:pPr>
    </w:p>
    <w:p w14:paraId="3494311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在审阅了</w:t>
      </w:r>
      <w:r>
        <w:rPr>
          <w:rFonts w:ascii="仿宋" w:hAnsi="仿宋" w:eastAsia="仿宋" w:cs="仿宋"/>
          <w:spacing w:val="0"/>
          <w:sz w:val="24"/>
          <w:szCs w:val="24"/>
          <w:u w:val="single" w:color="auto"/>
        </w:rPr>
        <w:t xml:space="preserve">  （</w:t>
      </w:r>
      <w:r>
        <w:rPr>
          <w:rFonts w:hint="eastAsia" w:ascii="仿宋" w:hAnsi="仿宋" w:eastAsia="仿宋" w:cs="仿宋"/>
          <w:spacing w:val="0"/>
          <w:sz w:val="24"/>
          <w:szCs w:val="24"/>
          <w:u w:val="single" w:color="auto"/>
          <w:lang w:eastAsia="zh-CN"/>
        </w:rPr>
        <w:t>项目名称</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u w:val="single" w:color="auto"/>
        </w:rPr>
        <w:t>（</w:t>
      </w:r>
      <w:r>
        <w:rPr>
          <w:rFonts w:hint="eastAsia" w:ascii="仿宋" w:hAnsi="仿宋" w:eastAsia="仿宋" w:cs="仿宋"/>
          <w:spacing w:val="0"/>
          <w:sz w:val="24"/>
          <w:szCs w:val="24"/>
          <w:u w:val="single" w:color="auto"/>
          <w:lang w:eastAsia="zh-CN"/>
        </w:rPr>
        <w:t>项目编号</w:t>
      </w:r>
      <w:r>
        <w:rPr>
          <w:rFonts w:ascii="仿宋" w:hAnsi="仿宋" w:eastAsia="仿宋" w:cs="仿宋"/>
          <w:spacing w:val="0"/>
          <w:sz w:val="24"/>
          <w:szCs w:val="24"/>
          <w:u w:val="single" w:color="auto"/>
        </w:rPr>
        <w:t>：     )</w:t>
      </w:r>
      <w:r>
        <w:rPr>
          <w:rFonts w:ascii="仿宋" w:hAnsi="仿宋" w:eastAsia="仿宋" w:cs="仿宋"/>
          <w:spacing w:val="0"/>
          <w:sz w:val="24"/>
          <w:szCs w:val="24"/>
        </w:rPr>
        <w:t xml:space="preserve"> (包括确已收到的补充修改文件)我方下述签字人将按照</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的规定提供的总价为</w:t>
      </w:r>
      <w:r>
        <w:rPr>
          <w:rFonts w:ascii="仿宋" w:hAnsi="仿宋" w:eastAsia="仿宋" w:cs="仿宋"/>
          <w:spacing w:val="0"/>
          <w:sz w:val="24"/>
          <w:szCs w:val="24"/>
          <w:u w:val="single" w:color="auto"/>
        </w:rPr>
        <w:t xml:space="preserve">小写：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 xml:space="preserve"> 大写：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（用文字和数字表示的总价）</w:t>
      </w:r>
      <w:r>
        <w:rPr>
          <w:rFonts w:ascii="仿宋" w:hAnsi="仿宋" w:eastAsia="仿宋" w:cs="仿宋"/>
          <w:spacing w:val="0"/>
          <w:sz w:val="24"/>
          <w:szCs w:val="24"/>
        </w:rPr>
        <w:t>的货物和服务。</w:t>
      </w:r>
    </w:p>
    <w:p w14:paraId="017693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并作出如下承诺：</w:t>
      </w:r>
    </w:p>
    <w:p w14:paraId="129D7C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1、如果我们被确定为成交供应商，我们将按照</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后双方确认的合同条款的要求执行。</w:t>
      </w:r>
    </w:p>
    <w:p w14:paraId="6C75CA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2、我方保证忠实地执行双方所签的合同，并承担合同规定的责任和义务。</w:t>
      </w:r>
    </w:p>
    <w:p w14:paraId="4761AFB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3、我方愿意向贵方提供任何与此报价有关的数据、情况和技术资料。</w:t>
      </w:r>
    </w:p>
    <w:p w14:paraId="7D8AF3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4、我方提交的响应文件及报价自提交日期起 90 天有效，并对我方具有约束力</w:t>
      </w:r>
      <w:r>
        <w:rPr>
          <w:rFonts w:hint="eastAsia" w:ascii="仿宋" w:hAnsi="仿宋" w:eastAsia="仿宋" w:cs="仿宋"/>
          <w:spacing w:val="0"/>
          <w:sz w:val="24"/>
          <w:szCs w:val="24"/>
          <w:lang w:eastAsia="zh-CN"/>
        </w:rPr>
        <w:t>。</w:t>
      </w:r>
      <w:r>
        <w:rPr>
          <w:rFonts w:ascii="仿宋" w:hAnsi="仿宋" w:eastAsia="仿宋" w:cs="仿宋"/>
          <w:spacing w:val="0"/>
          <w:sz w:val="24"/>
          <w:szCs w:val="24"/>
        </w:rPr>
        <w:t xml:space="preserve"> </w:t>
      </w:r>
    </w:p>
    <w:p w14:paraId="57BA75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5、在正式合同准备好和签字前，本报价函及贵方的书面成交结果通知书将构成约束我们双方的合同内容。</w:t>
      </w:r>
    </w:p>
    <w:p w14:paraId="7F7D0B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ascii="仿宋" w:hAnsi="仿宋" w:eastAsia="仿宋" w:cs="仿宋"/>
          <w:spacing w:val="0"/>
          <w:sz w:val="24"/>
          <w:szCs w:val="24"/>
        </w:rPr>
        <w:t>、我方已详细审查全部</w:t>
      </w:r>
      <w:r>
        <w:rPr>
          <w:rFonts w:hint="eastAsia" w:ascii="仿宋" w:hAnsi="仿宋" w:eastAsia="仿宋" w:cs="仿宋"/>
          <w:spacing w:val="0"/>
          <w:sz w:val="24"/>
          <w:szCs w:val="24"/>
          <w:lang w:eastAsia="zh-CN"/>
        </w:rPr>
        <w:t>磋商文件</w:t>
      </w:r>
      <w:r>
        <w:rPr>
          <w:rFonts w:ascii="仿宋" w:hAnsi="仿宋" w:eastAsia="仿宋" w:cs="仿宋"/>
          <w:spacing w:val="0"/>
          <w:sz w:val="24"/>
          <w:szCs w:val="24"/>
        </w:rPr>
        <w:t>，包括所有补充通知（如果有的话）。我们完全理解并同意放弃对这方面有不明、误解和质疑的权力。</w:t>
      </w:r>
    </w:p>
    <w:p w14:paraId="728B39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2D3801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594652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2CEF3B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rPr>
      </w:pPr>
    </w:p>
    <w:p w14:paraId="51F6FA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w:t>
      </w:r>
      <w:r>
        <w:rPr>
          <w:rFonts w:ascii="仿宋" w:hAnsi="仿宋" w:eastAsia="仿宋" w:cs="仿宋"/>
          <w:spacing w:val="0"/>
          <w:sz w:val="24"/>
          <w:szCs w:val="24"/>
          <w:u w:val="single" w:color="auto"/>
        </w:rPr>
        <w:t xml:space="preserve">            </w:t>
      </w:r>
      <w:r>
        <w:rPr>
          <w:rFonts w:hint="eastAsia" w:ascii="仿宋" w:hAnsi="仿宋" w:eastAsia="仿宋" w:cs="仿宋"/>
          <w:spacing w:val="0"/>
          <w:sz w:val="24"/>
          <w:szCs w:val="24"/>
          <w:u w:val="single" w:color="auto"/>
          <w:lang w:val="en-US" w:eastAsia="zh-CN"/>
        </w:rPr>
        <w:t xml:space="preserve">              </w:t>
      </w:r>
      <w:r>
        <w:rPr>
          <w:rFonts w:ascii="仿宋" w:hAnsi="仿宋" w:eastAsia="仿宋" w:cs="仿宋"/>
          <w:spacing w:val="0"/>
          <w:sz w:val="24"/>
          <w:szCs w:val="24"/>
          <w:u w:val="single" w:color="auto"/>
        </w:rPr>
        <w:t xml:space="preserve">   （公章）</w:t>
      </w:r>
    </w:p>
    <w:p w14:paraId="1C0A39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法定代表人或其授权代理人：</w:t>
      </w:r>
      <w:r>
        <w:rPr>
          <w:rFonts w:ascii="仿宋" w:hAnsi="仿宋" w:eastAsia="仿宋" w:cs="仿宋"/>
          <w:spacing w:val="0"/>
          <w:sz w:val="24"/>
          <w:szCs w:val="24"/>
          <w:u w:val="single" w:color="auto"/>
        </w:rPr>
        <w:t xml:space="preserve">     （签字或盖章）</w:t>
      </w:r>
    </w:p>
    <w:p w14:paraId="796374B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Arial"/>
          <w:spacing w:val="0"/>
          <w:sz w:val="24"/>
          <w:szCs w:val="24"/>
        </w:rPr>
      </w:pPr>
    </w:p>
    <w:p w14:paraId="17C918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14"/>
          <w:sz w:val="24"/>
          <w:szCs w:val="24"/>
        </w:rPr>
      </w:pPr>
      <w:r>
        <w:rPr>
          <w:rFonts w:ascii="仿宋" w:hAnsi="仿宋" w:eastAsia="仿宋" w:cs="仿宋"/>
          <w:spacing w:val="0"/>
          <w:sz w:val="24"/>
          <w:szCs w:val="24"/>
        </w:rPr>
        <w:t>日期：     年     月   日</w:t>
      </w:r>
    </w:p>
    <w:p w14:paraId="06328E29">
      <w:pPr>
        <w:rPr>
          <w:rFonts w:ascii="仿宋" w:hAnsi="仿宋" w:eastAsia="仿宋" w:cs="仿宋"/>
          <w:spacing w:val="-14"/>
          <w:sz w:val="24"/>
          <w:szCs w:val="24"/>
        </w:rPr>
      </w:pPr>
      <w:r>
        <w:rPr>
          <w:rFonts w:ascii="仿宋" w:hAnsi="仿宋" w:eastAsia="仿宋" w:cs="仿宋"/>
          <w:spacing w:val="-14"/>
          <w:sz w:val="24"/>
          <w:szCs w:val="24"/>
        </w:rPr>
        <w:br w:type="page"/>
      </w:r>
    </w:p>
    <w:p w14:paraId="37164AC2">
      <w:pPr>
        <w:spacing w:line="281" w:lineRule="auto"/>
        <w:rPr>
          <w:rFonts w:ascii="Arial"/>
          <w:sz w:val="21"/>
        </w:rPr>
      </w:pPr>
    </w:p>
    <w:p w14:paraId="34025621">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二、报价表</w:t>
      </w:r>
    </w:p>
    <w:p w14:paraId="662E0890">
      <w:pPr>
        <w:spacing w:line="165" w:lineRule="exact"/>
      </w:pPr>
    </w:p>
    <w:p w14:paraId="493A61C1">
      <w:pPr>
        <w:pStyle w:val="13"/>
      </w:pPr>
    </w:p>
    <w:tbl>
      <w:tblPr>
        <w:tblStyle w:val="20"/>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4"/>
        <w:gridCol w:w="2180"/>
        <w:gridCol w:w="2581"/>
        <w:gridCol w:w="2895"/>
      </w:tblGrid>
      <w:tr w14:paraId="4FDBA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399" w:type="pct"/>
            <w:vAlign w:val="top"/>
          </w:tcPr>
          <w:p w14:paraId="6D4E2B8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序号</w:t>
            </w:r>
          </w:p>
        </w:tc>
        <w:tc>
          <w:tcPr>
            <w:tcW w:w="1310" w:type="pct"/>
            <w:vAlign w:val="top"/>
          </w:tcPr>
          <w:p w14:paraId="4B015CF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项目</w:t>
            </w:r>
            <w:r>
              <w:rPr>
                <w:rFonts w:ascii="仿宋" w:hAnsi="仿宋" w:eastAsia="仿宋" w:cs="仿宋"/>
                <w:spacing w:val="0"/>
                <w:sz w:val="24"/>
                <w:szCs w:val="24"/>
              </w:rPr>
              <w:t>名称</w:t>
            </w:r>
          </w:p>
        </w:tc>
        <w:tc>
          <w:tcPr>
            <w:tcW w:w="3289" w:type="pct"/>
            <w:gridSpan w:val="2"/>
            <w:vAlign w:val="top"/>
          </w:tcPr>
          <w:p w14:paraId="0C8BE0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1910E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399" w:type="pct"/>
            <w:vAlign w:val="top"/>
          </w:tcPr>
          <w:p w14:paraId="18640F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1</w:t>
            </w:r>
          </w:p>
        </w:tc>
        <w:tc>
          <w:tcPr>
            <w:tcW w:w="1310" w:type="pct"/>
            <w:vAlign w:val="top"/>
          </w:tcPr>
          <w:p w14:paraId="16FB13E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投标总价</w:t>
            </w:r>
          </w:p>
        </w:tc>
        <w:tc>
          <w:tcPr>
            <w:tcW w:w="1551" w:type="pct"/>
            <w:tcBorders>
              <w:right w:val="nil"/>
            </w:tcBorders>
            <w:vAlign w:val="top"/>
          </w:tcPr>
          <w:p w14:paraId="0E37DD6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小写：</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(元)</w:t>
            </w:r>
          </w:p>
        </w:tc>
        <w:tc>
          <w:tcPr>
            <w:tcW w:w="1738" w:type="pct"/>
            <w:tcBorders>
              <w:left w:val="nil"/>
            </w:tcBorders>
            <w:vAlign w:val="top"/>
          </w:tcPr>
          <w:p w14:paraId="75AFA1B3">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大写：</w:t>
            </w:r>
          </w:p>
        </w:tc>
      </w:tr>
      <w:tr w14:paraId="3D55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399" w:type="pct"/>
            <w:vAlign w:val="top"/>
          </w:tcPr>
          <w:p w14:paraId="26C8124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2</w:t>
            </w:r>
          </w:p>
        </w:tc>
        <w:tc>
          <w:tcPr>
            <w:tcW w:w="1310" w:type="pct"/>
            <w:vAlign w:val="top"/>
          </w:tcPr>
          <w:p w14:paraId="790DB02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项目</w:t>
            </w:r>
            <w:r>
              <w:rPr>
                <w:rFonts w:ascii="仿宋" w:hAnsi="仿宋" w:eastAsia="仿宋" w:cs="仿宋"/>
                <w:spacing w:val="0"/>
                <w:sz w:val="24"/>
                <w:szCs w:val="24"/>
              </w:rPr>
              <w:t>保证金</w:t>
            </w:r>
          </w:p>
        </w:tc>
        <w:tc>
          <w:tcPr>
            <w:tcW w:w="3289" w:type="pct"/>
            <w:gridSpan w:val="2"/>
            <w:vAlign w:val="top"/>
          </w:tcPr>
          <w:p w14:paraId="78041E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400" w:firstLineChars="1000"/>
              <w:jc w:val="both"/>
              <w:textAlignment w:val="baseline"/>
              <w:rPr>
                <w:rFonts w:ascii="仿宋" w:hAnsi="仿宋" w:eastAsia="仿宋" w:cs="仿宋"/>
                <w:spacing w:val="0"/>
                <w:sz w:val="24"/>
                <w:szCs w:val="24"/>
              </w:rPr>
            </w:pPr>
            <w:r>
              <w:rPr>
                <w:rFonts w:ascii="仿宋" w:hAnsi="仿宋" w:eastAsia="仿宋" w:cs="仿宋"/>
                <w:spacing w:val="0"/>
                <w:sz w:val="24"/>
                <w:szCs w:val="24"/>
              </w:rPr>
              <w:t>元</w:t>
            </w:r>
          </w:p>
        </w:tc>
      </w:tr>
      <w:tr w14:paraId="253D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399" w:type="pct"/>
            <w:vAlign w:val="top"/>
          </w:tcPr>
          <w:p w14:paraId="2153A29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3</w:t>
            </w:r>
          </w:p>
        </w:tc>
        <w:tc>
          <w:tcPr>
            <w:tcW w:w="1310" w:type="pct"/>
            <w:vAlign w:val="top"/>
          </w:tcPr>
          <w:p w14:paraId="3D619E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响应文件有效期</w:t>
            </w:r>
          </w:p>
        </w:tc>
        <w:tc>
          <w:tcPr>
            <w:tcW w:w="3289" w:type="pct"/>
            <w:gridSpan w:val="2"/>
            <w:vAlign w:val="top"/>
          </w:tcPr>
          <w:p w14:paraId="0078C4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4FFF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399" w:type="pct"/>
            <w:vAlign w:val="top"/>
          </w:tcPr>
          <w:p w14:paraId="3067632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4</w:t>
            </w:r>
          </w:p>
        </w:tc>
        <w:tc>
          <w:tcPr>
            <w:tcW w:w="1310" w:type="pct"/>
            <w:vAlign w:val="top"/>
          </w:tcPr>
          <w:p w14:paraId="440F470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rPr>
            </w:pPr>
            <w:r>
              <w:rPr>
                <w:rFonts w:ascii="仿宋" w:hAnsi="仿宋" w:eastAsia="仿宋" w:cs="仿宋"/>
                <w:spacing w:val="0"/>
                <w:sz w:val="24"/>
                <w:szCs w:val="24"/>
              </w:rPr>
              <w:t>合同履行期限</w:t>
            </w:r>
          </w:p>
        </w:tc>
        <w:tc>
          <w:tcPr>
            <w:tcW w:w="3289" w:type="pct"/>
            <w:gridSpan w:val="2"/>
            <w:vAlign w:val="top"/>
          </w:tcPr>
          <w:p w14:paraId="484396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tc>
      </w:tr>
      <w:tr w14:paraId="27F0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5000" w:type="pct"/>
            <w:gridSpan w:val="4"/>
            <w:vAlign w:val="top"/>
          </w:tcPr>
          <w:p w14:paraId="0B3BE5C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备注：</w:t>
            </w:r>
          </w:p>
        </w:tc>
      </w:tr>
    </w:tbl>
    <w:p w14:paraId="62EC432E">
      <w:pPr>
        <w:spacing w:line="242" w:lineRule="auto"/>
        <w:rPr>
          <w:rFonts w:ascii="Arial"/>
          <w:sz w:val="21"/>
        </w:rPr>
      </w:pPr>
    </w:p>
    <w:p w14:paraId="557395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供应商法定代表人或委托代理人签字：</w:t>
      </w:r>
    </w:p>
    <w:p w14:paraId="5B30E4A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1、在表上供应商法人授权代表签字，否则无效；</w:t>
      </w:r>
    </w:p>
    <w:p w14:paraId="64F158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2</w:t>
      </w:r>
      <w:r>
        <w:rPr>
          <w:rFonts w:ascii="仿宋" w:hAnsi="仿宋" w:eastAsia="仿宋" w:cs="仿宋"/>
          <w:spacing w:val="0"/>
          <w:sz w:val="24"/>
          <w:szCs w:val="24"/>
        </w:rPr>
        <w:t>、报价一经涂改，应在涂改处加盖单位公章或者由法定代表人或授权委托人签字或盖章，否则其投标作无效标处理。</w:t>
      </w:r>
    </w:p>
    <w:p w14:paraId="7A2E54A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2F5FC6A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p>
    <w:p w14:paraId="5FB883DF">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p>
    <w:p w14:paraId="622E75E1">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供应商名称  (盖章) ：</w:t>
      </w:r>
    </w:p>
    <w:p w14:paraId="449D0C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法定代表人或委托代理人 (签字或盖章) ：</w:t>
      </w:r>
    </w:p>
    <w:p w14:paraId="6D66CF9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rPr>
      </w:pPr>
    </w:p>
    <w:p w14:paraId="2996A2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日期：     年     月   日</w:t>
      </w:r>
    </w:p>
    <w:p w14:paraId="7698D798">
      <w:pPr>
        <w:spacing w:before="78" w:line="222" w:lineRule="auto"/>
        <w:outlineLvl w:val="9"/>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pPr>
    </w:p>
    <w:p w14:paraId="41145A5A">
      <w:pPr>
        <w:spacing w:line="241" w:lineRule="auto"/>
        <w:rPr>
          <w:rFonts w:ascii="Arial"/>
          <w:sz w:val="21"/>
        </w:rPr>
      </w:pPr>
    </w:p>
    <w:p w14:paraId="0EE58026">
      <w:pPr>
        <w:pStyle w:val="2"/>
        <w:rPr>
          <w:rFonts w:ascii="Arial"/>
          <w:sz w:val="21"/>
        </w:rPr>
      </w:pPr>
    </w:p>
    <w:p w14:paraId="0637C74B">
      <w:pPr>
        <w:pStyle w:val="2"/>
        <w:rPr>
          <w:rFonts w:ascii="Arial"/>
          <w:sz w:val="21"/>
        </w:rPr>
      </w:pPr>
    </w:p>
    <w:p w14:paraId="2E668EB3">
      <w:pPr>
        <w:pStyle w:val="2"/>
        <w:rPr>
          <w:rFonts w:ascii="Arial"/>
          <w:sz w:val="21"/>
        </w:rPr>
      </w:pPr>
    </w:p>
    <w:p w14:paraId="645C5946">
      <w:pPr>
        <w:pStyle w:val="2"/>
        <w:rPr>
          <w:rFonts w:ascii="Arial"/>
          <w:sz w:val="21"/>
        </w:rPr>
      </w:pPr>
    </w:p>
    <w:p w14:paraId="060A5D68">
      <w:pPr>
        <w:pStyle w:val="2"/>
        <w:rPr>
          <w:rFonts w:ascii="Arial"/>
          <w:sz w:val="21"/>
        </w:rPr>
      </w:pPr>
    </w:p>
    <w:p w14:paraId="379BB9ED">
      <w:pPr>
        <w:pStyle w:val="2"/>
        <w:rPr>
          <w:rFonts w:ascii="Arial"/>
          <w:sz w:val="21"/>
        </w:rPr>
      </w:pPr>
    </w:p>
    <w:p w14:paraId="7BB0C3A5">
      <w:pPr>
        <w:pStyle w:val="2"/>
        <w:rPr>
          <w:rFonts w:ascii="Arial"/>
          <w:sz w:val="21"/>
        </w:rPr>
      </w:pPr>
    </w:p>
    <w:p w14:paraId="17EFC6EF">
      <w:pPr>
        <w:pStyle w:val="19"/>
      </w:pPr>
    </w:p>
    <w:p w14:paraId="19468582">
      <w:pPr>
        <w:spacing w:line="241" w:lineRule="auto"/>
        <w:rPr>
          <w:rFonts w:ascii="Arial"/>
          <w:sz w:val="21"/>
        </w:rPr>
      </w:pPr>
    </w:p>
    <w:p w14:paraId="44A6A5DD">
      <w:pPr>
        <w:spacing w:line="248"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三、营业执照</w:t>
      </w:r>
    </w:p>
    <w:p w14:paraId="71EE0D97">
      <w:pPr>
        <w:spacing w:before="78" w:line="221" w:lineRule="auto"/>
        <w:jc w:val="both"/>
        <w:rPr>
          <w:rFonts w:ascii="仿宋" w:hAnsi="仿宋" w:eastAsia="仿宋" w:cs="仿宋"/>
          <w:spacing w:val="-2"/>
          <w:sz w:val="24"/>
          <w:szCs w:val="24"/>
        </w:rPr>
      </w:pPr>
    </w:p>
    <w:p w14:paraId="5EEE75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lang w:eastAsia="zh-CN"/>
        </w:rPr>
      </w:pPr>
      <w:r>
        <w:rPr>
          <w:rFonts w:ascii="仿宋" w:hAnsi="仿宋" w:eastAsia="仿宋" w:cs="仿宋"/>
          <w:spacing w:val="0"/>
          <w:sz w:val="24"/>
          <w:szCs w:val="24"/>
        </w:rPr>
        <w:t>说明：1.提供有效的营业执照等证明文件复印件，复印件上应加盖本单位公章</w:t>
      </w:r>
      <w:r>
        <w:rPr>
          <w:rFonts w:hint="eastAsia" w:ascii="仿宋" w:hAnsi="仿宋" w:eastAsia="仿宋" w:cs="仿宋"/>
          <w:spacing w:val="0"/>
          <w:sz w:val="24"/>
          <w:szCs w:val="24"/>
          <w:lang w:eastAsia="zh-CN"/>
        </w:rPr>
        <w:t>。</w:t>
      </w:r>
    </w:p>
    <w:p w14:paraId="0568017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sectPr>
          <w:footerReference r:id="rId19" w:type="default"/>
          <w:pgSz w:w="11906" w:h="16839"/>
          <w:pgMar w:top="1440" w:right="1800" w:bottom="1440" w:left="1800" w:header="0" w:footer="1007" w:gutter="0"/>
          <w:pgNumType w:fmt="decimal"/>
          <w:cols w:space="720" w:num="1"/>
        </w:sectPr>
      </w:pPr>
    </w:p>
    <w:p w14:paraId="35FC9E45">
      <w:pPr>
        <w:spacing w:line="248" w:lineRule="auto"/>
        <w:rPr>
          <w:rFonts w:ascii="Arial"/>
          <w:sz w:val="21"/>
        </w:rPr>
      </w:pPr>
    </w:p>
    <w:p w14:paraId="56A1F9B6">
      <w:pPr>
        <w:spacing w:line="248" w:lineRule="auto"/>
        <w:jc w:val="center"/>
        <w:rPr>
          <w:rFonts w:ascii="Arial"/>
          <w:sz w:val="21"/>
        </w:rPr>
      </w:pPr>
      <w:r>
        <w:rPr>
          <w:rFonts w:hint="eastAsia" w:ascii="仿宋" w:hAnsi="仿宋" w:eastAsia="仿宋" w:cs="仿宋"/>
          <w:b/>
          <w:bCs/>
          <w:sz w:val="32"/>
          <w:szCs w:val="32"/>
          <w:lang w:val="en-US" w:eastAsia="zh-CN"/>
        </w:rPr>
        <w:t>四、法定代表人身份证明</w:t>
      </w:r>
    </w:p>
    <w:p w14:paraId="201AB419">
      <w:pPr>
        <w:spacing w:line="306" w:lineRule="auto"/>
        <w:rPr>
          <w:rFonts w:ascii="Arial"/>
          <w:sz w:val="21"/>
        </w:rPr>
      </w:pPr>
    </w:p>
    <w:p w14:paraId="3BB7FD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spacing w:val="0"/>
          <w:sz w:val="24"/>
          <w:szCs w:val="24"/>
        </w:rPr>
      </w:pPr>
      <w:r>
        <w:rPr>
          <w:rFonts w:ascii="仿宋" w:hAnsi="仿宋" w:eastAsia="仿宋" w:cs="仿宋"/>
          <w:spacing w:val="-3"/>
          <w:sz w:val="24"/>
          <w:szCs w:val="24"/>
        </w:rPr>
        <w:t>投</w:t>
      </w:r>
      <w:r>
        <w:rPr>
          <w:rFonts w:ascii="仿宋" w:hAnsi="仿宋" w:eastAsia="仿宋" w:cs="仿宋"/>
          <w:spacing w:val="0"/>
          <w:sz w:val="24"/>
          <w:szCs w:val="24"/>
        </w:rPr>
        <w:t xml:space="preserve">标人名称：                           </w:t>
      </w:r>
    </w:p>
    <w:p w14:paraId="422CE1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姓名：</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性别：</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年龄：</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职务：</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 xml:space="preserve">            </w:t>
      </w:r>
    </w:p>
    <w:p w14:paraId="1EC207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 xml:space="preserve">系 </w:t>
      </w:r>
      <w:r>
        <w:rPr>
          <w:rFonts w:hint="eastAsia" w:ascii="仿宋" w:hAnsi="仿宋" w:eastAsia="仿宋" w:cs="仿宋"/>
          <w:spacing w:val="0"/>
          <w:sz w:val="24"/>
          <w:szCs w:val="24"/>
          <w:u w:val="single"/>
          <w:lang w:val="en-US" w:eastAsia="zh-CN"/>
        </w:rPr>
        <w:t xml:space="preserve">           </w:t>
      </w:r>
      <w:r>
        <w:rPr>
          <w:rFonts w:ascii="仿宋" w:hAnsi="仿宋" w:eastAsia="仿宋" w:cs="仿宋"/>
          <w:spacing w:val="0"/>
          <w:sz w:val="24"/>
          <w:szCs w:val="24"/>
        </w:rPr>
        <w:t>（投标人名称）的法定代表人。</w:t>
      </w:r>
    </w:p>
    <w:p w14:paraId="7C2001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特此证明。</w:t>
      </w:r>
    </w:p>
    <w:p w14:paraId="4FB8DA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2EE5F9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p>
    <w:p w14:paraId="6054EE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附：法定代表人身份证复印件。</w:t>
      </w:r>
    </w:p>
    <w:p w14:paraId="7F6F946A">
      <w:pPr>
        <w:spacing w:line="144" w:lineRule="exact"/>
      </w:pPr>
    </w:p>
    <w:tbl>
      <w:tblPr>
        <w:tblStyle w:val="20"/>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7BA88D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7F9B6E81">
            <w:pPr>
              <w:spacing w:line="281" w:lineRule="auto"/>
              <w:rPr>
                <w:rFonts w:ascii="Arial"/>
                <w:sz w:val="21"/>
              </w:rPr>
            </w:pPr>
          </w:p>
          <w:p w14:paraId="521F686A">
            <w:pPr>
              <w:spacing w:line="281" w:lineRule="auto"/>
              <w:rPr>
                <w:rFonts w:ascii="Arial"/>
                <w:sz w:val="21"/>
              </w:rPr>
            </w:pPr>
          </w:p>
          <w:p w14:paraId="701B820A">
            <w:pPr>
              <w:spacing w:line="281" w:lineRule="auto"/>
              <w:rPr>
                <w:rFonts w:ascii="Arial"/>
                <w:sz w:val="21"/>
              </w:rPr>
            </w:pPr>
          </w:p>
          <w:p w14:paraId="51B84E34">
            <w:pPr>
              <w:spacing w:line="281" w:lineRule="auto"/>
              <w:rPr>
                <w:rFonts w:ascii="Arial"/>
                <w:sz w:val="21"/>
              </w:rPr>
            </w:pPr>
          </w:p>
          <w:p w14:paraId="7CCA9CE5">
            <w:pPr>
              <w:spacing w:line="282" w:lineRule="auto"/>
              <w:rPr>
                <w:rFonts w:ascii="Arial"/>
                <w:sz w:val="21"/>
              </w:rPr>
            </w:pPr>
          </w:p>
          <w:p w14:paraId="1C57A36F">
            <w:pPr>
              <w:pStyle w:val="21"/>
              <w:spacing w:before="91" w:line="223" w:lineRule="auto"/>
              <w:ind w:left="2727"/>
              <w:rPr>
                <w:sz w:val="28"/>
                <w:szCs w:val="28"/>
              </w:rPr>
            </w:pPr>
            <w:r>
              <w:rPr>
                <w:spacing w:val="-6"/>
                <w:sz w:val="28"/>
                <w:szCs w:val="28"/>
              </w:rPr>
              <w:t>法定代表人身份证正反面</w:t>
            </w:r>
          </w:p>
        </w:tc>
      </w:tr>
    </w:tbl>
    <w:p w14:paraId="73B247E3">
      <w:pPr>
        <w:spacing w:line="270" w:lineRule="auto"/>
        <w:rPr>
          <w:rFonts w:ascii="Arial"/>
          <w:sz w:val="21"/>
        </w:rPr>
      </w:pPr>
    </w:p>
    <w:p w14:paraId="73A628BE">
      <w:pPr>
        <w:spacing w:line="270" w:lineRule="auto"/>
        <w:rPr>
          <w:rFonts w:ascii="Arial"/>
          <w:sz w:val="21"/>
        </w:rPr>
      </w:pPr>
    </w:p>
    <w:p w14:paraId="1370E174">
      <w:pPr>
        <w:spacing w:line="270" w:lineRule="auto"/>
        <w:rPr>
          <w:rFonts w:ascii="Arial"/>
          <w:sz w:val="21"/>
        </w:rPr>
      </w:pPr>
    </w:p>
    <w:p w14:paraId="54FB95F1">
      <w:pPr>
        <w:spacing w:line="270" w:lineRule="auto"/>
        <w:rPr>
          <w:rFonts w:ascii="Arial"/>
          <w:sz w:val="21"/>
        </w:rPr>
      </w:pPr>
    </w:p>
    <w:p w14:paraId="44760069">
      <w:pPr>
        <w:spacing w:line="270" w:lineRule="auto"/>
        <w:rPr>
          <w:rFonts w:ascii="Arial"/>
          <w:sz w:val="21"/>
        </w:rPr>
      </w:pPr>
    </w:p>
    <w:p w14:paraId="4868D79F">
      <w:pPr>
        <w:spacing w:line="271" w:lineRule="auto"/>
        <w:rPr>
          <w:rFonts w:ascii="Arial"/>
          <w:sz w:val="21"/>
        </w:rPr>
      </w:pPr>
    </w:p>
    <w:p w14:paraId="1EA9C5C0">
      <w:pPr>
        <w:spacing w:line="271" w:lineRule="auto"/>
        <w:rPr>
          <w:rFonts w:ascii="Arial"/>
          <w:sz w:val="21"/>
        </w:rPr>
      </w:pPr>
    </w:p>
    <w:p w14:paraId="17707968">
      <w:pPr>
        <w:spacing w:before="78" w:line="221" w:lineRule="auto"/>
        <w:jc w:val="right"/>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盖单位章）</w:t>
      </w:r>
    </w:p>
    <w:p w14:paraId="281AF575">
      <w:pPr>
        <w:spacing w:line="271" w:lineRule="auto"/>
        <w:rPr>
          <w:rFonts w:ascii="Arial"/>
          <w:sz w:val="21"/>
        </w:rPr>
      </w:pPr>
    </w:p>
    <w:p w14:paraId="29542F99">
      <w:pPr>
        <w:spacing w:line="271" w:lineRule="auto"/>
        <w:rPr>
          <w:rFonts w:ascii="Arial"/>
          <w:sz w:val="21"/>
        </w:rPr>
      </w:pPr>
    </w:p>
    <w:p w14:paraId="395534D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spacing w:val="0"/>
          <w:sz w:val="24"/>
          <w:szCs w:val="24"/>
        </w:rPr>
      </w:pPr>
      <w:r>
        <w:rPr>
          <w:rFonts w:ascii="仿宋" w:hAnsi="仿宋" w:eastAsia="仿宋" w:cs="仿宋"/>
          <w:spacing w:val="0"/>
          <w:sz w:val="24"/>
          <w:szCs w:val="24"/>
        </w:rPr>
        <w:t>日</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 xml:space="preserve">期：     年     月 </w:t>
      </w:r>
      <w:r>
        <w:rPr>
          <w:rFonts w:hint="eastAsia" w:ascii="仿宋" w:hAnsi="仿宋" w:eastAsia="仿宋" w:cs="仿宋"/>
          <w:spacing w:val="0"/>
          <w:sz w:val="24"/>
          <w:szCs w:val="24"/>
          <w:lang w:val="en-US" w:eastAsia="zh-CN"/>
        </w:rPr>
        <w:t xml:space="preserve">   </w:t>
      </w:r>
      <w:r>
        <w:rPr>
          <w:rFonts w:ascii="仿宋" w:hAnsi="仿宋" w:eastAsia="仿宋" w:cs="仿宋"/>
          <w:spacing w:val="0"/>
          <w:sz w:val="24"/>
          <w:szCs w:val="24"/>
        </w:rPr>
        <w:t xml:space="preserve">  日</w:t>
      </w:r>
    </w:p>
    <w:p w14:paraId="1CE5A26D">
      <w:pPr>
        <w:spacing w:line="271" w:lineRule="auto"/>
        <w:rPr>
          <w:rFonts w:ascii="Arial"/>
          <w:sz w:val="21"/>
        </w:rPr>
      </w:pPr>
    </w:p>
    <w:p w14:paraId="702F30D6">
      <w:pPr>
        <w:spacing w:line="271" w:lineRule="auto"/>
        <w:rPr>
          <w:rFonts w:ascii="Arial"/>
          <w:sz w:val="21"/>
        </w:rPr>
      </w:pPr>
    </w:p>
    <w:p w14:paraId="15146EF9">
      <w:pPr>
        <w:spacing w:line="271" w:lineRule="auto"/>
        <w:rPr>
          <w:rFonts w:ascii="Arial"/>
          <w:sz w:val="21"/>
        </w:rPr>
      </w:pPr>
    </w:p>
    <w:p w14:paraId="457C085A">
      <w:pPr>
        <w:spacing w:line="271" w:lineRule="auto"/>
        <w:rPr>
          <w:rFonts w:ascii="Arial"/>
          <w:sz w:val="21"/>
        </w:rPr>
      </w:pPr>
    </w:p>
    <w:p w14:paraId="51C61E61">
      <w:pPr>
        <w:spacing w:line="271" w:lineRule="auto"/>
        <w:rPr>
          <w:rFonts w:ascii="Arial"/>
          <w:sz w:val="21"/>
        </w:rPr>
      </w:pPr>
    </w:p>
    <w:p w14:paraId="7EA88FDC">
      <w:pPr>
        <w:spacing w:line="271" w:lineRule="auto"/>
        <w:rPr>
          <w:rFonts w:ascii="Arial"/>
          <w:sz w:val="21"/>
        </w:rPr>
      </w:pPr>
    </w:p>
    <w:p w14:paraId="5F1F80F5">
      <w:pPr>
        <w:spacing w:line="271" w:lineRule="auto"/>
        <w:rPr>
          <w:rFonts w:ascii="Arial"/>
          <w:sz w:val="21"/>
        </w:rPr>
      </w:pPr>
    </w:p>
    <w:p w14:paraId="01DEEF76">
      <w:pPr>
        <w:spacing w:line="271" w:lineRule="auto"/>
        <w:rPr>
          <w:rFonts w:ascii="Arial"/>
          <w:sz w:val="21"/>
        </w:rPr>
      </w:pPr>
    </w:p>
    <w:p w14:paraId="52197004">
      <w:pPr>
        <w:pStyle w:val="2"/>
        <w:rPr>
          <w:rFonts w:ascii="Arial"/>
          <w:sz w:val="21"/>
        </w:rPr>
      </w:pPr>
    </w:p>
    <w:p w14:paraId="03307DD5">
      <w:pPr>
        <w:pStyle w:val="2"/>
        <w:rPr>
          <w:rFonts w:ascii="Arial"/>
          <w:sz w:val="21"/>
        </w:rPr>
      </w:pPr>
    </w:p>
    <w:p w14:paraId="686D69E6">
      <w:pPr>
        <w:spacing w:line="272" w:lineRule="auto"/>
        <w:rPr>
          <w:rFonts w:ascii="Arial"/>
          <w:sz w:val="21"/>
        </w:rPr>
      </w:pPr>
    </w:p>
    <w:p w14:paraId="3EA64597">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五、法定代表人授权书</w:t>
      </w:r>
    </w:p>
    <w:p w14:paraId="34750D47">
      <w:pPr>
        <w:spacing w:line="291" w:lineRule="auto"/>
        <w:rPr>
          <w:rFonts w:ascii="Arial"/>
          <w:sz w:val="21"/>
        </w:rPr>
      </w:pPr>
    </w:p>
    <w:p w14:paraId="27ADB23C">
      <w:pPr>
        <w:spacing w:line="291" w:lineRule="auto"/>
        <w:rPr>
          <w:rFonts w:ascii="Arial"/>
          <w:sz w:val="21"/>
        </w:rPr>
      </w:pPr>
    </w:p>
    <w:p w14:paraId="0D5D24BD">
      <w:pPr>
        <w:spacing w:before="82" w:line="346" w:lineRule="auto"/>
        <w:ind w:left="17" w:right="52" w:firstLine="492"/>
        <w:jc w:val="both"/>
        <w:rPr>
          <w:rFonts w:ascii="仿宋" w:hAnsi="仿宋" w:eastAsia="仿宋" w:cs="仿宋"/>
          <w:sz w:val="24"/>
          <w:szCs w:val="24"/>
        </w:rPr>
      </w:pPr>
      <w:r>
        <w:rPr>
          <w:rFonts w:ascii="仿宋" w:hAnsi="仿宋" w:eastAsia="仿宋" w:cs="仿宋"/>
          <w:spacing w:val="-21"/>
          <w:sz w:val="24"/>
          <w:szCs w:val="24"/>
        </w:rPr>
        <w:t>本授权书声明：注册于</w:t>
      </w:r>
      <w:r>
        <w:rPr>
          <w:rFonts w:ascii="仿宋" w:hAnsi="仿宋" w:eastAsia="仿宋" w:cs="仿宋"/>
          <w:spacing w:val="-21"/>
          <w:sz w:val="24"/>
          <w:szCs w:val="24"/>
          <w:u w:val="single" w:color="auto"/>
        </w:rPr>
        <w:t>（国家或地区的名称）</w:t>
      </w:r>
      <w:r>
        <w:rPr>
          <w:rFonts w:ascii="仿宋" w:hAnsi="仿宋" w:eastAsia="仿宋" w:cs="仿宋"/>
          <w:spacing w:val="-21"/>
          <w:sz w:val="24"/>
          <w:szCs w:val="24"/>
        </w:rPr>
        <w:t>的</w:t>
      </w:r>
      <w:r>
        <w:rPr>
          <w:rFonts w:ascii="仿宋" w:hAnsi="仿宋" w:eastAsia="仿宋" w:cs="仿宋"/>
          <w:spacing w:val="-21"/>
          <w:sz w:val="24"/>
          <w:szCs w:val="24"/>
          <w:u w:val="single" w:color="auto"/>
        </w:rPr>
        <w:t>（</w:t>
      </w:r>
      <w:r>
        <w:rPr>
          <w:rFonts w:ascii="仿宋" w:hAnsi="仿宋" w:eastAsia="仿宋" w:cs="仿宋"/>
          <w:i/>
          <w:iCs/>
          <w:spacing w:val="-21"/>
          <w:sz w:val="25"/>
          <w:szCs w:val="25"/>
          <w:u w:val="single" w:color="auto"/>
        </w:rPr>
        <w:t>投标人名称</w:t>
      </w:r>
      <w:r>
        <w:rPr>
          <w:rFonts w:ascii="仿宋" w:hAnsi="仿宋" w:eastAsia="仿宋" w:cs="仿宋"/>
          <w:spacing w:val="-21"/>
          <w:sz w:val="24"/>
          <w:szCs w:val="24"/>
          <w:u w:val="single" w:color="auto"/>
        </w:rPr>
        <w:t>）</w:t>
      </w:r>
      <w:r>
        <w:rPr>
          <w:rFonts w:ascii="仿宋" w:hAnsi="仿宋" w:eastAsia="仿宋" w:cs="仿宋"/>
          <w:spacing w:val="-22"/>
          <w:sz w:val="24"/>
          <w:szCs w:val="24"/>
        </w:rPr>
        <w:t>的在下面签字的</w:t>
      </w:r>
      <w:r>
        <w:rPr>
          <w:rFonts w:ascii="仿宋" w:hAnsi="仿宋" w:eastAsia="仿宋" w:cs="仿宋"/>
          <w:sz w:val="24"/>
          <w:szCs w:val="24"/>
        </w:rPr>
        <w:t xml:space="preserve"> </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法人代表姓名、职务</w:t>
      </w:r>
      <w:r>
        <w:rPr>
          <w:rFonts w:ascii="仿宋" w:hAnsi="仿宋" w:eastAsia="仿宋" w:cs="仿宋"/>
          <w:spacing w:val="-28"/>
          <w:sz w:val="24"/>
          <w:szCs w:val="24"/>
          <w:u w:val="single" w:color="auto"/>
        </w:rPr>
        <w:t>）</w:t>
      </w:r>
      <w:r>
        <w:rPr>
          <w:rFonts w:ascii="仿宋" w:hAnsi="仿宋" w:eastAsia="仿宋" w:cs="仿宋"/>
          <w:spacing w:val="-28"/>
          <w:sz w:val="24"/>
          <w:szCs w:val="24"/>
        </w:rPr>
        <w:t>代表本公司授权</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投标人名称</w:t>
      </w:r>
      <w:r>
        <w:rPr>
          <w:rFonts w:ascii="仿宋" w:hAnsi="仿宋" w:eastAsia="仿宋" w:cs="仿宋"/>
          <w:spacing w:val="-28"/>
          <w:sz w:val="24"/>
          <w:szCs w:val="24"/>
          <w:u w:val="single" w:color="auto"/>
        </w:rPr>
        <w:t>）</w:t>
      </w:r>
      <w:r>
        <w:rPr>
          <w:rFonts w:ascii="仿宋" w:hAnsi="仿宋" w:eastAsia="仿宋" w:cs="仿宋"/>
          <w:spacing w:val="-28"/>
          <w:sz w:val="24"/>
          <w:szCs w:val="24"/>
        </w:rPr>
        <w:t>的在下面签字的</w:t>
      </w:r>
      <w:r>
        <w:rPr>
          <w:rFonts w:ascii="仿宋" w:hAnsi="仿宋" w:eastAsia="仿宋" w:cs="仿宋"/>
          <w:spacing w:val="-28"/>
          <w:sz w:val="24"/>
          <w:szCs w:val="24"/>
          <w:u w:val="single" w:color="auto"/>
        </w:rPr>
        <w:t>（</w:t>
      </w:r>
      <w:r>
        <w:rPr>
          <w:rFonts w:ascii="仿宋" w:hAnsi="仿宋" w:eastAsia="仿宋" w:cs="仿宋"/>
          <w:i/>
          <w:iCs/>
          <w:spacing w:val="-28"/>
          <w:sz w:val="25"/>
          <w:szCs w:val="25"/>
          <w:u w:val="single" w:color="auto"/>
        </w:rPr>
        <w:t>被授权人的</w:t>
      </w:r>
      <w:r>
        <w:rPr>
          <w:rFonts w:ascii="仿宋" w:hAnsi="仿宋" w:eastAsia="仿宋" w:cs="仿宋"/>
          <w:i/>
          <w:iCs/>
          <w:spacing w:val="-20"/>
          <w:sz w:val="25"/>
          <w:szCs w:val="25"/>
          <w:u w:val="single" w:color="auto"/>
        </w:rPr>
        <w:t>姓名、职务</w:t>
      </w:r>
      <w:r>
        <w:rPr>
          <w:rFonts w:ascii="仿宋" w:hAnsi="仿宋" w:eastAsia="仿宋" w:cs="仿宋"/>
          <w:spacing w:val="-20"/>
          <w:sz w:val="24"/>
          <w:szCs w:val="24"/>
          <w:u w:val="single" w:color="auto"/>
        </w:rPr>
        <w:t>）</w:t>
      </w:r>
      <w:r>
        <w:rPr>
          <w:rFonts w:ascii="仿宋" w:hAnsi="仿宋" w:eastAsia="仿宋" w:cs="仿宋"/>
          <w:spacing w:val="-20"/>
          <w:sz w:val="24"/>
          <w:szCs w:val="24"/>
        </w:rPr>
        <w:t>为本公司的合法代理人，就</w:t>
      </w:r>
      <w:r>
        <w:rPr>
          <w:rFonts w:ascii="仿宋" w:hAnsi="仿宋" w:eastAsia="仿宋" w:cs="仿宋"/>
          <w:spacing w:val="-20"/>
          <w:sz w:val="24"/>
          <w:szCs w:val="24"/>
          <w:u w:val="single" w:color="auto"/>
        </w:rPr>
        <w:t>（</w:t>
      </w:r>
      <w:r>
        <w:rPr>
          <w:rFonts w:hint="eastAsia" w:ascii="仿宋" w:hAnsi="仿宋" w:eastAsia="仿宋" w:cs="仿宋"/>
          <w:i/>
          <w:iCs/>
          <w:spacing w:val="-20"/>
          <w:sz w:val="25"/>
          <w:szCs w:val="25"/>
          <w:u w:val="single" w:color="auto"/>
          <w:lang w:eastAsia="zh-CN"/>
        </w:rPr>
        <w:t>项目名称</w:t>
      </w:r>
      <w:r>
        <w:rPr>
          <w:rFonts w:ascii="仿宋" w:hAnsi="仿宋" w:eastAsia="仿宋" w:cs="仿宋"/>
          <w:spacing w:val="-20"/>
          <w:sz w:val="24"/>
          <w:szCs w:val="24"/>
          <w:u w:val="single" w:color="auto"/>
        </w:rPr>
        <w:t>）</w:t>
      </w:r>
      <w:r>
        <w:rPr>
          <w:rFonts w:ascii="仿宋" w:hAnsi="仿宋" w:eastAsia="仿宋" w:cs="仿宋"/>
          <w:spacing w:val="-20"/>
          <w:sz w:val="24"/>
          <w:szCs w:val="24"/>
        </w:rPr>
        <w:t>的投标，以本公司名义处理一</w:t>
      </w:r>
      <w:r>
        <w:rPr>
          <w:rFonts w:ascii="仿宋" w:hAnsi="仿宋" w:eastAsia="仿宋" w:cs="仿宋"/>
          <w:spacing w:val="-16"/>
          <w:sz w:val="24"/>
          <w:szCs w:val="24"/>
        </w:rPr>
        <w:t>切与之有关的事务。</w:t>
      </w:r>
    </w:p>
    <w:p w14:paraId="7DE305DE">
      <w:pPr>
        <w:spacing w:before="186" w:line="222" w:lineRule="auto"/>
        <w:ind w:left="510"/>
        <w:rPr>
          <w:rFonts w:ascii="仿宋" w:hAnsi="仿宋" w:eastAsia="仿宋" w:cs="仿宋"/>
          <w:sz w:val="24"/>
          <w:szCs w:val="24"/>
        </w:rPr>
      </w:pPr>
      <w:r>
        <w:rPr>
          <w:rFonts w:ascii="仿宋" w:hAnsi="仿宋" w:eastAsia="仿宋" w:cs="仿宋"/>
          <w:spacing w:val="-4"/>
          <w:sz w:val="24"/>
          <w:szCs w:val="24"/>
        </w:rPr>
        <w:t>本授权书于</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w:t>
      </w:r>
      <w:r>
        <w:rPr>
          <w:rFonts w:ascii="仿宋" w:hAnsi="仿宋" w:eastAsia="仿宋" w:cs="仿宋"/>
          <w:spacing w:val="-5"/>
          <w:sz w:val="24"/>
          <w:szCs w:val="24"/>
        </w:rPr>
        <w:t>字生效,特此声明。</w:t>
      </w:r>
    </w:p>
    <w:p w14:paraId="42AC4870">
      <w:pPr>
        <w:spacing w:line="420" w:lineRule="auto"/>
        <w:rPr>
          <w:rFonts w:ascii="Arial"/>
          <w:sz w:val="21"/>
        </w:rPr>
      </w:pPr>
    </w:p>
    <w:p w14:paraId="6CE4AF12">
      <w:pPr>
        <w:spacing w:before="78" w:line="222" w:lineRule="auto"/>
        <w:ind w:left="37"/>
        <w:rPr>
          <w:rFonts w:ascii="仿宋" w:hAnsi="仿宋" w:eastAsia="仿宋" w:cs="仿宋"/>
          <w:sz w:val="24"/>
          <w:szCs w:val="24"/>
        </w:rPr>
      </w:pPr>
      <w:r>
        <w:rPr>
          <w:rFonts w:ascii="仿宋" w:hAnsi="仿宋" w:eastAsia="仿宋" w:cs="仿宋"/>
          <w:spacing w:val="-2"/>
          <w:sz w:val="24"/>
          <w:szCs w:val="24"/>
        </w:rPr>
        <w:t>法定代表人签字或盖章：</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p>
    <w:p w14:paraId="797ACBBD">
      <w:pPr>
        <w:spacing w:before="179" w:line="222" w:lineRule="auto"/>
        <w:ind w:left="29"/>
        <w:rPr>
          <w:rFonts w:ascii="仿宋" w:hAnsi="仿宋" w:eastAsia="仿宋" w:cs="仿宋"/>
          <w:sz w:val="24"/>
          <w:szCs w:val="24"/>
        </w:rPr>
      </w:pPr>
      <w:r>
        <w:rPr>
          <w:rFonts w:ascii="仿宋" w:hAnsi="仿宋" w:eastAsia="仿宋" w:cs="仿宋"/>
          <w:spacing w:val="-2"/>
          <w:sz w:val="24"/>
          <w:szCs w:val="24"/>
        </w:rPr>
        <w:t>被授权人签字：</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p>
    <w:p w14:paraId="358DB114">
      <w:pPr>
        <w:spacing w:before="179" w:line="360" w:lineRule="auto"/>
        <w:ind w:left="29"/>
        <w:rPr>
          <w:rFonts w:ascii="仿宋" w:hAnsi="仿宋" w:eastAsia="仿宋" w:cs="仿宋"/>
          <w:sz w:val="24"/>
          <w:szCs w:val="24"/>
        </w:rPr>
      </w:pPr>
      <w:r>
        <w:rPr>
          <w:rFonts w:ascii="仿宋" w:hAnsi="仿宋" w:eastAsia="仿宋" w:cs="仿宋"/>
          <w:spacing w:val="-2"/>
          <w:sz w:val="24"/>
          <w:szCs w:val="24"/>
        </w:rPr>
        <w:t xml:space="preserve">投标人盖章：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p>
    <w:p w14:paraId="46CD7644">
      <w:pPr>
        <w:spacing w:before="1" w:line="223" w:lineRule="auto"/>
        <w:ind w:left="40"/>
        <w:rPr>
          <w:rFonts w:ascii="仿宋" w:hAnsi="仿宋" w:eastAsia="仿宋" w:cs="仿宋"/>
          <w:sz w:val="24"/>
          <w:szCs w:val="24"/>
        </w:rPr>
      </w:pPr>
      <w:r>
        <w:rPr>
          <w:rFonts w:ascii="仿宋" w:hAnsi="仿宋" w:eastAsia="仿宋" w:cs="仿宋"/>
          <w:spacing w:val="-14"/>
          <w:sz w:val="24"/>
          <w:szCs w:val="24"/>
        </w:rPr>
        <w:t>附：</w:t>
      </w:r>
    </w:p>
    <w:p w14:paraId="1160A031">
      <w:pPr>
        <w:spacing w:before="177" w:line="222" w:lineRule="auto"/>
        <w:ind w:left="29"/>
        <w:rPr>
          <w:rFonts w:ascii="仿宋" w:hAnsi="仿宋" w:eastAsia="仿宋" w:cs="仿宋"/>
          <w:sz w:val="24"/>
          <w:szCs w:val="24"/>
        </w:rPr>
      </w:pPr>
      <w:r>
        <w:rPr>
          <w:rFonts w:ascii="仿宋" w:hAnsi="仿宋" w:eastAsia="仿宋" w:cs="仿宋"/>
          <w:spacing w:val="-3"/>
          <w:sz w:val="24"/>
          <w:szCs w:val="24"/>
        </w:rPr>
        <w:t>被授权人姓名：</w:t>
      </w:r>
      <w:r>
        <w:rPr>
          <w:rFonts w:ascii="仿宋" w:hAnsi="仿宋" w:eastAsia="仿宋" w:cs="仿宋"/>
          <w:sz w:val="24"/>
          <w:szCs w:val="24"/>
          <w:u w:val="single" w:color="auto"/>
        </w:rPr>
        <w:t xml:space="preserve">                                         </w:t>
      </w:r>
    </w:p>
    <w:p w14:paraId="47D1382B">
      <w:pPr>
        <w:spacing w:before="179" w:line="223" w:lineRule="auto"/>
        <w:ind w:left="29"/>
        <w:rPr>
          <w:rFonts w:ascii="仿宋" w:hAnsi="仿宋" w:eastAsia="仿宋" w:cs="仿宋"/>
          <w:sz w:val="24"/>
          <w:szCs w:val="24"/>
        </w:rPr>
      </w:pPr>
      <w:r>
        <w:rPr>
          <w:rFonts w:ascii="仿宋" w:hAnsi="仿宋" w:eastAsia="仿宋" w:cs="仿宋"/>
          <w:spacing w:val="-13"/>
          <w:sz w:val="24"/>
          <w:szCs w:val="24"/>
        </w:rPr>
        <w:t>职</w:t>
      </w:r>
      <w:r>
        <w:rPr>
          <w:rFonts w:ascii="仿宋" w:hAnsi="仿宋" w:eastAsia="仿宋" w:cs="仿宋"/>
          <w:spacing w:val="2"/>
          <w:sz w:val="24"/>
          <w:szCs w:val="24"/>
        </w:rPr>
        <w:t xml:space="preserve">        </w:t>
      </w:r>
      <w:r>
        <w:rPr>
          <w:rFonts w:ascii="仿宋" w:hAnsi="仿宋" w:eastAsia="仿宋" w:cs="仿宋"/>
          <w:spacing w:val="-13"/>
          <w:sz w:val="24"/>
          <w:szCs w:val="24"/>
        </w:rPr>
        <w:t>务：</w:t>
      </w:r>
      <w:r>
        <w:rPr>
          <w:rFonts w:ascii="仿宋" w:hAnsi="仿宋" w:eastAsia="仿宋" w:cs="仿宋"/>
          <w:sz w:val="24"/>
          <w:szCs w:val="24"/>
          <w:u w:val="single" w:color="auto"/>
        </w:rPr>
        <w:t xml:space="preserve">                                         </w:t>
      </w:r>
    </w:p>
    <w:p w14:paraId="0834E2C8">
      <w:pPr>
        <w:spacing w:before="178" w:line="221" w:lineRule="auto"/>
        <w:ind w:left="30"/>
        <w:rPr>
          <w:rFonts w:ascii="仿宋" w:hAnsi="仿宋" w:eastAsia="仿宋" w:cs="仿宋"/>
          <w:sz w:val="24"/>
          <w:szCs w:val="24"/>
        </w:rPr>
      </w:pPr>
      <w:r>
        <w:rPr>
          <w:rFonts w:ascii="仿宋" w:hAnsi="仿宋" w:eastAsia="仿宋" w:cs="仿宋"/>
          <w:spacing w:val="-3"/>
          <w:sz w:val="24"/>
          <w:szCs w:val="24"/>
        </w:rPr>
        <w:t>详细通讯地址：</w:t>
      </w:r>
      <w:r>
        <w:rPr>
          <w:rFonts w:ascii="仿宋" w:hAnsi="仿宋" w:eastAsia="仿宋" w:cs="仿宋"/>
          <w:sz w:val="24"/>
          <w:szCs w:val="24"/>
          <w:u w:val="single" w:color="auto"/>
        </w:rPr>
        <w:t xml:space="preserve">                                         </w:t>
      </w:r>
    </w:p>
    <w:p w14:paraId="653A4D96">
      <w:pPr>
        <w:spacing w:before="180" w:line="222" w:lineRule="auto"/>
        <w:ind w:left="47"/>
        <w:rPr>
          <w:rFonts w:ascii="仿宋" w:hAnsi="仿宋" w:eastAsia="仿宋" w:cs="仿宋"/>
          <w:sz w:val="24"/>
          <w:szCs w:val="24"/>
        </w:rPr>
      </w:pPr>
      <w:r>
        <w:rPr>
          <w:rFonts w:ascii="仿宋" w:hAnsi="仿宋" w:eastAsia="仿宋" w:cs="仿宋"/>
          <w:spacing w:val="-24"/>
          <w:sz w:val="24"/>
          <w:szCs w:val="24"/>
        </w:rPr>
        <w:t>邮</w:t>
      </w:r>
      <w:r>
        <w:rPr>
          <w:rFonts w:ascii="仿宋" w:hAnsi="仿宋" w:eastAsia="仿宋" w:cs="仿宋"/>
          <w:spacing w:val="17"/>
          <w:sz w:val="24"/>
          <w:szCs w:val="24"/>
        </w:rPr>
        <w:t xml:space="preserve"> </w:t>
      </w:r>
      <w:r>
        <w:rPr>
          <w:rFonts w:ascii="仿宋" w:hAnsi="仿宋" w:eastAsia="仿宋" w:cs="仿宋"/>
          <w:spacing w:val="-24"/>
          <w:sz w:val="24"/>
          <w:szCs w:val="24"/>
        </w:rPr>
        <w:t>政</w:t>
      </w:r>
      <w:r>
        <w:rPr>
          <w:rFonts w:ascii="仿宋" w:hAnsi="仿宋" w:eastAsia="仿宋" w:cs="仿宋"/>
          <w:spacing w:val="18"/>
          <w:sz w:val="24"/>
          <w:szCs w:val="24"/>
        </w:rPr>
        <w:t xml:space="preserve"> </w:t>
      </w:r>
      <w:r>
        <w:rPr>
          <w:rFonts w:ascii="仿宋" w:hAnsi="仿宋" w:eastAsia="仿宋" w:cs="仿宋"/>
          <w:spacing w:val="-24"/>
          <w:sz w:val="24"/>
          <w:szCs w:val="24"/>
        </w:rPr>
        <w:t>编</w:t>
      </w:r>
      <w:r>
        <w:rPr>
          <w:rFonts w:ascii="仿宋" w:hAnsi="仿宋" w:eastAsia="仿宋" w:cs="仿宋"/>
          <w:spacing w:val="13"/>
          <w:sz w:val="24"/>
          <w:szCs w:val="24"/>
        </w:rPr>
        <w:t xml:space="preserve"> </w:t>
      </w:r>
      <w:r>
        <w:rPr>
          <w:rFonts w:ascii="仿宋" w:hAnsi="仿宋" w:eastAsia="仿宋" w:cs="仿宋"/>
          <w:spacing w:val="-24"/>
          <w:sz w:val="24"/>
          <w:szCs w:val="24"/>
        </w:rPr>
        <w:t>码</w:t>
      </w:r>
      <w:r>
        <w:rPr>
          <w:rFonts w:ascii="仿宋" w:hAnsi="仿宋" w:eastAsia="仿宋" w:cs="仿宋"/>
          <w:spacing w:val="34"/>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685D4A88">
      <w:pPr>
        <w:spacing w:before="180" w:line="221" w:lineRule="auto"/>
        <w:ind w:left="56"/>
        <w:rPr>
          <w:rFonts w:ascii="仿宋" w:hAnsi="仿宋" w:eastAsia="仿宋" w:cs="仿宋"/>
          <w:sz w:val="24"/>
          <w:szCs w:val="24"/>
        </w:rPr>
      </w:pPr>
      <w:r>
        <w:rPr>
          <w:rFonts w:ascii="仿宋" w:hAnsi="仿宋" w:eastAsia="仿宋" w:cs="仿宋"/>
          <w:spacing w:val="-25"/>
          <w:sz w:val="24"/>
          <w:szCs w:val="24"/>
        </w:rPr>
        <w:t>电</w:t>
      </w:r>
      <w:r>
        <w:rPr>
          <w:rFonts w:ascii="仿宋" w:hAnsi="仿宋" w:eastAsia="仿宋" w:cs="仿宋"/>
          <w:spacing w:val="13"/>
          <w:sz w:val="24"/>
          <w:szCs w:val="24"/>
        </w:rPr>
        <w:t xml:space="preserve">  </w:t>
      </w:r>
      <w:r>
        <w:rPr>
          <w:rFonts w:ascii="仿宋" w:hAnsi="仿宋" w:eastAsia="仿宋" w:cs="仿宋"/>
          <w:spacing w:val="-25"/>
          <w:sz w:val="24"/>
          <w:szCs w:val="24"/>
        </w:rPr>
        <w:t>子</w:t>
      </w:r>
      <w:r>
        <w:rPr>
          <w:rFonts w:ascii="仿宋" w:hAnsi="仿宋" w:eastAsia="仿宋" w:cs="仿宋"/>
          <w:spacing w:val="35"/>
          <w:sz w:val="24"/>
          <w:szCs w:val="24"/>
        </w:rPr>
        <w:t xml:space="preserve"> </w:t>
      </w:r>
      <w:r>
        <w:rPr>
          <w:rFonts w:ascii="仿宋" w:hAnsi="仿宋" w:eastAsia="仿宋" w:cs="仿宋"/>
          <w:spacing w:val="-25"/>
          <w:sz w:val="24"/>
          <w:szCs w:val="24"/>
        </w:rPr>
        <w:t>邮</w:t>
      </w:r>
      <w:r>
        <w:rPr>
          <w:rFonts w:ascii="仿宋" w:hAnsi="仿宋" w:eastAsia="仿宋" w:cs="仿宋"/>
          <w:spacing w:val="20"/>
          <w:sz w:val="24"/>
          <w:szCs w:val="24"/>
        </w:rPr>
        <w:t xml:space="preserve"> </w:t>
      </w:r>
      <w:r>
        <w:rPr>
          <w:rFonts w:ascii="仿宋" w:hAnsi="仿宋" w:eastAsia="仿宋" w:cs="仿宋"/>
          <w:spacing w:val="-25"/>
          <w:sz w:val="24"/>
          <w:szCs w:val="24"/>
        </w:rPr>
        <w:t>箱：</w:t>
      </w:r>
      <w:r>
        <w:rPr>
          <w:rFonts w:ascii="仿宋" w:hAnsi="仿宋" w:eastAsia="仿宋" w:cs="仿宋"/>
          <w:sz w:val="24"/>
          <w:szCs w:val="24"/>
          <w:u w:val="single" w:color="auto"/>
        </w:rPr>
        <w:t xml:space="preserve">                                         </w:t>
      </w:r>
    </w:p>
    <w:p w14:paraId="3167B533">
      <w:pPr>
        <w:spacing w:before="181" w:line="223" w:lineRule="auto"/>
        <w:ind w:left="56"/>
        <w:rPr>
          <w:rFonts w:ascii="仿宋" w:hAnsi="仿宋" w:eastAsia="仿宋" w:cs="仿宋"/>
          <w:sz w:val="24"/>
          <w:szCs w:val="24"/>
        </w:rPr>
      </w:pPr>
      <w:r>
        <w:rPr>
          <w:rFonts w:ascii="仿宋" w:hAnsi="仿宋" w:eastAsia="仿宋" w:cs="仿宋"/>
          <w:spacing w:val="-20"/>
          <w:sz w:val="24"/>
          <w:szCs w:val="24"/>
        </w:rPr>
        <w:t>电</w:t>
      </w:r>
      <w:r>
        <w:rPr>
          <w:rFonts w:ascii="仿宋" w:hAnsi="仿宋" w:eastAsia="仿宋" w:cs="仿宋"/>
          <w:spacing w:val="2"/>
          <w:sz w:val="24"/>
          <w:szCs w:val="24"/>
        </w:rPr>
        <w:t xml:space="preserve">        </w:t>
      </w:r>
      <w:r>
        <w:rPr>
          <w:rFonts w:ascii="仿宋" w:hAnsi="仿宋" w:eastAsia="仿宋" w:cs="仿宋"/>
          <w:spacing w:val="-20"/>
          <w:sz w:val="24"/>
          <w:szCs w:val="24"/>
        </w:rPr>
        <w:t>话：</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222662CA">
      <w:pPr>
        <w:spacing w:before="40"/>
      </w:pPr>
    </w:p>
    <w:p w14:paraId="3D53ED46">
      <w:pPr>
        <w:spacing w:before="40"/>
      </w:pPr>
    </w:p>
    <w:p w14:paraId="4CDDFCA0">
      <w:pPr>
        <w:spacing w:before="166"/>
      </w:pPr>
    </w:p>
    <w:tbl>
      <w:tblPr>
        <w:tblStyle w:val="20"/>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0F667B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58573EA8">
            <w:pPr>
              <w:spacing w:before="209" w:line="183" w:lineRule="auto"/>
              <w:ind w:left="564"/>
              <w:jc w:val="center"/>
              <w:rPr>
                <w:rFonts w:ascii="微软雅黑" w:hAnsi="微软雅黑" w:eastAsia="微软雅黑" w:cs="微软雅黑"/>
                <w:sz w:val="24"/>
                <w:szCs w:val="24"/>
              </w:rPr>
            </w:pPr>
            <w:r>
              <w:rPr>
                <w:rFonts w:ascii="微软雅黑" w:hAnsi="微软雅黑" w:eastAsia="微软雅黑" w:cs="微软雅黑"/>
                <w:spacing w:val="-1"/>
                <w:sz w:val="24"/>
                <w:szCs w:val="24"/>
              </w:rPr>
              <w:t>授权代表身份证复印件</w:t>
            </w:r>
          </w:p>
          <w:p w14:paraId="5466F4AC">
            <w:pPr>
              <w:spacing w:before="265" w:line="221" w:lineRule="auto"/>
              <w:jc w:val="center"/>
              <w:rPr>
                <w:rFonts w:ascii="微软雅黑" w:hAnsi="微软雅黑" w:eastAsia="微软雅黑" w:cs="微软雅黑"/>
                <w:sz w:val="24"/>
                <w:szCs w:val="24"/>
              </w:rPr>
            </w:pPr>
            <w:r>
              <w:rPr>
                <w:rFonts w:ascii="微软雅黑" w:hAnsi="微软雅黑" w:eastAsia="微软雅黑" w:cs="微软雅黑"/>
                <w:spacing w:val="-11"/>
                <w:sz w:val="24"/>
                <w:szCs w:val="24"/>
              </w:rPr>
              <w:t>（正</w:t>
            </w:r>
            <w:r>
              <w:rPr>
                <w:rFonts w:hint="eastAsia" w:ascii="微软雅黑" w:hAnsi="微软雅黑" w:eastAsia="微软雅黑" w:cs="微软雅黑"/>
                <w:spacing w:val="-11"/>
                <w:sz w:val="24"/>
                <w:szCs w:val="24"/>
                <w:lang w:val="en-US" w:eastAsia="zh-CN"/>
              </w:rPr>
              <w:t>反</w:t>
            </w:r>
            <w:r>
              <w:rPr>
                <w:rFonts w:ascii="微软雅黑" w:hAnsi="微软雅黑" w:eastAsia="微软雅黑" w:cs="微软雅黑"/>
                <w:spacing w:val="-11"/>
                <w:sz w:val="24"/>
                <w:szCs w:val="24"/>
              </w:rPr>
              <w:t>面）</w:t>
            </w:r>
          </w:p>
        </w:tc>
      </w:tr>
    </w:tbl>
    <w:p w14:paraId="4B49D468">
      <w:pPr>
        <w:spacing w:before="134" w:line="230" w:lineRule="auto"/>
        <w:ind w:left="393"/>
        <w:rPr>
          <w:rFonts w:ascii="仿宋" w:hAnsi="仿宋" w:eastAsia="仿宋" w:cs="仿宋"/>
          <w:sz w:val="20"/>
          <w:szCs w:val="20"/>
        </w:rPr>
        <w:sectPr>
          <w:footerReference r:id="rId20" w:type="default"/>
          <w:pgSz w:w="11906" w:h="16839"/>
          <w:pgMar w:top="1440" w:right="1800" w:bottom="1440" w:left="1800" w:header="0" w:footer="1007" w:gutter="0"/>
          <w:pgNumType w:fmt="decimal"/>
          <w:cols w:space="720" w:num="1"/>
        </w:sectPr>
      </w:pPr>
      <w:r>
        <w:rPr>
          <w:rFonts w:ascii="仿宋" w:hAnsi="仿宋" w:eastAsia="仿宋" w:cs="仿宋"/>
          <w:spacing w:val="9"/>
          <w:sz w:val="20"/>
          <w:szCs w:val="20"/>
        </w:rPr>
        <w:t>注：投标人可自拟格式提供，但应与招标文件提供的格式具备同等效力</w:t>
      </w:r>
    </w:p>
    <w:p w14:paraId="252C708D">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六、保证金缴纳凭证</w:t>
      </w:r>
    </w:p>
    <w:p w14:paraId="237FF076">
      <w:pPr>
        <w:pStyle w:val="13"/>
        <w:numPr>
          <w:ilvl w:val="0"/>
          <w:numId w:val="0"/>
        </w:numPr>
        <w:rPr>
          <w:rFonts w:hint="eastAsia"/>
          <w:lang w:val="en-US" w:eastAsia="zh-CN"/>
        </w:rPr>
      </w:pPr>
    </w:p>
    <w:p w14:paraId="4691779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说明：供应商可将本</w:t>
      </w:r>
      <w:r>
        <w:rPr>
          <w:rFonts w:hint="eastAsia" w:ascii="仿宋" w:hAnsi="仿宋" w:eastAsia="仿宋" w:cs="仿宋"/>
          <w:spacing w:val="0"/>
          <w:position w:val="0"/>
          <w:sz w:val="24"/>
          <w:szCs w:val="24"/>
          <w:lang w:eastAsia="zh-CN"/>
        </w:rPr>
        <w:t>磋商</w:t>
      </w:r>
      <w:r>
        <w:rPr>
          <w:rFonts w:ascii="仿宋" w:hAnsi="仿宋" w:eastAsia="仿宋" w:cs="仿宋"/>
          <w:spacing w:val="0"/>
          <w:position w:val="0"/>
          <w:sz w:val="24"/>
          <w:szCs w:val="24"/>
        </w:rPr>
        <w:t>保证金支付的汇款凭证作为缴纳凭证放在响应文件中</w:t>
      </w:r>
      <w:r>
        <w:rPr>
          <w:rFonts w:hint="eastAsia" w:ascii="仿宋" w:hAnsi="仿宋" w:eastAsia="仿宋" w:cs="仿宋"/>
          <w:spacing w:val="0"/>
          <w:position w:val="0"/>
          <w:sz w:val="24"/>
          <w:szCs w:val="24"/>
          <w:lang w:eastAsia="zh-CN"/>
        </w:rPr>
        <w:t>，</w:t>
      </w:r>
      <w:r>
        <w:rPr>
          <w:rFonts w:ascii="仿宋" w:hAnsi="仿宋" w:eastAsia="仿宋" w:cs="仿宋"/>
          <w:spacing w:val="0"/>
          <w:position w:val="0"/>
          <w:sz w:val="24"/>
          <w:szCs w:val="24"/>
        </w:rPr>
        <w:t>复印件上应加盖本单位公章。</w:t>
      </w:r>
    </w:p>
    <w:p w14:paraId="7E74606F">
      <w:pPr>
        <w:pStyle w:val="13"/>
      </w:pPr>
    </w:p>
    <w:p w14:paraId="2D46284D">
      <w:pPr>
        <w:pStyle w:val="13"/>
      </w:pPr>
    </w:p>
    <w:p w14:paraId="5CEAE2DA">
      <w:pPr>
        <w:pStyle w:val="13"/>
      </w:pPr>
    </w:p>
    <w:p w14:paraId="4FFC70BE">
      <w:pPr>
        <w:pStyle w:val="13"/>
      </w:pPr>
    </w:p>
    <w:p w14:paraId="74F8BAE1">
      <w:pPr>
        <w:pStyle w:val="13"/>
      </w:pPr>
    </w:p>
    <w:p w14:paraId="4E923101">
      <w:pPr>
        <w:pStyle w:val="13"/>
      </w:pPr>
    </w:p>
    <w:p w14:paraId="08A5C09A">
      <w:pPr>
        <w:pStyle w:val="13"/>
      </w:pPr>
    </w:p>
    <w:p w14:paraId="06C0516A">
      <w:pPr>
        <w:pStyle w:val="13"/>
      </w:pPr>
    </w:p>
    <w:p w14:paraId="40A9906E">
      <w:pPr>
        <w:pStyle w:val="13"/>
      </w:pPr>
    </w:p>
    <w:p w14:paraId="018D4822">
      <w:pPr>
        <w:pStyle w:val="13"/>
      </w:pPr>
    </w:p>
    <w:p w14:paraId="75FD1DED">
      <w:pPr>
        <w:pStyle w:val="13"/>
      </w:pPr>
    </w:p>
    <w:p w14:paraId="5CA78309">
      <w:pPr>
        <w:pStyle w:val="13"/>
      </w:pPr>
    </w:p>
    <w:p w14:paraId="48CCEFBA">
      <w:pPr>
        <w:pStyle w:val="13"/>
      </w:pPr>
    </w:p>
    <w:p w14:paraId="0D91330C">
      <w:pPr>
        <w:pStyle w:val="13"/>
      </w:pPr>
    </w:p>
    <w:p w14:paraId="05FC7BE9">
      <w:pPr>
        <w:pStyle w:val="13"/>
      </w:pPr>
    </w:p>
    <w:p w14:paraId="1FA515F9">
      <w:pPr>
        <w:pStyle w:val="13"/>
      </w:pPr>
    </w:p>
    <w:p w14:paraId="3F326B7C">
      <w:pPr>
        <w:pStyle w:val="13"/>
      </w:pPr>
    </w:p>
    <w:p w14:paraId="0A064E4C">
      <w:pPr>
        <w:pStyle w:val="13"/>
      </w:pPr>
    </w:p>
    <w:p w14:paraId="27936E9F">
      <w:pPr>
        <w:pStyle w:val="13"/>
      </w:pPr>
    </w:p>
    <w:p w14:paraId="41E824F0">
      <w:pPr>
        <w:pStyle w:val="13"/>
      </w:pPr>
    </w:p>
    <w:p w14:paraId="45829562">
      <w:pPr>
        <w:pStyle w:val="13"/>
      </w:pPr>
    </w:p>
    <w:p w14:paraId="4AD77388">
      <w:pPr>
        <w:pStyle w:val="13"/>
      </w:pPr>
    </w:p>
    <w:p w14:paraId="3654CD20">
      <w:pPr>
        <w:pStyle w:val="13"/>
      </w:pPr>
    </w:p>
    <w:p w14:paraId="21973197">
      <w:pPr>
        <w:pStyle w:val="13"/>
      </w:pPr>
    </w:p>
    <w:p w14:paraId="5BC8B8D6">
      <w:pPr>
        <w:pStyle w:val="13"/>
      </w:pPr>
    </w:p>
    <w:p w14:paraId="508B4966">
      <w:pPr>
        <w:pStyle w:val="13"/>
      </w:pPr>
    </w:p>
    <w:p w14:paraId="333CACF2">
      <w:pPr>
        <w:pStyle w:val="13"/>
      </w:pPr>
    </w:p>
    <w:p w14:paraId="6B869795">
      <w:pPr>
        <w:pStyle w:val="13"/>
      </w:pPr>
    </w:p>
    <w:p w14:paraId="4A4D0A83">
      <w:pPr>
        <w:pStyle w:val="13"/>
      </w:pPr>
    </w:p>
    <w:p w14:paraId="71BE6B28">
      <w:pPr>
        <w:pStyle w:val="13"/>
      </w:pPr>
    </w:p>
    <w:p w14:paraId="262BD480">
      <w:pPr>
        <w:pStyle w:val="13"/>
      </w:pPr>
    </w:p>
    <w:p w14:paraId="33ABEF05">
      <w:pPr>
        <w:pStyle w:val="13"/>
      </w:pPr>
    </w:p>
    <w:p w14:paraId="20FFF08A">
      <w:pPr>
        <w:pStyle w:val="13"/>
      </w:pPr>
    </w:p>
    <w:p w14:paraId="23DE69BA">
      <w:pPr>
        <w:pStyle w:val="13"/>
      </w:pPr>
    </w:p>
    <w:p w14:paraId="43B8D951">
      <w:pPr>
        <w:pStyle w:val="13"/>
      </w:pPr>
    </w:p>
    <w:p w14:paraId="63FFC4D6">
      <w:pPr>
        <w:pStyle w:val="13"/>
      </w:pPr>
    </w:p>
    <w:p w14:paraId="3E933A85">
      <w:pPr>
        <w:pStyle w:val="13"/>
      </w:pPr>
    </w:p>
    <w:p w14:paraId="49EFDD9A">
      <w:pPr>
        <w:pStyle w:val="13"/>
      </w:pPr>
    </w:p>
    <w:p w14:paraId="0F623F27">
      <w:pPr>
        <w:pStyle w:val="13"/>
      </w:pPr>
    </w:p>
    <w:p w14:paraId="5D5689CA">
      <w:pPr>
        <w:numPr>
          <w:ilvl w:val="0"/>
          <w:numId w:val="3"/>
        </w:num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供应商简介</w:t>
      </w:r>
    </w:p>
    <w:p w14:paraId="31240498">
      <w:pPr>
        <w:pStyle w:val="2"/>
        <w:numPr>
          <w:ilvl w:val="0"/>
          <w:numId w:val="0"/>
        </w:numPr>
        <w:rPr>
          <w:rFonts w:hint="eastAsia"/>
          <w:lang w:val="en-US" w:eastAsia="zh-CN"/>
        </w:rPr>
      </w:pPr>
    </w:p>
    <w:p w14:paraId="53BA2CF6">
      <w:pPr>
        <w:numPr>
          <w:ilvl w:val="0"/>
          <w:numId w:val="0"/>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 供应商综合情况一览表</w:t>
      </w:r>
    </w:p>
    <w:tbl>
      <w:tblPr>
        <w:tblStyle w:val="20"/>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7878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409BFF89">
            <w:pPr>
              <w:pStyle w:val="21"/>
              <w:spacing w:before="209" w:line="229" w:lineRule="auto"/>
              <w:ind w:left="127"/>
              <w:rPr>
                <w:sz w:val="20"/>
                <w:szCs w:val="20"/>
              </w:rPr>
            </w:pPr>
            <w:r>
              <w:rPr>
                <w:spacing w:val="6"/>
                <w:sz w:val="20"/>
                <w:szCs w:val="20"/>
              </w:rPr>
              <w:t>供应商名称</w:t>
            </w:r>
          </w:p>
        </w:tc>
        <w:tc>
          <w:tcPr>
            <w:tcW w:w="6852" w:type="dxa"/>
            <w:gridSpan w:val="9"/>
            <w:tcBorders>
              <w:top w:val="single" w:color="000000" w:sz="10" w:space="0"/>
              <w:right w:val="single" w:color="000000" w:sz="10" w:space="0"/>
            </w:tcBorders>
            <w:vAlign w:val="top"/>
          </w:tcPr>
          <w:p w14:paraId="15116CF5">
            <w:pPr>
              <w:pStyle w:val="21"/>
              <w:spacing w:before="208" w:line="231" w:lineRule="auto"/>
              <w:ind w:left="5377"/>
              <w:rPr>
                <w:sz w:val="20"/>
                <w:szCs w:val="20"/>
              </w:rPr>
            </w:pPr>
            <w:r>
              <w:rPr>
                <w:spacing w:val="2"/>
                <w:sz w:val="20"/>
                <w:szCs w:val="20"/>
              </w:rPr>
              <w:t>（公章）</w:t>
            </w:r>
          </w:p>
        </w:tc>
      </w:tr>
      <w:tr w14:paraId="19309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3394411C">
            <w:pPr>
              <w:pStyle w:val="21"/>
              <w:spacing w:before="199" w:line="232" w:lineRule="auto"/>
              <w:ind w:left="132"/>
              <w:rPr>
                <w:sz w:val="20"/>
                <w:szCs w:val="20"/>
              </w:rPr>
            </w:pPr>
            <w:r>
              <w:rPr>
                <w:spacing w:val="4"/>
                <w:sz w:val="20"/>
                <w:szCs w:val="20"/>
              </w:rPr>
              <w:t>注册地址</w:t>
            </w:r>
          </w:p>
        </w:tc>
        <w:tc>
          <w:tcPr>
            <w:tcW w:w="3673" w:type="dxa"/>
            <w:gridSpan w:val="4"/>
            <w:vAlign w:val="top"/>
          </w:tcPr>
          <w:p w14:paraId="417416B7">
            <w:pPr>
              <w:rPr>
                <w:rFonts w:ascii="Arial"/>
                <w:sz w:val="21"/>
              </w:rPr>
            </w:pPr>
          </w:p>
        </w:tc>
        <w:tc>
          <w:tcPr>
            <w:tcW w:w="1359" w:type="dxa"/>
            <w:gridSpan w:val="2"/>
            <w:vAlign w:val="top"/>
          </w:tcPr>
          <w:p w14:paraId="14BEE5BA">
            <w:pPr>
              <w:pStyle w:val="21"/>
              <w:spacing w:before="198" w:line="230" w:lineRule="auto"/>
              <w:ind w:left="153"/>
              <w:rPr>
                <w:sz w:val="20"/>
                <w:szCs w:val="20"/>
              </w:rPr>
            </w:pPr>
            <w:r>
              <w:rPr>
                <w:spacing w:val="2"/>
                <w:sz w:val="20"/>
                <w:szCs w:val="20"/>
              </w:rPr>
              <w:t>邮政编码</w:t>
            </w:r>
          </w:p>
        </w:tc>
        <w:tc>
          <w:tcPr>
            <w:tcW w:w="1820" w:type="dxa"/>
            <w:gridSpan w:val="3"/>
            <w:tcBorders>
              <w:right w:val="single" w:color="000000" w:sz="10" w:space="0"/>
            </w:tcBorders>
            <w:vAlign w:val="top"/>
          </w:tcPr>
          <w:p w14:paraId="017DB32A">
            <w:pPr>
              <w:rPr>
                <w:rFonts w:ascii="Arial"/>
                <w:sz w:val="21"/>
              </w:rPr>
            </w:pPr>
          </w:p>
        </w:tc>
      </w:tr>
      <w:tr w14:paraId="569E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011F83CE">
            <w:pPr>
              <w:spacing w:line="306" w:lineRule="auto"/>
              <w:rPr>
                <w:rFonts w:ascii="Arial"/>
                <w:sz w:val="21"/>
              </w:rPr>
            </w:pPr>
          </w:p>
          <w:p w14:paraId="71A5748B">
            <w:pPr>
              <w:pStyle w:val="21"/>
              <w:spacing w:before="65" w:line="232" w:lineRule="auto"/>
              <w:ind w:left="123"/>
              <w:rPr>
                <w:sz w:val="20"/>
                <w:szCs w:val="20"/>
              </w:rPr>
            </w:pPr>
            <w:r>
              <w:rPr>
                <w:spacing w:val="6"/>
                <w:sz w:val="20"/>
                <w:szCs w:val="20"/>
              </w:rPr>
              <w:t>联系方式</w:t>
            </w:r>
          </w:p>
        </w:tc>
        <w:tc>
          <w:tcPr>
            <w:tcW w:w="1069" w:type="dxa"/>
            <w:vAlign w:val="top"/>
          </w:tcPr>
          <w:p w14:paraId="1D735C3E">
            <w:pPr>
              <w:pStyle w:val="21"/>
              <w:spacing w:before="196" w:line="233" w:lineRule="auto"/>
              <w:ind w:left="122"/>
              <w:rPr>
                <w:sz w:val="20"/>
                <w:szCs w:val="20"/>
              </w:rPr>
            </w:pPr>
            <w:r>
              <w:rPr>
                <w:spacing w:val="5"/>
                <w:sz w:val="20"/>
                <w:szCs w:val="20"/>
              </w:rPr>
              <w:t>联系人</w:t>
            </w:r>
          </w:p>
        </w:tc>
        <w:tc>
          <w:tcPr>
            <w:tcW w:w="2604" w:type="dxa"/>
            <w:gridSpan w:val="3"/>
            <w:vAlign w:val="top"/>
          </w:tcPr>
          <w:p w14:paraId="5F85D605">
            <w:pPr>
              <w:rPr>
                <w:rFonts w:ascii="Arial"/>
                <w:sz w:val="21"/>
              </w:rPr>
            </w:pPr>
          </w:p>
        </w:tc>
        <w:tc>
          <w:tcPr>
            <w:tcW w:w="1359" w:type="dxa"/>
            <w:gridSpan w:val="2"/>
            <w:vAlign w:val="top"/>
          </w:tcPr>
          <w:p w14:paraId="39DA7433">
            <w:pPr>
              <w:pStyle w:val="21"/>
              <w:spacing w:before="195" w:line="232" w:lineRule="auto"/>
              <w:ind w:left="160"/>
              <w:rPr>
                <w:sz w:val="20"/>
                <w:szCs w:val="20"/>
              </w:rPr>
            </w:pPr>
            <w:r>
              <w:rPr>
                <w:spacing w:val="-10"/>
                <w:sz w:val="20"/>
                <w:szCs w:val="20"/>
              </w:rPr>
              <w:t>电话</w:t>
            </w:r>
          </w:p>
        </w:tc>
        <w:tc>
          <w:tcPr>
            <w:tcW w:w="1820" w:type="dxa"/>
            <w:gridSpan w:val="3"/>
            <w:tcBorders>
              <w:right w:val="single" w:color="000000" w:sz="10" w:space="0"/>
            </w:tcBorders>
            <w:vAlign w:val="top"/>
          </w:tcPr>
          <w:p w14:paraId="67F9F4B6">
            <w:pPr>
              <w:rPr>
                <w:rFonts w:ascii="Arial"/>
                <w:sz w:val="21"/>
              </w:rPr>
            </w:pPr>
          </w:p>
        </w:tc>
      </w:tr>
      <w:tr w14:paraId="5CBA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1ABBBEC">
            <w:pPr>
              <w:rPr>
                <w:rFonts w:ascii="Arial"/>
                <w:sz w:val="21"/>
              </w:rPr>
            </w:pPr>
          </w:p>
        </w:tc>
        <w:tc>
          <w:tcPr>
            <w:tcW w:w="1069" w:type="dxa"/>
            <w:vAlign w:val="top"/>
          </w:tcPr>
          <w:p w14:paraId="1409566C">
            <w:pPr>
              <w:pStyle w:val="21"/>
              <w:spacing w:before="204" w:line="232" w:lineRule="auto"/>
              <w:ind w:left="127"/>
              <w:rPr>
                <w:sz w:val="20"/>
                <w:szCs w:val="20"/>
              </w:rPr>
            </w:pPr>
            <w:r>
              <w:rPr>
                <w:sz w:val="20"/>
                <w:szCs w:val="20"/>
              </w:rPr>
              <w:t>传真</w:t>
            </w:r>
          </w:p>
        </w:tc>
        <w:tc>
          <w:tcPr>
            <w:tcW w:w="2604" w:type="dxa"/>
            <w:gridSpan w:val="3"/>
            <w:vAlign w:val="top"/>
          </w:tcPr>
          <w:p w14:paraId="13145454">
            <w:pPr>
              <w:rPr>
                <w:rFonts w:ascii="Arial"/>
                <w:sz w:val="21"/>
              </w:rPr>
            </w:pPr>
          </w:p>
        </w:tc>
        <w:tc>
          <w:tcPr>
            <w:tcW w:w="1359" w:type="dxa"/>
            <w:gridSpan w:val="2"/>
            <w:vAlign w:val="top"/>
          </w:tcPr>
          <w:p w14:paraId="36455D5D">
            <w:pPr>
              <w:pStyle w:val="21"/>
              <w:spacing w:before="205" w:line="229" w:lineRule="auto"/>
              <w:ind w:left="153"/>
              <w:rPr>
                <w:sz w:val="20"/>
                <w:szCs w:val="20"/>
              </w:rPr>
            </w:pPr>
            <w:r>
              <w:rPr>
                <w:spacing w:val="-6"/>
                <w:sz w:val="20"/>
                <w:szCs w:val="20"/>
              </w:rPr>
              <w:t>邮箱</w:t>
            </w:r>
          </w:p>
        </w:tc>
        <w:tc>
          <w:tcPr>
            <w:tcW w:w="1820" w:type="dxa"/>
            <w:gridSpan w:val="3"/>
            <w:tcBorders>
              <w:right w:val="single" w:color="000000" w:sz="10" w:space="0"/>
            </w:tcBorders>
            <w:vAlign w:val="top"/>
          </w:tcPr>
          <w:p w14:paraId="1FDF4C64">
            <w:pPr>
              <w:rPr>
                <w:rFonts w:ascii="Arial"/>
                <w:sz w:val="21"/>
              </w:rPr>
            </w:pPr>
          </w:p>
        </w:tc>
      </w:tr>
      <w:tr w14:paraId="457B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640783E9">
            <w:pPr>
              <w:pStyle w:val="21"/>
              <w:spacing w:before="206" w:line="231" w:lineRule="auto"/>
              <w:ind w:left="134"/>
              <w:rPr>
                <w:sz w:val="20"/>
                <w:szCs w:val="20"/>
              </w:rPr>
            </w:pPr>
            <w:r>
              <w:rPr>
                <w:spacing w:val="-3"/>
                <w:sz w:val="20"/>
                <w:szCs w:val="20"/>
              </w:rPr>
              <w:t>隶属情况（如有）</w:t>
            </w:r>
          </w:p>
        </w:tc>
        <w:tc>
          <w:tcPr>
            <w:tcW w:w="6852" w:type="dxa"/>
            <w:gridSpan w:val="9"/>
            <w:tcBorders>
              <w:right w:val="single" w:color="000000" w:sz="10" w:space="0"/>
            </w:tcBorders>
            <w:vAlign w:val="top"/>
          </w:tcPr>
          <w:p w14:paraId="7B2CA4FE">
            <w:pPr>
              <w:pStyle w:val="21"/>
              <w:spacing w:before="206" w:line="230" w:lineRule="auto"/>
              <w:ind w:left="142"/>
              <w:rPr>
                <w:sz w:val="20"/>
                <w:szCs w:val="20"/>
              </w:rPr>
            </w:pPr>
            <w:r>
              <w:rPr>
                <w:spacing w:val="7"/>
                <w:sz w:val="20"/>
                <w:szCs w:val="20"/>
              </w:rPr>
              <w:t>阐明隶属及组织机构情况</w:t>
            </w:r>
          </w:p>
        </w:tc>
      </w:tr>
      <w:tr w14:paraId="48E7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7EA80729">
            <w:pPr>
              <w:pStyle w:val="21"/>
              <w:spacing w:before="207" w:line="231" w:lineRule="auto"/>
              <w:ind w:left="127"/>
              <w:rPr>
                <w:sz w:val="20"/>
                <w:szCs w:val="20"/>
              </w:rPr>
            </w:pPr>
            <w:r>
              <w:rPr>
                <w:spacing w:val="-2"/>
                <w:sz w:val="20"/>
                <w:szCs w:val="20"/>
              </w:rPr>
              <w:t>控股情况（如有）</w:t>
            </w:r>
          </w:p>
        </w:tc>
        <w:tc>
          <w:tcPr>
            <w:tcW w:w="6852" w:type="dxa"/>
            <w:gridSpan w:val="9"/>
            <w:tcBorders>
              <w:right w:val="single" w:color="000000" w:sz="10" w:space="0"/>
            </w:tcBorders>
            <w:vAlign w:val="top"/>
          </w:tcPr>
          <w:p w14:paraId="7B318DAB">
            <w:pPr>
              <w:pStyle w:val="21"/>
              <w:spacing w:before="207" w:line="230" w:lineRule="auto"/>
              <w:ind w:left="142"/>
              <w:rPr>
                <w:sz w:val="20"/>
                <w:szCs w:val="20"/>
              </w:rPr>
            </w:pPr>
            <w:r>
              <w:rPr>
                <w:spacing w:val="6"/>
                <w:sz w:val="20"/>
                <w:szCs w:val="20"/>
              </w:rPr>
              <w:t>阐明控股和被控股情况</w:t>
            </w:r>
          </w:p>
        </w:tc>
      </w:tr>
      <w:tr w14:paraId="043B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5CE81F14">
            <w:pPr>
              <w:pStyle w:val="21"/>
              <w:spacing w:before="199" w:line="232" w:lineRule="auto"/>
              <w:ind w:left="127"/>
              <w:rPr>
                <w:sz w:val="20"/>
                <w:szCs w:val="20"/>
              </w:rPr>
            </w:pPr>
            <w:r>
              <w:rPr>
                <w:spacing w:val="5"/>
                <w:sz w:val="20"/>
                <w:szCs w:val="20"/>
              </w:rPr>
              <w:t>组织结构</w:t>
            </w:r>
          </w:p>
        </w:tc>
        <w:tc>
          <w:tcPr>
            <w:tcW w:w="6852" w:type="dxa"/>
            <w:gridSpan w:val="9"/>
            <w:tcBorders>
              <w:right w:val="single" w:color="000000" w:sz="10" w:space="0"/>
            </w:tcBorders>
            <w:vAlign w:val="top"/>
          </w:tcPr>
          <w:p w14:paraId="1D99A640">
            <w:pPr>
              <w:rPr>
                <w:rFonts w:ascii="Arial"/>
                <w:sz w:val="21"/>
              </w:rPr>
            </w:pPr>
          </w:p>
        </w:tc>
      </w:tr>
      <w:tr w14:paraId="369E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5BB33D62">
            <w:pPr>
              <w:pStyle w:val="21"/>
              <w:spacing w:before="216" w:line="229" w:lineRule="auto"/>
              <w:ind w:left="137"/>
              <w:rPr>
                <w:sz w:val="20"/>
                <w:szCs w:val="20"/>
              </w:rPr>
            </w:pPr>
            <w:r>
              <w:rPr>
                <w:spacing w:val="-4"/>
                <w:sz w:val="20"/>
                <w:szCs w:val="20"/>
              </w:rPr>
              <w:t>简介</w:t>
            </w:r>
          </w:p>
        </w:tc>
        <w:tc>
          <w:tcPr>
            <w:tcW w:w="6852" w:type="dxa"/>
            <w:gridSpan w:val="9"/>
            <w:tcBorders>
              <w:right w:val="single" w:color="000000" w:sz="10" w:space="0"/>
            </w:tcBorders>
            <w:vAlign w:val="top"/>
          </w:tcPr>
          <w:p w14:paraId="26376921">
            <w:pPr>
              <w:pStyle w:val="21"/>
              <w:spacing w:before="74" w:line="250" w:lineRule="auto"/>
              <w:ind w:firstLine="162" w:firstLineChars="100"/>
              <w:rPr>
                <w:sz w:val="20"/>
                <w:szCs w:val="20"/>
              </w:rPr>
            </w:pPr>
            <w:r>
              <w:rPr>
                <w:spacing w:val="-19"/>
                <w:sz w:val="20"/>
                <w:szCs w:val="20"/>
              </w:rPr>
              <w:t>企业经营范围</w:t>
            </w:r>
            <w:r>
              <w:rPr>
                <w:rFonts w:hint="eastAsia"/>
                <w:spacing w:val="-19"/>
                <w:sz w:val="20"/>
                <w:szCs w:val="20"/>
                <w:lang w:val="en-US" w:eastAsia="zh-CN"/>
              </w:rPr>
              <w:t>或</w:t>
            </w:r>
            <w:r>
              <w:rPr>
                <w:spacing w:val="-19"/>
                <w:sz w:val="20"/>
                <w:szCs w:val="20"/>
              </w:rPr>
              <w:t>经营业绩</w:t>
            </w:r>
            <w:r>
              <w:rPr>
                <w:spacing w:val="5"/>
                <w:sz w:val="20"/>
                <w:szCs w:val="20"/>
              </w:rPr>
              <w:t>（可另附页）</w:t>
            </w:r>
          </w:p>
        </w:tc>
      </w:tr>
      <w:tr w14:paraId="6391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284631D6">
            <w:pPr>
              <w:pStyle w:val="21"/>
              <w:spacing w:before="205" w:line="232" w:lineRule="auto"/>
              <w:ind w:left="132"/>
              <w:rPr>
                <w:sz w:val="20"/>
                <w:szCs w:val="20"/>
              </w:rPr>
            </w:pPr>
            <w:r>
              <w:rPr>
                <w:spacing w:val="5"/>
                <w:sz w:val="20"/>
                <w:szCs w:val="20"/>
              </w:rPr>
              <w:t>法定代表人</w:t>
            </w:r>
          </w:p>
        </w:tc>
        <w:tc>
          <w:tcPr>
            <w:tcW w:w="1069" w:type="dxa"/>
            <w:vAlign w:val="top"/>
          </w:tcPr>
          <w:p w14:paraId="3EE1222C">
            <w:pPr>
              <w:pStyle w:val="21"/>
              <w:spacing w:before="206" w:line="233" w:lineRule="auto"/>
              <w:ind w:left="124"/>
              <w:rPr>
                <w:sz w:val="20"/>
                <w:szCs w:val="20"/>
              </w:rPr>
            </w:pPr>
            <w:r>
              <w:rPr>
                <w:spacing w:val="2"/>
                <w:sz w:val="20"/>
                <w:szCs w:val="20"/>
              </w:rPr>
              <w:t>姓名</w:t>
            </w:r>
          </w:p>
        </w:tc>
        <w:tc>
          <w:tcPr>
            <w:tcW w:w="1797" w:type="dxa"/>
            <w:vAlign w:val="top"/>
          </w:tcPr>
          <w:p w14:paraId="55CEFC40">
            <w:pPr>
              <w:rPr>
                <w:rFonts w:ascii="Arial"/>
                <w:sz w:val="21"/>
              </w:rPr>
            </w:pPr>
          </w:p>
        </w:tc>
        <w:tc>
          <w:tcPr>
            <w:tcW w:w="1247" w:type="dxa"/>
            <w:gridSpan w:val="3"/>
            <w:vAlign w:val="top"/>
          </w:tcPr>
          <w:p w14:paraId="015BC5C5">
            <w:pPr>
              <w:pStyle w:val="21"/>
              <w:spacing w:before="206" w:line="229" w:lineRule="auto"/>
              <w:ind w:left="134"/>
              <w:rPr>
                <w:sz w:val="20"/>
                <w:szCs w:val="20"/>
              </w:rPr>
            </w:pPr>
            <w:r>
              <w:rPr>
                <w:spacing w:val="5"/>
                <w:sz w:val="20"/>
                <w:szCs w:val="20"/>
              </w:rPr>
              <w:t>技术职称</w:t>
            </w:r>
          </w:p>
        </w:tc>
        <w:tc>
          <w:tcPr>
            <w:tcW w:w="1261" w:type="dxa"/>
            <w:gridSpan w:val="2"/>
            <w:vAlign w:val="top"/>
          </w:tcPr>
          <w:p w14:paraId="7518A8A6">
            <w:pPr>
              <w:rPr>
                <w:rFonts w:ascii="Arial"/>
                <w:sz w:val="21"/>
              </w:rPr>
            </w:pPr>
          </w:p>
        </w:tc>
        <w:tc>
          <w:tcPr>
            <w:tcW w:w="720" w:type="dxa"/>
            <w:vAlign w:val="top"/>
          </w:tcPr>
          <w:p w14:paraId="2158D6F9">
            <w:pPr>
              <w:pStyle w:val="21"/>
              <w:spacing w:before="205" w:line="232" w:lineRule="auto"/>
              <w:ind w:left="231"/>
              <w:rPr>
                <w:sz w:val="20"/>
                <w:szCs w:val="20"/>
              </w:rPr>
            </w:pPr>
            <w:r>
              <w:rPr>
                <w:spacing w:val="-10"/>
                <w:sz w:val="20"/>
                <w:szCs w:val="20"/>
              </w:rPr>
              <w:t>电话</w:t>
            </w:r>
          </w:p>
        </w:tc>
        <w:tc>
          <w:tcPr>
            <w:tcW w:w="758" w:type="dxa"/>
            <w:tcBorders>
              <w:right w:val="single" w:color="000000" w:sz="10" w:space="0"/>
            </w:tcBorders>
            <w:vAlign w:val="top"/>
          </w:tcPr>
          <w:p w14:paraId="5490BD83">
            <w:pPr>
              <w:rPr>
                <w:rFonts w:ascii="Arial"/>
                <w:sz w:val="21"/>
              </w:rPr>
            </w:pPr>
          </w:p>
        </w:tc>
      </w:tr>
      <w:tr w14:paraId="1200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10E0D9A8">
            <w:pPr>
              <w:pStyle w:val="21"/>
              <w:spacing w:before="222" w:line="231" w:lineRule="auto"/>
              <w:ind w:left="127"/>
              <w:rPr>
                <w:sz w:val="20"/>
                <w:szCs w:val="20"/>
              </w:rPr>
            </w:pPr>
            <w:r>
              <w:rPr>
                <w:spacing w:val="6"/>
                <w:sz w:val="20"/>
                <w:szCs w:val="20"/>
              </w:rPr>
              <w:t>技术负责人</w:t>
            </w:r>
          </w:p>
        </w:tc>
        <w:tc>
          <w:tcPr>
            <w:tcW w:w="1069" w:type="dxa"/>
            <w:vAlign w:val="top"/>
          </w:tcPr>
          <w:p w14:paraId="7AC91D69">
            <w:pPr>
              <w:pStyle w:val="21"/>
              <w:spacing w:before="222" w:line="233" w:lineRule="auto"/>
              <w:ind w:left="124"/>
              <w:rPr>
                <w:sz w:val="20"/>
                <w:szCs w:val="20"/>
              </w:rPr>
            </w:pPr>
            <w:r>
              <w:rPr>
                <w:spacing w:val="2"/>
                <w:sz w:val="20"/>
                <w:szCs w:val="20"/>
              </w:rPr>
              <w:t>姓名</w:t>
            </w:r>
          </w:p>
        </w:tc>
        <w:tc>
          <w:tcPr>
            <w:tcW w:w="1797" w:type="dxa"/>
            <w:vAlign w:val="top"/>
          </w:tcPr>
          <w:p w14:paraId="2AC04F4D">
            <w:pPr>
              <w:rPr>
                <w:rFonts w:ascii="Arial"/>
                <w:sz w:val="21"/>
              </w:rPr>
            </w:pPr>
          </w:p>
        </w:tc>
        <w:tc>
          <w:tcPr>
            <w:tcW w:w="1247" w:type="dxa"/>
            <w:gridSpan w:val="3"/>
            <w:vAlign w:val="top"/>
          </w:tcPr>
          <w:p w14:paraId="52BC2786">
            <w:pPr>
              <w:pStyle w:val="21"/>
              <w:spacing w:before="222" w:line="229" w:lineRule="auto"/>
              <w:ind w:left="134"/>
              <w:rPr>
                <w:sz w:val="20"/>
                <w:szCs w:val="20"/>
              </w:rPr>
            </w:pPr>
            <w:r>
              <w:rPr>
                <w:spacing w:val="5"/>
                <w:sz w:val="20"/>
                <w:szCs w:val="20"/>
              </w:rPr>
              <w:t>技术职称</w:t>
            </w:r>
          </w:p>
        </w:tc>
        <w:tc>
          <w:tcPr>
            <w:tcW w:w="1261" w:type="dxa"/>
            <w:gridSpan w:val="2"/>
            <w:vAlign w:val="top"/>
          </w:tcPr>
          <w:p w14:paraId="10770A64">
            <w:pPr>
              <w:rPr>
                <w:rFonts w:ascii="Arial"/>
                <w:sz w:val="21"/>
              </w:rPr>
            </w:pPr>
          </w:p>
        </w:tc>
        <w:tc>
          <w:tcPr>
            <w:tcW w:w="720" w:type="dxa"/>
            <w:vAlign w:val="top"/>
          </w:tcPr>
          <w:p w14:paraId="1797E454">
            <w:pPr>
              <w:pStyle w:val="21"/>
              <w:spacing w:before="221" w:line="232" w:lineRule="auto"/>
              <w:ind w:left="231"/>
              <w:rPr>
                <w:sz w:val="20"/>
                <w:szCs w:val="20"/>
              </w:rPr>
            </w:pPr>
            <w:r>
              <w:rPr>
                <w:spacing w:val="-10"/>
                <w:sz w:val="20"/>
                <w:szCs w:val="20"/>
              </w:rPr>
              <w:t>电话</w:t>
            </w:r>
          </w:p>
        </w:tc>
        <w:tc>
          <w:tcPr>
            <w:tcW w:w="758" w:type="dxa"/>
            <w:tcBorders>
              <w:right w:val="single" w:color="000000" w:sz="10" w:space="0"/>
            </w:tcBorders>
            <w:vAlign w:val="top"/>
          </w:tcPr>
          <w:p w14:paraId="1143B32D">
            <w:pPr>
              <w:rPr>
                <w:rFonts w:ascii="Arial"/>
                <w:sz w:val="21"/>
              </w:rPr>
            </w:pPr>
          </w:p>
        </w:tc>
      </w:tr>
      <w:tr w14:paraId="209A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69ABDF7E">
            <w:pPr>
              <w:pStyle w:val="21"/>
              <w:spacing w:before="214" w:line="232" w:lineRule="auto"/>
              <w:ind w:left="129"/>
              <w:rPr>
                <w:sz w:val="20"/>
                <w:szCs w:val="20"/>
              </w:rPr>
            </w:pPr>
            <w:r>
              <w:rPr>
                <w:spacing w:val="5"/>
                <w:sz w:val="20"/>
                <w:szCs w:val="20"/>
              </w:rPr>
              <w:t>成立时间</w:t>
            </w:r>
          </w:p>
        </w:tc>
        <w:tc>
          <w:tcPr>
            <w:tcW w:w="2866" w:type="dxa"/>
            <w:gridSpan w:val="2"/>
            <w:vAlign w:val="top"/>
          </w:tcPr>
          <w:p w14:paraId="7CE2015B">
            <w:pPr>
              <w:rPr>
                <w:rFonts w:ascii="Arial"/>
                <w:sz w:val="21"/>
              </w:rPr>
            </w:pPr>
          </w:p>
        </w:tc>
        <w:tc>
          <w:tcPr>
            <w:tcW w:w="3986" w:type="dxa"/>
            <w:gridSpan w:val="7"/>
            <w:tcBorders>
              <w:right w:val="single" w:color="000000" w:sz="10" w:space="0"/>
            </w:tcBorders>
            <w:vAlign w:val="top"/>
          </w:tcPr>
          <w:p w14:paraId="1863AD00">
            <w:pPr>
              <w:pStyle w:val="21"/>
              <w:spacing w:before="214" w:line="232" w:lineRule="auto"/>
              <w:ind w:left="150"/>
              <w:rPr>
                <w:sz w:val="20"/>
                <w:szCs w:val="20"/>
              </w:rPr>
            </w:pPr>
            <w:r>
              <w:rPr>
                <w:spacing w:val="3"/>
                <w:sz w:val="20"/>
                <w:szCs w:val="20"/>
              </w:rPr>
              <w:t>员工总人数：</w:t>
            </w:r>
          </w:p>
        </w:tc>
      </w:tr>
      <w:tr w14:paraId="4B2F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91EF615">
            <w:pPr>
              <w:pStyle w:val="21"/>
              <w:spacing w:before="218" w:line="232" w:lineRule="auto"/>
              <w:ind w:left="127"/>
              <w:rPr>
                <w:sz w:val="20"/>
                <w:szCs w:val="20"/>
              </w:rPr>
            </w:pPr>
            <w:r>
              <w:rPr>
                <w:spacing w:val="7"/>
                <w:sz w:val="20"/>
                <w:szCs w:val="20"/>
              </w:rPr>
              <w:t>企业资质等级</w:t>
            </w:r>
          </w:p>
        </w:tc>
        <w:tc>
          <w:tcPr>
            <w:tcW w:w="2866" w:type="dxa"/>
            <w:gridSpan w:val="2"/>
            <w:vAlign w:val="top"/>
          </w:tcPr>
          <w:p w14:paraId="28F5716B">
            <w:pPr>
              <w:rPr>
                <w:rFonts w:ascii="Arial"/>
                <w:sz w:val="21"/>
              </w:rPr>
            </w:pPr>
          </w:p>
        </w:tc>
        <w:tc>
          <w:tcPr>
            <w:tcW w:w="712" w:type="dxa"/>
            <w:vMerge w:val="restart"/>
            <w:tcBorders>
              <w:bottom w:val="nil"/>
            </w:tcBorders>
            <w:vAlign w:val="top"/>
          </w:tcPr>
          <w:p w14:paraId="5E69CAC0">
            <w:pPr>
              <w:spacing w:line="248" w:lineRule="auto"/>
              <w:rPr>
                <w:rFonts w:ascii="Arial"/>
                <w:sz w:val="21"/>
              </w:rPr>
            </w:pPr>
          </w:p>
          <w:p w14:paraId="292B7644">
            <w:pPr>
              <w:spacing w:line="249" w:lineRule="auto"/>
              <w:rPr>
                <w:rFonts w:ascii="Arial"/>
                <w:sz w:val="21"/>
              </w:rPr>
            </w:pPr>
          </w:p>
          <w:p w14:paraId="417DE890">
            <w:pPr>
              <w:spacing w:line="249" w:lineRule="auto"/>
              <w:rPr>
                <w:rFonts w:ascii="Arial"/>
                <w:sz w:val="21"/>
              </w:rPr>
            </w:pPr>
          </w:p>
          <w:p w14:paraId="20C3CD63">
            <w:pPr>
              <w:spacing w:line="249" w:lineRule="auto"/>
              <w:rPr>
                <w:rFonts w:ascii="Arial"/>
                <w:sz w:val="21"/>
              </w:rPr>
            </w:pPr>
          </w:p>
          <w:p w14:paraId="3F6F761C">
            <w:pPr>
              <w:spacing w:line="249" w:lineRule="auto"/>
              <w:rPr>
                <w:rFonts w:ascii="Arial"/>
                <w:sz w:val="21"/>
              </w:rPr>
            </w:pPr>
          </w:p>
          <w:p w14:paraId="6214B785">
            <w:pPr>
              <w:pStyle w:val="21"/>
              <w:spacing w:before="65" w:line="231" w:lineRule="auto"/>
              <w:ind w:left="135"/>
              <w:rPr>
                <w:sz w:val="20"/>
                <w:szCs w:val="20"/>
              </w:rPr>
            </w:pPr>
            <w:r>
              <w:rPr>
                <w:spacing w:val="1"/>
                <w:sz w:val="20"/>
                <w:szCs w:val="20"/>
              </w:rPr>
              <w:t>其中</w:t>
            </w:r>
          </w:p>
        </w:tc>
        <w:tc>
          <w:tcPr>
            <w:tcW w:w="1796" w:type="dxa"/>
            <w:gridSpan w:val="4"/>
            <w:vAlign w:val="top"/>
          </w:tcPr>
          <w:p w14:paraId="2A18FD71">
            <w:pPr>
              <w:pStyle w:val="21"/>
              <w:spacing w:before="218" w:line="229" w:lineRule="auto"/>
              <w:ind w:left="143"/>
              <w:jc w:val="center"/>
              <w:rPr>
                <w:rFonts w:hint="eastAsia" w:eastAsia="仿宋"/>
                <w:sz w:val="20"/>
                <w:szCs w:val="20"/>
                <w:lang w:eastAsia="zh-CN"/>
              </w:rPr>
            </w:pPr>
            <w:r>
              <w:rPr>
                <w:rFonts w:hint="eastAsia"/>
                <w:spacing w:val="6"/>
                <w:sz w:val="20"/>
                <w:szCs w:val="20"/>
                <w:lang w:val="en-US" w:eastAsia="zh-CN"/>
              </w:rPr>
              <w:t>项目负责人</w:t>
            </w:r>
          </w:p>
        </w:tc>
        <w:tc>
          <w:tcPr>
            <w:tcW w:w="1478" w:type="dxa"/>
            <w:gridSpan w:val="2"/>
            <w:tcBorders>
              <w:right w:val="single" w:color="000000" w:sz="10" w:space="0"/>
            </w:tcBorders>
            <w:vAlign w:val="top"/>
          </w:tcPr>
          <w:p w14:paraId="177A7109">
            <w:pPr>
              <w:rPr>
                <w:rFonts w:ascii="Arial"/>
                <w:sz w:val="21"/>
              </w:rPr>
            </w:pPr>
          </w:p>
        </w:tc>
      </w:tr>
      <w:tr w14:paraId="6D77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597BE6C7">
            <w:pPr>
              <w:pStyle w:val="21"/>
              <w:spacing w:before="180" w:line="232" w:lineRule="auto"/>
              <w:ind w:left="132"/>
              <w:rPr>
                <w:sz w:val="20"/>
                <w:szCs w:val="20"/>
              </w:rPr>
            </w:pPr>
            <w:r>
              <w:rPr>
                <w:spacing w:val="5"/>
                <w:sz w:val="20"/>
                <w:szCs w:val="20"/>
              </w:rPr>
              <w:t>营业执照号</w:t>
            </w:r>
          </w:p>
        </w:tc>
        <w:tc>
          <w:tcPr>
            <w:tcW w:w="2866" w:type="dxa"/>
            <w:gridSpan w:val="2"/>
            <w:vAlign w:val="top"/>
          </w:tcPr>
          <w:p w14:paraId="23E64E7C">
            <w:pPr>
              <w:rPr>
                <w:rFonts w:ascii="Arial"/>
                <w:sz w:val="21"/>
              </w:rPr>
            </w:pPr>
          </w:p>
        </w:tc>
        <w:tc>
          <w:tcPr>
            <w:tcW w:w="712" w:type="dxa"/>
            <w:vMerge w:val="continue"/>
            <w:tcBorders>
              <w:top w:val="nil"/>
              <w:bottom w:val="nil"/>
            </w:tcBorders>
            <w:vAlign w:val="top"/>
          </w:tcPr>
          <w:p w14:paraId="1BAB6B63">
            <w:pPr>
              <w:rPr>
                <w:rFonts w:ascii="Arial"/>
                <w:sz w:val="21"/>
              </w:rPr>
            </w:pPr>
          </w:p>
        </w:tc>
        <w:tc>
          <w:tcPr>
            <w:tcW w:w="1796" w:type="dxa"/>
            <w:gridSpan w:val="4"/>
            <w:vMerge w:val="restart"/>
            <w:vAlign w:val="top"/>
          </w:tcPr>
          <w:p w14:paraId="4FB4E06C">
            <w:pPr>
              <w:pStyle w:val="21"/>
              <w:spacing w:before="178" w:line="230" w:lineRule="auto"/>
              <w:ind w:left="138" w:firstLine="200" w:firstLineChars="100"/>
              <w:rPr>
                <w:rFonts w:hint="eastAsia"/>
                <w:sz w:val="20"/>
                <w:szCs w:val="20"/>
                <w:lang w:val="en-US" w:eastAsia="zh-CN"/>
              </w:rPr>
            </w:pPr>
          </w:p>
          <w:p w14:paraId="19D4CFD5">
            <w:pPr>
              <w:pStyle w:val="21"/>
              <w:spacing w:before="178" w:line="230" w:lineRule="auto"/>
              <w:ind w:firstLine="600" w:firstLineChars="300"/>
              <w:rPr>
                <w:rFonts w:hint="eastAsia" w:eastAsia="仿宋"/>
                <w:sz w:val="20"/>
                <w:szCs w:val="20"/>
                <w:lang w:val="en-US" w:eastAsia="zh-CN"/>
              </w:rPr>
            </w:pPr>
            <w:r>
              <w:rPr>
                <w:rFonts w:hint="eastAsia"/>
                <w:sz w:val="20"/>
                <w:szCs w:val="20"/>
                <w:lang w:val="en-US" w:eastAsia="zh-CN"/>
              </w:rPr>
              <w:t>员    工</w:t>
            </w:r>
          </w:p>
        </w:tc>
        <w:tc>
          <w:tcPr>
            <w:tcW w:w="1478" w:type="dxa"/>
            <w:gridSpan w:val="2"/>
            <w:tcBorders>
              <w:right w:val="single" w:color="000000" w:sz="10" w:space="0"/>
            </w:tcBorders>
            <w:vAlign w:val="top"/>
          </w:tcPr>
          <w:p w14:paraId="16AEF514">
            <w:pPr>
              <w:rPr>
                <w:rFonts w:ascii="Arial"/>
                <w:sz w:val="21"/>
              </w:rPr>
            </w:pPr>
          </w:p>
        </w:tc>
      </w:tr>
      <w:tr w14:paraId="7778C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6260816B">
            <w:pPr>
              <w:pStyle w:val="21"/>
              <w:spacing w:before="150" w:line="232" w:lineRule="auto"/>
              <w:ind w:left="132"/>
              <w:rPr>
                <w:sz w:val="20"/>
                <w:szCs w:val="20"/>
              </w:rPr>
            </w:pPr>
            <w:r>
              <w:rPr>
                <w:spacing w:val="4"/>
                <w:sz w:val="20"/>
                <w:szCs w:val="20"/>
              </w:rPr>
              <w:t>注册资金</w:t>
            </w:r>
          </w:p>
        </w:tc>
        <w:tc>
          <w:tcPr>
            <w:tcW w:w="2866" w:type="dxa"/>
            <w:gridSpan w:val="2"/>
            <w:vAlign w:val="top"/>
          </w:tcPr>
          <w:p w14:paraId="0712BD0B">
            <w:pPr>
              <w:rPr>
                <w:rFonts w:ascii="Arial"/>
                <w:sz w:val="21"/>
              </w:rPr>
            </w:pPr>
          </w:p>
        </w:tc>
        <w:tc>
          <w:tcPr>
            <w:tcW w:w="712" w:type="dxa"/>
            <w:vMerge w:val="continue"/>
            <w:tcBorders>
              <w:top w:val="nil"/>
              <w:bottom w:val="nil"/>
            </w:tcBorders>
            <w:vAlign w:val="top"/>
          </w:tcPr>
          <w:p w14:paraId="330F90B6">
            <w:pPr>
              <w:rPr>
                <w:rFonts w:ascii="Arial"/>
                <w:sz w:val="21"/>
              </w:rPr>
            </w:pPr>
          </w:p>
        </w:tc>
        <w:tc>
          <w:tcPr>
            <w:tcW w:w="1796" w:type="dxa"/>
            <w:gridSpan w:val="4"/>
            <w:vMerge w:val="continue"/>
            <w:vAlign w:val="top"/>
          </w:tcPr>
          <w:p w14:paraId="4DB88FDB">
            <w:pPr>
              <w:pStyle w:val="21"/>
              <w:spacing w:before="150" w:line="229" w:lineRule="auto"/>
              <w:ind w:left="136"/>
              <w:rPr>
                <w:sz w:val="20"/>
                <w:szCs w:val="20"/>
              </w:rPr>
            </w:pPr>
          </w:p>
        </w:tc>
        <w:tc>
          <w:tcPr>
            <w:tcW w:w="1478" w:type="dxa"/>
            <w:gridSpan w:val="2"/>
            <w:tcBorders>
              <w:right w:val="single" w:color="000000" w:sz="10" w:space="0"/>
            </w:tcBorders>
            <w:vAlign w:val="top"/>
          </w:tcPr>
          <w:p w14:paraId="5AEA9C72">
            <w:pPr>
              <w:rPr>
                <w:rFonts w:ascii="Arial"/>
                <w:sz w:val="21"/>
              </w:rPr>
            </w:pPr>
          </w:p>
        </w:tc>
      </w:tr>
      <w:tr w14:paraId="560C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4FB7B131">
            <w:pPr>
              <w:pStyle w:val="21"/>
              <w:spacing w:before="178" w:line="229" w:lineRule="auto"/>
              <w:ind w:left="126"/>
              <w:rPr>
                <w:sz w:val="20"/>
                <w:szCs w:val="20"/>
              </w:rPr>
            </w:pPr>
            <w:r>
              <w:rPr>
                <w:spacing w:val="5"/>
                <w:sz w:val="20"/>
                <w:szCs w:val="20"/>
              </w:rPr>
              <w:t>开户银行</w:t>
            </w:r>
          </w:p>
        </w:tc>
        <w:tc>
          <w:tcPr>
            <w:tcW w:w="2866" w:type="dxa"/>
            <w:gridSpan w:val="2"/>
            <w:vAlign w:val="top"/>
          </w:tcPr>
          <w:p w14:paraId="5DD40ADB">
            <w:pPr>
              <w:rPr>
                <w:rFonts w:ascii="Arial"/>
                <w:sz w:val="21"/>
              </w:rPr>
            </w:pPr>
          </w:p>
        </w:tc>
        <w:tc>
          <w:tcPr>
            <w:tcW w:w="712" w:type="dxa"/>
            <w:vMerge w:val="continue"/>
            <w:tcBorders>
              <w:top w:val="nil"/>
              <w:bottom w:val="nil"/>
            </w:tcBorders>
            <w:vAlign w:val="top"/>
          </w:tcPr>
          <w:p w14:paraId="4092119B">
            <w:pPr>
              <w:rPr>
                <w:rFonts w:ascii="Arial"/>
                <w:sz w:val="21"/>
              </w:rPr>
            </w:pPr>
          </w:p>
        </w:tc>
        <w:tc>
          <w:tcPr>
            <w:tcW w:w="1796" w:type="dxa"/>
            <w:gridSpan w:val="4"/>
            <w:vMerge w:val="continue"/>
            <w:vAlign w:val="top"/>
          </w:tcPr>
          <w:p w14:paraId="050F373D">
            <w:pPr>
              <w:pStyle w:val="21"/>
              <w:spacing w:before="178" w:line="230" w:lineRule="auto"/>
              <w:ind w:left="138"/>
              <w:rPr>
                <w:sz w:val="20"/>
                <w:szCs w:val="20"/>
              </w:rPr>
            </w:pPr>
          </w:p>
        </w:tc>
        <w:tc>
          <w:tcPr>
            <w:tcW w:w="1478" w:type="dxa"/>
            <w:gridSpan w:val="2"/>
            <w:tcBorders>
              <w:right w:val="single" w:color="000000" w:sz="10" w:space="0"/>
            </w:tcBorders>
            <w:vAlign w:val="top"/>
          </w:tcPr>
          <w:p w14:paraId="349A3AC5">
            <w:pPr>
              <w:rPr>
                <w:rFonts w:ascii="Arial"/>
                <w:sz w:val="21"/>
              </w:rPr>
            </w:pPr>
          </w:p>
        </w:tc>
      </w:tr>
      <w:tr w14:paraId="3D80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19478F9E">
            <w:pPr>
              <w:pStyle w:val="21"/>
              <w:spacing w:before="124" w:line="232" w:lineRule="auto"/>
              <w:ind w:left="123"/>
              <w:rPr>
                <w:sz w:val="20"/>
                <w:szCs w:val="20"/>
              </w:rPr>
            </w:pPr>
            <w:r>
              <w:rPr>
                <w:spacing w:val="3"/>
                <w:sz w:val="20"/>
                <w:szCs w:val="20"/>
              </w:rPr>
              <w:t>账号</w:t>
            </w:r>
          </w:p>
        </w:tc>
        <w:tc>
          <w:tcPr>
            <w:tcW w:w="2866" w:type="dxa"/>
            <w:gridSpan w:val="2"/>
            <w:vAlign w:val="top"/>
          </w:tcPr>
          <w:p w14:paraId="2D83353A">
            <w:pPr>
              <w:rPr>
                <w:rFonts w:ascii="Arial"/>
                <w:sz w:val="21"/>
              </w:rPr>
            </w:pPr>
          </w:p>
        </w:tc>
        <w:tc>
          <w:tcPr>
            <w:tcW w:w="712" w:type="dxa"/>
            <w:vMerge w:val="continue"/>
            <w:tcBorders>
              <w:top w:val="nil"/>
            </w:tcBorders>
            <w:vAlign w:val="top"/>
          </w:tcPr>
          <w:p w14:paraId="218AD2BA">
            <w:pPr>
              <w:rPr>
                <w:rFonts w:ascii="Arial"/>
                <w:sz w:val="21"/>
              </w:rPr>
            </w:pPr>
          </w:p>
        </w:tc>
        <w:tc>
          <w:tcPr>
            <w:tcW w:w="1796" w:type="dxa"/>
            <w:gridSpan w:val="4"/>
            <w:vMerge w:val="continue"/>
            <w:vAlign w:val="top"/>
          </w:tcPr>
          <w:p w14:paraId="12C84240">
            <w:pPr>
              <w:rPr>
                <w:rFonts w:ascii="Arial"/>
                <w:sz w:val="21"/>
              </w:rPr>
            </w:pPr>
          </w:p>
        </w:tc>
        <w:tc>
          <w:tcPr>
            <w:tcW w:w="1478" w:type="dxa"/>
            <w:gridSpan w:val="2"/>
            <w:tcBorders>
              <w:right w:val="single" w:color="000000" w:sz="10" w:space="0"/>
            </w:tcBorders>
            <w:vAlign w:val="top"/>
          </w:tcPr>
          <w:p w14:paraId="450495B2">
            <w:pPr>
              <w:rPr>
                <w:rFonts w:ascii="Arial"/>
                <w:sz w:val="21"/>
              </w:rPr>
            </w:pPr>
          </w:p>
        </w:tc>
      </w:tr>
      <w:tr w14:paraId="2077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65906D86">
            <w:pPr>
              <w:pStyle w:val="21"/>
              <w:spacing w:before="165" w:line="232" w:lineRule="auto"/>
              <w:ind w:left="126"/>
              <w:rPr>
                <w:sz w:val="20"/>
                <w:szCs w:val="20"/>
              </w:rPr>
            </w:pPr>
            <w:r>
              <w:rPr>
                <w:spacing w:val="7"/>
                <w:sz w:val="20"/>
                <w:szCs w:val="20"/>
              </w:rPr>
              <w:t>经营范围备注</w:t>
            </w:r>
          </w:p>
        </w:tc>
        <w:tc>
          <w:tcPr>
            <w:tcW w:w="6852" w:type="dxa"/>
            <w:gridSpan w:val="9"/>
            <w:tcBorders>
              <w:bottom w:val="single" w:color="000000" w:sz="10" w:space="0"/>
              <w:right w:val="single" w:color="000000" w:sz="10" w:space="0"/>
            </w:tcBorders>
            <w:vAlign w:val="top"/>
          </w:tcPr>
          <w:p w14:paraId="486AFDFF">
            <w:pPr>
              <w:rPr>
                <w:rFonts w:ascii="Arial"/>
                <w:sz w:val="21"/>
              </w:rPr>
            </w:pPr>
          </w:p>
        </w:tc>
      </w:tr>
    </w:tbl>
    <w:p w14:paraId="355A10B0">
      <w:pPr>
        <w:pStyle w:val="13"/>
      </w:pPr>
    </w:p>
    <w:p w14:paraId="66E0D376">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4D42D228">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4E937ECE">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34D39117">
      <w:pPr>
        <w:pStyle w:val="2"/>
        <w:rPr>
          <w:rFonts w:hint="eastAsia"/>
          <w:lang w:eastAsia="zh-CN"/>
        </w:rPr>
      </w:pPr>
    </w:p>
    <w:p w14:paraId="77F2337D">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24F5D954">
      <w:pPr>
        <w:spacing w:before="78" w:line="222" w:lineRule="auto"/>
        <w:jc w:val="center"/>
        <w:outlineLvl w:val="9"/>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p>
    <w:p w14:paraId="3E683F10">
      <w:pPr>
        <w:numPr>
          <w:ilvl w:val="0"/>
          <w:numId w:val="4"/>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供应商同类型</w:t>
      </w:r>
      <w:r>
        <w:rPr>
          <w:rFonts w:hint="eastAsia" w:ascii="仿宋" w:hAnsi="仿宋" w:eastAsia="仿宋" w:cs="仿宋"/>
          <w:b/>
          <w:bCs/>
          <w:sz w:val="32"/>
          <w:szCs w:val="32"/>
          <w:lang w:eastAsia="zh-CN"/>
        </w:rPr>
        <w:t>磋商</w:t>
      </w:r>
      <w:r>
        <w:rPr>
          <w:rFonts w:hint="eastAsia" w:ascii="仿宋" w:hAnsi="仿宋" w:eastAsia="仿宋" w:cs="仿宋"/>
          <w:b/>
          <w:bCs/>
          <w:sz w:val="32"/>
          <w:szCs w:val="32"/>
        </w:rPr>
        <w:t>业绩情况介绍</w:t>
      </w:r>
    </w:p>
    <w:p w14:paraId="50CA75DE">
      <w:pPr>
        <w:pStyle w:val="13"/>
        <w:numPr>
          <w:ilvl w:val="0"/>
          <w:numId w:val="0"/>
        </w:numPr>
      </w:pPr>
    </w:p>
    <w:tbl>
      <w:tblPr>
        <w:tblStyle w:val="20"/>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22"/>
        <w:gridCol w:w="6788"/>
      </w:tblGrid>
      <w:tr w14:paraId="59919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916" w:type="pct"/>
            <w:vAlign w:val="top"/>
          </w:tcPr>
          <w:p w14:paraId="04D8F01A">
            <w:pPr>
              <w:spacing w:line="248" w:lineRule="auto"/>
              <w:jc w:val="center"/>
              <w:rPr>
                <w:rFonts w:hint="eastAsia" w:ascii="仿宋" w:hAnsi="仿宋" w:eastAsia="仿宋" w:cs="仿宋"/>
                <w:sz w:val="24"/>
                <w:szCs w:val="24"/>
              </w:rPr>
            </w:pPr>
          </w:p>
          <w:p w14:paraId="06E06BCC">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项目名称</w:t>
            </w:r>
          </w:p>
        </w:tc>
        <w:tc>
          <w:tcPr>
            <w:tcW w:w="4083" w:type="pct"/>
            <w:vAlign w:val="top"/>
          </w:tcPr>
          <w:p w14:paraId="5356E691">
            <w:pPr>
              <w:rPr>
                <w:rFonts w:ascii="Arial"/>
                <w:sz w:val="21"/>
              </w:rPr>
            </w:pPr>
          </w:p>
        </w:tc>
      </w:tr>
      <w:tr w14:paraId="3B55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6" w:type="pct"/>
            <w:vAlign w:val="top"/>
          </w:tcPr>
          <w:p w14:paraId="437D1291">
            <w:pPr>
              <w:spacing w:line="244" w:lineRule="auto"/>
              <w:jc w:val="center"/>
              <w:rPr>
                <w:rFonts w:hint="eastAsia" w:ascii="仿宋" w:hAnsi="仿宋" w:eastAsia="仿宋" w:cs="仿宋"/>
                <w:sz w:val="24"/>
                <w:szCs w:val="24"/>
              </w:rPr>
            </w:pPr>
          </w:p>
          <w:p w14:paraId="3CD066E5">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磋商</w:t>
            </w:r>
            <w:r>
              <w:rPr>
                <w:rFonts w:hint="eastAsia" w:ascii="仿宋" w:hAnsi="仿宋" w:eastAsia="仿宋" w:cs="仿宋"/>
                <w:spacing w:val="7"/>
                <w:sz w:val="24"/>
                <w:szCs w:val="24"/>
              </w:rPr>
              <w:t>所在地</w:t>
            </w:r>
          </w:p>
        </w:tc>
        <w:tc>
          <w:tcPr>
            <w:tcW w:w="4083" w:type="pct"/>
            <w:vAlign w:val="top"/>
          </w:tcPr>
          <w:p w14:paraId="01C1E008">
            <w:pPr>
              <w:rPr>
                <w:rFonts w:ascii="Arial"/>
                <w:sz w:val="21"/>
              </w:rPr>
            </w:pPr>
          </w:p>
        </w:tc>
      </w:tr>
      <w:tr w14:paraId="418E9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6" w:type="pct"/>
            <w:vAlign w:val="top"/>
          </w:tcPr>
          <w:p w14:paraId="04671F68">
            <w:pPr>
              <w:spacing w:line="245" w:lineRule="auto"/>
              <w:jc w:val="center"/>
              <w:rPr>
                <w:rFonts w:hint="eastAsia" w:ascii="仿宋" w:hAnsi="仿宋" w:eastAsia="仿宋" w:cs="仿宋"/>
                <w:sz w:val="24"/>
                <w:szCs w:val="24"/>
              </w:rPr>
            </w:pPr>
          </w:p>
          <w:p w14:paraId="63E65933">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包人名称</w:t>
            </w:r>
          </w:p>
        </w:tc>
        <w:tc>
          <w:tcPr>
            <w:tcW w:w="4083" w:type="pct"/>
            <w:vAlign w:val="top"/>
          </w:tcPr>
          <w:p w14:paraId="44E15B7B">
            <w:pPr>
              <w:rPr>
                <w:rFonts w:ascii="Arial"/>
                <w:sz w:val="21"/>
              </w:rPr>
            </w:pPr>
          </w:p>
        </w:tc>
      </w:tr>
      <w:tr w14:paraId="07DDD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31647565">
            <w:pPr>
              <w:spacing w:line="246" w:lineRule="auto"/>
              <w:jc w:val="center"/>
              <w:rPr>
                <w:rFonts w:hint="eastAsia" w:ascii="仿宋" w:hAnsi="仿宋" w:eastAsia="仿宋" w:cs="仿宋"/>
                <w:sz w:val="24"/>
                <w:szCs w:val="24"/>
              </w:rPr>
            </w:pPr>
          </w:p>
          <w:p w14:paraId="6AD61E1E">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包人地址</w:t>
            </w:r>
          </w:p>
        </w:tc>
        <w:tc>
          <w:tcPr>
            <w:tcW w:w="4083" w:type="pct"/>
            <w:vAlign w:val="top"/>
          </w:tcPr>
          <w:p w14:paraId="4A68064A">
            <w:pPr>
              <w:rPr>
                <w:rFonts w:ascii="Arial"/>
                <w:sz w:val="21"/>
              </w:rPr>
            </w:pPr>
          </w:p>
        </w:tc>
      </w:tr>
      <w:tr w14:paraId="290CC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0B6C1767">
            <w:pPr>
              <w:spacing w:line="246" w:lineRule="auto"/>
              <w:jc w:val="center"/>
              <w:rPr>
                <w:rFonts w:hint="eastAsia" w:ascii="仿宋" w:hAnsi="仿宋" w:eastAsia="仿宋" w:cs="仿宋"/>
                <w:sz w:val="24"/>
                <w:szCs w:val="24"/>
              </w:rPr>
            </w:pPr>
          </w:p>
          <w:p w14:paraId="7EDAB97D">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rPr>
              <w:t>发</w:t>
            </w:r>
            <w:r>
              <w:rPr>
                <w:rFonts w:hint="eastAsia" w:ascii="仿宋" w:hAnsi="仿宋" w:eastAsia="仿宋" w:cs="仿宋"/>
                <w:spacing w:val="7"/>
                <w:sz w:val="24"/>
                <w:szCs w:val="24"/>
              </w:rPr>
              <w:t>包人电话</w:t>
            </w:r>
          </w:p>
        </w:tc>
        <w:tc>
          <w:tcPr>
            <w:tcW w:w="4083" w:type="pct"/>
            <w:vAlign w:val="top"/>
          </w:tcPr>
          <w:p w14:paraId="1B0E16E5">
            <w:pPr>
              <w:rPr>
                <w:rFonts w:ascii="Arial"/>
                <w:sz w:val="21"/>
              </w:rPr>
            </w:pPr>
          </w:p>
        </w:tc>
      </w:tr>
      <w:tr w14:paraId="41E4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75BDE3E7">
            <w:pPr>
              <w:spacing w:line="246" w:lineRule="auto"/>
              <w:jc w:val="center"/>
              <w:rPr>
                <w:rFonts w:hint="eastAsia" w:ascii="仿宋" w:hAnsi="仿宋" w:eastAsia="仿宋" w:cs="仿宋"/>
                <w:sz w:val="24"/>
                <w:szCs w:val="24"/>
              </w:rPr>
            </w:pPr>
          </w:p>
          <w:p w14:paraId="4C7DED31">
            <w:pPr>
              <w:spacing w:before="65" w:line="226" w:lineRule="auto"/>
              <w:jc w:val="center"/>
              <w:rPr>
                <w:rFonts w:hint="eastAsia" w:ascii="仿宋" w:hAnsi="仿宋" w:eastAsia="仿宋" w:cs="仿宋"/>
                <w:sz w:val="24"/>
                <w:szCs w:val="24"/>
              </w:rPr>
            </w:pPr>
            <w:r>
              <w:rPr>
                <w:rFonts w:hint="eastAsia" w:ascii="仿宋" w:hAnsi="仿宋" w:eastAsia="仿宋" w:cs="仿宋"/>
                <w:spacing w:val="7"/>
                <w:sz w:val="24"/>
                <w:szCs w:val="24"/>
              </w:rPr>
              <w:t>合同价格</w:t>
            </w:r>
          </w:p>
        </w:tc>
        <w:tc>
          <w:tcPr>
            <w:tcW w:w="4083" w:type="pct"/>
            <w:vAlign w:val="top"/>
          </w:tcPr>
          <w:p w14:paraId="38668159">
            <w:pPr>
              <w:rPr>
                <w:rFonts w:ascii="Arial"/>
                <w:sz w:val="21"/>
              </w:rPr>
            </w:pPr>
          </w:p>
        </w:tc>
      </w:tr>
      <w:tr w14:paraId="05A2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320AEC91">
            <w:pPr>
              <w:spacing w:line="246" w:lineRule="auto"/>
              <w:jc w:val="center"/>
              <w:rPr>
                <w:rFonts w:hint="eastAsia" w:ascii="仿宋" w:hAnsi="仿宋" w:eastAsia="仿宋" w:cs="仿宋"/>
                <w:sz w:val="24"/>
                <w:szCs w:val="24"/>
              </w:rPr>
            </w:pPr>
          </w:p>
          <w:p w14:paraId="0B0E1901">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合同履约期限</w:t>
            </w:r>
          </w:p>
        </w:tc>
        <w:tc>
          <w:tcPr>
            <w:tcW w:w="4083" w:type="pct"/>
            <w:vAlign w:val="top"/>
          </w:tcPr>
          <w:p w14:paraId="0CF40099">
            <w:pPr>
              <w:rPr>
                <w:rFonts w:ascii="Arial"/>
                <w:sz w:val="21"/>
              </w:rPr>
            </w:pPr>
          </w:p>
        </w:tc>
      </w:tr>
      <w:tr w14:paraId="220E4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0CE92193">
            <w:pPr>
              <w:spacing w:line="245" w:lineRule="auto"/>
              <w:jc w:val="center"/>
              <w:rPr>
                <w:rFonts w:hint="eastAsia" w:ascii="仿宋" w:hAnsi="仿宋" w:eastAsia="仿宋" w:cs="仿宋"/>
                <w:sz w:val="24"/>
                <w:szCs w:val="24"/>
              </w:rPr>
            </w:pPr>
          </w:p>
          <w:p w14:paraId="7611D2AF">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rPr>
              <w:t>内容</w:t>
            </w:r>
          </w:p>
        </w:tc>
        <w:tc>
          <w:tcPr>
            <w:tcW w:w="4083" w:type="pct"/>
            <w:vAlign w:val="top"/>
          </w:tcPr>
          <w:p w14:paraId="1BFA7839">
            <w:pPr>
              <w:rPr>
                <w:rFonts w:ascii="Arial"/>
                <w:sz w:val="21"/>
              </w:rPr>
            </w:pPr>
          </w:p>
        </w:tc>
      </w:tr>
      <w:tr w14:paraId="73E5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916" w:type="pct"/>
            <w:vAlign w:val="top"/>
          </w:tcPr>
          <w:p w14:paraId="7F0DC144">
            <w:pPr>
              <w:spacing w:line="245" w:lineRule="auto"/>
              <w:jc w:val="center"/>
              <w:rPr>
                <w:rFonts w:hint="eastAsia" w:ascii="仿宋" w:hAnsi="仿宋" w:eastAsia="仿宋" w:cs="仿宋"/>
                <w:sz w:val="24"/>
                <w:szCs w:val="24"/>
              </w:rPr>
            </w:pPr>
          </w:p>
          <w:p w14:paraId="7D8A0873">
            <w:pPr>
              <w:spacing w:before="65" w:line="228" w:lineRule="auto"/>
              <w:jc w:val="center"/>
              <w:rPr>
                <w:rFonts w:hint="eastAsia" w:ascii="仿宋" w:hAnsi="仿宋" w:eastAsia="仿宋" w:cs="仿宋"/>
                <w:sz w:val="24"/>
                <w:szCs w:val="24"/>
              </w:rPr>
            </w:pPr>
            <w:r>
              <w:rPr>
                <w:rFonts w:hint="eastAsia" w:ascii="仿宋" w:hAnsi="仿宋" w:eastAsia="仿宋" w:cs="仿宋"/>
                <w:spacing w:val="9"/>
                <w:sz w:val="24"/>
                <w:szCs w:val="24"/>
                <w:lang w:eastAsia="zh-CN"/>
              </w:rPr>
              <w:t>项目负责人</w:t>
            </w:r>
          </w:p>
        </w:tc>
        <w:tc>
          <w:tcPr>
            <w:tcW w:w="4083" w:type="pct"/>
            <w:vAlign w:val="top"/>
          </w:tcPr>
          <w:p w14:paraId="36AB9812">
            <w:pPr>
              <w:rPr>
                <w:rFonts w:ascii="Arial"/>
                <w:sz w:val="21"/>
              </w:rPr>
            </w:pPr>
          </w:p>
        </w:tc>
      </w:tr>
      <w:tr w14:paraId="22D9F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916" w:type="pct"/>
            <w:vAlign w:val="top"/>
          </w:tcPr>
          <w:p w14:paraId="22ED1B65">
            <w:pPr>
              <w:spacing w:line="266" w:lineRule="auto"/>
              <w:jc w:val="center"/>
              <w:rPr>
                <w:rFonts w:hint="eastAsia" w:ascii="仿宋" w:hAnsi="仿宋" w:eastAsia="仿宋" w:cs="仿宋"/>
                <w:sz w:val="24"/>
                <w:szCs w:val="24"/>
              </w:rPr>
            </w:pPr>
          </w:p>
          <w:p w14:paraId="7DE83A88">
            <w:pPr>
              <w:spacing w:line="266" w:lineRule="auto"/>
              <w:jc w:val="center"/>
              <w:rPr>
                <w:rFonts w:hint="eastAsia" w:ascii="仿宋" w:hAnsi="仿宋" w:eastAsia="仿宋" w:cs="仿宋"/>
                <w:sz w:val="24"/>
                <w:szCs w:val="24"/>
              </w:rPr>
            </w:pPr>
          </w:p>
          <w:p w14:paraId="2FE73C27">
            <w:pPr>
              <w:spacing w:line="266" w:lineRule="auto"/>
              <w:jc w:val="center"/>
              <w:rPr>
                <w:rFonts w:hint="eastAsia" w:ascii="仿宋" w:hAnsi="仿宋" w:eastAsia="仿宋" w:cs="仿宋"/>
                <w:sz w:val="24"/>
                <w:szCs w:val="24"/>
              </w:rPr>
            </w:pPr>
          </w:p>
          <w:p w14:paraId="4E9E6808">
            <w:pPr>
              <w:spacing w:line="266" w:lineRule="auto"/>
              <w:jc w:val="center"/>
              <w:rPr>
                <w:rFonts w:hint="eastAsia" w:ascii="仿宋" w:hAnsi="仿宋" w:eastAsia="仿宋" w:cs="仿宋"/>
                <w:sz w:val="24"/>
                <w:szCs w:val="24"/>
              </w:rPr>
            </w:pPr>
          </w:p>
          <w:p w14:paraId="18422B52">
            <w:pPr>
              <w:spacing w:line="266" w:lineRule="auto"/>
              <w:jc w:val="center"/>
              <w:rPr>
                <w:rFonts w:hint="eastAsia" w:ascii="仿宋" w:hAnsi="仿宋" w:eastAsia="仿宋" w:cs="仿宋"/>
                <w:sz w:val="24"/>
                <w:szCs w:val="24"/>
              </w:rPr>
            </w:pPr>
          </w:p>
          <w:p w14:paraId="2C95646B">
            <w:pPr>
              <w:spacing w:line="266" w:lineRule="auto"/>
              <w:jc w:val="center"/>
              <w:rPr>
                <w:rFonts w:hint="eastAsia" w:ascii="仿宋" w:hAnsi="仿宋" w:eastAsia="仿宋" w:cs="仿宋"/>
                <w:sz w:val="24"/>
                <w:szCs w:val="24"/>
              </w:rPr>
            </w:pPr>
          </w:p>
          <w:p w14:paraId="0AFBA576">
            <w:pPr>
              <w:spacing w:before="65" w:line="228" w:lineRule="auto"/>
              <w:jc w:val="center"/>
              <w:rPr>
                <w:rFonts w:hint="eastAsia" w:ascii="仿宋" w:hAnsi="仿宋" w:eastAsia="仿宋" w:cs="仿宋"/>
                <w:sz w:val="24"/>
                <w:szCs w:val="24"/>
              </w:rPr>
            </w:pPr>
            <w:r>
              <w:rPr>
                <w:rFonts w:hint="eastAsia" w:ascii="仿宋" w:hAnsi="仿宋" w:eastAsia="仿宋" w:cs="仿宋"/>
                <w:spacing w:val="8"/>
                <w:sz w:val="24"/>
                <w:szCs w:val="24"/>
                <w:lang w:eastAsia="zh-CN"/>
              </w:rPr>
              <w:t>磋商</w:t>
            </w:r>
            <w:r>
              <w:rPr>
                <w:rFonts w:hint="eastAsia" w:ascii="仿宋" w:hAnsi="仿宋" w:eastAsia="仿宋" w:cs="仿宋"/>
                <w:spacing w:val="6"/>
                <w:sz w:val="24"/>
                <w:szCs w:val="24"/>
              </w:rPr>
              <w:t>描述</w:t>
            </w:r>
          </w:p>
        </w:tc>
        <w:tc>
          <w:tcPr>
            <w:tcW w:w="4083" w:type="pct"/>
            <w:vAlign w:val="top"/>
          </w:tcPr>
          <w:p w14:paraId="5C750B4A">
            <w:pPr>
              <w:rPr>
                <w:rFonts w:ascii="Arial"/>
                <w:sz w:val="21"/>
              </w:rPr>
            </w:pPr>
          </w:p>
        </w:tc>
      </w:tr>
      <w:tr w14:paraId="07A77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916" w:type="pct"/>
            <w:vAlign w:val="top"/>
          </w:tcPr>
          <w:p w14:paraId="3014ABEC">
            <w:pPr>
              <w:spacing w:line="298" w:lineRule="auto"/>
              <w:jc w:val="center"/>
              <w:rPr>
                <w:rFonts w:hint="eastAsia" w:ascii="仿宋" w:hAnsi="仿宋" w:eastAsia="仿宋" w:cs="仿宋"/>
                <w:sz w:val="24"/>
                <w:szCs w:val="24"/>
              </w:rPr>
            </w:pPr>
          </w:p>
          <w:p w14:paraId="00034185">
            <w:pPr>
              <w:spacing w:line="298" w:lineRule="auto"/>
              <w:jc w:val="center"/>
              <w:rPr>
                <w:rFonts w:hint="eastAsia" w:ascii="仿宋" w:hAnsi="仿宋" w:eastAsia="仿宋" w:cs="仿宋"/>
                <w:sz w:val="24"/>
                <w:szCs w:val="24"/>
              </w:rPr>
            </w:pPr>
          </w:p>
          <w:p w14:paraId="40731728">
            <w:pPr>
              <w:spacing w:before="65" w:line="229" w:lineRule="auto"/>
              <w:jc w:val="center"/>
              <w:rPr>
                <w:rFonts w:hint="eastAsia" w:ascii="仿宋" w:hAnsi="仿宋" w:eastAsia="仿宋" w:cs="仿宋"/>
                <w:sz w:val="24"/>
                <w:szCs w:val="24"/>
              </w:rPr>
            </w:pPr>
            <w:r>
              <w:rPr>
                <w:rFonts w:hint="eastAsia" w:ascii="仿宋" w:hAnsi="仿宋" w:eastAsia="仿宋" w:cs="仿宋"/>
                <w:spacing w:val="4"/>
                <w:sz w:val="24"/>
                <w:szCs w:val="24"/>
              </w:rPr>
              <w:t>备</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3"/>
                <w:sz w:val="24"/>
                <w:szCs w:val="24"/>
              </w:rPr>
              <w:t>注</w:t>
            </w:r>
          </w:p>
        </w:tc>
        <w:tc>
          <w:tcPr>
            <w:tcW w:w="4083" w:type="pct"/>
            <w:vAlign w:val="top"/>
          </w:tcPr>
          <w:p w14:paraId="6A8E5B7E">
            <w:pPr>
              <w:rPr>
                <w:rFonts w:ascii="Arial"/>
                <w:sz w:val="21"/>
              </w:rPr>
            </w:pPr>
          </w:p>
        </w:tc>
      </w:tr>
    </w:tbl>
    <w:p w14:paraId="3F27FEAA"/>
    <w:p w14:paraId="7D0ED1A9">
      <w:pPr>
        <w:spacing w:line="220" w:lineRule="auto"/>
        <w:rPr>
          <w:rFonts w:ascii="仿宋" w:hAnsi="仿宋" w:eastAsia="仿宋" w:cs="仿宋"/>
          <w:sz w:val="24"/>
          <w:szCs w:val="24"/>
        </w:rPr>
      </w:pPr>
      <w:r>
        <w:rPr>
          <w:rFonts w:ascii="宋体" w:hAnsi="宋体" w:eastAsia="宋体" w:cs="宋体"/>
          <w:spacing w:val="18"/>
          <w:sz w:val="20"/>
          <w:szCs w:val="20"/>
        </w:rPr>
        <w:t>注</w:t>
      </w:r>
      <w:r>
        <w:rPr>
          <w:rFonts w:ascii="宋体" w:hAnsi="宋体" w:eastAsia="宋体" w:cs="宋体"/>
          <w:spacing w:val="14"/>
          <w:sz w:val="20"/>
          <w:szCs w:val="20"/>
        </w:rPr>
        <w:t>：</w:t>
      </w:r>
      <w:r>
        <w:rPr>
          <w:rFonts w:ascii="宋体" w:hAnsi="宋体" w:eastAsia="宋体" w:cs="宋体"/>
          <w:spacing w:val="9"/>
          <w:sz w:val="20"/>
          <w:szCs w:val="20"/>
        </w:rPr>
        <w:t>本表后附相关证明材料。每张表格只填写一个类似业绩并标明序号。</w:t>
      </w:r>
    </w:p>
    <w:p w14:paraId="1B476346">
      <w:pPr>
        <w:pStyle w:val="13"/>
      </w:pPr>
    </w:p>
    <w:p w14:paraId="6336C552">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4721A287">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52C6EB50">
      <w:pPr>
        <w:spacing w:before="78" w:line="222" w:lineRule="auto"/>
        <w:jc w:val="center"/>
        <w:outlineLvl w:val="9"/>
        <w:rPr>
          <w:rFonts w:ascii="宋体" w:hAnsi="宋体" w:eastAsia="宋体" w:cs="宋体"/>
          <w:spacing w:val="17"/>
          <w:sz w:val="20"/>
          <w:szCs w:val="20"/>
          <w14:textOutline w14:w="3795" w14:cap="sq" w14:cmpd="sng">
            <w14:solidFill>
              <w14:srgbClr w14:val="000000"/>
            </w14:solidFill>
            <w14:prstDash w14:val="solid"/>
            <w14:bevel/>
          </w14:textOutline>
        </w:rPr>
      </w:pPr>
    </w:p>
    <w:p w14:paraId="718C0084">
      <w:pPr>
        <w:numPr>
          <w:ilvl w:val="0"/>
          <w:numId w:val="5"/>
        </w:num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rPr>
        <w:t>主要人员汇总表</w:t>
      </w:r>
    </w:p>
    <w:tbl>
      <w:tblPr>
        <w:tblStyle w:val="20"/>
        <w:tblpPr w:leftFromText="180" w:rightFromText="180" w:vertAnchor="page" w:horzAnchor="page" w:tblpXSpec="center" w:tblpY="2218"/>
        <w:tblOverlap w:val="never"/>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2"/>
        <w:gridCol w:w="2811"/>
        <w:gridCol w:w="3044"/>
        <w:gridCol w:w="1343"/>
      </w:tblGrid>
      <w:tr w14:paraId="3F63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69" w:type="pct"/>
            <w:vAlign w:val="top"/>
          </w:tcPr>
          <w:p w14:paraId="09A8B73E">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p>
          <w:p w14:paraId="233FAFD9">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序号</w:t>
            </w:r>
          </w:p>
        </w:tc>
        <w:tc>
          <w:tcPr>
            <w:tcW w:w="1691" w:type="pct"/>
            <w:vAlign w:val="top"/>
          </w:tcPr>
          <w:p w14:paraId="52808E61">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p>
          <w:p w14:paraId="009C11E1">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姓名</w:t>
            </w:r>
          </w:p>
        </w:tc>
        <w:tc>
          <w:tcPr>
            <w:tcW w:w="1831" w:type="pct"/>
            <w:vAlign w:val="top"/>
          </w:tcPr>
          <w:p w14:paraId="1B2254DB">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p>
          <w:p w14:paraId="1E829287">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岗位名称</w:t>
            </w:r>
          </w:p>
        </w:tc>
        <w:tc>
          <w:tcPr>
            <w:tcW w:w="807" w:type="pct"/>
            <w:vAlign w:val="top"/>
          </w:tcPr>
          <w:p w14:paraId="60A36E7A">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p>
          <w:p w14:paraId="2E614429">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rPr>
            </w:pPr>
            <w:r>
              <w:rPr>
                <w:rFonts w:ascii="宋体" w:hAnsi="宋体" w:eastAsia="宋体" w:cs="宋体"/>
                <w:spacing w:val="0"/>
                <w:sz w:val="20"/>
                <w:szCs w:val="20"/>
              </w:rPr>
              <w:t>备注</w:t>
            </w:r>
          </w:p>
        </w:tc>
      </w:tr>
      <w:tr w14:paraId="5CF9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6141FC6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36A08FF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8B0B9C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FC5D9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C43B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671C945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384A279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2210D8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309F44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103F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6719C30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76FC84C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53263F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A2A40F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D111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52F1D92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22F690B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4C5E59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55507CC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72B14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0BBBC85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CCA4A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02835BB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516F348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01AE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00B31D3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056918C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6B6800C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22FE85B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1AC8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63395D7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626407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479F44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72C0B4F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7E84E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3BAC552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01D8B6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332D70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38B9BFE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2DAA4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4EDEF2E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0E36BF1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474C2FB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1AF019F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2C96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4154602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410E96B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2C10A7F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396D1D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3B19E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746F60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23BF25E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0F39A70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3B567F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2082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593ED9D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3E868B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4DF843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0CBD12D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B06E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69" w:type="pct"/>
            <w:vAlign w:val="top"/>
          </w:tcPr>
          <w:p w14:paraId="08E8140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3C8C836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A97E40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1C5F01D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57CAC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69" w:type="pct"/>
            <w:vAlign w:val="top"/>
          </w:tcPr>
          <w:p w14:paraId="5179196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1B11913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11E2B27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70F968E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3B33A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9" w:type="pct"/>
            <w:vAlign w:val="top"/>
          </w:tcPr>
          <w:p w14:paraId="1C155D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20BCD6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5BC22FE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5F5B58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r w14:paraId="183E2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69" w:type="pct"/>
            <w:vAlign w:val="top"/>
          </w:tcPr>
          <w:p w14:paraId="162FF29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691" w:type="pct"/>
            <w:vAlign w:val="top"/>
          </w:tcPr>
          <w:p w14:paraId="5558520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1831" w:type="pct"/>
            <w:vAlign w:val="top"/>
          </w:tcPr>
          <w:p w14:paraId="39A7F74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c>
          <w:tcPr>
            <w:tcW w:w="807" w:type="pct"/>
            <w:vAlign w:val="top"/>
          </w:tcPr>
          <w:p w14:paraId="41E4890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rPr>
            </w:pPr>
          </w:p>
        </w:tc>
      </w:tr>
    </w:tbl>
    <w:p w14:paraId="29CF847A">
      <w:pPr>
        <w:spacing w:before="303" w:line="227" w:lineRule="auto"/>
        <w:ind w:left="8"/>
        <w:rPr>
          <w:rFonts w:ascii="宋体" w:hAnsi="宋体" w:eastAsia="宋体" w:cs="宋体"/>
          <w:sz w:val="20"/>
          <w:szCs w:val="20"/>
        </w:rPr>
      </w:pPr>
      <w:r>
        <w:rPr>
          <w:rFonts w:ascii="宋体" w:hAnsi="宋体" w:eastAsia="宋体" w:cs="宋体"/>
          <w:spacing w:val="2"/>
          <w:sz w:val="20"/>
          <w:szCs w:val="20"/>
        </w:rPr>
        <w:t>注： 以上人</w:t>
      </w:r>
      <w:r>
        <w:rPr>
          <w:rFonts w:ascii="宋体" w:hAnsi="宋体" w:eastAsia="宋体" w:cs="宋体"/>
          <w:spacing w:val="1"/>
          <w:sz w:val="20"/>
          <w:szCs w:val="20"/>
        </w:rPr>
        <w:t>员附相关证明材料</w:t>
      </w:r>
    </w:p>
    <w:p w14:paraId="0DA6182C">
      <w:pPr>
        <w:spacing w:before="299" w:line="228" w:lineRule="auto"/>
        <w:ind w:left="10"/>
        <w:rPr>
          <w:rFonts w:ascii="宋体" w:hAnsi="宋体" w:eastAsia="宋体" w:cs="宋体"/>
          <w:sz w:val="20"/>
          <w:szCs w:val="20"/>
        </w:rPr>
      </w:pPr>
      <w:r>
        <w:rPr>
          <w:rFonts w:ascii="宋体" w:hAnsi="宋体" w:eastAsia="宋体" w:cs="宋体"/>
          <w:spacing w:val="6"/>
          <w:sz w:val="20"/>
          <w:szCs w:val="20"/>
        </w:rPr>
        <w:t>投标人名称</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110282F7">
      <w:pPr>
        <w:spacing w:line="254" w:lineRule="auto"/>
        <w:rPr>
          <w:rFonts w:ascii="Arial"/>
          <w:sz w:val="21"/>
        </w:rPr>
      </w:pPr>
    </w:p>
    <w:p w14:paraId="75CF2063">
      <w:pPr>
        <w:spacing w:before="65" w:line="227" w:lineRule="auto"/>
        <w:ind w:left="8"/>
        <w:rPr>
          <w:rFonts w:ascii="宋体" w:hAnsi="宋体" w:eastAsia="宋体" w:cs="宋体"/>
          <w:sz w:val="20"/>
          <w:szCs w:val="20"/>
        </w:rPr>
      </w:pPr>
      <w:r>
        <w:rPr>
          <w:rFonts w:ascii="宋体" w:hAnsi="宋体" w:eastAsia="宋体" w:cs="宋体"/>
          <w:spacing w:val="16"/>
          <w:sz w:val="20"/>
          <w:szCs w:val="20"/>
        </w:rPr>
        <w:t>法</w:t>
      </w:r>
      <w:r>
        <w:rPr>
          <w:rFonts w:ascii="宋体" w:hAnsi="宋体" w:eastAsia="宋体" w:cs="宋体"/>
          <w:spacing w:val="9"/>
          <w:sz w:val="20"/>
          <w:szCs w:val="20"/>
        </w:rPr>
        <w:t>定</w:t>
      </w:r>
      <w:r>
        <w:rPr>
          <w:rFonts w:ascii="宋体" w:hAnsi="宋体" w:eastAsia="宋体" w:cs="宋体"/>
          <w:spacing w:val="8"/>
          <w:sz w:val="20"/>
          <w:szCs w:val="20"/>
        </w:rPr>
        <w:t>代表人或其委托代理人(签字或盖章)：</w:t>
      </w:r>
      <w:r>
        <w:rPr>
          <w:rFonts w:ascii="宋体" w:hAnsi="宋体" w:eastAsia="宋体" w:cs="宋体"/>
          <w:sz w:val="20"/>
          <w:szCs w:val="20"/>
          <w:u w:val="single" w:color="auto"/>
        </w:rPr>
        <w:t xml:space="preserve">                     </w:t>
      </w:r>
    </w:p>
    <w:p w14:paraId="111C229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85D5E45">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78F1A85">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5AC65A6">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01087611">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315F57A">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5F3810F9">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84830CC">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2CB54E70">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6152ED9">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558C0300">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5134CFF1">
      <w:pPr>
        <w:numPr>
          <w:ilvl w:val="0"/>
          <w:numId w:val="0"/>
        </w:numPr>
        <w:spacing w:before="65" w:line="239" w:lineRule="auto"/>
        <w:ind w:leftChars="0"/>
        <w:jc w:val="both"/>
        <w:rPr>
          <w:rFonts w:ascii="宋体" w:hAnsi="宋体" w:eastAsia="宋体" w:cs="宋体"/>
          <w:spacing w:val="10"/>
          <w:sz w:val="20"/>
          <w:szCs w:val="20"/>
          <w14:textOutline w14:w="3795" w14:cap="sq" w14:cmpd="sng">
            <w14:solidFill>
              <w14:srgbClr w14:val="000000"/>
            </w14:solidFill>
            <w14:prstDash w14:val="solid"/>
            <w14:bevel/>
          </w14:textOutline>
        </w:rPr>
      </w:pPr>
    </w:p>
    <w:p w14:paraId="1987BE14">
      <w:pPr>
        <w:spacing w:line="248"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商务响应与偏离表</w:t>
      </w:r>
    </w:p>
    <w:p w14:paraId="6AFADE87">
      <w:pPr>
        <w:numPr>
          <w:ilvl w:val="0"/>
          <w:numId w:val="0"/>
        </w:numPr>
        <w:spacing w:before="65" w:line="239" w:lineRule="auto"/>
        <w:ind w:leftChars="0"/>
        <w:rPr>
          <w:rFonts w:hint="eastAsia" w:ascii="仿宋" w:hAnsi="仿宋" w:eastAsia="仿宋" w:cs="仿宋"/>
          <w:sz w:val="24"/>
          <w:szCs w:val="24"/>
        </w:rPr>
      </w:pPr>
      <w:r>
        <w:rPr>
          <w:rFonts w:hint="eastAsia" w:ascii="仿宋" w:hAnsi="仿宋" w:eastAsia="仿宋" w:cs="仿宋"/>
          <w:spacing w:val="6"/>
          <w:sz w:val="24"/>
          <w:szCs w:val="24"/>
          <w:lang w:eastAsia="zh-CN"/>
        </w:rPr>
        <w:t>项目名称</w:t>
      </w:r>
      <w:r>
        <w:rPr>
          <w:rFonts w:hint="eastAsia" w:ascii="仿宋" w:hAnsi="仿宋" w:eastAsia="仿宋" w:cs="仿宋"/>
          <w:spacing w:val="5"/>
          <w:sz w:val="24"/>
          <w:szCs w:val="24"/>
        </w:rPr>
        <w:t>：</w:t>
      </w:r>
    </w:p>
    <w:p w14:paraId="2CD8029D">
      <w:pPr>
        <w:rPr>
          <w:rFonts w:hint="eastAsia" w:ascii="仿宋" w:hAnsi="仿宋" w:eastAsia="仿宋" w:cs="仿宋"/>
          <w:sz w:val="24"/>
          <w:szCs w:val="24"/>
        </w:rPr>
      </w:pPr>
    </w:p>
    <w:p w14:paraId="44F4D5B4">
      <w:pPr>
        <w:spacing w:line="49" w:lineRule="exact"/>
        <w:jc w:val="center"/>
        <w:rPr>
          <w:rFonts w:hint="eastAsia" w:ascii="仿宋" w:hAnsi="仿宋" w:eastAsia="仿宋" w:cs="仿宋"/>
          <w:sz w:val="24"/>
          <w:szCs w:val="24"/>
        </w:rPr>
      </w:pPr>
    </w:p>
    <w:tbl>
      <w:tblPr>
        <w:tblStyle w:val="20"/>
        <w:tblW w:w="85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488"/>
        <w:gridCol w:w="2160"/>
        <w:gridCol w:w="2032"/>
        <w:gridCol w:w="1344"/>
        <w:gridCol w:w="856"/>
      </w:tblGrid>
      <w:tr w14:paraId="6D25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36" w:type="dxa"/>
            <w:vAlign w:val="top"/>
          </w:tcPr>
          <w:p w14:paraId="19E40D58">
            <w:pPr>
              <w:spacing w:before="148" w:line="229" w:lineRule="auto"/>
              <w:jc w:val="center"/>
              <w:rPr>
                <w:rFonts w:hint="eastAsia" w:ascii="仿宋" w:hAnsi="仿宋" w:eastAsia="仿宋" w:cs="仿宋"/>
                <w:sz w:val="24"/>
                <w:szCs w:val="24"/>
              </w:rPr>
            </w:pPr>
            <w:r>
              <w:rPr>
                <w:rFonts w:hint="eastAsia" w:ascii="仿宋" w:hAnsi="仿宋" w:eastAsia="仿宋" w:cs="仿宋"/>
                <w:spacing w:val="5"/>
                <w:sz w:val="24"/>
                <w:szCs w:val="24"/>
              </w:rPr>
              <w:t>序号</w:t>
            </w:r>
          </w:p>
        </w:tc>
        <w:tc>
          <w:tcPr>
            <w:tcW w:w="1488" w:type="dxa"/>
            <w:vAlign w:val="top"/>
          </w:tcPr>
          <w:p w14:paraId="585053C3">
            <w:pPr>
              <w:spacing w:before="147" w:line="228" w:lineRule="auto"/>
              <w:ind w:left="99"/>
              <w:jc w:val="both"/>
              <w:rPr>
                <w:rFonts w:hint="eastAsia" w:ascii="仿宋" w:hAnsi="仿宋" w:eastAsia="仿宋" w:cs="仿宋"/>
                <w:sz w:val="24"/>
                <w:szCs w:val="24"/>
              </w:rPr>
            </w:pPr>
            <w:r>
              <w:rPr>
                <w:rFonts w:hint="eastAsia" w:ascii="仿宋" w:hAnsi="仿宋" w:eastAsia="仿宋" w:cs="仿宋"/>
                <w:spacing w:val="8"/>
                <w:sz w:val="24"/>
                <w:szCs w:val="24"/>
              </w:rPr>
              <w:t>文件条目</w:t>
            </w:r>
            <w:r>
              <w:rPr>
                <w:rFonts w:hint="eastAsia" w:ascii="仿宋" w:hAnsi="仿宋" w:eastAsia="仿宋" w:cs="仿宋"/>
                <w:spacing w:val="7"/>
                <w:sz w:val="24"/>
                <w:szCs w:val="24"/>
              </w:rPr>
              <w:t>号</w:t>
            </w:r>
          </w:p>
        </w:tc>
        <w:tc>
          <w:tcPr>
            <w:tcW w:w="2160" w:type="dxa"/>
            <w:vAlign w:val="top"/>
          </w:tcPr>
          <w:p w14:paraId="294806C2">
            <w:pPr>
              <w:spacing w:before="147" w:line="228" w:lineRule="auto"/>
              <w:jc w:val="center"/>
              <w:rPr>
                <w:rFonts w:hint="eastAsia" w:ascii="仿宋" w:hAnsi="仿宋" w:eastAsia="仿宋" w:cs="仿宋"/>
                <w:sz w:val="24"/>
                <w:szCs w:val="24"/>
              </w:rPr>
            </w:pPr>
            <w:r>
              <w:rPr>
                <w:rFonts w:hint="eastAsia" w:ascii="仿宋" w:hAnsi="仿宋" w:eastAsia="仿宋" w:cs="仿宋"/>
                <w:spacing w:val="12"/>
                <w:sz w:val="24"/>
                <w:szCs w:val="24"/>
              </w:rPr>
              <w:t>招</w:t>
            </w:r>
            <w:r>
              <w:rPr>
                <w:rFonts w:hint="eastAsia" w:ascii="仿宋" w:hAnsi="仿宋" w:eastAsia="仿宋" w:cs="仿宋"/>
                <w:spacing w:val="8"/>
                <w:sz w:val="24"/>
                <w:szCs w:val="24"/>
              </w:rPr>
              <w:t>标文件商务条款</w:t>
            </w:r>
          </w:p>
        </w:tc>
        <w:tc>
          <w:tcPr>
            <w:tcW w:w="2032" w:type="dxa"/>
            <w:vAlign w:val="top"/>
          </w:tcPr>
          <w:p w14:paraId="2DA3B94E">
            <w:pPr>
              <w:spacing w:before="147" w:line="228" w:lineRule="auto"/>
              <w:jc w:val="center"/>
              <w:rPr>
                <w:rFonts w:hint="eastAsia" w:ascii="仿宋" w:hAnsi="仿宋" w:eastAsia="仿宋" w:cs="仿宋"/>
                <w:sz w:val="24"/>
                <w:szCs w:val="24"/>
              </w:rPr>
            </w:pPr>
            <w:r>
              <w:rPr>
                <w:rFonts w:hint="eastAsia" w:ascii="仿宋" w:hAnsi="仿宋" w:eastAsia="仿宋" w:cs="仿宋"/>
                <w:spacing w:val="11"/>
                <w:sz w:val="24"/>
                <w:szCs w:val="24"/>
              </w:rPr>
              <w:t>投</w:t>
            </w:r>
            <w:r>
              <w:rPr>
                <w:rFonts w:hint="eastAsia" w:ascii="仿宋" w:hAnsi="仿宋" w:eastAsia="仿宋" w:cs="仿宋"/>
                <w:spacing w:val="8"/>
                <w:sz w:val="24"/>
                <w:szCs w:val="24"/>
              </w:rPr>
              <w:t>标文件商务条款</w:t>
            </w:r>
          </w:p>
        </w:tc>
        <w:tc>
          <w:tcPr>
            <w:tcW w:w="1344" w:type="dxa"/>
            <w:vAlign w:val="top"/>
          </w:tcPr>
          <w:p w14:paraId="32E42E9E">
            <w:pPr>
              <w:spacing w:before="147"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响应与偏离</w:t>
            </w:r>
          </w:p>
        </w:tc>
        <w:tc>
          <w:tcPr>
            <w:tcW w:w="856" w:type="dxa"/>
            <w:vAlign w:val="top"/>
          </w:tcPr>
          <w:p w14:paraId="4AF01210">
            <w:pPr>
              <w:spacing w:before="147" w:line="228" w:lineRule="auto"/>
              <w:jc w:val="center"/>
              <w:rPr>
                <w:rFonts w:hint="eastAsia" w:ascii="仿宋" w:hAnsi="仿宋" w:eastAsia="仿宋" w:cs="仿宋"/>
                <w:sz w:val="24"/>
                <w:szCs w:val="24"/>
              </w:rPr>
            </w:pPr>
            <w:r>
              <w:rPr>
                <w:rFonts w:hint="eastAsia" w:ascii="仿宋" w:hAnsi="仿宋" w:eastAsia="仿宋" w:cs="仿宋"/>
                <w:spacing w:val="4"/>
                <w:sz w:val="24"/>
                <w:szCs w:val="24"/>
              </w:rPr>
              <w:t>说</w:t>
            </w:r>
            <w:r>
              <w:rPr>
                <w:rFonts w:hint="eastAsia" w:ascii="仿宋" w:hAnsi="仿宋" w:eastAsia="仿宋" w:cs="仿宋"/>
                <w:spacing w:val="3"/>
                <w:sz w:val="24"/>
                <w:szCs w:val="24"/>
              </w:rPr>
              <w:t>明</w:t>
            </w:r>
          </w:p>
        </w:tc>
      </w:tr>
      <w:tr w14:paraId="6A9E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516" w:type="dxa"/>
            <w:gridSpan w:val="6"/>
            <w:vAlign w:val="top"/>
          </w:tcPr>
          <w:p w14:paraId="793DFEF9">
            <w:pPr>
              <w:spacing w:before="145" w:line="228" w:lineRule="auto"/>
              <w:jc w:val="center"/>
              <w:rPr>
                <w:rFonts w:hint="eastAsia" w:ascii="仿宋" w:hAnsi="仿宋" w:eastAsia="仿宋" w:cs="仿宋"/>
                <w:sz w:val="24"/>
                <w:szCs w:val="24"/>
              </w:rPr>
            </w:pPr>
            <w:r>
              <w:rPr>
                <w:rFonts w:hint="eastAsia" w:ascii="仿宋" w:hAnsi="仿宋" w:eastAsia="仿宋" w:cs="仿宋"/>
                <w:spacing w:val="13"/>
                <w:sz w:val="24"/>
                <w:szCs w:val="24"/>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14:textOutline w14:w="3795" w14:cap="sq" w14:cmpd="sng">
                  <w14:solidFill>
                    <w14:srgbClr w14:val="000000"/>
                  </w14:solidFill>
                  <w14:prstDash w14:val="solid"/>
                  <w14:bevel/>
                </w14:textOutline>
              </w:rPr>
              <w:t>务响应与偏离</w:t>
            </w:r>
          </w:p>
        </w:tc>
      </w:tr>
      <w:tr w14:paraId="5193A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421B4071">
            <w:pPr>
              <w:rPr>
                <w:rFonts w:hint="eastAsia" w:ascii="仿宋" w:hAnsi="仿宋" w:eastAsia="仿宋" w:cs="仿宋"/>
                <w:sz w:val="24"/>
                <w:szCs w:val="24"/>
              </w:rPr>
            </w:pPr>
          </w:p>
        </w:tc>
        <w:tc>
          <w:tcPr>
            <w:tcW w:w="1488" w:type="dxa"/>
            <w:vAlign w:val="top"/>
          </w:tcPr>
          <w:p w14:paraId="46555B1A">
            <w:pPr>
              <w:rPr>
                <w:rFonts w:hint="eastAsia" w:ascii="仿宋" w:hAnsi="仿宋" w:eastAsia="仿宋" w:cs="仿宋"/>
                <w:sz w:val="24"/>
                <w:szCs w:val="24"/>
              </w:rPr>
            </w:pPr>
          </w:p>
        </w:tc>
        <w:tc>
          <w:tcPr>
            <w:tcW w:w="2160" w:type="dxa"/>
            <w:vAlign w:val="top"/>
          </w:tcPr>
          <w:p w14:paraId="6D196119">
            <w:pPr>
              <w:rPr>
                <w:rFonts w:hint="eastAsia" w:ascii="仿宋" w:hAnsi="仿宋" w:eastAsia="仿宋" w:cs="仿宋"/>
                <w:sz w:val="24"/>
                <w:szCs w:val="24"/>
              </w:rPr>
            </w:pPr>
          </w:p>
        </w:tc>
        <w:tc>
          <w:tcPr>
            <w:tcW w:w="2032" w:type="dxa"/>
            <w:vAlign w:val="top"/>
          </w:tcPr>
          <w:p w14:paraId="5564F801">
            <w:pPr>
              <w:rPr>
                <w:rFonts w:hint="eastAsia" w:ascii="仿宋" w:hAnsi="仿宋" w:eastAsia="仿宋" w:cs="仿宋"/>
                <w:sz w:val="24"/>
                <w:szCs w:val="24"/>
              </w:rPr>
            </w:pPr>
          </w:p>
        </w:tc>
        <w:tc>
          <w:tcPr>
            <w:tcW w:w="1344" w:type="dxa"/>
            <w:vAlign w:val="top"/>
          </w:tcPr>
          <w:p w14:paraId="2248D5CA">
            <w:pPr>
              <w:rPr>
                <w:rFonts w:hint="eastAsia" w:ascii="仿宋" w:hAnsi="仿宋" w:eastAsia="仿宋" w:cs="仿宋"/>
                <w:sz w:val="24"/>
                <w:szCs w:val="24"/>
              </w:rPr>
            </w:pPr>
          </w:p>
        </w:tc>
        <w:tc>
          <w:tcPr>
            <w:tcW w:w="856" w:type="dxa"/>
            <w:vAlign w:val="top"/>
          </w:tcPr>
          <w:p w14:paraId="31927C06">
            <w:pPr>
              <w:rPr>
                <w:rFonts w:hint="eastAsia" w:ascii="仿宋" w:hAnsi="仿宋" w:eastAsia="仿宋" w:cs="仿宋"/>
                <w:sz w:val="24"/>
                <w:szCs w:val="24"/>
              </w:rPr>
            </w:pPr>
          </w:p>
        </w:tc>
      </w:tr>
      <w:tr w14:paraId="29166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030A47E8">
            <w:pPr>
              <w:rPr>
                <w:rFonts w:hint="eastAsia" w:ascii="仿宋" w:hAnsi="仿宋" w:eastAsia="仿宋" w:cs="仿宋"/>
                <w:sz w:val="24"/>
                <w:szCs w:val="24"/>
              </w:rPr>
            </w:pPr>
          </w:p>
        </w:tc>
        <w:tc>
          <w:tcPr>
            <w:tcW w:w="1488" w:type="dxa"/>
            <w:vAlign w:val="top"/>
          </w:tcPr>
          <w:p w14:paraId="5FCFC8D0">
            <w:pPr>
              <w:rPr>
                <w:rFonts w:hint="eastAsia" w:ascii="仿宋" w:hAnsi="仿宋" w:eastAsia="仿宋" w:cs="仿宋"/>
                <w:sz w:val="24"/>
                <w:szCs w:val="24"/>
              </w:rPr>
            </w:pPr>
          </w:p>
        </w:tc>
        <w:tc>
          <w:tcPr>
            <w:tcW w:w="2160" w:type="dxa"/>
            <w:vAlign w:val="top"/>
          </w:tcPr>
          <w:p w14:paraId="5F3E4E35">
            <w:pPr>
              <w:rPr>
                <w:rFonts w:hint="eastAsia" w:ascii="仿宋" w:hAnsi="仿宋" w:eastAsia="仿宋" w:cs="仿宋"/>
                <w:sz w:val="24"/>
                <w:szCs w:val="24"/>
              </w:rPr>
            </w:pPr>
          </w:p>
        </w:tc>
        <w:tc>
          <w:tcPr>
            <w:tcW w:w="2032" w:type="dxa"/>
            <w:vAlign w:val="top"/>
          </w:tcPr>
          <w:p w14:paraId="27B04444">
            <w:pPr>
              <w:rPr>
                <w:rFonts w:hint="eastAsia" w:ascii="仿宋" w:hAnsi="仿宋" w:eastAsia="仿宋" w:cs="仿宋"/>
                <w:sz w:val="24"/>
                <w:szCs w:val="24"/>
              </w:rPr>
            </w:pPr>
          </w:p>
        </w:tc>
        <w:tc>
          <w:tcPr>
            <w:tcW w:w="1344" w:type="dxa"/>
            <w:vAlign w:val="top"/>
          </w:tcPr>
          <w:p w14:paraId="466ADB37">
            <w:pPr>
              <w:rPr>
                <w:rFonts w:hint="eastAsia" w:ascii="仿宋" w:hAnsi="仿宋" w:eastAsia="仿宋" w:cs="仿宋"/>
                <w:sz w:val="24"/>
                <w:szCs w:val="24"/>
              </w:rPr>
            </w:pPr>
          </w:p>
        </w:tc>
        <w:tc>
          <w:tcPr>
            <w:tcW w:w="856" w:type="dxa"/>
            <w:vAlign w:val="top"/>
          </w:tcPr>
          <w:p w14:paraId="14FBF21F">
            <w:pPr>
              <w:rPr>
                <w:rFonts w:hint="eastAsia" w:ascii="仿宋" w:hAnsi="仿宋" w:eastAsia="仿宋" w:cs="仿宋"/>
                <w:sz w:val="24"/>
                <w:szCs w:val="24"/>
              </w:rPr>
            </w:pPr>
          </w:p>
        </w:tc>
      </w:tr>
      <w:tr w14:paraId="0D51E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0BFA2BD1">
            <w:pPr>
              <w:rPr>
                <w:rFonts w:hint="eastAsia" w:ascii="仿宋" w:hAnsi="仿宋" w:eastAsia="仿宋" w:cs="仿宋"/>
                <w:sz w:val="24"/>
                <w:szCs w:val="24"/>
              </w:rPr>
            </w:pPr>
          </w:p>
        </w:tc>
        <w:tc>
          <w:tcPr>
            <w:tcW w:w="1488" w:type="dxa"/>
            <w:vAlign w:val="top"/>
          </w:tcPr>
          <w:p w14:paraId="10CA6C30">
            <w:pPr>
              <w:rPr>
                <w:rFonts w:hint="eastAsia" w:ascii="仿宋" w:hAnsi="仿宋" w:eastAsia="仿宋" w:cs="仿宋"/>
                <w:sz w:val="24"/>
                <w:szCs w:val="24"/>
              </w:rPr>
            </w:pPr>
          </w:p>
        </w:tc>
        <w:tc>
          <w:tcPr>
            <w:tcW w:w="2160" w:type="dxa"/>
            <w:vAlign w:val="top"/>
          </w:tcPr>
          <w:p w14:paraId="5261D774">
            <w:pPr>
              <w:rPr>
                <w:rFonts w:hint="eastAsia" w:ascii="仿宋" w:hAnsi="仿宋" w:eastAsia="仿宋" w:cs="仿宋"/>
                <w:sz w:val="24"/>
                <w:szCs w:val="24"/>
              </w:rPr>
            </w:pPr>
          </w:p>
        </w:tc>
        <w:tc>
          <w:tcPr>
            <w:tcW w:w="2032" w:type="dxa"/>
            <w:vAlign w:val="top"/>
          </w:tcPr>
          <w:p w14:paraId="23B55E33">
            <w:pPr>
              <w:rPr>
                <w:rFonts w:hint="eastAsia" w:ascii="仿宋" w:hAnsi="仿宋" w:eastAsia="仿宋" w:cs="仿宋"/>
                <w:sz w:val="24"/>
                <w:szCs w:val="24"/>
              </w:rPr>
            </w:pPr>
          </w:p>
        </w:tc>
        <w:tc>
          <w:tcPr>
            <w:tcW w:w="1344" w:type="dxa"/>
            <w:vAlign w:val="top"/>
          </w:tcPr>
          <w:p w14:paraId="0CBB5A1E">
            <w:pPr>
              <w:rPr>
                <w:rFonts w:hint="eastAsia" w:ascii="仿宋" w:hAnsi="仿宋" w:eastAsia="仿宋" w:cs="仿宋"/>
                <w:sz w:val="24"/>
                <w:szCs w:val="24"/>
              </w:rPr>
            </w:pPr>
          </w:p>
        </w:tc>
        <w:tc>
          <w:tcPr>
            <w:tcW w:w="856" w:type="dxa"/>
            <w:vAlign w:val="top"/>
          </w:tcPr>
          <w:p w14:paraId="4ED5CEC9">
            <w:pPr>
              <w:rPr>
                <w:rFonts w:hint="eastAsia" w:ascii="仿宋" w:hAnsi="仿宋" w:eastAsia="仿宋" w:cs="仿宋"/>
                <w:sz w:val="24"/>
                <w:szCs w:val="24"/>
              </w:rPr>
            </w:pPr>
          </w:p>
        </w:tc>
      </w:tr>
      <w:tr w14:paraId="57B2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36" w:type="dxa"/>
            <w:vAlign w:val="top"/>
          </w:tcPr>
          <w:p w14:paraId="7397FB25">
            <w:pPr>
              <w:rPr>
                <w:rFonts w:hint="eastAsia" w:ascii="仿宋" w:hAnsi="仿宋" w:eastAsia="仿宋" w:cs="仿宋"/>
                <w:sz w:val="24"/>
                <w:szCs w:val="24"/>
              </w:rPr>
            </w:pPr>
          </w:p>
        </w:tc>
        <w:tc>
          <w:tcPr>
            <w:tcW w:w="1488" w:type="dxa"/>
            <w:vAlign w:val="top"/>
          </w:tcPr>
          <w:p w14:paraId="62FE35D8">
            <w:pPr>
              <w:rPr>
                <w:rFonts w:hint="eastAsia" w:ascii="仿宋" w:hAnsi="仿宋" w:eastAsia="仿宋" w:cs="仿宋"/>
                <w:sz w:val="24"/>
                <w:szCs w:val="24"/>
              </w:rPr>
            </w:pPr>
          </w:p>
        </w:tc>
        <w:tc>
          <w:tcPr>
            <w:tcW w:w="2160" w:type="dxa"/>
            <w:vAlign w:val="top"/>
          </w:tcPr>
          <w:p w14:paraId="1D3C8EC4">
            <w:pPr>
              <w:rPr>
                <w:rFonts w:hint="eastAsia" w:ascii="仿宋" w:hAnsi="仿宋" w:eastAsia="仿宋" w:cs="仿宋"/>
                <w:sz w:val="24"/>
                <w:szCs w:val="24"/>
              </w:rPr>
            </w:pPr>
          </w:p>
        </w:tc>
        <w:tc>
          <w:tcPr>
            <w:tcW w:w="2032" w:type="dxa"/>
            <w:vAlign w:val="top"/>
          </w:tcPr>
          <w:p w14:paraId="320B05F6">
            <w:pPr>
              <w:rPr>
                <w:rFonts w:hint="eastAsia" w:ascii="仿宋" w:hAnsi="仿宋" w:eastAsia="仿宋" w:cs="仿宋"/>
                <w:sz w:val="24"/>
                <w:szCs w:val="24"/>
              </w:rPr>
            </w:pPr>
          </w:p>
        </w:tc>
        <w:tc>
          <w:tcPr>
            <w:tcW w:w="1344" w:type="dxa"/>
            <w:vAlign w:val="top"/>
          </w:tcPr>
          <w:p w14:paraId="13DB6192">
            <w:pPr>
              <w:rPr>
                <w:rFonts w:hint="eastAsia" w:ascii="仿宋" w:hAnsi="仿宋" w:eastAsia="仿宋" w:cs="仿宋"/>
                <w:sz w:val="24"/>
                <w:szCs w:val="24"/>
              </w:rPr>
            </w:pPr>
          </w:p>
        </w:tc>
        <w:tc>
          <w:tcPr>
            <w:tcW w:w="856" w:type="dxa"/>
            <w:vAlign w:val="top"/>
          </w:tcPr>
          <w:p w14:paraId="5ED5399C">
            <w:pPr>
              <w:rPr>
                <w:rFonts w:hint="eastAsia" w:ascii="仿宋" w:hAnsi="仿宋" w:eastAsia="仿宋" w:cs="仿宋"/>
                <w:sz w:val="24"/>
                <w:szCs w:val="24"/>
              </w:rPr>
            </w:pPr>
          </w:p>
        </w:tc>
      </w:tr>
      <w:tr w14:paraId="0CC12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5E259E6D">
            <w:pPr>
              <w:rPr>
                <w:rFonts w:hint="eastAsia" w:ascii="仿宋" w:hAnsi="仿宋" w:eastAsia="仿宋" w:cs="仿宋"/>
                <w:sz w:val="24"/>
                <w:szCs w:val="24"/>
              </w:rPr>
            </w:pPr>
          </w:p>
        </w:tc>
        <w:tc>
          <w:tcPr>
            <w:tcW w:w="1488" w:type="dxa"/>
            <w:vAlign w:val="top"/>
          </w:tcPr>
          <w:p w14:paraId="2987C9F6">
            <w:pPr>
              <w:rPr>
                <w:rFonts w:hint="eastAsia" w:ascii="仿宋" w:hAnsi="仿宋" w:eastAsia="仿宋" w:cs="仿宋"/>
                <w:sz w:val="24"/>
                <w:szCs w:val="24"/>
              </w:rPr>
            </w:pPr>
          </w:p>
        </w:tc>
        <w:tc>
          <w:tcPr>
            <w:tcW w:w="2160" w:type="dxa"/>
            <w:vAlign w:val="top"/>
          </w:tcPr>
          <w:p w14:paraId="27EDD07C">
            <w:pPr>
              <w:rPr>
                <w:rFonts w:hint="eastAsia" w:ascii="仿宋" w:hAnsi="仿宋" w:eastAsia="仿宋" w:cs="仿宋"/>
                <w:sz w:val="24"/>
                <w:szCs w:val="24"/>
              </w:rPr>
            </w:pPr>
          </w:p>
        </w:tc>
        <w:tc>
          <w:tcPr>
            <w:tcW w:w="2032" w:type="dxa"/>
            <w:vAlign w:val="top"/>
          </w:tcPr>
          <w:p w14:paraId="4DA10BFC">
            <w:pPr>
              <w:rPr>
                <w:rFonts w:hint="eastAsia" w:ascii="仿宋" w:hAnsi="仿宋" w:eastAsia="仿宋" w:cs="仿宋"/>
                <w:sz w:val="24"/>
                <w:szCs w:val="24"/>
              </w:rPr>
            </w:pPr>
          </w:p>
        </w:tc>
        <w:tc>
          <w:tcPr>
            <w:tcW w:w="1344" w:type="dxa"/>
            <w:vAlign w:val="top"/>
          </w:tcPr>
          <w:p w14:paraId="081BEEC1">
            <w:pPr>
              <w:rPr>
                <w:rFonts w:hint="eastAsia" w:ascii="仿宋" w:hAnsi="仿宋" w:eastAsia="仿宋" w:cs="仿宋"/>
                <w:sz w:val="24"/>
                <w:szCs w:val="24"/>
              </w:rPr>
            </w:pPr>
          </w:p>
        </w:tc>
        <w:tc>
          <w:tcPr>
            <w:tcW w:w="856" w:type="dxa"/>
            <w:vAlign w:val="top"/>
          </w:tcPr>
          <w:p w14:paraId="471524DD">
            <w:pPr>
              <w:rPr>
                <w:rFonts w:hint="eastAsia" w:ascii="仿宋" w:hAnsi="仿宋" w:eastAsia="仿宋" w:cs="仿宋"/>
                <w:sz w:val="24"/>
                <w:szCs w:val="24"/>
              </w:rPr>
            </w:pPr>
          </w:p>
        </w:tc>
      </w:tr>
      <w:tr w14:paraId="0DAF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636" w:type="dxa"/>
            <w:vAlign w:val="top"/>
          </w:tcPr>
          <w:p w14:paraId="2C287266">
            <w:pPr>
              <w:rPr>
                <w:rFonts w:hint="eastAsia" w:ascii="仿宋" w:hAnsi="仿宋" w:eastAsia="仿宋" w:cs="仿宋"/>
                <w:sz w:val="24"/>
                <w:szCs w:val="24"/>
              </w:rPr>
            </w:pPr>
          </w:p>
        </w:tc>
        <w:tc>
          <w:tcPr>
            <w:tcW w:w="1488" w:type="dxa"/>
            <w:vAlign w:val="top"/>
          </w:tcPr>
          <w:p w14:paraId="6A3B95F1">
            <w:pPr>
              <w:rPr>
                <w:rFonts w:hint="eastAsia" w:ascii="仿宋" w:hAnsi="仿宋" w:eastAsia="仿宋" w:cs="仿宋"/>
                <w:sz w:val="24"/>
                <w:szCs w:val="24"/>
              </w:rPr>
            </w:pPr>
          </w:p>
        </w:tc>
        <w:tc>
          <w:tcPr>
            <w:tcW w:w="2160" w:type="dxa"/>
            <w:vAlign w:val="top"/>
          </w:tcPr>
          <w:p w14:paraId="6E1D2437">
            <w:pPr>
              <w:rPr>
                <w:rFonts w:hint="eastAsia" w:ascii="仿宋" w:hAnsi="仿宋" w:eastAsia="仿宋" w:cs="仿宋"/>
                <w:sz w:val="24"/>
                <w:szCs w:val="24"/>
              </w:rPr>
            </w:pPr>
          </w:p>
        </w:tc>
        <w:tc>
          <w:tcPr>
            <w:tcW w:w="2032" w:type="dxa"/>
            <w:vAlign w:val="top"/>
          </w:tcPr>
          <w:p w14:paraId="4249BB0E">
            <w:pPr>
              <w:rPr>
                <w:rFonts w:hint="eastAsia" w:ascii="仿宋" w:hAnsi="仿宋" w:eastAsia="仿宋" w:cs="仿宋"/>
                <w:sz w:val="24"/>
                <w:szCs w:val="24"/>
              </w:rPr>
            </w:pPr>
          </w:p>
        </w:tc>
        <w:tc>
          <w:tcPr>
            <w:tcW w:w="1344" w:type="dxa"/>
            <w:vAlign w:val="top"/>
          </w:tcPr>
          <w:p w14:paraId="176B3C56">
            <w:pPr>
              <w:rPr>
                <w:rFonts w:hint="eastAsia" w:ascii="仿宋" w:hAnsi="仿宋" w:eastAsia="仿宋" w:cs="仿宋"/>
                <w:sz w:val="24"/>
                <w:szCs w:val="24"/>
              </w:rPr>
            </w:pPr>
          </w:p>
        </w:tc>
        <w:tc>
          <w:tcPr>
            <w:tcW w:w="856" w:type="dxa"/>
            <w:vAlign w:val="top"/>
          </w:tcPr>
          <w:p w14:paraId="1106DA17">
            <w:pPr>
              <w:rPr>
                <w:rFonts w:hint="eastAsia" w:ascii="仿宋" w:hAnsi="仿宋" w:eastAsia="仿宋" w:cs="仿宋"/>
                <w:sz w:val="24"/>
                <w:szCs w:val="24"/>
              </w:rPr>
            </w:pPr>
          </w:p>
        </w:tc>
      </w:tr>
      <w:tr w14:paraId="1940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36" w:type="dxa"/>
            <w:vAlign w:val="top"/>
          </w:tcPr>
          <w:p w14:paraId="2DFE0802">
            <w:pPr>
              <w:rPr>
                <w:rFonts w:hint="eastAsia" w:ascii="仿宋" w:hAnsi="仿宋" w:eastAsia="仿宋" w:cs="仿宋"/>
                <w:sz w:val="24"/>
                <w:szCs w:val="24"/>
              </w:rPr>
            </w:pPr>
          </w:p>
        </w:tc>
        <w:tc>
          <w:tcPr>
            <w:tcW w:w="1488" w:type="dxa"/>
            <w:vAlign w:val="top"/>
          </w:tcPr>
          <w:p w14:paraId="34503E90">
            <w:pPr>
              <w:rPr>
                <w:rFonts w:hint="eastAsia" w:ascii="仿宋" w:hAnsi="仿宋" w:eastAsia="仿宋" w:cs="仿宋"/>
                <w:sz w:val="24"/>
                <w:szCs w:val="24"/>
              </w:rPr>
            </w:pPr>
          </w:p>
        </w:tc>
        <w:tc>
          <w:tcPr>
            <w:tcW w:w="2160" w:type="dxa"/>
            <w:vAlign w:val="top"/>
          </w:tcPr>
          <w:p w14:paraId="4E8655FF">
            <w:pPr>
              <w:rPr>
                <w:rFonts w:hint="eastAsia" w:ascii="仿宋" w:hAnsi="仿宋" w:eastAsia="仿宋" w:cs="仿宋"/>
                <w:sz w:val="24"/>
                <w:szCs w:val="24"/>
              </w:rPr>
            </w:pPr>
          </w:p>
        </w:tc>
        <w:tc>
          <w:tcPr>
            <w:tcW w:w="2032" w:type="dxa"/>
            <w:vAlign w:val="top"/>
          </w:tcPr>
          <w:p w14:paraId="2C7F4AF1">
            <w:pPr>
              <w:rPr>
                <w:rFonts w:hint="eastAsia" w:ascii="仿宋" w:hAnsi="仿宋" w:eastAsia="仿宋" w:cs="仿宋"/>
                <w:sz w:val="24"/>
                <w:szCs w:val="24"/>
              </w:rPr>
            </w:pPr>
          </w:p>
        </w:tc>
        <w:tc>
          <w:tcPr>
            <w:tcW w:w="1344" w:type="dxa"/>
            <w:vAlign w:val="top"/>
          </w:tcPr>
          <w:p w14:paraId="4F931E78">
            <w:pPr>
              <w:rPr>
                <w:rFonts w:hint="eastAsia" w:ascii="仿宋" w:hAnsi="仿宋" w:eastAsia="仿宋" w:cs="仿宋"/>
                <w:sz w:val="24"/>
                <w:szCs w:val="24"/>
              </w:rPr>
            </w:pPr>
          </w:p>
        </w:tc>
        <w:tc>
          <w:tcPr>
            <w:tcW w:w="856" w:type="dxa"/>
            <w:vAlign w:val="top"/>
          </w:tcPr>
          <w:p w14:paraId="2B8950CD">
            <w:pPr>
              <w:rPr>
                <w:rFonts w:hint="eastAsia" w:ascii="仿宋" w:hAnsi="仿宋" w:eastAsia="仿宋" w:cs="仿宋"/>
                <w:sz w:val="24"/>
                <w:szCs w:val="24"/>
              </w:rPr>
            </w:pPr>
          </w:p>
        </w:tc>
      </w:tr>
    </w:tbl>
    <w:p w14:paraId="4927B1C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rPr>
      </w:pPr>
    </w:p>
    <w:p w14:paraId="4A9D5C8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说明：指付款条件、交货 (完工)</w:t>
      </w:r>
      <w:r>
        <w:rPr>
          <w:rFonts w:hint="eastAsia" w:ascii="仿宋" w:hAnsi="仿宋" w:eastAsia="仿宋" w:cs="仿宋"/>
          <w:spacing w:val="0"/>
          <w:sz w:val="24"/>
          <w:szCs w:val="24"/>
          <w:lang w:val="en-US" w:eastAsia="zh-CN"/>
        </w:rPr>
        <w:t>(服务）</w:t>
      </w:r>
      <w:r>
        <w:rPr>
          <w:rFonts w:hint="eastAsia" w:ascii="仿宋" w:hAnsi="仿宋" w:eastAsia="仿宋" w:cs="仿宋"/>
          <w:spacing w:val="0"/>
          <w:sz w:val="24"/>
          <w:szCs w:val="24"/>
        </w:rPr>
        <w:t xml:space="preserve"> 期</w:t>
      </w:r>
      <w:r>
        <w:rPr>
          <w:rFonts w:hint="eastAsia" w:ascii="仿宋" w:hAnsi="仿宋" w:eastAsia="仿宋" w:cs="仿宋"/>
          <w:b w:val="0"/>
          <w:bCs w:val="0"/>
          <w:snapToGrid w:val="0"/>
          <w:color w:val="000000"/>
          <w:spacing w:val="0"/>
          <w:kern w:val="0"/>
          <w:sz w:val="24"/>
          <w:szCs w:val="24"/>
          <w:highlight w:val="none"/>
          <w:u w:val="none"/>
          <w:lang w:val="en-US" w:eastAsia="zh-CN" w:bidi="ar-SA"/>
        </w:rPr>
        <w:t>及付款方式</w:t>
      </w:r>
      <w:r>
        <w:rPr>
          <w:rFonts w:hint="eastAsia" w:ascii="仿宋" w:hAnsi="仿宋" w:eastAsia="仿宋" w:cs="仿宋"/>
          <w:spacing w:val="0"/>
          <w:sz w:val="24"/>
          <w:szCs w:val="24"/>
        </w:rPr>
        <w:t>等商务要求，不提供此表将视为没有实质性响应招标文件</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表格内容全空视为商务条款完全响应招标文件要求；</w:t>
      </w:r>
    </w:p>
    <w:p w14:paraId="360A918C">
      <w:pPr>
        <w:spacing w:line="241" w:lineRule="auto"/>
        <w:rPr>
          <w:rFonts w:hint="eastAsia" w:ascii="仿宋" w:hAnsi="仿宋" w:eastAsia="仿宋" w:cs="仿宋"/>
          <w:sz w:val="24"/>
          <w:szCs w:val="24"/>
        </w:rPr>
      </w:pPr>
    </w:p>
    <w:p w14:paraId="36F982E0">
      <w:pPr>
        <w:spacing w:line="241" w:lineRule="auto"/>
        <w:rPr>
          <w:rFonts w:hint="eastAsia" w:ascii="仿宋" w:hAnsi="仿宋" w:eastAsia="仿宋" w:cs="仿宋"/>
          <w:sz w:val="24"/>
          <w:szCs w:val="24"/>
        </w:rPr>
      </w:pPr>
    </w:p>
    <w:p w14:paraId="28B6CB28">
      <w:pPr>
        <w:spacing w:line="242" w:lineRule="auto"/>
        <w:rPr>
          <w:rFonts w:hint="eastAsia" w:ascii="仿宋" w:hAnsi="仿宋" w:eastAsia="仿宋" w:cs="仿宋"/>
          <w:sz w:val="24"/>
          <w:szCs w:val="24"/>
        </w:rPr>
      </w:pPr>
    </w:p>
    <w:p w14:paraId="26DE7CE1">
      <w:pPr>
        <w:spacing w:before="65" w:line="523" w:lineRule="auto"/>
        <w:rPr>
          <w:rFonts w:hint="eastAsia" w:ascii="仿宋" w:hAnsi="仿宋" w:eastAsia="仿宋" w:cs="仿宋"/>
          <w:sz w:val="24"/>
          <w:szCs w:val="24"/>
        </w:rPr>
      </w:pPr>
      <w:r>
        <w:rPr>
          <w:rFonts w:hint="eastAsia" w:ascii="仿宋" w:hAnsi="仿宋" w:eastAsia="仿宋" w:cs="仿宋"/>
          <w:spacing w:val="12"/>
          <w:sz w:val="24"/>
          <w:szCs w:val="24"/>
        </w:rPr>
        <w:t>供</w:t>
      </w:r>
      <w:r>
        <w:rPr>
          <w:rFonts w:hint="eastAsia" w:ascii="仿宋" w:hAnsi="仿宋" w:eastAsia="仿宋" w:cs="仿宋"/>
          <w:spacing w:val="7"/>
          <w:sz w:val="24"/>
          <w:szCs w:val="24"/>
        </w:rPr>
        <w:t>应商名称 (加盖公章) ：</w:t>
      </w:r>
      <w:r>
        <w:rPr>
          <w:rFonts w:hint="eastAsia" w:ascii="仿宋" w:hAnsi="仿宋" w:eastAsia="仿宋" w:cs="仿宋"/>
          <w:sz w:val="24"/>
          <w:szCs w:val="24"/>
          <w:u w:val="single" w:color="auto"/>
        </w:rPr>
        <w:t xml:space="preserve">                                                </w:t>
      </w:r>
    </w:p>
    <w:p w14:paraId="7375627B">
      <w:pPr>
        <w:spacing w:before="1" w:line="226" w:lineRule="auto"/>
        <w:ind w:left="8"/>
        <w:rPr>
          <w:rFonts w:hint="eastAsia" w:ascii="仿宋" w:hAnsi="仿宋" w:eastAsia="仿宋" w:cs="仿宋"/>
          <w:sz w:val="24"/>
          <w:szCs w:val="24"/>
        </w:rPr>
      </w:pPr>
      <w:r>
        <w:rPr>
          <w:rFonts w:hint="eastAsia" w:ascii="仿宋" w:hAnsi="仿宋" w:eastAsia="仿宋" w:cs="仿宋"/>
          <w:spacing w:val="16"/>
          <w:sz w:val="24"/>
          <w:szCs w:val="24"/>
        </w:rPr>
        <w:t>法</w:t>
      </w:r>
      <w:r>
        <w:rPr>
          <w:rFonts w:hint="eastAsia" w:ascii="仿宋" w:hAnsi="仿宋" w:eastAsia="仿宋" w:cs="仿宋"/>
          <w:spacing w:val="9"/>
          <w:sz w:val="24"/>
          <w:szCs w:val="24"/>
        </w:rPr>
        <w:t>定</w:t>
      </w:r>
      <w:r>
        <w:rPr>
          <w:rFonts w:hint="eastAsia" w:ascii="仿宋" w:hAnsi="仿宋" w:eastAsia="仿宋" w:cs="仿宋"/>
          <w:spacing w:val="8"/>
          <w:sz w:val="24"/>
          <w:szCs w:val="24"/>
        </w:rPr>
        <w:t>代表人或其委托代理人(签字或盖章)：</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u w:val="single" w:color="auto"/>
        </w:rPr>
        <w:t xml:space="preserve">                </w:t>
      </w:r>
    </w:p>
    <w:p w14:paraId="69B4C61B">
      <w:pPr>
        <w:spacing w:before="1" w:line="226" w:lineRule="auto"/>
        <w:ind w:left="8"/>
        <w:rPr>
          <w:rFonts w:hint="eastAsia" w:ascii="仿宋" w:hAnsi="仿宋" w:eastAsia="仿宋" w:cs="仿宋"/>
          <w:spacing w:val="8"/>
          <w:sz w:val="24"/>
          <w:szCs w:val="24"/>
          <w:lang w:val="en-US" w:eastAsia="zh-CN"/>
        </w:rPr>
      </w:pPr>
    </w:p>
    <w:p w14:paraId="7A9E4C51">
      <w:pPr>
        <w:spacing w:before="1" w:line="226" w:lineRule="auto"/>
        <w:ind w:left="8"/>
        <w:rPr>
          <w:rFonts w:hint="eastAsia" w:ascii="仿宋" w:hAnsi="仿宋" w:eastAsia="仿宋" w:cs="仿宋"/>
          <w:spacing w:val="8"/>
          <w:sz w:val="24"/>
          <w:szCs w:val="24"/>
          <w:lang w:val="en-US" w:eastAsia="zh-CN"/>
        </w:rPr>
      </w:pPr>
    </w:p>
    <w:p w14:paraId="7ED826C8">
      <w:pPr>
        <w:spacing w:before="1" w:line="226" w:lineRule="auto"/>
        <w:ind w:left="8"/>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日 期:      年      月         日</w:t>
      </w:r>
    </w:p>
    <w:p w14:paraId="1E598E2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48666C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D31727E">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06E0282">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61AA5A0D">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A8C2E46">
      <w:pPr>
        <w:spacing w:line="24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九、技术方案</w:t>
      </w:r>
    </w:p>
    <w:p w14:paraId="39A2B5D8">
      <w:pPr>
        <w:spacing w:before="78" w:line="222" w:lineRule="auto"/>
        <w:outlineLvl w:val="9"/>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pPr>
    </w:p>
    <w:p w14:paraId="3E5F99C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6CF35E3D">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AAE0F4F">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A1E92D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D1FDBC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4E5121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852CDF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5BA031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880CCF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013BBC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3C7B4E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9D5756A">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F525AB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B8E904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1080CA2">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63EF236">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28E8FEF">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5723CDA">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7395E2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06EBA5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DA7A5F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4738FC8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F62CF00">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DEE35BC">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1309B4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00AABA3">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CDC8F9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8A883B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10E2089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5D36B78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F8BAD44">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03EA85B5">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18782A7">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3377FB88">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759D2FC9">
      <w:pPr>
        <w:spacing w:before="78" w:line="222" w:lineRule="auto"/>
        <w:outlineLvl w:val="9"/>
        <w:rPr>
          <w:rFonts w:ascii="仿宋" w:hAnsi="仿宋" w:eastAsia="仿宋" w:cs="仿宋"/>
          <w:sz w:val="24"/>
          <w:szCs w:val="24"/>
          <w14:textOutline w14:w="4358" w14:cap="sq" w14:cmpd="sng">
            <w14:solidFill>
              <w14:srgbClr w14:val="000000"/>
            </w14:solidFill>
            <w14:prstDash w14:val="solid"/>
            <w14:bevel/>
          </w14:textOutline>
        </w:rPr>
      </w:pPr>
    </w:p>
    <w:p w14:paraId="210FD9D2">
      <w:pPr>
        <w:spacing w:line="268" w:lineRule="auto"/>
        <w:rPr>
          <w:rFonts w:ascii="Arial"/>
          <w:sz w:val="21"/>
        </w:rPr>
      </w:pPr>
    </w:p>
    <w:p w14:paraId="4463448C">
      <w:pPr>
        <w:spacing w:before="78" w:line="222" w:lineRule="auto"/>
        <w:ind w:left="40"/>
        <w:outlineLvl w:val="0"/>
        <w:rPr>
          <w:rFonts w:ascii="仿宋" w:hAnsi="仿宋" w:eastAsia="仿宋" w:cs="仿宋"/>
          <w:sz w:val="24"/>
          <w:szCs w:val="24"/>
        </w:rPr>
      </w:pPr>
      <w:bookmarkStart w:id="24" w:name="_Toc28767"/>
      <w:bookmarkStart w:id="25" w:name="_Toc24562"/>
      <w:r>
        <w:rPr>
          <w:rFonts w:ascii="仿宋" w:hAnsi="仿宋" w:eastAsia="仿宋" w:cs="仿宋"/>
          <w:spacing w:val="11"/>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lang w:val="en-US" w:eastAsia="zh-CN"/>
          <w14:textOutline w14:w="4358" w14:cap="sq" w14:cmpd="sng">
            <w14:solidFill>
              <w14:srgbClr w14:val="000000"/>
            </w14:solidFill>
            <w14:prstDash w14:val="solid"/>
            <w14:bevel/>
          </w14:textOutline>
        </w:rPr>
        <w:t xml:space="preserve"> 1</w:t>
      </w:r>
      <w:r>
        <w:rPr>
          <w:rFonts w:ascii="仿宋" w:hAnsi="仿宋" w:eastAsia="仿宋" w:cs="仿宋"/>
          <w:spacing w:val="48"/>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供应商声明函（统一格式）</w:t>
      </w:r>
      <w:bookmarkEnd w:id="24"/>
      <w:bookmarkEnd w:id="25"/>
    </w:p>
    <w:p w14:paraId="121D1131">
      <w:pPr>
        <w:spacing w:line="468" w:lineRule="auto"/>
        <w:rPr>
          <w:rFonts w:ascii="Arial"/>
          <w:sz w:val="21"/>
        </w:rPr>
      </w:pPr>
    </w:p>
    <w:p w14:paraId="219D9124">
      <w:pPr>
        <w:spacing w:before="78" w:line="222" w:lineRule="auto"/>
        <w:ind w:left="32"/>
        <w:jc w:val="both"/>
        <w:rPr>
          <w:rFonts w:ascii="仿宋" w:hAnsi="仿宋" w:eastAsia="仿宋" w:cs="仿宋"/>
          <w:sz w:val="24"/>
          <w:szCs w:val="24"/>
        </w:rPr>
      </w:pPr>
      <w:r>
        <w:rPr>
          <w:rFonts w:ascii="仿宋" w:hAnsi="仿宋" w:eastAsia="仿宋" w:cs="仿宋"/>
          <w:spacing w:val="-2"/>
          <w:sz w:val="24"/>
          <w:szCs w:val="24"/>
        </w:rPr>
        <w:t>致：采购人/采购代理机构</w:t>
      </w:r>
    </w:p>
    <w:p w14:paraId="0A535F43">
      <w:pPr>
        <w:spacing w:line="255" w:lineRule="auto"/>
        <w:jc w:val="both"/>
        <w:rPr>
          <w:rFonts w:ascii="Arial"/>
          <w:sz w:val="21"/>
        </w:rPr>
      </w:pPr>
    </w:p>
    <w:p w14:paraId="355854BC">
      <w:pPr>
        <w:spacing w:line="256" w:lineRule="auto"/>
        <w:jc w:val="both"/>
        <w:rPr>
          <w:rFonts w:ascii="Arial"/>
          <w:sz w:val="21"/>
        </w:rPr>
      </w:pPr>
    </w:p>
    <w:p w14:paraId="2226A53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sz w:val="24"/>
          <w:szCs w:val="24"/>
        </w:rPr>
      </w:pPr>
      <w:r>
        <w:rPr>
          <w:rFonts w:ascii="仿宋" w:hAnsi="仿宋" w:eastAsia="仿宋" w:cs="仿宋"/>
          <w:spacing w:val="0"/>
          <w:sz w:val="24"/>
          <w:szCs w:val="24"/>
        </w:rPr>
        <w:t>在参与本次</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采购活动中，我单位</w:t>
      </w:r>
      <w:r>
        <w:rPr>
          <w:rFonts w:ascii="仿宋" w:hAnsi="仿宋" w:eastAsia="仿宋" w:cs="仿宋"/>
          <w:spacing w:val="0"/>
          <w:sz w:val="24"/>
          <w:szCs w:val="24"/>
          <w14:textOutline w14:w="4358" w14:cap="sq" w14:cmpd="sng">
            <w14:solidFill>
              <w14:srgbClr w14:val="000000"/>
            </w14:solidFill>
            <w14:prstDash w14:val="solid"/>
            <w14:bevel/>
          </w14:textOutline>
        </w:rPr>
        <w:t>郑重承诺</w:t>
      </w:r>
      <w:r>
        <w:rPr>
          <w:rFonts w:ascii="仿宋" w:hAnsi="仿宋" w:eastAsia="仿宋" w:cs="仿宋"/>
          <w:spacing w:val="0"/>
          <w:sz w:val="24"/>
          <w:szCs w:val="24"/>
        </w:rPr>
        <w:t>：</w:t>
      </w:r>
    </w:p>
    <w:p w14:paraId="365E8D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9EB95F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2、我单位具有履行合同所必需的专业技术能力，并在规定工作时间内有能力调配较强工作力量，按时保质完成相关工作任务。</w:t>
      </w:r>
    </w:p>
    <w:p w14:paraId="6827E5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3、我单位不存在单位负责人为同一人同时参加本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采购活动的情况。</w:t>
      </w:r>
    </w:p>
    <w:p w14:paraId="75BEA6B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4、我单位不存在直接控股、管理关系的不同供应商同时参与本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采购活动的情况。</w:t>
      </w:r>
    </w:p>
    <w:p w14:paraId="7ADC5EB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5、我单位不存在为采购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提供整体设计、规范编制或者</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管理、监理、等服务后，再参加该采购</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的其他采购活动的情形。</w:t>
      </w:r>
    </w:p>
    <w:p w14:paraId="4ECCF5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ascii="仿宋" w:hAnsi="仿宋" w:eastAsia="仿宋" w:cs="仿宋"/>
          <w:spacing w:val="0"/>
          <w:sz w:val="24"/>
          <w:szCs w:val="24"/>
        </w:rPr>
        <w:t>、我单位在投标过程中，不存在向采购人提供、给予任何有价值的物品，试图影响其正常决策的行为。</w:t>
      </w:r>
    </w:p>
    <w:p w14:paraId="60374C4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7、我单位严格遵守国家及行业相关用工标准，做到合理合法用工。</w:t>
      </w:r>
    </w:p>
    <w:p w14:paraId="2A7E00E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rPr>
      </w:pPr>
      <w:r>
        <w:rPr>
          <w:rFonts w:ascii="仿宋" w:hAnsi="仿宋" w:eastAsia="仿宋" w:cs="仿宋"/>
          <w:spacing w:val="0"/>
          <w:sz w:val="24"/>
          <w:szCs w:val="24"/>
        </w:rPr>
        <w:t>8、本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所有岗位涉及工作人员在提供服务过程中，经采购人评价不具备工作能力的，我单位将无条件调换。若采购人、采购代理机构在本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采购过程中发现我单位存在违反上述承诺的事项，我单位将自动失去在本</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的成交资格</w:t>
      </w:r>
      <w:r>
        <w:rPr>
          <w:rFonts w:hint="eastAsia" w:ascii="仿宋" w:hAnsi="仿宋" w:eastAsia="仿宋" w:cs="仿宋"/>
          <w:spacing w:val="0"/>
          <w:sz w:val="24"/>
          <w:szCs w:val="24"/>
          <w:lang w:eastAsia="zh-CN"/>
        </w:rPr>
        <w:t>，</w:t>
      </w:r>
      <w:r>
        <w:rPr>
          <w:rFonts w:ascii="仿宋" w:hAnsi="仿宋" w:eastAsia="仿宋" w:cs="仿宋"/>
          <w:spacing w:val="0"/>
          <w:sz w:val="24"/>
          <w:szCs w:val="24"/>
        </w:rPr>
        <w:t>并承担因此引起的一切后果及虚假投标责任。</w:t>
      </w:r>
    </w:p>
    <w:p w14:paraId="633FA84B">
      <w:pPr>
        <w:spacing w:line="255" w:lineRule="auto"/>
        <w:jc w:val="both"/>
        <w:rPr>
          <w:rFonts w:ascii="Arial"/>
          <w:sz w:val="21"/>
        </w:rPr>
      </w:pPr>
    </w:p>
    <w:p w14:paraId="0C11BED4">
      <w:pPr>
        <w:spacing w:line="255" w:lineRule="auto"/>
        <w:jc w:val="both"/>
        <w:rPr>
          <w:rFonts w:ascii="Arial"/>
          <w:sz w:val="21"/>
        </w:rPr>
      </w:pPr>
    </w:p>
    <w:p w14:paraId="7C57D3AC">
      <w:pPr>
        <w:spacing w:before="79" w:line="221" w:lineRule="auto"/>
        <w:ind w:left="30"/>
        <w:jc w:val="both"/>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ascii="仿宋" w:hAnsi="仿宋" w:eastAsia="仿宋" w:cs="仿宋"/>
          <w:spacing w:val="7"/>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2"/>
          <w:sz w:val="24"/>
          <w:szCs w:val="24"/>
          <w:u w:val="single" w:color="auto"/>
        </w:rPr>
        <w:t>盖章）</w:t>
      </w:r>
    </w:p>
    <w:p w14:paraId="44293BE1">
      <w:pPr>
        <w:spacing w:before="154" w:line="338" w:lineRule="auto"/>
        <w:ind w:left="30"/>
        <w:jc w:val="both"/>
        <w:rPr>
          <w:rFonts w:ascii="仿宋" w:hAnsi="仿宋" w:eastAsia="仿宋" w:cs="仿宋"/>
          <w:sz w:val="24"/>
          <w:szCs w:val="24"/>
        </w:rPr>
      </w:pPr>
      <w:r>
        <w:rPr>
          <w:rFonts w:ascii="仿宋" w:hAnsi="仿宋" w:eastAsia="仿宋" w:cs="仿宋"/>
          <w:spacing w:val="-7"/>
          <w:sz w:val="24"/>
          <w:szCs w:val="24"/>
        </w:rPr>
        <w:t>供应商授权代表</w:t>
      </w:r>
      <w:r>
        <w:rPr>
          <w:rFonts w:ascii="仿宋" w:hAnsi="仿宋" w:eastAsia="仿宋" w:cs="仿宋"/>
          <w:spacing w:val="36"/>
          <w:sz w:val="24"/>
          <w:szCs w:val="24"/>
        </w:rPr>
        <w:t xml:space="preserve"> </w:t>
      </w:r>
      <w:r>
        <w:rPr>
          <w:rFonts w:ascii="仿宋" w:hAnsi="仿宋" w:eastAsia="仿宋" w:cs="仿宋"/>
          <w:spacing w:val="-7"/>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7"/>
          <w:sz w:val="24"/>
          <w:szCs w:val="24"/>
          <w:u w:val="single" w:color="auto"/>
        </w:rPr>
        <w:t>(签字或盖章)</w:t>
      </w:r>
    </w:p>
    <w:p w14:paraId="655BFE0A">
      <w:pPr>
        <w:spacing w:line="223" w:lineRule="auto"/>
        <w:jc w:val="both"/>
        <w:rPr>
          <w:rFonts w:ascii="仿宋" w:hAnsi="仿宋" w:eastAsia="仿宋" w:cs="仿宋"/>
          <w:sz w:val="24"/>
          <w:szCs w:val="24"/>
        </w:rPr>
      </w:pPr>
      <w:r>
        <w:rPr>
          <w:rFonts w:ascii="仿宋" w:hAnsi="仿宋" w:eastAsia="仿宋" w:cs="仿宋"/>
          <w:spacing w:val="-23"/>
          <w:sz w:val="24"/>
          <w:szCs w:val="24"/>
        </w:rPr>
        <w:t>日</w:t>
      </w:r>
      <w:r>
        <w:rPr>
          <w:rFonts w:hint="eastAsia" w:ascii="仿宋" w:hAnsi="仿宋" w:eastAsia="仿宋" w:cs="仿宋"/>
          <w:spacing w:val="-23"/>
          <w:sz w:val="24"/>
          <w:szCs w:val="24"/>
          <w:lang w:val="en-US" w:eastAsia="zh-CN"/>
        </w:rPr>
        <w:t xml:space="preserve">  </w:t>
      </w:r>
      <w:r>
        <w:rPr>
          <w:rFonts w:ascii="仿宋" w:hAnsi="仿宋" w:eastAsia="仿宋" w:cs="仿宋"/>
          <w:spacing w:val="-23"/>
          <w:sz w:val="24"/>
          <w:szCs w:val="24"/>
        </w:rPr>
        <w:t>期：</w:t>
      </w:r>
    </w:p>
    <w:p w14:paraId="327B4DB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p>
    <w:p w14:paraId="1BEDA0B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p>
    <w:p w14:paraId="3B49A82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（注：供应商实际情况如与上述承诺内容不符的，请如实说明，不得虚假承诺</w:t>
      </w:r>
      <w:r>
        <w:rPr>
          <w:rFonts w:hint="eastAsia" w:ascii="仿宋" w:hAnsi="仿宋" w:eastAsia="仿宋" w:cs="仿宋"/>
          <w:spacing w:val="0"/>
          <w:position w:val="0"/>
          <w:sz w:val="24"/>
          <w:szCs w:val="24"/>
          <w:lang w:val="en-US" w:eastAsia="zh-CN"/>
        </w:rPr>
        <w:t>)</w:t>
      </w:r>
    </w:p>
    <w:p w14:paraId="5066BE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 自然人投标的无需盖章，需要签字。</w:t>
      </w:r>
    </w:p>
    <w:p w14:paraId="2111522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rPr>
        <w:sectPr>
          <w:headerReference r:id="rId21" w:type="default"/>
          <w:footerReference r:id="rId22" w:type="default"/>
          <w:pgSz w:w="11906" w:h="16839"/>
          <w:pgMar w:top="1440" w:right="1800" w:bottom="1440" w:left="1800" w:header="0" w:footer="1007" w:gutter="0"/>
          <w:pgNumType w:fmt="decimal"/>
          <w:cols w:space="720" w:num="1"/>
        </w:sectPr>
      </w:pPr>
    </w:p>
    <w:p w14:paraId="463CED1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0"/>
        <w:rPr>
          <w:rFonts w:hint="default" w:ascii="仿宋" w:hAnsi="仿宋" w:eastAsia="仿宋" w:cs="仿宋"/>
          <w:spacing w:val="-1"/>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附件 2 单位负责人为同一人或者存在控股、管理关系的不同单位，不得参加同一标段投标或者未划分标段的同一招标项目投标承诺函（格式自拟)</w:t>
      </w:r>
    </w:p>
    <w:p w14:paraId="06204F1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bookmarkStart w:id="26" w:name="_Toc30896"/>
      <w:bookmarkStart w:id="27" w:name="_Toc15956"/>
    </w:p>
    <w:p w14:paraId="06754EF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B07EBC9">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75A1E6D">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416A5A9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45CAE5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7CE9DDC">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2C3CCE0">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EC714E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646B98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F81E368">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305837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ACBD9B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CEAA77E">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873F4C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263ED64">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C044916">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C92AEB">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D230E8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2F561C34">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4D0824C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0A99FE0">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AAEB951">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00F5CD">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C4BC3D2">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518838E">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98F15F1">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0CAD8FF">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0289682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7EE93CA">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4F9BAD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BE59515">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174103B3">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9576D06">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36EF27E7">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58211F9B">
      <w:pPr>
        <w:spacing w:before="78" w:line="220" w:lineRule="auto"/>
        <w:ind w:left="40"/>
        <w:outlineLvl w:val="0"/>
        <w:rPr>
          <w:rFonts w:ascii="仿宋" w:hAnsi="仿宋" w:eastAsia="仿宋" w:cs="仿宋"/>
          <w:spacing w:val="-1"/>
          <w:sz w:val="24"/>
          <w:szCs w:val="24"/>
          <w14:textOutline w14:w="4358" w14:cap="sq" w14:cmpd="sng">
            <w14:solidFill>
              <w14:srgbClr w14:val="000000"/>
            </w14:solidFill>
            <w14:prstDash w14:val="solid"/>
            <w14:bevel/>
          </w14:textOutline>
        </w:rPr>
      </w:pPr>
    </w:p>
    <w:p w14:paraId="6C40CE06">
      <w:pPr>
        <w:spacing w:before="78" w:line="220" w:lineRule="auto"/>
        <w:ind w:left="40"/>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 xml:space="preserve"> 3</w:t>
      </w:r>
      <w:r>
        <w:rPr>
          <w:rFonts w:ascii="仿宋" w:hAnsi="仿宋" w:eastAsia="仿宋" w:cs="仿宋"/>
          <w:spacing w:val="-1"/>
          <w:sz w:val="24"/>
          <w:szCs w:val="24"/>
          <w14:textOutline w14:w="4358" w14:cap="sq" w14:cmpd="sng">
            <w14:solidFill>
              <w14:srgbClr w14:val="000000"/>
            </w14:solidFill>
            <w14:prstDash w14:val="solid"/>
            <w14:bevel/>
          </w14:textOutline>
        </w:rPr>
        <w:t xml:space="preserve"> 虚假应标承担责任声明（统一格式）</w:t>
      </w:r>
      <w:bookmarkEnd w:id="26"/>
      <w:bookmarkEnd w:id="27"/>
    </w:p>
    <w:p w14:paraId="243DA62C">
      <w:pPr>
        <w:spacing w:line="258" w:lineRule="auto"/>
        <w:rPr>
          <w:rFonts w:ascii="Arial"/>
          <w:sz w:val="21"/>
        </w:rPr>
      </w:pPr>
    </w:p>
    <w:p w14:paraId="63349571">
      <w:pPr>
        <w:spacing w:before="78" w:line="222" w:lineRule="auto"/>
        <w:ind w:left="3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致：采购人/采购代理机构</w:t>
      </w:r>
    </w:p>
    <w:p w14:paraId="7E7906A8">
      <w:pPr>
        <w:spacing w:line="331" w:lineRule="auto"/>
        <w:rPr>
          <w:rFonts w:ascii="Arial"/>
          <w:sz w:val="21"/>
        </w:rPr>
      </w:pPr>
    </w:p>
    <w:p w14:paraId="2BEE13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我公司承诺：所提供的响应文件（包括一切技术资料、技术承诺、商务承诺等）均真实有效，若在</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lang w:eastAsia="zh-CN"/>
        </w:rPr>
        <w:t>，</w:t>
      </w:r>
      <w:r>
        <w:rPr>
          <w:rFonts w:ascii="仿宋" w:hAnsi="仿宋" w:eastAsia="仿宋" w:cs="仿宋"/>
          <w:spacing w:val="0"/>
          <w:sz w:val="24"/>
          <w:szCs w:val="24"/>
        </w:rPr>
        <w:t>我公司愿意承担一切法律责任并认可采购人或采购代理机构作出的取消成交资格、罚没保证金等决定。</w:t>
      </w:r>
    </w:p>
    <w:p w14:paraId="4088FCF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特此声明。</w:t>
      </w:r>
    </w:p>
    <w:p w14:paraId="3130A9B6">
      <w:pPr>
        <w:spacing w:line="257" w:lineRule="auto"/>
        <w:rPr>
          <w:rFonts w:ascii="Arial"/>
          <w:sz w:val="21"/>
        </w:rPr>
      </w:pPr>
    </w:p>
    <w:p w14:paraId="6A7E73EE">
      <w:pPr>
        <w:spacing w:line="257" w:lineRule="auto"/>
        <w:rPr>
          <w:rFonts w:ascii="Arial"/>
          <w:sz w:val="21"/>
        </w:rPr>
      </w:pPr>
    </w:p>
    <w:p w14:paraId="7C7B9663">
      <w:pPr>
        <w:spacing w:line="257" w:lineRule="auto"/>
        <w:rPr>
          <w:rFonts w:ascii="Arial"/>
          <w:sz w:val="21"/>
        </w:rPr>
      </w:pPr>
    </w:p>
    <w:p w14:paraId="67022FAA">
      <w:pPr>
        <w:spacing w:line="258" w:lineRule="auto"/>
        <w:rPr>
          <w:rFonts w:ascii="Arial"/>
          <w:sz w:val="21"/>
        </w:rPr>
      </w:pPr>
    </w:p>
    <w:p w14:paraId="3F02881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供应商名称（盖章）：</w:t>
      </w:r>
    </w:p>
    <w:p w14:paraId="564E158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供应商授权代表(签字或盖章)：</w:t>
      </w:r>
    </w:p>
    <w:p w14:paraId="2BA5ED8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rPr>
        <w:sectPr>
          <w:footerReference r:id="rId23" w:type="default"/>
          <w:pgSz w:w="11906" w:h="16839"/>
          <w:pgMar w:top="1440" w:right="1800" w:bottom="1440" w:left="1800" w:header="0" w:footer="1007" w:gutter="0"/>
          <w:pgNumType w:fmt="decimal"/>
          <w:cols w:space="720" w:num="1"/>
        </w:sectPr>
      </w:pPr>
      <w:r>
        <w:rPr>
          <w:rFonts w:ascii="仿宋" w:hAnsi="仿宋" w:eastAsia="仿宋" w:cs="仿宋"/>
          <w:spacing w:val="0"/>
          <w:position w:val="0"/>
          <w:sz w:val="24"/>
          <w:szCs w:val="24"/>
        </w:rPr>
        <w:t>日 期：</w:t>
      </w:r>
    </w:p>
    <w:p w14:paraId="548E3246">
      <w:pPr>
        <w:spacing w:line="268" w:lineRule="auto"/>
        <w:rPr>
          <w:rFonts w:ascii="Arial"/>
          <w:sz w:val="21"/>
        </w:rPr>
      </w:pPr>
    </w:p>
    <w:p w14:paraId="08A7D4E4">
      <w:pPr>
        <w:spacing w:before="78" w:line="222" w:lineRule="auto"/>
        <w:ind w:left="40"/>
        <w:outlineLvl w:val="0"/>
        <w:rPr>
          <w:rFonts w:ascii="仿宋" w:hAnsi="仿宋" w:eastAsia="仿宋" w:cs="仿宋"/>
          <w:sz w:val="24"/>
          <w:szCs w:val="24"/>
        </w:rPr>
      </w:pPr>
      <w:bookmarkStart w:id="28" w:name="_Toc8265"/>
      <w:bookmarkStart w:id="29" w:name="_Toc15918"/>
      <w:r>
        <w:rPr>
          <w:rFonts w:ascii="仿宋" w:hAnsi="仿宋" w:eastAsia="仿宋" w:cs="仿宋"/>
          <w:spacing w:val="-2"/>
          <w:sz w:val="24"/>
          <w:szCs w:val="24"/>
          <w14:textOutline w14:w="4358" w14:cap="sq" w14:cmpd="sng">
            <w14:solidFill>
              <w14:srgbClr w14:val="000000"/>
            </w14:solidFill>
            <w14:prstDash w14:val="solid"/>
            <w14:bevel/>
          </w14:textOutline>
        </w:rPr>
        <w:t>附件</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 xml:space="preserve">4 </w:t>
      </w:r>
      <w:r>
        <w:rPr>
          <w:rFonts w:ascii="仿宋" w:hAnsi="仿宋" w:eastAsia="仿宋" w:cs="仿宋"/>
          <w:spacing w:val="-1"/>
          <w:sz w:val="24"/>
          <w:szCs w:val="24"/>
          <w14:textOutline w14:w="4358" w14:cap="sq" w14:cmpd="sng">
            <w14:solidFill>
              <w14:srgbClr w14:val="000000"/>
            </w14:solidFill>
            <w14:prstDash w14:val="solid"/>
            <w14:bevel/>
          </w14:textOutline>
        </w:rPr>
        <w:t>供应商关联单位的说明</w:t>
      </w:r>
      <w:r>
        <w:rPr>
          <w:rFonts w:ascii="仿宋" w:hAnsi="仿宋" w:eastAsia="仿宋" w:cs="仿宋"/>
          <w:spacing w:val="-2"/>
          <w:sz w:val="24"/>
          <w:szCs w:val="24"/>
          <w14:textOutline w14:w="4358" w14:cap="sq" w14:cmpd="sng">
            <w14:solidFill>
              <w14:srgbClr w14:val="000000"/>
            </w14:solidFill>
            <w14:prstDash w14:val="solid"/>
            <w14:bevel/>
          </w14:textOutline>
        </w:rPr>
        <w:t>（格式自拟）</w:t>
      </w:r>
      <w:bookmarkEnd w:id="28"/>
      <w:bookmarkEnd w:id="29"/>
    </w:p>
    <w:p w14:paraId="0B0A901B">
      <w:pPr>
        <w:spacing w:line="282" w:lineRule="auto"/>
        <w:rPr>
          <w:rFonts w:ascii="Arial"/>
          <w:sz w:val="21"/>
        </w:rPr>
      </w:pPr>
    </w:p>
    <w:p w14:paraId="7195684D">
      <w:pPr>
        <w:spacing w:line="283" w:lineRule="auto"/>
        <w:rPr>
          <w:rFonts w:ascii="Arial"/>
          <w:sz w:val="21"/>
        </w:rPr>
      </w:pPr>
    </w:p>
    <w:p w14:paraId="25A47EB6">
      <w:pPr>
        <w:spacing w:before="78" w:line="221" w:lineRule="auto"/>
        <w:ind w:left="2255"/>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供应商关联单位的说明（格式自拟）</w:t>
      </w:r>
    </w:p>
    <w:p w14:paraId="09BB93FF">
      <w:pPr>
        <w:spacing w:line="283" w:lineRule="auto"/>
        <w:rPr>
          <w:rFonts w:ascii="Arial"/>
          <w:sz w:val="21"/>
        </w:rPr>
      </w:pPr>
    </w:p>
    <w:p w14:paraId="270F799A">
      <w:pPr>
        <w:spacing w:line="284" w:lineRule="auto"/>
        <w:rPr>
          <w:rFonts w:ascii="Arial"/>
          <w:sz w:val="21"/>
        </w:rPr>
      </w:pPr>
    </w:p>
    <w:p w14:paraId="2DEFB6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说明：</w:t>
      </w:r>
    </w:p>
    <w:p w14:paraId="2D2C604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1.供应商应当如实披露与本单位存在下列关联关系的单位名称，与供应商单位负责人为同一人的其他单位；</w:t>
      </w:r>
    </w:p>
    <w:p w14:paraId="7672F45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rPr>
      </w:pPr>
      <w:r>
        <w:rPr>
          <w:rFonts w:ascii="仿宋" w:hAnsi="仿宋" w:eastAsia="仿宋" w:cs="仿宋"/>
          <w:spacing w:val="0"/>
          <w:position w:val="0"/>
          <w:sz w:val="24"/>
          <w:szCs w:val="24"/>
        </w:rPr>
        <w:t>2.与供应商存在直接控股、管理关系的其他单位；</w:t>
      </w:r>
    </w:p>
    <w:p w14:paraId="1D2487C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3"/>
          <w:position w:val="17"/>
          <w:sz w:val="24"/>
          <w:szCs w:val="24"/>
        </w:rPr>
      </w:pPr>
      <w:r>
        <w:rPr>
          <w:rFonts w:ascii="仿宋" w:hAnsi="仿宋" w:eastAsia="仿宋" w:cs="仿宋"/>
          <w:spacing w:val="0"/>
          <w:position w:val="0"/>
          <w:sz w:val="24"/>
          <w:szCs w:val="24"/>
        </w:rPr>
        <w:t>3.如无关联单位可不提供此说明。</w:t>
      </w:r>
    </w:p>
    <w:p w14:paraId="453F17E7">
      <w:pPr>
        <w:spacing w:before="78" w:line="468" w:lineRule="exact"/>
        <w:ind w:left="30"/>
        <w:rPr>
          <w:rFonts w:ascii="仿宋" w:hAnsi="仿宋" w:eastAsia="仿宋" w:cs="仿宋"/>
          <w:spacing w:val="-3"/>
          <w:position w:val="17"/>
          <w:sz w:val="24"/>
          <w:szCs w:val="24"/>
        </w:rPr>
      </w:pPr>
    </w:p>
    <w:p w14:paraId="19E56F4A">
      <w:pPr>
        <w:spacing w:line="270" w:lineRule="auto"/>
        <w:rPr>
          <w:rFonts w:ascii="Arial"/>
          <w:sz w:val="21"/>
        </w:rPr>
      </w:pPr>
    </w:p>
    <w:p w14:paraId="49451FCC">
      <w:pPr>
        <w:spacing w:line="271" w:lineRule="auto"/>
        <w:rPr>
          <w:rFonts w:ascii="Arial"/>
          <w:sz w:val="21"/>
        </w:rPr>
      </w:pPr>
    </w:p>
    <w:p w14:paraId="4937618F">
      <w:pPr>
        <w:spacing w:line="271" w:lineRule="auto"/>
        <w:rPr>
          <w:rFonts w:ascii="Arial"/>
          <w:sz w:val="21"/>
        </w:rPr>
      </w:pPr>
    </w:p>
    <w:p w14:paraId="27CDF2F6">
      <w:pPr>
        <w:spacing w:line="267" w:lineRule="auto"/>
        <w:rPr>
          <w:rFonts w:ascii="Arial"/>
          <w:sz w:val="21"/>
        </w:rPr>
      </w:pPr>
    </w:p>
    <w:p w14:paraId="16D2DA5A">
      <w:pPr>
        <w:spacing w:line="267" w:lineRule="auto"/>
        <w:rPr>
          <w:rFonts w:ascii="Arial"/>
          <w:sz w:val="21"/>
        </w:rPr>
      </w:pPr>
    </w:p>
    <w:p w14:paraId="00744782">
      <w:pPr>
        <w:spacing w:line="267" w:lineRule="auto"/>
        <w:rPr>
          <w:rFonts w:ascii="Arial"/>
          <w:sz w:val="21"/>
        </w:rPr>
      </w:pPr>
    </w:p>
    <w:p w14:paraId="4491D611">
      <w:pPr>
        <w:spacing w:line="267" w:lineRule="auto"/>
        <w:rPr>
          <w:rFonts w:ascii="Arial"/>
          <w:sz w:val="21"/>
        </w:rPr>
      </w:pPr>
    </w:p>
    <w:p w14:paraId="7823F153">
      <w:pPr>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14:textOutline w14:w="4358" w14:cap="sq" w14:cmpd="sng">
            <w14:solidFill>
              <w14:srgbClr w14:val="000000"/>
            </w14:solidFill>
            <w14:prstDash w14:val="solid"/>
            <w14:bevel/>
          </w14:textOutline>
        </w:rPr>
        <w:br w:type="page"/>
      </w:r>
    </w:p>
    <w:p w14:paraId="5E46F75A">
      <w:pPr>
        <w:spacing w:before="78" w:line="222" w:lineRule="auto"/>
        <w:ind w:left="40"/>
        <w:outlineLvl w:val="9"/>
        <w:rPr>
          <w:rFonts w:ascii="仿宋" w:hAnsi="仿宋" w:eastAsia="仿宋" w:cs="仿宋"/>
          <w:spacing w:val="-1"/>
          <w:sz w:val="24"/>
          <w:szCs w:val="24"/>
          <w14:textOutline w14:w="4358" w14:cap="sq" w14:cmpd="sng">
            <w14:solidFill>
              <w14:srgbClr w14:val="000000"/>
            </w14:solidFill>
            <w14:prstDash w14:val="solid"/>
            <w14:bevel/>
          </w14:textOutline>
        </w:rPr>
      </w:pPr>
    </w:p>
    <w:p w14:paraId="589A9355">
      <w:pPr>
        <w:keepNext w:val="0"/>
        <w:keepLines w:val="0"/>
        <w:pageBreakBefore w:val="0"/>
        <w:widowControl/>
        <w:kinsoku w:val="0"/>
        <w:wordWrap/>
        <w:overflowPunct/>
        <w:topLinePunct w:val="0"/>
        <w:autoSpaceDE w:val="0"/>
        <w:autoSpaceDN w:val="0"/>
        <w:bidi w:val="0"/>
        <w:adjustRightInd w:val="0"/>
        <w:snapToGrid w:val="0"/>
        <w:spacing w:before="78" w:line="480" w:lineRule="auto"/>
        <w:ind w:left="40"/>
        <w:textAlignment w:val="baseline"/>
        <w:outlineLvl w:val="0"/>
        <w:rPr>
          <w:rFonts w:ascii="Arial"/>
          <w:sz w:val="21"/>
        </w:rPr>
      </w:pPr>
      <w:bookmarkStart w:id="30" w:name="_Toc4683"/>
      <w:bookmarkStart w:id="31" w:name="_Toc8723"/>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5</w:t>
      </w:r>
      <w:r>
        <w:rPr>
          <w:rFonts w:ascii="仿宋" w:hAnsi="仿宋" w:eastAsia="仿宋" w:cs="仿宋"/>
          <w:spacing w:val="75"/>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供应商须知前附表要求的其他资格证明文件</w:t>
      </w:r>
      <w:bookmarkEnd w:id="30"/>
      <w:bookmarkEnd w:id="31"/>
    </w:p>
    <w:p w14:paraId="7F73001C">
      <w:pPr>
        <w:spacing w:line="283" w:lineRule="auto"/>
        <w:rPr>
          <w:rFonts w:ascii="Arial"/>
          <w:sz w:val="21"/>
        </w:rPr>
      </w:pPr>
    </w:p>
    <w:p w14:paraId="2FF98565">
      <w:pPr>
        <w:keepNext w:val="0"/>
        <w:keepLines w:val="0"/>
        <w:pageBreakBefore w:val="0"/>
        <w:widowControl/>
        <w:kinsoku w:val="0"/>
        <w:wordWrap/>
        <w:overflowPunct/>
        <w:topLinePunct w:val="0"/>
        <w:autoSpaceDE w:val="0"/>
        <w:autoSpaceDN w:val="0"/>
        <w:bidi w:val="0"/>
        <w:adjustRightInd w:val="0"/>
        <w:snapToGrid w:val="0"/>
        <w:spacing w:before="78" w:line="240" w:lineRule="auto"/>
        <w:ind w:left="28"/>
        <w:jc w:val="both"/>
        <w:textAlignment w:val="baseline"/>
        <w:rPr>
          <w:rFonts w:ascii="仿宋" w:hAnsi="仿宋" w:eastAsia="仿宋" w:cs="仿宋"/>
          <w:sz w:val="24"/>
          <w:szCs w:val="24"/>
        </w:rPr>
      </w:pPr>
      <w:r>
        <w:rPr>
          <w:rFonts w:ascii="仿宋" w:hAnsi="仿宋" w:eastAsia="仿宋" w:cs="仿宋"/>
          <w:spacing w:val="-1"/>
          <w:sz w:val="24"/>
          <w:szCs w:val="24"/>
        </w:rPr>
        <w:t>说明：1.应提供</w:t>
      </w:r>
      <w:r>
        <w:rPr>
          <w:rFonts w:ascii="仿宋" w:hAnsi="仿宋" w:eastAsia="仿宋" w:cs="仿宋"/>
          <w:spacing w:val="-1"/>
          <w:sz w:val="24"/>
          <w:szCs w:val="24"/>
          <w:u w:val="single" w:color="auto"/>
        </w:rPr>
        <w:t>供应商须知前附表</w:t>
      </w:r>
      <w:r>
        <w:rPr>
          <w:rFonts w:ascii="仿宋" w:hAnsi="仿宋" w:eastAsia="仿宋" w:cs="仿宋"/>
          <w:spacing w:val="-1"/>
          <w:sz w:val="24"/>
          <w:szCs w:val="24"/>
        </w:rPr>
        <w:t>要求的其他资格证明文件。</w:t>
      </w:r>
    </w:p>
    <w:p w14:paraId="2CCB0F9E">
      <w:pPr>
        <w:spacing w:before="179" w:line="221" w:lineRule="auto"/>
        <w:ind w:right="13"/>
        <w:jc w:val="both"/>
        <w:rPr>
          <w:rFonts w:ascii="宋体" w:hAnsi="宋体" w:eastAsia="宋体" w:cs="宋体"/>
          <w:sz w:val="20"/>
          <w:szCs w:val="20"/>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2.原件、复印件上均应加盖本单位公章自然人投标的无需</w:t>
      </w:r>
      <w:r>
        <w:rPr>
          <w:rFonts w:ascii="仿宋" w:hAnsi="仿宋" w:eastAsia="仿宋" w:cs="仿宋"/>
          <w:spacing w:val="-4"/>
          <w:sz w:val="24"/>
          <w:szCs w:val="24"/>
        </w:rPr>
        <w:t>盖章，需要签字</w:t>
      </w:r>
      <w:r>
        <w:rPr>
          <w:rFonts w:hint="eastAsia" w:ascii="仿宋" w:hAnsi="仿宋" w:eastAsia="仿宋" w:cs="仿宋"/>
          <w:spacing w:val="-4"/>
          <w:sz w:val="24"/>
          <w:szCs w:val="24"/>
          <w:lang w:eastAsia="zh-CN"/>
        </w:rPr>
        <w:t>。</w:t>
      </w:r>
      <w:r>
        <w:rPr>
          <w:rFonts w:hint="eastAsia" w:ascii="仿宋" w:hAnsi="仿宋" w:eastAsia="仿宋" w:cs="仿宋"/>
          <w:sz w:val="24"/>
          <w:szCs w:val="24"/>
        </w:rPr>
        <w:br w:type="column"/>
      </w:r>
    </w:p>
    <w:p w14:paraId="0D67EF6A">
      <w:pPr>
        <w:spacing w:line="247" w:lineRule="auto"/>
        <w:rPr>
          <w:rFonts w:ascii="Arial"/>
          <w:sz w:val="21"/>
        </w:rPr>
      </w:pPr>
    </w:p>
    <w:p w14:paraId="09A5A643">
      <w:pPr>
        <w:spacing w:before="78" w:line="222" w:lineRule="auto"/>
        <w:outlineLvl w:val="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lang w:val="en-US" w:eastAsia="zh-CN"/>
          <w14:textOutline w14:w="4358" w14:cap="sq" w14:cmpd="sng">
            <w14:solidFill>
              <w14:srgbClr w14:val="000000"/>
            </w14:solidFill>
            <w14:prstDash w14:val="solid"/>
            <w14:bevel/>
          </w14:textOutline>
        </w:rPr>
        <w:t xml:space="preserve"> 6</w:t>
      </w:r>
      <w:r>
        <w:rPr>
          <w:rFonts w:ascii="仿宋" w:hAnsi="仿宋" w:eastAsia="仿宋" w:cs="仿宋"/>
          <w:spacing w:val="-5"/>
          <w:sz w:val="24"/>
          <w:szCs w:val="24"/>
          <w14:textOutline w14:w="4358" w14:cap="sq" w14:cmpd="sng">
            <w14:solidFill>
              <w14:srgbClr w14:val="000000"/>
            </w14:solidFill>
            <w14:prstDash w14:val="solid"/>
            <w14:bevel/>
          </w14:textOutline>
        </w:rPr>
        <w:t xml:space="preserve"> 中小企业声明函（如是）</w:t>
      </w:r>
    </w:p>
    <w:p w14:paraId="5A67B5C6">
      <w:pPr>
        <w:spacing w:before="178" w:line="221" w:lineRule="auto"/>
        <w:ind w:left="2619"/>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中小企业声明函（货物）</w:t>
      </w:r>
    </w:p>
    <w:p w14:paraId="7E603DB1">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76" w:firstLineChars="200"/>
        <w:jc w:val="both"/>
        <w:textAlignment w:val="baseline"/>
        <w:rPr>
          <w:rFonts w:hint="eastAsia" w:ascii="仿宋" w:hAnsi="仿宋" w:eastAsia="仿宋" w:cs="仿宋"/>
          <w:sz w:val="24"/>
          <w:szCs w:val="24"/>
          <w:lang w:val="en-US" w:eastAsia="zh-CN"/>
        </w:rPr>
      </w:pPr>
      <w:r>
        <w:rPr>
          <w:rFonts w:ascii="仿宋" w:hAnsi="仿宋" w:eastAsia="仿宋" w:cs="仿宋"/>
          <w:spacing w:val="-1"/>
          <w:sz w:val="24"/>
          <w:szCs w:val="24"/>
        </w:rPr>
        <w:t>本公司郑重声明，根据《政府采购促进中小企业发展管理办法》（财库﹝2020﹞47 号）的规定，本公司参加</w:t>
      </w:r>
      <w:r>
        <w:rPr>
          <w:rFonts w:ascii="仿宋" w:hAnsi="仿宋" w:eastAsia="仿宋" w:cs="仿宋"/>
          <w:i/>
          <w:iCs/>
          <w:spacing w:val="-1"/>
          <w:sz w:val="25"/>
          <w:szCs w:val="25"/>
          <w:u w:val="single" w:color="auto"/>
        </w:rPr>
        <w:t>（单位名称）</w:t>
      </w:r>
      <w:r>
        <w:rPr>
          <w:rFonts w:ascii="仿宋" w:hAnsi="仿宋" w:eastAsia="仿宋" w:cs="仿宋"/>
          <w:spacing w:val="-1"/>
          <w:sz w:val="24"/>
          <w:szCs w:val="24"/>
        </w:rPr>
        <w:t>的</w:t>
      </w:r>
      <w:r>
        <w:rPr>
          <w:rFonts w:ascii="仿宋" w:hAnsi="仿宋" w:eastAsia="仿宋" w:cs="仿宋"/>
          <w:i/>
          <w:iCs/>
          <w:spacing w:val="-1"/>
          <w:sz w:val="25"/>
          <w:szCs w:val="25"/>
          <w:u w:val="single" w:color="auto"/>
        </w:rPr>
        <w:t>（</w:t>
      </w:r>
      <w:r>
        <w:rPr>
          <w:rFonts w:hint="eastAsia" w:ascii="仿宋" w:hAnsi="仿宋" w:eastAsia="仿宋" w:cs="仿宋"/>
          <w:i/>
          <w:iCs/>
          <w:spacing w:val="-1"/>
          <w:sz w:val="25"/>
          <w:szCs w:val="25"/>
          <w:u w:val="single" w:color="auto"/>
          <w:lang w:eastAsia="zh-CN"/>
        </w:rPr>
        <w:t>项目名称</w:t>
      </w:r>
      <w:r>
        <w:rPr>
          <w:rFonts w:ascii="仿宋" w:hAnsi="仿宋" w:eastAsia="仿宋" w:cs="仿宋"/>
          <w:i/>
          <w:iCs/>
          <w:spacing w:val="-10"/>
          <w:sz w:val="25"/>
          <w:szCs w:val="25"/>
          <w:u w:val="single" w:color="auto"/>
        </w:rPr>
        <w:t>）</w:t>
      </w:r>
      <w:r>
        <w:rPr>
          <w:rFonts w:ascii="仿宋" w:hAnsi="仿宋" w:eastAsia="仿宋" w:cs="仿宋"/>
          <w:spacing w:val="-10"/>
          <w:sz w:val="24"/>
          <w:szCs w:val="24"/>
        </w:rPr>
        <w:t>采购活动，提供的货物全部由符合政策要求的中小企业</w:t>
      </w:r>
      <w:r>
        <w:rPr>
          <w:rFonts w:ascii="仿宋" w:hAnsi="仿宋" w:eastAsia="仿宋" w:cs="仿宋"/>
          <w:spacing w:val="-11"/>
          <w:sz w:val="24"/>
          <w:szCs w:val="24"/>
        </w:rPr>
        <w:t>制造。相关企业（含</w:t>
      </w:r>
      <w:r>
        <w:rPr>
          <w:rFonts w:ascii="仿宋" w:hAnsi="仿宋" w:eastAsia="仿宋" w:cs="仿宋"/>
          <w:spacing w:val="-1"/>
          <w:sz w:val="24"/>
          <w:szCs w:val="24"/>
        </w:rPr>
        <w:t>联合体中的中小企业</w:t>
      </w:r>
      <w:r>
        <w:rPr>
          <w:rFonts w:hint="eastAsia" w:ascii="仿宋" w:hAnsi="仿宋" w:eastAsia="仿宋" w:cs="仿宋"/>
          <w:spacing w:val="-1"/>
          <w:sz w:val="24"/>
          <w:szCs w:val="24"/>
          <w:lang w:eastAsia="zh-CN"/>
        </w:rPr>
        <w:t>、</w:t>
      </w:r>
      <w:r>
        <w:rPr>
          <w:rFonts w:ascii="仿宋" w:hAnsi="仿宋" w:eastAsia="仿宋" w:cs="仿宋"/>
          <w:spacing w:val="-1"/>
          <w:sz w:val="24"/>
          <w:szCs w:val="24"/>
        </w:rPr>
        <w:t>签订分包意向协议的中小企业）的具体情况如下</w:t>
      </w:r>
      <w:r>
        <w:rPr>
          <w:rFonts w:hint="eastAsia" w:ascii="仿宋" w:hAnsi="仿宋" w:eastAsia="仿宋" w:cs="仿宋"/>
          <w:spacing w:val="-1"/>
          <w:sz w:val="24"/>
          <w:szCs w:val="24"/>
          <w:lang w:val="en-US" w:eastAsia="zh-CN"/>
        </w:rPr>
        <w:t>:</w:t>
      </w:r>
    </w:p>
    <w:p w14:paraId="762045A6">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56" w:firstLineChars="200"/>
        <w:jc w:val="both"/>
        <w:textAlignment w:val="baseline"/>
        <w:rPr>
          <w:rFonts w:ascii="仿宋" w:hAnsi="仿宋" w:eastAsia="仿宋" w:cs="仿宋"/>
          <w:sz w:val="24"/>
          <w:szCs w:val="24"/>
        </w:rPr>
      </w:pPr>
      <w:r>
        <w:rPr>
          <w:rFonts w:ascii="仿宋" w:hAnsi="仿宋" w:eastAsia="仿宋" w:cs="仿宋"/>
          <w:spacing w:val="-6"/>
          <w:sz w:val="24"/>
          <w:szCs w:val="24"/>
        </w:rPr>
        <w:t xml:space="preserve">1. </w:t>
      </w:r>
      <w:r>
        <w:rPr>
          <w:rFonts w:ascii="仿宋" w:hAnsi="仿宋" w:eastAsia="仿宋" w:cs="仿宋"/>
          <w:i/>
          <w:iCs/>
          <w:spacing w:val="-6"/>
          <w:sz w:val="25"/>
          <w:szCs w:val="25"/>
          <w:u w:val="single" w:color="auto"/>
        </w:rPr>
        <w:t>（标的名称</w:t>
      </w:r>
      <w:r>
        <w:rPr>
          <w:rFonts w:ascii="仿宋" w:hAnsi="仿宋" w:eastAsia="仿宋" w:cs="仿宋"/>
          <w:i/>
          <w:iCs/>
          <w:spacing w:val="-58"/>
          <w:sz w:val="25"/>
          <w:szCs w:val="25"/>
          <w:u w:val="single" w:color="auto"/>
        </w:rPr>
        <w:t>）</w:t>
      </w:r>
      <w:r>
        <w:rPr>
          <w:rFonts w:ascii="仿宋" w:hAnsi="仿宋" w:eastAsia="仿宋" w:cs="仿宋"/>
          <w:spacing w:val="30"/>
          <w:sz w:val="25"/>
          <w:szCs w:val="25"/>
        </w:rPr>
        <w:t xml:space="preserve"> </w:t>
      </w:r>
      <w:r>
        <w:rPr>
          <w:rFonts w:ascii="仿宋" w:hAnsi="仿宋" w:eastAsia="仿宋" w:cs="仿宋"/>
          <w:spacing w:val="-58"/>
          <w:sz w:val="24"/>
          <w:szCs w:val="24"/>
        </w:rPr>
        <w:t>，</w:t>
      </w:r>
      <w:r>
        <w:rPr>
          <w:rFonts w:ascii="仿宋" w:hAnsi="仿宋" w:eastAsia="仿宋" w:cs="仿宋"/>
          <w:spacing w:val="-6"/>
          <w:sz w:val="24"/>
          <w:szCs w:val="24"/>
        </w:rPr>
        <w:t>属于</w:t>
      </w:r>
      <w:r>
        <w:rPr>
          <w:rFonts w:ascii="仿宋" w:hAnsi="仿宋" w:eastAsia="仿宋" w:cs="仿宋"/>
          <w:i/>
          <w:iCs/>
          <w:spacing w:val="-6"/>
          <w:sz w:val="25"/>
          <w:szCs w:val="25"/>
          <w:u w:val="single" w:color="auto"/>
        </w:rPr>
        <w:t>（采购文件中明确的所属行业）</w:t>
      </w:r>
      <w:r>
        <w:rPr>
          <w:rFonts w:ascii="仿宋" w:hAnsi="仿宋" w:eastAsia="仿宋" w:cs="仿宋"/>
          <w:spacing w:val="-6"/>
          <w:sz w:val="24"/>
          <w:szCs w:val="24"/>
        </w:rPr>
        <w:t>行业；制造商为</w:t>
      </w:r>
      <w:r>
        <w:rPr>
          <w:rFonts w:ascii="仿宋" w:hAnsi="仿宋" w:eastAsia="仿宋" w:cs="仿宋"/>
          <w:i/>
          <w:iCs/>
          <w:spacing w:val="-6"/>
          <w:sz w:val="25"/>
          <w:szCs w:val="25"/>
          <w:u w:val="single" w:color="auto"/>
        </w:rPr>
        <w:t>（企业</w:t>
      </w:r>
      <w:r>
        <w:rPr>
          <w:rFonts w:ascii="仿宋" w:hAnsi="仿宋" w:eastAsia="仿宋" w:cs="仿宋"/>
          <w:i/>
          <w:iCs/>
          <w:spacing w:val="-2"/>
          <w:sz w:val="25"/>
          <w:szCs w:val="25"/>
          <w:u w:val="single" w:color="auto"/>
        </w:rPr>
        <w:t>名称</w:t>
      </w:r>
      <w:r>
        <w:rPr>
          <w:rFonts w:ascii="仿宋" w:hAnsi="仿宋" w:eastAsia="仿宋" w:cs="仿宋"/>
          <w:i/>
          <w:iCs/>
          <w:spacing w:val="-44"/>
          <w:sz w:val="25"/>
          <w:szCs w:val="25"/>
          <w:u w:val="single" w:color="auto"/>
        </w:rPr>
        <w:t>）</w:t>
      </w:r>
      <w:r>
        <w:rPr>
          <w:rFonts w:ascii="仿宋" w:hAnsi="仿宋" w:eastAsia="仿宋" w:cs="仿宋"/>
          <w:spacing w:val="-44"/>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w:t>
      </w:r>
      <w:r>
        <w:rPr>
          <w:rFonts w:hint="eastAsia" w:ascii="仿宋" w:hAnsi="仿宋" w:eastAsia="仿宋" w:cs="仿宋"/>
          <w:spacing w:val="-2"/>
          <w:sz w:val="24"/>
          <w:szCs w:val="24"/>
          <w:lang w:eastAsia="zh-CN"/>
        </w:rPr>
        <w:t>，</w:t>
      </w:r>
      <w:r>
        <w:rPr>
          <w:rFonts w:ascii="仿宋" w:hAnsi="仿宋" w:eastAsia="仿宋" w:cs="仿宋"/>
          <w:spacing w:val="-2"/>
          <w:sz w:val="24"/>
          <w:szCs w:val="24"/>
        </w:rPr>
        <w:t>属</w:t>
      </w:r>
      <w:r>
        <w:rPr>
          <w:rFonts w:ascii="仿宋" w:hAnsi="仿宋" w:eastAsia="仿宋" w:cs="仿宋"/>
          <w:spacing w:val="-7"/>
          <w:sz w:val="24"/>
          <w:szCs w:val="24"/>
        </w:rPr>
        <w:t>于</w:t>
      </w:r>
      <w:r>
        <w:rPr>
          <w:rFonts w:ascii="仿宋" w:hAnsi="仿宋" w:eastAsia="仿宋" w:cs="仿宋"/>
          <w:i/>
          <w:iCs/>
          <w:spacing w:val="-7"/>
          <w:sz w:val="25"/>
          <w:szCs w:val="25"/>
          <w:u w:val="single" w:color="auto"/>
        </w:rPr>
        <w:t>（中型企业、小型企业、微型企业</w:t>
      </w:r>
      <w:r>
        <w:rPr>
          <w:rFonts w:ascii="仿宋" w:hAnsi="仿宋" w:eastAsia="仿宋" w:cs="仿宋"/>
          <w:i/>
          <w:iCs/>
          <w:spacing w:val="-35"/>
          <w:sz w:val="25"/>
          <w:szCs w:val="25"/>
          <w:u w:val="single" w:color="auto"/>
        </w:rPr>
        <w:t>）</w:t>
      </w:r>
      <w:r>
        <w:rPr>
          <w:rFonts w:ascii="仿宋" w:hAnsi="仿宋" w:eastAsia="仿宋" w:cs="仿宋"/>
          <w:spacing w:val="-35"/>
          <w:sz w:val="24"/>
          <w:szCs w:val="24"/>
        </w:rPr>
        <w:t>；</w:t>
      </w:r>
    </w:p>
    <w:p w14:paraId="579263AF">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460" w:firstLineChars="200"/>
        <w:jc w:val="both"/>
        <w:textAlignment w:val="baseline"/>
        <w:rPr>
          <w:rFonts w:ascii="仿宋" w:hAnsi="仿宋" w:eastAsia="仿宋" w:cs="仿宋"/>
          <w:sz w:val="24"/>
          <w:szCs w:val="24"/>
        </w:rPr>
      </w:pPr>
      <w:r>
        <w:rPr>
          <w:rFonts w:ascii="仿宋" w:hAnsi="仿宋" w:eastAsia="仿宋" w:cs="仿宋"/>
          <w:spacing w:val="-5"/>
          <w:sz w:val="24"/>
          <w:szCs w:val="24"/>
        </w:rPr>
        <w:t xml:space="preserve">2. </w:t>
      </w:r>
      <w:r>
        <w:rPr>
          <w:rFonts w:ascii="仿宋" w:hAnsi="仿宋" w:eastAsia="仿宋" w:cs="仿宋"/>
          <w:spacing w:val="-5"/>
          <w:sz w:val="24"/>
          <w:szCs w:val="24"/>
          <w:u w:val="single" w:color="auto"/>
        </w:rPr>
        <w:t>（</w:t>
      </w:r>
      <w:r>
        <w:rPr>
          <w:rFonts w:ascii="仿宋" w:hAnsi="仿宋" w:eastAsia="仿宋" w:cs="仿宋"/>
          <w:i/>
          <w:iCs/>
          <w:spacing w:val="-5"/>
          <w:sz w:val="25"/>
          <w:szCs w:val="25"/>
          <w:u w:val="single" w:color="auto"/>
        </w:rPr>
        <w:t>标的名称</w:t>
      </w:r>
      <w:r>
        <w:rPr>
          <w:rFonts w:ascii="仿宋" w:hAnsi="仿宋" w:eastAsia="仿宋" w:cs="仿宋"/>
          <w:i/>
          <w:iCs/>
          <w:spacing w:val="-60"/>
          <w:sz w:val="25"/>
          <w:szCs w:val="25"/>
          <w:u w:val="single" w:color="auto"/>
        </w:rPr>
        <w:t>）</w:t>
      </w:r>
      <w:r>
        <w:rPr>
          <w:rFonts w:ascii="仿宋" w:hAnsi="仿宋" w:eastAsia="仿宋" w:cs="仿宋"/>
          <w:spacing w:val="29"/>
          <w:sz w:val="25"/>
          <w:szCs w:val="25"/>
        </w:rPr>
        <w:t xml:space="preserve"> </w:t>
      </w:r>
      <w:r>
        <w:rPr>
          <w:rFonts w:ascii="仿宋" w:hAnsi="仿宋" w:eastAsia="仿宋" w:cs="仿宋"/>
          <w:spacing w:val="-60"/>
          <w:sz w:val="24"/>
          <w:szCs w:val="24"/>
        </w:rPr>
        <w:t>，</w:t>
      </w:r>
      <w:r>
        <w:rPr>
          <w:rFonts w:ascii="仿宋" w:hAnsi="仿宋" w:eastAsia="仿宋" w:cs="仿宋"/>
          <w:spacing w:val="-5"/>
          <w:sz w:val="24"/>
          <w:szCs w:val="24"/>
        </w:rPr>
        <w:t>属于</w:t>
      </w:r>
      <w:r>
        <w:rPr>
          <w:rFonts w:ascii="仿宋" w:hAnsi="仿宋" w:eastAsia="仿宋" w:cs="仿宋"/>
          <w:i/>
          <w:iCs/>
          <w:spacing w:val="-5"/>
          <w:sz w:val="25"/>
          <w:szCs w:val="25"/>
          <w:u w:val="single" w:color="auto"/>
        </w:rPr>
        <w:t>（采购文件中明确的所属行业）</w:t>
      </w:r>
      <w:r>
        <w:rPr>
          <w:rFonts w:ascii="仿宋" w:hAnsi="仿宋" w:eastAsia="仿宋" w:cs="仿宋"/>
          <w:spacing w:val="-5"/>
          <w:sz w:val="24"/>
          <w:szCs w:val="24"/>
        </w:rPr>
        <w:t>行业；制造商</w:t>
      </w:r>
      <w:r>
        <w:rPr>
          <w:rFonts w:ascii="仿宋" w:hAnsi="仿宋" w:eastAsia="仿宋" w:cs="仿宋"/>
          <w:spacing w:val="-6"/>
          <w:sz w:val="24"/>
          <w:szCs w:val="24"/>
        </w:rPr>
        <w:t>为</w:t>
      </w:r>
      <w:r>
        <w:rPr>
          <w:rFonts w:ascii="仿宋" w:hAnsi="仿宋" w:eastAsia="仿宋" w:cs="仿宋"/>
          <w:i/>
          <w:iCs/>
          <w:spacing w:val="-6"/>
          <w:sz w:val="25"/>
          <w:szCs w:val="25"/>
          <w:u w:val="single" w:color="auto"/>
        </w:rPr>
        <w:t>（企业</w:t>
      </w:r>
      <w:r>
        <w:rPr>
          <w:rFonts w:ascii="仿宋" w:hAnsi="仿宋" w:eastAsia="仿宋" w:cs="仿宋"/>
          <w:i/>
          <w:iCs/>
          <w:spacing w:val="-2"/>
          <w:sz w:val="25"/>
          <w:szCs w:val="25"/>
          <w:u w:val="single" w:color="auto"/>
        </w:rPr>
        <w:t>名称</w:t>
      </w:r>
      <w:r>
        <w:rPr>
          <w:rFonts w:ascii="仿宋" w:hAnsi="仿宋" w:eastAsia="仿宋" w:cs="仿宋"/>
          <w:i/>
          <w:iCs/>
          <w:spacing w:val="-44"/>
          <w:sz w:val="25"/>
          <w:szCs w:val="25"/>
          <w:u w:val="single" w:color="auto"/>
        </w:rPr>
        <w:t>）</w:t>
      </w:r>
      <w:r>
        <w:rPr>
          <w:rFonts w:ascii="仿宋" w:hAnsi="仿宋" w:eastAsia="仿宋" w:cs="仿宋"/>
          <w:spacing w:val="-44"/>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w:t>
      </w:r>
      <w:r>
        <w:rPr>
          <w:rFonts w:hint="eastAsia" w:ascii="仿宋" w:hAnsi="仿宋" w:eastAsia="仿宋" w:cs="仿宋"/>
          <w:spacing w:val="-2"/>
          <w:sz w:val="24"/>
          <w:szCs w:val="24"/>
          <w:lang w:eastAsia="zh-CN"/>
        </w:rPr>
        <w:t>，</w:t>
      </w:r>
      <w:r>
        <w:rPr>
          <w:rFonts w:ascii="仿宋" w:hAnsi="仿宋" w:eastAsia="仿宋" w:cs="仿宋"/>
          <w:spacing w:val="-2"/>
          <w:sz w:val="24"/>
          <w:szCs w:val="24"/>
        </w:rPr>
        <w:t>属</w:t>
      </w:r>
      <w:r>
        <w:rPr>
          <w:rFonts w:ascii="仿宋" w:hAnsi="仿宋" w:eastAsia="仿宋" w:cs="仿宋"/>
          <w:spacing w:val="-7"/>
          <w:sz w:val="24"/>
          <w:szCs w:val="24"/>
        </w:rPr>
        <w:t>于</w:t>
      </w:r>
      <w:r>
        <w:rPr>
          <w:rFonts w:ascii="仿宋" w:hAnsi="仿宋" w:eastAsia="仿宋" w:cs="仿宋"/>
          <w:i/>
          <w:iCs/>
          <w:spacing w:val="-7"/>
          <w:sz w:val="25"/>
          <w:szCs w:val="25"/>
          <w:u w:val="single" w:color="auto"/>
        </w:rPr>
        <w:t>（中型企业、小型企业、微型企业</w:t>
      </w:r>
      <w:r>
        <w:rPr>
          <w:rFonts w:ascii="仿宋" w:hAnsi="仿宋" w:eastAsia="仿宋" w:cs="仿宋"/>
          <w:i/>
          <w:iCs/>
          <w:spacing w:val="-35"/>
          <w:sz w:val="25"/>
          <w:szCs w:val="25"/>
          <w:u w:val="single" w:color="auto"/>
        </w:rPr>
        <w:t>）</w:t>
      </w:r>
      <w:r>
        <w:rPr>
          <w:rFonts w:ascii="仿宋" w:hAnsi="仿宋" w:eastAsia="仿宋" w:cs="仿宋"/>
          <w:spacing w:val="-35"/>
          <w:sz w:val="24"/>
          <w:szCs w:val="24"/>
        </w:rPr>
        <w:t>；</w:t>
      </w:r>
    </w:p>
    <w:p w14:paraId="75DE17F3">
      <w:pPr>
        <w:spacing w:before="177" w:line="383" w:lineRule="exact"/>
        <w:ind w:left="39" w:firstLine="428" w:firstLineChars="200"/>
        <w:jc w:val="both"/>
        <w:rPr>
          <w:rFonts w:ascii="仿宋" w:hAnsi="仿宋" w:eastAsia="仿宋" w:cs="仿宋"/>
          <w:sz w:val="24"/>
          <w:szCs w:val="24"/>
        </w:rPr>
      </w:pPr>
      <w:r>
        <w:rPr>
          <w:rFonts w:ascii="仿宋" w:hAnsi="仿宋" w:eastAsia="仿宋" w:cs="仿宋"/>
          <w:spacing w:val="-13"/>
          <w:position w:val="3"/>
          <w:sz w:val="24"/>
          <w:szCs w:val="24"/>
        </w:rPr>
        <w:t>……</w:t>
      </w:r>
    </w:p>
    <w:p w14:paraId="7ECB26E1">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以上企业，不属于大企业的分支机构，不存在控股股东为大企业的情形，也不存在与大企业的负责人为同一人的情形。</w:t>
      </w:r>
    </w:p>
    <w:p w14:paraId="09F69AC1">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本企业对上述声明内容的真实性负责。如有虚假，将依法承担相应责任。</w:t>
      </w:r>
    </w:p>
    <w:p w14:paraId="323E17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Arial"/>
          <w:sz w:val="21"/>
        </w:rPr>
      </w:pPr>
    </w:p>
    <w:p w14:paraId="4A9BC530">
      <w:pPr>
        <w:spacing w:line="258" w:lineRule="auto"/>
        <w:rPr>
          <w:rFonts w:ascii="Arial"/>
          <w:sz w:val="21"/>
        </w:rPr>
      </w:pPr>
    </w:p>
    <w:p w14:paraId="39FA1837">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ascii="仿宋" w:hAnsi="仿宋" w:eastAsia="仿宋" w:cs="仿宋"/>
          <w:spacing w:val="-1"/>
          <w:sz w:val="24"/>
          <w:szCs w:val="24"/>
        </w:rPr>
      </w:pPr>
    </w:p>
    <w:p w14:paraId="2E51984B">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right"/>
        <w:textAlignment w:val="baseline"/>
        <w:rPr>
          <w:rFonts w:ascii="仿宋" w:hAnsi="仿宋" w:eastAsia="仿宋" w:cs="仿宋"/>
          <w:spacing w:val="-1"/>
          <w:sz w:val="24"/>
          <w:szCs w:val="24"/>
        </w:rPr>
      </w:pPr>
      <w:r>
        <w:rPr>
          <w:rFonts w:ascii="仿宋" w:hAnsi="仿宋" w:eastAsia="仿宋" w:cs="仿宋"/>
          <w:spacing w:val="-1"/>
          <w:sz w:val="24"/>
          <w:szCs w:val="24"/>
        </w:rPr>
        <w:t>企业名称（盖章）：</w:t>
      </w:r>
    </w:p>
    <w:p w14:paraId="1745A703">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center"/>
        <w:textAlignment w:val="baseline"/>
        <w:rPr>
          <w:rFonts w:ascii="仿宋" w:hAnsi="仿宋" w:eastAsia="仿宋" w:cs="仿宋"/>
          <w:spacing w:val="-1"/>
          <w:sz w:val="24"/>
          <w:szCs w:val="24"/>
        </w:rPr>
      </w:pP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日期：</w:t>
      </w:r>
    </w:p>
    <w:p w14:paraId="7CE01220">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注</w:t>
      </w:r>
      <w:r>
        <w:rPr>
          <w:rFonts w:hint="eastAsia" w:ascii="仿宋" w:hAnsi="仿宋" w:eastAsia="仿宋" w:cs="仿宋"/>
          <w:spacing w:val="-2"/>
          <w:position w:val="17"/>
          <w:sz w:val="24"/>
          <w:szCs w:val="24"/>
          <w:lang w:val="en-US" w:eastAsia="zh-CN"/>
        </w:rPr>
        <w:t xml:space="preserve">: </w:t>
      </w:r>
      <w:r>
        <w:rPr>
          <w:rFonts w:ascii="仿宋" w:hAnsi="仿宋" w:eastAsia="仿宋" w:cs="仿宋"/>
          <w:spacing w:val="-2"/>
          <w:position w:val="17"/>
          <w:sz w:val="24"/>
          <w:szCs w:val="24"/>
        </w:rPr>
        <w:t>1、从业人员、营业收入、资产总额填报上一年度数据，无上一年度数据的新成立企业可不填报。</w:t>
      </w:r>
    </w:p>
    <w:p w14:paraId="7A70FCC7">
      <w:pPr>
        <w:spacing w:before="78" w:line="468" w:lineRule="exact"/>
        <w:ind w:firstLine="472" w:firstLineChars="200"/>
        <w:rPr>
          <w:rFonts w:ascii="仿宋" w:hAnsi="仿宋" w:eastAsia="仿宋" w:cs="仿宋"/>
          <w:spacing w:val="-2"/>
          <w:position w:val="17"/>
          <w:sz w:val="24"/>
          <w:szCs w:val="24"/>
        </w:rPr>
      </w:pPr>
      <w:r>
        <w:rPr>
          <w:rFonts w:ascii="仿宋" w:hAnsi="仿宋" w:eastAsia="仿宋" w:cs="仿宋"/>
          <w:spacing w:val="-2"/>
          <w:position w:val="17"/>
          <w:sz w:val="24"/>
          <w:szCs w:val="24"/>
        </w:rPr>
        <w:t>2、请在本表中填写前附表中写明的中小企业行业类别。</w:t>
      </w:r>
    </w:p>
    <w:p w14:paraId="19B08833">
      <w:pPr>
        <w:spacing w:before="78" w:line="468" w:lineRule="exact"/>
        <w:ind w:left="36" w:firstLine="472" w:firstLineChars="200"/>
        <w:rPr>
          <w:rFonts w:hint="eastAsia" w:ascii="仿宋" w:hAnsi="仿宋" w:eastAsia="仿宋" w:cs="仿宋"/>
          <w:spacing w:val="-2"/>
          <w:position w:val="17"/>
          <w:sz w:val="24"/>
          <w:szCs w:val="24"/>
          <w:lang w:eastAsia="zh-CN"/>
        </w:rPr>
        <w:sectPr>
          <w:footerReference r:id="rId24" w:type="default"/>
          <w:pgSz w:w="11906" w:h="16839"/>
          <w:pgMar w:top="1440" w:right="1800" w:bottom="1440" w:left="1800" w:header="0" w:footer="1007" w:gutter="0"/>
          <w:pgNumType w:fmt="decimal"/>
          <w:cols w:space="720" w:num="1"/>
        </w:sectPr>
      </w:pPr>
      <w:r>
        <w:rPr>
          <w:rFonts w:ascii="仿宋" w:hAnsi="仿宋" w:eastAsia="仿宋" w:cs="仿宋"/>
          <w:spacing w:val="-2"/>
          <w:position w:val="17"/>
          <w:sz w:val="24"/>
          <w:szCs w:val="24"/>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lang w:eastAsia="zh-CN"/>
        </w:rPr>
        <w:t>。</w:t>
      </w:r>
    </w:p>
    <w:p w14:paraId="03BF7E84">
      <w:pPr>
        <w:spacing w:line="276" w:lineRule="auto"/>
        <w:rPr>
          <w:rFonts w:ascii="Arial"/>
          <w:sz w:val="21"/>
        </w:rPr>
      </w:pPr>
    </w:p>
    <w:p w14:paraId="658AB9BA">
      <w:pPr>
        <w:spacing w:before="78" w:line="222" w:lineRule="auto"/>
        <w:ind w:left="270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中小企业声明函（工程、服务）</w:t>
      </w:r>
    </w:p>
    <w:p w14:paraId="21CFD7FA">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本公司郑重声明，根据《政府采购促进中小企业发展管理办法》(财库(2020)46号)的规定，本公司参加</w:t>
      </w:r>
      <w:r>
        <w:rPr>
          <w:rFonts w:ascii="仿宋" w:hAnsi="仿宋" w:eastAsia="仿宋" w:cs="仿宋"/>
          <w:spacing w:val="-1"/>
          <w:sz w:val="24"/>
          <w:szCs w:val="24"/>
          <w:u w:val="single"/>
        </w:rPr>
        <w:t>(单位名称)</w:t>
      </w:r>
      <w:r>
        <w:rPr>
          <w:rFonts w:ascii="仿宋" w:hAnsi="仿宋" w:eastAsia="仿宋" w:cs="仿宋"/>
          <w:spacing w:val="-1"/>
          <w:sz w:val="24"/>
          <w:szCs w:val="24"/>
        </w:rPr>
        <w:t>的</w:t>
      </w:r>
      <w:r>
        <w:rPr>
          <w:rFonts w:ascii="仿宋" w:hAnsi="仿宋" w:eastAsia="仿宋" w:cs="仿宋"/>
          <w:spacing w:val="-1"/>
          <w:sz w:val="24"/>
          <w:szCs w:val="24"/>
          <w:u w:val="single"/>
        </w:rPr>
        <w:t>(</w:t>
      </w:r>
      <w:r>
        <w:rPr>
          <w:rFonts w:hint="eastAsia" w:ascii="仿宋" w:hAnsi="仿宋" w:eastAsia="仿宋" w:cs="仿宋"/>
          <w:spacing w:val="-1"/>
          <w:sz w:val="24"/>
          <w:szCs w:val="24"/>
          <w:u w:val="single"/>
          <w:lang w:eastAsia="zh-CN"/>
        </w:rPr>
        <w:t>项目名称</w:t>
      </w:r>
      <w:r>
        <w:rPr>
          <w:rFonts w:ascii="仿宋" w:hAnsi="仿宋" w:eastAsia="仿宋" w:cs="仿宋"/>
          <w:spacing w:val="-1"/>
          <w:sz w:val="24"/>
          <w:szCs w:val="24"/>
          <w:u w:val="single"/>
        </w:rPr>
        <w:t>)</w:t>
      </w:r>
      <w:r>
        <w:rPr>
          <w:rFonts w:ascii="仿宋" w:hAnsi="仿宋" w:eastAsia="仿宋" w:cs="仿宋"/>
          <w:spacing w:val="-1"/>
          <w:sz w:val="24"/>
          <w:szCs w:val="24"/>
        </w:rPr>
        <w:t>采购活动</w:t>
      </w:r>
      <w:r>
        <w:rPr>
          <w:rFonts w:hint="eastAsia" w:ascii="仿宋" w:hAnsi="仿宋" w:eastAsia="仿宋" w:cs="仿宋"/>
          <w:spacing w:val="-1"/>
          <w:sz w:val="24"/>
          <w:szCs w:val="24"/>
          <w:lang w:eastAsia="zh-CN"/>
        </w:rPr>
        <w:t>，</w:t>
      </w:r>
      <w:r>
        <w:rPr>
          <w:rFonts w:ascii="仿宋" w:hAnsi="仿宋" w:eastAsia="仿宋" w:cs="仿宋"/>
          <w:spacing w:val="-1"/>
          <w:sz w:val="24"/>
          <w:szCs w:val="24"/>
        </w:rPr>
        <w:t>工程的施工单位全部为符合政策要求的中小企业(或者：服务全部由符合政策要求的中小企业承接)。相关企业(含联合体中的中小企业、签订分包意向协议的中小企业)的具体情况如下：</w:t>
      </w:r>
    </w:p>
    <w:p w14:paraId="2DFDEDFC">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 xml:space="preserve">1. </w:t>
      </w:r>
      <w:r>
        <w:rPr>
          <w:rFonts w:ascii="仿宋" w:hAnsi="仿宋" w:eastAsia="仿宋" w:cs="仿宋"/>
          <w:spacing w:val="-1"/>
          <w:sz w:val="24"/>
          <w:szCs w:val="24"/>
          <w:u w:val="single"/>
        </w:rPr>
        <w:t>(标的名称)</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;承建(承接)企业为</w:t>
      </w:r>
      <w:r>
        <w:rPr>
          <w:rFonts w:ascii="仿宋" w:hAnsi="仿宋" w:eastAsia="仿宋" w:cs="仿宋"/>
          <w:spacing w:val="-1"/>
          <w:sz w:val="24"/>
          <w:szCs w:val="24"/>
          <w:u w:val="single"/>
        </w:rPr>
        <w:t>(企业名称)</w:t>
      </w:r>
      <w:r>
        <w:rPr>
          <w:rFonts w:ascii="仿宋" w:hAnsi="仿宋" w:eastAsia="仿宋" w:cs="仿宋"/>
          <w:spacing w:val="-1"/>
          <w:sz w:val="24"/>
          <w:szCs w:val="24"/>
        </w:rPr>
        <w:t>,从业人员</w:t>
      </w:r>
      <w:r>
        <w:rPr>
          <w:rFonts w:ascii="仿宋" w:hAnsi="仿宋" w:eastAsia="仿宋" w:cs="仿宋"/>
          <w:spacing w:val="-1"/>
          <w:sz w:val="24"/>
          <w:szCs w:val="24"/>
          <w:u w:val="single"/>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rPr>
        <w:t xml:space="preserve">         </w:t>
      </w:r>
      <w:r>
        <w:rPr>
          <w:rFonts w:ascii="仿宋" w:hAnsi="仿宋" w:eastAsia="仿宋" w:cs="仿宋"/>
          <w:spacing w:val="-1"/>
          <w:sz w:val="24"/>
          <w:szCs w:val="24"/>
        </w:rPr>
        <w:t>万元，资产总额</w:t>
      </w:r>
      <w:r>
        <w:rPr>
          <w:rFonts w:hint="eastAsia" w:ascii="仿宋" w:hAnsi="仿宋" w:eastAsia="仿宋" w:cs="仿宋"/>
          <w:spacing w:val="-1"/>
          <w:sz w:val="24"/>
          <w:szCs w:val="24"/>
          <w:lang w:val="en-US" w:eastAsia="zh-CN"/>
        </w:rPr>
        <w:t>为</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rPr>
        <w:t>(中型企业、小型企业、微型企业)</w:t>
      </w:r>
      <w:r>
        <w:rPr>
          <w:rFonts w:ascii="仿宋" w:hAnsi="仿宋" w:eastAsia="仿宋" w:cs="仿宋"/>
          <w:spacing w:val="-1"/>
          <w:sz w:val="24"/>
          <w:szCs w:val="24"/>
        </w:rPr>
        <w:t>;</w:t>
      </w:r>
    </w:p>
    <w:p w14:paraId="291C5C94">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仿宋" w:hAnsi="仿宋" w:eastAsia="仿宋" w:cs="仿宋"/>
          <w:spacing w:val="-1"/>
          <w:sz w:val="24"/>
          <w:szCs w:val="24"/>
        </w:rPr>
      </w:pPr>
      <w:r>
        <w:rPr>
          <w:rFonts w:ascii="仿宋" w:hAnsi="仿宋" w:eastAsia="仿宋" w:cs="仿宋"/>
          <w:spacing w:val="-1"/>
          <w:sz w:val="24"/>
          <w:szCs w:val="24"/>
        </w:rPr>
        <w:t>2.</w:t>
      </w:r>
      <w:r>
        <w:rPr>
          <w:rFonts w:ascii="仿宋" w:hAnsi="仿宋" w:eastAsia="仿宋" w:cs="仿宋"/>
          <w:spacing w:val="-1"/>
          <w:sz w:val="24"/>
          <w:szCs w:val="24"/>
          <w:u w:val="single"/>
        </w:rPr>
        <w:t xml:space="preserve"> (标的名称)</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;承建(承接)企业为</w:t>
      </w:r>
      <w:r>
        <w:rPr>
          <w:rFonts w:ascii="仿宋" w:hAnsi="仿宋" w:eastAsia="仿宋" w:cs="仿宋"/>
          <w:spacing w:val="-1"/>
          <w:sz w:val="24"/>
          <w:szCs w:val="24"/>
          <w:u w:val="single"/>
        </w:rPr>
        <w:t>(企业名称)</w:t>
      </w:r>
      <w:r>
        <w:rPr>
          <w:rFonts w:ascii="仿宋" w:hAnsi="仿宋" w:eastAsia="仿宋" w:cs="仿宋"/>
          <w:spacing w:val="-1"/>
          <w:sz w:val="24"/>
          <w:szCs w:val="24"/>
        </w:rPr>
        <w:t>,从业人员</w:t>
      </w:r>
      <w:r>
        <w:rPr>
          <w:rFonts w:ascii="仿宋" w:hAnsi="仿宋" w:eastAsia="仿宋" w:cs="仿宋"/>
          <w:spacing w:val="-1"/>
          <w:sz w:val="24"/>
          <w:szCs w:val="24"/>
          <w:u w:val="single"/>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rPr>
        <w:t xml:space="preserve">          </w:t>
      </w:r>
      <w:r>
        <w:rPr>
          <w:rFonts w:ascii="仿宋" w:hAnsi="仿宋" w:eastAsia="仿宋" w:cs="仿宋"/>
          <w:spacing w:val="-1"/>
          <w:sz w:val="24"/>
          <w:szCs w:val="24"/>
        </w:rPr>
        <w:t>万元，资产总额为         万元，属于</w:t>
      </w:r>
      <w:r>
        <w:rPr>
          <w:rFonts w:ascii="仿宋" w:hAnsi="仿宋" w:eastAsia="仿宋" w:cs="仿宋"/>
          <w:spacing w:val="-1"/>
          <w:sz w:val="24"/>
          <w:szCs w:val="24"/>
          <w:u w:val="single"/>
        </w:rPr>
        <w:t>(中型企业、小型企业、微型企业)</w:t>
      </w:r>
      <w:r>
        <w:rPr>
          <w:rFonts w:ascii="仿宋" w:hAnsi="仿宋" w:eastAsia="仿宋" w:cs="仿宋"/>
          <w:spacing w:val="-1"/>
          <w:sz w:val="24"/>
          <w:szCs w:val="24"/>
        </w:rPr>
        <w:t>;</w:t>
      </w:r>
    </w:p>
    <w:p w14:paraId="24B7B8DB">
      <w:pPr>
        <w:keepNext w:val="0"/>
        <w:keepLines w:val="0"/>
        <w:pageBreakBefore w:val="0"/>
        <w:widowControl/>
        <w:kinsoku w:val="0"/>
        <w:wordWrap/>
        <w:overflowPunct/>
        <w:topLinePunct w:val="0"/>
        <w:autoSpaceDE w:val="0"/>
        <w:autoSpaceDN w:val="0"/>
        <w:bidi w:val="0"/>
        <w:adjustRightInd w:val="0"/>
        <w:snapToGrid w:val="0"/>
        <w:spacing w:line="540" w:lineRule="exact"/>
        <w:ind w:firstLine="476" w:firstLineChars="200"/>
        <w:jc w:val="both"/>
        <w:textAlignment w:val="baseline"/>
        <w:rPr>
          <w:rFonts w:ascii="Arial"/>
          <w:sz w:val="21"/>
        </w:rPr>
      </w:pPr>
      <w:r>
        <w:rPr>
          <w:rFonts w:ascii="仿宋" w:hAnsi="仿宋" w:eastAsia="仿宋" w:cs="仿宋"/>
          <w:spacing w:val="-1"/>
          <w:sz w:val="24"/>
          <w:szCs w:val="24"/>
        </w:rPr>
        <w:t>……</w:t>
      </w:r>
    </w:p>
    <w:p w14:paraId="76C5321C">
      <w:pPr>
        <w:spacing w:before="78" w:line="439" w:lineRule="exact"/>
        <w:ind w:left="414"/>
        <w:rPr>
          <w:rFonts w:ascii="仿宋" w:hAnsi="仿宋" w:eastAsia="仿宋" w:cs="仿宋"/>
          <w:sz w:val="24"/>
          <w:szCs w:val="24"/>
        </w:rPr>
      </w:pPr>
      <w:r>
        <w:rPr>
          <w:rFonts w:ascii="仿宋" w:hAnsi="仿宋" w:eastAsia="仿宋" w:cs="仿宋"/>
          <w:spacing w:val="-1"/>
          <w:position w:val="14"/>
          <w:sz w:val="24"/>
          <w:szCs w:val="24"/>
        </w:rPr>
        <w:t>以上企业，不属于大企业的分支机构，不存在控股股东为大企业的情形，也</w:t>
      </w:r>
    </w:p>
    <w:p w14:paraId="543F31D5">
      <w:pPr>
        <w:spacing w:before="1" w:line="219" w:lineRule="auto"/>
        <w:ind w:left="35"/>
        <w:rPr>
          <w:rFonts w:ascii="仿宋" w:hAnsi="仿宋" w:eastAsia="仿宋" w:cs="仿宋"/>
          <w:sz w:val="24"/>
          <w:szCs w:val="24"/>
        </w:rPr>
      </w:pPr>
      <w:r>
        <w:rPr>
          <w:rFonts w:ascii="仿宋" w:hAnsi="仿宋" w:eastAsia="仿宋" w:cs="仿宋"/>
          <w:spacing w:val="-2"/>
          <w:sz w:val="24"/>
          <w:szCs w:val="24"/>
        </w:rPr>
        <w:t>不存在与大企业的负责人为同一人的情形。</w:t>
      </w:r>
    </w:p>
    <w:p w14:paraId="162CCD96">
      <w:pPr>
        <w:spacing w:before="156" w:line="220" w:lineRule="auto"/>
        <w:ind w:left="390"/>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7E217EE">
      <w:pPr>
        <w:spacing w:line="265" w:lineRule="auto"/>
        <w:rPr>
          <w:rFonts w:ascii="Arial"/>
          <w:sz w:val="21"/>
        </w:rPr>
      </w:pPr>
    </w:p>
    <w:p w14:paraId="44BD7AD9">
      <w:pPr>
        <w:spacing w:line="266" w:lineRule="auto"/>
        <w:rPr>
          <w:rFonts w:ascii="Arial"/>
          <w:sz w:val="21"/>
        </w:rPr>
      </w:pPr>
    </w:p>
    <w:p w14:paraId="0BD76D9F">
      <w:pPr>
        <w:spacing w:line="266" w:lineRule="auto"/>
        <w:rPr>
          <w:rFonts w:ascii="Arial"/>
          <w:sz w:val="21"/>
        </w:rPr>
      </w:pPr>
    </w:p>
    <w:p w14:paraId="72585517">
      <w:pPr>
        <w:spacing w:before="79" w:line="468" w:lineRule="exact"/>
        <w:ind w:left="4590"/>
        <w:rPr>
          <w:rFonts w:ascii="仿宋" w:hAnsi="仿宋" w:eastAsia="仿宋" w:cs="仿宋"/>
          <w:sz w:val="24"/>
          <w:szCs w:val="24"/>
        </w:rPr>
      </w:pPr>
      <w:r>
        <w:rPr>
          <w:rFonts w:ascii="仿宋" w:hAnsi="仿宋" w:eastAsia="仿宋" w:cs="仿宋"/>
          <w:spacing w:val="-3"/>
          <w:position w:val="17"/>
          <w:sz w:val="24"/>
          <w:szCs w:val="24"/>
        </w:rPr>
        <w:t>企业名称（盖章</w:t>
      </w:r>
      <w:r>
        <w:rPr>
          <w:rFonts w:ascii="仿宋" w:hAnsi="仿宋" w:eastAsia="仿宋" w:cs="仿宋"/>
          <w:spacing w:val="1"/>
          <w:position w:val="17"/>
          <w:sz w:val="24"/>
          <w:szCs w:val="24"/>
        </w:rPr>
        <w:t>）：</w:t>
      </w:r>
    </w:p>
    <w:p w14:paraId="46595F21">
      <w:pPr>
        <w:spacing w:line="223" w:lineRule="auto"/>
        <w:ind w:left="4640"/>
        <w:rPr>
          <w:rFonts w:ascii="仿宋" w:hAnsi="仿宋" w:eastAsia="仿宋" w:cs="仿宋"/>
          <w:sz w:val="24"/>
          <w:szCs w:val="24"/>
        </w:rPr>
      </w:pPr>
      <w:r>
        <w:rPr>
          <w:rFonts w:ascii="仿宋" w:hAnsi="仿宋" w:eastAsia="仿宋" w:cs="仿宋"/>
          <w:spacing w:val="-23"/>
          <w:sz w:val="24"/>
          <w:szCs w:val="24"/>
        </w:rPr>
        <w:t>日期：</w:t>
      </w:r>
    </w:p>
    <w:p w14:paraId="0A65C5BC">
      <w:pPr>
        <w:spacing w:line="281" w:lineRule="auto"/>
        <w:rPr>
          <w:rFonts w:ascii="Arial"/>
          <w:sz w:val="21"/>
        </w:rPr>
      </w:pPr>
    </w:p>
    <w:p w14:paraId="64B3C759">
      <w:pPr>
        <w:spacing w:before="78" w:line="468" w:lineRule="exact"/>
        <w:rPr>
          <w:rFonts w:ascii="仿宋" w:hAnsi="仿宋" w:eastAsia="仿宋" w:cs="仿宋"/>
          <w:spacing w:val="-2"/>
          <w:position w:val="17"/>
          <w:sz w:val="24"/>
          <w:szCs w:val="24"/>
        </w:rPr>
      </w:pPr>
      <w:r>
        <w:rPr>
          <w:rFonts w:ascii="仿宋" w:hAnsi="仿宋" w:eastAsia="仿宋" w:cs="仿宋"/>
          <w:spacing w:val="-2"/>
          <w:position w:val="17"/>
          <w:sz w:val="24"/>
          <w:szCs w:val="24"/>
        </w:rPr>
        <w:t>注 1、从业人员、营业收入、资产总额填报上一年度数据，无上一年度数据的新成立企业可不填报。</w:t>
      </w:r>
    </w:p>
    <w:p w14:paraId="1EF95679">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2、请在本表中填写前附表中写明的中小企业行业类别。</w:t>
      </w:r>
    </w:p>
    <w:p w14:paraId="5FDA8FBD">
      <w:pPr>
        <w:spacing w:before="78" w:line="468" w:lineRule="exact"/>
        <w:ind w:left="36"/>
        <w:rPr>
          <w:rFonts w:ascii="仿宋" w:hAnsi="仿宋" w:eastAsia="仿宋" w:cs="仿宋"/>
          <w:spacing w:val="-2"/>
          <w:position w:val="17"/>
          <w:sz w:val="24"/>
          <w:szCs w:val="24"/>
        </w:rPr>
      </w:pPr>
      <w:r>
        <w:rPr>
          <w:rFonts w:ascii="仿宋" w:hAnsi="仿宋" w:eastAsia="仿宋" w:cs="仿宋"/>
          <w:spacing w:val="-2"/>
          <w:position w:val="17"/>
          <w:sz w:val="24"/>
          <w:szCs w:val="24"/>
        </w:rPr>
        <w:t>3、制造商如为监狱企业或残疾人福利性单位的 ，视同为小型 、微型企业，请填写此声明函 ，并需要出具相应的声明函和证明文件（格式后附）。</w:t>
      </w:r>
    </w:p>
    <w:p w14:paraId="7EE902F2">
      <w:pPr>
        <w:spacing w:line="220" w:lineRule="auto"/>
        <w:rPr>
          <w:rFonts w:ascii="仿宋" w:hAnsi="仿宋" w:eastAsia="仿宋" w:cs="仿宋"/>
          <w:sz w:val="24"/>
          <w:szCs w:val="24"/>
        </w:rPr>
        <w:sectPr>
          <w:footerReference r:id="rId25" w:type="default"/>
          <w:pgSz w:w="11906" w:h="16839"/>
          <w:pgMar w:top="1440" w:right="1800" w:bottom="1440" w:left="1800" w:header="0" w:footer="1007" w:gutter="0"/>
          <w:pgNumType w:fmt="decimal"/>
          <w:cols w:space="720" w:num="1"/>
        </w:sectPr>
      </w:pPr>
    </w:p>
    <w:p w14:paraId="3362F994">
      <w:pPr>
        <w:spacing w:before="78" w:line="222" w:lineRule="auto"/>
        <w:outlineLvl w:val="9"/>
        <w:rPr>
          <w:rFonts w:ascii="仿宋" w:hAnsi="仿宋" w:eastAsia="仿宋" w:cs="仿宋"/>
          <w:spacing w:val="-2"/>
          <w:sz w:val="24"/>
          <w:szCs w:val="24"/>
          <w14:textOutline w14:w="4358" w14:cap="sq" w14:cmpd="sng">
            <w14:solidFill>
              <w14:srgbClr w14:val="000000"/>
            </w14:solidFill>
            <w14:prstDash w14:val="solid"/>
            <w14:bevel/>
          </w14:textOutline>
        </w:rPr>
      </w:pPr>
    </w:p>
    <w:p w14:paraId="2E344F55">
      <w:pPr>
        <w:spacing w:before="78" w:line="222" w:lineRule="auto"/>
        <w:outlineLvl w:val="0"/>
        <w:rPr>
          <w:rFonts w:ascii="仿宋" w:hAnsi="仿宋" w:eastAsia="仿宋" w:cs="仿宋"/>
          <w:sz w:val="24"/>
          <w:szCs w:val="24"/>
        </w:rPr>
      </w:pPr>
      <w:bookmarkStart w:id="32" w:name="_Toc10806"/>
      <w:bookmarkStart w:id="33" w:name="_Toc1809"/>
      <w:r>
        <w:rPr>
          <w:rFonts w:ascii="仿宋" w:hAnsi="仿宋" w:eastAsia="仿宋" w:cs="仿宋"/>
          <w:spacing w:val="-2"/>
          <w:sz w:val="24"/>
          <w:szCs w:val="24"/>
          <w14:textOutline w14:w="4358" w14:cap="sq" w14:cmpd="sng">
            <w14:solidFill>
              <w14:srgbClr w14:val="000000"/>
            </w14:solidFill>
            <w14:prstDash w14:val="solid"/>
            <w14:bevel/>
          </w14:textOutline>
        </w:rPr>
        <w:t>附件</w:t>
      </w:r>
      <w:r>
        <w:rPr>
          <w:rFonts w:ascii="仿宋" w:hAnsi="仿宋" w:eastAsia="仿宋" w:cs="仿宋"/>
          <w:spacing w:val="-40"/>
          <w:sz w:val="24"/>
          <w:szCs w:val="24"/>
        </w:rPr>
        <w:t xml:space="preserve"> </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7</w:t>
      </w:r>
      <w:r>
        <w:rPr>
          <w:rFonts w:ascii="仿宋" w:hAnsi="仿宋" w:eastAsia="仿宋" w:cs="仿宋"/>
          <w:spacing w:val="-2"/>
          <w:sz w:val="24"/>
          <w:szCs w:val="24"/>
          <w14:textOutline w14:w="4358" w14:cap="sq" w14:cmpd="sng">
            <w14:solidFill>
              <w14:srgbClr w14:val="000000"/>
            </w14:solidFill>
            <w14:prstDash w14:val="solid"/>
            <w14:bevel/>
          </w14:textOutline>
        </w:rPr>
        <w:t xml:space="preserve"> </w:t>
      </w:r>
      <w:r>
        <w:rPr>
          <w:rFonts w:ascii="仿宋" w:hAnsi="仿宋" w:eastAsia="仿宋" w:cs="仿宋"/>
          <w:spacing w:val="-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监狱企业声明函（如是）</w:t>
      </w:r>
      <w:bookmarkEnd w:id="32"/>
      <w:bookmarkEnd w:id="33"/>
    </w:p>
    <w:p w14:paraId="2AF555C1">
      <w:pPr>
        <w:spacing w:line="281" w:lineRule="auto"/>
        <w:rPr>
          <w:rFonts w:ascii="Arial"/>
          <w:sz w:val="21"/>
        </w:rPr>
      </w:pPr>
    </w:p>
    <w:p w14:paraId="7DDE4F5F">
      <w:pPr>
        <w:spacing w:line="282" w:lineRule="auto"/>
        <w:rPr>
          <w:rFonts w:ascii="Arial"/>
          <w:sz w:val="21"/>
        </w:rPr>
      </w:pPr>
    </w:p>
    <w:p w14:paraId="62C9C1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sz w:val="24"/>
          <w:szCs w:val="24"/>
        </w:rPr>
      </w:pPr>
      <w:r>
        <w:rPr>
          <w:rFonts w:ascii="仿宋" w:hAnsi="仿宋" w:eastAsia="仿宋" w:cs="仿宋"/>
          <w:spacing w:val="-3"/>
          <w:sz w:val="24"/>
          <w:szCs w:val="24"/>
        </w:rPr>
        <w:t>本单位郑重声明，本单位在参加</w:t>
      </w:r>
      <w:r>
        <w:rPr>
          <w:rFonts w:ascii="仿宋" w:hAnsi="仿宋" w:eastAsia="仿宋" w:cs="仿宋"/>
          <w:spacing w:val="-3"/>
          <w:sz w:val="24"/>
          <w:szCs w:val="24"/>
          <w:u w:val="single" w:color="auto"/>
        </w:rPr>
        <w:t>（采购人名称</w:t>
      </w:r>
      <w:r>
        <w:rPr>
          <w:rFonts w:ascii="仿宋" w:hAnsi="仿宋" w:eastAsia="仿宋" w:cs="仿宋"/>
          <w:spacing w:val="-4"/>
          <w:sz w:val="24"/>
          <w:szCs w:val="24"/>
          <w:u w:val="single" w:color="auto"/>
        </w:rPr>
        <w:t>）</w:t>
      </w:r>
      <w:r>
        <w:rPr>
          <w:rFonts w:ascii="仿宋" w:hAnsi="仿宋" w:eastAsia="仿宋" w:cs="仿宋"/>
          <w:spacing w:val="-4"/>
          <w:sz w:val="24"/>
          <w:szCs w:val="24"/>
        </w:rPr>
        <w:t>的</w:t>
      </w:r>
      <w:r>
        <w:rPr>
          <w:rFonts w:ascii="仿宋" w:hAnsi="仿宋" w:eastAsia="仿宋" w:cs="仿宋"/>
          <w:spacing w:val="-4"/>
          <w:sz w:val="24"/>
          <w:szCs w:val="24"/>
          <w:u w:val="single" w:color="auto"/>
        </w:rPr>
        <w:t>（招标</w:t>
      </w:r>
      <w:r>
        <w:rPr>
          <w:rFonts w:hint="eastAsia" w:ascii="仿宋" w:hAnsi="仿宋" w:eastAsia="仿宋" w:cs="仿宋"/>
          <w:spacing w:val="-4"/>
          <w:sz w:val="24"/>
          <w:szCs w:val="24"/>
          <w:u w:val="single" w:color="auto"/>
          <w:lang w:eastAsia="zh-CN"/>
        </w:rPr>
        <w:t>项目名称</w:t>
      </w:r>
      <w:r>
        <w:rPr>
          <w:rFonts w:ascii="仿宋" w:hAnsi="仿宋" w:eastAsia="仿宋" w:cs="仿宋"/>
          <w:spacing w:val="-4"/>
          <w:sz w:val="24"/>
          <w:szCs w:val="24"/>
          <w:u w:val="single" w:color="auto"/>
        </w:rPr>
        <w:t>）</w:t>
      </w:r>
      <w:r>
        <w:rPr>
          <w:rFonts w:hint="eastAsia" w:ascii="仿宋" w:hAnsi="仿宋" w:eastAsia="仿宋" w:cs="仿宋"/>
          <w:spacing w:val="-4"/>
          <w:sz w:val="24"/>
          <w:szCs w:val="24"/>
          <w:lang w:eastAsia="zh-CN"/>
        </w:rPr>
        <w:t>磋商</w:t>
      </w:r>
      <w:r>
        <w:rPr>
          <w:rFonts w:ascii="仿宋" w:hAnsi="仿宋" w:eastAsia="仿宋" w:cs="仿宋"/>
          <w:spacing w:val="-4"/>
          <w:sz w:val="24"/>
          <w:szCs w:val="24"/>
        </w:rPr>
        <w:t>采</w:t>
      </w:r>
      <w:r>
        <w:rPr>
          <w:rFonts w:ascii="仿宋" w:hAnsi="仿宋" w:eastAsia="仿宋" w:cs="仿宋"/>
          <w:spacing w:val="-3"/>
          <w:sz w:val="24"/>
          <w:szCs w:val="24"/>
        </w:rPr>
        <w:t>购活动提供以下监狱企业制造的货物（或监狱企业承担的工程、或</w:t>
      </w:r>
      <w:r>
        <w:rPr>
          <w:rFonts w:ascii="仿宋" w:hAnsi="仿宋" w:eastAsia="仿宋" w:cs="仿宋"/>
          <w:spacing w:val="-4"/>
          <w:sz w:val="24"/>
          <w:szCs w:val="24"/>
        </w:rPr>
        <w:t>监狱企业承接</w:t>
      </w:r>
      <w:r>
        <w:rPr>
          <w:rFonts w:ascii="仿宋" w:hAnsi="仿宋" w:eastAsia="仿宋" w:cs="仿宋"/>
          <w:spacing w:val="-1"/>
          <w:sz w:val="24"/>
          <w:szCs w:val="24"/>
        </w:rPr>
        <w:t>的服务</w:t>
      </w:r>
      <w:r>
        <w:rPr>
          <w:rFonts w:ascii="仿宋" w:hAnsi="仿宋" w:eastAsia="仿宋" w:cs="仿宋"/>
          <w:spacing w:val="-3"/>
          <w:sz w:val="24"/>
          <w:szCs w:val="24"/>
        </w:rPr>
        <w:t>），</w:t>
      </w:r>
      <w:r>
        <w:rPr>
          <w:rFonts w:ascii="仿宋" w:hAnsi="仿宋" w:eastAsia="仿宋" w:cs="仿宋"/>
          <w:spacing w:val="-1"/>
          <w:sz w:val="24"/>
          <w:szCs w:val="24"/>
        </w:rPr>
        <w:t>具体情况如下</w:t>
      </w:r>
      <w:r>
        <w:rPr>
          <w:rFonts w:ascii="仿宋" w:hAnsi="仿宋" w:eastAsia="仿宋" w:cs="仿宋"/>
          <w:spacing w:val="-3"/>
          <w:sz w:val="24"/>
          <w:szCs w:val="24"/>
        </w:rPr>
        <w:t>：（</w:t>
      </w:r>
      <w:r>
        <w:rPr>
          <w:rFonts w:ascii="仿宋" w:hAnsi="仿宋" w:eastAsia="仿宋" w:cs="仿宋"/>
          <w:spacing w:val="-1"/>
          <w:sz w:val="24"/>
          <w:szCs w:val="24"/>
        </w:rPr>
        <w:t>按照实际情况勾选或填空）</w:t>
      </w:r>
    </w:p>
    <w:p w14:paraId="4DBAA75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3"/>
          <w:sz w:val="24"/>
          <w:szCs w:val="24"/>
          <w:u w:val="single" w:color="auto"/>
        </w:rPr>
        <w:t>（制造商名称）</w:t>
      </w:r>
      <w:r>
        <w:rPr>
          <w:rFonts w:ascii="仿宋" w:hAnsi="仿宋" w:eastAsia="仿宋" w:cs="仿宋"/>
          <w:spacing w:val="-3"/>
          <w:sz w:val="24"/>
          <w:szCs w:val="24"/>
        </w:rPr>
        <w:t>属于监狱企业，后附</w:t>
      </w:r>
      <w:r>
        <w:rPr>
          <w:rFonts w:ascii="仿宋" w:hAnsi="仿宋" w:eastAsia="仿宋" w:cs="仿宋"/>
          <w:spacing w:val="-4"/>
          <w:sz w:val="24"/>
          <w:szCs w:val="24"/>
        </w:rPr>
        <w:t>省级以上监狱管理局、戒毒管理</w:t>
      </w:r>
      <w:r>
        <w:rPr>
          <w:rFonts w:ascii="仿宋" w:hAnsi="仿宋" w:eastAsia="仿宋" w:cs="仿宋"/>
          <w:spacing w:val="-1"/>
          <w:sz w:val="24"/>
          <w:szCs w:val="24"/>
        </w:rPr>
        <w:t>局（含新疆生产建设兵团）出具的属于监狱企业的证明文件。</w:t>
      </w:r>
    </w:p>
    <w:p w14:paraId="419135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lang w:eastAsia="zh-CN"/>
        </w:rPr>
      </w:pPr>
      <w:r>
        <w:rPr>
          <w:rFonts w:ascii="仿宋" w:hAnsi="仿宋" w:eastAsia="仿宋" w:cs="仿宋"/>
          <w:spacing w:val="-2"/>
          <w:sz w:val="24"/>
          <w:szCs w:val="24"/>
        </w:rPr>
        <w:t>（2）</w:t>
      </w:r>
      <w:r>
        <w:rPr>
          <w:rFonts w:ascii="仿宋" w:hAnsi="仿宋" w:eastAsia="仿宋" w:cs="仿宋"/>
          <w:spacing w:val="-76"/>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u w:val="single" w:color="auto"/>
        </w:rPr>
        <w:t>（制造商名称）</w:t>
      </w:r>
      <w:r>
        <w:rPr>
          <w:rFonts w:ascii="仿宋" w:hAnsi="仿宋" w:eastAsia="仿宋" w:cs="仿宋"/>
          <w:spacing w:val="-2"/>
          <w:sz w:val="24"/>
          <w:szCs w:val="24"/>
        </w:rPr>
        <w:t>属于监狱企业并作为联合体一方，其提供协议合同</w:t>
      </w:r>
      <w:r>
        <w:rPr>
          <w:rFonts w:ascii="仿宋" w:hAnsi="仿宋" w:eastAsia="仿宋" w:cs="仿宋"/>
          <w:sz w:val="24"/>
          <w:szCs w:val="24"/>
        </w:rPr>
        <w:t xml:space="preserve">  </w:t>
      </w:r>
      <w:r>
        <w:rPr>
          <w:rFonts w:ascii="仿宋" w:hAnsi="仿宋" w:eastAsia="仿宋" w:cs="仿宋"/>
          <w:spacing w:val="-4"/>
          <w:sz w:val="24"/>
          <w:szCs w:val="24"/>
        </w:rPr>
        <w:t>金额占到共同投标协议合同总金额的比例为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。后附省级以上监狱管理局</w:t>
      </w:r>
      <w:r>
        <w:rPr>
          <w:rFonts w:hint="eastAsia" w:ascii="仿宋" w:hAnsi="仿宋" w:eastAsia="仿宋" w:cs="仿宋"/>
          <w:spacing w:val="-4"/>
          <w:sz w:val="24"/>
          <w:szCs w:val="24"/>
          <w:lang w:eastAsia="zh-CN"/>
        </w:rPr>
        <w:t>、</w:t>
      </w:r>
    </w:p>
    <w:p w14:paraId="5AC79A6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sz w:val="24"/>
          <w:szCs w:val="24"/>
        </w:rPr>
      </w:pPr>
      <w:r>
        <w:rPr>
          <w:rFonts w:ascii="仿宋" w:hAnsi="仿宋" w:eastAsia="仿宋" w:cs="仿宋"/>
          <w:spacing w:val="-1"/>
          <w:sz w:val="24"/>
          <w:szCs w:val="24"/>
        </w:rPr>
        <w:t>戒毒管理局（含新疆生产建设兵团）出具的属于监狱企业的证明文件。</w:t>
      </w:r>
    </w:p>
    <w:p w14:paraId="12A8AC5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76"/>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u w:val="single" w:color="auto"/>
        </w:rPr>
        <w:t>（制造商名称）</w:t>
      </w:r>
      <w:r>
        <w:rPr>
          <w:rFonts w:ascii="仿宋" w:hAnsi="仿宋" w:eastAsia="仿宋" w:cs="仿宋"/>
          <w:spacing w:val="-2"/>
          <w:sz w:val="24"/>
          <w:szCs w:val="24"/>
        </w:rPr>
        <w:t>属于监狱企业并作为分包方，其提供协议合同金额占到分包意向协议合同总金额的比例为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。后附省级以上监狱管理</w:t>
      </w:r>
      <w:r>
        <w:rPr>
          <w:rFonts w:hint="eastAsia" w:ascii="仿宋" w:hAnsi="仿宋" w:eastAsia="仿宋" w:cs="仿宋"/>
          <w:spacing w:val="-3"/>
          <w:sz w:val="24"/>
          <w:szCs w:val="24"/>
          <w:lang w:val="en-US" w:eastAsia="zh-CN"/>
        </w:rPr>
        <w:t>局、</w:t>
      </w:r>
      <w:r>
        <w:rPr>
          <w:rFonts w:ascii="仿宋" w:hAnsi="仿宋" w:eastAsia="仿宋" w:cs="仿宋"/>
          <w:spacing w:val="-3"/>
          <w:sz w:val="24"/>
          <w:szCs w:val="24"/>
        </w:rPr>
        <w:t>戒</w:t>
      </w:r>
      <w:r>
        <w:rPr>
          <w:rFonts w:ascii="仿宋" w:hAnsi="仿宋" w:eastAsia="仿宋" w:cs="仿宋"/>
          <w:spacing w:val="-1"/>
          <w:sz w:val="24"/>
          <w:szCs w:val="24"/>
        </w:rPr>
        <w:t>毒管理局（含新疆生产建设兵团）出具的属于监狱企业的证明文件。</w:t>
      </w:r>
    </w:p>
    <w:p w14:paraId="75C63C89">
      <w:pPr>
        <w:spacing w:before="176" w:line="220" w:lineRule="auto"/>
        <w:ind w:left="510"/>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54D57ED6">
      <w:pPr>
        <w:spacing w:line="244" w:lineRule="auto"/>
        <w:rPr>
          <w:rFonts w:ascii="Arial"/>
          <w:sz w:val="21"/>
        </w:rPr>
      </w:pPr>
    </w:p>
    <w:p w14:paraId="33CFC278">
      <w:pPr>
        <w:spacing w:line="244" w:lineRule="auto"/>
        <w:rPr>
          <w:rFonts w:ascii="Arial"/>
          <w:sz w:val="21"/>
        </w:rPr>
      </w:pPr>
    </w:p>
    <w:p w14:paraId="6C663BF4">
      <w:pPr>
        <w:spacing w:line="245" w:lineRule="auto"/>
        <w:rPr>
          <w:rFonts w:ascii="Arial"/>
          <w:sz w:val="21"/>
        </w:rPr>
      </w:pPr>
    </w:p>
    <w:p w14:paraId="367222E0">
      <w:pPr>
        <w:spacing w:line="245" w:lineRule="auto"/>
        <w:rPr>
          <w:rFonts w:ascii="Arial"/>
          <w:sz w:val="21"/>
        </w:rPr>
      </w:pPr>
    </w:p>
    <w:p w14:paraId="58EB9EA1">
      <w:pPr>
        <w:spacing w:line="245" w:lineRule="auto"/>
        <w:rPr>
          <w:rFonts w:ascii="Arial"/>
          <w:sz w:val="21"/>
        </w:rPr>
      </w:pPr>
    </w:p>
    <w:p w14:paraId="272EFA6C">
      <w:pPr>
        <w:spacing w:line="245" w:lineRule="auto"/>
        <w:rPr>
          <w:rFonts w:ascii="Arial"/>
          <w:sz w:val="21"/>
        </w:rPr>
      </w:pPr>
    </w:p>
    <w:p w14:paraId="4692AC12">
      <w:pPr>
        <w:spacing w:line="245" w:lineRule="auto"/>
        <w:rPr>
          <w:rFonts w:ascii="Arial"/>
          <w:sz w:val="21"/>
        </w:rPr>
      </w:pPr>
    </w:p>
    <w:p w14:paraId="1AB19E6C">
      <w:pPr>
        <w:spacing w:line="245" w:lineRule="auto"/>
        <w:rPr>
          <w:rFonts w:ascii="Arial"/>
          <w:sz w:val="21"/>
        </w:rPr>
      </w:pPr>
    </w:p>
    <w:p w14:paraId="63BC5945">
      <w:pPr>
        <w:spacing w:before="79" w:line="466" w:lineRule="exact"/>
        <w:ind w:left="5314"/>
        <w:rPr>
          <w:rFonts w:ascii="仿宋" w:hAnsi="仿宋" w:eastAsia="仿宋" w:cs="仿宋"/>
          <w:sz w:val="24"/>
          <w:szCs w:val="24"/>
        </w:rPr>
      </w:pPr>
      <w:r>
        <w:rPr>
          <w:rFonts w:ascii="仿宋" w:hAnsi="仿宋" w:eastAsia="仿宋" w:cs="仿宋"/>
          <w:spacing w:val="-3"/>
          <w:position w:val="16"/>
          <w:sz w:val="24"/>
          <w:szCs w:val="24"/>
        </w:rPr>
        <w:t>单位名称（盖章</w:t>
      </w:r>
      <w:r>
        <w:rPr>
          <w:rFonts w:ascii="仿宋" w:hAnsi="仿宋" w:eastAsia="仿宋" w:cs="仿宋"/>
          <w:position w:val="16"/>
          <w:sz w:val="24"/>
          <w:szCs w:val="24"/>
        </w:rPr>
        <w:t>）：</w:t>
      </w:r>
    </w:p>
    <w:p w14:paraId="22F79291">
      <w:pPr>
        <w:spacing w:line="223" w:lineRule="auto"/>
        <w:ind w:left="5360"/>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67497D4F">
      <w:pPr>
        <w:spacing w:line="223" w:lineRule="auto"/>
        <w:rPr>
          <w:rFonts w:ascii="仿宋" w:hAnsi="仿宋" w:eastAsia="仿宋" w:cs="仿宋"/>
          <w:sz w:val="24"/>
          <w:szCs w:val="24"/>
        </w:rPr>
        <w:sectPr>
          <w:footerReference r:id="rId26" w:type="default"/>
          <w:pgSz w:w="11906" w:h="16839"/>
          <w:pgMar w:top="1440" w:right="1800" w:bottom="1440" w:left="1800" w:header="0" w:footer="1007" w:gutter="0"/>
          <w:pgNumType w:fmt="decimal"/>
          <w:cols w:space="720" w:num="1"/>
        </w:sectPr>
      </w:pPr>
    </w:p>
    <w:p w14:paraId="3A8BF56F">
      <w:pPr>
        <w:spacing w:before="78" w:line="220" w:lineRule="auto"/>
        <w:outlineLvl w:val="9"/>
        <w:rPr>
          <w:rFonts w:ascii="仿宋" w:hAnsi="仿宋" w:eastAsia="仿宋" w:cs="仿宋"/>
          <w:spacing w:val="-1"/>
          <w:sz w:val="24"/>
          <w:szCs w:val="24"/>
          <w14:textOutline w14:w="4358" w14:cap="sq" w14:cmpd="sng">
            <w14:solidFill>
              <w14:srgbClr w14:val="000000"/>
            </w14:solidFill>
            <w14:prstDash w14:val="solid"/>
            <w14:bevel/>
          </w14:textOutline>
        </w:rPr>
      </w:pPr>
    </w:p>
    <w:p w14:paraId="309AC890">
      <w:pPr>
        <w:spacing w:before="78" w:line="220" w:lineRule="auto"/>
        <w:outlineLvl w:val="0"/>
        <w:rPr>
          <w:rFonts w:ascii="仿宋" w:hAnsi="仿宋" w:eastAsia="仿宋" w:cs="仿宋"/>
          <w:sz w:val="24"/>
          <w:szCs w:val="24"/>
        </w:rPr>
      </w:pPr>
      <w:bookmarkStart w:id="34" w:name="_Toc17288"/>
      <w:bookmarkStart w:id="35" w:name="_Toc20752"/>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49"/>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8</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残疾人福利性单位声明函（如是）</w:t>
      </w:r>
      <w:bookmarkEnd w:id="34"/>
      <w:bookmarkEnd w:id="35"/>
    </w:p>
    <w:p w14:paraId="53588709">
      <w:pPr>
        <w:spacing w:line="258" w:lineRule="auto"/>
        <w:rPr>
          <w:rFonts w:ascii="Arial"/>
          <w:sz w:val="21"/>
        </w:rPr>
      </w:pPr>
    </w:p>
    <w:p w14:paraId="3212B0D8">
      <w:pPr>
        <w:spacing w:line="258" w:lineRule="auto"/>
        <w:rPr>
          <w:rFonts w:ascii="Arial"/>
          <w:sz w:val="21"/>
        </w:rPr>
      </w:pPr>
    </w:p>
    <w:p w14:paraId="43A03535">
      <w:pPr>
        <w:spacing w:line="259" w:lineRule="auto"/>
        <w:rPr>
          <w:rFonts w:ascii="Arial"/>
          <w:sz w:val="21"/>
        </w:rPr>
      </w:pPr>
    </w:p>
    <w:p w14:paraId="3462ECC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本单位郑重声明，根据《财政部 民政部 中国残疾人联合会关于促进残疾人就业政府采购政策的通知》（财库〔2017〕 141 号）的规定，本单位为符合条件的残疾人福利性单位，且本单位参加</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单位的</w:t>
      </w:r>
      <w:r>
        <w:rPr>
          <w:rFonts w:ascii="仿宋" w:hAnsi="仿宋" w:eastAsia="仿宋" w:cs="仿宋"/>
          <w:spacing w:val="0"/>
          <w:sz w:val="24"/>
          <w:szCs w:val="24"/>
          <w:u w:val="single" w:color="auto"/>
        </w:rPr>
        <w:t xml:space="preserve">      </w:t>
      </w:r>
      <w:r>
        <w:rPr>
          <w:rFonts w:ascii="仿宋" w:hAnsi="仿宋" w:eastAsia="仿宋" w:cs="仿宋"/>
          <w:spacing w:val="0"/>
          <w:sz w:val="24"/>
          <w:szCs w:val="24"/>
        </w:rPr>
        <w:t xml:space="preserve"> </w:t>
      </w:r>
      <w:r>
        <w:rPr>
          <w:rFonts w:hint="eastAsia" w:ascii="仿宋" w:hAnsi="仿宋" w:eastAsia="仿宋" w:cs="仿宋"/>
          <w:spacing w:val="0"/>
          <w:sz w:val="24"/>
          <w:szCs w:val="24"/>
          <w:lang w:eastAsia="zh-CN"/>
        </w:rPr>
        <w:t>磋商</w:t>
      </w:r>
      <w:r>
        <w:rPr>
          <w:rFonts w:ascii="仿宋" w:hAnsi="仿宋" w:eastAsia="仿宋" w:cs="仿宋"/>
          <w:spacing w:val="0"/>
          <w:sz w:val="24"/>
          <w:szCs w:val="24"/>
        </w:rPr>
        <w:t>采购活动提供本单位制造的货物（由本单位承担工程/提供服务），或者提供其他残疾人福利性单位制造的货物（不包括使用非残疾人福利性单位注册商标的货物）。</w:t>
      </w:r>
    </w:p>
    <w:p w14:paraId="1E4E23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rPr>
      </w:pPr>
      <w:r>
        <w:rPr>
          <w:rFonts w:ascii="仿宋" w:hAnsi="仿宋" w:eastAsia="仿宋" w:cs="仿宋"/>
          <w:spacing w:val="0"/>
          <w:sz w:val="24"/>
          <w:szCs w:val="24"/>
        </w:rPr>
        <w:t>本单位对上述声明的真实性负责。如有虚假，将依法承担相应责任。</w:t>
      </w:r>
    </w:p>
    <w:p w14:paraId="160DBE8A">
      <w:pPr>
        <w:spacing w:line="297" w:lineRule="auto"/>
        <w:rPr>
          <w:rFonts w:ascii="Arial"/>
          <w:sz w:val="21"/>
        </w:rPr>
      </w:pPr>
    </w:p>
    <w:p w14:paraId="14B4465B">
      <w:pPr>
        <w:spacing w:line="297" w:lineRule="auto"/>
        <w:rPr>
          <w:rFonts w:ascii="Arial"/>
          <w:sz w:val="21"/>
        </w:rPr>
      </w:pPr>
    </w:p>
    <w:p w14:paraId="048788E7">
      <w:pPr>
        <w:spacing w:line="297" w:lineRule="auto"/>
        <w:rPr>
          <w:rFonts w:ascii="Arial"/>
          <w:sz w:val="21"/>
        </w:rPr>
      </w:pPr>
    </w:p>
    <w:p w14:paraId="0C57115E">
      <w:pPr>
        <w:spacing w:line="297" w:lineRule="auto"/>
        <w:rPr>
          <w:rFonts w:ascii="Arial"/>
          <w:sz w:val="21"/>
        </w:rPr>
      </w:pPr>
    </w:p>
    <w:p w14:paraId="509B0BAD">
      <w:pPr>
        <w:spacing w:before="78" w:line="468" w:lineRule="exact"/>
        <w:ind w:left="4954"/>
        <w:rPr>
          <w:rFonts w:ascii="仿宋" w:hAnsi="仿宋" w:eastAsia="仿宋" w:cs="仿宋"/>
          <w:sz w:val="24"/>
          <w:szCs w:val="24"/>
        </w:rPr>
      </w:pPr>
      <w:r>
        <w:rPr>
          <w:rFonts w:ascii="仿宋" w:hAnsi="仿宋" w:eastAsia="仿宋" w:cs="仿宋"/>
          <w:spacing w:val="-3"/>
          <w:position w:val="17"/>
          <w:sz w:val="24"/>
          <w:szCs w:val="24"/>
        </w:rPr>
        <w:t>单位名称（盖章</w:t>
      </w:r>
      <w:r>
        <w:rPr>
          <w:rFonts w:ascii="仿宋" w:hAnsi="仿宋" w:eastAsia="仿宋" w:cs="仿宋"/>
          <w:position w:val="17"/>
          <w:sz w:val="24"/>
          <w:szCs w:val="24"/>
        </w:rPr>
        <w:t>）：</w:t>
      </w:r>
    </w:p>
    <w:p w14:paraId="2E7A0075">
      <w:pPr>
        <w:spacing w:line="223" w:lineRule="auto"/>
        <w:ind w:firstLine="4968" w:firstLineChars="2700"/>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50D055F0">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66C055D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771166D">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E148E5A">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79C54DCF">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42380FAC">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335E400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01F40E4">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69401696">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C1F97D1">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51BFB24">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46268E6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16F606C3">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49BF0E2">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5C9BE33">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D66B8F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0CEC430C">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E6C8C57">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2548177D">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1D061C99">
      <w:pPr>
        <w:spacing w:before="78" w:line="222" w:lineRule="auto"/>
        <w:ind w:left="40"/>
        <w:rPr>
          <w:rFonts w:ascii="仿宋" w:hAnsi="仿宋" w:eastAsia="仿宋" w:cs="仿宋"/>
          <w:spacing w:val="-1"/>
          <w:sz w:val="24"/>
          <w:szCs w:val="24"/>
          <w14:textOutline w14:w="4358" w14:cap="sq" w14:cmpd="sng">
            <w14:solidFill>
              <w14:srgbClr w14:val="000000"/>
            </w14:solidFill>
            <w14:prstDash w14:val="solid"/>
            <w14:bevel/>
          </w14:textOutline>
        </w:rPr>
      </w:pPr>
    </w:p>
    <w:p w14:paraId="5826EB54">
      <w:pPr>
        <w:spacing w:before="78" w:line="222" w:lineRule="auto"/>
        <w:rPr>
          <w:rFonts w:ascii="仿宋" w:hAnsi="仿宋" w:eastAsia="仿宋" w:cs="仿宋"/>
          <w:spacing w:val="-1"/>
          <w:sz w:val="24"/>
          <w:szCs w:val="24"/>
          <w14:textOutline w14:w="4358" w14:cap="sq" w14:cmpd="sng">
            <w14:solidFill>
              <w14:srgbClr w14:val="000000"/>
            </w14:solidFill>
            <w14:prstDash w14:val="solid"/>
            <w14:bevel/>
          </w14:textOutline>
        </w:rPr>
      </w:pPr>
    </w:p>
    <w:p w14:paraId="437F3EB6">
      <w:pPr>
        <w:spacing w:before="78" w:line="222" w:lineRule="auto"/>
        <w:ind w:left="40"/>
        <w:outlineLvl w:val="0"/>
        <w:rPr>
          <w:rFonts w:ascii="仿宋" w:hAnsi="仿宋" w:eastAsia="仿宋" w:cs="仿宋"/>
          <w:sz w:val="24"/>
          <w:szCs w:val="24"/>
        </w:rPr>
      </w:pPr>
      <w:bookmarkStart w:id="36" w:name="_Toc15056"/>
      <w:bookmarkStart w:id="37" w:name="_Toc8209"/>
      <w:r>
        <w:rPr>
          <w:rFonts w:ascii="仿宋" w:hAnsi="仿宋" w:eastAsia="仿宋" w:cs="仿宋"/>
          <w:spacing w:val="-1"/>
          <w:sz w:val="24"/>
          <w:szCs w:val="24"/>
          <w14:textOutline w14:w="4358" w14:cap="sq" w14:cmpd="sng">
            <w14:solidFill>
              <w14:srgbClr w14:val="000000"/>
            </w14:solidFill>
            <w14:prstDash w14:val="solid"/>
            <w14:bevel/>
          </w14:textOutline>
        </w:rPr>
        <w:t>附件</w:t>
      </w:r>
      <w:r>
        <w:rPr>
          <w:rFonts w:ascii="仿宋" w:hAnsi="仿宋" w:eastAsia="仿宋" w:cs="仿宋"/>
          <w:spacing w:val="-24"/>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9</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磋商文件</w:t>
      </w:r>
      <w:r>
        <w:rPr>
          <w:rFonts w:ascii="仿宋" w:hAnsi="仿宋" w:eastAsia="仿宋" w:cs="仿宋"/>
          <w:spacing w:val="-1"/>
          <w:sz w:val="24"/>
          <w:szCs w:val="24"/>
          <w14:textOutline w14:w="4358" w14:cap="sq" w14:cmpd="sng">
            <w14:solidFill>
              <w14:srgbClr w14:val="000000"/>
            </w14:solidFill>
            <w14:prstDash w14:val="solid"/>
            <w14:bevel/>
          </w14:textOutline>
        </w:rPr>
        <w:t>中要求的其它技术、商务文件</w:t>
      </w:r>
      <w:bookmarkEnd w:id="36"/>
      <w:bookmarkEnd w:id="37"/>
    </w:p>
    <w:p w14:paraId="5BB1122E">
      <w:pPr>
        <w:spacing w:before="41"/>
      </w:pPr>
    </w:p>
    <w:p w14:paraId="0344E0D0">
      <w:pPr>
        <w:rPr>
          <w:rFonts w:ascii="Arial"/>
          <w:sz w:val="21"/>
        </w:rPr>
      </w:pPr>
    </w:p>
    <w:p w14:paraId="3A747766">
      <w:pPr>
        <w:spacing w:line="271" w:lineRule="auto"/>
        <w:rPr>
          <w:rFonts w:ascii="Arial"/>
          <w:sz w:val="21"/>
        </w:rPr>
      </w:pPr>
    </w:p>
    <w:p w14:paraId="0450D423">
      <w:pPr>
        <w:spacing w:line="271" w:lineRule="auto"/>
        <w:rPr>
          <w:rFonts w:ascii="Arial"/>
          <w:sz w:val="21"/>
        </w:rPr>
      </w:pPr>
    </w:p>
    <w:sectPr>
      <w:headerReference r:id="rId27" w:type="default"/>
      <w:footerReference r:id="rId28"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3810">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80CF">
    <w:pPr>
      <w:spacing w:line="174" w:lineRule="auto"/>
      <w:ind w:left="4081"/>
      <w:rPr>
        <w:rFonts w:ascii="楷体" w:hAnsi="楷体" w:eastAsia="楷体" w:cs="楷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E581">
    <w:pPr>
      <w:spacing w:line="173" w:lineRule="auto"/>
      <w:ind w:left="4081"/>
      <w:rPr>
        <w:rFonts w:ascii="楷体" w:hAnsi="楷体" w:eastAsia="楷体" w:cs="楷体"/>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B9F3">
    <w:pPr>
      <w:spacing w:line="173" w:lineRule="auto"/>
      <w:rPr>
        <w:rFonts w:ascii="楷体" w:hAnsi="楷体" w:eastAsia="楷体" w:cs="楷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C8EC">
    <w:pPr>
      <w:spacing w:line="173" w:lineRule="auto"/>
      <w:ind w:left="4079"/>
      <w:rPr>
        <w:rFonts w:ascii="楷体" w:hAnsi="楷体" w:eastAsia="楷体" w:cs="楷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BFD2">
    <w:pPr>
      <w:spacing w:line="174" w:lineRule="auto"/>
      <w:ind w:left="4080"/>
      <w:rPr>
        <w:rFonts w:ascii="楷体" w:hAnsi="楷体" w:eastAsia="楷体" w:cs="楷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864A">
    <w:pPr>
      <w:spacing w:line="173" w:lineRule="auto"/>
      <w:ind w:left="4080"/>
      <w:rPr>
        <w:rFonts w:ascii="楷体" w:hAnsi="楷体" w:eastAsia="楷体" w:cs="楷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0A66">
    <w:pPr>
      <w:spacing w:line="173" w:lineRule="auto"/>
      <w:ind w:left="4083"/>
      <w:rPr>
        <w:rFonts w:ascii="楷体" w:hAnsi="楷体" w:eastAsia="楷体" w:cs="楷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FA16">
    <w:pPr>
      <w:spacing w:line="174" w:lineRule="auto"/>
      <w:ind w:left="4083"/>
      <w:rPr>
        <w:rFonts w:ascii="楷体" w:hAnsi="楷体" w:eastAsia="楷体" w:cs="楷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6064">
    <w:pPr>
      <w:spacing w:line="174" w:lineRule="auto"/>
      <w:ind w:left="4083"/>
      <w:rPr>
        <w:rFonts w:ascii="楷体" w:hAnsi="楷体" w:eastAsia="楷体" w:cs="楷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5F5A">
    <w:pPr>
      <w:spacing w:line="173" w:lineRule="auto"/>
      <w:ind w:left="4083"/>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BC21">
    <w:pPr>
      <w:spacing w:line="173" w:lineRule="auto"/>
      <w:ind w:left="4423"/>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A0E9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76A0E9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9A2B">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1B22">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C901B22">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C6B0">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4855A">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34855A">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21C1">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6754">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6D675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F88B">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4C1BC">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24C1BC">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DF7">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E023">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3B917">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993B917">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F920">
    <w:pPr>
      <w:spacing w:line="174" w:lineRule="auto"/>
      <w:ind w:left="4367"/>
      <w:rPr>
        <w:rFonts w:ascii="楷体" w:hAnsi="楷体" w:eastAsia="楷体" w:cs="楷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052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127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3F8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401D">
    <w:pPr>
      <w:spacing w:line="230" w:lineRule="auto"/>
      <w:ind w:left="1966"/>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2F8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D7B27"/>
    <w:multiLevelType w:val="singleLevel"/>
    <w:tmpl w:val="860D7B27"/>
    <w:lvl w:ilvl="0" w:tentative="0">
      <w:start w:val="3"/>
      <w:numFmt w:val="chineseCounting"/>
      <w:suff w:val="space"/>
      <w:lvlText w:val="(%1)"/>
      <w:lvlJc w:val="left"/>
      <w:rPr>
        <w:rFonts w:hint="eastAsia"/>
      </w:rPr>
    </w:lvl>
  </w:abstractNum>
  <w:abstractNum w:abstractNumId="1">
    <w:nsid w:val="D01876EE"/>
    <w:multiLevelType w:val="singleLevel"/>
    <w:tmpl w:val="D01876EE"/>
    <w:lvl w:ilvl="0" w:tentative="0">
      <w:start w:val="1"/>
      <w:numFmt w:val="chineseCounting"/>
      <w:suff w:val="space"/>
      <w:lvlText w:val="第%1章"/>
      <w:lvlJc w:val="left"/>
      <w:rPr>
        <w:rFonts w:hint="eastAsia"/>
      </w:rPr>
    </w:lvl>
  </w:abstractNum>
  <w:abstractNum w:abstractNumId="2">
    <w:nsid w:val="D87BC17D"/>
    <w:multiLevelType w:val="singleLevel"/>
    <w:tmpl w:val="D87BC17D"/>
    <w:lvl w:ilvl="0" w:tentative="0">
      <w:start w:val="4"/>
      <w:numFmt w:val="chineseCounting"/>
      <w:suff w:val="space"/>
      <w:lvlText w:val="第%1章"/>
      <w:lvlJc w:val="left"/>
      <w:rPr>
        <w:rFonts w:hint="eastAsia"/>
      </w:rPr>
    </w:lvl>
  </w:abstractNum>
  <w:abstractNum w:abstractNumId="3">
    <w:nsid w:val="3164466C"/>
    <w:multiLevelType w:val="singleLevel"/>
    <w:tmpl w:val="3164466C"/>
    <w:lvl w:ilvl="0" w:tentative="0">
      <w:start w:val="7"/>
      <w:numFmt w:val="chineseCounting"/>
      <w:suff w:val="nothing"/>
      <w:lvlText w:val="%1、"/>
      <w:lvlJc w:val="left"/>
      <w:rPr>
        <w:rFonts w:hint="eastAsia"/>
      </w:rPr>
    </w:lvl>
  </w:abstractNum>
  <w:abstractNum w:abstractNumId="4">
    <w:nsid w:val="4DCB8DCB"/>
    <w:multiLevelType w:val="singleLevel"/>
    <w:tmpl w:val="4DCB8DCB"/>
    <w:lvl w:ilvl="0" w:tentative="0">
      <w:start w:val="2"/>
      <w:numFmt w:val="chineseCounting"/>
      <w:suff w:val="space"/>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k5ZDg5NDUxOTE5YWY1MjI4YTA2MThhNWM1NWE3YTYifQ=="/>
  </w:docVars>
  <w:rsids>
    <w:rsidRoot w:val="00000000"/>
    <w:rsid w:val="04A30992"/>
    <w:rsid w:val="056307AE"/>
    <w:rsid w:val="056B5D29"/>
    <w:rsid w:val="063A28F5"/>
    <w:rsid w:val="06E7237D"/>
    <w:rsid w:val="07052965"/>
    <w:rsid w:val="072E4E5D"/>
    <w:rsid w:val="07B60A75"/>
    <w:rsid w:val="09016473"/>
    <w:rsid w:val="0A727125"/>
    <w:rsid w:val="0BA950D7"/>
    <w:rsid w:val="0BF77528"/>
    <w:rsid w:val="0C6F41ED"/>
    <w:rsid w:val="0CA5180B"/>
    <w:rsid w:val="0CBC13F1"/>
    <w:rsid w:val="0D952BFE"/>
    <w:rsid w:val="0FB83112"/>
    <w:rsid w:val="10BA53FD"/>
    <w:rsid w:val="111E7432"/>
    <w:rsid w:val="141C6857"/>
    <w:rsid w:val="14572B79"/>
    <w:rsid w:val="14900C45"/>
    <w:rsid w:val="15421842"/>
    <w:rsid w:val="161D0003"/>
    <w:rsid w:val="16600AF6"/>
    <w:rsid w:val="16963B59"/>
    <w:rsid w:val="17A93499"/>
    <w:rsid w:val="17AD658D"/>
    <w:rsid w:val="180F1CF4"/>
    <w:rsid w:val="192523AC"/>
    <w:rsid w:val="1B3077C4"/>
    <w:rsid w:val="1B917B2A"/>
    <w:rsid w:val="1C821221"/>
    <w:rsid w:val="1C8411BF"/>
    <w:rsid w:val="1CE90151"/>
    <w:rsid w:val="1DE43587"/>
    <w:rsid w:val="1E2E515E"/>
    <w:rsid w:val="20270A5D"/>
    <w:rsid w:val="20653333"/>
    <w:rsid w:val="20FE098D"/>
    <w:rsid w:val="212052F6"/>
    <w:rsid w:val="219902A1"/>
    <w:rsid w:val="233F5183"/>
    <w:rsid w:val="23FA6198"/>
    <w:rsid w:val="2466599B"/>
    <w:rsid w:val="24A66639"/>
    <w:rsid w:val="24D1458A"/>
    <w:rsid w:val="250E7BE1"/>
    <w:rsid w:val="25214D4B"/>
    <w:rsid w:val="25301E99"/>
    <w:rsid w:val="25785673"/>
    <w:rsid w:val="2593624D"/>
    <w:rsid w:val="25EB6776"/>
    <w:rsid w:val="26683591"/>
    <w:rsid w:val="26E74AA2"/>
    <w:rsid w:val="2787341C"/>
    <w:rsid w:val="28C224C6"/>
    <w:rsid w:val="294E2E9E"/>
    <w:rsid w:val="294F7895"/>
    <w:rsid w:val="2A135BAE"/>
    <w:rsid w:val="2A6A0FD3"/>
    <w:rsid w:val="2A861352"/>
    <w:rsid w:val="2AF62BD4"/>
    <w:rsid w:val="2C0369B2"/>
    <w:rsid w:val="2C1E0011"/>
    <w:rsid w:val="2C626979"/>
    <w:rsid w:val="2D3301A1"/>
    <w:rsid w:val="2DF61A6F"/>
    <w:rsid w:val="2F5759F8"/>
    <w:rsid w:val="30ED3E45"/>
    <w:rsid w:val="32A47CEB"/>
    <w:rsid w:val="334E47AF"/>
    <w:rsid w:val="36082438"/>
    <w:rsid w:val="37845A9F"/>
    <w:rsid w:val="38682A5D"/>
    <w:rsid w:val="38FA0A74"/>
    <w:rsid w:val="3B063437"/>
    <w:rsid w:val="3B2C2F74"/>
    <w:rsid w:val="3B5B7DCD"/>
    <w:rsid w:val="3D7529B0"/>
    <w:rsid w:val="3E150713"/>
    <w:rsid w:val="3E1847C2"/>
    <w:rsid w:val="3E2919ED"/>
    <w:rsid w:val="3FA103DE"/>
    <w:rsid w:val="3FE27176"/>
    <w:rsid w:val="400A522D"/>
    <w:rsid w:val="423D5114"/>
    <w:rsid w:val="43CA332A"/>
    <w:rsid w:val="44581177"/>
    <w:rsid w:val="4658726B"/>
    <w:rsid w:val="47460F19"/>
    <w:rsid w:val="49830A4D"/>
    <w:rsid w:val="4A9D70A2"/>
    <w:rsid w:val="4AD60FF0"/>
    <w:rsid w:val="4BD65298"/>
    <w:rsid w:val="4C693CF5"/>
    <w:rsid w:val="4C753423"/>
    <w:rsid w:val="4C8B5400"/>
    <w:rsid w:val="4CC24AF6"/>
    <w:rsid w:val="4CD26509"/>
    <w:rsid w:val="4D42581F"/>
    <w:rsid w:val="4DAD67A3"/>
    <w:rsid w:val="4DD21759"/>
    <w:rsid w:val="4FB27A46"/>
    <w:rsid w:val="50B33C54"/>
    <w:rsid w:val="51CC2A77"/>
    <w:rsid w:val="53421159"/>
    <w:rsid w:val="54802C84"/>
    <w:rsid w:val="55737C22"/>
    <w:rsid w:val="5628240D"/>
    <w:rsid w:val="5792501F"/>
    <w:rsid w:val="583B70C4"/>
    <w:rsid w:val="58755F16"/>
    <w:rsid w:val="5B0A55CD"/>
    <w:rsid w:val="5C377F02"/>
    <w:rsid w:val="5C725121"/>
    <w:rsid w:val="5D28772D"/>
    <w:rsid w:val="5E1710FB"/>
    <w:rsid w:val="5F206810"/>
    <w:rsid w:val="5F8D1152"/>
    <w:rsid w:val="5FCF44DB"/>
    <w:rsid w:val="60692A0A"/>
    <w:rsid w:val="61F93300"/>
    <w:rsid w:val="62623C89"/>
    <w:rsid w:val="62984A25"/>
    <w:rsid w:val="63315DE8"/>
    <w:rsid w:val="654B3857"/>
    <w:rsid w:val="6573107A"/>
    <w:rsid w:val="664466F4"/>
    <w:rsid w:val="66AD290B"/>
    <w:rsid w:val="67A91325"/>
    <w:rsid w:val="68CA1553"/>
    <w:rsid w:val="68D668E5"/>
    <w:rsid w:val="6903115B"/>
    <w:rsid w:val="6AB53B3C"/>
    <w:rsid w:val="6B064398"/>
    <w:rsid w:val="6B3B3DB1"/>
    <w:rsid w:val="6B4859C5"/>
    <w:rsid w:val="6C4F6EF0"/>
    <w:rsid w:val="6D3730FC"/>
    <w:rsid w:val="6D54763D"/>
    <w:rsid w:val="6DEE5CE3"/>
    <w:rsid w:val="6FB11BBE"/>
    <w:rsid w:val="70FF137F"/>
    <w:rsid w:val="7174328C"/>
    <w:rsid w:val="71F92EA9"/>
    <w:rsid w:val="72AE3C93"/>
    <w:rsid w:val="74DB5323"/>
    <w:rsid w:val="76B65452"/>
    <w:rsid w:val="773F3833"/>
    <w:rsid w:val="7961380D"/>
    <w:rsid w:val="7A833316"/>
    <w:rsid w:val="7A9166F3"/>
    <w:rsid w:val="7AC758F2"/>
    <w:rsid w:val="7B6B7555"/>
    <w:rsid w:val="7C150427"/>
    <w:rsid w:val="7D340AF8"/>
    <w:rsid w:val="7ED36EA8"/>
    <w:rsid w:val="7F086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spacing w:line="360" w:lineRule="auto"/>
      <w:jc w:val="center"/>
      <w:outlineLvl w:val="0"/>
    </w:pPr>
    <w:rPr>
      <w:rFonts w:ascii="Calibri" w:hAnsi="Calibri" w:eastAsia="微软雅黑"/>
      <w:b/>
      <w:color w:val="000000"/>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段"/>
    <w:basedOn w:val="1"/>
    <w:next w:val="1"/>
    <w:qFormat/>
    <w:uiPriority w:val="0"/>
    <w:pPr>
      <w:autoSpaceDE w:val="0"/>
      <w:autoSpaceDN w:val="0"/>
      <w:adjustRightInd w:val="0"/>
      <w:jc w:val="left"/>
    </w:pPr>
    <w:rPr>
      <w:kern w:val="0"/>
      <w:sz w:val="24"/>
    </w:rPr>
  </w:style>
  <w:style w:type="paragraph" w:styleId="4">
    <w:name w:val="Normal Indent"/>
    <w:basedOn w:val="1"/>
    <w:next w:val="1"/>
    <w:autoRedefine/>
    <w:qFormat/>
    <w:uiPriority w:val="0"/>
    <w:pPr>
      <w:adjustRightInd w:val="0"/>
      <w:ind w:firstLine="420"/>
    </w:pPr>
    <w:rPr>
      <w:rFonts w:ascii="宋体"/>
      <w:sz w:val="24"/>
      <w:szCs w:val="20"/>
    </w:rPr>
  </w:style>
  <w:style w:type="paragraph" w:styleId="5">
    <w:name w:val="toa heading"/>
    <w:basedOn w:val="1"/>
    <w:next w:val="1"/>
    <w:autoRedefine/>
    <w:semiHidden/>
    <w:qFormat/>
    <w:uiPriority w:val="99"/>
    <w:pPr>
      <w:spacing w:before="120"/>
    </w:pPr>
    <w:rPr>
      <w:rFonts w:ascii="Arial" w:hAnsi="Arial" w:cs="Arial"/>
      <w:sz w:val="24"/>
      <w:szCs w:val="24"/>
    </w:rPr>
  </w:style>
  <w:style w:type="paragraph" w:styleId="6">
    <w:name w:val="Body Text"/>
    <w:basedOn w:val="1"/>
    <w:next w:val="1"/>
    <w:autoRedefine/>
    <w:semiHidden/>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spacing w:after="120" w:afterLines="0" w:afterAutospacing="0"/>
      <w:ind w:left="420" w:leftChars="200"/>
    </w:pPr>
  </w:style>
  <w:style w:type="paragraph" w:customStyle="1" w:styleId="8">
    <w:name w:val="TOC 61"/>
    <w:next w:val="1"/>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9">
    <w:name w:val="List 2"/>
    <w:basedOn w:val="1"/>
    <w:autoRedefine/>
    <w:qFormat/>
    <w:uiPriority w:val="0"/>
    <w:pPr>
      <w:ind w:left="100" w:leftChars="200" w:hanging="200" w:hanging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autoRedefine/>
    <w:qFormat/>
    <w:uiPriority w:val="99"/>
    <w:pPr>
      <w:spacing w:line="600" w:lineRule="exact"/>
      <w:ind w:left="200" w:hanging="200" w:hangingChars="200"/>
    </w:pPr>
    <w:rPr>
      <w:rFonts w:ascii="Times New Roman" w:hAnsi="Times New Roman" w:eastAsia="宋体" w:cs="Times New Roman"/>
      <w:sz w:val="28"/>
    </w:rPr>
  </w:style>
  <w:style w:type="paragraph" w:styleId="13">
    <w:name w:val="footnote text"/>
    <w:basedOn w:val="1"/>
    <w:next w:val="6"/>
    <w:autoRedefine/>
    <w:qFormat/>
    <w:uiPriority w:val="0"/>
    <w:pPr>
      <w:adjustRightInd w:val="0"/>
      <w:snapToGrid w:val="0"/>
      <w:spacing w:line="312" w:lineRule="atLeast"/>
      <w:jc w:val="left"/>
      <w:textAlignment w:val="baseline"/>
    </w:pPr>
    <w:rPr>
      <w:rFonts w:eastAsia="仿宋"/>
      <w:kern w:val="0"/>
      <w:sz w:val="18"/>
      <w:szCs w:val="18"/>
    </w:rPr>
  </w:style>
  <w:style w:type="paragraph" w:styleId="14">
    <w:name w:val="Body Text First Indent 2"/>
    <w:basedOn w:val="7"/>
    <w:next w:val="1"/>
    <w:autoRedefine/>
    <w:qFormat/>
    <w:uiPriority w:val="0"/>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paragraph" w:customStyle="1" w:styleId="19">
    <w:name w:val="UserStyle_0"/>
    <w:basedOn w:val="1"/>
    <w:autoRedefine/>
    <w:qFormat/>
    <w:uiPriority w:val="0"/>
    <w:pPr>
      <w:ind w:firstLine="420" w:firstLineChars="200"/>
      <w:jc w:val="both"/>
      <w:textAlignment w:val="baseline"/>
    </w:pPr>
    <w:rPr>
      <w:rFonts w:ascii="Times New Roman" w:hAnsi="Times New Roman" w:eastAsia="宋体"/>
      <w:kern w:val="0"/>
      <w:sz w:val="20"/>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4"/>
      <w:szCs w:val="24"/>
      <w:lang w:val="en-US" w:eastAsia="en-US" w:bidi="ar-SA"/>
    </w:rPr>
  </w:style>
  <w:style w:type="character" w:customStyle="1" w:styleId="22">
    <w:name w:val="font01"/>
    <w:basedOn w:val="17"/>
    <w:autoRedefine/>
    <w:qFormat/>
    <w:uiPriority w:val="0"/>
    <w:rPr>
      <w:rFonts w:ascii="宋体" w:hAnsi="宋体" w:eastAsia="宋体" w:cs="宋体"/>
      <w:b/>
      <w:bCs/>
      <w:color w:val="000000"/>
      <w:sz w:val="20"/>
      <w:szCs w:val="20"/>
      <w:u w:val="none"/>
    </w:rPr>
  </w:style>
  <w:style w:type="character" w:customStyle="1" w:styleId="23">
    <w:name w:val="font21"/>
    <w:basedOn w:val="17"/>
    <w:autoRedefine/>
    <w:qFormat/>
    <w:uiPriority w:val="0"/>
    <w:rPr>
      <w:rFonts w:ascii="宋体" w:hAnsi="宋体" w:eastAsia="宋体" w:cs="宋体"/>
      <w:color w:val="000000"/>
      <w:sz w:val="20"/>
      <w:szCs w:val="20"/>
      <w:u w:val="none"/>
    </w:rPr>
  </w:style>
  <w:style w:type="character" w:customStyle="1" w:styleId="24">
    <w:name w:val="font31"/>
    <w:basedOn w:val="17"/>
    <w:autoRedefine/>
    <w:qFormat/>
    <w:uiPriority w:val="0"/>
    <w:rPr>
      <w:rFonts w:ascii="宋体" w:hAnsi="宋体" w:eastAsia="宋体" w:cs="宋体"/>
      <w:color w:val="4A0019"/>
      <w:sz w:val="20"/>
      <w:szCs w:val="20"/>
      <w:u w:val="none"/>
    </w:rPr>
  </w:style>
  <w:style w:type="character" w:customStyle="1" w:styleId="25">
    <w:name w:val="font51"/>
    <w:basedOn w:val="17"/>
    <w:autoRedefine/>
    <w:qFormat/>
    <w:uiPriority w:val="0"/>
    <w:rPr>
      <w:rFonts w:ascii="宋体" w:hAnsi="宋体" w:eastAsia="宋体" w:cs="宋体"/>
      <w:color w:val="683400"/>
      <w:sz w:val="20"/>
      <w:szCs w:val="20"/>
      <w:u w:val="none"/>
    </w:rPr>
  </w:style>
  <w:style w:type="character" w:customStyle="1" w:styleId="26">
    <w:name w:val="font61"/>
    <w:basedOn w:val="17"/>
    <w:autoRedefine/>
    <w:qFormat/>
    <w:uiPriority w:val="0"/>
    <w:rPr>
      <w:rFonts w:ascii="宋体" w:hAnsi="宋体" w:eastAsia="宋体" w:cs="宋体"/>
      <w:color w:val="5E1F00"/>
      <w:sz w:val="20"/>
      <w:szCs w:val="20"/>
      <w:u w:val="none"/>
    </w:rPr>
  </w:style>
  <w:style w:type="character" w:customStyle="1" w:styleId="27">
    <w:name w:val="font41"/>
    <w:basedOn w:val="17"/>
    <w:autoRedefine/>
    <w:qFormat/>
    <w:uiPriority w:val="0"/>
    <w:rPr>
      <w:rFonts w:ascii="宋体" w:hAnsi="宋体" w:eastAsia="宋体" w:cs="宋体"/>
      <w:color w:val="D74F00"/>
      <w:sz w:val="20"/>
      <w:szCs w:val="20"/>
      <w:u w:val="none"/>
    </w:rPr>
  </w:style>
  <w:style w:type="character" w:customStyle="1" w:styleId="28">
    <w:name w:val="font81"/>
    <w:basedOn w:val="17"/>
    <w:autoRedefine/>
    <w:qFormat/>
    <w:uiPriority w:val="0"/>
    <w:rPr>
      <w:rFonts w:ascii="宋体" w:hAnsi="宋体" w:eastAsia="宋体" w:cs="宋体"/>
      <w:color w:val="001463"/>
      <w:sz w:val="20"/>
      <w:szCs w:val="20"/>
      <w:u w:val="none"/>
    </w:rPr>
  </w:style>
  <w:style w:type="character" w:customStyle="1" w:styleId="29">
    <w:name w:val="font91"/>
    <w:basedOn w:val="17"/>
    <w:autoRedefine/>
    <w:qFormat/>
    <w:uiPriority w:val="0"/>
    <w:rPr>
      <w:rFonts w:ascii="宋体" w:hAnsi="宋体" w:eastAsia="宋体" w:cs="宋体"/>
      <w:color w:val="00117D"/>
      <w:sz w:val="20"/>
      <w:szCs w:val="20"/>
      <w:u w:val="none"/>
    </w:rPr>
  </w:style>
  <w:style w:type="character" w:customStyle="1" w:styleId="30">
    <w:name w:val="font112"/>
    <w:basedOn w:val="17"/>
    <w:autoRedefine/>
    <w:qFormat/>
    <w:uiPriority w:val="0"/>
    <w:rPr>
      <w:rFonts w:ascii="宋体" w:hAnsi="宋体" w:eastAsia="宋体" w:cs="宋体"/>
      <w:color w:val="003A91"/>
      <w:sz w:val="20"/>
      <w:szCs w:val="20"/>
      <w:u w:val="none"/>
    </w:rPr>
  </w:style>
  <w:style w:type="character" w:customStyle="1" w:styleId="31">
    <w:name w:val="font121"/>
    <w:basedOn w:val="17"/>
    <w:autoRedefine/>
    <w:qFormat/>
    <w:uiPriority w:val="0"/>
    <w:rPr>
      <w:rFonts w:ascii="宋体" w:hAnsi="宋体" w:eastAsia="宋体" w:cs="宋体"/>
      <w:color w:val="000A62"/>
      <w:sz w:val="20"/>
      <w:szCs w:val="20"/>
      <w:u w:val="none"/>
    </w:rPr>
  </w:style>
  <w:style w:type="character" w:customStyle="1" w:styleId="32">
    <w:name w:val="font131"/>
    <w:basedOn w:val="17"/>
    <w:autoRedefine/>
    <w:qFormat/>
    <w:uiPriority w:val="0"/>
    <w:rPr>
      <w:rFonts w:ascii="宋体" w:hAnsi="宋体" w:eastAsia="宋体" w:cs="宋体"/>
      <w:color w:val="320019"/>
      <w:sz w:val="20"/>
      <w:szCs w:val="20"/>
      <w:u w:val="none"/>
    </w:rPr>
  </w:style>
  <w:style w:type="character" w:customStyle="1" w:styleId="33">
    <w:name w:val="font71"/>
    <w:basedOn w:val="17"/>
    <w:autoRedefine/>
    <w:qFormat/>
    <w:uiPriority w:val="0"/>
    <w:rPr>
      <w:rFonts w:ascii="宋体" w:hAnsi="宋体" w:eastAsia="宋体" w:cs="宋体"/>
      <w:color w:val="001643"/>
      <w:sz w:val="20"/>
      <w:szCs w:val="20"/>
      <w:u w:val="none"/>
    </w:rPr>
  </w:style>
  <w:style w:type="character" w:customStyle="1" w:styleId="34">
    <w:name w:val="font141"/>
    <w:basedOn w:val="17"/>
    <w:autoRedefine/>
    <w:qFormat/>
    <w:uiPriority w:val="0"/>
    <w:rPr>
      <w:rFonts w:ascii="宋体" w:hAnsi="宋体" w:eastAsia="宋体" w:cs="宋体"/>
      <w:color w:val="00035F"/>
      <w:sz w:val="20"/>
      <w:szCs w:val="20"/>
      <w:u w:val="none"/>
    </w:rPr>
  </w:style>
  <w:style w:type="character" w:customStyle="1" w:styleId="35">
    <w:name w:val="font151"/>
    <w:basedOn w:val="17"/>
    <w:autoRedefine/>
    <w:qFormat/>
    <w:uiPriority w:val="0"/>
    <w:rPr>
      <w:rFonts w:ascii="宋体" w:hAnsi="宋体" w:eastAsia="宋体" w:cs="宋体"/>
      <w:color w:val="3A0027"/>
      <w:sz w:val="20"/>
      <w:szCs w:val="20"/>
      <w:u w:val="none"/>
    </w:rPr>
  </w:style>
  <w:style w:type="character" w:customStyle="1" w:styleId="36">
    <w:name w:val="font101"/>
    <w:basedOn w:val="17"/>
    <w:autoRedefine/>
    <w:qFormat/>
    <w:uiPriority w:val="0"/>
    <w:rPr>
      <w:rFonts w:ascii="宋体" w:hAnsi="宋体" w:eastAsia="宋体" w:cs="宋体"/>
      <w:color w:val="530024"/>
      <w:sz w:val="20"/>
      <w:szCs w:val="20"/>
      <w:u w:val="none"/>
    </w:rPr>
  </w:style>
  <w:style w:type="character" w:customStyle="1" w:styleId="37">
    <w:name w:val="font161"/>
    <w:basedOn w:val="17"/>
    <w:autoRedefine/>
    <w:qFormat/>
    <w:uiPriority w:val="0"/>
    <w:rPr>
      <w:rFonts w:ascii="宋体" w:hAnsi="宋体" w:eastAsia="宋体" w:cs="宋体"/>
      <w:color w:val="0B0054"/>
      <w:sz w:val="20"/>
      <w:szCs w:val="20"/>
      <w:u w:val="none"/>
    </w:rPr>
  </w:style>
  <w:style w:type="character" w:customStyle="1" w:styleId="38">
    <w:name w:val="font171"/>
    <w:basedOn w:val="17"/>
    <w:autoRedefine/>
    <w:qFormat/>
    <w:uiPriority w:val="0"/>
    <w:rPr>
      <w:rFonts w:ascii="宋体" w:hAnsi="宋体" w:eastAsia="宋体" w:cs="宋体"/>
      <w:color w:val="000B50"/>
      <w:sz w:val="20"/>
      <w:szCs w:val="20"/>
      <w:u w:val="none"/>
    </w:rPr>
  </w:style>
  <w:style w:type="character" w:customStyle="1" w:styleId="39">
    <w:name w:val="font191"/>
    <w:basedOn w:val="17"/>
    <w:autoRedefine/>
    <w:qFormat/>
    <w:uiPriority w:val="0"/>
    <w:rPr>
      <w:rFonts w:ascii="宋体" w:hAnsi="宋体" w:eastAsia="宋体" w:cs="宋体"/>
      <w:color w:val="350013"/>
      <w:sz w:val="20"/>
      <w:szCs w:val="20"/>
      <w:u w:val="none"/>
    </w:rPr>
  </w:style>
  <w:style w:type="character" w:customStyle="1" w:styleId="40">
    <w:name w:val="font181"/>
    <w:basedOn w:val="17"/>
    <w:autoRedefine/>
    <w:qFormat/>
    <w:uiPriority w:val="0"/>
    <w:rPr>
      <w:rFonts w:ascii="宋体" w:hAnsi="宋体" w:eastAsia="宋体" w:cs="宋体"/>
      <w:color w:val="000046"/>
      <w:sz w:val="20"/>
      <w:szCs w:val="20"/>
      <w:u w:val="none"/>
    </w:rPr>
  </w:style>
  <w:style w:type="character" w:customStyle="1" w:styleId="41">
    <w:name w:val="font201"/>
    <w:basedOn w:val="17"/>
    <w:autoRedefine/>
    <w:qFormat/>
    <w:uiPriority w:val="0"/>
    <w:rPr>
      <w:rFonts w:ascii="宋体" w:hAnsi="宋体" w:eastAsia="宋体" w:cs="宋体"/>
      <w:color w:val="00065D"/>
      <w:sz w:val="20"/>
      <w:szCs w:val="20"/>
      <w:u w:val="none"/>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46">
    <w:name w:val="List Paragraph1"/>
    <w:basedOn w:val="1"/>
    <w:autoRedefine/>
    <w:unhideWhenUsed/>
    <w:qFormat/>
    <w:uiPriority w:val="99"/>
    <w:pPr>
      <w:ind w:firstLine="420" w:firstLineChars="200"/>
    </w:pPr>
  </w:style>
  <w:style w:type="paragraph" w:customStyle="1" w:styleId="47">
    <w:name w:val="Table Paragraph"/>
    <w:basedOn w:val="1"/>
    <w:autoRedefine/>
    <w:qFormat/>
    <w:uiPriority w:val="1"/>
  </w:style>
  <w:style w:type="character" w:customStyle="1" w:styleId="48">
    <w:name w:val="NormalCharacter"/>
    <w:qFormat/>
    <w:uiPriority w:val="0"/>
    <w:rPr>
      <w:kern w:val="2"/>
      <w:sz w:val="21"/>
      <w:szCs w:val="22"/>
      <w:lang w:val="en-US" w:eastAsia="zh-CN" w:bidi="ar-SA"/>
    </w:rPr>
  </w:style>
  <w:style w:type="paragraph" w:customStyle="1" w:styleId="49">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9.xml"/><Relationship Id="rId27" Type="http://schemas.openxmlformats.org/officeDocument/2006/relationships/header" Target="header5.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3016</Words>
  <Characters>3495</Characters>
  <TotalTime>12</TotalTime>
  <ScaleCrop>false</ScaleCrop>
  <LinksUpToDate>false</LinksUpToDate>
  <CharactersWithSpaces>3583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Administrator</cp:lastModifiedBy>
  <cp:lastPrinted>2025-03-17T04:26:00Z</cp:lastPrinted>
  <dcterms:modified xsi:type="dcterms:W3CDTF">2025-07-09T08:11:41Z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2052-12.1.0.21915</vt:lpwstr>
  </property>
  <property fmtid="{D5CDD505-2E9C-101B-9397-08002B2CF9AE}" pid="5" name="ICV">
    <vt:lpwstr>DD9E2715BCB7417F9F535F47213FF349_13</vt:lpwstr>
  </property>
  <property fmtid="{D5CDD505-2E9C-101B-9397-08002B2CF9AE}" pid="6" name="KSOTemplateDocerSaveRecord">
    <vt:lpwstr>eyJoZGlkIjoiYjk5ZDg5NDUxOTE5YWY1MjI4YTA2MThhNWM1NWE3YTYiLCJ1c2VySWQiOiIxMDA2OTIyNDE0In0=</vt:lpwstr>
  </property>
</Properties>
</file>