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项目编号：202</w:t>
      </w:r>
      <w:r>
        <w:rPr>
          <w:rFonts w:hint="eastAsia" w:ascii="宋体" w:hAnsi="宋体" w:cs="宋体"/>
          <w:b/>
          <w:bCs/>
          <w:sz w:val="30"/>
          <w:szCs w:val="30"/>
          <w:highlight w:val="none"/>
          <w:lang w:val="en-US" w:eastAsia="zh-CN"/>
        </w:rPr>
        <w:t>5</w:t>
      </w:r>
      <w:r>
        <w:rPr>
          <w:rFonts w:hint="eastAsia" w:ascii="宋体" w:hAnsi="宋体" w:cs="宋体"/>
          <w:b/>
          <w:bCs/>
          <w:sz w:val="30"/>
          <w:szCs w:val="30"/>
          <w:highlight w:val="none"/>
        </w:rPr>
        <w:t>HTBZFCGZX</w:t>
      </w:r>
      <w:r>
        <w:rPr>
          <w:rFonts w:hint="eastAsia" w:ascii="宋体" w:hAnsi="宋体" w:cs="宋体"/>
          <w:b/>
          <w:bCs/>
          <w:sz w:val="30"/>
          <w:szCs w:val="30"/>
          <w:highlight w:val="none"/>
          <w:lang w:val="en-US" w:eastAsia="zh-CN"/>
        </w:rPr>
        <w:t>gc</w:t>
      </w:r>
      <w:r>
        <w:rPr>
          <w:rFonts w:hint="eastAsia" w:ascii="宋体" w:hAnsi="宋体" w:cs="宋体"/>
          <w:b/>
          <w:bCs/>
          <w:sz w:val="30"/>
          <w:szCs w:val="30"/>
          <w:highlight w:val="none"/>
        </w:rPr>
        <w:t>00</w:t>
      </w:r>
      <w:r>
        <w:rPr>
          <w:rFonts w:hint="eastAsia" w:ascii="宋体" w:hAnsi="宋体" w:cs="宋体"/>
          <w:b/>
          <w:bCs/>
          <w:sz w:val="30"/>
          <w:szCs w:val="30"/>
          <w:highlight w:val="none"/>
          <w:lang w:val="en-US" w:eastAsia="zh-CN"/>
        </w:rPr>
        <w:t>07</w:t>
      </w:r>
    </w:p>
    <w:p>
      <w:pPr>
        <w:pStyle w:val="5"/>
        <w:ind w:firstLine="602"/>
        <w:rPr>
          <w:rFonts w:hint="eastAsia" w:ascii="宋体" w:hAnsi="宋体" w:cs="宋体"/>
          <w:b/>
          <w:bCs/>
          <w:sz w:val="30"/>
          <w:szCs w:val="30"/>
          <w:highlight w:val="none"/>
        </w:rPr>
      </w:pPr>
    </w:p>
    <w:p>
      <w:pPr>
        <w:pStyle w:val="5"/>
        <w:ind w:firstLine="602"/>
        <w:rPr>
          <w:rFonts w:hint="eastAsia" w:ascii="宋体" w:hAnsi="宋体" w:cs="宋体"/>
          <w:b/>
          <w:bCs/>
          <w:sz w:val="30"/>
          <w:szCs w:val="30"/>
          <w:highlight w:val="none"/>
        </w:rPr>
      </w:pPr>
    </w:p>
    <w:p>
      <w:pPr>
        <w:jc w:val="center"/>
        <w:rPr>
          <w:rFonts w:hint="default" w:ascii="宋体" w:hAnsi="宋体" w:eastAsia="宋体" w:cs="宋体"/>
          <w:b/>
          <w:bCs/>
          <w:sz w:val="52"/>
          <w:szCs w:val="52"/>
          <w:highlight w:val="none"/>
          <w:lang w:val="en-US" w:eastAsia="zh-CN"/>
        </w:rPr>
      </w:pPr>
      <w:r>
        <w:rPr>
          <w:rFonts w:hint="eastAsia" w:ascii="宋体" w:hAnsi="宋体" w:cs="宋体"/>
          <w:b/>
          <w:bCs/>
          <w:sz w:val="52"/>
          <w:szCs w:val="52"/>
          <w:highlight w:val="none"/>
          <w:lang w:val="en-US" w:eastAsia="zh-CN"/>
        </w:rPr>
        <w:t>呼图壁县石梯子乡白杨河村牧民定居屋顶维修项目</w:t>
      </w:r>
    </w:p>
    <w:p>
      <w:pPr>
        <w:rPr>
          <w:rFonts w:hint="eastAsia" w:ascii="宋体" w:hAnsi="宋体" w:cs="宋体"/>
          <w:b/>
          <w:bCs/>
          <w:spacing w:val="20"/>
          <w:highlight w:val="none"/>
        </w:rPr>
      </w:pPr>
    </w:p>
    <w:p>
      <w:pPr>
        <w:rPr>
          <w:rFonts w:hint="eastAsia" w:ascii="宋体" w:hAnsi="宋体" w:cs="宋体"/>
          <w:b/>
          <w:bCs/>
          <w:highlight w:val="none"/>
        </w:rPr>
      </w:pPr>
    </w:p>
    <w:p>
      <w:pPr>
        <w:pStyle w:val="5"/>
        <w:ind w:firstLine="422"/>
        <w:rPr>
          <w:rFonts w:hint="eastAsia" w:ascii="宋体" w:hAnsi="宋体" w:cs="宋体"/>
          <w:b/>
          <w:bCs/>
          <w:highlight w:val="none"/>
        </w:rPr>
      </w:pPr>
    </w:p>
    <w:p>
      <w:pPr>
        <w:rPr>
          <w:rFonts w:hint="eastAsia" w:ascii="宋体" w:hAnsi="宋体" w:cs="宋体"/>
          <w:b/>
          <w:bCs/>
          <w:highlight w:val="none"/>
        </w:rPr>
      </w:pPr>
    </w:p>
    <w:p>
      <w:pPr>
        <w:rPr>
          <w:rFonts w:hint="eastAsia" w:ascii="宋体" w:hAnsi="宋体" w:cs="宋体"/>
          <w:b/>
          <w:bCs/>
          <w:highlight w:val="none"/>
        </w:rPr>
      </w:pPr>
    </w:p>
    <w:p>
      <w:pPr>
        <w:jc w:val="center"/>
        <w:rPr>
          <w:rFonts w:hint="eastAsia" w:ascii="宋体" w:hAnsi="宋体" w:cs="宋体"/>
          <w:b/>
          <w:bCs/>
          <w:sz w:val="72"/>
          <w:szCs w:val="72"/>
          <w:highlight w:val="none"/>
        </w:rPr>
      </w:pPr>
      <w:r>
        <w:rPr>
          <w:rFonts w:hint="eastAsia" w:ascii="宋体" w:hAnsi="宋体" w:cs="宋体"/>
          <w:b/>
          <w:bCs/>
          <w:sz w:val="72"/>
          <w:szCs w:val="72"/>
          <w:highlight w:val="none"/>
        </w:rPr>
        <w:t>磋商文件</w:t>
      </w:r>
    </w:p>
    <w:p>
      <w:pPr>
        <w:pStyle w:val="5"/>
        <w:rPr>
          <w:rFonts w:hint="eastAsia" w:ascii="宋体" w:hAnsi="宋体"/>
          <w:highlight w:val="none"/>
        </w:rPr>
      </w:pPr>
    </w:p>
    <w:p>
      <w:pPr>
        <w:rPr>
          <w:rFonts w:hint="eastAsia" w:ascii="宋体" w:hAnsi="宋体" w:cs="宋体"/>
          <w:b/>
          <w:bCs/>
          <w:highlight w:val="none"/>
        </w:rPr>
      </w:pPr>
    </w:p>
    <w:p>
      <w:pPr>
        <w:rPr>
          <w:rFonts w:hint="eastAsia" w:ascii="宋体" w:hAnsi="宋体" w:cs="宋体"/>
          <w:b/>
          <w:bCs/>
          <w:highlight w:val="none"/>
        </w:rPr>
      </w:pPr>
    </w:p>
    <w:p>
      <w:pPr>
        <w:pStyle w:val="5"/>
        <w:ind w:firstLine="0" w:firstLineChars="0"/>
        <w:rPr>
          <w:rFonts w:hint="eastAsia" w:ascii="宋体" w:hAnsi="宋体"/>
          <w:highlight w:val="none"/>
        </w:rPr>
      </w:pPr>
    </w:p>
    <w:p>
      <w:pPr>
        <w:rPr>
          <w:rFonts w:hint="eastAsia" w:ascii="宋体" w:hAnsi="宋体" w:cs="宋体"/>
          <w:b/>
          <w:bCs/>
          <w:highlight w:val="none"/>
        </w:rPr>
      </w:pPr>
    </w:p>
    <w:p>
      <w:pPr>
        <w:rPr>
          <w:rFonts w:hint="eastAsia" w:ascii="宋体" w:hAnsi="宋体" w:cs="宋体"/>
          <w:b/>
          <w:bCs/>
          <w:sz w:val="30"/>
          <w:szCs w:val="30"/>
          <w:highlight w:val="none"/>
        </w:rPr>
      </w:pPr>
    </w:p>
    <w:p>
      <w:pPr>
        <w:spacing w:line="700" w:lineRule="exact"/>
        <w:ind w:firstLine="2108" w:firstLineChars="700"/>
        <w:rPr>
          <w:rFonts w:hint="eastAsia" w:ascii="宋体" w:hAnsi="宋体" w:cs="宋体"/>
          <w:b/>
          <w:bCs/>
          <w:sz w:val="30"/>
          <w:szCs w:val="30"/>
          <w:highlight w:val="none"/>
          <w:lang w:eastAsia="zh-CN"/>
        </w:rPr>
      </w:pPr>
      <w:r>
        <w:rPr>
          <w:rFonts w:hint="eastAsia" w:ascii="宋体" w:hAnsi="宋体" w:cs="宋体"/>
          <w:b/>
          <w:bCs/>
          <w:sz w:val="30"/>
          <w:szCs w:val="30"/>
          <w:highlight w:val="none"/>
        </w:rPr>
        <w:t>招   标  人：</w:t>
      </w:r>
      <w:r>
        <w:rPr>
          <w:rFonts w:hint="eastAsia" w:ascii="宋体" w:hAnsi="宋体" w:cs="宋体"/>
          <w:b/>
          <w:bCs/>
          <w:sz w:val="30"/>
          <w:szCs w:val="30"/>
          <w:highlight w:val="none"/>
          <w:lang w:eastAsia="zh-CN"/>
        </w:rPr>
        <w:t>呼图壁县石梯子哈萨克族乡人民政府</w:t>
      </w: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招标代理机构：</w:t>
      </w:r>
      <w:r>
        <w:rPr>
          <w:rFonts w:hint="eastAsia" w:ascii="宋体" w:hAnsi="宋体" w:cs="宋体"/>
          <w:b/>
          <w:bCs/>
          <w:sz w:val="30"/>
          <w:szCs w:val="30"/>
          <w:highlight w:val="none"/>
          <w:lang w:val="en-US" w:eastAsia="zh-CN"/>
        </w:rPr>
        <w:t>呼图壁县政府采购中心</w:t>
      </w:r>
    </w:p>
    <w:p>
      <w:pPr>
        <w:spacing w:line="700" w:lineRule="exact"/>
        <w:ind w:firstLine="2108" w:firstLineChars="700"/>
        <w:rPr>
          <w:rFonts w:hint="eastAsia" w:ascii="宋体" w:hAnsi="宋体" w:cs="宋体"/>
          <w:b/>
          <w:bCs/>
          <w:sz w:val="30"/>
          <w:szCs w:val="30"/>
          <w:highlight w:val="none"/>
        </w:rPr>
      </w:pPr>
      <w:r>
        <w:rPr>
          <w:rFonts w:hint="eastAsia" w:ascii="宋体" w:hAnsi="宋体" w:cs="宋体"/>
          <w:b/>
          <w:bCs/>
          <w:sz w:val="30"/>
          <w:szCs w:val="30"/>
          <w:highlight w:val="none"/>
        </w:rPr>
        <w:t>编制日期：二零二</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六</w:t>
      </w:r>
      <w:r>
        <w:rPr>
          <w:rFonts w:hint="eastAsia" w:ascii="宋体" w:hAnsi="宋体" w:cs="宋体"/>
          <w:b/>
          <w:bCs/>
          <w:sz w:val="30"/>
          <w:szCs w:val="30"/>
          <w:highlight w:val="none"/>
        </w:rPr>
        <w:t>月</w:t>
      </w:r>
    </w:p>
    <w:p>
      <w:pPr>
        <w:pStyle w:val="13"/>
        <w:tabs>
          <w:tab w:val="right" w:leader="dot" w:pos="8541"/>
        </w:tabs>
        <w:spacing w:line="400" w:lineRule="atLeast"/>
        <w:jc w:val="center"/>
        <w:rPr>
          <w:rFonts w:ascii="宋体" w:hAnsi="宋体" w:cs="Arial"/>
          <w:b/>
          <w:sz w:val="36"/>
          <w:highlight w:val="none"/>
        </w:rPr>
      </w:pPr>
      <w:r>
        <w:rPr>
          <w:rFonts w:ascii="宋体" w:hAnsi="宋体" w:cs="Arial"/>
          <w:highlight w:val="none"/>
        </w:rPr>
        <w:br w:type="page"/>
      </w:r>
    </w:p>
    <w:sdt>
      <w:sdtPr>
        <w:rPr>
          <w:rFonts w:ascii="宋体" w:hAnsi="宋体" w:eastAsia="宋体" w:cs="Times New Roman"/>
          <w:b/>
          <w:bCs/>
          <w:kern w:val="2"/>
          <w:sz w:val="44"/>
          <w:szCs w:val="44"/>
          <w:highlight w:val="none"/>
          <w:lang w:val="en-US" w:eastAsia="zh-CN" w:bidi="ar-SA"/>
        </w:rPr>
        <w:id w:val="147478825"/>
        <w15:color w:val="DBDBDB"/>
        <w:docPartObj>
          <w:docPartGallery w:val="Table of Contents"/>
          <w:docPartUnique/>
        </w:docPartObj>
      </w:sdtPr>
      <w:sdtEndPr>
        <w:rPr>
          <w:rFonts w:hint="eastAsia" w:ascii="宋体" w:hAnsi="宋体" w:eastAsia="宋体" w:cs="宋体"/>
          <w:b/>
          <w:bCs/>
          <w:kern w:val="2"/>
          <w:sz w:val="28"/>
          <w:szCs w:val="28"/>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rPr>
              <w:b/>
              <w:bCs/>
              <w:sz w:val="44"/>
              <w:szCs w:val="44"/>
              <w:highlight w:val="none"/>
            </w:rPr>
          </w:pPr>
          <w:r>
            <w:rPr>
              <w:rFonts w:ascii="宋体" w:hAnsi="宋体" w:eastAsia="宋体"/>
              <w:b/>
              <w:bCs/>
              <w:sz w:val="44"/>
              <w:szCs w:val="44"/>
              <w:highlight w:val="none"/>
            </w:rPr>
            <w:t>目录</w:t>
          </w:r>
        </w:p>
        <w:p>
          <w:pPr>
            <w:pStyle w:val="13"/>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"1-1" \h \u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val="en-US" w:eastAsia="zh-CN"/>
            </w:rPr>
            <w:fldChar w:fldCharType="begin"/>
          </w:r>
          <w:r>
            <w:rPr>
              <w:rFonts w:hint="eastAsia" w:ascii="宋体" w:hAnsi="宋体" w:eastAsia="宋体" w:cs="宋体"/>
              <w:i w:val="0"/>
              <w:kern w:val="0"/>
              <w:sz w:val="28"/>
              <w:szCs w:val="28"/>
              <w:lang w:val="en-US" w:eastAsia="zh-CN"/>
            </w:rPr>
            <w:instrText xml:space="preserve"> HYPERLINK \l _Toc3259 </w:instrText>
          </w:r>
          <w:r>
            <w:rPr>
              <w:rFonts w:hint="eastAsia" w:ascii="宋体" w:hAnsi="宋体" w:eastAsia="宋体" w:cs="宋体"/>
              <w:i w:val="0"/>
              <w:kern w:val="0"/>
              <w:sz w:val="28"/>
              <w:szCs w:val="28"/>
              <w:lang w:val="en-US" w:eastAsia="zh-CN"/>
            </w:rPr>
            <w:fldChar w:fldCharType="separate"/>
          </w:r>
          <w:r>
            <w:rPr>
              <w:rFonts w:hint="eastAsia" w:ascii="宋体" w:hAnsi="宋体" w:eastAsia="宋体" w:cs="宋体"/>
              <w:i w:val="0"/>
              <w:kern w:val="0"/>
              <w:sz w:val="28"/>
              <w:szCs w:val="28"/>
              <w:lang w:val="en-US" w:eastAsia="zh-CN"/>
            </w:rPr>
            <w:t>第一章 竞争性磋商公告</w:t>
          </w:r>
          <w:r>
            <w:rPr>
              <w:rFonts w:hint="eastAsia" w:ascii="宋体" w:hAnsi="宋体" w:eastAsia="宋体" w:cs="宋体"/>
              <w:i w:val="0"/>
              <w:kern w:val="0"/>
              <w:sz w:val="28"/>
              <w:szCs w:val="28"/>
              <w:lang w:val="en-US" w:eastAsia="zh-CN"/>
            </w:rPr>
            <w:tab/>
          </w:r>
          <w:r>
            <w:rPr>
              <w:rFonts w:hint="eastAsia" w:ascii="宋体" w:hAnsi="宋体" w:eastAsia="宋体" w:cs="宋体"/>
              <w:i w:val="0"/>
              <w:kern w:val="0"/>
              <w:sz w:val="28"/>
              <w:szCs w:val="28"/>
              <w:lang w:val="en-US" w:eastAsia="zh-CN"/>
            </w:rPr>
            <w:fldChar w:fldCharType="begin"/>
          </w:r>
          <w:r>
            <w:rPr>
              <w:rFonts w:hint="eastAsia" w:ascii="宋体" w:hAnsi="宋体" w:eastAsia="宋体" w:cs="宋体"/>
              <w:i w:val="0"/>
              <w:kern w:val="0"/>
              <w:sz w:val="28"/>
              <w:szCs w:val="28"/>
              <w:lang w:val="en-US" w:eastAsia="zh-CN"/>
            </w:rPr>
            <w:instrText xml:space="preserve"> PAGEREF _Toc3259 \h </w:instrText>
          </w:r>
          <w:r>
            <w:rPr>
              <w:rFonts w:hint="eastAsia" w:ascii="宋体" w:hAnsi="宋体" w:eastAsia="宋体" w:cs="宋体"/>
              <w:i w:val="0"/>
              <w:kern w:val="0"/>
              <w:sz w:val="28"/>
              <w:szCs w:val="28"/>
              <w:lang w:val="en-US" w:eastAsia="zh-CN"/>
            </w:rPr>
            <w:fldChar w:fldCharType="separate"/>
          </w:r>
          <w:r>
            <w:rPr>
              <w:rFonts w:hint="eastAsia" w:ascii="宋体" w:hAnsi="宋体" w:eastAsia="宋体" w:cs="宋体"/>
              <w:i w:val="0"/>
              <w:kern w:val="0"/>
              <w:sz w:val="28"/>
              <w:szCs w:val="28"/>
              <w:lang w:val="en-US" w:eastAsia="zh-CN"/>
            </w:rPr>
            <w:t>1</w:t>
          </w:r>
          <w:r>
            <w:rPr>
              <w:rFonts w:hint="eastAsia" w:ascii="宋体" w:hAnsi="宋体" w:eastAsia="宋体" w:cs="宋体"/>
              <w:i w:val="0"/>
              <w:kern w:val="0"/>
              <w:sz w:val="28"/>
              <w:szCs w:val="28"/>
              <w:lang w:val="en-US" w:eastAsia="zh-CN"/>
            </w:rPr>
            <w:fldChar w:fldCharType="end"/>
          </w:r>
          <w:r>
            <w:rPr>
              <w:rFonts w:hint="eastAsia" w:ascii="宋体" w:hAnsi="宋体" w:eastAsia="宋体" w:cs="宋体"/>
              <w:i w:val="0"/>
              <w:kern w:val="0"/>
              <w:sz w:val="28"/>
              <w:szCs w:val="28"/>
              <w:lang w:val="en-US" w:eastAsia="zh-CN"/>
            </w:rPr>
            <w:fldChar w:fldCharType="end"/>
          </w:r>
        </w:p>
        <w:p>
          <w:pPr>
            <w:pStyle w:val="13"/>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_Toc30089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eastAsia="zh-CN"/>
            </w:rPr>
            <w:t>第二</w:t>
          </w:r>
          <w:r>
            <w:rPr>
              <w:rFonts w:hint="eastAsia" w:ascii="宋体" w:hAnsi="宋体" w:eastAsia="宋体" w:cs="宋体"/>
              <w:i w:val="0"/>
              <w:kern w:val="0"/>
              <w:sz w:val="28"/>
              <w:szCs w:val="28"/>
              <w:lang w:val="en-US" w:eastAsia="zh-CN"/>
            </w:rPr>
            <w:t xml:space="preserve">章 </w:t>
          </w:r>
          <w:r>
            <w:rPr>
              <w:rFonts w:hint="eastAsia" w:ascii="宋体" w:hAnsi="宋体" w:eastAsia="宋体" w:cs="宋体"/>
              <w:i w:val="0"/>
              <w:kern w:val="0"/>
              <w:sz w:val="28"/>
              <w:szCs w:val="28"/>
            </w:rPr>
            <w:t>投标人须知附表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_Toc30089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3"/>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_Toc27810 </w:instrText>
          </w:r>
          <w:r>
            <w:rPr>
              <w:rFonts w:hint="eastAsia" w:ascii="宋体" w:hAnsi="宋体" w:eastAsia="宋体" w:cs="宋体"/>
              <w:sz w:val="28"/>
              <w:szCs w:val="28"/>
              <w:highlight w:val="none"/>
            </w:rPr>
            <w:fldChar w:fldCharType="separate"/>
          </w:r>
          <w:r>
            <w:rPr>
              <w:rFonts w:hint="eastAsia" w:ascii="宋体" w:hAnsi="宋体" w:eastAsia="宋体" w:cs="宋体"/>
              <w:i w:val="0"/>
              <w:sz w:val="28"/>
              <w:szCs w:val="28"/>
              <w:lang w:val="en-US" w:eastAsia="zh-CN"/>
            </w:rPr>
            <w:t>第三章 评审方法和评审标准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_Toc27810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3"/>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_Toc6990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eastAsia="zh-CN"/>
            </w:rPr>
            <w:t>第</w:t>
          </w:r>
          <w:r>
            <w:rPr>
              <w:rFonts w:hint="eastAsia" w:ascii="宋体" w:hAnsi="宋体" w:eastAsia="宋体" w:cs="宋体"/>
              <w:i w:val="0"/>
              <w:kern w:val="0"/>
              <w:sz w:val="28"/>
              <w:szCs w:val="28"/>
              <w:lang w:val="en-US" w:eastAsia="zh-CN"/>
            </w:rPr>
            <w:t xml:space="preserve">四章  </w:t>
          </w:r>
          <w:r>
            <w:rPr>
              <w:rFonts w:hint="eastAsia" w:ascii="宋体" w:hAnsi="宋体" w:cs="宋体"/>
              <w:i w:val="0"/>
              <w:kern w:val="0"/>
              <w:sz w:val="28"/>
              <w:szCs w:val="28"/>
              <w:lang w:val="en-US" w:eastAsia="zh-CN"/>
            </w:rPr>
            <w:t>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_Toc6990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3"/>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_Toc11365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val="en-US" w:eastAsia="zh-CN"/>
            </w:rPr>
            <w:t>第五章  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_Toc11365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3"/>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_Toc27954 </w:instrText>
          </w:r>
          <w:r>
            <w:rPr>
              <w:rFonts w:hint="eastAsia" w:ascii="宋体" w:hAnsi="宋体" w:eastAsia="宋体" w:cs="宋体"/>
              <w:sz w:val="28"/>
              <w:szCs w:val="28"/>
              <w:highlight w:val="none"/>
            </w:rPr>
            <w:fldChar w:fldCharType="separate"/>
          </w:r>
          <w:r>
            <w:rPr>
              <w:rFonts w:hint="eastAsia" w:ascii="宋体" w:hAnsi="宋体" w:eastAsia="宋体" w:cs="宋体"/>
              <w:i w:val="0"/>
              <w:sz w:val="28"/>
              <w:szCs w:val="28"/>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_Toc27954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rPr>
            <w:fldChar w:fldCharType="end"/>
          </w:r>
          <w:bookmarkStart w:id="0" w:name="_Toc298240402"/>
          <w:bookmarkStart w:id="1" w:name="_Toc349637917"/>
          <w:bookmarkStart w:id="2" w:name="_Toc516489103"/>
          <w:bookmarkStart w:id="3" w:name="_Toc349573118"/>
        </w:p>
      </w:sdtContent>
    </w:sdt>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pStyle w:val="6"/>
        <w:rPr>
          <w:rFonts w:ascii="Times New Roman" w:hAnsi="Times New Roman" w:eastAsia="宋体" w:cs="Times New Roman"/>
          <w:kern w:val="2"/>
          <w:sz w:val="21"/>
          <w:highlight w:val="none"/>
          <w:lang w:val="en-US" w:eastAsia="zh-CN" w:bidi="ar-SA"/>
        </w:rPr>
      </w:pPr>
    </w:p>
    <w:p>
      <w:pPr>
        <w:keepNext w:val="0"/>
        <w:keepLines w:val="0"/>
        <w:pageBreakBefore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b w:val="0"/>
          <w:i w:val="0"/>
          <w:color w:val="000000"/>
          <w:kern w:val="0"/>
          <w:sz w:val="36"/>
          <w:szCs w:val="36"/>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rPr>
        <w:sectPr>
          <w:headerReference r:id="rId3" w:type="default"/>
          <w:footerReference r:id="rId4" w:type="default"/>
          <w:pgSz w:w="11907" w:h="16840"/>
          <w:pgMar w:top="1440" w:right="1080" w:bottom="1440" w:left="1080" w:header="851" w:footer="851" w:gutter="0"/>
          <w:pgNumType w:fmt="decimal"/>
          <w:cols w:space="720" w:num="1"/>
          <w:docGrid w:linePitch="462" w:charSpace="0"/>
        </w:sect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rPr>
      </w:pPr>
      <w:r>
        <w:rPr>
          <w:rFonts w:hint="eastAsia" w:ascii="方正小标宋简体" w:hAnsi="方正小标宋简体" w:eastAsia="方正小标宋简体" w:cs="方正小标宋简体"/>
          <w:b w:val="0"/>
          <w:i w:val="0"/>
          <w:color w:val="000000"/>
          <w:kern w:val="0"/>
          <w:sz w:val="36"/>
          <w:szCs w:val="36"/>
          <w:lang w:val="en-US" w:eastAsia="zh-CN" w:bidi="ar-SA"/>
        </w:rPr>
        <w:t xml:space="preserve">第一章 </w:t>
      </w:r>
      <w:bookmarkEnd w:id="0"/>
      <w:bookmarkEnd w:id="1"/>
      <w:bookmarkEnd w:id="2"/>
      <w:bookmarkEnd w:id="3"/>
      <w:r>
        <w:rPr>
          <w:rFonts w:hint="eastAsia" w:ascii="方正小标宋简体" w:hAnsi="方正小标宋简体" w:eastAsia="方正小标宋简体" w:cs="方正小标宋简体"/>
          <w:b w:val="0"/>
          <w:i w:val="0"/>
          <w:color w:val="000000"/>
          <w:kern w:val="0"/>
          <w:sz w:val="36"/>
          <w:szCs w:val="36"/>
          <w:lang w:val="en-US" w:eastAsia="zh-CN" w:bidi="ar-SA"/>
        </w:rPr>
        <w:t>竞争性磋商公告</w:t>
      </w:r>
    </w:p>
    <w:p>
      <w:pPr>
        <w:pBdr>
          <w:top w:val="single" w:color="auto" w:sz="4" w:space="1"/>
          <w:left w:val="single" w:color="auto" w:sz="4" w:space="4"/>
          <w:bottom w:val="single" w:color="auto" w:sz="4" w:space="1"/>
          <w:right w:val="single" w:color="auto" w:sz="4" w:space="4"/>
        </w:pBdr>
        <w:spacing w:line="400" w:lineRule="exact"/>
        <w:rPr>
          <w:rFonts w:hint="eastAsia" w:ascii="宋体" w:hAnsi="宋体" w:cs="宋体"/>
          <w:sz w:val="24"/>
          <w:szCs w:val="24"/>
          <w:highlight w:val="none"/>
        </w:rPr>
      </w:pPr>
      <w:r>
        <w:rPr>
          <w:rFonts w:hint="eastAsia" w:ascii="宋体" w:hAnsi="宋体" w:cs="宋体"/>
          <w:sz w:val="24"/>
          <w:szCs w:val="24"/>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lang w:eastAsia="zh-CN"/>
        </w:rPr>
        <w:t>呼图壁县石梯子乡白杨河村牧民定居屋顶维修项目</w:t>
      </w:r>
      <w:r>
        <w:rPr>
          <w:rFonts w:hint="eastAsia" w:ascii="宋体" w:hAnsi="宋体" w:cs="宋体"/>
          <w:sz w:val="24"/>
          <w:szCs w:val="24"/>
          <w:highlight w:val="none"/>
          <w:u w:val="single"/>
        </w:rPr>
        <w:t>的潜在投标人</w:t>
      </w:r>
      <w:r>
        <w:rPr>
          <w:rFonts w:hint="eastAsia" w:ascii="宋体" w:hAnsi="宋体" w:cs="宋体"/>
          <w:sz w:val="24"/>
          <w:szCs w:val="24"/>
          <w:highlight w:val="none"/>
          <w:u w:val="single"/>
          <w:lang w:val="en-US" w:eastAsia="zh-CN"/>
        </w:rPr>
        <w:t>应在</w:t>
      </w:r>
      <w:r>
        <w:rPr>
          <w:rFonts w:hint="eastAsia" w:ascii="宋体" w:hAnsi="宋体" w:eastAsia="宋体" w:cs="宋体"/>
          <w:b w:val="0"/>
          <w:i w:val="0"/>
          <w:color w:val="000000"/>
          <w:sz w:val="23"/>
          <w:u w:val="single"/>
        </w:rPr>
        <w:t>政采云网址: https://www.zcygov.cn/获取</w:t>
      </w:r>
      <w:r>
        <w:rPr>
          <w:rFonts w:hint="eastAsia" w:ascii="宋体" w:hAnsi="宋体" w:eastAsia="宋体" w:cs="宋体"/>
          <w:b w:val="0"/>
          <w:i w:val="0"/>
          <w:color w:val="000000"/>
          <w:sz w:val="23"/>
          <w:highlight w:val="none"/>
          <w:u w:val="single"/>
        </w:rPr>
        <w:t>采购文件, 并于</w:t>
      </w:r>
      <w:r>
        <w:rPr>
          <w:rFonts w:hint="eastAsia" w:ascii="宋体" w:hAnsi="宋体" w:cs="宋体"/>
          <w:b w:val="0"/>
          <w:i w:val="0"/>
          <w:color w:val="000000"/>
          <w:sz w:val="23"/>
          <w:highlight w:val="none"/>
          <w:u w:val="single"/>
          <w:lang w:eastAsia="zh-CN"/>
        </w:rPr>
        <w:t>202</w:t>
      </w:r>
      <w:r>
        <w:rPr>
          <w:rFonts w:hint="eastAsia" w:ascii="宋体" w:hAnsi="宋体" w:cs="宋体"/>
          <w:b w:val="0"/>
          <w:i w:val="0"/>
          <w:color w:val="000000"/>
          <w:sz w:val="23"/>
          <w:highlight w:val="none"/>
          <w:u w:val="single"/>
          <w:lang w:val="en-US" w:eastAsia="zh-CN"/>
        </w:rPr>
        <w:t>5</w:t>
      </w:r>
      <w:r>
        <w:rPr>
          <w:rFonts w:hint="eastAsia" w:ascii="宋体" w:hAnsi="宋体" w:cs="宋体"/>
          <w:b w:val="0"/>
          <w:i w:val="0"/>
          <w:color w:val="000000"/>
          <w:sz w:val="23"/>
          <w:highlight w:val="none"/>
          <w:u w:val="single"/>
          <w:lang w:eastAsia="zh-CN"/>
        </w:rPr>
        <w:t>年</w:t>
      </w:r>
      <w:r>
        <w:rPr>
          <w:rFonts w:hint="eastAsia" w:ascii="宋体" w:hAnsi="宋体" w:cs="宋体"/>
          <w:b w:val="0"/>
          <w:i w:val="0"/>
          <w:color w:val="000000"/>
          <w:sz w:val="23"/>
          <w:highlight w:val="none"/>
          <w:u w:val="single"/>
          <w:lang w:val="en-US" w:eastAsia="zh-CN"/>
        </w:rPr>
        <w:t>7</w:t>
      </w:r>
      <w:r>
        <w:rPr>
          <w:rFonts w:hint="eastAsia" w:ascii="宋体" w:hAnsi="宋体" w:cs="宋体"/>
          <w:b w:val="0"/>
          <w:i w:val="0"/>
          <w:color w:val="000000"/>
          <w:sz w:val="23"/>
          <w:highlight w:val="none"/>
          <w:u w:val="single"/>
          <w:lang w:eastAsia="zh-CN"/>
        </w:rPr>
        <w:t>月</w:t>
      </w:r>
      <w:r>
        <w:rPr>
          <w:rFonts w:hint="eastAsia" w:ascii="宋体" w:hAnsi="宋体" w:cs="宋体"/>
          <w:b w:val="0"/>
          <w:i w:val="0"/>
          <w:color w:val="000000"/>
          <w:sz w:val="23"/>
          <w:highlight w:val="none"/>
          <w:u w:val="single"/>
          <w:lang w:val="en-US" w:eastAsia="zh-CN"/>
        </w:rPr>
        <w:t>7</w:t>
      </w:r>
      <w:r>
        <w:rPr>
          <w:rFonts w:hint="eastAsia" w:ascii="宋体" w:hAnsi="宋体" w:cs="宋体"/>
          <w:b w:val="0"/>
          <w:i w:val="0"/>
          <w:color w:val="000000"/>
          <w:sz w:val="23"/>
          <w:highlight w:val="none"/>
          <w:u w:val="single"/>
          <w:lang w:eastAsia="zh-CN"/>
        </w:rPr>
        <w:t>日1</w:t>
      </w:r>
      <w:r>
        <w:rPr>
          <w:rFonts w:hint="eastAsia" w:ascii="宋体" w:hAnsi="宋体" w:cs="宋体"/>
          <w:b w:val="0"/>
          <w:i w:val="0"/>
          <w:color w:val="000000"/>
          <w:sz w:val="23"/>
          <w:highlight w:val="none"/>
          <w:u w:val="single"/>
          <w:lang w:val="en-US" w:eastAsia="zh-CN"/>
        </w:rPr>
        <w:t>0</w:t>
      </w:r>
      <w:r>
        <w:rPr>
          <w:rFonts w:hint="eastAsia" w:ascii="宋体" w:hAnsi="宋体" w:cs="宋体"/>
          <w:b w:val="0"/>
          <w:i w:val="0"/>
          <w:color w:val="000000"/>
          <w:sz w:val="23"/>
          <w:highlight w:val="none"/>
          <w:u w:val="single"/>
          <w:lang w:eastAsia="zh-CN"/>
        </w:rPr>
        <w:t>点</w:t>
      </w:r>
      <w:r>
        <w:rPr>
          <w:rFonts w:hint="eastAsia" w:ascii="宋体" w:hAnsi="宋体" w:cs="宋体"/>
          <w:b w:val="0"/>
          <w:i w:val="0"/>
          <w:color w:val="000000"/>
          <w:sz w:val="23"/>
          <w:highlight w:val="none"/>
          <w:u w:val="single"/>
          <w:lang w:val="en-US" w:eastAsia="zh-CN"/>
        </w:rPr>
        <w:t>30</w:t>
      </w:r>
      <w:r>
        <w:rPr>
          <w:rFonts w:hint="eastAsia" w:ascii="宋体" w:hAnsi="宋体" w:cs="宋体"/>
          <w:b w:val="0"/>
          <w:i w:val="0"/>
          <w:color w:val="000000"/>
          <w:sz w:val="23"/>
          <w:highlight w:val="none"/>
          <w:u w:val="single"/>
          <w:lang w:eastAsia="zh-CN"/>
        </w:rPr>
        <w:t>分</w:t>
      </w:r>
      <w:r>
        <w:rPr>
          <w:rFonts w:hint="eastAsia" w:ascii="宋体" w:hAnsi="宋体" w:eastAsia="宋体" w:cs="宋体"/>
          <w:b w:val="0"/>
          <w:i w:val="0"/>
          <w:color w:val="000000"/>
          <w:sz w:val="23"/>
          <w:highlight w:val="none"/>
          <w:u w:val="single"/>
        </w:rPr>
        <w:t>(北京时间)前提交响应文</w:t>
      </w:r>
      <w:r>
        <w:rPr>
          <w:rFonts w:hint="eastAsia" w:ascii="宋体" w:hAnsi="宋体" w:eastAsia="宋体" w:cs="宋体"/>
          <w:b w:val="0"/>
          <w:i w:val="0"/>
          <w:color w:val="000000"/>
          <w:sz w:val="23"/>
          <w:u w:val="single"/>
        </w:rPr>
        <w:t>件。</w:t>
      </w:r>
    </w:p>
    <w:p>
      <w:pPr>
        <w:pStyle w:val="4"/>
        <w:keepNext/>
        <w:keepLines/>
        <w:pageBreakBefore w:val="0"/>
        <w:widowControl w:val="0"/>
        <w:kinsoku/>
        <w:wordWrap/>
        <w:overflowPunct/>
        <w:topLinePunct w:val="0"/>
        <w:autoSpaceDE/>
        <w:autoSpaceDN/>
        <w:bidi w:val="0"/>
        <w:adjustRightInd/>
        <w:snapToGrid/>
        <w:spacing w:after="0" w:line="400" w:lineRule="exact"/>
        <w:textAlignment w:val="auto"/>
        <w:outlineLvl w:val="0"/>
        <w:rPr>
          <w:rFonts w:hint="eastAsia" w:ascii="宋体" w:hAnsi="宋体" w:eastAsia="宋体" w:cs="宋体"/>
          <w:b/>
          <w:bCs w:val="0"/>
          <w:sz w:val="24"/>
          <w:szCs w:val="24"/>
          <w:highlight w:val="none"/>
        </w:rPr>
      </w:pPr>
      <w:bookmarkStart w:id="4" w:name="_Toc3259"/>
      <w:bookmarkStart w:id="5" w:name="_Toc28359002"/>
      <w:bookmarkStart w:id="6" w:name="_Toc35393621"/>
      <w:bookmarkStart w:id="7" w:name="_Toc28359079"/>
      <w:bookmarkStart w:id="8" w:name="_Toc35393790"/>
      <w:bookmarkStart w:id="9" w:name="_Toc4199"/>
      <w:bookmarkStart w:id="10" w:name="_Hlk24379207"/>
      <w:r>
        <w:rPr>
          <w:rFonts w:hint="eastAsia" w:ascii="宋体" w:hAnsi="宋体" w:eastAsia="宋体" w:cs="宋体"/>
          <w:b/>
          <w:bCs w:val="0"/>
          <w:sz w:val="24"/>
          <w:szCs w:val="24"/>
          <w:highlight w:val="none"/>
        </w:rPr>
        <w:t>一、项目基本情况</w:t>
      </w:r>
      <w:bookmarkEnd w:id="4"/>
      <w:bookmarkEnd w:id="5"/>
      <w:bookmarkEnd w:id="6"/>
      <w:bookmarkEnd w:id="7"/>
      <w:bookmarkEnd w:id="8"/>
      <w:bookmarkEnd w:id="9"/>
    </w:p>
    <w:p>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项目编号：</w:t>
      </w:r>
      <w:r>
        <w:rPr>
          <w:rFonts w:hint="eastAsia" w:ascii="宋体" w:hAnsi="宋体" w:cs="宋体"/>
          <w:sz w:val="24"/>
          <w:szCs w:val="24"/>
          <w:highlight w:val="none"/>
          <w:lang w:eastAsia="zh-CN"/>
        </w:rPr>
        <w:t>2025HTBZFCGZXgc0007</w:t>
      </w:r>
    </w:p>
    <w:p>
      <w:pPr>
        <w:ind w:firstLine="480" w:firstLineChars="200"/>
        <w:rPr>
          <w:rFonts w:hint="default" w:ascii="宋体" w:hAnsi="宋体" w:cs="宋体"/>
          <w:sz w:val="24"/>
          <w:szCs w:val="24"/>
          <w:highlight w:val="none"/>
          <w:lang w:val="en-US"/>
        </w:rPr>
      </w:pPr>
      <w:r>
        <w:rPr>
          <w:rFonts w:hint="eastAsia" w:ascii="宋体" w:hAnsi="宋体" w:cs="宋体"/>
          <w:sz w:val="24"/>
          <w:szCs w:val="24"/>
          <w:highlight w:val="none"/>
        </w:rPr>
        <w:t>项目名称：</w:t>
      </w:r>
      <w:bookmarkEnd w:id="10"/>
      <w:r>
        <w:rPr>
          <w:rFonts w:hint="eastAsia" w:ascii="宋体" w:hAnsi="宋体" w:cs="宋体"/>
          <w:sz w:val="24"/>
          <w:szCs w:val="24"/>
          <w:highlight w:val="none"/>
          <w:lang w:val="en-US" w:eastAsia="zh-CN"/>
        </w:rPr>
        <w:t>呼图壁县石梯子乡白杨河村牧民定居屋顶维修项目</w:t>
      </w:r>
    </w:p>
    <w:p>
      <w:pPr>
        <w:ind w:firstLine="480" w:firstLineChars="200"/>
        <w:rPr>
          <w:rFonts w:ascii="宋体" w:hAnsi="宋体" w:cs="宋体"/>
          <w:sz w:val="24"/>
          <w:szCs w:val="24"/>
          <w:highlight w:val="none"/>
        </w:rPr>
      </w:pPr>
      <w:r>
        <w:rPr>
          <w:rFonts w:hint="eastAsia" w:ascii="宋体" w:hAnsi="宋体" w:cs="宋体"/>
          <w:sz w:val="24"/>
          <w:szCs w:val="24"/>
          <w:highlight w:val="none"/>
        </w:rPr>
        <w:t>预算金额</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2700000</w:t>
      </w:r>
      <w:r>
        <w:rPr>
          <w:rFonts w:hint="eastAsia" w:ascii="宋体" w:hAnsi="宋体" w:eastAsia="宋体" w:cs="宋体"/>
          <w:sz w:val="24"/>
          <w:szCs w:val="24"/>
          <w:highlight w:val="none"/>
          <w:lang w:val="en-US" w:eastAsia="zh-CN"/>
        </w:rPr>
        <w:t>元</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最高限价：</w:t>
      </w:r>
      <w:r>
        <w:rPr>
          <w:rFonts w:hint="eastAsia" w:ascii="宋体" w:hAnsi="宋体" w:cs="宋体"/>
          <w:sz w:val="24"/>
          <w:szCs w:val="24"/>
          <w:highlight w:val="none"/>
          <w:lang w:val="en-US" w:eastAsia="zh-CN"/>
        </w:rPr>
        <w:t>2700000</w:t>
      </w:r>
      <w:r>
        <w:rPr>
          <w:rFonts w:hint="eastAsia" w:ascii="宋体" w:hAnsi="宋体" w:cs="宋体"/>
          <w:sz w:val="24"/>
          <w:szCs w:val="24"/>
          <w:highlight w:val="none"/>
        </w:rPr>
        <w:t>元</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firstLine="480" w:firstLineChars="200"/>
        <w:textAlignment w:val="auto"/>
        <w:rPr>
          <w:rFonts w:hint="eastAsia" w:ascii="宋体" w:hAnsi="宋体" w:eastAsia="宋体" w:cs="宋体"/>
          <w:bCs/>
          <w:sz w:val="24"/>
          <w:szCs w:val="24"/>
          <w:highlight w:val="none"/>
          <w:shd w:val="clear" w:color="050000" w:fill="auto"/>
          <w:lang w:eastAsia="zh-CN"/>
        </w:rPr>
      </w:pPr>
      <w:r>
        <w:rPr>
          <w:rFonts w:hint="eastAsia" w:ascii="宋体" w:hAnsi="宋体" w:cs="宋体"/>
          <w:sz w:val="24"/>
          <w:szCs w:val="24"/>
          <w:highlight w:val="none"/>
        </w:rPr>
        <w:t>采购需求</w:t>
      </w:r>
      <w:r>
        <w:rPr>
          <w:rFonts w:hint="eastAsia"/>
          <w:b w:val="0"/>
          <w:bCs w:val="0"/>
          <w:color w:val="auto"/>
          <w:sz w:val="24"/>
          <w:szCs w:val="24"/>
          <w:highlight w:val="none"/>
          <w:lang w:val="en-US" w:eastAsia="zh-CN"/>
        </w:rPr>
        <w:t>：</w:t>
      </w:r>
      <w:r>
        <w:rPr>
          <w:rFonts w:hint="eastAsia" w:ascii="宋体" w:hAnsi="宋体" w:cs="宋体"/>
          <w:sz w:val="24"/>
          <w:highlight w:val="none"/>
          <w:shd w:val="clear" w:color="050000" w:fill="auto"/>
          <w:lang w:val="en-US" w:eastAsia="zh-CN"/>
        </w:rPr>
        <w:t>对 220 户牧民定居房屋屋顶进行防水处理（含屋面清理、铺设防水材料）、结构加固（修复屋顶支撑构件、彩钢包边）、防风密封（处理门窗与屋顶衔接处漏风点、加装密封材料）等施工，配套提供拆除的旧屋面材料清运服务。（详见附件中工程量清单</w:t>
      </w:r>
      <w:r>
        <w:rPr>
          <w:rFonts w:hint="eastAsia" w:ascii="宋体" w:hAnsi="宋体" w:cs="宋体"/>
          <w:sz w:val="24"/>
          <w:highlight w:val="none"/>
          <w:shd w:val="clear" w:color="050000" w:fill="auto"/>
        </w:rPr>
        <w:t>）</w:t>
      </w:r>
    </w:p>
    <w:p>
      <w:pPr>
        <w:spacing w:line="400" w:lineRule="exact"/>
        <w:ind w:firstLine="480" w:firstLineChars="200"/>
        <w:rPr>
          <w:rFonts w:hint="eastAsia" w:ascii="宋体" w:hAnsi="宋体" w:eastAsia="宋体" w:cs="宋体"/>
          <w:bCs/>
          <w:sz w:val="24"/>
          <w:szCs w:val="24"/>
          <w:highlight w:val="none"/>
          <w:shd w:val="clear" w:color="050000" w:fill="auto"/>
        </w:rPr>
      </w:pPr>
      <w:r>
        <w:rPr>
          <w:rFonts w:hint="eastAsia" w:ascii="宋体" w:hAnsi="宋体" w:cs="宋体"/>
          <w:sz w:val="24"/>
          <w:szCs w:val="24"/>
          <w:highlight w:val="none"/>
        </w:rPr>
        <w:t>合同履行期限：</w:t>
      </w:r>
      <w:r>
        <w:rPr>
          <w:rFonts w:hint="eastAsia" w:ascii="宋体" w:hAnsi="宋体" w:cs="宋体"/>
          <w:bCs/>
          <w:sz w:val="24"/>
          <w:szCs w:val="24"/>
          <w:highlight w:val="none"/>
          <w:shd w:val="clear" w:color="050000" w:fill="auto"/>
        </w:rPr>
        <w:t>签订合同</w:t>
      </w:r>
      <w:r>
        <w:rPr>
          <w:rFonts w:hint="eastAsia" w:ascii="宋体" w:hAnsi="宋体" w:eastAsia="宋体" w:cs="宋体"/>
          <w:bCs/>
          <w:sz w:val="24"/>
          <w:szCs w:val="24"/>
          <w:highlight w:val="none"/>
          <w:shd w:val="clear" w:color="050000" w:fill="auto"/>
          <w:lang w:val="en-US" w:eastAsia="zh-CN"/>
        </w:rPr>
        <w:t>起</w:t>
      </w:r>
      <w:r>
        <w:rPr>
          <w:rFonts w:hint="eastAsia" w:ascii="宋体" w:hAnsi="宋体" w:cs="宋体"/>
          <w:bCs/>
          <w:sz w:val="24"/>
          <w:szCs w:val="24"/>
          <w:highlight w:val="none"/>
          <w:shd w:val="clear" w:color="050000" w:fill="auto"/>
          <w:lang w:val="en-US" w:eastAsia="zh-CN"/>
        </w:rPr>
        <w:t>40</w:t>
      </w:r>
      <w:r>
        <w:rPr>
          <w:rFonts w:hint="eastAsia" w:ascii="宋体" w:hAnsi="宋体" w:eastAsia="宋体" w:cs="宋体"/>
          <w:bCs/>
          <w:sz w:val="24"/>
          <w:szCs w:val="24"/>
          <w:highlight w:val="none"/>
          <w:shd w:val="clear" w:color="050000" w:fill="auto"/>
          <w:lang w:val="en-US" w:eastAsia="zh-CN"/>
        </w:rPr>
        <w:t>个日历天</w:t>
      </w:r>
      <w:r>
        <w:rPr>
          <w:rFonts w:hint="eastAsia" w:ascii="宋体" w:hAnsi="宋体" w:eastAsia="宋体" w:cs="宋体"/>
          <w:bCs/>
          <w:sz w:val="24"/>
          <w:szCs w:val="24"/>
          <w:highlight w:val="none"/>
          <w:shd w:val="clear" w:color="050000" w:fill="auto"/>
        </w:rPr>
        <w:t>交付使用</w:t>
      </w:r>
    </w:p>
    <w:p>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本项目不接受联合体投标。</w:t>
      </w:r>
    </w:p>
    <w:p>
      <w:pPr>
        <w:pStyle w:val="4"/>
        <w:keepNext/>
        <w:keepLines/>
        <w:pageBreakBefore w:val="0"/>
        <w:widowControl w:val="0"/>
        <w:kinsoku/>
        <w:wordWrap/>
        <w:overflowPunct/>
        <w:topLinePunct w:val="0"/>
        <w:autoSpaceDE/>
        <w:autoSpaceDN/>
        <w:bidi w:val="0"/>
        <w:adjustRightInd/>
        <w:snapToGrid/>
        <w:spacing w:after="0" w:line="400" w:lineRule="exact"/>
        <w:textAlignment w:val="auto"/>
        <w:outlineLvl w:val="0"/>
        <w:rPr>
          <w:rFonts w:hint="eastAsia" w:ascii="宋体" w:hAnsi="宋体" w:eastAsia="宋体" w:cs="宋体"/>
          <w:b/>
          <w:bCs w:val="0"/>
          <w:sz w:val="24"/>
          <w:szCs w:val="24"/>
          <w:highlight w:val="none"/>
        </w:rPr>
      </w:pPr>
      <w:bookmarkStart w:id="11" w:name="_Toc28359080"/>
      <w:bookmarkStart w:id="12" w:name="_Toc35393791"/>
      <w:bookmarkStart w:id="13" w:name="_Toc14329"/>
      <w:bookmarkStart w:id="14" w:name="_Toc19928"/>
      <w:bookmarkStart w:id="15" w:name="_Toc28359003"/>
      <w:bookmarkStart w:id="16" w:name="_Toc35393622"/>
      <w:r>
        <w:rPr>
          <w:rFonts w:hint="eastAsia" w:ascii="宋体" w:hAnsi="宋体" w:eastAsia="宋体" w:cs="宋体"/>
          <w:b/>
          <w:bCs w:val="0"/>
          <w:sz w:val="24"/>
          <w:szCs w:val="24"/>
          <w:highlight w:val="none"/>
        </w:rPr>
        <w:t>二、申请人的资格要求：</w:t>
      </w:r>
      <w:bookmarkEnd w:id="11"/>
      <w:bookmarkEnd w:id="12"/>
      <w:bookmarkEnd w:id="13"/>
      <w:bookmarkEnd w:id="14"/>
      <w:bookmarkEnd w:id="15"/>
      <w:bookmarkEnd w:id="16"/>
    </w:p>
    <w:p>
      <w:pPr>
        <w:spacing w:line="400" w:lineRule="exact"/>
        <w:ind w:firstLine="480" w:firstLineChars="200"/>
        <w:rPr>
          <w:rFonts w:hint="eastAsia" w:ascii="宋体" w:hAnsi="宋体" w:cs="宋体"/>
          <w:sz w:val="24"/>
          <w:highlight w:val="none"/>
          <w:shd w:val="clear" w:color="050000" w:fill="auto"/>
        </w:rPr>
      </w:pPr>
      <w:bookmarkStart w:id="17" w:name="_Toc35393623"/>
      <w:bookmarkStart w:id="18" w:name="_Toc28359081"/>
      <w:bookmarkStart w:id="19" w:name="_Toc15133"/>
      <w:bookmarkStart w:id="20" w:name="_Toc35393792"/>
      <w:bookmarkStart w:id="21" w:name="_Toc17246"/>
      <w:bookmarkStart w:id="22" w:name="_Toc28359004"/>
      <w:r>
        <w:rPr>
          <w:rFonts w:hint="eastAsia" w:ascii="宋体" w:hAnsi="宋体" w:cs="宋体"/>
          <w:sz w:val="24"/>
          <w:szCs w:val="24"/>
          <w:highlight w:val="none"/>
        </w:rPr>
        <w:t>1.满足《中华人民共和国政府</w:t>
      </w:r>
      <w:r>
        <w:rPr>
          <w:rFonts w:hint="eastAsia" w:ascii="宋体" w:hAnsi="宋体" w:cs="宋体"/>
          <w:sz w:val="24"/>
          <w:highlight w:val="none"/>
          <w:shd w:val="clear" w:color="050000" w:fill="auto"/>
        </w:rPr>
        <w:t>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shd w:val="clear" w:color="050000" w:fill="auto"/>
        </w:rPr>
      </w:pPr>
      <w:r>
        <w:rPr>
          <w:rFonts w:hint="eastAsia" w:ascii="宋体" w:hAnsi="宋体" w:cs="宋体"/>
          <w:sz w:val="24"/>
          <w:highlight w:val="none"/>
          <w:shd w:val="clear" w:color="050000" w:fill="auto"/>
        </w:rPr>
        <w:t>2.落实政府采购政策需满足的资格要求：标项1：需落实政府采购政策：符合政府采购优先（节约能源、保护环境）采购政策及促进中小企业（监狱企业、残疾人福利性单位）发展政策的，依据规定给予评审优惠。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3.本项目的特定资格要求</w:t>
      </w:r>
      <w:r>
        <w:rPr>
          <w:rFonts w:hint="eastAsia" w:ascii="宋体" w:hAnsi="宋体" w:cs="宋体"/>
          <w:sz w:val="24"/>
          <w:szCs w:val="24"/>
          <w:highlight w:val="none"/>
          <w:lang w:eastAsia="zh-CN"/>
        </w:rPr>
        <w:t>：</w:t>
      </w:r>
      <w:r>
        <w:rPr>
          <w:rFonts w:hint="eastAsia" w:ascii="宋体" w:hAnsi="宋体" w:cs="宋体"/>
          <w:sz w:val="24"/>
          <w:szCs w:val="24"/>
          <w:highlight w:val="none"/>
        </w:rPr>
        <w:t>（1）法定代表人授权委托书及被委托人身份证（法定代表人参加投标时提供本人身份证）；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（2）营业执照（营业执照需包含本次项目经营范围）；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投标人具有良好的信誉，诚实信用，没有不良记录（凡拟参加本次采购项目的投标人须提供在“信用中国”（www.creditchina.gov.cn）和“中国政府采购网”（www.ccgp.gov.cn）网站上未被列入失信被执行人、重大税收违法案件当事人名单以及政府采购严重违法失信行为记录名单的网页打印件，查询结果加盖单位公章。如列入将拒绝其参加本次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（4）不接受联合体投标</w:t>
      </w:r>
      <w:r>
        <w:rPr>
          <w:rFonts w:hint="eastAsia" w:ascii="宋体" w:hAnsi="宋体" w:cs="宋体"/>
          <w:sz w:val="24"/>
          <w:szCs w:val="24"/>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（5）本项目专门面向小微企业；</w:t>
      </w:r>
    </w:p>
    <w:p>
      <w:pPr>
        <w:pStyle w:val="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highlight w:val="yellow"/>
          <w:lang w:val="en-US" w:eastAsia="zh-CN" w:bidi="ar-SA"/>
        </w:rPr>
      </w:pPr>
    </w:p>
    <w:p>
      <w:pPr>
        <w:pStyle w:val="4"/>
        <w:keepNext/>
        <w:keepLines/>
        <w:pageBreakBefore w:val="0"/>
        <w:widowControl w:val="0"/>
        <w:kinsoku/>
        <w:wordWrap/>
        <w:overflowPunct/>
        <w:topLinePunct w:val="0"/>
        <w:autoSpaceDE/>
        <w:autoSpaceDN/>
        <w:bidi w:val="0"/>
        <w:adjustRightInd/>
        <w:snapToGrid/>
        <w:spacing w:after="0" w:line="400" w:lineRule="exact"/>
        <w:textAlignment w:val="auto"/>
        <w:outlineLvl w:val="0"/>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三、获取招标文件</w:t>
      </w:r>
      <w:bookmarkEnd w:id="17"/>
      <w:bookmarkEnd w:id="18"/>
      <w:bookmarkEnd w:id="19"/>
      <w:bookmarkEnd w:id="20"/>
      <w:bookmarkEnd w:id="21"/>
      <w:bookmarkEnd w:id="22"/>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59"/>
        <w:jc w:val="both"/>
        <w:textAlignment w:val="baseline"/>
        <w:rPr>
          <w:sz w:val="23"/>
          <w:highlight w:val="none"/>
        </w:rPr>
      </w:pPr>
      <w:bookmarkStart w:id="23" w:name="_Toc28359005"/>
      <w:bookmarkStart w:id="24" w:name="_Toc35393624"/>
      <w:bookmarkStart w:id="25" w:name="_Toc5998"/>
      <w:bookmarkStart w:id="26" w:name="_Toc35393793"/>
      <w:bookmarkStart w:id="27" w:name="_Toc28359082"/>
      <w:r>
        <w:rPr>
          <w:rFonts w:ascii="宋体" w:hAnsi="宋体" w:eastAsia="宋体" w:cs="宋体"/>
          <w:b w:val="0"/>
          <w:i w:val="0"/>
          <w:color w:val="000000"/>
          <w:sz w:val="23"/>
          <w:highlight w:val="none"/>
        </w:rPr>
        <w:t xml:space="preserve">时间: </w:t>
      </w:r>
      <w:r>
        <w:rPr>
          <w:rFonts w:ascii="宋体" w:hAnsi="宋体" w:eastAsia="宋体" w:cs="宋体"/>
          <w:b w:val="0"/>
          <w:i w:val="0"/>
          <w:color w:val="000000"/>
          <w:sz w:val="23"/>
          <w:highlight w:val="none"/>
          <w:u w:val="single"/>
        </w:rPr>
        <w:t>202</w:t>
      </w:r>
      <w:r>
        <w:rPr>
          <w:rFonts w:hint="eastAsia" w:ascii="宋体" w:hAnsi="宋体" w:cs="宋体"/>
          <w:b w:val="0"/>
          <w:i w:val="0"/>
          <w:color w:val="000000"/>
          <w:sz w:val="23"/>
          <w:highlight w:val="none"/>
          <w:u w:val="single"/>
          <w:lang w:val="en-US" w:eastAsia="zh-CN"/>
        </w:rPr>
        <w:t>5</w:t>
      </w:r>
      <w:r>
        <w:rPr>
          <w:rFonts w:ascii="宋体" w:hAnsi="宋体" w:eastAsia="宋体" w:cs="宋体"/>
          <w:b w:val="0"/>
          <w:i w:val="0"/>
          <w:color w:val="000000"/>
          <w:sz w:val="23"/>
          <w:highlight w:val="none"/>
        </w:rPr>
        <w:t>年</w:t>
      </w:r>
      <w:r>
        <w:rPr>
          <w:rFonts w:hint="eastAsia" w:ascii="宋体" w:hAnsi="宋体" w:cs="宋体"/>
          <w:b w:val="0"/>
          <w:i w:val="0"/>
          <w:color w:val="000000"/>
          <w:sz w:val="23"/>
          <w:highlight w:val="none"/>
          <w:u w:val="single"/>
          <w:lang w:val="en-US" w:eastAsia="zh-CN"/>
        </w:rPr>
        <w:t>6月25日</w:t>
      </w:r>
      <w:r>
        <w:rPr>
          <w:rFonts w:ascii="宋体" w:hAnsi="宋体" w:eastAsia="宋体" w:cs="宋体"/>
          <w:b w:val="0"/>
          <w:i w:val="0"/>
          <w:color w:val="000000"/>
          <w:sz w:val="23"/>
          <w:highlight w:val="none"/>
        </w:rPr>
        <w:t>至</w:t>
      </w:r>
      <w:r>
        <w:rPr>
          <w:rFonts w:ascii="宋体" w:hAnsi="宋体" w:eastAsia="宋体" w:cs="宋体"/>
          <w:b w:val="0"/>
          <w:i w:val="0"/>
          <w:color w:val="000000"/>
          <w:sz w:val="23"/>
          <w:highlight w:val="none"/>
          <w:u w:val="single"/>
        </w:rPr>
        <w:t>202</w:t>
      </w:r>
      <w:r>
        <w:rPr>
          <w:rFonts w:hint="eastAsia" w:ascii="宋体" w:hAnsi="宋体" w:cs="宋体"/>
          <w:b w:val="0"/>
          <w:i w:val="0"/>
          <w:color w:val="000000"/>
          <w:sz w:val="23"/>
          <w:highlight w:val="none"/>
          <w:u w:val="single"/>
          <w:lang w:val="en-US" w:eastAsia="zh-CN"/>
        </w:rPr>
        <w:t>5</w:t>
      </w:r>
      <w:r>
        <w:rPr>
          <w:rFonts w:ascii="宋体" w:hAnsi="宋体" w:eastAsia="宋体" w:cs="宋体"/>
          <w:b w:val="0"/>
          <w:i w:val="0"/>
          <w:color w:val="000000"/>
          <w:sz w:val="23"/>
          <w:highlight w:val="none"/>
        </w:rPr>
        <w:t>年</w:t>
      </w:r>
      <w:r>
        <w:rPr>
          <w:rFonts w:hint="eastAsia" w:ascii="宋体" w:hAnsi="宋体" w:cs="宋体"/>
          <w:b w:val="0"/>
          <w:i w:val="0"/>
          <w:color w:val="000000"/>
          <w:sz w:val="23"/>
          <w:highlight w:val="none"/>
          <w:u w:val="single"/>
          <w:lang w:val="en-US" w:eastAsia="zh-CN"/>
        </w:rPr>
        <w:t>7</w:t>
      </w:r>
      <w:r>
        <w:rPr>
          <w:rFonts w:ascii="宋体" w:hAnsi="宋体" w:eastAsia="宋体" w:cs="宋体"/>
          <w:b w:val="0"/>
          <w:i w:val="0"/>
          <w:color w:val="000000"/>
          <w:sz w:val="23"/>
          <w:highlight w:val="none"/>
        </w:rPr>
        <w:t>月</w:t>
      </w:r>
      <w:r>
        <w:rPr>
          <w:rFonts w:hint="eastAsia" w:ascii="宋体" w:hAnsi="宋体" w:cs="宋体"/>
          <w:b w:val="0"/>
          <w:i w:val="0"/>
          <w:color w:val="000000"/>
          <w:sz w:val="23"/>
          <w:highlight w:val="none"/>
          <w:u w:val="single"/>
          <w:lang w:val="en-US" w:eastAsia="zh-CN"/>
        </w:rPr>
        <w:t>3</w:t>
      </w:r>
      <w:r>
        <w:rPr>
          <w:rFonts w:ascii="宋体" w:hAnsi="宋体" w:eastAsia="宋体" w:cs="宋体"/>
          <w:b w:val="0"/>
          <w:i w:val="0"/>
          <w:color w:val="000000"/>
          <w:sz w:val="23"/>
          <w:highlight w:val="none"/>
        </w:rPr>
        <w:t>日, 每天上午</w:t>
      </w:r>
      <w:r>
        <w:rPr>
          <w:rFonts w:hint="eastAsia" w:ascii="宋体" w:hAnsi="宋体" w:cs="宋体"/>
          <w:b w:val="0"/>
          <w:i w:val="0"/>
          <w:color w:val="000000"/>
          <w:sz w:val="23"/>
          <w:highlight w:val="none"/>
          <w:u w:val="single"/>
          <w:lang w:val="en-US" w:eastAsia="zh-CN"/>
        </w:rPr>
        <w:t>00</w:t>
      </w:r>
      <w:r>
        <w:rPr>
          <w:rFonts w:ascii="宋体" w:hAnsi="宋体" w:eastAsia="宋体" w:cs="宋体"/>
          <w:b w:val="0"/>
          <w:i w:val="0"/>
          <w:color w:val="000000"/>
          <w:sz w:val="23"/>
          <w:highlight w:val="none"/>
          <w:u w:val="single"/>
        </w:rPr>
        <w:t>:00</w:t>
      </w:r>
      <w:r>
        <w:rPr>
          <w:rFonts w:ascii="宋体" w:hAnsi="宋体" w:eastAsia="宋体" w:cs="宋体"/>
          <w:b w:val="0"/>
          <w:i w:val="0"/>
          <w:color w:val="000000"/>
          <w:sz w:val="23"/>
          <w:highlight w:val="none"/>
        </w:rPr>
        <w:t>至</w:t>
      </w:r>
      <w:r>
        <w:rPr>
          <w:rFonts w:ascii="宋体" w:hAnsi="宋体" w:eastAsia="宋体" w:cs="宋体"/>
          <w:b w:val="0"/>
          <w:i w:val="0"/>
          <w:color w:val="000000"/>
          <w:sz w:val="23"/>
          <w:highlight w:val="none"/>
          <w:u w:val="single"/>
        </w:rPr>
        <w:t>1</w:t>
      </w:r>
      <w:r>
        <w:rPr>
          <w:rFonts w:hint="eastAsia" w:ascii="宋体" w:hAnsi="宋体" w:cs="宋体"/>
          <w:b w:val="0"/>
          <w:i w:val="0"/>
          <w:color w:val="000000"/>
          <w:sz w:val="23"/>
          <w:highlight w:val="none"/>
          <w:u w:val="single"/>
          <w:lang w:val="en-US" w:eastAsia="zh-CN"/>
        </w:rPr>
        <w:t>2</w:t>
      </w:r>
      <w:r>
        <w:rPr>
          <w:rFonts w:ascii="宋体" w:hAnsi="宋体" w:eastAsia="宋体" w:cs="宋体"/>
          <w:b w:val="0"/>
          <w:i w:val="0"/>
          <w:color w:val="000000"/>
          <w:sz w:val="23"/>
          <w:highlight w:val="none"/>
          <w:u w:val="single"/>
        </w:rPr>
        <w:t>:00</w:t>
      </w:r>
      <w:r>
        <w:rPr>
          <w:rFonts w:ascii="宋体" w:hAnsi="宋体" w:eastAsia="宋体" w:cs="宋体"/>
          <w:b w:val="0"/>
          <w:i w:val="0"/>
          <w:color w:val="000000"/>
          <w:sz w:val="23"/>
          <w:highlight w:val="none"/>
        </w:rPr>
        <w:t xml:space="preserve"> </w:t>
      </w:r>
      <w:r>
        <w:rPr>
          <w:rFonts w:hint="eastAsia" w:ascii="宋体" w:hAnsi="宋体" w:cs="宋体"/>
          <w:b w:val="0"/>
          <w:i w:val="0"/>
          <w:color w:val="000000"/>
          <w:sz w:val="23"/>
          <w:highlight w:val="none"/>
          <w:lang w:eastAsia="zh-CN"/>
        </w:rPr>
        <w:t>，</w:t>
      </w:r>
      <w:r>
        <w:rPr>
          <w:rFonts w:ascii="宋体" w:hAnsi="宋体" w:eastAsia="宋体" w:cs="宋体"/>
          <w:b w:val="0"/>
          <w:i w:val="0"/>
          <w:color w:val="000000"/>
          <w:sz w:val="23"/>
          <w:highlight w:val="none"/>
        </w:rPr>
        <w:t>下午</w:t>
      </w:r>
      <w:r>
        <w:rPr>
          <w:rFonts w:hint="eastAsia" w:ascii="宋体" w:hAnsi="宋体" w:eastAsia="宋体" w:cs="宋体"/>
          <w:b w:val="0"/>
          <w:i w:val="0"/>
          <w:color w:val="000000"/>
          <w:sz w:val="23"/>
          <w:highlight w:val="none"/>
          <w:u w:val="single"/>
          <w:lang w:val="en-US" w:eastAsia="zh-CN"/>
        </w:rPr>
        <w:t>1</w:t>
      </w:r>
      <w:r>
        <w:rPr>
          <w:rFonts w:hint="eastAsia" w:ascii="宋体" w:hAnsi="宋体" w:cs="宋体"/>
          <w:b w:val="0"/>
          <w:i w:val="0"/>
          <w:color w:val="000000"/>
          <w:sz w:val="23"/>
          <w:highlight w:val="none"/>
          <w:u w:val="single"/>
          <w:lang w:val="en-US" w:eastAsia="zh-CN"/>
        </w:rPr>
        <w:t>2</w:t>
      </w:r>
      <w:r>
        <w:rPr>
          <w:rFonts w:ascii="宋体" w:hAnsi="宋体" w:eastAsia="宋体" w:cs="宋体"/>
          <w:b w:val="0"/>
          <w:i w:val="0"/>
          <w:color w:val="000000"/>
          <w:sz w:val="23"/>
          <w:highlight w:val="none"/>
          <w:u w:val="single"/>
        </w:rPr>
        <w:t>:</w:t>
      </w:r>
      <w:r>
        <w:rPr>
          <w:rFonts w:hint="eastAsia" w:ascii="宋体" w:hAnsi="宋体" w:cs="宋体"/>
          <w:b w:val="0"/>
          <w:i w:val="0"/>
          <w:color w:val="000000"/>
          <w:sz w:val="23"/>
          <w:highlight w:val="none"/>
          <w:u w:val="single"/>
          <w:lang w:val="en-US" w:eastAsia="zh-CN"/>
        </w:rPr>
        <w:t>00</w:t>
      </w:r>
      <w:r>
        <w:rPr>
          <w:rFonts w:ascii="宋体" w:hAnsi="宋体" w:eastAsia="宋体" w:cs="宋体"/>
          <w:b w:val="0"/>
          <w:i w:val="0"/>
          <w:color w:val="000000"/>
          <w:sz w:val="23"/>
          <w:highlight w:val="none"/>
        </w:rPr>
        <w:t>至</w:t>
      </w:r>
      <w:r>
        <w:rPr>
          <w:rFonts w:hint="eastAsia" w:ascii="宋体" w:hAnsi="宋体" w:cs="宋体"/>
          <w:b w:val="0"/>
          <w:i w:val="0"/>
          <w:color w:val="000000"/>
          <w:sz w:val="23"/>
          <w:highlight w:val="none"/>
          <w:u w:val="single"/>
          <w:lang w:val="en-US" w:eastAsia="zh-CN"/>
        </w:rPr>
        <w:t>23</w:t>
      </w:r>
      <w:r>
        <w:rPr>
          <w:rFonts w:ascii="宋体" w:hAnsi="宋体" w:eastAsia="宋体" w:cs="宋体"/>
          <w:b w:val="0"/>
          <w:i w:val="0"/>
          <w:color w:val="000000"/>
          <w:sz w:val="23"/>
          <w:highlight w:val="none"/>
          <w:u w:val="single"/>
        </w:rPr>
        <w:t>：</w:t>
      </w:r>
      <w:r>
        <w:rPr>
          <w:rFonts w:hint="eastAsia" w:ascii="宋体" w:hAnsi="宋体" w:cs="宋体"/>
          <w:b w:val="0"/>
          <w:i w:val="0"/>
          <w:color w:val="000000"/>
          <w:sz w:val="23"/>
          <w:highlight w:val="none"/>
          <w:u w:val="single"/>
          <w:lang w:val="en-US" w:eastAsia="zh-CN"/>
        </w:rPr>
        <w:t>59</w:t>
      </w:r>
      <w:r>
        <w:rPr>
          <w:rFonts w:ascii="宋体" w:hAnsi="宋体" w:eastAsia="宋体" w:cs="宋体"/>
          <w:b w:val="0"/>
          <w:i w:val="0"/>
          <w:color w:val="000000"/>
          <w:sz w:val="23"/>
          <w:highlight w:val="none"/>
          <w:u w:val="single"/>
        </w:rPr>
        <w:t xml:space="preserve"> </w:t>
      </w:r>
      <w:r>
        <w:rPr>
          <w:rFonts w:ascii="宋体" w:hAnsi="宋体" w:eastAsia="宋体" w:cs="宋体"/>
          <w:b w:val="0"/>
          <w:i w:val="0"/>
          <w:color w:val="000000"/>
          <w:sz w:val="23"/>
          <w:highlight w:val="none"/>
        </w:rPr>
        <w:t>(北京时间，法定节假日除外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highlight w:val="none"/>
        </w:rPr>
      </w:pPr>
      <w:r>
        <w:rPr>
          <w:rFonts w:ascii="宋体" w:hAnsi="宋体" w:eastAsia="宋体" w:cs="宋体"/>
          <w:b w:val="0"/>
          <w:i w:val="0"/>
          <w:color w:val="000000"/>
          <w:sz w:val="23"/>
          <w:highlight w:val="none"/>
        </w:rPr>
        <w:t>方式: 登录新疆政府采购云平台(https://www.zcygov.cn/) 后进入“项目采购”应用,在获取采购文件菜单中选择项目， 申请获取采购文件，过期不予受理。未按上述要求获取采购文件的，其响应文件不予接收。平台操作过中如需帮助，可联系政采云平台客服热线 95763 获取技术支持。</w:t>
      </w:r>
    </w:p>
    <w:p>
      <w:pPr>
        <w:keepNext w:val="0"/>
        <w:keepLines w:val="0"/>
        <w:pageBreakBefore w:val="0"/>
        <w:widowControl w:val="0"/>
        <w:kinsoku/>
        <w:wordWrap w:val="0"/>
        <w:overflowPunct/>
        <w:topLinePunct w:val="0"/>
        <w:autoSpaceDE/>
        <w:autoSpaceDN/>
        <w:bidi w:val="0"/>
        <w:adjustRightInd/>
        <w:snapToGrid/>
        <w:spacing w:before="0" w:after="0" w:line="240" w:lineRule="auto"/>
        <w:ind w:left="480" w:right="0"/>
        <w:jc w:val="both"/>
        <w:textAlignment w:val="baseline"/>
        <w:rPr>
          <w:rFonts w:ascii="宋体" w:hAnsi="宋体" w:eastAsia="宋体" w:cs="宋体"/>
          <w:b w:val="0"/>
          <w:i w:val="0"/>
          <w:color w:val="000000"/>
          <w:sz w:val="23"/>
          <w:highlight w:val="none"/>
        </w:rPr>
      </w:pPr>
      <w:r>
        <w:rPr>
          <w:rFonts w:ascii="宋体" w:hAnsi="宋体" w:eastAsia="宋体" w:cs="宋体"/>
          <w:b w:val="0"/>
          <w:i w:val="0"/>
          <w:color w:val="000000"/>
          <w:sz w:val="23"/>
          <w:highlight w:val="none"/>
        </w:rPr>
        <w:t>售价: ￥0.00元/份</w:t>
      </w:r>
    </w:p>
    <w:p>
      <w:pPr>
        <w:pStyle w:val="6"/>
        <w:rPr>
          <w:rFonts w:hint="default" w:eastAsia="宋体"/>
          <w:lang w:val="en-US" w:eastAsia="zh-CN"/>
        </w:rPr>
      </w:pPr>
      <w:r>
        <w:rPr>
          <w:rFonts w:hint="eastAsia" w:ascii="宋体" w:hAnsi="宋体" w:eastAsia="宋体" w:cs="宋体"/>
          <w:b w:val="0"/>
          <w:i w:val="0"/>
          <w:color w:val="000000"/>
          <w:sz w:val="23"/>
          <w:highlight w:val="none"/>
          <w:lang w:val="en-US" w:eastAsia="zh-CN"/>
        </w:rPr>
        <w:t xml:space="preserve">    备注：</w:t>
      </w:r>
      <w:r>
        <w:rPr>
          <w:rFonts w:hint="eastAsia" w:asciiTheme="minorEastAsia" w:hAnsiTheme="minorEastAsia" w:eastAsiaTheme="minorEastAsia" w:cstheme="minorEastAsia"/>
          <w:b w:val="0"/>
          <w:i w:val="0"/>
          <w:color w:val="000000"/>
          <w:sz w:val="24"/>
          <w:szCs w:val="24"/>
          <w:highlight w:val="none"/>
          <w:lang w:val="en-US" w:eastAsia="zh-CN"/>
        </w:rPr>
        <w:t>缴纳磋商保证金后需持缴款凭证到呼图壁县政府采购中心开据付款通知单（其它缴纳方式不用）。</w:t>
      </w:r>
    </w:p>
    <w:bookmarkEnd w:id="23"/>
    <w:bookmarkEnd w:id="24"/>
    <w:bookmarkEnd w:id="25"/>
    <w:bookmarkEnd w:id="26"/>
    <w:bookmarkEnd w:id="27"/>
    <w:p>
      <w:pPr>
        <w:keepNext w:val="0"/>
        <w:keepLines w:val="0"/>
        <w:pageBreakBefore w:val="0"/>
        <w:widowControl w:val="0"/>
        <w:kinsoku/>
        <w:wordWrap w:val="0"/>
        <w:overflowPunct/>
        <w:topLinePunct w:val="0"/>
        <w:autoSpaceDE/>
        <w:autoSpaceDN/>
        <w:bidi w:val="0"/>
        <w:adjustRightInd/>
        <w:snapToGrid/>
        <w:spacing w:before="260" w:after="0" w:line="400" w:lineRule="exact"/>
        <w:ind w:right="0"/>
        <w:jc w:val="both"/>
        <w:textAlignment w:val="baseline"/>
        <w:rPr>
          <w:sz w:val="23"/>
          <w:highlight w:val="none"/>
        </w:rPr>
      </w:pPr>
      <w:bookmarkStart w:id="28" w:name="_Toc35393794"/>
      <w:bookmarkStart w:id="29" w:name="_Toc28359084"/>
      <w:bookmarkStart w:id="30" w:name="_Toc710"/>
      <w:bookmarkStart w:id="31" w:name="_Toc35393625"/>
      <w:bookmarkStart w:id="32" w:name="_Toc28359007"/>
      <w:r>
        <w:rPr>
          <w:rFonts w:hint="eastAsia" w:ascii="宋体" w:hAnsi="宋体" w:cs="宋体"/>
          <w:b/>
          <w:i w:val="0"/>
          <w:color w:val="000000"/>
          <w:sz w:val="23"/>
          <w:highlight w:val="none"/>
          <w:lang w:val="en-US" w:eastAsia="zh-CN"/>
        </w:rPr>
        <w:t>四</w:t>
      </w:r>
      <w:r>
        <w:rPr>
          <w:rFonts w:ascii="宋体" w:hAnsi="宋体" w:eastAsia="宋体" w:cs="宋体"/>
          <w:b/>
          <w:i w:val="0"/>
          <w:color w:val="000000"/>
          <w:sz w:val="23"/>
          <w:highlight w:val="none"/>
        </w:rPr>
        <w:t>、响应文件提交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highlight w:val="none"/>
        </w:rPr>
      </w:pPr>
      <w:r>
        <w:rPr>
          <w:rFonts w:ascii="宋体" w:hAnsi="宋体" w:eastAsia="宋体" w:cs="宋体"/>
          <w:b w:val="0"/>
          <w:i w:val="0"/>
          <w:color w:val="000000"/>
          <w:sz w:val="23"/>
          <w:highlight w:val="none"/>
        </w:rPr>
        <w:t xml:space="preserve">截止时间: </w:t>
      </w:r>
      <w:r>
        <w:rPr>
          <w:rFonts w:hint="eastAsia" w:ascii="宋体" w:hAnsi="宋体" w:cs="宋体"/>
          <w:b w:val="0"/>
          <w:i w:val="0"/>
          <w:color w:val="000000"/>
          <w:sz w:val="23"/>
          <w:highlight w:val="none"/>
          <w:lang w:eastAsia="zh-CN"/>
        </w:rPr>
        <w:t>202</w:t>
      </w:r>
      <w:r>
        <w:rPr>
          <w:rFonts w:hint="eastAsia" w:ascii="宋体" w:hAnsi="宋体" w:cs="宋体"/>
          <w:b w:val="0"/>
          <w:i w:val="0"/>
          <w:color w:val="000000"/>
          <w:sz w:val="23"/>
          <w:highlight w:val="none"/>
          <w:lang w:val="en-US" w:eastAsia="zh-CN"/>
        </w:rPr>
        <w:t>5</w:t>
      </w:r>
      <w:r>
        <w:rPr>
          <w:rFonts w:hint="eastAsia" w:ascii="宋体" w:hAnsi="宋体" w:cs="宋体"/>
          <w:b w:val="0"/>
          <w:i w:val="0"/>
          <w:color w:val="000000"/>
          <w:sz w:val="23"/>
          <w:highlight w:val="none"/>
          <w:lang w:eastAsia="zh-CN"/>
        </w:rPr>
        <w:t>年</w:t>
      </w:r>
      <w:r>
        <w:rPr>
          <w:rFonts w:hint="eastAsia" w:ascii="宋体" w:hAnsi="宋体" w:cs="宋体"/>
          <w:b w:val="0"/>
          <w:i w:val="0"/>
          <w:color w:val="000000"/>
          <w:sz w:val="23"/>
          <w:highlight w:val="none"/>
          <w:lang w:val="en-US" w:eastAsia="zh-CN"/>
        </w:rPr>
        <w:t>7</w:t>
      </w:r>
      <w:r>
        <w:rPr>
          <w:rFonts w:hint="eastAsia" w:ascii="宋体" w:hAnsi="宋体" w:cs="宋体"/>
          <w:b w:val="0"/>
          <w:i w:val="0"/>
          <w:color w:val="000000"/>
          <w:sz w:val="23"/>
          <w:highlight w:val="none"/>
          <w:lang w:eastAsia="zh-CN"/>
        </w:rPr>
        <w:t>月</w:t>
      </w:r>
      <w:r>
        <w:rPr>
          <w:rFonts w:hint="eastAsia" w:ascii="宋体" w:hAnsi="宋体" w:cs="宋体"/>
          <w:b w:val="0"/>
          <w:i w:val="0"/>
          <w:color w:val="000000"/>
          <w:sz w:val="23"/>
          <w:highlight w:val="none"/>
          <w:lang w:val="en-US" w:eastAsia="zh-CN"/>
        </w:rPr>
        <w:t>7</w:t>
      </w:r>
      <w:r>
        <w:rPr>
          <w:rFonts w:hint="eastAsia" w:ascii="宋体" w:hAnsi="宋体" w:cs="宋体"/>
          <w:b w:val="0"/>
          <w:i w:val="0"/>
          <w:color w:val="000000"/>
          <w:sz w:val="23"/>
          <w:highlight w:val="none"/>
          <w:lang w:eastAsia="zh-CN"/>
        </w:rPr>
        <w:t>日1</w:t>
      </w:r>
      <w:r>
        <w:rPr>
          <w:rFonts w:hint="eastAsia" w:ascii="宋体" w:hAnsi="宋体" w:cs="宋体"/>
          <w:b w:val="0"/>
          <w:i w:val="0"/>
          <w:color w:val="000000"/>
          <w:sz w:val="23"/>
          <w:highlight w:val="none"/>
          <w:lang w:val="en-US" w:eastAsia="zh-CN"/>
        </w:rPr>
        <w:t>0</w:t>
      </w:r>
      <w:r>
        <w:rPr>
          <w:rFonts w:hint="eastAsia" w:ascii="宋体" w:hAnsi="宋体" w:cs="宋体"/>
          <w:b w:val="0"/>
          <w:i w:val="0"/>
          <w:color w:val="000000"/>
          <w:sz w:val="23"/>
          <w:highlight w:val="none"/>
          <w:lang w:eastAsia="zh-CN"/>
        </w:rPr>
        <w:t>点</w:t>
      </w:r>
      <w:r>
        <w:rPr>
          <w:rFonts w:hint="eastAsia" w:ascii="宋体" w:hAnsi="宋体" w:cs="宋体"/>
          <w:b w:val="0"/>
          <w:i w:val="0"/>
          <w:color w:val="000000"/>
          <w:sz w:val="23"/>
          <w:highlight w:val="none"/>
          <w:lang w:val="en-US" w:eastAsia="zh-CN"/>
        </w:rPr>
        <w:t>30</w:t>
      </w:r>
      <w:r>
        <w:rPr>
          <w:rFonts w:hint="eastAsia" w:ascii="宋体" w:hAnsi="宋体" w:cs="宋体"/>
          <w:b w:val="0"/>
          <w:i w:val="0"/>
          <w:color w:val="000000"/>
          <w:sz w:val="23"/>
          <w:highlight w:val="none"/>
          <w:lang w:eastAsia="zh-CN"/>
        </w:rPr>
        <w:t>分</w:t>
      </w:r>
      <w:r>
        <w:rPr>
          <w:rFonts w:ascii="宋体" w:hAnsi="宋体" w:eastAsia="宋体" w:cs="宋体"/>
          <w:b w:val="0"/>
          <w:i w:val="0"/>
          <w:color w:val="000000"/>
          <w:sz w:val="23"/>
          <w:highlight w:val="none"/>
        </w:rPr>
        <w:t>(北京时间)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rFonts w:hint="eastAsia" w:ascii="宋体" w:hAnsi="宋体" w:cs="宋体"/>
          <w:b/>
          <w:i w:val="0"/>
          <w:color w:val="000000"/>
          <w:sz w:val="23"/>
          <w:highlight w:val="none"/>
          <w:lang w:val="en-US" w:eastAsia="zh-CN"/>
        </w:rPr>
      </w:pPr>
      <w:r>
        <w:rPr>
          <w:rFonts w:ascii="宋体" w:hAnsi="宋体" w:eastAsia="宋体" w:cs="宋体"/>
          <w:b w:val="0"/>
          <w:i w:val="0"/>
          <w:color w:val="000000"/>
          <w:sz w:val="23"/>
          <w:highlight w:val="none"/>
        </w:rPr>
        <w:t>递交地点: 新疆政府采购云平台(https://www.zcygov.cn/)</w:t>
      </w:r>
    </w:p>
    <w:p>
      <w:pPr>
        <w:keepNext w:val="0"/>
        <w:keepLines w:val="0"/>
        <w:pageBreakBefore w:val="0"/>
        <w:widowControl w:val="0"/>
        <w:kinsoku/>
        <w:wordWrap w:val="0"/>
        <w:overflowPunct/>
        <w:topLinePunct w:val="0"/>
        <w:autoSpaceDE/>
        <w:autoSpaceDN/>
        <w:bidi w:val="0"/>
        <w:adjustRightInd/>
        <w:snapToGrid/>
        <w:spacing w:before="260" w:after="0" w:line="240" w:lineRule="auto"/>
        <w:ind w:right="0"/>
        <w:jc w:val="both"/>
        <w:textAlignment w:val="baseline"/>
        <w:rPr>
          <w:sz w:val="23"/>
          <w:highlight w:val="none"/>
        </w:rPr>
      </w:pPr>
      <w:r>
        <w:rPr>
          <w:rFonts w:hint="eastAsia" w:ascii="宋体" w:hAnsi="宋体" w:cs="宋体"/>
          <w:b/>
          <w:i w:val="0"/>
          <w:color w:val="000000"/>
          <w:sz w:val="23"/>
          <w:highlight w:val="none"/>
          <w:lang w:val="en-US" w:eastAsia="zh-CN"/>
        </w:rPr>
        <w:t>五</w:t>
      </w:r>
      <w:r>
        <w:rPr>
          <w:rFonts w:ascii="宋体" w:hAnsi="宋体" w:eastAsia="宋体" w:cs="宋体"/>
          <w:b/>
          <w:i w:val="0"/>
          <w:color w:val="000000"/>
          <w:sz w:val="23"/>
          <w:highlight w:val="none"/>
        </w:rPr>
        <w:t>、开启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rFonts w:ascii="宋体" w:hAnsi="宋体" w:eastAsia="宋体" w:cs="宋体"/>
          <w:b w:val="0"/>
          <w:i w:val="0"/>
          <w:color w:val="000000"/>
          <w:sz w:val="23"/>
          <w:highlight w:val="none"/>
        </w:rPr>
      </w:pPr>
      <w:r>
        <w:rPr>
          <w:rFonts w:ascii="宋体" w:hAnsi="宋体" w:eastAsia="宋体" w:cs="宋体"/>
          <w:b w:val="0"/>
          <w:i w:val="0"/>
          <w:color w:val="000000"/>
          <w:sz w:val="23"/>
          <w:highlight w:val="none"/>
        </w:rPr>
        <w:t xml:space="preserve">时间: </w:t>
      </w:r>
      <w:r>
        <w:rPr>
          <w:rFonts w:hint="eastAsia" w:ascii="宋体" w:hAnsi="宋体" w:cs="宋体"/>
          <w:b w:val="0"/>
          <w:i w:val="0"/>
          <w:color w:val="000000"/>
          <w:sz w:val="23"/>
          <w:highlight w:val="none"/>
          <w:lang w:eastAsia="zh-CN"/>
        </w:rPr>
        <w:t>202</w:t>
      </w:r>
      <w:r>
        <w:rPr>
          <w:rFonts w:hint="eastAsia" w:ascii="宋体" w:hAnsi="宋体" w:cs="宋体"/>
          <w:b w:val="0"/>
          <w:i w:val="0"/>
          <w:color w:val="000000"/>
          <w:sz w:val="23"/>
          <w:highlight w:val="none"/>
          <w:lang w:val="en-US" w:eastAsia="zh-CN"/>
        </w:rPr>
        <w:t>5</w:t>
      </w:r>
      <w:r>
        <w:rPr>
          <w:rFonts w:hint="eastAsia" w:ascii="宋体" w:hAnsi="宋体" w:cs="宋体"/>
          <w:b w:val="0"/>
          <w:i w:val="0"/>
          <w:color w:val="000000"/>
          <w:sz w:val="23"/>
          <w:highlight w:val="none"/>
          <w:lang w:eastAsia="zh-CN"/>
        </w:rPr>
        <w:t>年</w:t>
      </w:r>
      <w:r>
        <w:rPr>
          <w:rFonts w:hint="eastAsia" w:ascii="宋体" w:hAnsi="宋体" w:cs="宋体"/>
          <w:b w:val="0"/>
          <w:i w:val="0"/>
          <w:color w:val="000000"/>
          <w:sz w:val="23"/>
          <w:highlight w:val="none"/>
          <w:lang w:val="en-US" w:eastAsia="zh-CN"/>
        </w:rPr>
        <w:t>7</w:t>
      </w:r>
      <w:r>
        <w:rPr>
          <w:rFonts w:hint="eastAsia" w:ascii="宋体" w:hAnsi="宋体" w:cs="宋体"/>
          <w:b w:val="0"/>
          <w:i w:val="0"/>
          <w:color w:val="000000"/>
          <w:sz w:val="23"/>
          <w:highlight w:val="none"/>
          <w:lang w:eastAsia="zh-CN"/>
        </w:rPr>
        <w:t>月</w:t>
      </w:r>
      <w:r>
        <w:rPr>
          <w:rFonts w:hint="eastAsia" w:ascii="宋体" w:hAnsi="宋体" w:cs="宋体"/>
          <w:b w:val="0"/>
          <w:i w:val="0"/>
          <w:color w:val="000000"/>
          <w:sz w:val="23"/>
          <w:highlight w:val="none"/>
          <w:lang w:val="en-US" w:eastAsia="zh-CN"/>
        </w:rPr>
        <w:t>7</w:t>
      </w:r>
      <w:r>
        <w:rPr>
          <w:rFonts w:hint="eastAsia" w:ascii="宋体" w:hAnsi="宋体" w:cs="宋体"/>
          <w:b w:val="0"/>
          <w:i w:val="0"/>
          <w:color w:val="000000"/>
          <w:sz w:val="23"/>
          <w:highlight w:val="none"/>
          <w:lang w:eastAsia="zh-CN"/>
        </w:rPr>
        <w:t>日1</w:t>
      </w:r>
      <w:r>
        <w:rPr>
          <w:rFonts w:hint="eastAsia" w:ascii="宋体" w:hAnsi="宋体" w:cs="宋体"/>
          <w:b w:val="0"/>
          <w:i w:val="0"/>
          <w:color w:val="000000"/>
          <w:sz w:val="23"/>
          <w:highlight w:val="none"/>
          <w:lang w:val="en-US" w:eastAsia="zh-CN"/>
        </w:rPr>
        <w:t>0</w:t>
      </w:r>
      <w:r>
        <w:rPr>
          <w:rFonts w:hint="eastAsia" w:ascii="宋体" w:hAnsi="宋体" w:cs="宋体"/>
          <w:b w:val="0"/>
          <w:i w:val="0"/>
          <w:color w:val="000000"/>
          <w:sz w:val="23"/>
          <w:highlight w:val="none"/>
          <w:lang w:eastAsia="zh-CN"/>
        </w:rPr>
        <w:t>点</w:t>
      </w:r>
      <w:r>
        <w:rPr>
          <w:rFonts w:hint="eastAsia" w:ascii="宋体" w:hAnsi="宋体" w:cs="宋体"/>
          <w:b w:val="0"/>
          <w:i w:val="0"/>
          <w:color w:val="000000"/>
          <w:sz w:val="23"/>
          <w:highlight w:val="none"/>
          <w:lang w:val="en-US" w:eastAsia="zh-CN"/>
        </w:rPr>
        <w:t>30</w:t>
      </w:r>
      <w:r>
        <w:rPr>
          <w:rFonts w:hint="eastAsia" w:ascii="宋体" w:hAnsi="宋体" w:cs="宋体"/>
          <w:b w:val="0"/>
          <w:i w:val="0"/>
          <w:color w:val="000000"/>
          <w:sz w:val="23"/>
          <w:highlight w:val="none"/>
          <w:lang w:eastAsia="zh-CN"/>
        </w:rPr>
        <w:t>分</w:t>
      </w:r>
      <w:r>
        <w:rPr>
          <w:rFonts w:ascii="宋体" w:hAnsi="宋体" w:eastAsia="宋体" w:cs="宋体"/>
          <w:b w:val="0"/>
          <w:i w:val="0"/>
          <w:color w:val="000000"/>
          <w:sz w:val="23"/>
          <w:highlight w:val="none"/>
        </w:rPr>
        <w:t>(北京时间)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开启地点: 新疆政府采购云平台(https://www.zcygov.cn/)</w:t>
      </w:r>
    </w:p>
    <w:p>
      <w:pPr>
        <w:keepNext w:val="0"/>
        <w:keepLines w:val="0"/>
        <w:pageBreakBefore w:val="0"/>
        <w:widowControl w:val="0"/>
        <w:kinsoku/>
        <w:wordWrap w:val="0"/>
        <w:overflowPunct/>
        <w:topLinePunct w:val="0"/>
        <w:autoSpaceDE/>
        <w:autoSpaceDN/>
        <w:bidi w:val="0"/>
        <w:adjustRightInd/>
        <w:snapToGrid/>
        <w:spacing w:before="260" w:after="0" w:line="440" w:lineRule="exact"/>
        <w:ind w:right="0"/>
        <w:jc w:val="both"/>
        <w:textAlignment w:val="baseline"/>
        <w:rPr>
          <w:rFonts w:hint="eastAsia" w:ascii="宋体" w:hAnsi="宋体" w:cs="宋体"/>
          <w:b/>
          <w:i w:val="0"/>
          <w:color w:val="000000"/>
          <w:sz w:val="23"/>
          <w:highlight w:val="none"/>
          <w:lang w:val="en-US" w:eastAsia="zh-CN"/>
        </w:rPr>
      </w:pPr>
      <w:bookmarkStart w:id="33" w:name="_Toc4935"/>
      <w:r>
        <w:rPr>
          <w:rFonts w:hint="eastAsia" w:ascii="宋体" w:hAnsi="宋体" w:cs="宋体"/>
          <w:b/>
          <w:i w:val="0"/>
          <w:color w:val="000000"/>
          <w:sz w:val="23"/>
          <w:highlight w:val="none"/>
          <w:lang w:val="en-US" w:eastAsia="zh-CN"/>
        </w:rPr>
        <w:t>六、公告期限</w:t>
      </w:r>
      <w:bookmarkEnd w:id="28"/>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自本公告发布之日起</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个工作日。</w:t>
      </w:r>
    </w:p>
    <w:p>
      <w:pPr>
        <w:keepNext w:val="0"/>
        <w:keepLines w:val="0"/>
        <w:pageBreakBefore w:val="0"/>
        <w:widowControl w:val="0"/>
        <w:kinsoku/>
        <w:wordWrap w:val="0"/>
        <w:overflowPunct/>
        <w:topLinePunct w:val="0"/>
        <w:autoSpaceDE/>
        <w:autoSpaceDN/>
        <w:bidi w:val="0"/>
        <w:adjustRightInd/>
        <w:snapToGrid/>
        <w:spacing w:before="260" w:after="0" w:line="440" w:lineRule="exact"/>
        <w:ind w:right="0"/>
        <w:jc w:val="both"/>
        <w:textAlignment w:val="baseline"/>
        <w:rPr>
          <w:rFonts w:hint="eastAsia" w:ascii="宋体" w:hAnsi="宋体" w:cs="宋体"/>
          <w:b/>
          <w:i w:val="0"/>
          <w:color w:val="000000"/>
          <w:sz w:val="23"/>
          <w:highlight w:val="none"/>
          <w:lang w:val="en-US" w:eastAsia="zh-CN"/>
        </w:rPr>
      </w:pPr>
      <w:bookmarkStart w:id="34" w:name="_Toc14805"/>
      <w:bookmarkStart w:id="35" w:name="_Toc21882"/>
      <w:bookmarkStart w:id="36" w:name="_Toc35393795"/>
      <w:bookmarkStart w:id="37" w:name="_Toc35393626"/>
      <w:r>
        <w:rPr>
          <w:rFonts w:hint="eastAsia" w:ascii="宋体" w:hAnsi="宋体" w:cs="宋体"/>
          <w:b/>
          <w:i w:val="0"/>
          <w:color w:val="000000"/>
          <w:sz w:val="23"/>
          <w:highlight w:val="none"/>
          <w:lang w:val="en-US" w:eastAsia="zh-CN"/>
        </w:rPr>
        <w:t>七、其他补充事宜</w:t>
      </w:r>
      <w:bookmarkEnd w:id="34"/>
      <w:bookmarkEnd w:id="35"/>
      <w:bookmarkEnd w:id="36"/>
      <w:bookmarkEnd w:id="37"/>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bookmarkStart w:id="38" w:name="_Toc35393796"/>
      <w:bookmarkStart w:id="39" w:name="_Toc28359008"/>
      <w:bookmarkStart w:id="40" w:name="_Toc35393627"/>
      <w:bookmarkStart w:id="41" w:name="_Toc23121"/>
      <w:bookmarkStart w:id="42" w:name="_Toc28359085"/>
      <w:r>
        <w:rPr>
          <w:rFonts w:ascii="宋体" w:hAnsi="宋体" w:eastAsia="宋体" w:cs="宋体"/>
          <w:b w:val="0"/>
          <w:i w:val="0"/>
          <w:color w:val="000000"/>
          <w:sz w:val="23"/>
        </w:rPr>
        <w:t>1、磋商保证金形式：以银行转账</w:t>
      </w:r>
      <w:r>
        <w:rPr>
          <w:rFonts w:hint="eastAsia" w:ascii="宋体" w:hAnsi="宋体" w:cs="宋体"/>
          <w:b w:val="0"/>
          <w:i w:val="0"/>
          <w:color w:val="000000"/>
          <w:sz w:val="23"/>
          <w:lang w:eastAsia="zh-CN"/>
        </w:rPr>
        <w:t>、</w:t>
      </w:r>
      <w:r>
        <w:rPr>
          <w:rFonts w:ascii="宋体" w:hAnsi="宋体" w:eastAsia="宋体" w:cs="宋体"/>
          <w:b w:val="0"/>
          <w:i w:val="0"/>
          <w:color w:val="000000"/>
          <w:sz w:val="23"/>
        </w:rPr>
        <w:t>电子保函、电汇、银行汇票等非现金形式提交。</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2</w:t>
      </w:r>
      <w:r>
        <w:rPr>
          <w:rFonts w:hint="eastAsia" w:ascii="宋体" w:hAnsi="宋体" w:cs="宋体"/>
          <w:b w:val="0"/>
          <w:i w:val="0"/>
          <w:color w:val="000000"/>
          <w:sz w:val="23"/>
          <w:lang w:eastAsia="zh-CN"/>
        </w:rPr>
        <w:t>、</w:t>
      </w:r>
      <w:r>
        <w:rPr>
          <w:rFonts w:ascii="宋体" w:hAnsi="宋体" w:eastAsia="宋体" w:cs="宋体"/>
          <w:b w:val="0"/>
          <w:i w:val="0"/>
          <w:color w:val="000000"/>
          <w:sz w:val="23"/>
        </w:rPr>
        <w:t>本项目采用全流程不见面电子开评标，供应商需要使用</w:t>
      </w:r>
      <w:r>
        <w:rPr>
          <w:rFonts w:hint="default" w:ascii="Times New Roman" w:hAnsi="Times New Roman" w:eastAsia="宋体" w:cs="Times New Roman"/>
          <w:b w:val="0"/>
          <w:i w:val="0"/>
          <w:color w:val="000000"/>
          <w:sz w:val="23"/>
        </w:rPr>
        <w:t xml:space="preserve"> CA </w:t>
      </w:r>
      <w:r>
        <w:rPr>
          <w:rFonts w:ascii="宋体" w:hAnsi="宋体" w:eastAsia="宋体" w:cs="宋体"/>
          <w:b w:val="0"/>
          <w:i w:val="0"/>
          <w:color w:val="000000"/>
          <w:sz w:val="23"/>
        </w:rPr>
        <w:t>加密设备，供应商可通过新疆数字证书认证中心官网(https://www.xjca.com.cn/) 或下载“新疆政务通”APP自行进行申领。</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3、本项目实行网上全流程不见面电子开评标，采用加密电子响应文件(供应商须使用CA加密设备通过政采云电子投标客户端制作响应文件)。若供应商参与投标， 自行承担投标一切费用。</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4、各供应商在开标前应确保成为新疆维吾尔自治区政府采购网正式注册入库供应商，并完成CA数字证书申领。因未注册入库、未办理CA数字证书等原因造成无法投标或投标失败等后果由供应商自行承担。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5、供应商将政采云电子交易客户端下载、安装完成后，可通过账号密码或CA 登录客户端进行响应文件制作。在使用政采云投标客户端时，建议使用WIN7+64位及以上操作系统。客户端请至新疆政府采购网(http://www.ccgp-xinjiang.gov.cn/)下载专区查看,如有问题可拨打政采云客户服务热线 95763 进行咨询。</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6、供应商在开标时须使用制作加密电子投标文件所使用的 CA 锁及电脑，电脑须提前配置好浏览器(建议使用谷歌浏览器) ，以便开标时解锁。</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7</w:t>
      </w:r>
      <w:r>
        <w:rPr>
          <w:rFonts w:hint="eastAsia" w:ascii="宋体" w:hAnsi="宋体" w:cs="宋体"/>
          <w:b w:val="0"/>
          <w:i w:val="0"/>
          <w:color w:val="000000"/>
          <w:sz w:val="23"/>
          <w:lang w:eastAsia="zh-CN"/>
        </w:rPr>
        <w:t>、</w:t>
      </w:r>
      <w:r>
        <w:rPr>
          <w:rFonts w:ascii="宋体" w:hAnsi="宋体" w:eastAsia="宋体" w:cs="宋体"/>
          <w:b w:val="0"/>
          <w:i w:val="0"/>
          <w:color w:val="000000"/>
          <w:sz w:val="23"/>
        </w:rPr>
        <w:t xml:space="preserve">供应商对不见面开评标系统的技术操作咨询, 可通过https://edu.zcygov.cn/luban/xinjiang-e-biding自助查询,也可在政采云帮助中心常见问题解答和操作流程讲解视频中自助查询, 网址为: https://service.zcygov.cn/#/help, “项目采购”—“操作流程—电子招投标”—“政府采购项目电子交易管理操作指南一供应商”版面获取操作指南，同时对自助查询无法解决的问题可通过钉钉群及政采云在线客服获取服务支持。 </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8、为了保证开评标顺利进行，政采云线上开标功能完全实现，供应商开标所使用的电脑设备须具有视频及语音功能。</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9、发布媒介：新疆政府采购网。</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10</w:t>
      </w:r>
      <w:r>
        <w:rPr>
          <w:rFonts w:hint="eastAsia" w:ascii="宋体" w:hAnsi="宋体" w:cs="宋体"/>
          <w:b w:val="0"/>
          <w:i w:val="0"/>
          <w:color w:val="000000"/>
          <w:sz w:val="23"/>
          <w:lang w:eastAsia="zh-CN"/>
        </w:rPr>
        <w:t>、</w:t>
      </w:r>
      <w:r>
        <w:rPr>
          <w:rFonts w:ascii="宋体" w:hAnsi="宋体" w:eastAsia="宋体" w:cs="宋体"/>
          <w:b w:val="0"/>
          <w:i w:val="0"/>
          <w:color w:val="000000"/>
          <w:sz w:val="23"/>
        </w:rPr>
        <w:t>采购项目需要落实的政府采购政策：节约能源、保护环境、扶持不发达地区和少数民族地区、促进中小企业发展、促进残疾人就业、政府采购信用担保等。</w:t>
      </w:r>
    </w:p>
    <w:p>
      <w:pPr>
        <w:keepNext w:val="0"/>
        <w:keepLines w:val="0"/>
        <w:pageBreakBefore w:val="0"/>
        <w:widowControl w:val="0"/>
        <w:kinsoku/>
        <w:wordWrap w:val="0"/>
        <w:overflowPunct/>
        <w:topLinePunct w:val="0"/>
        <w:autoSpaceDE/>
        <w:autoSpaceDN/>
        <w:bidi w:val="0"/>
        <w:adjustRightInd/>
        <w:snapToGrid/>
        <w:spacing w:before="260" w:after="0" w:line="440" w:lineRule="exact"/>
        <w:ind w:right="0"/>
        <w:jc w:val="both"/>
        <w:textAlignment w:val="baseline"/>
        <w:rPr>
          <w:rFonts w:hint="eastAsia" w:ascii="宋体" w:hAnsi="宋体" w:cs="宋体"/>
          <w:b/>
          <w:i w:val="0"/>
          <w:color w:val="000000"/>
          <w:sz w:val="23"/>
          <w:highlight w:val="none"/>
          <w:lang w:val="en-US" w:eastAsia="zh-CN"/>
        </w:rPr>
      </w:pPr>
      <w:bookmarkStart w:id="43" w:name="_Toc8318"/>
      <w:r>
        <w:rPr>
          <w:rFonts w:hint="eastAsia" w:ascii="宋体" w:hAnsi="宋体" w:cs="宋体"/>
          <w:b/>
          <w:i w:val="0"/>
          <w:color w:val="000000"/>
          <w:sz w:val="23"/>
          <w:highlight w:val="none"/>
          <w:lang w:val="en-US" w:eastAsia="zh-CN"/>
        </w:rPr>
        <w:t>八、对本次招标提出询问，请按以下方式联系。</w:t>
      </w:r>
      <w:bookmarkEnd w:id="38"/>
      <w:bookmarkEnd w:id="39"/>
      <w:bookmarkEnd w:id="40"/>
      <w:bookmarkEnd w:id="41"/>
      <w:bookmarkEnd w:id="42"/>
      <w:bookmarkEnd w:id="43"/>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sz w:val="24"/>
          <w:szCs w:val="24"/>
          <w:highlight w:val="none"/>
        </w:rPr>
      </w:pPr>
      <w:r>
        <w:rPr>
          <w:rFonts w:hint="eastAsia" w:ascii="宋体" w:hAnsi="宋体" w:cs="宋体"/>
          <w:sz w:val="24"/>
          <w:szCs w:val="24"/>
          <w:highlight w:val="none"/>
        </w:rPr>
        <w:t>　　　1.采购人信息</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sz w:val="24"/>
          <w:szCs w:val="24"/>
          <w:highlight w:val="none"/>
          <w:u w:val="single"/>
        </w:rPr>
      </w:pPr>
      <w:bookmarkStart w:id="44" w:name="_Toc28359086"/>
      <w:bookmarkStart w:id="45" w:name="_Toc28359009"/>
      <w:r>
        <w:rPr>
          <w:rFonts w:hint="eastAsia" w:ascii="宋体" w:hAnsi="宋体" w:cs="宋体"/>
          <w:sz w:val="24"/>
          <w:szCs w:val="24"/>
          <w:highlight w:val="none"/>
        </w:rPr>
        <w:t>名 称：</w:t>
      </w:r>
      <w:r>
        <w:rPr>
          <w:rFonts w:hint="eastAsia" w:ascii="宋体" w:hAnsi="宋体" w:cs="宋体"/>
          <w:sz w:val="24"/>
          <w:highlight w:val="none"/>
          <w:u w:val="single"/>
          <w:lang w:val="en-US" w:eastAsia="zh-CN"/>
        </w:rPr>
        <w:t>呼图壁县石梯子哈萨克族乡人民政府</w:t>
      </w:r>
      <w:r>
        <w:rPr>
          <w:rFonts w:hint="eastAsia" w:ascii="宋体" w:hAnsi="宋体" w:eastAsia="宋体" w:cs="宋体"/>
          <w:sz w:val="24"/>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sz w:val="24"/>
          <w:szCs w:val="24"/>
          <w:highlight w:val="none"/>
          <w:u w:val="single"/>
        </w:rPr>
      </w:pPr>
      <w:r>
        <w:rPr>
          <w:rFonts w:hint="eastAsia" w:ascii="宋体" w:hAnsi="宋体" w:cs="宋体"/>
          <w:sz w:val="24"/>
          <w:szCs w:val="24"/>
          <w:highlight w:val="none"/>
          <w:u w:val="none"/>
        </w:rPr>
        <w:t>地址：</w:t>
      </w:r>
      <w:r>
        <w:rPr>
          <w:rFonts w:hint="eastAsia" w:ascii="宋体" w:hAnsi="宋体" w:cs="宋体"/>
          <w:sz w:val="24"/>
          <w:szCs w:val="24"/>
          <w:highlight w:val="none"/>
          <w:u w:val="single"/>
        </w:rPr>
        <w:t>呼图壁县</w:t>
      </w:r>
      <w:r>
        <w:rPr>
          <w:rFonts w:hint="eastAsia" w:ascii="宋体" w:hAnsi="宋体" w:cs="宋体"/>
          <w:sz w:val="24"/>
          <w:highlight w:val="none"/>
          <w:u w:val="single"/>
          <w:lang w:val="en-US" w:eastAsia="zh-CN"/>
        </w:rPr>
        <w:t>石梯子哈萨克族乡东沟村二组北一巷173号</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sz w:val="24"/>
          <w:szCs w:val="24"/>
          <w:highlight w:val="none"/>
          <w:u w:val="none"/>
        </w:rPr>
      </w:pPr>
      <w:r>
        <w:rPr>
          <w:rFonts w:hint="eastAsia" w:ascii="宋体" w:hAnsi="宋体" w:cs="宋体"/>
          <w:sz w:val="24"/>
          <w:highlight w:val="none"/>
          <w:u w:val="none"/>
        </w:rPr>
        <w:t>联系人：</w:t>
      </w:r>
      <w:r>
        <w:rPr>
          <w:rFonts w:hint="eastAsia" w:ascii="宋体" w:hAnsi="宋体" w:cs="宋体"/>
          <w:sz w:val="24"/>
          <w:highlight w:val="none"/>
          <w:u w:val="single"/>
        </w:rPr>
        <w:t>岳致亮</w:t>
      </w:r>
      <w:r>
        <w:rPr>
          <w:rFonts w:hint="eastAsia" w:ascii="宋体" w:hAnsi="宋体" w:cs="宋体"/>
          <w:sz w:val="24"/>
          <w:szCs w:val="24"/>
          <w:highlight w:val="none"/>
          <w:u w:val="none"/>
        </w:rPr>
        <w:t>　　</w:t>
      </w:r>
    </w:p>
    <w:p>
      <w:pPr>
        <w:keepNext w:val="0"/>
        <w:keepLines w:val="0"/>
        <w:pageBreakBefore w:val="0"/>
        <w:kinsoku/>
        <w:wordWrap/>
        <w:overflowPunct/>
        <w:topLinePunct w:val="0"/>
        <w:autoSpaceDE/>
        <w:autoSpaceDN/>
        <w:bidi w:val="0"/>
        <w:adjustRightInd/>
        <w:snapToGrid/>
        <w:spacing w:line="440" w:lineRule="exact"/>
        <w:ind w:firstLine="720" w:firstLineChars="300"/>
        <w:jc w:val="left"/>
        <w:textAlignment w:val="auto"/>
        <w:rPr>
          <w:rFonts w:hint="default" w:ascii="宋体" w:hAnsi="宋体" w:eastAsia="宋体" w:cs="宋体"/>
          <w:sz w:val="24"/>
          <w:szCs w:val="24"/>
          <w:highlight w:val="none"/>
          <w:u w:val="none"/>
          <w:lang w:val="en-US" w:eastAsia="zh-CN"/>
        </w:rPr>
      </w:pPr>
      <w:r>
        <w:rPr>
          <w:rFonts w:hint="eastAsia" w:ascii="宋体" w:hAnsi="宋体" w:cs="宋体"/>
          <w:sz w:val="24"/>
          <w:szCs w:val="24"/>
          <w:highlight w:val="none"/>
          <w:u w:val="none"/>
        </w:rPr>
        <w:t>联系方式：</w:t>
      </w:r>
      <w:r>
        <w:rPr>
          <w:rFonts w:hint="eastAsia" w:ascii="宋体" w:hAnsi="宋体" w:cs="宋体"/>
          <w:sz w:val="24"/>
          <w:szCs w:val="24"/>
          <w:highlight w:val="none"/>
          <w:u w:val="single"/>
        </w:rPr>
        <w:t>186 9944 1979</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宋体" w:hAnsi="宋体" w:cs="宋体"/>
          <w:sz w:val="24"/>
          <w:szCs w:val="24"/>
          <w:highlight w:val="none"/>
        </w:rPr>
      </w:pP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宋体" w:hAnsi="宋体" w:cs="宋体"/>
          <w:sz w:val="24"/>
          <w:szCs w:val="24"/>
          <w:highlight w:val="none"/>
        </w:rPr>
      </w:pPr>
      <w:r>
        <w:rPr>
          <w:rFonts w:hint="eastAsia" w:ascii="宋体" w:hAnsi="宋体" w:cs="宋体"/>
          <w:sz w:val="24"/>
          <w:szCs w:val="24"/>
          <w:highlight w:val="none"/>
        </w:rPr>
        <w:t>2.采购代理机构信息</w:t>
      </w:r>
      <w:bookmarkEnd w:id="44"/>
      <w:bookmarkEnd w:id="45"/>
    </w:p>
    <w:p>
      <w:pPr>
        <w:keepNext w:val="0"/>
        <w:keepLines w:val="0"/>
        <w:pageBreakBefore w:val="0"/>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sz w:val="24"/>
          <w:szCs w:val="24"/>
          <w:highlight w:val="none"/>
          <w:u w:val="single"/>
          <w:lang w:eastAsia="zh-CN"/>
        </w:rPr>
      </w:pPr>
      <w:r>
        <w:rPr>
          <w:rFonts w:hint="eastAsia" w:ascii="宋体" w:hAnsi="宋体" w:cs="宋体"/>
          <w:sz w:val="24"/>
          <w:szCs w:val="24"/>
          <w:highlight w:val="none"/>
        </w:rPr>
        <w:t>名 称：</w:t>
      </w:r>
      <w:r>
        <w:rPr>
          <w:rFonts w:hint="eastAsia" w:ascii="宋体" w:hAnsi="宋体" w:cs="宋体"/>
          <w:sz w:val="24"/>
          <w:szCs w:val="24"/>
          <w:highlight w:val="none"/>
          <w:u w:val="single"/>
          <w:lang w:eastAsia="zh-CN"/>
        </w:rPr>
        <w:t>呼图壁县政府采购中心</w:t>
      </w:r>
    </w:p>
    <w:p>
      <w:pPr>
        <w:keepNext w:val="0"/>
        <w:keepLines w:val="0"/>
        <w:pageBreakBefore w:val="0"/>
        <w:widowControl w:val="0"/>
        <w:kinsoku/>
        <w:wordWrap w:val="0"/>
        <w:overflowPunct/>
        <w:topLinePunct w:val="0"/>
        <w:autoSpaceDE/>
        <w:autoSpaceDN/>
        <w:bidi w:val="0"/>
        <w:adjustRightInd/>
        <w:snapToGrid/>
        <w:spacing w:after="0" w:line="440" w:lineRule="exact"/>
        <w:ind w:left="0" w:right="0" w:firstLine="720" w:firstLineChars="300"/>
        <w:jc w:val="both"/>
        <w:textAlignment w:val="baseline"/>
        <w:rPr>
          <w:rFonts w:hint="eastAsia"/>
          <w:lang w:eastAsia="zh-CN"/>
        </w:rPr>
      </w:pPr>
      <w:r>
        <w:rPr>
          <w:rFonts w:ascii="宋体" w:hAnsi="宋体" w:eastAsia="宋体" w:cs="宋体"/>
          <w:b w:val="0"/>
          <w:i w:val="0"/>
          <w:strike w:val="0"/>
          <w:color w:val="000000"/>
          <w:sz w:val="24"/>
        </w:rPr>
        <w:t>地</w:t>
      </w:r>
      <w:r>
        <w:rPr>
          <w:rFonts w:hint="eastAsia" w:ascii="宋体" w:hAnsi="宋体" w:eastAsia="宋体" w:cs="宋体"/>
          <w:b w:val="0"/>
          <w:i w:val="0"/>
          <w:strike w:val="0"/>
          <w:color w:val="000000"/>
          <w:sz w:val="24"/>
          <w:lang w:val="en-US" w:eastAsia="zh-CN"/>
        </w:rPr>
        <w:t xml:space="preserve"> </w:t>
      </w:r>
      <w:r>
        <w:rPr>
          <w:rFonts w:ascii="宋体" w:hAnsi="宋体" w:eastAsia="宋体" w:cs="宋体"/>
          <w:b w:val="0"/>
          <w:i w:val="0"/>
          <w:strike w:val="0"/>
          <w:color w:val="000000"/>
          <w:sz w:val="24"/>
        </w:rPr>
        <w:t>址：</w:t>
      </w:r>
      <w:r>
        <w:rPr>
          <w:rFonts w:hint="eastAsia" w:ascii="宋体" w:hAnsi="宋体" w:eastAsia="宋体" w:cs="宋体"/>
          <w:b w:val="0"/>
          <w:i w:val="0"/>
          <w:strike w:val="0"/>
          <w:color w:val="000000"/>
          <w:sz w:val="24"/>
          <w:u w:val="single"/>
          <w:lang w:val="en-US" w:eastAsia="zh-CN"/>
        </w:rPr>
        <w:t>呼图壁县</w:t>
      </w:r>
      <w:r>
        <w:rPr>
          <w:rFonts w:hint="eastAsia" w:ascii="宋体" w:hAnsi="宋体" w:cs="宋体"/>
          <w:b w:val="0"/>
          <w:i w:val="0"/>
          <w:strike w:val="0"/>
          <w:color w:val="000000"/>
          <w:sz w:val="24"/>
          <w:u w:val="single"/>
          <w:lang w:val="en-US" w:eastAsia="zh-CN"/>
        </w:rPr>
        <w:t>财政局</w:t>
      </w:r>
    </w:p>
    <w:p>
      <w:pPr>
        <w:keepNext w:val="0"/>
        <w:keepLines w:val="0"/>
        <w:pageBreakBefore w:val="0"/>
        <w:widowControl w:val="0"/>
        <w:kinsoku/>
        <w:wordWrap w:val="0"/>
        <w:overflowPunct/>
        <w:topLinePunct w:val="0"/>
        <w:autoSpaceDE/>
        <w:autoSpaceDN/>
        <w:bidi w:val="0"/>
        <w:adjustRightInd/>
        <w:snapToGrid/>
        <w:spacing w:after="0" w:line="440" w:lineRule="exact"/>
        <w:ind w:left="0" w:right="0" w:firstLine="720" w:firstLineChars="300"/>
        <w:jc w:val="both"/>
        <w:textAlignment w:val="baseline"/>
        <w:rPr>
          <w:rFonts w:hint="default" w:ascii="宋体" w:hAnsi="宋体" w:eastAsia="宋体" w:cs="宋体"/>
          <w:b w:val="0"/>
          <w:i w:val="0"/>
          <w:strike w:val="0"/>
          <w:color w:val="000000"/>
          <w:sz w:val="24"/>
          <w:u w:val="single"/>
          <w:lang w:val="en-US" w:eastAsia="zh-CN"/>
        </w:rPr>
      </w:pPr>
      <w:r>
        <w:rPr>
          <w:rFonts w:hint="eastAsia" w:ascii="宋体" w:hAnsi="宋体" w:cs="宋体"/>
          <w:sz w:val="24"/>
          <w:szCs w:val="24"/>
          <w:highlight w:val="none"/>
        </w:rPr>
        <w:t>联系方式：</w:t>
      </w:r>
      <w:bookmarkStart w:id="46" w:name="_Toc28359010"/>
      <w:bookmarkStart w:id="47" w:name="_Toc28359087"/>
      <w:r>
        <w:rPr>
          <w:rFonts w:ascii="宋体" w:hAnsi="宋体" w:eastAsia="宋体" w:cs="宋体"/>
          <w:b w:val="0"/>
          <w:i w:val="0"/>
          <w:strike w:val="0"/>
          <w:color w:val="000000"/>
          <w:sz w:val="24"/>
          <w:u w:val="single"/>
        </w:rPr>
        <w:t>099</w:t>
      </w:r>
      <w:r>
        <w:rPr>
          <w:rFonts w:hint="eastAsia" w:ascii="宋体" w:hAnsi="宋体" w:eastAsia="宋体" w:cs="宋体"/>
          <w:b w:val="0"/>
          <w:i w:val="0"/>
          <w:strike w:val="0"/>
          <w:color w:val="000000"/>
          <w:sz w:val="24"/>
          <w:u w:val="single"/>
          <w:lang w:val="en-US" w:eastAsia="zh-CN"/>
        </w:rPr>
        <w:t>4</w:t>
      </w:r>
      <w:r>
        <w:rPr>
          <w:rFonts w:ascii="宋体" w:hAnsi="宋体" w:eastAsia="宋体" w:cs="宋体"/>
          <w:b w:val="0"/>
          <w:i w:val="0"/>
          <w:strike w:val="0"/>
          <w:color w:val="000000"/>
          <w:sz w:val="24"/>
          <w:u w:val="single"/>
        </w:rPr>
        <w:t>-4</w:t>
      </w:r>
      <w:r>
        <w:rPr>
          <w:rFonts w:hint="eastAsia" w:ascii="宋体" w:hAnsi="宋体" w:eastAsia="宋体" w:cs="宋体"/>
          <w:b w:val="0"/>
          <w:i w:val="0"/>
          <w:strike w:val="0"/>
          <w:color w:val="000000"/>
          <w:sz w:val="24"/>
          <w:u w:val="single"/>
          <w:lang w:val="en-US" w:eastAsia="zh-CN"/>
        </w:rPr>
        <w:t>514958</w:t>
      </w:r>
    </w:p>
    <w:bookmarkEnd w:id="46"/>
    <w:bookmarkEnd w:id="47"/>
    <w:p>
      <w:pPr>
        <w:pStyle w:val="6"/>
        <w:rPr>
          <w:rFonts w:hint="eastAsia" w:ascii="宋体" w:hAnsi="宋体" w:cs="宋体"/>
          <w:sz w:val="24"/>
          <w:szCs w:val="24"/>
          <w:highlight w:val="none"/>
          <w:u w:val="single"/>
        </w:rPr>
      </w:pPr>
    </w:p>
    <w:p>
      <w:pPr>
        <w:pStyle w:val="6"/>
        <w:rPr>
          <w:rFonts w:hint="eastAsia" w:ascii="宋体" w:hAnsi="宋体" w:cs="宋体"/>
          <w:sz w:val="24"/>
          <w:szCs w:val="24"/>
          <w:highlight w:val="none"/>
          <w:u w:val="single"/>
        </w:rPr>
      </w:pPr>
    </w:p>
    <w:p>
      <w:pPr>
        <w:pStyle w:val="6"/>
        <w:rPr>
          <w:rFonts w:hint="eastAsia" w:ascii="宋体" w:hAnsi="宋体" w:cs="宋体"/>
          <w:sz w:val="24"/>
          <w:szCs w:val="24"/>
          <w:highlight w:val="none"/>
          <w:u w:val="single"/>
        </w:rPr>
      </w:pPr>
    </w:p>
    <w:p>
      <w:pPr>
        <w:pStyle w:val="6"/>
        <w:rPr>
          <w:rFonts w:hint="eastAsia" w:ascii="宋体" w:hAnsi="宋体" w:cs="宋体"/>
          <w:sz w:val="24"/>
          <w:szCs w:val="24"/>
          <w:highlight w:val="none"/>
          <w:u w:val="single"/>
        </w:rPr>
      </w:pPr>
    </w:p>
    <w:p>
      <w:pPr>
        <w:pStyle w:val="6"/>
        <w:rPr>
          <w:rFonts w:hint="eastAsia" w:ascii="宋体" w:hAnsi="宋体" w:cs="宋体"/>
          <w:sz w:val="24"/>
          <w:szCs w:val="24"/>
          <w:highlight w:val="none"/>
          <w:u w:val="single"/>
        </w:rPr>
      </w:pPr>
    </w:p>
    <w:p>
      <w:pPr>
        <w:pStyle w:val="6"/>
        <w:rPr>
          <w:rFonts w:hint="eastAsia" w:ascii="宋体" w:hAnsi="宋体" w:cs="宋体"/>
          <w:sz w:val="24"/>
          <w:szCs w:val="24"/>
          <w:highlight w:val="none"/>
          <w:u w:val="single"/>
        </w:rPr>
      </w:pPr>
    </w:p>
    <w:p>
      <w:pPr>
        <w:pStyle w:val="6"/>
        <w:rPr>
          <w:rFonts w:hint="eastAsia" w:ascii="宋体" w:hAnsi="宋体" w:cs="宋体"/>
          <w:sz w:val="24"/>
          <w:szCs w:val="24"/>
          <w:highlight w:val="none"/>
          <w:u w:val="single"/>
        </w:rPr>
      </w:pPr>
    </w:p>
    <w:p>
      <w:pPr>
        <w:pStyle w:val="6"/>
        <w:rPr>
          <w:rFonts w:hint="eastAsia" w:ascii="宋体" w:hAnsi="宋体" w:cs="宋体"/>
          <w:sz w:val="24"/>
          <w:szCs w:val="24"/>
          <w:highlight w:val="none"/>
          <w:u w:val="single"/>
        </w:rPr>
      </w:pPr>
    </w:p>
    <w:p>
      <w:pPr>
        <w:pStyle w:val="6"/>
        <w:rPr>
          <w:rFonts w:hint="eastAsia" w:ascii="宋体" w:hAnsi="宋体" w:cs="宋体"/>
          <w:sz w:val="24"/>
          <w:szCs w:val="24"/>
          <w:highlight w:val="none"/>
          <w:u w:val="single"/>
        </w:rPr>
      </w:pPr>
    </w:p>
    <w:p>
      <w:pPr>
        <w:pStyle w:val="6"/>
        <w:rPr>
          <w:rFonts w:hint="eastAsia" w:ascii="宋体" w:hAnsi="宋体" w:cs="宋体"/>
          <w:sz w:val="24"/>
          <w:szCs w:val="24"/>
          <w:highlight w:val="none"/>
          <w:u w:val="single"/>
        </w:rPr>
      </w:pPr>
    </w:p>
    <w:p>
      <w:pPr>
        <w:pStyle w:val="6"/>
        <w:rPr>
          <w:rFonts w:hint="eastAsia" w:ascii="宋体" w:hAnsi="宋体" w:cs="宋体"/>
          <w:sz w:val="24"/>
          <w:szCs w:val="24"/>
          <w:highlight w:val="none"/>
          <w:u w:val="single"/>
        </w:rPr>
      </w:pPr>
    </w:p>
    <w:p>
      <w:pPr>
        <w:pStyle w:val="6"/>
        <w:rPr>
          <w:rFonts w:hint="eastAsia" w:ascii="宋体" w:hAnsi="宋体" w:cs="宋体"/>
          <w:sz w:val="24"/>
          <w:szCs w:val="24"/>
          <w:highlight w:val="none"/>
          <w:u w:val="single"/>
        </w:rPr>
      </w:pPr>
    </w:p>
    <w:p>
      <w:pPr>
        <w:pStyle w:val="6"/>
        <w:rPr>
          <w:rFonts w:hint="eastAsia" w:ascii="宋体" w:hAnsi="宋体" w:cs="宋体"/>
          <w:sz w:val="24"/>
          <w:szCs w:val="24"/>
          <w:highlight w:val="none"/>
          <w:u w:val="single"/>
        </w:rPr>
      </w:pPr>
    </w:p>
    <w:p>
      <w:pPr>
        <w:keepNext w:val="0"/>
        <w:keepLines w:val="0"/>
        <w:pageBreakBefore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b w:val="0"/>
          <w:i w:val="0"/>
          <w:color w:val="000000"/>
          <w:kern w:val="0"/>
          <w:sz w:val="36"/>
          <w:szCs w:val="36"/>
          <w:lang w:val="en-US" w:eastAsia="zh-CN" w:bidi="ar-SA"/>
        </w:rPr>
      </w:pPr>
      <w:bookmarkStart w:id="48" w:name="_Toc298240404"/>
      <w:bookmarkStart w:id="49" w:name="_Toc349573120"/>
      <w:bookmarkStart w:id="50" w:name="_Toc349637919"/>
      <w:bookmarkStart w:id="51" w:name="_Toc516489105"/>
      <w:bookmarkStart w:id="52" w:name="_Toc267301281"/>
      <w:bookmarkStart w:id="53" w:name="_Toc30089"/>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lang w:val="en-US" w:eastAsia="zh-CN" w:bidi="ar-SA"/>
        </w:rPr>
      </w:pPr>
      <w:r>
        <w:rPr>
          <w:rFonts w:hint="eastAsia" w:ascii="方正小标宋简体" w:hAnsi="方正小标宋简体" w:eastAsia="方正小标宋简体" w:cs="方正小标宋简体"/>
          <w:b w:val="0"/>
          <w:i w:val="0"/>
          <w:color w:val="000000"/>
          <w:kern w:val="0"/>
          <w:sz w:val="36"/>
          <w:szCs w:val="36"/>
          <w:lang w:val="en-US" w:eastAsia="zh-CN" w:bidi="ar-SA"/>
        </w:rPr>
        <w:t>第二章 投标人须知附表</w:t>
      </w:r>
      <w:bookmarkEnd w:id="48"/>
      <w:bookmarkEnd w:id="49"/>
      <w:bookmarkEnd w:id="50"/>
      <w:bookmarkEnd w:id="51"/>
      <w:bookmarkEnd w:id="52"/>
      <w:bookmarkEnd w:id="53"/>
    </w:p>
    <w:tbl>
      <w:tblPr>
        <w:tblStyle w:val="15"/>
        <w:tblW w:w="9036" w:type="dxa"/>
        <w:tblInd w:w="38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13"/>
        <w:gridCol w:w="1765"/>
        <w:gridCol w:w="20"/>
        <w:gridCol w:w="68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序号</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条目</w:t>
            </w:r>
          </w:p>
        </w:tc>
        <w:tc>
          <w:tcPr>
            <w:tcW w:w="6838"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项目名称</w:t>
            </w:r>
          </w:p>
        </w:tc>
        <w:tc>
          <w:tcPr>
            <w:tcW w:w="6838" w:type="dxa"/>
            <w:vAlign w:val="center"/>
          </w:tcPr>
          <w:p>
            <w:pPr>
              <w:pageBreakBefore w:val="0"/>
              <w:widowControl/>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u w:val="none"/>
                <w:lang w:val="en-US" w:eastAsia="zh-CN"/>
              </w:rPr>
              <w:t>呼图壁县石梯子乡白杨河村牧民定居屋顶维修项目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9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采购人</w:t>
            </w:r>
          </w:p>
        </w:tc>
        <w:tc>
          <w:tcPr>
            <w:tcW w:w="6838"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宋体"/>
                <w:sz w:val="24"/>
                <w:szCs w:val="24"/>
                <w:highlight w:val="none"/>
                <w:u w:val="single"/>
              </w:rPr>
            </w:pPr>
            <w:r>
              <w:rPr>
                <w:rFonts w:hint="eastAsia" w:ascii="宋体" w:hAnsi="宋体" w:cs="宋体"/>
                <w:sz w:val="24"/>
                <w:szCs w:val="24"/>
                <w:highlight w:val="none"/>
              </w:rPr>
              <w:t>名 称：</w:t>
            </w:r>
            <w:r>
              <w:rPr>
                <w:rFonts w:hint="eastAsia" w:ascii="宋体" w:hAnsi="宋体" w:cs="宋体"/>
                <w:sz w:val="24"/>
                <w:highlight w:val="none"/>
                <w:u w:val="single"/>
                <w:lang w:val="en-US" w:eastAsia="zh-CN"/>
              </w:rPr>
              <w:t>呼图壁县石梯子哈萨克族乡人民政府</w:t>
            </w:r>
            <w:r>
              <w:rPr>
                <w:rFonts w:hint="eastAsia" w:ascii="宋体" w:hAnsi="宋体" w:eastAsia="宋体" w:cs="宋体"/>
                <w:sz w:val="24"/>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宋体"/>
                <w:sz w:val="24"/>
                <w:szCs w:val="24"/>
                <w:highlight w:val="none"/>
                <w:u w:val="single"/>
              </w:rPr>
            </w:pPr>
            <w:r>
              <w:rPr>
                <w:rFonts w:hint="eastAsia" w:ascii="宋体" w:hAnsi="宋体" w:cs="宋体"/>
                <w:sz w:val="24"/>
                <w:szCs w:val="24"/>
                <w:highlight w:val="none"/>
                <w:u w:val="none"/>
              </w:rPr>
              <w:t>地址：</w:t>
            </w:r>
            <w:r>
              <w:rPr>
                <w:rFonts w:hint="eastAsia" w:ascii="宋体" w:hAnsi="宋体" w:cs="宋体"/>
                <w:sz w:val="24"/>
                <w:szCs w:val="24"/>
                <w:highlight w:val="none"/>
                <w:u w:val="single"/>
              </w:rPr>
              <w:t>呼图壁县</w:t>
            </w:r>
            <w:r>
              <w:rPr>
                <w:rFonts w:hint="eastAsia" w:ascii="宋体" w:hAnsi="宋体" w:cs="宋体"/>
                <w:sz w:val="24"/>
                <w:highlight w:val="none"/>
                <w:u w:val="single"/>
                <w:lang w:val="en-US" w:eastAsia="zh-CN"/>
              </w:rPr>
              <w:t>石梯子哈萨克族乡东沟村二组北一巷173号</w:t>
            </w:r>
            <w:r>
              <w:rPr>
                <w:rFonts w:hint="eastAsia" w:ascii="宋体" w:hAnsi="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宋体"/>
                <w:sz w:val="24"/>
                <w:szCs w:val="24"/>
                <w:highlight w:val="none"/>
                <w:u w:val="none"/>
              </w:rPr>
            </w:pPr>
            <w:r>
              <w:rPr>
                <w:rFonts w:hint="eastAsia" w:ascii="宋体" w:hAnsi="宋体" w:cs="宋体"/>
                <w:sz w:val="24"/>
                <w:highlight w:val="none"/>
                <w:u w:val="none"/>
              </w:rPr>
              <w:t>联系人：</w:t>
            </w:r>
            <w:r>
              <w:rPr>
                <w:rFonts w:hint="eastAsia" w:ascii="宋体" w:hAnsi="宋体" w:cs="宋体"/>
                <w:sz w:val="24"/>
                <w:highlight w:val="none"/>
                <w:u w:val="single"/>
              </w:rPr>
              <w:t>岳致亮</w:t>
            </w:r>
            <w:r>
              <w:rPr>
                <w:rFonts w:hint="eastAsia" w:ascii="宋体" w:hAnsi="宋体" w:cs="宋体"/>
                <w:sz w:val="24"/>
                <w:szCs w:val="24"/>
                <w:highlight w:val="none"/>
                <w:u w:val="none"/>
              </w:rPr>
              <w:t>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highlight w:val="none"/>
              </w:rPr>
            </w:pPr>
            <w:r>
              <w:rPr>
                <w:rFonts w:hint="eastAsia" w:ascii="宋体" w:hAnsi="宋体" w:cs="宋体"/>
                <w:sz w:val="24"/>
                <w:szCs w:val="24"/>
                <w:highlight w:val="none"/>
                <w:u w:val="none"/>
              </w:rPr>
              <w:t>联系方式：</w:t>
            </w:r>
            <w:r>
              <w:rPr>
                <w:rFonts w:hint="eastAsia" w:ascii="宋体" w:hAnsi="宋体" w:cs="宋体"/>
                <w:sz w:val="24"/>
                <w:szCs w:val="24"/>
                <w:highlight w:val="none"/>
                <w:u w:val="single"/>
              </w:rPr>
              <w:t>186 9944 1979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3</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采购内容</w:t>
            </w:r>
          </w:p>
        </w:tc>
        <w:tc>
          <w:tcPr>
            <w:tcW w:w="6838" w:type="dxa"/>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60" w:lineRule="exact"/>
              <w:textAlignment w:val="auto"/>
              <w:rPr>
                <w:rFonts w:hint="eastAsia" w:ascii="宋体" w:hAnsi="宋体" w:eastAsia="宋体" w:cs="宋体"/>
                <w:bCs/>
                <w:sz w:val="24"/>
                <w:szCs w:val="24"/>
                <w:highlight w:val="none"/>
                <w:shd w:val="clear" w:color="050000" w:fill="auto"/>
                <w:lang w:eastAsia="zh-CN"/>
              </w:rPr>
            </w:pPr>
            <w:r>
              <w:rPr>
                <w:rFonts w:hint="eastAsia" w:ascii="宋体" w:hAnsi="宋体" w:cs="宋体"/>
                <w:sz w:val="24"/>
                <w:highlight w:val="none"/>
                <w:shd w:val="clear" w:color="050000" w:fill="auto"/>
                <w:lang w:val="en-US" w:eastAsia="zh-CN"/>
              </w:rPr>
              <w:t>对 220 户牧民定居房屋屋顶进行防水处理（含屋面清理、铺设防水材料）、结构加固（修复屋顶支撑构件、彩钢包边）、防风密封（处理门窗与屋顶衔接处漏风点、加装密封材料）等施工，配套提供拆除的旧屋面材料清运服务。（详见附件中工程量清单</w:t>
            </w:r>
            <w:r>
              <w:rPr>
                <w:rFonts w:hint="eastAsia" w:ascii="宋体" w:hAnsi="宋体" w:cs="宋体"/>
                <w:sz w:val="24"/>
                <w:highlight w:val="none"/>
                <w:shd w:val="clear" w:color="050000" w:fill="auto"/>
              </w:rPr>
              <w:t>）</w:t>
            </w:r>
          </w:p>
          <w:p>
            <w:pPr>
              <w:rPr>
                <w:rFonts w:hint="default" w:asciiTheme="minorEastAsia" w:hAnsiTheme="minorEastAsia" w:eastAsiaTheme="minorEastAsia" w:cstheme="minorEastAsia"/>
                <w:b w:val="0"/>
                <w:i w:val="0"/>
                <w:strike w:val="0"/>
                <w:color w:val="000000"/>
                <w:sz w:val="24"/>
                <w:szCs w:val="24"/>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4</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资金来源</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财政资金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8"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5</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预算金额</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highlight w:val="none"/>
                <w:lang w:val="en-US" w:eastAsia="zh-CN"/>
              </w:rPr>
              <w:t>2700000</w:t>
            </w:r>
            <w:r>
              <w:rPr>
                <w:rFonts w:hint="eastAsia" w:ascii="宋体" w:hAnsi="宋体" w:cs="宋体"/>
                <w:sz w:val="24"/>
                <w:szCs w:val="24"/>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5.1</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最高限价</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highlight w:val="none"/>
                <w:lang w:val="en-US" w:eastAsia="zh-CN"/>
              </w:rPr>
              <w:t>2700000</w:t>
            </w:r>
            <w:r>
              <w:rPr>
                <w:rFonts w:hint="eastAsia" w:ascii="宋体" w:hAnsi="宋体" w:cs="宋体"/>
                <w:sz w:val="24"/>
                <w:szCs w:val="24"/>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6</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项目属性</w:t>
            </w:r>
          </w:p>
        </w:tc>
        <w:tc>
          <w:tcPr>
            <w:tcW w:w="6838" w:type="dxa"/>
            <w:vAlign w:val="center"/>
          </w:tcPr>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项目属性：</w:t>
            </w:r>
          </w:p>
          <w:p>
            <w:pPr>
              <w:wordWrap w:val="0"/>
              <w:spacing w:before="0" w:after="0" w:line="340" w:lineRule="atLeast"/>
              <w:ind w:left="6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服务</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□货物</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工程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8"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报价方式</w:t>
            </w:r>
          </w:p>
        </w:tc>
        <w:tc>
          <w:tcPr>
            <w:tcW w:w="6838" w:type="dxa"/>
            <w:vAlign w:val="center"/>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Style w:val="19"/>
                <w:rFonts w:hint="eastAsia" w:asciiTheme="minorEastAsia" w:hAnsiTheme="minorEastAsia" w:eastAsiaTheme="minorEastAsia" w:cstheme="minorEastAsia"/>
                <w:sz w:val="24"/>
                <w:szCs w:val="24"/>
                <w:lang w:val="en-US" w:eastAsia="zh-CN"/>
              </w:rPr>
              <w:t>磋商报价为二轮或多轮报价，后一轮报价不得超过上一轮报价，否则谈判或磋商无效，以最后一轮报价进行评审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7"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lang w:val="en-US" w:eastAsia="zh-CN"/>
              </w:rPr>
              <w:t>8</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采购方式</w:t>
            </w:r>
          </w:p>
        </w:tc>
        <w:tc>
          <w:tcPr>
            <w:tcW w:w="6838" w:type="dxa"/>
            <w:vAlign w:val="center"/>
          </w:tcPr>
          <w:p>
            <w:pPr>
              <w:wordWrap w:val="0"/>
              <w:spacing w:before="0" w:after="0" w:line="320" w:lineRule="atLeast"/>
              <w:ind w:left="0"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竞争性磋商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lang w:val="en-US" w:eastAsia="zh-CN"/>
              </w:rPr>
              <w:t>9</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合同履行期限</w:t>
            </w:r>
          </w:p>
        </w:tc>
        <w:tc>
          <w:tcPr>
            <w:tcW w:w="6838" w:type="dxa"/>
            <w:vAlign w:val="center"/>
          </w:tcPr>
          <w:p>
            <w:pPr>
              <w:wordWrap w:val="0"/>
              <w:spacing w:before="0" w:after="0" w:line="320" w:lineRule="atLeast"/>
              <w:ind w:left="0" w:right="0"/>
              <w:jc w:val="left"/>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签订合同起的40个日历天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5"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0</w:t>
            </w:r>
          </w:p>
        </w:tc>
        <w:tc>
          <w:tcPr>
            <w:tcW w:w="1785" w:type="dxa"/>
            <w:gridSpan w:val="2"/>
            <w:vAlign w:val="center"/>
          </w:tcPr>
          <w:p>
            <w:pPr>
              <w:wordWrap w:val="0"/>
              <w:spacing w:before="0" w:after="0" w:line="320" w:lineRule="atLeast"/>
              <w:ind w:left="0"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验收标准及支付方式</w:t>
            </w:r>
          </w:p>
        </w:tc>
        <w:tc>
          <w:tcPr>
            <w:tcW w:w="6838" w:type="dxa"/>
            <w:vAlign w:val="center"/>
          </w:tcPr>
          <w:p>
            <w:pPr>
              <w:wordWrap w:val="0"/>
              <w:spacing w:before="0" w:after="0" w:line="340" w:lineRule="atLeast"/>
              <w:ind w:left="80" w:right="0" w:firstLine="8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施工单位自检：中标方完成所有房屋屋顶维修工程后，需对每一户维修质量进行自检，确保屋面无渗漏、结构牢固、密封严密，提交自检报告及完整的施工质量证明材料。</w:t>
            </w:r>
          </w:p>
          <w:p>
            <w:pPr>
              <w:wordWrap w:val="0"/>
              <w:spacing w:before="0" w:after="0" w:line="340" w:lineRule="atLeast"/>
              <w:ind w:left="80" w:right="0" w:firstLine="8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联合验收：呼图壁县石梯子哈萨克族乡人民政府邀请县住建局、财政局、农业农村局及白杨河村牧民代表组成验收小组，对维修房屋进行随机抽样检查（抽样比例不低于 30%），核查维修工艺、材料使用是否符合设计要求及国家相关规范标准。</w:t>
            </w:r>
          </w:p>
          <w:p>
            <w:pPr>
              <w:wordWrap w:val="0"/>
              <w:spacing w:before="0" w:after="0" w:line="340" w:lineRule="atLeast"/>
              <w:ind w:left="80" w:right="0" w:firstLine="8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最终验收：项目完成结算审计后，由乡人民政府组织县验收领导小组进行全面验收，重点检查维修工程整体质量、牧民满意度反馈，验收合格后办理项目竣工备案。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1</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评审方法</w:t>
            </w:r>
          </w:p>
        </w:tc>
        <w:tc>
          <w:tcPr>
            <w:tcW w:w="6838" w:type="dxa"/>
          </w:tcPr>
          <w:p>
            <w:pPr>
              <w:wordWrap w:val="0"/>
              <w:spacing w:before="0" w:after="0" w:line="340" w:lineRule="atLeast"/>
              <w:ind w:left="80" w:right="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综合评分法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192" w:hRule="atLeast"/>
        </w:trPr>
        <w:tc>
          <w:tcPr>
            <w:tcW w:w="413" w:type="dxa"/>
            <w:vMerge w:val="restart"/>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2</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电子标注意事项</w:t>
            </w:r>
          </w:p>
          <w:p>
            <w:pPr>
              <w:wordWrap w:val="0"/>
              <w:spacing w:before="0" w:after="0" w:line="360" w:lineRule="exac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 xml:space="preserve"> </w:t>
            </w:r>
          </w:p>
        </w:tc>
        <w:tc>
          <w:tcPr>
            <w:tcW w:w="6838" w:type="dxa"/>
          </w:tcPr>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1.本项目采用全流程不见面电子开评标，供应商需要使用CA 加密设备，供应商可通过新疆数字证书认证中心官网</w:t>
            </w:r>
          </w:p>
          <w:p>
            <w:pPr>
              <w:wordWrap w:val="0"/>
              <w:spacing w:before="0" w:after="0" w:line="340" w:lineRule="atLeast"/>
              <w:ind w:left="80" w:right="0" w:firstLine="8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(https://www.xjca.com.cn/) 或下载“新疆政务通”APP自行进行申领。</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2.本项目实行网上不见面电子开评标，采用加密电子响应文件(供应商须使用 CA加密设备通过政采云电子投标客户端制作响应文件) 。若供应商参与响应，自行承担一切费用。</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3.各供应商在开启前应确保成为新疆维吾尔自治区政府采购网正式注册入库供应商，并完成CA数字证书申领。因未注册入库、未办理CA数字证书等原因造成无法响应或响应失败等后果由供应商自行承担。</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4.供应商将政采云电子交易客户端下载、安装完成后，可通过账号密码或CA 登录客户端进行响应文件制作。在使用政采云投标客户端时，建议使用WIN7+64位及以上操作系统。客户端请至新疆政府采购网</w:t>
            </w:r>
          </w:p>
          <w:p>
            <w:pPr>
              <w:wordWrap w:val="0"/>
              <w:spacing w:before="0" w:after="0" w:line="340" w:lineRule="atLeast"/>
              <w:ind w:left="80" w:right="0" w:firstLine="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(http://www.ccgp-xinjiang.gov.cn/)下载专区查看, 如有问题可拨打政采云客户服务热线95763进行咨询。</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5.供应商在开标时须使用制作加密电子响应文件所使用的CA锁及电脑，电脑须提前配置好浏览器(建议使用谷歌浏览器)， 以便开启时解锁。</w:t>
            </w:r>
          </w:p>
          <w:p>
            <w:pPr>
              <w:wordWrap w:val="0"/>
              <w:spacing w:before="0" w:after="0" w:line="340" w:lineRule="atLeast"/>
              <w:ind w:left="80" w:right="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6.供应商对不见面开评标系统的技术操作咨询， 可通过</w:t>
            </w:r>
          </w:p>
          <w:p>
            <w:pPr>
              <w:wordWrap w:val="0"/>
              <w:spacing w:before="0" w:after="0" w:line="340" w:lineRule="atLeast"/>
              <w:ind w:left="80" w:right="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https://edu.zcygov.cn/luban/xinjiang-e-biding自助查询， 也可在政采云帮助中心常见问题解答和操作流程讲解视频中自助查询， 网址为: https://service.zcygov.cn/#/help,“项目采购”—“操作流程一电子招投标”—“政府采购项目电子交易管理操作指南一供应商”版面获取操作指南，同时对自助查询无法解决的问题可通过钉钉群及政采云在线客服获取服务支持。</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7.为了保证开评标顺利进行，政采云线上开标功能完全实现， 供应商开启所使用的电脑设备须具有视频及语音功能。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413" w:type="dxa"/>
            <w:vMerge w:val="continue"/>
          </w:tcPr>
          <w:p>
            <w:pPr>
              <w:rPr>
                <w:rFonts w:hint="eastAsia" w:asciiTheme="minorEastAsia" w:hAnsiTheme="minorEastAsia" w:eastAsiaTheme="minorEastAsia" w:cstheme="minorEastAsia"/>
                <w:sz w:val="24"/>
                <w:szCs w:val="24"/>
              </w:rPr>
            </w:pPr>
          </w:p>
        </w:tc>
        <w:tc>
          <w:tcPr>
            <w:tcW w:w="1785" w:type="dxa"/>
            <w:gridSpan w:val="2"/>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开启地点及响应文件递交</w:t>
            </w:r>
          </w:p>
        </w:tc>
        <w:tc>
          <w:tcPr>
            <w:tcW w:w="6838" w:type="dxa"/>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rPr>
              <w:t>开启地点: 政采云平台(https://www.zcygov.cn )</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highlight w:val="none"/>
              </w:rPr>
              <w:t xml:space="preserve">供应商应于 </w:t>
            </w:r>
            <w:r>
              <w:rPr>
                <w:rFonts w:hint="eastAsia" w:asciiTheme="minorEastAsia" w:hAnsiTheme="minorEastAsia" w:eastAsiaTheme="minorEastAsia" w:cstheme="minorEastAsia"/>
                <w:b w:val="0"/>
                <w:i w:val="0"/>
                <w:color w:val="000000"/>
                <w:sz w:val="24"/>
                <w:szCs w:val="24"/>
                <w:highlight w:val="none"/>
                <w:lang w:eastAsia="zh-CN"/>
              </w:rPr>
              <w:t>202</w:t>
            </w:r>
            <w:r>
              <w:rPr>
                <w:rFonts w:hint="eastAsia" w:asciiTheme="minorEastAsia" w:hAnsiTheme="minorEastAsia" w:eastAsiaTheme="minorEastAsia" w:cstheme="minorEastAsia"/>
                <w:b w:val="0"/>
                <w:i w:val="0"/>
                <w:color w:val="000000"/>
                <w:sz w:val="24"/>
                <w:szCs w:val="24"/>
                <w:highlight w:val="none"/>
                <w:lang w:val="en-US" w:eastAsia="zh-CN"/>
              </w:rPr>
              <w:t>5</w:t>
            </w:r>
            <w:r>
              <w:rPr>
                <w:rFonts w:hint="eastAsia" w:asciiTheme="minorEastAsia" w:hAnsiTheme="minorEastAsia" w:eastAsiaTheme="minorEastAsia" w:cstheme="minorEastAsia"/>
                <w:b w:val="0"/>
                <w:i w:val="0"/>
                <w:color w:val="000000"/>
                <w:sz w:val="24"/>
                <w:szCs w:val="24"/>
                <w:highlight w:val="none"/>
                <w:lang w:eastAsia="zh-CN"/>
              </w:rPr>
              <w:t>年</w:t>
            </w:r>
            <w:r>
              <w:rPr>
                <w:rFonts w:hint="eastAsia" w:asciiTheme="minorEastAsia" w:hAnsiTheme="minorEastAsia" w:eastAsiaTheme="minorEastAsia" w:cstheme="minorEastAsia"/>
                <w:b w:val="0"/>
                <w:i w:val="0"/>
                <w:color w:val="000000"/>
                <w:sz w:val="24"/>
                <w:szCs w:val="24"/>
                <w:highlight w:val="none"/>
                <w:lang w:val="en-US" w:eastAsia="zh-CN"/>
              </w:rPr>
              <w:t>7</w:t>
            </w:r>
            <w:r>
              <w:rPr>
                <w:rFonts w:hint="eastAsia" w:asciiTheme="minorEastAsia" w:hAnsiTheme="minorEastAsia" w:eastAsiaTheme="minorEastAsia" w:cstheme="minorEastAsia"/>
                <w:b w:val="0"/>
                <w:i w:val="0"/>
                <w:color w:val="000000"/>
                <w:sz w:val="24"/>
                <w:szCs w:val="24"/>
                <w:highlight w:val="none"/>
                <w:lang w:eastAsia="zh-CN"/>
              </w:rPr>
              <w:t>月</w:t>
            </w:r>
            <w:r>
              <w:rPr>
                <w:rFonts w:hint="eastAsia" w:asciiTheme="minorEastAsia" w:hAnsiTheme="minorEastAsia" w:eastAsiaTheme="minorEastAsia" w:cstheme="minorEastAsia"/>
                <w:b w:val="0"/>
                <w:i w:val="0"/>
                <w:color w:val="000000"/>
                <w:sz w:val="24"/>
                <w:szCs w:val="24"/>
                <w:highlight w:val="none"/>
                <w:lang w:val="en-US" w:eastAsia="zh-CN"/>
              </w:rPr>
              <w:t>7</w:t>
            </w:r>
            <w:r>
              <w:rPr>
                <w:rFonts w:hint="eastAsia" w:asciiTheme="minorEastAsia" w:hAnsiTheme="minorEastAsia" w:eastAsiaTheme="minorEastAsia" w:cstheme="minorEastAsia"/>
                <w:b w:val="0"/>
                <w:i w:val="0"/>
                <w:color w:val="000000"/>
                <w:sz w:val="24"/>
                <w:szCs w:val="24"/>
                <w:highlight w:val="none"/>
                <w:lang w:eastAsia="zh-CN"/>
              </w:rPr>
              <w:t>日1</w:t>
            </w:r>
            <w:r>
              <w:rPr>
                <w:rFonts w:hint="eastAsia" w:asciiTheme="minorEastAsia" w:hAnsiTheme="minorEastAsia" w:eastAsiaTheme="minorEastAsia" w:cstheme="minorEastAsia"/>
                <w:b w:val="0"/>
                <w:i w:val="0"/>
                <w:color w:val="000000"/>
                <w:sz w:val="24"/>
                <w:szCs w:val="24"/>
                <w:highlight w:val="none"/>
                <w:lang w:val="en-US" w:eastAsia="zh-CN"/>
              </w:rPr>
              <w:t>0</w:t>
            </w:r>
            <w:r>
              <w:rPr>
                <w:rFonts w:hint="eastAsia" w:asciiTheme="minorEastAsia" w:hAnsiTheme="minorEastAsia" w:eastAsiaTheme="minorEastAsia" w:cstheme="minorEastAsia"/>
                <w:b w:val="0"/>
                <w:i w:val="0"/>
                <w:color w:val="000000"/>
                <w:sz w:val="24"/>
                <w:szCs w:val="24"/>
                <w:highlight w:val="none"/>
                <w:lang w:eastAsia="zh-CN"/>
              </w:rPr>
              <w:t>点</w:t>
            </w:r>
            <w:r>
              <w:rPr>
                <w:rFonts w:hint="eastAsia" w:asciiTheme="minorEastAsia" w:hAnsiTheme="minorEastAsia" w:eastAsiaTheme="minorEastAsia" w:cstheme="minorEastAsia"/>
                <w:b w:val="0"/>
                <w:i w:val="0"/>
                <w:color w:val="000000"/>
                <w:sz w:val="24"/>
                <w:szCs w:val="24"/>
                <w:highlight w:val="none"/>
                <w:lang w:val="en-US" w:eastAsia="zh-CN"/>
              </w:rPr>
              <w:t>30</w:t>
            </w:r>
            <w:r>
              <w:rPr>
                <w:rFonts w:hint="eastAsia" w:asciiTheme="minorEastAsia" w:hAnsiTheme="minorEastAsia" w:eastAsiaTheme="minorEastAsia" w:cstheme="minorEastAsia"/>
                <w:b w:val="0"/>
                <w:i w:val="0"/>
                <w:color w:val="000000"/>
                <w:sz w:val="24"/>
                <w:szCs w:val="24"/>
                <w:highlight w:val="none"/>
                <w:lang w:eastAsia="zh-CN"/>
              </w:rPr>
              <w:t>分</w:t>
            </w:r>
            <w:r>
              <w:rPr>
                <w:rFonts w:hint="eastAsia" w:asciiTheme="minorEastAsia" w:hAnsiTheme="minorEastAsia" w:eastAsiaTheme="minorEastAsia" w:cstheme="minorEastAsia"/>
                <w:b w:val="0"/>
                <w:i w:val="0"/>
                <w:color w:val="000000"/>
                <w:sz w:val="24"/>
                <w:szCs w:val="24"/>
                <w:highlight w:val="none"/>
              </w:rPr>
              <w:t>(北京时间)之前将电子响应文件上</w:t>
            </w:r>
            <w:r>
              <w:rPr>
                <w:rFonts w:hint="eastAsia" w:asciiTheme="minorEastAsia" w:hAnsiTheme="minorEastAsia" w:eastAsiaTheme="minorEastAsia" w:cstheme="minorEastAsia"/>
                <w:b w:val="0"/>
                <w:i w:val="0"/>
                <w:color w:val="000000"/>
                <w:sz w:val="24"/>
                <w:szCs w:val="24"/>
              </w:rPr>
              <w:t>传到“政采云”平台。应按照本项目磋商文件和政采云平台的要求编制、加密传输响应文件。供应商在使用系统进行响应的过程中遇到涉及平台使用的任何问题，可致电政采云平台技术支持热线咨询， 联系方式: 95763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28" w:hRule="atLeast"/>
        </w:trPr>
        <w:tc>
          <w:tcPr>
            <w:tcW w:w="413" w:type="dxa"/>
            <w:vMerge w:val="continue"/>
            <w:tcBorders>
              <w:bottom w:val="single" w:color="auto" w:sz="4" w:space="0"/>
            </w:tcBorders>
          </w:tcPr>
          <w:p>
            <w:pPr>
              <w:rPr>
                <w:rFonts w:hint="eastAsia" w:asciiTheme="minorEastAsia" w:hAnsiTheme="minorEastAsia" w:eastAsiaTheme="minorEastAsia" w:cstheme="minorEastAsia"/>
                <w:sz w:val="24"/>
                <w:szCs w:val="24"/>
              </w:rPr>
            </w:pPr>
          </w:p>
        </w:tc>
        <w:tc>
          <w:tcPr>
            <w:tcW w:w="1785" w:type="dxa"/>
            <w:gridSpan w:val="2"/>
            <w:tcBorders>
              <w:bottom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响应文件解密</w:t>
            </w:r>
          </w:p>
        </w:tc>
        <w:tc>
          <w:tcPr>
            <w:tcW w:w="6838" w:type="dxa"/>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1.开启当日，供应商无需到达开标现场，仅需通过政采云平台“不见面”开标大厅完成远程解密、磋商、二次报价、询标澄清、结果公布等交互环节。采购代理机构点击开始解密30分钟内供应商用“CA 锁”进行解密响应文件。若供应商在规定时间内未能解密、解密失败或解密超时的，视为供应商撤销其响应文件， 系统内响应文件将被退回；</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2.开启前, 供应商务必在政采云平台(https://www.zcygov.cn/) 响应文件上传模块中使用“模拟解密”功能，验证本机远程自助解密环境；</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3.解密与加密响应文件须使用同一个 CA(友情提示： 若供应商已领取副锁(含多把副锁)请注意正副锁的使用差别， 务必使用生成响应文件的那把锁解密)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413" w:type="dxa"/>
            <w:tcBorders>
              <w:top w:val="single" w:color="auto" w:sz="4" w:space="0"/>
              <w:left w:val="single" w:color="auto" w:sz="4" w:space="0"/>
              <w:bottom w:val="single" w:color="auto" w:sz="4" w:space="0"/>
              <w:right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3</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现场考察</w:t>
            </w:r>
          </w:p>
        </w:tc>
        <w:tc>
          <w:tcPr>
            <w:tcW w:w="6838" w:type="dxa"/>
            <w:tcBorders>
              <w:left w:val="single" w:color="auto" w:sz="4" w:space="0"/>
            </w:tcBorders>
            <w:vAlign w:val="center"/>
          </w:tcPr>
          <w:p>
            <w:pPr>
              <w:wordWrap w:val="0"/>
              <w:spacing w:before="0" w:after="0" w:line="360" w:lineRule="atLeast"/>
              <w:ind w:left="80" w:right="0"/>
              <w:jc w:val="both"/>
              <w:textAlignment w:val="baseline"/>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rPr>
              <w:t>☑不组织</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lang w:val="en-US" w:eastAsia="zh-CN"/>
              </w:rPr>
              <w:t>供应商自行勘探，无论供应商对现场考察与否，都将被视为熟悉履行合同有关的一切情况，供应商现场踏勘发生的费用自理。</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□组织</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考察时间</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年__月__日__点__分</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考察地点: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413" w:type="dxa"/>
            <w:tcBorders>
              <w:top w:val="single" w:color="auto" w:sz="4" w:space="0"/>
              <w:left w:val="single" w:color="auto" w:sz="4" w:space="0"/>
              <w:bottom w:val="single" w:color="auto" w:sz="4" w:space="0"/>
              <w:right w:val="single" w:color="auto" w:sz="4" w:space="0"/>
            </w:tcBorders>
          </w:tcPr>
          <w:p>
            <w:pPr>
              <w:wordWrap w:val="0"/>
              <w:spacing w:before="0" w:after="0" w:line="360" w:lineRule="atLeast"/>
              <w:ind w:left="0" w:right="0"/>
              <w:jc w:val="center"/>
              <w:textAlignment w:val="baseline"/>
              <w:rPr>
                <w:rFonts w:hint="eastAsia" w:asciiTheme="minorEastAsia" w:hAnsiTheme="minorEastAsia" w:eastAsiaTheme="minorEastAsia" w:cstheme="minorEastAsia"/>
                <w:b w:val="0"/>
                <w:i w:val="0"/>
                <w:color w:val="000000"/>
                <w:sz w:val="24"/>
                <w:szCs w:val="24"/>
              </w:rPr>
            </w:pPr>
          </w:p>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4</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磋商前答疑会</w:t>
            </w:r>
          </w:p>
        </w:tc>
        <w:tc>
          <w:tcPr>
            <w:tcW w:w="6838" w:type="dxa"/>
            <w:tcBorders>
              <w:left w:val="single" w:color="auto" w:sz="4" w:space="0"/>
            </w:tcBorders>
            <w:vAlign w:val="center"/>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☑不召开</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□召开</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召开时间</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u w:val="single"/>
                <w:lang w:val="en-US" w:eastAsia="zh-CN"/>
              </w:rPr>
              <w:t xml:space="preserve">   </w:t>
            </w:r>
            <w:r>
              <w:rPr>
                <w:rFonts w:hint="eastAsia" w:asciiTheme="minorEastAsia" w:hAnsiTheme="minorEastAsia" w:eastAsiaTheme="minorEastAsia" w:cstheme="minorEastAsia"/>
                <w:b w:val="0"/>
                <w:i w:val="0"/>
                <w:color w:val="000000"/>
                <w:sz w:val="24"/>
                <w:szCs w:val="24"/>
              </w:rPr>
              <w:t>年__月__日__点__分</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 xml:space="preserve">召开地点: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5</w:t>
            </w:r>
          </w:p>
        </w:tc>
        <w:tc>
          <w:tcPr>
            <w:tcW w:w="1765"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报价</w:t>
            </w:r>
          </w:p>
        </w:tc>
        <w:tc>
          <w:tcPr>
            <w:tcW w:w="6858" w:type="dxa"/>
            <w:gridSpan w:val="2"/>
            <w:vAlign w:val="center"/>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报价的特殊规定：</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☑无</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□有, 具体情形: 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6</w:t>
            </w:r>
          </w:p>
        </w:tc>
        <w:tc>
          <w:tcPr>
            <w:tcW w:w="1765"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磋商保证金</w:t>
            </w:r>
          </w:p>
        </w:tc>
        <w:tc>
          <w:tcPr>
            <w:tcW w:w="6858" w:type="dxa"/>
            <w:gridSpan w:val="2"/>
          </w:tcPr>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磋商保证金金额：￥</w:t>
            </w:r>
            <w:r>
              <w:rPr>
                <w:rFonts w:hint="eastAsia" w:asciiTheme="minorEastAsia" w:hAnsiTheme="minorEastAsia" w:eastAsiaTheme="minorEastAsia" w:cstheme="minorEastAsia"/>
                <w:b w:val="0"/>
                <w:i w:val="0"/>
                <w:color w:val="000000"/>
                <w:sz w:val="24"/>
                <w:szCs w:val="24"/>
                <w:highlight w:val="none"/>
                <w:lang w:val="en-US" w:eastAsia="zh-CN"/>
              </w:rPr>
              <w:t>54000</w:t>
            </w:r>
            <w:r>
              <w:rPr>
                <w:rFonts w:hint="eastAsia" w:asciiTheme="minorEastAsia" w:hAnsiTheme="minorEastAsia" w:eastAsiaTheme="minorEastAsia" w:cstheme="minorEastAsia"/>
                <w:b w:val="0"/>
                <w:i w:val="0"/>
                <w:color w:val="000000"/>
                <w:sz w:val="24"/>
                <w:szCs w:val="24"/>
                <w:highlight w:val="none"/>
              </w:rPr>
              <w:t xml:space="preserve">元(大写: </w:t>
            </w:r>
            <w:r>
              <w:rPr>
                <w:rFonts w:hint="eastAsia" w:asciiTheme="minorEastAsia" w:hAnsiTheme="minorEastAsia" w:eastAsiaTheme="minorEastAsia" w:cstheme="minorEastAsia"/>
                <w:b w:val="0"/>
                <w:i w:val="0"/>
                <w:color w:val="000000"/>
                <w:sz w:val="24"/>
                <w:szCs w:val="24"/>
                <w:highlight w:val="none"/>
                <w:lang w:val="en-US" w:eastAsia="zh-CN"/>
              </w:rPr>
              <w:t>伍万肆仟圆</w:t>
            </w:r>
            <w:r>
              <w:rPr>
                <w:rFonts w:hint="eastAsia" w:asciiTheme="minorEastAsia" w:hAnsiTheme="minorEastAsia" w:eastAsiaTheme="minorEastAsia" w:cstheme="minorEastAsia"/>
                <w:b w:val="0"/>
                <w:i w:val="0"/>
                <w:color w:val="000000"/>
                <w:sz w:val="24"/>
                <w:szCs w:val="24"/>
                <w:highlight w:val="none"/>
              </w:rPr>
              <w:t>整)</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账户名：呼图壁县财政局</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rPr>
              <w:t>开户行：</w:t>
            </w:r>
            <w:r>
              <w:rPr>
                <w:rFonts w:hint="eastAsia" w:asciiTheme="minorEastAsia" w:hAnsiTheme="minorEastAsia" w:eastAsiaTheme="minorEastAsia" w:cstheme="minorEastAsia"/>
                <w:b w:val="0"/>
                <w:i w:val="0"/>
                <w:color w:val="000000"/>
                <w:sz w:val="24"/>
                <w:szCs w:val="24"/>
                <w:lang w:val="en-US" w:eastAsia="zh-CN"/>
              </w:rPr>
              <w:t>中国工商银行股份有限公司呼图壁县支行</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rPr>
              <w:t>帐 号:</w:t>
            </w:r>
            <w:r>
              <w:rPr>
                <w:rFonts w:hint="eastAsia" w:asciiTheme="minorEastAsia" w:hAnsiTheme="minorEastAsia" w:eastAsiaTheme="minorEastAsia" w:cstheme="minorEastAsia"/>
                <w:b w:val="0"/>
                <w:i w:val="0"/>
                <w:color w:val="000000"/>
                <w:sz w:val="24"/>
                <w:szCs w:val="24"/>
                <w:highlight w:val="none"/>
                <w:lang w:val="en-US" w:eastAsia="zh-CN"/>
              </w:rPr>
              <w:t>3004842309024923795</w:t>
            </w:r>
          </w:p>
          <w:p>
            <w:pPr>
              <w:pStyle w:val="6"/>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行号：102885384991</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rPr>
              <w:t>磋</w:t>
            </w:r>
            <w:r>
              <w:rPr>
                <w:rFonts w:hint="eastAsia" w:asciiTheme="minorEastAsia" w:hAnsiTheme="minorEastAsia" w:eastAsiaTheme="minorEastAsia" w:cstheme="minorEastAsia"/>
                <w:b w:val="0"/>
                <w:i w:val="0"/>
                <w:color w:val="000000"/>
                <w:sz w:val="24"/>
                <w:szCs w:val="24"/>
                <w:highlight w:val="none"/>
              </w:rPr>
              <w:t>商保证金形式： 转账或电汇等其他非现金形式，建议各供应商优先考虑采用电汇形式递交响应保证金，响应保证金缴纳截止时间</w:t>
            </w:r>
            <w:r>
              <w:rPr>
                <w:rFonts w:hint="eastAsia" w:asciiTheme="minorEastAsia" w:hAnsiTheme="minorEastAsia" w:eastAsiaTheme="minorEastAsia" w:cstheme="minorEastAsia"/>
                <w:b w:val="0"/>
                <w:i w:val="0"/>
                <w:color w:val="000000"/>
                <w:sz w:val="24"/>
                <w:szCs w:val="24"/>
                <w:highlight w:val="none"/>
                <w:lang w:val="en-US" w:eastAsia="zh-CN"/>
              </w:rPr>
              <w:t>为开标前24小时（以到账时间为准）</w:t>
            </w:r>
            <w:r>
              <w:rPr>
                <w:rFonts w:hint="eastAsia" w:asciiTheme="minorEastAsia" w:hAnsiTheme="minorEastAsia" w:eastAsiaTheme="minorEastAsia" w:cstheme="minorEastAsia"/>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highlight w:val="none"/>
              </w:rPr>
              <w:t>磋商保证金有效期与磋商有效期一致。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7</w:t>
            </w:r>
          </w:p>
        </w:tc>
        <w:tc>
          <w:tcPr>
            <w:tcW w:w="1765"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响应有效期</w:t>
            </w:r>
          </w:p>
        </w:tc>
        <w:tc>
          <w:tcPr>
            <w:tcW w:w="6858" w:type="dxa"/>
            <w:gridSpan w:val="2"/>
            <w:vAlign w:val="center"/>
          </w:tcPr>
          <w:p>
            <w:pPr>
              <w:wordWrap w:val="0"/>
              <w:spacing w:before="0" w:after="0" w:line="34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自提交响应文件的截止之日起算90日历天。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8</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磋商小组的组建</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b w:val="0"/>
                <w:i w:val="0"/>
                <w:color w:val="auto"/>
                <w:sz w:val="24"/>
                <w:szCs w:val="24"/>
                <w:highlight w:val="none"/>
                <w:lang w:val="en-US" w:eastAsia="zh-CN"/>
              </w:rPr>
            </w:pPr>
            <w:r>
              <w:rPr>
                <w:rFonts w:hint="eastAsia" w:asciiTheme="minorEastAsia" w:hAnsiTheme="minorEastAsia" w:eastAsiaTheme="minorEastAsia" w:cstheme="minorEastAsia"/>
                <w:b w:val="0"/>
                <w:i w:val="0"/>
                <w:color w:val="auto"/>
                <w:sz w:val="24"/>
                <w:szCs w:val="24"/>
                <w:highlight w:val="none"/>
                <w:lang w:val="en-US" w:eastAsia="zh-CN"/>
              </w:rPr>
              <w:t>磋商小组构成：5人</w:t>
            </w:r>
          </w:p>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i w:val="0"/>
                <w:color w:val="auto"/>
                <w:sz w:val="24"/>
                <w:szCs w:val="24"/>
                <w:highlight w:val="none"/>
                <w:lang w:val="en-US" w:eastAsia="zh-CN"/>
              </w:rPr>
              <w:t>评审专家确定方式：按相关规定从政府采购专家库中自由抽取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19</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分包</w:t>
            </w:r>
          </w:p>
        </w:tc>
        <w:tc>
          <w:tcPr>
            <w:tcW w:w="6838" w:type="dxa"/>
            <w:vAlign w:val="center"/>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本项目是否允许分包：</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☑不允许</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sym w:font="Wingdings 2" w:char="00A3"/>
            </w:r>
            <w:r>
              <w:rPr>
                <w:rFonts w:hint="eastAsia" w:asciiTheme="minorEastAsia" w:hAnsiTheme="minorEastAsia" w:eastAsiaTheme="minorEastAsia" w:cstheme="minorEastAsia"/>
                <w:b w:val="0"/>
                <w:i w:val="0"/>
                <w:color w:val="000000"/>
                <w:sz w:val="24"/>
                <w:szCs w:val="24"/>
              </w:rPr>
              <w:t>允许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2</w:t>
            </w:r>
            <w:r>
              <w:rPr>
                <w:rFonts w:hint="eastAsia" w:asciiTheme="minorEastAsia" w:hAnsiTheme="minorEastAsia" w:eastAsiaTheme="minorEastAsia" w:cstheme="minorEastAsia"/>
                <w:b w:val="0"/>
                <w:i w:val="0"/>
                <w:color w:val="000000"/>
                <w:sz w:val="24"/>
                <w:szCs w:val="24"/>
                <w:lang w:val="en-US" w:eastAsia="zh-CN"/>
              </w:rPr>
              <w:t>0</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代理费</w:t>
            </w:r>
          </w:p>
        </w:tc>
        <w:tc>
          <w:tcPr>
            <w:tcW w:w="6838" w:type="dxa"/>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不收取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57" w:hRule="atLeast"/>
        </w:trPr>
        <w:tc>
          <w:tcPr>
            <w:tcW w:w="413" w:type="dxa"/>
            <w:vAlign w:val="center"/>
          </w:tcPr>
          <w:p>
            <w:pPr>
              <w:wordWrap w:val="0"/>
              <w:spacing w:before="0" w:after="0" w:line="30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2</w:t>
            </w:r>
            <w:r>
              <w:rPr>
                <w:rFonts w:hint="eastAsia" w:asciiTheme="minorEastAsia" w:hAnsiTheme="minorEastAsia" w:eastAsiaTheme="minorEastAsia" w:cstheme="minorEastAsia"/>
                <w:b w:val="0"/>
                <w:i w:val="0"/>
                <w:color w:val="000000"/>
                <w:sz w:val="24"/>
                <w:szCs w:val="24"/>
                <w:lang w:val="en-US" w:eastAsia="zh-CN"/>
              </w:rPr>
              <w:t>1</w:t>
            </w:r>
          </w:p>
        </w:tc>
        <w:tc>
          <w:tcPr>
            <w:tcW w:w="1785" w:type="dxa"/>
            <w:gridSpan w:val="2"/>
            <w:vAlign w:val="center"/>
          </w:tcPr>
          <w:p>
            <w:pPr>
              <w:wordWrap w:val="0"/>
              <w:spacing w:before="0" w:after="0" w:line="30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其他要求</w:t>
            </w:r>
          </w:p>
        </w:tc>
        <w:tc>
          <w:tcPr>
            <w:tcW w:w="6838" w:type="dxa"/>
          </w:tcPr>
          <w:p>
            <w:pPr>
              <w:wordWrap w:val="0"/>
              <w:spacing w:before="0" w:after="0" w:line="340" w:lineRule="atLeast"/>
              <w:ind w:left="100" w:right="0"/>
              <w:jc w:val="both"/>
              <w:textAlignment w:val="baseline"/>
              <w:rPr>
                <w:rFonts w:hint="eastAsia" w:cs="Times New Roman"/>
                <w:sz w:val="24"/>
                <w:szCs w:val="24"/>
                <w:lang w:val="en-US" w:eastAsia="zh-CN"/>
              </w:rPr>
            </w:pPr>
            <w:r>
              <w:rPr>
                <w:rFonts w:hint="eastAsia" w:cs="Times New Roman"/>
                <w:sz w:val="24"/>
                <w:szCs w:val="24"/>
                <w:lang w:val="en-US" w:eastAsia="zh-CN"/>
              </w:rPr>
              <w:t>本项目所属行业：建筑业</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1</w:t>
            </w:r>
            <w:r>
              <w:rPr>
                <w:rFonts w:hint="eastAsia" w:ascii="Times New Roman" w:hAnsi="Times New Roman" w:eastAsia="宋体" w:cs="Times New Roman"/>
                <w:sz w:val="24"/>
                <w:szCs w:val="24"/>
              </w:rPr>
              <w:t>.响应文件在线解密时长为30分钟，因供应商自身原因未在规定时间内解密响应文件导致废标的，由供应商自行承担后果。</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2</w:t>
            </w:r>
            <w:r>
              <w:rPr>
                <w:rFonts w:hint="eastAsia" w:ascii="Times New Roman" w:hAnsi="Times New Roman" w:eastAsia="宋体" w:cs="Times New Roman"/>
                <w:sz w:val="24"/>
                <w:szCs w:val="24"/>
              </w:rPr>
              <w:t>.潜在供应商属于中小微企业的，请在响应文件中提供“中小企业声明函”，如果未提供或提供虚假的“中小企业声明函”， 供应商将承担由此造成的一切不利后果。</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3</w:t>
            </w:r>
            <w:r>
              <w:rPr>
                <w:rFonts w:hint="eastAsia" w:ascii="Times New Roman" w:hAnsi="Times New Roman" w:eastAsia="宋体" w:cs="Times New Roman"/>
                <w:sz w:val="24"/>
                <w:szCs w:val="24"/>
              </w:rPr>
              <w:t>.如《供应商须知资料表》中内容与《供应商须知》不一致的以《供应商须知资料表》内容为准。</w:t>
            </w:r>
          </w:p>
          <w:p>
            <w:pPr>
              <w:wordWrap w:val="0"/>
              <w:spacing w:before="0" w:after="0" w:line="340" w:lineRule="atLeast"/>
              <w:ind w:left="100" w:right="0"/>
              <w:jc w:val="both"/>
              <w:textAlignment w:val="baseline"/>
              <w:rPr>
                <w:rFonts w:hint="eastAsia" w:ascii="Times New Roman" w:hAnsi="Times New Roman" w:eastAsia="宋体" w:cs="Times New Roman"/>
              </w:rPr>
            </w:pPr>
            <w:r>
              <w:rPr>
                <w:rFonts w:hint="eastAsia" w:cs="Times New Roman"/>
                <w:sz w:val="24"/>
                <w:szCs w:val="24"/>
                <w:lang w:val="en-US" w:eastAsia="zh-CN"/>
              </w:rPr>
              <w:t>4</w:t>
            </w:r>
            <w:r>
              <w:rPr>
                <w:rFonts w:hint="eastAsia" w:ascii="Times New Roman" w:hAnsi="Times New Roman" w:eastAsia="宋体" w:cs="Times New Roman"/>
                <w:sz w:val="24"/>
                <w:szCs w:val="24"/>
              </w:rPr>
              <w:t>.以骑缝章的形式代替投标文件内容中要求加盖公章的，作为无效投标处理。</w:t>
            </w:r>
          </w:p>
        </w:tc>
      </w:tr>
    </w:tbl>
    <w:p>
      <w:pPr>
        <w:pStyle w:val="5"/>
        <w:ind w:left="0" w:leftChars="0" w:firstLine="0" w:firstLineChars="0"/>
        <w:rPr>
          <w:rFonts w:ascii="宋体" w:hAnsi="宋体" w:cs="Arial"/>
          <w:sz w:val="28"/>
          <w:szCs w:val="28"/>
          <w:highlight w:val="none"/>
        </w:rPr>
      </w:pPr>
      <w:bookmarkStart w:id="54" w:name="_Toc267301282"/>
      <w:bookmarkStart w:id="55" w:name="_Toc349573121"/>
      <w:bookmarkStart w:id="56" w:name="_Toc516489106"/>
      <w:bookmarkStart w:id="57" w:name="_Toc349637920"/>
      <w:bookmarkStart w:id="58" w:name="_Toc298240405"/>
    </w:p>
    <w:p>
      <w:pPr>
        <w:pStyle w:val="4"/>
        <w:spacing w:before="100" w:beforeAutospacing="1" w:after="100" w:afterAutospacing="1" w:line="400" w:lineRule="atLeast"/>
        <w:jc w:val="center"/>
        <w:outlineLvl w:val="0"/>
        <w:rPr>
          <w:rFonts w:hint="eastAsia" w:ascii="黑体" w:hAnsi="黑体" w:eastAsia="黑体" w:cs="黑体"/>
          <w:sz w:val="28"/>
          <w:szCs w:val="28"/>
          <w:highlight w:val="none"/>
        </w:rPr>
      </w:pPr>
      <w:bookmarkStart w:id="59" w:name="_Toc21333"/>
      <w:r>
        <w:rPr>
          <w:rFonts w:hint="eastAsia" w:ascii="黑体" w:hAnsi="黑体" w:eastAsia="黑体" w:cs="黑体"/>
          <w:sz w:val="28"/>
          <w:szCs w:val="28"/>
          <w:highlight w:val="none"/>
        </w:rPr>
        <w:t>A  说　明</w:t>
      </w:r>
      <w:bookmarkEnd w:id="54"/>
      <w:bookmarkEnd w:id="55"/>
      <w:bookmarkEnd w:id="56"/>
      <w:bookmarkEnd w:id="57"/>
      <w:bookmarkEnd w:id="58"/>
      <w:bookmarkEnd w:id="59"/>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bookmarkStart w:id="60" w:name="_Toc267301283"/>
      <w:bookmarkStart w:id="61" w:name="_Toc349573122"/>
      <w:bookmarkStart w:id="62" w:name="_Toc298240406"/>
      <w:bookmarkStart w:id="63" w:name="_Toc516489107"/>
      <w:bookmarkStart w:id="64" w:name="_Toc349637921"/>
      <w:r>
        <w:rPr>
          <w:rFonts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采购人</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采购代理机构</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联合体</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采购人</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采购代理机构：指依法进行政府采购的国家机关</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事业单位、团体组织，及其委托的采购代理机构。本项目采购人、采购代理机构见第一章《采购邀请》。</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供应商(也称“申请人”)：指向采购人提供货物、工程或者服务的法人、其他组织或者自然人。</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1.3、联合体：指两个以上的自然人、法人或者其他组织组成一个联合体，以一个供应商的身份共同参加政府采购。</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资金来源</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项目属性</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科研仪器设备采购</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资金来源为财政性资金。</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2.2、项目属性见《供应商须知资料表》。</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2.3、是否属于科研仪器设备采购见《供应商须知资料表》。</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现场考察、磋商前答疑会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3.1、若《供应商须知资料表》中规定了组织现场考察、召开磋商前答疑会，则供应商应按要求在规定的时间和地点参加。</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由于未参加现场考察或磋商前答疑会而导致对项目实际情况不了解，影响响应文件编制、报价准确性、综合因素响应不全面等问题的， 由供应商自行承担不利评审后果。</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4、政府采购政策(包括但不限于下列具体政策要求)</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进口产品 (本项目不接受进口产品)</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4.1.1、指通过中国海关报关验放进入中国境内且产自关境外的产品，包括已经进入中国境内的进口产品。关于进口产品的相关规定依据《政府采购进口产品管理办法》 (财库〔2007〕119号文)</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《关于政府采购进口产品管理有关问题的通知》  (财办库〔2008〕248号文)。</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4.1.2、本项目是否接受进口产品见第四章《采购需求》。</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rFonts w:hint="eastAsia" w:eastAsia="宋体"/>
          <w:sz w:val="24"/>
          <w:szCs w:val="24"/>
          <w:lang w:eastAsia="zh-CN"/>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.3</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中小企业、监狱企业及残疾人福利性单位</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4</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中小企业定义：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供应商提供的货物</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工程或者服务符合下列情形的</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享受中小企业扶持政策：</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(1)在货物采购项目中，货物由中小企业制造，即货物由中小企业生产且使用该中小企业商号或者注册商标；</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(2)在工程采购项目中，工程由中小企业承建，即工程施工单位为中小企业；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(3)在服务采购项目中，服务由中小企业承接，即提供服务的人员为中小企业依照《中华人民共和国劳动合同法》订立劳动合同的从业人员。</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6</w:t>
      </w:r>
      <w:r>
        <w:rPr>
          <w:rFonts w:ascii="宋体" w:hAnsi="宋体" w:eastAsia="宋体" w:cs="宋体"/>
          <w:b w:val="0"/>
          <w:i w:val="0"/>
          <w:color w:val="000000"/>
          <w:sz w:val="24"/>
          <w:szCs w:val="24"/>
        </w:rPr>
        <w:t>、在货物采购项目中，供应商提供的货物既有中小企业制造货物，也有大型企业制造货物的， 不享受中小企业扶持政策。</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7</w:t>
      </w:r>
      <w:r>
        <w:rPr>
          <w:rFonts w:ascii="宋体" w:hAnsi="宋体" w:eastAsia="宋体" w:cs="宋体"/>
          <w:b w:val="0"/>
          <w:i w:val="0"/>
          <w:color w:val="000000"/>
          <w:sz w:val="24"/>
          <w:szCs w:val="24"/>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8</w:t>
      </w:r>
      <w:r>
        <w:rPr>
          <w:rFonts w:ascii="宋体" w:hAnsi="宋体" w:eastAsia="宋体" w:cs="宋体"/>
          <w:b w:val="0"/>
          <w:i w:val="0"/>
          <w:color w:val="000000"/>
          <w:sz w:val="24"/>
          <w:szCs w:val="24"/>
        </w:rPr>
        <w:t>、监狱企业定义：是指由司法部认定的为罪犯、 戒毒人员提供生产项目和劳动对象，且全部产权属于司法部监狱管理局、戒毒管理局、直属煤矿管理局，各省、 自治区、直辖市监狱管理局、戒毒管理局，各地(设区的市) 监狱、 强制隔离戒毒所、戒毒康复所，以及新疆生产建设兵团监狱管理局、戒毒管理局的企业。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、残疾人福利单位定义：享受政府采购支持政策的残疾人福利性单位应当同时满足以下条件：</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安置的残疾人占本单位在职职工人数的比例不低</w:t>
      </w:r>
      <w:r>
        <w:rPr>
          <w:rFonts w:hint="eastAsia" w:ascii="宋体" w:hAnsi="宋体" w:cs="宋体"/>
          <w:b w:val="0"/>
          <w:i w:val="0"/>
          <w:color w:val="000000"/>
          <w:sz w:val="24"/>
          <w:szCs w:val="24"/>
          <w:lang w:val="en-US" w:eastAsia="zh-CN"/>
        </w:rPr>
        <w:t>于</w:t>
      </w:r>
      <w:r>
        <w:rPr>
          <w:rFonts w:ascii="宋体" w:hAnsi="宋体" w:eastAsia="宋体" w:cs="宋体"/>
          <w:b w:val="0"/>
          <w:i w:val="0"/>
          <w:color w:val="000000"/>
          <w:sz w:val="24"/>
          <w:szCs w:val="24"/>
        </w:rPr>
        <w:t>25%(含25%)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并且安置的残疾人人数不少于 10 人(含10 人);</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.2、依法与安置的每位残疾人签订了一年以上(含一年)的劳动合同或服务协议</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为安置的每位残疾人按月足额缴纳了基本养老保险</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基本医疗保险、失业保险、工伤保险和生育保险等社会保险费；</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.3、通过银行等金融机构向安置的每位残疾人，按月支付了不低于单位所在区县适用的经省级人民政府批准的月最低工资标准的工资；</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.4、提供本单位制造的货物、承担的工程或者服务(以下简称产品)，或者提供其他残疾人福利性单位制造的货物(不包括使用非残疾人福利性单位注册商标的货物)；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前款所称残疾人是指法定劳动年龄内</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10</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本项目是否专门面向中小企业预留采购份额见第一章《采购邀请》 。</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4.2.9、小微企业价格评审优惠的政策调整：见第三章《评审方法和评审标准》。</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4.3、政府采购节能产品、环境标志产品</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政府采购节能产品、环境标志产品实施品目清单管理。财政部、发展改革委、生态环境部等部门根据产品节能环保性能、 技术水平和市场成熟程度等因素，确定实施政府优先采购和强制采购的产品类别及所依据的相关标准规范，以品目清单的形式发布并适时调整。依据品目清单和认证证书实施政府优先采购和强制采购。</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4.3.3、如本项目采购产品属于实施政府强制采购品目清单范围的节能产品，则供应商所报产品必须获得国家确定的认证机构出具的、处于有效期之内的节能产品认证证书，否则响应无效；</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rFonts w:hint="eastAsia" w:eastAsia="宋体"/>
          <w:sz w:val="24"/>
          <w:szCs w:val="24"/>
          <w:lang w:eastAsia="zh-CN"/>
        </w:rPr>
      </w:pPr>
      <w:r>
        <w:rPr>
          <w:rFonts w:ascii="宋体" w:hAnsi="宋体" w:eastAsia="宋体" w:cs="宋体"/>
          <w:b w:val="0"/>
          <w:i w:val="0"/>
          <w:color w:val="000000"/>
          <w:sz w:val="24"/>
          <w:szCs w:val="24"/>
        </w:rPr>
        <w:t>4.3.4、非政府强制采购的节能产品或环境标志产品， 依据品目清单和认证证书实施政府优先采购。优先采购的具体规定见第三章《评审方法和评审标准》 (如涉及)</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5、响应费用</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5.1、供应商应自行承担所有与准备和参加磋商有关的费用，无论磋商的结果如何，采购人或采购代理机构在任何情况下均无承担这些费用的义务和责任。</w:t>
      </w:r>
    </w:p>
    <w:p>
      <w:pPr>
        <w:pStyle w:val="4"/>
        <w:spacing w:before="100" w:beforeAutospacing="1" w:after="100" w:afterAutospacing="1" w:line="400" w:lineRule="atLeast"/>
        <w:jc w:val="center"/>
        <w:outlineLvl w:val="0"/>
        <w:rPr>
          <w:rFonts w:ascii="宋体" w:hAnsi="宋体" w:eastAsia="宋体" w:cs="Arial"/>
          <w:b/>
          <w:bCs w:val="0"/>
          <w:sz w:val="28"/>
          <w:szCs w:val="28"/>
          <w:highlight w:val="none"/>
        </w:rPr>
      </w:pPr>
      <w:bookmarkStart w:id="65" w:name="_Toc2212"/>
      <w:bookmarkStart w:id="66" w:name="_Toc26007"/>
    </w:p>
    <w:p/>
    <w:p>
      <w:pPr>
        <w:pStyle w:val="4"/>
        <w:spacing w:before="100" w:beforeAutospacing="1" w:after="100" w:afterAutospacing="1" w:line="400" w:lineRule="atLeast"/>
        <w:jc w:val="center"/>
        <w:outlineLvl w:val="0"/>
        <w:rPr>
          <w:rFonts w:ascii="宋体" w:hAnsi="宋体" w:eastAsia="宋体" w:cs="Arial"/>
          <w:b/>
          <w:bCs w:val="0"/>
          <w:sz w:val="28"/>
          <w:szCs w:val="28"/>
          <w:highlight w:val="none"/>
        </w:rPr>
      </w:pPr>
      <w:r>
        <w:rPr>
          <w:rFonts w:ascii="宋体" w:hAnsi="宋体" w:eastAsia="宋体" w:cs="Arial"/>
          <w:b/>
          <w:bCs w:val="0"/>
          <w:sz w:val="28"/>
          <w:szCs w:val="28"/>
          <w:highlight w:val="none"/>
        </w:rPr>
        <w:t>B  磋商文件</w:t>
      </w:r>
      <w:bookmarkEnd w:id="60"/>
      <w:bookmarkEnd w:id="61"/>
      <w:bookmarkEnd w:id="62"/>
      <w:bookmarkEnd w:id="63"/>
      <w:bookmarkEnd w:id="64"/>
      <w:bookmarkEnd w:id="65"/>
      <w:bookmarkEnd w:id="66"/>
    </w:p>
    <w:p>
      <w:pPr>
        <w:wordWrap w:val="0"/>
        <w:spacing w:before="180" w:after="0" w:line="340" w:lineRule="atLeast"/>
        <w:ind w:left="20" w:right="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z w:val="24"/>
          <w:szCs w:val="24"/>
        </w:rPr>
        <w:t>竞争性磋商文件构成</w:t>
      </w:r>
      <w:r>
        <w:rPr>
          <w:rFonts w:hint="eastAsia" w:ascii="宋体" w:hAnsi="宋体" w:eastAsia="宋体" w:cs="宋体"/>
          <w:b w:val="0"/>
          <w:i w:val="0"/>
          <w:color w:val="000000"/>
          <w:sz w:val="24"/>
          <w:szCs w:val="24"/>
          <w:lang w:eastAsia="zh-CN"/>
        </w:rPr>
        <w:t>：</w:t>
      </w:r>
    </w:p>
    <w:p>
      <w:pPr>
        <w:wordWrap w:val="0"/>
        <w:spacing w:before="220" w:after="0" w:line="340" w:lineRule="atLeas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1、竞争性磋商文件包括以下部分：</w:t>
      </w:r>
    </w:p>
    <w:p>
      <w:pPr>
        <w:wordWrap w:val="0"/>
        <w:spacing w:before="200" w:after="0" w:line="340" w:lineRule="atLeast"/>
        <w:ind w:left="146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第一章   采购邀请</w:t>
      </w:r>
    </w:p>
    <w:p>
      <w:pPr>
        <w:wordWrap w:val="0"/>
        <w:spacing w:before="200" w:after="0" w:line="340" w:lineRule="atLeas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第二章   供应商须知</w:t>
      </w:r>
    </w:p>
    <w:p>
      <w:pPr>
        <w:wordWrap w:val="0"/>
        <w:spacing w:before="200" w:after="0" w:line="340" w:lineRule="atLeas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第三章   评审方法和评审标准</w:t>
      </w:r>
    </w:p>
    <w:p>
      <w:pPr>
        <w:wordWrap w:val="0"/>
        <w:spacing w:before="200" w:after="0" w:line="340" w:lineRule="atLeas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第四章</w:t>
      </w:r>
      <w:r>
        <w:rPr>
          <w:rFonts w:hint="eastAsia" w:ascii="宋体" w:hAnsi="宋体" w:eastAsia="宋体" w:cs="宋体"/>
          <w:b w:val="0"/>
          <w:bCs w:val="0"/>
          <w:i w:val="0"/>
          <w:color w:val="000000"/>
          <w:sz w:val="24"/>
          <w:szCs w:val="24"/>
          <w:lang w:val="en-US" w:eastAsia="zh-CN"/>
        </w:rPr>
        <w:t xml:space="preserve">   </w:t>
      </w:r>
      <w:r>
        <w:rPr>
          <w:rFonts w:hint="eastAsia" w:ascii="宋体" w:hAnsi="宋体" w:eastAsia="宋体" w:cs="宋体"/>
          <w:b w:val="0"/>
          <w:bCs w:val="0"/>
          <w:i w:val="0"/>
          <w:color w:val="000000"/>
          <w:sz w:val="24"/>
          <w:szCs w:val="24"/>
        </w:rPr>
        <w:t>采购需求</w:t>
      </w:r>
    </w:p>
    <w:p>
      <w:pPr>
        <w:keepNext w:val="0"/>
        <w:keepLines w:val="0"/>
        <w:pageBreakBefore w:val="0"/>
        <w:widowControl w:val="0"/>
        <w:kinsoku/>
        <w:wordWrap w:val="0"/>
        <w:overflowPunct/>
        <w:topLinePunct w:val="0"/>
        <w:autoSpaceDE/>
        <w:autoSpaceDN/>
        <w:bidi w:val="0"/>
        <w:adjustRightInd/>
        <w:snapToGrid/>
        <w:spacing w:before="200" w:after="0" w:line="440" w:lineRule="exac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第五章   合同草案条款</w:t>
      </w:r>
    </w:p>
    <w:p>
      <w:pPr>
        <w:keepNext w:val="0"/>
        <w:keepLines w:val="0"/>
        <w:pageBreakBefore w:val="0"/>
        <w:widowControl w:val="0"/>
        <w:kinsoku/>
        <w:wordWrap w:val="0"/>
        <w:overflowPunct/>
        <w:topLinePunct w:val="0"/>
        <w:autoSpaceDE/>
        <w:autoSpaceDN/>
        <w:bidi w:val="0"/>
        <w:adjustRightInd/>
        <w:snapToGrid/>
        <w:spacing w:before="200" w:after="0" w:line="440" w:lineRule="exact"/>
        <w:ind w:left="1460" w:right="0"/>
        <w:jc w:val="both"/>
        <w:textAlignment w:val="baseline"/>
        <w:rPr>
          <w:rFonts w:hint="eastAsia" w:ascii="宋体" w:hAnsi="宋体" w:eastAsia="宋体" w:cs="宋体"/>
          <w:sz w:val="24"/>
          <w:szCs w:val="24"/>
        </w:rPr>
      </w:pPr>
      <w:r>
        <w:rPr>
          <w:rFonts w:hint="eastAsia" w:ascii="宋体" w:hAnsi="宋体" w:eastAsia="宋体" w:cs="宋体"/>
          <w:b w:val="0"/>
          <w:bCs w:val="0"/>
          <w:i w:val="0"/>
          <w:color w:val="000000"/>
          <w:sz w:val="24"/>
          <w:szCs w:val="24"/>
        </w:rPr>
        <w:t>第六章   响应文件格式</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2、供应商应认真阅读竞争性磋商文件的全部内容。供应商应按照竞争性磋商文件要求提交响应文件并保证所提供的全部资料的真实性，并对竞争性磋商文件做出实质性响应，否则响应无效。</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3、对竞争性磋商文件的澄清或修改</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3.1、对磋商文件的修改，将以变更公告形式发布至新疆政府采购网通知各潜在供应商，澄清和修改将作为磋商文件的组成部分，对所有潜在供应商有约束力。潜在供应商自行网上查阅上传的每一份补充文件。如潜在供应商因个人原因未在新疆政府采购网查阅已发布的补充文件， 造成的后果由潜在供应商自行承担。</w:t>
      </w:r>
    </w:p>
    <w:p>
      <w:pPr>
        <w:spacing w:line="400" w:lineRule="atLeast"/>
        <w:ind w:left="480" w:hanging="480"/>
        <w:rPr>
          <w:rFonts w:ascii="宋体" w:hAnsi="宋体" w:cs="Arial"/>
          <w:sz w:val="24"/>
          <w:highlight w:val="none"/>
        </w:rPr>
      </w:pPr>
      <w:r>
        <w:rPr>
          <w:rFonts w:hint="eastAsia" w:ascii="宋体" w:hAnsi="宋体" w:eastAsia="宋体" w:cs="宋体"/>
          <w:b w:val="0"/>
          <w:i w:val="0"/>
          <w:color w:val="000000"/>
          <w:sz w:val="24"/>
          <w:szCs w:val="24"/>
        </w:rPr>
        <w:t>3.2、澄清或者修改的内容为竞争性磋商文件的组成部分，并对所有获取竞争性磋商文件的潜在供应商具有约束力。澄清或者修改的内容可能影响响应文件编制的，将在提交首次响应文件截止之日5个日历日前；不足上述时间的，将顺延提交响应文件的截止时间。</w:t>
      </w:r>
    </w:p>
    <w:p>
      <w:pPr>
        <w:pStyle w:val="4"/>
        <w:spacing w:before="100" w:beforeAutospacing="1" w:after="100" w:afterAutospacing="1" w:line="400" w:lineRule="atLeast"/>
        <w:jc w:val="center"/>
        <w:outlineLvl w:val="0"/>
        <w:rPr>
          <w:rFonts w:ascii="宋体" w:hAnsi="宋体" w:eastAsia="宋体" w:cs="Arial"/>
          <w:sz w:val="28"/>
          <w:szCs w:val="28"/>
          <w:highlight w:val="none"/>
        </w:rPr>
      </w:pPr>
      <w:bookmarkStart w:id="67" w:name="_Toc267301284"/>
      <w:bookmarkStart w:id="68" w:name="_Toc349573123"/>
      <w:bookmarkStart w:id="69" w:name="_Toc349637922"/>
      <w:bookmarkStart w:id="70" w:name="_Toc298240407"/>
      <w:bookmarkStart w:id="71" w:name="_Toc9357"/>
      <w:bookmarkStart w:id="72" w:name="_Toc516489108"/>
      <w:bookmarkStart w:id="73" w:name="_Toc6428"/>
    </w:p>
    <w:p>
      <w:pPr>
        <w:pStyle w:val="4"/>
        <w:spacing w:before="100" w:beforeAutospacing="1" w:after="100" w:afterAutospacing="1" w:line="400" w:lineRule="atLeast"/>
        <w:jc w:val="center"/>
        <w:outlineLvl w:val="0"/>
        <w:rPr>
          <w:rFonts w:hint="eastAsia" w:ascii="黑体" w:hAnsi="黑体" w:eastAsia="黑体" w:cs="黑体"/>
          <w:sz w:val="28"/>
          <w:szCs w:val="28"/>
          <w:highlight w:val="none"/>
        </w:rPr>
      </w:pPr>
      <w:r>
        <w:rPr>
          <w:rFonts w:hint="eastAsia" w:ascii="黑体" w:hAnsi="黑体" w:eastAsia="黑体" w:cs="黑体"/>
          <w:sz w:val="28"/>
          <w:szCs w:val="28"/>
          <w:highlight w:val="none"/>
        </w:rPr>
        <w:t>C  磋商响应文件的编写</w:t>
      </w:r>
      <w:bookmarkEnd w:id="67"/>
      <w:bookmarkEnd w:id="68"/>
      <w:bookmarkEnd w:id="69"/>
      <w:bookmarkEnd w:id="70"/>
      <w:bookmarkEnd w:id="71"/>
      <w:bookmarkEnd w:id="72"/>
      <w:bookmarkEnd w:id="73"/>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bookmarkStart w:id="74" w:name="_Toc298240408"/>
      <w:bookmarkStart w:id="75" w:name="_Toc516489109"/>
      <w:bookmarkStart w:id="76" w:name="_Toc267301285"/>
      <w:bookmarkStart w:id="77" w:name="_Toc25114"/>
      <w:bookmarkStart w:id="78" w:name="_Toc349573124"/>
      <w:bookmarkStart w:id="79" w:name="_Toc349637923"/>
      <w:r>
        <w:rPr>
          <w:rFonts w:ascii="宋体" w:hAnsi="宋体" w:eastAsia="宋体" w:cs="宋体"/>
          <w:b w:val="0"/>
          <w:i w:val="0"/>
          <w:color w:val="000000"/>
          <w:sz w:val="24"/>
          <w:szCs w:val="24"/>
        </w:rPr>
        <w:t>1、响应范围、竞争性磋商文件中计量单位的使用及磋商语言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2、除竞争性磋商文件有特殊要求外，本项目磋商所使用的计量单位，应采用中华人民共和国法定计量单位。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4、响应文件构成</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hint="eastAsia" w:ascii="宋体" w:hAnsi="宋体" w:cs="宋体"/>
          <w:b w:val="0"/>
          <w:i w:val="0"/>
          <w:color w:val="000000"/>
          <w:sz w:val="24"/>
          <w:szCs w:val="24"/>
          <w:highlight w:val="none"/>
          <w:lang w:val="en-US" w:eastAsia="zh-CN"/>
        </w:rPr>
        <w:t xml:space="preserve">    </w:t>
      </w:r>
      <w:r>
        <w:rPr>
          <w:rFonts w:ascii="宋体" w:hAnsi="宋体" w:eastAsia="宋体" w:cs="宋体"/>
          <w:b w:val="0"/>
          <w:i w:val="0"/>
          <w:color w:val="000000"/>
          <w:sz w:val="24"/>
          <w:szCs w:val="24"/>
        </w:rPr>
        <w:t>4.1、供应商应当按照竞争性磋商文件的要求编制响应文件，并对其提交的响应文件的真实性、合法性承担法律责任。响应文件的部分格式要求，见第六章《响应文件格式》。</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4.3、第三章《评审方法和评</w:t>
      </w:r>
      <w:r>
        <w:rPr>
          <w:rFonts w:ascii="宋体" w:hAnsi="宋体" w:eastAsia="宋体" w:cs="宋体"/>
          <w:b w:val="0"/>
          <w:i w:val="0"/>
          <w:color w:val="000000"/>
          <w:sz w:val="24"/>
          <w:szCs w:val="24"/>
          <w:em w:val="dot"/>
        </w:rPr>
        <w:t>审</w:t>
      </w:r>
      <w:r>
        <w:rPr>
          <w:rFonts w:ascii="宋体" w:hAnsi="宋体" w:eastAsia="宋体" w:cs="宋体"/>
          <w:b w:val="0"/>
          <w:i w:val="0"/>
          <w:color w:val="000000"/>
          <w:sz w:val="24"/>
          <w:szCs w:val="24"/>
        </w:rPr>
        <w:t>标准》中涉及的证明文件。对照磋商文件技术规格、参数与要求，内容包含但不限于：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 供应商所拥有相应的资质证书；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 供应商所拥有具有相应专业技术能力的人员证书；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 相关设备的购置发票；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(4)对照磋商文件技术服务需求要求，逐条说明所提供服务已对磋商文件的技术服务需求、内容与要求做出了实质性的响应、技术服务需求与要求条文的偏差和例外(按第六章技术需求偏离表格式填写)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4.4、对照第四章《采购需求》，说明所提供货物和服务已对第四章《采购需求》做出了响应，或申明与第四章《采购需求》的偏差和例外。如第四章《采购需求》中要求提供证明文件的，供应商应当按具体要求提供证明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4.5、供应商认为应附的其他材料。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5.1、所有响应均以人民币报价。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5.2、供应商的报价应包括为完成本项目所发生的一切费用和税费，采购人将不再支付报价以外的任何费用。供应商的报价应包括但不限于下列内容，《供应商须知资料表》中有特殊规定的，从其规定。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5.2.1、按照竞争性磋商文件要求完成本项目的全部相关工程或服务费用。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5.3、采购人不得向供应商索要或者接受其给予的赠品、 回扣或者与采购无关的其他商品</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服务。</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5.4、供应商不能提供任何有选择性或可调整的最后报价(竞争性磋商文件另有规定的除外)</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否则其响应无效。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6、磋商保证金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6.1、供应商应按《供应商须知资料表》中规定的金额及要求交纳磋商保证金，并作为其响应文件的一部分。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交纳磋商保证金可采用的形式：政府采购法律法规接受的支票、汇票、本票</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网上银行支付或者金融机构、担保机构出具的保函等非现金形式。</w:t>
      </w:r>
    </w:p>
    <w:p>
      <w:pPr>
        <w:wordWrap w:val="0"/>
        <w:spacing w:before="0" w:after="0" w:line="340" w:lineRule="atLeast"/>
        <w:ind w:right="0" w:firstLine="480" w:firstLineChars="200"/>
        <w:jc w:val="both"/>
        <w:textAlignment w:val="baseline"/>
        <w:rPr>
          <w:rFonts w:ascii="宋体" w:hAnsi="宋体" w:eastAsia="宋体" w:cs="宋体"/>
          <w:b w:val="0"/>
          <w:i w:val="0"/>
          <w:color w:val="000000"/>
          <w:sz w:val="24"/>
          <w:szCs w:val="24"/>
          <w:highlight w:val="none"/>
        </w:rPr>
      </w:pPr>
      <w:r>
        <w:rPr>
          <w:rFonts w:ascii="宋体" w:hAnsi="宋体" w:eastAsia="宋体" w:cs="宋体"/>
          <w:b w:val="0"/>
          <w:i w:val="0"/>
          <w:color w:val="000000"/>
          <w:sz w:val="24"/>
          <w:szCs w:val="24"/>
          <w:highlight w:val="none"/>
        </w:rPr>
        <w:t>6.3、磋商保证金</w:t>
      </w:r>
      <w:r>
        <w:rPr>
          <w:rFonts w:hint="eastAsia" w:ascii="宋体" w:hAnsi="宋体" w:cs="宋体"/>
          <w:b w:val="0"/>
          <w:i w:val="0"/>
          <w:color w:val="000000"/>
          <w:sz w:val="24"/>
          <w:szCs w:val="24"/>
          <w:highlight w:val="none"/>
          <w:lang w:val="en-US" w:eastAsia="zh-CN"/>
        </w:rPr>
        <w:t>应为</w:t>
      </w:r>
      <w:r>
        <w:rPr>
          <w:rFonts w:ascii="宋体" w:hAnsi="宋体" w:eastAsia="宋体" w:cs="宋体"/>
          <w:b w:val="0"/>
          <w:i w:val="0"/>
          <w:color w:val="000000"/>
          <w:sz w:val="24"/>
          <w:szCs w:val="24"/>
          <w:highlight w:val="none"/>
        </w:rPr>
        <w:t>转账或电汇等其他非现金形式， 建议各供应商优先考虑采用电汇形式递交响应保证金，响应保证金缴纳截止时间</w:t>
      </w:r>
      <w:r>
        <w:rPr>
          <w:rFonts w:hint="eastAsia" w:ascii="宋体" w:hAnsi="宋体" w:eastAsia="宋体" w:cs="宋体"/>
          <w:b w:val="0"/>
          <w:i w:val="0"/>
          <w:color w:val="000000"/>
          <w:sz w:val="24"/>
          <w:szCs w:val="24"/>
          <w:highlight w:val="none"/>
          <w:lang w:val="en-US" w:eastAsia="zh-CN"/>
        </w:rPr>
        <w:t>为开标前24小时（以到账时间为准）</w:t>
      </w:r>
      <w:r>
        <w:rPr>
          <w:rFonts w:ascii="宋体" w:hAnsi="宋体" w:eastAsia="宋体" w:cs="宋体"/>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highlight w:val="none"/>
        </w:rPr>
      </w:pPr>
      <w:r>
        <w:rPr>
          <w:rFonts w:ascii="宋体" w:hAnsi="宋体" w:eastAsia="宋体" w:cs="宋体"/>
          <w:b w:val="0"/>
          <w:i w:val="0"/>
          <w:color w:val="000000"/>
          <w:sz w:val="24"/>
          <w:szCs w:val="24"/>
          <w:highlight w:val="none"/>
        </w:rPr>
        <w:t>6.4、磋商保证金(保函) 有效期</w:t>
      </w:r>
      <w:r>
        <w:rPr>
          <w:rFonts w:hint="eastAsia" w:ascii="宋体" w:hAnsi="宋体" w:cs="宋体"/>
          <w:b w:val="0"/>
          <w:i w:val="0"/>
          <w:color w:val="000000"/>
          <w:sz w:val="24"/>
          <w:szCs w:val="24"/>
          <w:highlight w:val="none"/>
          <w:lang w:val="en-US" w:eastAsia="zh-CN"/>
        </w:rPr>
        <w:t>不少于90天</w:t>
      </w:r>
      <w:r>
        <w:rPr>
          <w:rFonts w:ascii="宋体" w:hAnsi="宋体" w:eastAsia="宋体" w:cs="宋体"/>
          <w:b w:val="0"/>
          <w:i w:val="0"/>
          <w:color w:val="000000"/>
          <w:sz w:val="24"/>
          <w:szCs w:val="24"/>
          <w:highlight w:val="none"/>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default" w:ascii="宋体" w:hAnsi="宋体" w:cs="宋体"/>
          <w:b w:val="0"/>
          <w:i w:val="0"/>
          <w:color w:val="000000"/>
          <w:sz w:val="24"/>
          <w:szCs w:val="24"/>
          <w:lang w:val="en-US" w:eastAsia="zh-CN"/>
        </w:rPr>
      </w:pPr>
      <w:r>
        <w:rPr>
          <w:rFonts w:ascii="宋体" w:hAnsi="宋体" w:eastAsia="宋体" w:cs="宋体"/>
          <w:b w:val="0"/>
          <w:i w:val="0"/>
          <w:color w:val="000000"/>
          <w:sz w:val="24"/>
          <w:szCs w:val="24"/>
        </w:rPr>
        <w:t>6.5、</w:t>
      </w:r>
      <w:r>
        <w:rPr>
          <w:rFonts w:hint="eastAsia" w:ascii="宋体" w:hAnsi="宋体" w:cs="宋体"/>
          <w:b w:val="0"/>
          <w:i w:val="0"/>
          <w:color w:val="000000"/>
          <w:sz w:val="24"/>
          <w:szCs w:val="24"/>
          <w:lang w:val="en-US" w:eastAsia="zh-CN"/>
        </w:rPr>
        <w:t>本项目不接受联合体投标；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采购人、采购代理机构将及时退还供应商的保证金，采用银行保函、担保机构担保函等形式递交的保证金，经供应商同意后采购人、采购代理机构可以不再退还，但因供应商自身原因导致无法及时退还的除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已提交响应文件的供应商，在提交最后报价之前</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可以根据磋商情况退出磋商。采购人、采购代理机构将退还退出磋商的供应商的磋商保证金；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6.6.2、成交供应商的磋商保证金，在采购合同签订后5个工作日内退还成交供应商；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6.6.3、未成交供应商的磋商保证金，在成交通知书发出后5个工作日内退还。</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6.7、有下列情形之一的，采购人或采购代理机构不予退还磋商保证金：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6.7.1、供应商在提交响应文件截止时间后撤回响应文件的；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6.7.2、供应商在响应文件中提供虚假材料的；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6.7.3、除因不可抗力或磋商文件认可的情形以外，成交供应商不与采购人签订合同的；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6.7.4、供应商与采购人</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其他供应商或者采购代理机构恶意串通的；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《供应商须知资料表》规定的其他情形。</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7响应有效期</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7.1、响应文件应在本竞争性磋商文件《供应商须知资料表》中规定的响应有效期内保持有效，响应有效期少于竞争性磋商文件规定期限的，其响应无效。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8</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响应文件的签署</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盖章(电子章)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8.1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响应文件封面</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响应函均应加盖供应商印章并经法定代表人或其委托代理人签字或盖章。由委托代理人签字或盖章的在响应文件中必须同时提交响应文件签署授权委托书</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响应文件签署授权委托书格式、签字、盖章及内容均应符合要求，否则响应文件签署授权委托书无效。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eastAsia="宋体"/>
          <w:sz w:val="24"/>
          <w:szCs w:val="24"/>
          <w:lang w:eastAsia="zh-CN"/>
        </w:rPr>
      </w:pPr>
      <w:r>
        <w:rPr>
          <w:rFonts w:ascii="宋体" w:hAnsi="宋体" w:eastAsia="宋体" w:cs="宋体"/>
          <w:b w:val="0"/>
          <w:i w:val="0"/>
          <w:color w:val="000000"/>
          <w:sz w:val="24"/>
          <w:szCs w:val="24"/>
        </w:rPr>
        <w:t>8.2、供应商应通过电子投标文件制作工具严格按磋商文件要求制作响应文件，在响应截止时间前完成上传经过数字</w:t>
      </w:r>
      <w:r>
        <w:rPr>
          <w:rFonts w:ascii="宋体" w:hAnsi="宋体" w:eastAsia="宋体" w:cs="宋体"/>
          <w:b w:val="0"/>
          <w:i w:val="0"/>
          <w:color w:val="000000"/>
          <w:sz w:val="24"/>
          <w:szCs w:val="24"/>
          <w:em w:val="dot"/>
        </w:rPr>
        <w:t>证</w:t>
      </w:r>
      <w:r>
        <w:rPr>
          <w:rFonts w:ascii="宋体" w:hAnsi="宋体" w:eastAsia="宋体" w:cs="宋体"/>
          <w:b w:val="0"/>
          <w:i w:val="0"/>
          <w:color w:val="000000"/>
          <w:sz w:val="24"/>
          <w:szCs w:val="24"/>
        </w:rPr>
        <w:t>书电子签章并加密的响应文件(加密和解密须用同一把数字证书)</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8.3</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响应截止时间以新疆政府采购网-政采云平台显示的时间为准，逾期系统将自动关闭，未完成上传的响应文件视为逾期送达，将被拒绝。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8.4、供应商认为有必要提交的其他资料请于响应截止时间前一并提交。</w:t>
      </w:r>
      <w:bookmarkStart w:id="80" w:name="_Toc23654"/>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8.5、本项目是否采用不见面开启方式详见供应商须知前附表(本项目采用不见面开标方式)，若本项目采用不见面开启，无需提供电子响应文件U盘</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纸质响应文件(成交单位应按照供应商须知前附表中要求提供)。</w:t>
      </w:r>
      <w:bookmarkEnd w:id="80"/>
    </w:p>
    <w:p>
      <w:pPr>
        <w:pStyle w:val="4"/>
        <w:spacing w:before="100" w:beforeAutospacing="1" w:after="100" w:afterAutospacing="1" w:line="400" w:lineRule="atLeast"/>
        <w:jc w:val="center"/>
        <w:outlineLvl w:val="0"/>
        <w:rPr>
          <w:rFonts w:ascii="宋体" w:hAnsi="宋体" w:eastAsia="宋体" w:cs="Arial"/>
          <w:sz w:val="28"/>
          <w:szCs w:val="28"/>
          <w:highlight w:val="none"/>
        </w:rPr>
      </w:pPr>
      <w:bookmarkStart w:id="81" w:name="_Toc5340"/>
    </w:p>
    <w:p>
      <w:pPr>
        <w:pStyle w:val="4"/>
        <w:spacing w:before="100" w:beforeAutospacing="1" w:after="100" w:afterAutospacing="1" w:line="400" w:lineRule="atLeast"/>
        <w:jc w:val="center"/>
        <w:outlineLvl w:val="0"/>
        <w:rPr>
          <w:rFonts w:ascii="宋体" w:hAnsi="宋体" w:eastAsia="宋体" w:cs="Arial"/>
          <w:b/>
          <w:bCs w:val="0"/>
          <w:sz w:val="28"/>
          <w:szCs w:val="28"/>
          <w:highlight w:val="none"/>
        </w:rPr>
      </w:pPr>
      <w:r>
        <w:rPr>
          <w:rFonts w:ascii="宋体" w:hAnsi="宋体" w:eastAsia="宋体" w:cs="Arial"/>
          <w:b/>
          <w:bCs w:val="0"/>
          <w:sz w:val="28"/>
          <w:szCs w:val="28"/>
          <w:highlight w:val="none"/>
        </w:rPr>
        <w:t>D  磋商响应文件的递交</w:t>
      </w:r>
      <w:bookmarkEnd w:id="74"/>
      <w:bookmarkEnd w:id="75"/>
      <w:bookmarkEnd w:id="76"/>
      <w:bookmarkEnd w:id="77"/>
      <w:bookmarkEnd w:id="78"/>
      <w:bookmarkEnd w:id="79"/>
      <w:bookmarkEnd w:id="81"/>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sz w:val="24"/>
        </w:rPr>
      </w:pPr>
      <w:r>
        <w:rPr>
          <w:rFonts w:ascii="宋体" w:hAnsi="宋体" w:eastAsia="宋体" w:cs="宋体"/>
          <w:b w:val="0"/>
          <w:i w:val="0"/>
          <w:color w:val="000000"/>
          <w:sz w:val="24"/>
        </w:rPr>
        <w:t>1.所有响应文件都必须按供应商须知前附表中规定的时间将生成的“电子加密响应文件”上传递交至“政府采购云平台(</w:t>
      </w:r>
      <w:r>
        <w:rPr>
          <w:rFonts w:hint="eastAsia" w:ascii="宋体" w:hAnsi="宋体" w:cs="宋体"/>
          <w:b w:val="0"/>
          <w:i w:val="0"/>
          <w:color w:val="000000"/>
          <w:sz w:val="24"/>
          <w:lang w:val="en-US" w:eastAsia="zh-CN"/>
        </w:rPr>
        <w:t>www</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zcygov</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cn)”。</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sz w:val="24"/>
        </w:rPr>
      </w:pPr>
      <w:r>
        <w:rPr>
          <w:rFonts w:ascii="宋体" w:hAnsi="宋体" w:eastAsia="宋体" w:cs="宋体"/>
          <w:b w:val="0"/>
          <w:i w:val="0"/>
          <w:color w:val="000000"/>
          <w:sz w:val="24"/>
        </w:rPr>
        <w:t>1.1.响应截止时间以后上传递交的响应文件将被“政府采购云平台”拒收，采购人(或采购代理机构) 不对后果负责。</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sz w:val="24"/>
        </w:rPr>
      </w:pPr>
      <w:r>
        <w:rPr>
          <w:rFonts w:ascii="宋体" w:hAnsi="宋体" w:eastAsia="宋体" w:cs="宋体"/>
          <w:b w:val="0"/>
          <w:i w:val="0"/>
          <w:color w:val="000000"/>
          <w:sz w:val="24"/>
        </w:rPr>
        <w:t>1.2、所有响应文件都必须按供应商须知前附表中规定的截止时间之前上传。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1.3、响应文件的提交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1.4、响应文件的递交地点：见供应商须知前附表。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1.5、响应文件提交的截止时间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1.5.1、响应文件递交的截止时间：见供应商须知前附表。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1.6、采购人可按本须知相应项规定以修改补充通知的方式，酌情延长提交响应文件的截止时间。在此情况下， 供应商的所有权利和义务以及供应商受制约的截止时间，均以延长后新的响应文件递交的截止时间为准。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1.7、是否采用不见面开启详见供应商须知前附表(本项目采用不见面开启方式) ，若项目采用不见面开启。只需将加密电子响应文件在响应截止时间前通过新疆政府采购网-政采云平台上传完成。上传时必须得到电脑“上传成功”的确认回复后方为上传成功。逾期上传的或者未上传到平台的响应文件，采购人不予受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1.8、迟交的响应文件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1.8.1 采购人在本须知相应项规定的响应文件递交的截止时间以后收到的响应文件，将被拒绝并退回给供应商。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1.8.2响应文件的补充、修改与撤回</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1.8.3 供应商在提交响应文件以后，在规定的响应文件递交的截止时间之前，可以书面形式补充修改或撤回已提交的响应文件，并以书面形式通知采购人。补充、修改的内容为响应文件的组成部分。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1.8.4 供应商在响应截止时间前，可以对其所递交的响应文件进行修改并重新上传，但以响应截止时间前最后一次上传的响应文件为有效响应文件。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1.8.5在响应文件递交的截止时间之后，供应商不得补充</w:t>
      </w:r>
      <w:r>
        <w:rPr>
          <w:rFonts w:hint="eastAsia" w:ascii="宋体" w:hAnsi="宋体" w:cs="宋体"/>
          <w:b w:val="0"/>
          <w:i w:val="0"/>
          <w:color w:val="000000"/>
          <w:sz w:val="24"/>
          <w:lang w:eastAsia="zh-CN"/>
        </w:rPr>
        <w:t>、</w:t>
      </w:r>
      <w:r>
        <w:rPr>
          <w:rFonts w:ascii="宋体" w:hAnsi="宋体" w:eastAsia="宋体" w:cs="宋体"/>
          <w:b w:val="0"/>
          <w:i w:val="0"/>
          <w:color w:val="000000"/>
          <w:sz w:val="24"/>
        </w:rPr>
        <w:t>修改响应文件。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1.8.6 在响应文件递交的截止时间至响应有效期满之前，供应商不得撤回其响应文件，否则其响应保证金将不予退还。</w:t>
      </w:r>
    </w:p>
    <w:p>
      <w:pPr>
        <w:spacing w:line="400" w:lineRule="atLeast"/>
        <w:ind w:left="600" w:hanging="600" w:hangingChars="250"/>
        <w:rPr>
          <w:rFonts w:ascii="宋体" w:hAnsi="宋体" w:cs="Arial"/>
          <w:sz w:val="24"/>
          <w:highlight w:val="none"/>
        </w:rPr>
      </w:pPr>
    </w:p>
    <w:p>
      <w:pPr>
        <w:pStyle w:val="4"/>
        <w:spacing w:before="100" w:beforeAutospacing="1" w:after="100" w:afterAutospacing="1" w:line="400" w:lineRule="atLeast"/>
        <w:jc w:val="center"/>
        <w:outlineLvl w:val="0"/>
        <w:rPr>
          <w:rFonts w:ascii="宋体" w:hAnsi="宋体" w:eastAsia="宋体" w:cs="Arial"/>
          <w:b/>
          <w:bCs w:val="0"/>
          <w:sz w:val="28"/>
          <w:szCs w:val="28"/>
          <w:highlight w:val="none"/>
        </w:rPr>
      </w:pPr>
      <w:bookmarkStart w:id="82" w:name="_Toc267301286"/>
      <w:bookmarkStart w:id="83" w:name="_Toc516489110"/>
      <w:bookmarkStart w:id="84" w:name="_Toc298240409"/>
      <w:bookmarkStart w:id="85" w:name="_Toc25633"/>
      <w:bookmarkStart w:id="86" w:name="_Toc349573125"/>
      <w:bookmarkStart w:id="87" w:name="_Toc349637924"/>
      <w:bookmarkStart w:id="88" w:name="_Toc20707"/>
      <w:r>
        <w:rPr>
          <w:rFonts w:ascii="宋体" w:hAnsi="宋体" w:eastAsia="宋体" w:cs="Arial"/>
          <w:b/>
          <w:bCs w:val="0"/>
          <w:sz w:val="28"/>
          <w:szCs w:val="28"/>
          <w:highlight w:val="none"/>
        </w:rPr>
        <w:t xml:space="preserve">E  </w:t>
      </w:r>
      <w:bookmarkEnd w:id="82"/>
      <w:bookmarkEnd w:id="83"/>
      <w:bookmarkEnd w:id="84"/>
      <w:bookmarkEnd w:id="85"/>
      <w:bookmarkEnd w:id="86"/>
      <w:bookmarkEnd w:id="87"/>
      <w:r>
        <w:rPr>
          <w:rFonts w:hint="eastAsia" w:ascii="宋体" w:hAnsi="宋体" w:eastAsia="宋体" w:cs="Arial"/>
          <w:b/>
          <w:bCs w:val="0"/>
          <w:sz w:val="28"/>
          <w:szCs w:val="28"/>
          <w:highlight w:val="none"/>
        </w:rPr>
        <w:t>评审</w:t>
      </w:r>
      <w:bookmarkEnd w:id="88"/>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1、磋商开启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1.1、采购方应当按磋商文件和公告的规定，在响应文件递交截止时间的同一时间和预先确定的平台网址组织磋商活动，并邀请所有供应商代表参加。供应商代表应签名报到以证明其出席，并在开启环节全程保持在线。采购代理机构在线上开启响应文件解密， 后由各供应商在规定时间内在线解密其响应文件。 未在规定时间内解密响应文件的视为放弃磋商资格，响应文件在线解密时长为 30分钟，因供应商自身原因未在规定时间内解密响应文件导致废标的，由供应商自行承担后果。除了按照本须知第四条 响应文件的提交中1.8.1的规定原封退回迟到的供应商之外，开启时将不得拒绝任何响应。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1.2、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1.3、供应商不足3家的</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不予开启。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1.4、本项目不公开报价。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 磋商小组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2.1、采购人根据有关法律法规，结合本项目特点组建磋商小组。磋商小组由采购人代表和评审专家共三人以上单数组成，其中评审专家的人数不少于磋商小组成员总数的三分之二。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3、评审方法和评审标准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3.1、见第三章《评审方法和评审标准》。</w:t>
      </w:r>
    </w:p>
    <w:p>
      <w:pPr>
        <w:pStyle w:val="4"/>
        <w:spacing w:before="100" w:beforeAutospacing="1" w:after="100" w:afterAutospacing="1" w:line="400" w:lineRule="atLeast"/>
        <w:jc w:val="center"/>
        <w:outlineLvl w:val="0"/>
        <w:rPr>
          <w:rFonts w:hint="eastAsia" w:ascii="宋体" w:hAnsi="宋体" w:eastAsia="宋体" w:cs="Arial"/>
          <w:b/>
          <w:bCs w:val="0"/>
          <w:sz w:val="28"/>
          <w:szCs w:val="28"/>
          <w:highlight w:val="none"/>
        </w:rPr>
      </w:pPr>
      <w:bookmarkStart w:id="89" w:name="_Toc7240"/>
      <w:r>
        <w:rPr>
          <w:rFonts w:hint="eastAsia" w:ascii="宋体" w:hAnsi="宋体" w:eastAsia="宋体" w:cs="Arial"/>
          <w:b/>
          <w:bCs w:val="0"/>
          <w:sz w:val="28"/>
          <w:szCs w:val="28"/>
          <w:highlight w:val="none"/>
          <w:lang w:val="en-US" w:eastAsia="zh-CN"/>
        </w:rPr>
        <w:t xml:space="preserve">F </w:t>
      </w:r>
      <w:r>
        <w:rPr>
          <w:rFonts w:hint="eastAsia" w:ascii="宋体" w:hAnsi="宋体" w:eastAsia="宋体" w:cs="Arial"/>
          <w:b/>
          <w:bCs w:val="0"/>
          <w:sz w:val="28"/>
          <w:szCs w:val="28"/>
          <w:highlight w:val="none"/>
        </w:rPr>
        <w:t>确定成交</w:t>
      </w:r>
      <w:bookmarkEnd w:id="89"/>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1.1、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2、成交公告与成交通知书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2.1、采购人或采购代理机构将在成交供应商确定后2个工作日内，在新疆政府采购网公告成交结果，同时向成交供应商发出成交通知书，成交公告期限为1个工作日。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2.2、成交通知书是合同的组成部分，对采购人和成交供应商具有同等法律效力。成交通知书发出后，采购人改变成交结果的，或者成交供应商放弃成交项目的，将依法承担法律责任。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3、终止</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3.1、在采购中，出现下列情形之一的，采购人或采购代理机构将终止竞争性磋商采购活动，发布项目终止公告并说明原因，重新开展采购活动：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3.1.1、因情况变化</w:t>
      </w:r>
      <w:r>
        <w:rPr>
          <w:rFonts w:hint="eastAsia" w:ascii="宋体" w:hAnsi="宋体" w:cs="宋体"/>
          <w:b w:val="0"/>
          <w:i w:val="0"/>
          <w:color w:val="000000"/>
          <w:sz w:val="24"/>
          <w:lang w:eastAsia="zh-CN"/>
        </w:rPr>
        <w:t>，</w:t>
      </w:r>
      <w:r>
        <w:rPr>
          <w:rFonts w:ascii="宋体" w:hAnsi="宋体" w:eastAsia="宋体" w:cs="宋体"/>
          <w:b w:val="0"/>
          <w:i w:val="0"/>
          <w:color w:val="000000"/>
          <w:sz w:val="24"/>
        </w:rPr>
        <w:t>不再符合规定的竞争性磋商采购方式适用情形的；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3.1.2、出现影响采购公正的违法</w:t>
      </w:r>
      <w:r>
        <w:rPr>
          <w:rFonts w:hint="eastAsia" w:ascii="宋体" w:hAnsi="宋体" w:cs="宋体"/>
          <w:b w:val="0"/>
          <w:i w:val="0"/>
          <w:color w:val="000000"/>
          <w:sz w:val="24"/>
          <w:lang w:eastAsia="zh-CN"/>
        </w:rPr>
        <w:t>、</w:t>
      </w:r>
      <w:r>
        <w:rPr>
          <w:rFonts w:ascii="宋体" w:hAnsi="宋体" w:eastAsia="宋体" w:cs="宋体"/>
          <w:b w:val="0"/>
          <w:i w:val="0"/>
          <w:color w:val="000000"/>
          <w:sz w:val="24"/>
        </w:rPr>
        <w:t>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3.1.3、除了“市场竞争不充分的科研项目</w:t>
      </w:r>
      <w:r>
        <w:rPr>
          <w:rFonts w:hint="eastAsia" w:ascii="宋体" w:hAnsi="宋体" w:cs="宋体"/>
          <w:b w:val="0"/>
          <w:i w:val="0"/>
          <w:color w:val="000000"/>
          <w:sz w:val="24"/>
          <w:lang w:eastAsia="zh-CN"/>
        </w:rPr>
        <w:t>，</w:t>
      </w:r>
      <w:r>
        <w:rPr>
          <w:rFonts w:ascii="宋体" w:hAnsi="宋体" w:eastAsia="宋体" w:cs="宋体"/>
          <w:b w:val="0"/>
          <w:i w:val="0"/>
          <w:color w:val="000000"/>
          <w:sz w:val="24"/>
        </w:rPr>
        <w:t>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4、签订合同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4.1、采购人与成交供应商将在成交通知书发出之日</w:t>
      </w:r>
      <w:r>
        <w:rPr>
          <w:rFonts w:ascii="宋体" w:hAnsi="宋体" w:eastAsia="宋体" w:cs="宋体"/>
          <w:b w:val="0"/>
          <w:i w:val="0"/>
          <w:color w:val="000000"/>
          <w:sz w:val="24"/>
          <w:em w:val="dot"/>
        </w:rPr>
        <w:t>起</w:t>
      </w:r>
      <w:r>
        <w:rPr>
          <w:rFonts w:ascii="宋体" w:hAnsi="宋体" w:eastAsia="宋体" w:cs="宋体"/>
          <w:b w:val="0"/>
          <w:i w:val="0"/>
          <w:color w:val="000000"/>
          <w:sz w:val="24"/>
        </w:rPr>
        <w:t>30日内，按照磋商文件确定的合同文本以及采购标的</w:t>
      </w:r>
      <w:r>
        <w:rPr>
          <w:rFonts w:hint="eastAsia" w:ascii="宋体" w:hAnsi="宋体" w:cs="宋体"/>
          <w:b w:val="0"/>
          <w:i w:val="0"/>
          <w:color w:val="000000"/>
          <w:sz w:val="24"/>
          <w:lang w:eastAsia="zh-CN"/>
        </w:rPr>
        <w:t>、</w:t>
      </w:r>
      <w:r>
        <w:rPr>
          <w:rFonts w:ascii="宋体" w:hAnsi="宋体" w:eastAsia="宋体" w:cs="宋体"/>
          <w:b w:val="0"/>
          <w:i w:val="0"/>
          <w:color w:val="000000"/>
          <w:sz w:val="24"/>
        </w:rPr>
        <w:t>规格型号</w:t>
      </w:r>
      <w:r>
        <w:rPr>
          <w:rFonts w:hint="eastAsia" w:ascii="宋体" w:hAnsi="宋体" w:cs="宋体"/>
          <w:b w:val="0"/>
          <w:i w:val="0"/>
          <w:color w:val="000000"/>
          <w:sz w:val="24"/>
          <w:lang w:eastAsia="zh-CN"/>
        </w:rPr>
        <w:t>、</w:t>
      </w:r>
      <w:r>
        <w:rPr>
          <w:rFonts w:ascii="宋体" w:hAnsi="宋体" w:eastAsia="宋体" w:cs="宋体"/>
          <w:b w:val="0"/>
          <w:i w:val="0"/>
          <w:color w:val="000000"/>
          <w:sz w:val="24"/>
        </w:rPr>
        <w:t>采购金额</w:t>
      </w:r>
      <w:r>
        <w:rPr>
          <w:rFonts w:hint="eastAsia" w:ascii="宋体" w:hAnsi="宋体" w:cs="宋体"/>
          <w:b w:val="0"/>
          <w:i w:val="0"/>
          <w:color w:val="000000"/>
          <w:sz w:val="24"/>
          <w:lang w:eastAsia="zh-CN"/>
        </w:rPr>
        <w:t>、</w:t>
      </w:r>
      <w:r>
        <w:rPr>
          <w:rFonts w:ascii="宋体" w:hAnsi="宋体" w:eastAsia="宋体" w:cs="宋体"/>
          <w:b w:val="0"/>
          <w:i w:val="0"/>
          <w:color w:val="000000"/>
          <w:sz w:val="24"/>
        </w:rPr>
        <w:t>采购数量</w:t>
      </w:r>
      <w:r>
        <w:rPr>
          <w:rFonts w:hint="eastAsia" w:ascii="宋体" w:hAnsi="宋体" w:cs="宋体"/>
          <w:b w:val="0"/>
          <w:i w:val="0"/>
          <w:color w:val="000000"/>
          <w:sz w:val="24"/>
          <w:lang w:eastAsia="zh-CN"/>
        </w:rPr>
        <w:t>、</w:t>
      </w:r>
      <w:r>
        <w:rPr>
          <w:rFonts w:ascii="宋体" w:hAnsi="宋体" w:eastAsia="宋体" w:cs="宋体"/>
          <w:b w:val="0"/>
          <w:i w:val="0"/>
          <w:color w:val="000000"/>
          <w:sz w:val="24"/>
        </w:rPr>
        <w:t>技术和服务要求等事项签订政府采购合同。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4.3、联合体获得成交资格的，联合体各方应当共同与采购人签订合同，就成交项目向采购人承担连带责任。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4.4、政府采购合同不能转包。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4.5、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5</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询问与质疑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.1提出质疑的供应商应当是参与所质疑项目采购活动的供应商。潜在供应商依法获取其可质疑的采购文件的，可以对采购文件提出质疑。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.2供应商认为采购文件、采购过程和采购结果使自己的权益受到损害的，可以在知道或应知其权益受到损害之日起七个工作日内，以书面形式向采购中心及采购人提出质疑。上述应知其权益受到损害之日，是指：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.2.1对可以质疑的采购文件提出质疑的，为收到采购文件之日或者采购文件公告期限届满之日；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.2.2对采购过程提出质疑的，为各采购程序环节结束之日；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.2.3对中标或者成交结果提出质疑的，为中标或者成交结果公告期限届满之日。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供应商应当在法定质疑期内一次性提出针对同一采购程序环节的质疑。供应商如在法定期限内对同一采购程序环节提出多次质疑的，采购中心、采购人将只对供应商第一次质疑作出答复。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.3质疑函必须按照本招标文件中《质疑函范本》要求的格式和内容进行填写。供应商如组成联合体参加投标，则《质疑函范本》中要求签字、盖章、加盖公章之处，联合体各方均须按要求签字、盖章、加盖公章。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.4采购中心及采购人只接收以纸质原件形式送达的质疑。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质疑接收人：呼图壁县财政局采购中心(</w:t>
      </w:r>
      <w:r>
        <w:rPr>
          <w:rFonts w:hint="eastAsia" w:ascii="宋体" w:hAnsi="宋体" w:eastAsia="宋体" w:cs="宋体"/>
          <w:b w:val="0"/>
          <w:i w:val="0"/>
          <w:color w:val="000000"/>
          <w:sz w:val="24"/>
          <w:lang w:val="en-US" w:eastAsia="zh-CN"/>
        </w:rPr>
        <w:t>204</w:t>
      </w:r>
      <w:r>
        <w:rPr>
          <w:rFonts w:hint="eastAsia" w:ascii="宋体" w:hAnsi="宋体" w:eastAsia="宋体" w:cs="宋体"/>
          <w:b w:val="0"/>
          <w:i w:val="0"/>
          <w:color w:val="000000"/>
          <w:sz w:val="24"/>
          <w:lang w:eastAsia="zh-CN"/>
        </w:rPr>
        <w:t>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联系地址：新疆维吾尔自治区呼图壁县上二工路与S201路交叉处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 xml:space="preserve">联系电话: </w:t>
      </w:r>
      <w:r>
        <w:rPr>
          <w:rFonts w:hint="eastAsia" w:ascii="宋体" w:hAnsi="宋体" w:eastAsia="宋体" w:cs="宋体"/>
          <w:b w:val="0"/>
          <w:i w:val="0"/>
          <w:color w:val="000000"/>
          <w:sz w:val="24"/>
          <w:lang w:val="en-US" w:eastAsia="zh-CN"/>
        </w:rPr>
        <w:t>0994-4514958</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.5以下情形的质疑不予受理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.5.1内容不符合《政府采购质疑和投诉办法》第十二条规定的质疑。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.5.2超出政府采购法定期限的质疑。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.5.3以传真、电子邮件等方式递交的非原件形式的质疑。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.5.4未参加投标活动的供应商或在投标活动中自身权益未受到损害的供应商所提出的质疑。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.5.5供应商组成联合体参加投标，联合体中任何一方或多方未按要求签字、盖章、加盖公章的质疑。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.5.6无具体质疑事项内容，或未提供有效线索，难以查证的。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.5.7所质疑事项已进行处理，或正在行政复议、仲裁、诉讼、投诉等其他程序的。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.5.8不属于本中心管辖范围的质疑。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.6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6、代理费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cs="宋体"/>
          <w:b w:val="0"/>
          <w:i w:val="0"/>
          <w:color w:val="000000"/>
          <w:sz w:val="24"/>
          <w:lang w:eastAsia="zh-CN"/>
        </w:rPr>
      </w:pPr>
      <w:r>
        <w:rPr>
          <w:rFonts w:ascii="宋体" w:hAnsi="宋体" w:eastAsia="宋体" w:cs="宋体"/>
          <w:b w:val="0"/>
          <w:i w:val="0"/>
          <w:color w:val="000000"/>
          <w:sz w:val="24"/>
        </w:rPr>
        <w:t>6.1、收费对象、收费标准及缴纳时间见《供应商须知资料表》。由成交供应商支付的，成交供应商须一次性向采购代理机构缴纳代理费。</w:t>
      </w:r>
    </w:p>
    <w:p>
      <w:pPr>
        <w:pStyle w:val="6"/>
        <w:rPr>
          <w:rFonts w:hint="eastAsia" w:ascii="宋体" w:hAnsi="宋体" w:cs="宋体"/>
          <w:b w:val="0"/>
          <w:i w:val="0"/>
          <w:color w:val="000000"/>
          <w:sz w:val="24"/>
          <w:lang w:eastAsia="zh-CN"/>
        </w:rPr>
      </w:pPr>
    </w:p>
    <w:p>
      <w:pPr>
        <w:pStyle w:val="6"/>
        <w:rPr>
          <w:rFonts w:hint="eastAsia" w:ascii="宋体" w:hAnsi="宋体" w:cs="宋体"/>
          <w:b w:val="0"/>
          <w:i w:val="0"/>
          <w:color w:val="000000"/>
          <w:sz w:val="24"/>
          <w:lang w:eastAsia="zh-CN"/>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lang w:val="en-US" w:eastAsia="zh-CN" w:bidi="ar-SA"/>
        </w:rPr>
      </w:pPr>
      <w:bookmarkStart w:id="90" w:name="_Toc27810"/>
      <w:r>
        <w:rPr>
          <w:rFonts w:hint="eastAsia" w:ascii="方正小标宋简体" w:hAnsi="方正小标宋简体" w:eastAsia="方正小标宋简体" w:cs="方正小标宋简体"/>
          <w:b w:val="0"/>
          <w:i w:val="0"/>
          <w:color w:val="000000"/>
          <w:kern w:val="0"/>
          <w:sz w:val="36"/>
          <w:szCs w:val="36"/>
          <w:lang w:val="en-US" w:eastAsia="zh-CN" w:bidi="ar-SA"/>
        </w:rPr>
        <w:t>第三章 评审方法和评审标准</w:t>
      </w:r>
      <w:bookmarkEnd w:id="90"/>
    </w:p>
    <w:p>
      <w:pPr>
        <w:pStyle w:val="6"/>
        <w:rPr>
          <w:rFonts w:hint="eastAsia" w:ascii="宋体" w:hAnsi="宋体" w:cs="宋体"/>
          <w:b w:val="0"/>
          <w:i w:val="0"/>
          <w:color w:val="000000"/>
          <w:sz w:val="24"/>
          <w:lang w:eastAsia="zh-CN"/>
        </w:rPr>
      </w:pPr>
    </w:p>
    <w:p>
      <w:pPr>
        <w:pStyle w:val="4"/>
        <w:spacing w:before="100" w:beforeAutospacing="1" w:after="100" w:afterAutospacing="1" w:line="400" w:lineRule="atLeast"/>
        <w:jc w:val="center"/>
        <w:outlineLvl w:val="0"/>
        <w:rPr>
          <w:rFonts w:ascii="宋体" w:hAnsi="宋体" w:eastAsia="宋体" w:cs="宋体"/>
          <w:b/>
          <w:bCs/>
          <w:i w:val="0"/>
          <w:color w:val="000000"/>
          <w:sz w:val="28"/>
          <w:szCs w:val="24"/>
        </w:rPr>
      </w:pPr>
      <w:bookmarkStart w:id="91" w:name="_Toc4391"/>
      <w:r>
        <w:rPr>
          <w:rFonts w:hint="eastAsia" w:ascii="宋体" w:hAnsi="宋体" w:cs="宋体"/>
          <w:b/>
          <w:bCs/>
          <w:i w:val="0"/>
          <w:color w:val="000000"/>
          <w:sz w:val="28"/>
          <w:szCs w:val="24"/>
          <w:lang w:val="en-US" w:eastAsia="zh-CN"/>
        </w:rPr>
        <w:t>一、</w:t>
      </w:r>
      <w:r>
        <w:rPr>
          <w:rFonts w:ascii="宋体" w:hAnsi="宋体" w:eastAsia="宋体" w:cs="宋体"/>
          <w:b/>
          <w:bCs/>
          <w:i w:val="0"/>
          <w:color w:val="000000"/>
          <w:sz w:val="28"/>
          <w:szCs w:val="24"/>
        </w:rPr>
        <w:t>资格审查程序</w:t>
      </w:r>
      <w:bookmarkEnd w:id="91"/>
    </w:p>
    <w:p>
      <w:pPr>
        <w:keepNext w:val="0"/>
        <w:keepLines w:val="0"/>
        <w:pageBreakBefore w:val="0"/>
        <w:widowControl w:val="0"/>
        <w:numPr>
          <w:ilvl w:val="0"/>
          <w:numId w:val="0"/>
        </w:numPr>
        <w:tabs>
          <w:tab w:val="left" w:pos="0"/>
        </w:tabs>
        <w:kinsoku/>
        <w:wordWrap/>
        <w:overflowPunct/>
        <w:topLinePunct w:val="0"/>
        <w:autoSpaceDE/>
        <w:autoSpaceDN/>
        <w:bidi w:val="0"/>
        <w:spacing w:line="440" w:lineRule="exact"/>
        <w:ind w:firstLine="498" w:firstLineChars="200"/>
        <w:textAlignment w:val="auto"/>
        <w:rPr>
          <w:b/>
          <w:bCs/>
          <w:color w:val="auto"/>
          <w:spacing w:val="4"/>
          <w:sz w:val="24"/>
          <w:szCs w:val="24"/>
        </w:rPr>
      </w:pPr>
      <w:r>
        <w:rPr>
          <w:rFonts w:hint="eastAsia"/>
          <w:b/>
          <w:bCs/>
          <w:color w:val="auto"/>
          <w:spacing w:val="4"/>
          <w:sz w:val="24"/>
          <w:szCs w:val="24"/>
          <w:lang w:val="en-US" w:eastAsia="zh-CN"/>
        </w:rPr>
        <w:t>1、</w:t>
      </w:r>
      <w:r>
        <w:rPr>
          <w:rFonts w:hint="eastAsia"/>
          <w:b/>
          <w:bCs/>
          <w:color w:val="auto"/>
          <w:spacing w:val="4"/>
          <w:sz w:val="24"/>
          <w:szCs w:val="24"/>
        </w:rPr>
        <w:t>对资格性审查文件的初审：</w:t>
      </w:r>
    </w:p>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472" w:firstLineChars="196"/>
        <w:textAlignment w:val="auto"/>
        <w:rPr>
          <w:rFonts w:ascii="宋体" w:cs="宋体"/>
          <w:color w:val="auto"/>
          <w:sz w:val="24"/>
          <w:szCs w:val="24"/>
        </w:rPr>
      </w:pPr>
      <w:r>
        <w:rPr>
          <w:rFonts w:hint="eastAsia" w:ascii="宋体" w:cs="宋体"/>
          <w:b/>
          <w:bCs/>
          <w:color w:val="auto"/>
          <w:sz w:val="24"/>
          <w:szCs w:val="24"/>
        </w:rPr>
        <w:t>1.1资格审查。</w:t>
      </w:r>
      <w:r>
        <w:rPr>
          <w:rFonts w:ascii="宋体" w:hAnsi="宋体" w:eastAsia="宋体" w:cs="宋体"/>
          <w:sz w:val="24"/>
          <w:szCs w:val="24"/>
        </w:rPr>
        <w:t>采购人或者采购代理机构依法对投标人递交的资格性审查文件进行资格审查</w:t>
      </w:r>
      <w:r>
        <w:rPr>
          <w:rFonts w:hint="eastAsia" w:ascii="宋体" w:cs="宋体"/>
          <w:color w:val="auto"/>
          <w:sz w:val="24"/>
          <w:szCs w:val="24"/>
        </w:rPr>
        <w:t>，有一项因素不符合审查标准的，供应商不能通过资格审查，其</w:t>
      </w:r>
      <w:r>
        <w:rPr>
          <w:rFonts w:hint="eastAsia" w:ascii="宋体" w:cs="宋体"/>
          <w:color w:val="auto"/>
          <w:sz w:val="24"/>
          <w:szCs w:val="24"/>
          <w:lang w:val="en-US" w:eastAsia="zh-CN"/>
        </w:rPr>
        <w:t>投标</w:t>
      </w:r>
      <w:r>
        <w:rPr>
          <w:rFonts w:hint="eastAsia" w:ascii="宋体" w:cs="宋体"/>
          <w:color w:val="auto"/>
          <w:sz w:val="24"/>
          <w:szCs w:val="24"/>
        </w:rPr>
        <w:t>无效。有关资格证明材料的证书、证件原件备查。</w:t>
      </w:r>
    </w:p>
    <w:tbl>
      <w:tblPr>
        <w:tblStyle w:val="15"/>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97"/>
        <w:gridCol w:w="4851"/>
        <w:gridCol w:w="549"/>
        <w:gridCol w:w="539"/>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noWrap w:val="0"/>
            <w:vAlign w:val="center"/>
          </w:tcPr>
          <w:p>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1997" w:type="dxa"/>
            <w:vMerge w:val="restart"/>
            <w:noWrap w:val="0"/>
            <w:vAlign w:val="center"/>
          </w:tcPr>
          <w:p>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4851" w:type="dxa"/>
            <w:vMerge w:val="restart"/>
            <w:noWrap w:val="0"/>
            <w:vAlign w:val="center"/>
          </w:tcPr>
          <w:p>
            <w:pPr>
              <w:spacing w:line="360" w:lineRule="auto"/>
              <w:jc w:val="center"/>
              <w:rPr>
                <w:rFonts w:hint="eastAsia" w:ascii="宋体" w:hAnsi="宋体" w:cs="仿宋"/>
                <w:b/>
                <w:spacing w:val="-2"/>
                <w:sz w:val="24"/>
              </w:rPr>
            </w:pPr>
            <w:r>
              <w:rPr>
                <w:rFonts w:hint="eastAsia" w:ascii="宋体" w:hAnsi="宋体" w:cs="仿宋"/>
                <w:b/>
                <w:spacing w:val="-2"/>
                <w:sz w:val="24"/>
              </w:rPr>
              <w:t>评审合格标准</w:t>
            </w:r>
          </w:p>
        </w:tc>
        <w:tc>
          <w:tcPr>
            <w:tcW w:w="1787" w:type="dxa"/>
            <w:gridSpan w:val="3"/>
            <w:noWrap w:val="0"/>
            <w:vAlign w:val="bottom"/>
          </w:tcPr>
          <w:p>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34" w:type="dxa"/>
            <w:vMerge w:val="continue"/>
            <w:noWrap w:val="0"/>
            <w:vAlign w:val="bottom"/>
          </w:tcPr>
          <w:p>
            <w:pPr>
              <w:spacing w:line="360" w:lineRule="auto"/>
              <w:jc w:val="center"/>
              <w:rPr>
                <w:rFonts w:hint="eastAsia" w:ascii="宋体" w:hAnsi="宋体" w:cs="仿宋"/>
                <w:b/>
                <w:spacing w:val="-2"/>
                <w:sz w:val="24"/>
              </w:rPr>
            </w:pPr>
          </w:p>
        </w:tc>
        <w:tc>
          <w:tcPr>
            <w:tcW w:w="1997" w:type="dxa"/>
            <w:vMerge w:val="continue"/>
            <w:noWrap w:val="0"/>
            <w:vAlign w:val="bottom"/>
          </w:tcPr>
          <w:p>
            <w:pPr>
              <w:spacing w:line="360" w:lineRule="auto"/>
              <w:jc w:val="center"/>
              <w:rPr>
                <w:rFonts w:hint="eastAsia" w:ascii="宋体" w:hAnsi="宋体" w:cs="仿宋"/>
                <w:b/>
                <w:spacing w:val="-2"/>
                <w:sz w:val="24"/>
              </w:rPr>
            </w:pPr>
          </w:p>
        </w:tc>
        <w:tc>
          <w:tcPr>
            <w:tcW w:w="4851" w:type="dxa"/>
            <w:vMerge w:val="continue"/>
            <w:noWrap w:val="0"/>
            <w:vAlign w:val="bottom"/>
          </w:tcPr>
          <w:p>
            <w:pPr>
              <w:spacing w:line="360" w:lineRule="auto"/>
              <w:jc w:val="center"/>
              <w:rPr>
                <w:rFonts w:hint="eastAsia" w:ascii="宋体" w:hAnsi="宋体" w:cs="仿宋"/>
                <w:b/>
                <w:spacing w:val="-2"/>
                <w:sz w:val="24"/>
              </w:rPr>
            </w:pPr>
          </w:p>
        </w:tc>
        <w:tc>
          <w:tcPr>
            <w:tcW w:w="549" w:type="dxa"/>
            <w:noWrap w:val="0"/>
            <w:vAlign w:val="bottom"/>
          </w:tcPr>
          <w:p>
            <w:pPr>
              <w:spacing w:line="360" w:lineRule="auto"/>
              <w:jc w:val="center"/>
              <w:rPr>
                <w:rFonts w:hint="eastAsia" w:ascii="宋体" w:hAnsi="宋体" w:cs="仿宋"/>
                <w:b/>
                <w:spacing w:val="-2"/>
                <w:sz w:val="24"/>
              </w:rPr>
            </w:pPr>
          </w:p>
        </w:tc>
        <w:tc>
          <w:tcPr>
            <w:tcW w:w="539" w:type="dxa"/>
            <w:noWrap w:val="0"/>
            <w:vAlign w:val="top"/>
          </w:tcPr>
          <w:p>
            <w:pPr>
              <w:spacing w:line="360" w:lineRule="auto"/>
              <w:jc w:val="center"/>
              <w:rPr>
                <w:rFonts w:hint="eastAsia" w:ascii="宋体" w:hAnsi="宋体" w:cs="仿宋"/>
                <w:b/>
                <w:spacing w:val="-2"/>
                <w:sz w:val="24"/>
              </w:rPr>
            </w:pPr>
          </w:p>
        </w:tc>
        <w:tc>
          <w:tcPr>
            <w:tcW w:w="699" w:type="dxa"/>
            <w:noWrap w:val="0"/>
            <w:vAlign w:val="top"/>
          </w:tcPr>
          <w:p>
            <w:pPr>
              <w:spacing w:line="360" w:lineRule="auto"/>
              <w:jc w:val="center"/>
              <w:rPr>
                <w:rFonts w:hint="eastAsia" w:ascii="宋体" w:hAnsi="宋体" w:cs="仿宋"/>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default" w:ascii="宋体" w:hAnsi="宋体" w:eastAsia="宋体" w:cs="仿宋"/>
                <w:sz w:val="24"/>
                <w:lang w:val="en-US" w:eastAsia="zh-CN"/>
              </w:rPr>
            </w:pPr>
            <w:bookmarkStart w:id="116" w:name="_GoBack" w:colFirst="1" w:colLast="2"/>
            <w:r>
              <w:rPr>
                <w:rFonts w:hint="eastAsia" w:ascii="宋体" w:hAnsi="宋体" w:eastAsia="宋体" w:cs="仿宋"/>
                <w:sz w:val="24"/>
                <w:lang w:val="en-US" w:eastAsia="zh-CN"/>
              </w:rPr>
              <w:t>1</w:t>
            </w:r>
          </w:p>
        </w:tc>
        <w:tc>
          <w:tcPr>
            <w:tcW w:w="1997" w:type="dxa"/>
            <w:noWrap w:val="0"/>
            <w:vAlign w:val="center"/>
          </w:tcPr>
          <w:p>
            <w:pPr>
              <w:spacing w:line="360" w:lineRule="auto"/>
              <w:jc w:val="center"/>
              <w:rPr>
                <w:rFonts w:hint="eastAsia" w:ascii="宋体" w:hAnsi="宋体" w:eastAsia="宋体" w:cs="仿宋"/>
                <w:sz w:val="24"/>
                <w:highlight w:val="none"/>
              </w:rPr>
            </w:pPr>
            <w:r>
              <w:rPr>
                <w:rFonts w:hint="eastAsia" w:ascii="宋体" w:hAnsi="宋体" w:eastAsia="宋体" w:cs="仿宋"/>
                <w:sz w:val="24"/>
                <w:highlight w:val="none"/>
              </w:rPr>
              <w:t>落实政府采购政策需满足的资格要求</w:t>
            </w:r>
          </w:p>
        </w:tc>
        <w:tc>
          <w:tcPr>
            <w:tcW w:w="4851" w:type="dxa"/>
            <w:noWrap w:val="0"/>
            <w:vAlign w:val="bottom"/>
          </w:tcPr>
          <w:p>
            <w:pPr>
              <w:spacing w:line="360" w:lineRule="auto"/>
              <w:jc w:val="left"/>
              <w:rPr>
                <w:rFonts w:hint="eastAsia" w:ascii="宋体" w:hAnsi="宋体" w:eastAsia="宋体" w:cs="仿宋"/>
                <w:b/>
                <w:spacing w:val="-2"/>
                <w:sz w:val="24"/>
                <w:highlight w:val="none"/>
                <w:lang w:eastAsia="zh-CN"/>
              </w:rPr>
            </w:pPr>
            <w:r>
              <w:rPr>
                <w:rFonts w:hint="eastAsia" w:ascii="宋体" w:hAnsi="宋体" w:eastAsia="宋体" w:cs="仿宋"/>
                <w:spacing w:val="-2"/>
                <w:sz w:val="24"/>
                <w:highlight w:val="none"/>
              </w:rPr>
              <w:t>本项目为专门面向</w:t>
            </w:r>
            <w:r>
              <w:rPr>
                <w:rFonts w:hint="eastAsia" w:ascii="宋体" w:hAnsi="宋体" w:eastAsia="宋体" w:cs="宋体"/>
                <w:color w:val="auto"/>
                <w:kern w:val="2"/>
                <w:sz w:val="24"/>
                <w:szCs w:val="24"/>
                <w:highlight w:val="none"/>
                <w:lang w:val="en-US" w:eastAsia="zh-CN" w:bidi="ar-SA"/>
              </w:rPr>
              <w:t>小微</w:t>
            </w:r>
            <w:r>
              <w:rPr>
                <w:rFonts w:hint="eastAsia" w:ascii="宋体" w:hAnsi="宋体" w:eastAsia="宋体" w:cs="仿宋"/>
                <w:spacing w:val="-2"/>
                <w:sz w:val="24"/>
                <w:highlight w:val="none"/>
              </w:rPr>
              <w:t>企业采购的项目，投标人应为</w:t>
            </w:r>
            <w:r>
              <w:rPr>
                <w:rFonts w:hint="eastAsia" w:ascii="宋体" w:hAnsi="宋体" w:eastAsia="宋体" w:cs="宋体"/>
                <w:color w:val="auto"/>
                <w:kern w:val="2"/>
                <w:sz w:val="24"/>
                <w:szCs w:val="24"/>
                <w:highlight w:val="none"/>
                <w:lang w:val="en-US" w:eastAsia="zh-CN" w:bidi="ar-SA"/>
              </w:rPr>
              <w:t>小微</w:t>
            </w:r>
            <w:r>
              <w:rPr>
                <w:rFonts w:hint="eastAsia" w:ascii="宋体" w:hAnsi="宋体" w:cs="仿宋"/>
                <w:spacing w:val="-2"/>
                <w:sz w:val="24"/>
                <w:highlight w:val="none"/>
                <w:lang w:val="en-US" w:eastAsia="zh-CN"/>
              </w:rPr>
              <w:t>企业</w:t>
            </w:r>
            <w:r>
              <w:rPr>
                <w:rFonts w:hint="eastAsia" w:ascii="宋体" w:hAnsi="宋体" w:cs="仿宋"/>
                <w:spacing w:val="-2"/>
                <w:sz w:val="24"/>
                <w:highlight w:val="none"/>
                <w:lang w:eastAsia="zh-CN"/>
              </w:rPr>
              <w:t>。</w:t>
            </w:r>
          </w:p>
        </w:tc>
        <w:tc>
          <w:tcPr>
            <w:tcW w:w="549" w:type="dxa"/>
            <w:noWrap w:val="0"/>
            <w:vAlign w:val="bottom"/>
          </w:tcPr>
          <w:p>
            <w:pPr>
              <w:spacing w:line="360" w:lineRule="auto"/>
              <w:jc w:val="center"/>
              <w:rPr>
                <w:rFonts w:hint="eastAsia" w:ascii="宋体" w:hAnsi="宋体" w:cs="仿宋"/>
                <w:b/>
                <w:spacing w:val="-2"/>
                <w:sz w:val="24"/>
              </w:rPr>
            </w:pPr>
          </w:p>
        </w:tc>
        <w:tc>
          <w:tcPr>
            <w:tcW w:w="539" w:type="dxa"/>
            <w:noWrap w:val="0"/>
            <w:vAlign w:val="top"/>
          </w:tcPr>
          <w:p>
            <w:pPr>
              <w:spacing w:line="360" w:lineRule="auto"/>
              <w:jc w:val="center"/>
              <w:rPr>
                <w:rFonts w:hint="eastAsia" w:ascii="宋体" w:hAnsi="宋体" w:cs="仿宋"/>
                <w:b/>
                <w:spacing w:val="-2"/>
                <w:sz w:val="24"/>
              </w:rPr>
            </w:pPr>
          </w:p>
        </w:tc>
        <w:tc>
          <w:tcPr>
            <w:tcW w:w="699" w:type="dxa"/>
            <w:noWrap w:val="0"/>
            <w:vAlign w:val="top"/>
          </w:tcPr>
          <w:p>
            <w:pPr>
              <w:spacing w:line="360" w:lineRule="auto"/>
              <w:jc w:val="center"/>
              <w:rPr>
                <w:rFonts w:hint="eastAsia" w:ascii="宋体" w:hAnsi="宋体" w:cs="仿宋"/>
                <w:b/>
                <w:spacing w:val="-2"/>
                <w:sz w:val="24"/>
              </w:rPr>
            </w:pPr>
          </w:p>
        </w:tc>
      </w:tr>
      <w:bookmarkEnd w:id="1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2</w:t>
            </w:r>
          </w:p>
        </w:tc>
        <w:tc>
          <w:tcPr>
            <w:tcW w:w="1997" w:type="dxa"/>
            <w:noWrap w:val="0"/>
            <w:vAlign w:val="center"/>
          </w:tcPr>
          <w:p>
            <w:pPr>
              <w:spacing w:line="360" w:lineRule="auto"/>
              <w:jc w:val="center"/>
              <w:rPr>
                <w:rFonts w:hint="eastAsia" w:ascii="宋体" w:hAnsi="宋体" w:cs="仿宋"/>
                <w:spacing w:val="-2"/>
                <w:sz w:val="24"/>
              </w:rPr>
            </w:pPr>
            <w:r>
              <w:rPr>
                <w:rFonts w:ascii="宋体" w:hAnsi="宋体" w:cs="仿宋"/>
                <w:sz w:val="24"/>
              </w:rPr>
              <w:t>营业执照等证明</w:t>
            </w:r>
          </w:p>
        </w:tc>
        <w:tc>
          <w:tcPr>
            <w:tcW w:w="4851" w:type="dxa"/>
            <w:noWrap w:val="0"/>
            <w:vAlign w:val="top"/>
          </w:tcPr>
          <w:p>
            <w:pPr>
              <w:spacing w:line="360" w:lineRule="auto"/>
              <w:jc w:val="left"/>
              <w:rPr>
                <w:rFonts w:ascii="宋体" w:hAnsi="宋体" w:cs="仿宋"/>
                <w:spacing w:val="-2"/>
                <w:sz w:val="24"/>
              </w:rPr>
            </w:pPr>
            <w:r>
              <w:rPr>
                <w:rFonts w:ascii="宋体" w:hAnsi="宋体" w:cs="仿宋"/>
                <w:spacing w:val="-2"/>
                <w:sz w:val="24"/>
              </w:rPr>
              <w:t>（1）</w:t>
            </w:r>
            <w:r>
              <w:rPr>
                <w:rFonts w:hint="eastAsia" w:ascii="宋体" w:hAnsi="宋体" w:cs="仿宋"/>
                <w:spacing w:val="-2"/>
                <w:sz w:val="24"/>
              </w:rPr>
              <w:t>投标人</w:t>
            </w:r>
            <w:r>
              <w:rPr>
                <w:rFonts w:ascii="宋体" w:hAnsi="宋体" w:cs="仿宋"/>
                <w:spacing w:val="-2"/>
                <w:sz w:val="24"/>
              </w:rPr>
              <w:t>是企业的，应提供其在工商部门注册的有效“企业法人营业执照” 或“营业执照”的复印件</w:t>
            </w:r>
            <w:r>
              <w:rPr>
                <w:rFonts w:hint="eastAsia" w:ascii="宋体" w:hAnsi="宋体" w:cs="仿宋"/>
                <w:spacing w:val="-2"/>
                <w:sz w:val="24"/>
              </w:rPr>
              <w:t>加盖公章</w:t>
            </w:r>
            <w:r>
              <w:rPr>
                <w:rFonts w:ascii="宋体" w:hAnsi="宋体" w:cs="仿宋"/>
                <w:spacing w:val="-2"/>
                <w:sz w:val="24"/>
              </w:rPr>
              <w:t xml:space="preserve">； </w:t>
            </w:r>
          </w:p>
          <w:p>
            <w:pPr>
              <w:spacing w:line="360" w:lineRule="auto"/>
              <w:jc w:val="left"/>
              <w:rPr>
                <w:rFonts w:hint="eastAsia" w:ascii="宋体" w:hAnsi="宋体" w:cs="仿宋"/>
                <w:spacing w:val="-2"/>
                <w:sz w:val="24"/>
              </w:rPr>
            </w:pPr>
            <w:r>
              <w:rPr>
                <w:rFonts w:ascii="宋体" w:hAnsi="宋体" w:cs="仿宋"/>
                <w:spacing w:val="-2"/>
                <w:sz w:val="24"/>
              </w:rPr>
              <w:t>（2）</w:t>
            </w:r>
            <w:r>
              <w:rPr>
                <w:rFonts w:hint="eastAsia" w:ascii="宋体" w:hAnsi="宋体" w:cs="仿宋"/>
                <w:spacing w:val="-2"/>
                <w:sz w:val="24"/>
              </w:rPr>
              <w:t>投标人</w:t>
            </w:r>
            <w:r>
              <w:rPr>
                <w:rFonts w:ascii="宋体" w:hAnsi="宋体" w:cs="仿宋"/>
                <w:spacing w:val="-2"/>
                <w:sz w:val="24"/>
              </w:rPr>
              <w:t>是事业单位的，应提供其有效的“事业单位法人证书”复印件</w:t>
            </w:r>
            <w:r>
              <w:rPr>
                <w:rFonts w:hint="eastAsia" w:ascii="宋体" w:hAnsi="宋体" w:cs="仿宋"/>
                <w:spacing w:val="-2"/>
                <w:sz w:val="24"/>
              </w:rPr>
              <w:t>加盖公章</w:t>
            </w:r>
            <w:r>
              <w:rPr>
                <w:rFonts w:ascii="宋体" w:hAnsi="宋体" w:cs="仿宋"/>
                <w:spacing w:val="-2"/>
                <w:sz w:val="24"/>
              </w:rPr>
              <w:t xml:space="preserve">；   </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3</w:t>
            </w:r>
          </w:p>
        </w:tc>
        <w:tc>
          <w:tcPr>
            <w:tcW w:w="1997" w:type="dxa"/>
            <w:noWrap w:val="0"/>
            <w:vAlign w:val="center"/>
          </w:tcPr>
          <w:p>
            <w:pPr>
              <w:spacing w:line="360" w:lineRule="auto"/>
              <w:jc w:val="center"/>
              <w:rPr>
                <w:rFonts w:hint="eastAsia" w:ascii="宋体" w:hAnsi="宋体" w:cs="仿宋"/>
                <w:sz w:val="24"/>
                <w:highlight w:val="none"/>
              </w:rPr>
            </w:pPr>
            <w:r>
              <w:rPr>
                <w:rFonts w:hint="eastAsia" w:ascii="宋体" w:hAnsi="宋体" w:cs="仿宋"/>
                <w:sz w:val="24"/>
                <w:highlight w:val="none"/>
              </w:rPr>
              <w:t>法定代表人身份证明书及</w:t>
            </w:r>
            <w:r>
              <w:rPr>
                <w:rFonts w:ascii="宋体" w:hAnsi="宋体" w:cs="仿宋"/>
                <w:sz w:val="24"/>
                <w:highlight w:val="none"/>
              </w:rPr>
              <w:t>法定代表人授权书</w:t>
            </w:r>
          </w:p>
        </w:tc>
        <w:tc>
          <w:tcPr>
            <w:tcW w:w="4851" w:type="dxa"/>
            <w:noWrap w:val="0"/>
            <w:vAlign w:val="top"/>
          </w:tcPr>
          <w:p>
            <w:pPr>
              <w:numPr>
                <w:ilvl w:val="0"/>
                <w:numId w:val="0"/>
              </w:numPr>
              <w:spacing w:line="360" w:lineRule="auto"/>
              <w:jc w:val="left"/>
              <w:rPr>
                <w:rFonts w:hint="eastAsia" w:ascii="宋体" w:hAnsi="宋体" w:cs="仿宋"/>
                <w:spacing w:val="-2"/>
                <w:sz w:val="24"/>
                <w:highlight w:val="none"/>
              </w:rPr>
            </w:pPr>
            <w:r>
              <w:rPr>
                <w:rFonts w:hint="eastAsia" w:ascii="宋体" w:hAnsi="宋体" w:cs="仿宋"/>
                <w:spacing w:val="-2"/>
                <w:sz w:val="24"/>
                <w:highlight w:val="none"/>
                <w:lang w:eastAsia="zh-CN"/>
              </w:rPr>
              <w:t>（</w:t>
            </w:r>
            <w:r>
              <w:rPr>
                <w:rFonts w:hint="eastAsia" w:ascii="宋体" w:hAnsi="宋体" w:cs="仿宋"/>
                <w:spacing w:val="-2"/>
                <w:sz w:val="24"/>
                <w:highlight w:val="none"/>
                <w:lang w:val="en-US" w:eastAsia="zh-CN"/>
              </w:rPr>
              <w:t>1）</w:t>
            </w:r>
            <w:r>
              <w:rPr>
                <w:rFonts w:hint="eastAsia" w:ascii="宋体" w:hAnsi="宋体" w:cs="仿宋"/>
                <w:sz w:val="24"/>
                <w:highlight w:val="none"/>
              </w:rPr>
              <w:t>法定代表人身份证明书附完整的</w:t>
            </w:r>
            <w:r>
              <w:rPr>
                <w:rFonts w:ascii="宋体" w:hAnsi="宋体" w:cs="仿宋"/>
                <w:spacing w:val="-2"/>
                <w:sz w:val="24"/>
                <w:highlight w:val="none"/>
              </w:rPr>
              <w:t>法定代表人身份证复印件</w:t>
            </w:r>
            <w:r>
              <w:rPr>
                <w:rFonts w:hint="eastAsia" w:ascii="宋体" w:hAnsi="宋体" w:cs="仿宋"/>
                <w:spacing w:val="-2"/>
                <w:sz w:val="24"/>
                <w:highlight w:val="none"/>
              </w:rPr>
              <w:t>，并</w:t>
            </w:r>
            <w:r>
              <w:rPr>
                <w:rFonts w:ascii="宋体" w:hAnsi="宋体" w:cs="仿宋"/>
                <w:spacing w:val="-2"/>
                <w:sz w:val="24"/>
                <w:highlight w:val="none"/>
              </w:rPr>
              <w:t>加盖公章</w:t>
            </w:r>
            <w:r>
              <w:rPr>
                <w:rFonts w:hint="eastAsia" w:ascii="宋体" w:hAnsi="宋体" w:cs="仿宋"/>
                <w:spacing w:val="-2"/>
                <w:sz w:val="24"/>
                <w:highlight w:val="none"/>
              </w:rPr>
              <w:t>。</w:t>
            </w:r>
          </w:p>
          <w:p>
            <w:pPr>
              <w:spacing w:line="360" w:lineRule="auto"/>
              <w:jc w:val="left"/>
              <w:rPr>
                <w:rFonts w:hint="eastAsia" w:ascii="宋体" w:hAnsi="宋体" w:eastAsia="宋体" w:cs="仿宋"/>
                <w:spacing w:val="-2"/>
                <w:sz w:val="24"/>
                <w:highlight w:val="none"/>
                <w:lang w:eastAsia="zh-CN"/>
              </w:rPr>
            </w:pPr>
            <w:r>
              <w:rPr>
                <w:rFonts w:ascii="宋体" w:hAnsi="宋体" w:cs="仿宋"/>
                <w:spacing w:val="-2"/>
                <w:sz w:val="24"/>
                <w:highlight w:val="none"/>
              </w:rPr>
              <w:t>（</w:t>
            </w:r>
            <w:r>
              <w:rPr>
                <w:rFonts w:hint="eastAsia" w:ascii="宋体" w:hAnsi="宋体" w:cs="仿宋"/>
                <w:spacing w:val="-2"/>
                <w:sz w:val="24"/>
                <w:highlight w:val="none"/>
                <w:lang w:val="en-US" w:eastAsia="zh-CN"/>
              </w:rPr>
              <w:t>2</w:t>
            </w:r>
            <w:r>
              <w:rPr>
                <w:rFonts w:ascii="宋体" w:hAnsi="宋体" w:cs="仿宋"/>
                <w:spacing w:val="-2"/>
                <w:sz w:val="24"/>
                <w:highlight w:val="none"/>
              </w:rPr>
              <w:t>）</w:t>
            </w:r>
            <w:r>
              <w:rPr>
                <w:rFonts w:hint="eastAsia" w:ascii="宋体" w:hAnsi="宋体" w:cs="仿宋"/>
                <w:spacing w:val="-2"/>
                <w:sz w:val="24"/>
                <w:highlight w:val="none"/>
              </w:rPr>
              <w:t>法定代表人授权委托书</w:t>
            </w:r>
            <w:r>
              <w:rPr>
                <w:rFonts w:ascii="宋体" w:hAnsi="宋体" w:cs="仿宋"/>
                <w:spacing w:val="-2"/>
                <w:sz w:val="24"/>
                <w:highlight w:val="none"/>
              </w:rPr>
              <w:t>附完整的法定代表人身份证复印件、被授权人身份证复印件，</w:t>
            </w:r>
            <w:r>
              <w:rPr>
                <w:rFonts w:hint="eastAsia" w:ascii="宋体" w:hAnsi="宋体" w:cs="仿宋"/>
                <w:spacing w:val="-2"/>
                <w:sz w:val="24"/>
                <w:highlight w:val="none"/>
              </w:rPr>
              <w:t>并</w:t>
            </w:r>
            <w:r>
              <w:rPr>
                <w:rFonts w:ascii="宋体" w:hAnsi="宋体" w:cs="仿宋"/>
                <w:spacing w:val="-2"/>
                <w:sz w:val="24"/>
                <w:highlight w:val="none"/>
              </w:rPr>
              <w:t>加盖公章；</w:t>
            </w:r>
            <w:r>
              <w:rPr>
                <w:rFonts w:hint="eastAsia" w:ascii="宋体" w:hAnsi="宋体" w:cs="仿宋"/>
                <w:spacing w:val="-2"/>
                <w:sz w:val="24"/>
                <w:highlight w:val="none"/>
                <w:lang w:eastAsia="zh-CN"/>
              </w:rPr>
              <w:t>（</w:t>
            </w:r>
            <w:r>
              <w:rPr>
                <w:rFonts w:hint="eastAsia" w:ascii="宋体" w:hAnsi="宋体" w:cs="仿宋"/>
                <w:spacing w:val="-2"/>
                <w:sz w:val="24"/>
                <w:highlight w:val="none"/>
                <w:lang w:val="en-US" w:eastAsia="zh-CN"/>
              </w:rPr>
              <w:t>格式自拟</w:t>
            </w:r>
            <w:r>
              <w:rPr>
                <w:rFonts w:hint="eastAsia" w:ascii="宋体" w:hAnsi="宋体" w:cs="仿宋"/>
                <w:spacing w:val="-2"/>
                <w:sz w:val="24"/>
                <w:highlight w:val="none"/>
                <w:lang w:eastAsia="zh-CN"/>
              </w:rPr>
              <w:t>）</w:t>
            </w:r>
          </w:p>
        </w:tc>
        <w:tc>
          <w:tcPr>
            <w:tcW w:w="549" w:type="dxa"/>
            <w:noWrap w:val="0"/>
            <w:vAlign w:val="top"/>
          </w:tcPr>
          <w:p>
            <w:pPr>
              <w:spacing w:line="360" w:lineRule="auto"/>
              <w:jc w:val="left"/>
              <w:rPr>
                <w:rFonts w:hint="eastAsia" w:ascii="宋体" w:hAnsi="宋体" w:cs="仿宋"/>
                <w:spacing w:val="-2"/>
                <w:sz w:val="24"/>
                <w:highlight w:val="none"/>
              </w:rPr>
            </w:pPr>
          </w:p>
        </w:tc>
        <w:tc>
          <w:tcPr>
            <w:tcW w:w="539" w:type="dxa"/>
            <w:noWrap w:val="0"/>
            <w:vAlign w:val="top"/>
          </w:tcPr>
          <w:p>
            <w:pPr>
              <w:spacing w:line="360" w:lineRule="auto"/>
              <w:jc w:val="left"/>
              <w:rPr>
                <w:rFonts w:hint="eastAsia" w:ascii="宋体" w:hAnsi="宋体" w:cs="仿宋"/>
                <w:spacing w:val="-2"/>
                <w:sz w:val="24"/>
                <w:highlight w:val="none"/>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4</w:t>
            </w:r>
          </w:p>
        </w:tc>
        <w:tc>
          <w:tcPr>
            <w:tcW w:w="1997" w:type="dxa"/>
            <w:noWrap w:val="0"/>
            <w:vAlign w:val="center"/>
          </w:tcPr>
          <w:p>
            <w:pPr>
              <w:spacing w:line="360" w:lineRule="auto"/>
              <w:jc w:val="center"/>
              <w:rPr>
                <w:rFonts w:hint="eastAsia" w:ascii="宋体" w:hAnsi="宋体" w:cs="仿宋"/>
                <w:spacing w:val="-2"/>
                <w:sz w:val="24"/>
                <w:highlight w:val="none"/>
              </w:rPr>
            </w:pPr>
            <w:r>
              <w:rPr>
                <w:rFonts w:hint="eastAsia" w:ascii="宋体" w:hAnsi="宋体" w:cs="仿宋"/>
                <w:sz w:val="24"/>
                <w:highlight w:val="none"/>
              </w:rPr>
              <w:t>具有良好的商业信誉和健全的财务会计制度</w:t>
            </w:r>
          </w:p>
        </w:tc>
        <w:tc>
          <w:tcPr>
            <w:tcW w:w="4851" w:type="dxa"/>
            <w:noWrap w:val="0"/>
            <w:vAlign w:val="top"/>
          </w:tcPr>
          <w:p>
            <w:pPr>
              <w:keepNext w:val="0"/>
              <w:keepLines w:val="0"/>
              <w:pageBreakBefore w:val="0"/>
              <w:widowControl w:val="0"/>
              <w:kinsoku/>
              <w:wordWrap w:val="0"/>
              <w:overflowPunct/>
              <w:topLinePunct w:val="0"/>
              <w:autoSpaceDE/>
              <w:autoSpaceDN/>
              <w:bidi w:val="0"/>
              <w:adjustRightInd/>
              <w:snapToGrid/>
              <w:spacing w:before="0" w:after="0" w:line="400" w:lineRule="exact"/>
              <w:ind w:right="0"/>
              <w:jc w:val="both"/>
              <w:textAlignment w:val="baseline"/>
              <w:rPr>
                <w:rFonts w:hint="eastAsia" w:ascii="宋体" w:hAnsi="宋体" w:cs="仿宋"/>
                <w:spacing w:val="-2"/>
                <w:sz w:val="24"/>
                <w:highlight w:val="none"/>
              </w:rPr>
            </w:pPr>
            <w:r>
              <w:rPr>
                <w:rFonts w:hint="eastAsia" w:ascii="宋体" w:hAnsi="宋体" w:eastAsia="宋体" w:cs="宋体"/>
                <w:b w:val="0"/>
                <w:i w:val="0"/>
                <w:color w:val="000000"/>
                <w:sz w:val="24"/>
                <w:szCs w:val="24"/>
                <w:highlight w:val="none"/>
              </w:rPr>
              <w:t>供应商提供本单位202</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年度经会计师事务所出具的审计报告复印件并加盖供应商公章。如供应商无法提供20</w:t>
            </w:r>
            <w:r>
              <w:rPr>
                <w:rFonts w:hint="eastAsia" w:ascii="宋体" w:hAnsi="宋体" w:cs="宋体"/>
                <w:b w:val="0"/>
                <w:i w:val="0"/>
                <w:color w:val="000000"/>
                <w:sz w:val="24"/>
                <w:szCs w:val="24"/>
                <w:highlight w:val="none"/>
                <w:lang w:val="en-US" w:eastAsia="zh-CN"/>
              </w:rPr>
              <w:t>24</w:t>
            </w:r>
            <w:r>
              <w:rPr>
                <w:rFonts w:hint="eastAsia" w:ascii="宋体" w:hAnsi="宋体" w:eastAsia="宋体" w:cs="宋体"/>
                <w:b w:val="0"/>
                <w:i w:val="0"/>
                <w:color w:val="000000"/>
                <w:sz w:val="24"/>
                <w:szCs w:val="24"/>
                <w:highlight w:val="none"/>
              </w:rPr>
              <w:t>年度审计报告，则需提供银行出具的资信证明或提供具有良好的商业信誉和健全的财务会计制度的承诺函(承诺函格式自拟并加盖供应商公章)。</w:t>
            </w:r>
          </w:p>
        </w:tc>
        <w:tc>
          <w:tcPr>
            <w:tcW w:w="549" w:type="dxa"/>
            <w:noWrap w:val="0"/>
            <w:vAlign w:val="top"/>
          </w:tcPr>
          <w:p>
            <w:pPr>
              <w:spacing w:line="360" w:lineRule="auto"/>
              <w:jc w:val="left"/>
              <w:rPr>
                <w:rFonts w:hint="eastAsia" w:ascii="宋体" w:hAnsi="宋体" w:cs="仿宋"/>
                <w:spacing w:val="-2"/>
                <w:sz w:val="24"/>
                <w:highlight w:val="none"/>
              </w:rPr>
            </w:pPr>
          </w:p>
        </w:tc>
        <w:tc>
          <w:tcPr>
            <w:tcW w:w="539" w:type="dxa"/>
            <w:noWrap w:val="0"/>
            <w:vAlign w:val="top"/>
          </w:tcPr>
          <w:p>
            <w:pPr>
              <w:spacing w:line="360" w:lineRule="auto"/>
              <w:jc w:val="left"/>
              <w:rPr>
                <w:rFonts w:hint="eastAsia" w:ascii="宋体" w:hAnsi="宋体" w:cs="仿宋"/>
                <w:spacing w:val="-2"/>
                <w:sz w:val="24"/>
                <w:highlight w:val="none"/>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z w:val="24"/>
                <w:lang w:val="en-US" w:eastAsia="zh-CN"/>
              </w:rPr>
            </w:pPr>
            <w:r>
              <w:rPr>
                <w:rFonts w:hint="eastAsia" w:ascii="宋体" w:hAnsi="宋体" w:cs="仿宋"/>
                <w:sz w:val="24"/>
                <w:lang w:val="en-US" w:eastAsia="zh-CN"/>
              </w:rPr>
              <w:t>5</w:t>
            </w:r>
          </w:p>
        </w:tc>
        <w:tc>
          <w:tcPr>
            <w:tcW w:w="1997" w:type="dxa"/>
            <w:noWrap w:val="0"/>
            <w:vAlign w:val="center"/>
          </w:tcPr>
          <w:p>
            <w:pPr>
              <w:spacing w:line="360" w:lineRule="auto"/>
              <w:jc w:val="center"/>
              <w:rPr>
                <w:rFonts w:hint="eastAsia" w:ascii="宋体" w:hAnsi="宋体" w:eastAsia="宋体" w:cs="仿宋"/>
                <w:sz w:val="24"/>
              </w:rPr>
            </w:pPr>
            <w:r>
              <w:rPr>
                <w:rFonts w:hint="eastAsia" w:ascii="宋体" w:hAnsi="宋体" w:eastAsia="宋体" w:cs="仿宋"/>
                <w:sz w:val="24"/>
              </w:rPr>
              <w:t>纳税证明</w:t>
            </w:r>
          </w:p>
        </w:tc>
        <w:tc>
          <w:tcPr>
            <w:tcW w:w="4851" w:type="dxa"/>
            <w:noWrap w:val="0"/>
            <w:vAlign w:val="center"/>
          </w:tcPr>
          <w:p>
            <w:pPr>
              <w:spacing w:line="360" w:lineRule="auto"/>
              <w:jc w:val="both"/>
              <w:rPr>
                <w:rFonts w:hint="eastAsia" w:ascii="宋体" w:hAnsi="宋体" w:eastAsia="宋体" w:cs="仿宋"/>
                <w:sz w:val="24"/>
                <w:lang w:eastAsia="zh-CN"/>
              </w:rPr>
            </w:pPr>
            <w:r>
              <w:rPr>
                <w:rFonts w:hint="eastAsia" w:ascii="宋体" w:hAnsi="宋体" w:eastAsia="宋体" w:cs="仿宋"/>
                <w:sz w:val="24"/>
              </w:rPr>
              <w:t>提供近六个月至响应文件递交截止日任意一月的依法缴纳税收证明，无需纳税或免税的也需提供相应证明材料。</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534" w:type="dxa"/>
            <w:noWrap w:val="0"/>
            <w:vAlign w:val="center"/>
          </w:tcPr>
          <w:p>
            <w:pPr>
              <w:spacing w:line="360" w:lineRule="auto"/>
              <w:jc w:val="center"/>
              <w:rPr>
                <w:rFonts w:hint="eastAsia" w:ascii="宋体" w:hAnsi="宋体" w:eastAsia="宋体" w:cs="仿宋"/>
                <w:sz w:val="24"/>
                <w:lang w:eastAsia="zh-CN"/>
              </w:rPr>
            </w:pPr>
            <w:r>
              <w:rPr>
                <w:rFonts w:hint="eastAsia" w:ascii="宋体" w:hAnsi="宋体" w:cs="仿宋"/>
                <w:sz w:val="24"/>
                <w:lang w:val="en-US" w:eastAsia="zh-CN"/>
              </w:rPr>
              <w:t>6</w:t>
            </w:r>
          </w:p>
        </w:tc>
        <w:tc>
          <w:tcPr>
            <w:tcW w:w="1997" w:type="dxa"/>
            <w:noWrap w:val="0"/>
            <w:vAlign w:val="center"/>
          </w:tcPr>
          <w:p>
            <w:pPr>
              <w:spacing w:line="360" w:lineRule="auto"/>
              <w:jc w:val="center"/>
              <w:rPr>
                <w:rFonts w:hint="eastAsia" w:ascii="宋体" w:hAnsi="宋体" w:eastAsia="宋体" w:cs="仿宋"/>
                <w:sz w:val="24"/>
              </w:rPr>
            </w:pPr>
            <w:r>
              <w:rPr>
                <w:rFonts w:hint="eastAsia" w:ascii="宋体" w:hAnsi="宋体" w:eastAsia="宋体" w:cs="仿宋"/>
                <w:sz w:val="24"/>
              </w:rPr>
              <w:t>缴纳社会保障资金证明</w:t>
            </w:r>
          </w:p>
        </w:tc>
        <w:tc>
          <w:tcPr>
            <w:tcW w:w="4851" w:type="dxa"/>
            <w:noWrap w:val="0"/>
            <w:vAlign w:val="center"/>
          </w:tcPr>
          <w:p>
            <w:pPr>
              <w:spacing w:line="360" w:lineRule="auto"/>
              <w:jc w:val="both"/>
              <w:rPr>
                <w:rFonts w:hint="eastAsia" w:ascii="宋体" w:hAnsi="宋体" w:eastAsia="宋体" w:cs="仿宋"/>
                <w:sz w:val="24"/>
              </w:rPr>
            </w:pPr>
            <w:r>
              <w:rPr>
                <w:rFonts w:hint="eastAsia" w:ascii="宋体" w:hAnsi="宋体" w:eastAsia="宋体" w:cs="仿宋"/>
                <w:sz w:val="24"/>
              </w:rPr>
              <w:t>提供社保机构出具的社保缴纳证明（近六个月至响应文件递交截止日任意一月），当月新成立公司不需提供。</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7</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rPr>
              <w:t>具有履行合同所必需的设备和专业技术能力</w:t>
            </w:r>
          </w:p>
        </w:tc>
        <w:tc>
          <w:tcPr>
            <w:tcW w:w="4851" w:type="dxa"/>
            <w:noWrap w:val="0"/>
            <w:vAlign w:val="center"/>
          </w:tcPr>
          <w:p>
            <w:pPr>
              <w:spacing w:line="360" w:lineRule="auto"/>
              <w:jc w:val="left"/>
              <w:rPr>
                <w:rFonts w:hint="eastAsia" w:ascii="宋体" w:hAnsi="宋体" w:cs="仿宋"/>
                <w:spacing w:val="-2"/>
                <w:sz w:val="24"/>
              </w:rPr>
            </w:pPr>
            <w:r>
              <w:rPr>
                <w:rFonts w:hint="eastAsia" w:ascii="宋体" w:hAnsi="宋体" w:cs="仿宋"/>
                <w:spacing w:val="-2"/>
                <w:sz w:val="24"/>
              </w:rPr>
              <w:t>提供可充分满足履行合同所需设备和专业技术能力的承诺（格式自拟）</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8</w:t>
            </w:r>
          </w:p>
        </w:tc>
        <w:tc>
          <w:tcPr>
            <w:tcW w:w="1997" w:type="dxa"/>
            <w:noWrap w:val="0"/>
            <w:vAlign w:val="center"/>
          </w:tcPr>
          <w:p>
            <w:pPr>
              <w:spacing w:line="360" w:lineRule="auto"/>
              <w:rPr>
                <w:rFonts w:hint="eastAsia" w:ascii="宋体" w:hAnsi="宋体" w:cs="仿宋"/>
                <w:sz w:val="24"/>
              </w:rPr>
            </w:pPr>
            <w:r>
              <w:rPr>
                <w:rFonts w:hint="eastAsia" w:ascii="宋体" w:hAnsi="宋体" w:cs="仿宋"/>
                <w:sz w:val="24"/>
              </w:rPr>
              <w:t>投标人声明函</w:t>
            </w:r>
          </w:p>
        </w:tc>
        <w:tc>
          <w:tcPr>
            <w:tcW w:w="4851" w:type="dxa"/>
            <w:noWrap w:val="0"/>
            <w:vAlign w:val="top"/>
          </w:tcPr>
          <w:p>
            <w:pPr>
              <w:spacing w:line="360" w:lineRule="auto"/>
              <w:rPr>
                <w:rFonts w:hint="eastAsia" w:ascii="宋体" w:hAnsi="宋体" w:cs="仿宋"/>
                <w:sz w:val="24"/>
              </w:rPr>
            </w:pPr>
            <w:r>
              <w:rPr>
                <w:rFonts w:hint="eastAsia" w:ascii="宋体" w:hAnsi="宋体" w:cs="仿宋"/>
                <w:sz w:val="24"/>
              </w:rPr>
              <w:t>提供参加</w:t>
            </w:r>
            <w:r>
              <w:rPr>
                <w:rFonts w:hint="eastAsia" w:ascii="宋体" w:hAnsi="宋体" w:cs="仿宋"/>
                <w:sz w:val="24"/>
                <w:lang w:eastAsia="zh-CN"/>
              </w:rPr>
              <w:t>三次</w:t>
            </w:r>
            <w:r>
              <w:rPr>
                <w:rFonts w:hint="eastAsia" w:ascii="宋体" w:hAnsi="宋体" w:cs="仿宋"/>
                <w:sz w:val="24"/>
              </w:rPr>
              <w:t>政府采购活动前三年内，在经营活动中没有重大违法记录的书面声明；</w:t>
            </w:r>
          </w:p>
          <w:p>
            <w:pPr>
              <w:spacing w:line="360" w:lineRule="auto"/>
              <w:rPr>
                <w:rFonts w:hint="eastAsia" w:ascii="宋体" w:hAnsi="宋体" w:cs="仿宋"/>
                <w:sz w:val="24"/>
              </w:rPr>
            </w:pPr>
            <w:r>
              <w:rPr>
                <w:rFonts w:hint="eastAsia" w:ascii="宋体" w:hAnsi="宋体" w:cs="宋体"/>
                <w:sz w:val="24"/>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的书面声明。</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default" w:ascii="宋体" w:hAnsi="宋体" w:eastAsia="宋体" w:cs="仿宋"/>
                <w:spacing w:val="-2"/>
                <w:sz w:val="24"/>
                <w:lang w:val="en-US" w:eastAsia="zh-CN"/>
              </w:rPr>
            </w:pPr>
            <w:r>
              <w:rPr>
                <w:rFonts w:hint="eastAsia" w:ascii="宋体" w:hAnsi="宋体" w:cs="仿宋"/>
                <w:spacing w:val="-2"/>
                <w:sz w:val="24"/>
                <w:lang w:val="en-US" w:eastAsia="zh-CN"/>
              </w:rPr>
              <w:t>9</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rPr>
              <w:t>信用信息查询</w:t>
            </w:r>
          </w:p>
        </w:tc>
        <w:tc>
          <w:tcPr>
            <w:tcW w:w="4851" w:type="dxa"/>
            <w:noWrap w:val="0"/>
            <w:vAlign w:val="top"/>
          </w:tcPr>
          <w:p>
            <w:pPr>
              <w:spacing w:line="360" w:lineRule="auto"/>
              <w:jc w:val="left"/>
              <w:rPr>
                <w:rFonts w:hint="eastAsia" w:ascii="宋体" w:hAnsi="宋体" w:cs="仿宋"/>
                <w:spacing w:val="-2"/>
                <w:sz w:val="24"/>
              </w:rPr>
            </w:pPr>
            <w:r>
              <w:rPr>
                <w:rFonts w:hint="eastAsia" w:ascii="宋体" w:hAnsi="宋体" w:cs="仿宋"/>
                <w:sz w:val="24"/>
              </w:rPr>
              <w:t>投标人不得为“信用中国网站（</w:t>
            </w:r>
            <w:r>
              <w:rPr>
                <w:rFonts w:ascii="宋体" w:hAnsi="宋体" w:cs="仿宋"/>
                <w:sz w:val="24"/>
              </w:rPr>
              <w:t>www.creditchina.gov.cn</w:t>
            </w:r>
            <w:r>
              <w:rPr>
                <w:rFonts w:hint="eastAsia" w:ascii="宋体" w:hAnsi="宋体" w:cs="仿宋"/>
                <w:sz w:val="24"/>
              </w:rPr>
              <w:t>）中列入失信被执行人和重大税收违法案件当事人名单的投标人，不得为中国政府采购网（</w:t>
            </w:r>
            <w:r>
              <w:rPr>
                <w:rFonts w:ascii="宋体" w:hAnsi="宋体" w:cs="仿宋"/>
                <w:sz w:val="24"/>
              </w:rPr>
              <w:t>www.ccgp.gov.cn</w:t>
            </w:r>
            <w:r>
              <w:rPr>
                <w:rFonts w:hint="eastAsia" w:ascii="宋体" w:hAnsi="宋体" w:cs="仿宋"/>
                <w:sz w:val="24"/>
              </w:rPr>
              <w:t>）政府采购严重违法失信行为记录名单中被财政部门禁止参加政府采购活动的投标人（以代理机构查询结果为准）。</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default" w:ascii="宋体" w:hAnsi="宋体" w:cs="仿宋"/>
                <w:spacing w:val="-2"/>
                <w:sz w:val="24"/>
                <w:lang w:val="en-US" w:eastAsia="zh-CN"/>
              </w:rPr>
            </w:pPr>
            <w:r>
              <w:rPr>
                <w:rFonts w:hint="eastAsia" w:ascii="宋体" w:hAnsi="宋体" w:cs="仿宋"/>
                <w:spacing w:val="-2"/>
                <w:sz w:val="24"/>
                <w:lang w:val="en-US" w:eastAsia="zh-CN"/>
              </w:rPr>
              <w:t>10</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lang w:val="en-US" w:eastAsia="zh-CN"/>
              </w:rPr>
              <w:t>投标</w:t>
            </w:r>
            <w:r>
              <w:rPr>
                <w:rFonts w:hint="eastAsia" w:ascii="宋体" w:hAnsi="宋体" w:cs="仿宋"/>
                <w:sz w:val="24"/>
              </w:rPr>
              <w:t>保证金</w:t>
            </w:r>
          </w:p>
        </w:tc>
        <w:tc>
          <w:tcPr>
            <w:tcW w:w="4851" w:type="dxa"/>
            <w:noWrap w:val="0"/>
            <w:vAlign w:val="top"/>
          </w:tcPr>
          <w:p>
            <w:pPr>
              <w:spacing w:line="360" w:lineRule="auto"/>
              <w:jc w:val="left"/>
              <w:rPr>
                <w:rFonts w:hint="eastAsia" w:ascii="宋体" w:hAnsi="宋体" w:cs="仿宋"/>
                <w:sz w:val="24"/>
              </w:rPr>
            </w:pPr>
            <w:r>
              <w:rPr>
                <w:rFonts w:hint="eastAsia" w:ascii="宋体" w:hAnsi="宋体" w:cs="仿宋"/>
                <w:sz w:val="24"/>
                <w:lang w:val="en-US" w:eastAsia="zh-CN"/>
              </w:rPr>
              <w:t>投标</w:t>
            </w:r>
            <w:r>
              <w:rPr>
                <w:rFonts w:hint="eastAsia" w:ascii="宋体" w:hAnsi="宋体" w:cs="仿宋"/>
                <w:sz w:val="24"/>
              </w:rPr>
              <w:t xml:space="preserve">保证金缴纳凭证（以电汇或网银转账）或者金融机构、担保机构出具的保函。 </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1" w:type="dxa"/>
            <w:gridSpan w:val="2"/>
            <w:noWrap w:val="0"/>
            <w:vAlign w:val="center"/>
          </w:tcPr>
          <w:p>
            <w:pPr>
              <w:spacing w:line="360" w:lineRule="auto"/>
              <w:jc w:val="center"/>
              <w:rPr>
                <w:rFonts w:hint="eastAsia" w:ascii="宋体" w:hAnsi="宋体" w:cs="仿宋"/>
                <w:sz w:val="24"/>
              </w:rPr>
            </w:pPr>
            <w:r>
              <w:rPr>
                <w:rFonts w:hint="eastAsia" w:ascii="宋体" w:hAnsi="宋体" w:cs="仿宋"/>
                <w:spacing w:val="-2"/>
                <w:sz w:val="24"/>
              </w:rPr>
              <w:t>结论</w:t>
            </w:r>
          </w:p>
        </w:tc>
        <w:tc>
          <w:tcPr>
            <w:tcW w:w="4851" w:type="dxa"/>
            <w:noWrap w:val="0"/>
            <w:vAlign w:val="top"/>
          </w:tcPr>
          <w:p>
            <w:pPr>
              <w:spacing w:line="360" w:lineRule="auto"/>
              <w:jc w:val="left"/>
              <w:rPr>
                <w:rFonts w:hint="eastAsia" w:ascii="宋体" w:hAnsi="宋体" w:cs="仿宋"/>
                <w:spacing w:val="-2"/>
                <w:sz w:val="24"/>
              </w:rPr>
            </w:pP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169" w:type="dxa"/>
            <w:gridSpan w:val="6"/>
            <w:noWrap/>
            <w:vAlign w:val="center"/>
          </w:tcPr>
          <w:p>
            <w:pPr>
              <w:spacing w:line="400" w:lineRule="exact"/>
              <w:jc w:val="left"/>
              <w:rPr>
                <w:color w:val="auto"/>
                <w:sz w:val="24"/>
                <w:szCs w:val="24"/>
              </w:rPr>
            </w:pPr>
            <w:r>
              <w:rPr>
                <w:rFonts w:hint="eastAsia"/>
                <w:color w:val="auto"/>
                <w:sz w:val="24"/>
                <w:szCs w:val="24"/>
              </w:rPr>
              <w:t>“√”表示合格；“×”表示不合格，一项不合格结果为不合格，如不合格，请在结果中写明原因。</w:t>
            </w:r>
          </w:p>
        </w:tc>
      </w:tr>
    </w:tbl>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482" w:firstLineChars="200"/>
        <w:textAlignment w:val="auto"/>
        <w:rPr>
          <w:rFonts w:hint="eastAsia"/>
          <w:color w:val="auto"/>
          <w:sz w:val="24"/>
          <w:szCs w:val="24"/>
        </w:rPr>
      </w:pPr>
      <w:r>
        <w:rPr>
          <w:rFonts w:hint="eastAsia"/>
          <w:b/>
          <w:bCs/>
          <w:color w:val="auto"/>
          <w:sz w:val="24"/>
          <w:szCs w:val="24"/>
        </w:rPr>
        <w:t>1</w:t>
      </w:r>
      <w:r>
        <w:rPr>
          <w:b/>
          <w:bCs/>
          <w:color w:val="auto"/>
          <w:sz w:val="24"/>
          <w:szCs w:val="24"/>
        </w:rPr>
        <w:t>.2符合性审查。</w:t>
      </w:r>
      <w:r>
        <w:rPr>
          <w:rFonts w:ascii="宋体" w:hAnsi="宋体" w:eastAsia="宋体" w:cs="宋体"/>
          <w:sz w:val="24"/>
          <w:szCs w:val="24"/>
        </w:rPr>
        <w:t>评标委员会应当对符合资格的投标人的投标文件进行符合性审查，以确定其是否满足招标文件的实质性要求。本项目符合性审查事项仅限于本招标文件的明确规定。投标文件是否满足招标文件的实质性要求，必须以本项目招标文件的明确规定作为依据，否则，不能对投标文件作为无效处理，评标委员会不得臆测符合性审查事项</w:t>
      </w:r>
      <w:r>
        <w:rPr>
          <w:rFonts w:hint="eastAsia"/>
          <w:color w:val="auto"/>
          <w:sz w:val="24"/>
          <w:szCs w:val="24"/>
        </w:rPr>
        <w:t>，有一项因素不符合审查标准的，供应商不能通过符合性审查，其投标无效。</w:t>
      </w:r>
    </w:p>
    <w:tbl>
      <w:tblPr>
        <w:tblStyle w:val="15"/>
        <w:tblpPr w:leftFromText="180" w:rightFromText="180" w:vertAnchor="text" w:horzAnchor="page" w:tblpX="1365" w:tblpY="794"/>
        <w:tblOverlap w:val="never"/>
        <w:tblW w:w="9679" w:type="dxa"/>
        <w:jc w:val="center"/>
        <w:tblLayout w:type="fixed"/>
        <w:tblCellMar>
          <w:top w:w="15" w:type="dxa"/>
          <w:left w:w="15" w:type="dxa"/>
          <w:bottom w:w="15" w:type="dxa"/>
          <w:right w:w="15" w:type="dxa"/>
        </w:tblCellMar>
      </w:tblPr>
      <w:tblGrid>
        <w:gridCol w:w="532"/>
        <w:gridCol w:w="7238"/>
        <w:gridCol w:w="558"/>
        <w:gridCol w:w="600"/>
        <w:gridCol w:w="751"/>
      </w:tblGrid>
      <w:tr>
        <w:tblPrEx>
          <w:tblCellMar>
            <w:top w:w="15" w:type="dxa"/>
            <w:left w:w="15" w:type="dxa"/>
            <w:bottom w:w="15" w:type="dxa"/>
            <w:right w:w="15" w:type="dxa"/>
          </w:tblCellMar>
        </w:tblPrEx>
        <w:trPr>
          <w:trHeight w:val="341" w:hRule="atLeast"/>
          <w:jc w:val="center"/>
        </w:trPr>
        <w:tc>
          <w:tcPr>
            <w:tcW w:w="777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12" w:lineRule="auto"/>
              <w:rPr>
                <w:rFonts w:ascii="宋体" w:cs="宋体"/>
                <w:color w:val="auto"/>
                <w:sz w:val="24"/>
                <w:szCs w:val="24"/>
              </w:rPr>
            </w:pPr>
            <w:r>
              <w:rPr>
                <w:rFonts w:hint="eastAsia" w:ascii="宋体" w:cs="宋体"/>
                <w:color w:val="auto"/>
                <w:sz w:val="24"/>
                <w:szCs w:val="24"/>
              </w:rPr>
              <w:t>项目编号：</w:t>
            </w:r>
          </w:p>
        </w:tc>
        <w:tc>
          <w:tcPr>
            <w:tcW w:w="190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12" w:lineRule="auto"/>
              <w:rPr>
                <w:rFonts w:ascii="宋体" w:cs="宋体"/>
                <w:color w:val="auto"/>
                <w:sz w:val="24"/>
                <w:szCs w:val="24"/>
              </w:rPr>
            </w:pPr>
            <w:r>
              <w:rPr>
                <w:rFonts w:hint="eastAsia" w:ascii="宋体" w:cs="宋体"/>
                <w:color w:val="auto"/>
                <w:sz w:val="24"/>
                <w:szCs w:val="24"/>
              </w:rPr>
              <w:t>开标时间：</w:t>
            </w:r>
          </w:p>
        </w:tc>
      </w:tr>
      <w:tr>
        <w:tblPrEx>
          <w:tblCellMar>
            <w:top w:w="15" w:type="dxa"/>
            <w:left w:w="15" w:type="dxa"/>
            <w:bottom w:w="15" w:type="dxa"/>
            <w:right w:w="15" w:type="dxa"/>
          </w:tblCellMar>
        </w:tblPrEx>
        <w:trPr>
          <w:trHeight w:val="493" w:hRule="atLeast"/>
          <w:jc w:val="center"/>
        </w:trPr>
        <w:tc>
          <w:tcPr>
            <w:tcW w:w="532" w:type="dxa"/>
            <w:vMerge w:val="restart"/>
            <w:tcBorders>
              <w:top w:val="single" w:color="auto" w:sz="4" w:space="0"/>
              <w:left w:val="single" w:color="auto"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序号</w:t>
            </w:r>
          </w:p>
        </w:tc>
        <w:tc>
          <w:tcPr>
            <w:tcW w:w="7238" w:type="dxa"/>
            <w:vMerge w:val="restart"/>
            <w:tcBorders>
              <w:top w:val="single" w:color="auto" w:sz="4" w:space="0"/>
              <w:left w:val="single" w:color="000000"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项目</w:t>
            </w:r>
          </w:p>
        </w:tc>
        <w:tc>
          <w:tcPr>
            <w:tcW w:w="558" w:type="dxa"/>
            <w:tcBorders>
              <w:top w:val="single" w:color="auto" w:sz="4" w:space="0"/>
              <w:left w:val="single" w:color="000000"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1</w:t>
            </w:r>
          </w:p>
        </w:tc>
        <w:tc>
          <w:tcPr>
            <w:tcW w:w="600" w:type="dxa"/>
            <w:tcBorders>
              <w:top w:val="single" w:color="auto" w:sz="4" w:space="0"/>
              <w:left w:val="single" w:color="000000"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2</w:t>
            </w:r>
          </w:p>
        </w:tc>
        <w:tc>
          <w:tcPr>
            <w:tcW w:w="751" w:type="dxa"/>
            <w:tcBorders>
              <w:top w:val="single" w:color="auto" w:sz="4" w:space="0"/>
              <w:left w:val="single" w:color="000000" w:sz="4" w:space="0"/>
              <w:bottom w:val="single" w:color="auto" w:sz="4" w:space="0"/>
              <w:right w:val="single" w:color="auto"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3</w:t>
            </w:r>
          </w:p>
        </w:tc>
      </w:tr>
      <w:tr>
        <w:tblPrEx>
          <w:tblCellMar>
            <w:top w:w="15" w:type="dxa"/>
            <w:left w:w="15" w:type="dxa"/>
            <w:bottom w:w="15" w:type="dxa"/>
            <w:right w:w="15" w:type="dxa"/>
          </w:tblCellMar>
        </w:tblPrEx>
        <w:trPr>
          <w:trHeight w:val="758" w:hRule="atLeast"/>
          <w:jc w:val="center"/>
        </w:trPr>
        <w:tc>
          <w:tcPr>
            <w:tcW w:w="532" w:type="dxa"/>
            <w:vMerge w:val="continue"/>
            <w:tcBorders>
              <w:top w:val="single" w:color="auto" w:sz="4" w:space="0"/>
              <w:left w:val="single" w:color="auto"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238" w:type="dxa"/>
            <w:vMerge w:val="continue"/>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558" w:type="dxa"/>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是否合格</w:t>
            </w:r>
          </w:p>
        </w:tc>
        <w:tc>
          <w:tcPr>
            <w:tcW w:w="600" w:type="dxa"/>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是否合格</w:t>
            </w:r>
          </w:p>
        </w:tc>
        <w:tc>
          <w:tcPr>
            <w:tcW w:w="751" w:type="dxa"/>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w:t>
            </w:r>
          </w:p>
        </w:tc>
      </w:tr>
      <w:tr>
        <w:tblPrEx>
          <w:tblCellMar>
            <w:top w:w="15" w:type="dxa"/>
            <w:left w:w="15" w:type="dxa"/>
            <w:bottom w:w="15" w:type="dxa"/>
            <w:right w:w="15" w:type="dxa"/>
          </w:tblCellMar>
        </w:tblPrEx>
        <w:trPr>
          <w:trHeight w:val="259"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1</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投标报价不高于设定的采购预算价的；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17"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2</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供应商未对同一招标项目作出两个以上报价未明确效力的；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10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3</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按</w:t>
            </w:r>
            <w:r>
              <w:rPr>
                <w:rFonts w:hint="eastAsia" w:ascii="宋体" w:cs="宋体"/>
                <w:color w:val="auto"/>
                <w:sz w:val="24"/>
                <w:szCs w:val="24"/>
                <w:lang w:val="en-US" w:eastAsia="zh-CN"/>
              </w:rPr>
              <w:t>招标</w:t>
            </w:r>
            <w:r>
              <w:rPr>
                <w:rFonts w:hint="eastAsia" w:ascii="宋体" w:cs="宋体"/>
                <w:color w:val="auto"/>
                <w:sz w:val="24"/>
                <w:szCs w:val="24"/>
              </w:rPr>
              <w:t>文件规定的格式填写，内容完全或关键字迹清晰、可以辨认的；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48"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4</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hint="eastAsia" w:ascii="宋体" w:eastAsia="宋体" w:cs="宋体"/>
                <w:color w:val="auto"/>
                <w:sz w:val="24"/>
                <w:szCs w:val="24"/>
                <w:lang w:val="en-US" w:eastAsia="zh-CN"/>
              </w:rPr>
            </w:pPr>
            <w:r>
              <w:rPr>
                <w:rFonts w:hint="eastAsia" w:ascii="宋体" w:cs="宋体"/>
                <w:color w:val="auto"/>
                <w:sz w:val="24"/>
                <w:szCs w:val="24"/>
                <w:lang w:val="en-US" w:eastAsia="zh-CN"/>
              </w:rPr>
              <w:t>投标</w:t>
            </w:r>
            <w:r>
              <w:rPr>
                <w:rFonts w:hint="eastAsia" w:ascii="宋体" w:cs="宋体"/>
                <w:color w:val="auto"/>
                <w:sz w:val="24"/>
                <w:szCs w:val="24"/>
              </w:rPr>
              <w:t>的合同履行期限未超过招标文件规定期限的</w:t>
            </w:r>
            <w:r>
              <w:rPr>
                <w:rFonts w:hint="eastAsia" w:ascii="宋体" w:cs="宋体"/>
                <w:color w:val="auto"/>
                <w:sz w:val="24"/>
                <w:szCs w:val="24"/>
                <w:lang w:eastAsia="zh-CN"/>
              </w:rPr>
              <w:t>；</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69"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5</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按招标文件要求提交投标保证金或者保函的；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49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6</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评标委员会共同确定有实质上不响应</w:t>
            </w:r>
            <w:r>
              <w:rPr>
                <w:rFonts w:hint="eastAsia" w:ascii="宋体" w:cs="宋体"/>
                <w:color w:val="auto"/>
                <w:sz w:val="24"/>
                <w:szCs w:val="24"/>
                <w:lang w:val="en-US" w:eastAsia="zh-CN"/>
              </w:rPr>
              <w:t>招标</w:t>
            </w:r>
            <w:r>
              <w:rPr>
                <w:rFonts w:hint="eastAsia" w:ascii="宋体" w:cs="宋体"/>
                <w:color w:val="auto"/>
                <w:sz w:val="24"/>
                <w:szCs w:val="24"/>
              </w:rPr>
              <w:t>文件要求的；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64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7</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响应文件有供应商单位法定代表人或其授权代表签字（章）和加盖供应商单位公章的；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944"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hint="eastAsia" w:ascii="宋体" w:eastAsia="宋体" w:cs="宋体"/>
                <w:color w:val="auto"/>
                <w:sz w:val="24"/>
                <w:szCs w:val="24"/>
                <w:lang w:val="en-US" w:eastAsia="zh-CN"/>
              </w:rPr>
            </w:pPr>
            <w:r>
              <w:rPr>
                <w:rFonts w:hint="eastAsia" w:ascii="宋体" w:cs="宋体"/>
                <w:color w:val="auto"/>
                <w:sz w:val="24"/>
                <w:szCs w:val="24"/>
                <w:lang w:val="en-US" w:eastAsia="zh-CN"/>
              </w:rPr>
              <w:t>8</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hint="eastAsia" w:ascii="宋体" w:cs="宋体"/>
                <w:color w:val="auto"/>
                <w:sz w:val="24"/>
                <w:szCs w:val="24"/>
              </w:rPr>
            </w:pPr>
            <w:r>
              <w:rPr>
                <w:rFonts w:hint="eastAsia" w:ascii="宋体" w:cs="宋体"/>
                <w:color w:val="auto"/>
                <w:sz w:val="24"/>
                <w:szCs w:val="24"/>
                <w:lang w:eastAsia="zh-CN" w:bidi="ar-SA"/>
              </w:rPr>
              <w:t>响应</w:t>
            </w:r>
            <w:r>
              <w:rPr>
                <w:rFonts w:hint="eastAsia" w:ascii="宋体" w:eastAsia="宋体" w:cs="宋体"/>
                <w:color w:val="auto"/>
                <w:sz w:val="24"/>
                <w:szCs w:val="24"/>
                <w:lang w:eastAsia="zh-CN" w:bidi="ar-SA"/>
              </w:rPr>
              <w:t>文件载明的技术规格、技术标准、检验标准和方法等，符合</w:t>
            </w:r>
            <w:r>
              <w:rPr>
                <w:rFonts w:hint="eastAsia" w:ascii="宋体" w:cs="宋体"/>
                <w:color w:val="auto"/>
                <w:sz w:val="24"/>
                <w:szCs w:val="24"/>
                <w:lang w:val="en-US" w:eastAsia="zh-CN"/>
              </w:rPr>
              <w:t>招标</w:t>
            </w:r>
            <w:r>
              <w:rPr>
                <w:rFonts w:hint="eastAsia" w:ascii="宋体" w:eastAsia="宋体" w:cs="宋体"/>
                <w:color w:val="auto"/>
                <w:sz w:val="24"/>
                <w:szCs w:val="24"/>
                <w:lang w:eastAsia="zh-CN" w:bidi="ar-SA"/>
              </w:rPr>
              <w:t>文件要求的；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398"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hint="eastAsia" w:ascii="宋体" w:eastAsia="宋体" w:cs="宋体"/>
                <w:color w:val="auto"/>
                <w:sz w:val="24"/>
                <w:szCs w:val="24"/>
                <w:lang w:eastAsia="zh-CN"/>
              </w:rPr>
            </w:pPr>
            <w:r>
              <w:rPr>
                <w:rFonts w:hint="eastAsia" w:ascii="宋体" w:cs="宋体"/>
                <w:color w:val="auto"/>
                <w:sz w:val="24"/>
                <w:szCs w:val="24"/>
                <w:lang w:val="en-US" w:eastAsia="zh-CN"/>
              </w:rPr>
              <w:t>9</w:t>
            </w:r>
          </w:p>
        </w:tc>
        <w:tc>
          <w:tcPr>
            <w:tcW w:w="7238" w:type="dxa"/>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响应文件未附有采购人不能接受条件的；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27"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hint="default" w:ascii="宋体" w:eastAsia="宋体" w:cs="宋体"/>
                <w:color w:val="auto"/>
                <w:sz w:val="24"/>
                <w:szCs w:val="24"/>
                <w:lang w:val="en-US" w:eastAsia="zh-CN"/>
              </w:rPr>
            </w:pPr>
            <w:r>
              <w:rPr>
                <w:rFonts w:hint="eastAsia" w:ascii="宋体" w:cs="宋体"/>
                <w:color w:val="auto"/>
                <w:sz w:val="24"/>
                <w:szCs w:val="24"/>
                <w:lang w:val="en-US" w:eastAsia="zh-CN"/>
              </w:rPr>
              <w:t>10</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hint="eastAsia" w:ascii="宋体" w:eastAsia="宋体" w:cs="宋体"/>
                <w:color w:val="auto"/>
                <w:sz w:val="24"/>
                <w:szCs w:val="24"/>
                <w:lang w:eastAsia="zh-CN"/>
              </w:rPr>
            </w:pPr>
            <w:r>
              <w:rPr>
                <w:rFonts w:hint="eastAsia" w:ascii="宋体" w:cs="宋体"/>
                <w:color w:val="auto"/>
                <w:sz w:val="24"/>
                <w:szCs w:val="24"/>
              </w:rPr>
              <w:t>满足</w:t>
            </w:r>
            <w:r>
              <w:rPr>
                <w:rFonts w:hint="eastAsia" w:ascii="宋体" w:cs="宋体"/>
                <w:color w:val="auto"/>
                <w:sz w:val="24"/>
                <w:szCs w:val="24"/>
                <w:lang w:val="en-US" w:eastAsia="zh-CN"/>
              </w:rPr>
              <w:t>招标</w:t>
            </w:r>
            <w:r>
              <w:rPr>
                <w:rFonts w:hint="eastAsia" w:ascii="宋体" w:cs="宋体"/>
                <w:color w:val="auto"/>
                <w:sz w:val="24"/>
                <w:szCs w:val="24"/>
              </w:rPr>
              <w:t>文件实质性要求的其他情形</w:t>
            </w:r>
            <w:r>
              <w:rPr>
                <w:rFonts w:hint="eastAsia" w:ascii="宋体" w:cs="宋体"/>
                <w:color w:val="auto"/>
                <w:sz w:val="24"/>
                <w:szCs w:val="24"/>
                <w:lang w:eastAsia="zh-CN"/>
              </w:rPr>
              <w:t>。</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48" w:hRule="atLeast"/>
          <w:jc w:val="center"/>
        </w:trPr>
        <w:tc>
          <w:tcPr>
            <w:tcW w:w="7770"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评审结果</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767" w:hRule="atLeast"/>
          <w:jc w:val="center"/>
        </w:trPr>
        <w:tc>
          <w:tcPr>
            <w:tcW w:w="9679" w:type="dxa"/>
            <w:gridSpan w:val="5"/>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rPr>
                <w:rFonts w:ascii="宋体" w:cs="宋体"/>
                <w:color w:val="auto"/>
                <w:sz w:val="24"/>
                <w:szCs w:val="24"/>
              </w:rPr>
            </w:pPr>
            <w:r>
              <w:rPr>
                <w:rFonts w:hint="eastAsia" w:ascii="宋体" w:cs="宋体"/>
                <w:color w:val="auto"/>
                <w:sz w:val="24"/>
                <w:szCs w:val="24"/>
              </w:rPr>
              <w:t>“√”表示合格；“×”表示不合格，一项不合格结果为不合格，如不合格，请在结果中写明原因。</w:t>
            </w:r>
          </w:p>
        </w:tc>
      </w:tr>
    </w:tbl>
    <w:p>
      <w:pPr>
        <w:keepNext w:val="0"/>
        <w:keepLines w:val="0"/>
        <w:pageBreakBefore w:val="0"/>
        <w:widowControl w:val="0"/>
        <w:kinsoku/>
        <w:wordWrap w:val="0"/>
        <w:overflowPunct/>
        <w:topLinePunct w:val="0"/>
        <w:autoSpaceDE/>
        <w:autoSpaceDN/>
        <w:bidi w:val="0"/>
        <w:adjustRightInd/>
        <w:snapToGrid/>
        <w:spacing w:before="0" w:after="0" w:line="400" w:lineRule="exact"/>
        <w:ind w:right="200"/>
        <w:jc w:val="both"/>
        <w:textAlignment w:val="baseline"/>
        <w:rPr>
          <w:rFonts w:hint="eastAsia" w:ascii="宋体" w:hAnsi="宋体" w:eastAsia="宋体" w:cs="宋体"/>
          <w:b w:val="0"/>
          <w:i w:val="0"/>
          <w:color w:val="000000"/>
          <w:sz w:val="24"/>
          <w:szCs w:val="24"/>
        </w:rPr>
      </w:pPr>
    </w:p>
    <w:p>
      <w:pPr>
        <w:keepNext w:val="0"/>
        <w:keepLines w:val="0"/>
        <w:pageBreakBefore w:val="0"/>
        <w:widowControl w:val="0"/>
        <w:kinsoku/>
        <w:wordWrap w:val="0"/>
        <w:overflowPunct/>
        <w:topLinePunct w:val="0"/>
        <w:autoSpaceDE/>
        <w:autoSpaceDN/>
        <w:bidi w:val="0"/>
        <w:adjustRightInd/>
        <w:snapToGrid/>
        <w:spacing w:before="0" w:after="0" w:line="400" w:lineRule="exact"/>
        <w:ind w:left="200" w:right="200" w:firstLine="460"/>
        <w:jc w:val="both"/>
        <w:textAlignment w:val="baseline"/>
        <w:rPr>
          <w:rFonts w:hint="eastAsia" w:ascii="宋体" w:hAnsi="宋体" w:eastAsia="宋体" w:cs="宋体"/>
          <w:b w:val="0"/>
          <w:i w:val="0"/>
          <w:color w:val="000000"/>
          <w:sz w:val="24"/>
          <w:szCs w:val="24"/>
        </w:rPr>
      </w:pPr>
    </w:p>
    <w:p>
      <w:pPr>
        <w:ind w:firstLine="480" w:firstLineChars="20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2、磋商</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响应文件有关事项的澄清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说明或者更正和最后报价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0" w:right="20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2.1、磋商小组所有成员应当集中与单一供应商分别进行磋商，并给予所有参加磋商的供应商平等的磋商机会。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0" w:right="20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2.2、在磋商过程中，磋商小组可以根据磋商文件和磋商情况实质性变动采购需求中的技术、服务要求以及合同草案条款，但不得变动磋商文件中的其他内容。实质性变动的内容，须经采购人代表确认。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2.3、对磋商文件做出的实质性变动是磋商文件的有效组成部分，磋商小组应当及时以书面形式同时通知所有参加磋商的供应商。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2.4、供应商应当按照磋商文件的变动情况和磋商小组的要求重新提交响应文件，并由其法定代表人或授权代表签字或者加盖公章。 由授权代表签字(电子章)的，应当附授权委托书。供应商为自然人的，应当由本人签字(电子章) 并附身份证明。</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z w:val="24"/>
          <w:szCs w:val="24"/>
        </w:rPr>
        <w:t>2.5</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响应文件的澄清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2.5.1</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磋商小组在对响应文件的有效性</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完整性和响应程度进行审查时</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可以要求供应商对响应文件中含义不明确、同类问题表述不一致或者有明显文字和计算错误的内容等作出必要的澄清、说明或者更正。</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2.5.2、磋商小组对响应文件进行审查，如发现供应商提交的响应文件存在不满足《符合性审查要求》的内容，如属于表中“不允许”澄清、说明或者更正的内容，则供应商响应文件按无效处理； 如属于表中的“允许”澄清、说明或更正的内容，磋商小组将要求供应商在规定的时间内对响应文件进行澄清、说明或者更正。如供应商在磋商小组规定的时间内未作出必要的澄清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或澄清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说明或者更正后仍不能满足采购文件要求的，则供应商的响应文件按无效处理。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2.5.3、供应商的澄清、说明或者更正不得超出响应文件的范围或者改变响应文件的实质性内容。磋商小组要求供应商澄清、说明或者更正响应文件应当以书面形式做出。供应商的澄清、说明或者更正应当由法定代表人或其授权代表签字或者加盖公章。由授权代表签字的，应当附授权委托书。供应商为自然人的，应当由本</w:t>
      </w:r>
      <w:r>
        <w:rPr>
          <w:rFonts w:hint="eastAsia" w:ascii="宋体" w:hAnsi="宋体" w:eastAsia="宋体" w:cs="宋体"/>
          <w:b w:val="0"/>
          <w:i w:val="0"/>
          <w:color w:val="000000"/>
          <w:sz w:val="24"/>
          <w:szCs w:val="24"/>
          <w:em w:val="dot"/>
        </w:rPr>
        <w:t>人</w:t>
      </w:r>
      <w:r>
        <w:rPr>
          <w:rFonts w:hint="eastAsia" w:ascii="宋体" w:hAnsi="宋体" w:eastAsia="宋体" w:cs="宋体"/>
          <w:b w:val="0"/>
          <w:i w:val="0"/>
          <w:color w:val="000000"/>
          <w:sz w:val="24"/>
          <w:szCs w:val="24"/>
        </w:rPr>
        <w:t>签字并附身份证明。澄清文件将作为响应文件内容的一部分。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2.6、磋商结束后，磋商小组将要求所有实质性响应的供应商在规定时间内提交最后报价。最后报价时间为磋商小组指定的时间</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具体时间根据磋商进度另行通知。</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2.7、磋商文件能够详细列明采购标的技术、服务要求的，磋商结束后，磋商小组应当要求所有实质性响应的供应商在规定时间内提交最后报价，提交最后报价的供应商不得少于3家。</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48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2.8、最后报价是供应商响应文件的有效组成部分。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48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2.9、已提交响应文件的供应商，在提交最后报价之前，可以根据磋商情况退出磋商。</w:t>
      </w:r>
    </w:p>
    <w:p>
      <w:pPr>
        <w:keepNext w:val="0"/>
        <w:keepLines w:val="0"/>
        <w:pageBreakBefore w:val="0"/>
        <w:widowControl w:val="0"/>
        <w:kinsoku/>
        <w:wordWrap w:val="0"/>
        <w:overflowPunct/>
        <w:topLinePunct w:val="0"/>
        <w:autoSpaceDE/>
        <w:autoSpaceDN/>
        <w:bidi w:val="0"/>
        <w:adjustRightInd/>
        <w:snapToGrid/>
        <w:spacing w:before="0" w:after="0" w:line="400" w:lineRule="atLeast"/>
        <w:ind w:right="8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3、最后报价的算术修正及政策调整</w:t>
      </w:r>
    </w:p>
    <w:p>
      <w:pPr>
        <w:keepNext w:val="0"/>
        <w:keepLines w:val="0"/>
        <w:pageBreakBefore w:val="0"/>
        <w:widowControl w:val="0"/>
        <w:kinsoku/>
        <w:wordWrap w:val="0"/>
        <w:overflowPunct/>
        <w:topLinePunct w:val="0"/>
        <w:autoSpaceDE/>
        <w:autoSpaceDN/>
        <w:bidi w:val="0"/>
        <w:adjustRightInd/>
        <w:snapToGrid/>
        <w:spacing w:before="0" w:after="0" w:line="440" w:lineRule="atLeast"/>
        <w:ind w:left="0" w:right="0" w:firstLine="459"/>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3.1、最后报价须包含竞争性磋商文件全部内容，如最后分项报价表有缺漏视为已含在其他各项报价中， 将不对最后报价总价进行调整。 磋商小组有权要求供应商在评审现场合理的时间内对此进行书面确认，供应商不确认的，视为将一个采购包中的内容拆开响应，其响应无效。</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3.2、最后报价出现前后不一致的，按照下列规定修正：</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3.2.1、竞争性磋商文件对于报价修正是否另有规定：</w:t>
      </w:r>
    </w:p>
    <w:p>
      <w:pPr>
        <w:keepNext w:val="0"/>
        <w:keepLines w:val="0"/>
        <w:pageBreakBefore w:val="0"/>
        <w:widowControl w:val="0"/>
        <w:kinsoku/>
        <w:wordWrap w:val="0"/>
        <w:overflowPunct/>
        <w:topLinePunct w:val="0"/>
        <w:autoSpaceDE/>
        <w:autoSpaceDN/>
        <w:bidi w:val="0"/>
        <w:adjustRightInd/>
        <w:snapToGrid/>
        <w:spacing w:before="260" w:after="0" w:line="440" w:lineRule="exact"/>
        <w:ind w:left="20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□有, 具体规定为: </w:t>
      </w:r>
      <w:r>
        <w:rPr>
          <w:rFonts w:hint="eastAsia" w:ascii="宋体" w:hAnsi="宋体" w:eastAsia="宋体" w:cs="宋体"/>
          <w:b w:val="0"/>
          <w:i w:val="0"/>
          <w:color w:val="000000"/>
          <w:sz w:val="24"/>
          <w:szCs w:val="24"/>
          <w:u w:val="single"/>
        </w:rPr>
        <w:t xml:space="preserve">             </w:t>
      </w:r>
    </w:p>
    <w:p>
      <w:pPr>
        <w:keepNext w:val="0"/>
        <w:keepLines w:val="0"/>
        <w:pageBreakBefore w:val="0"/>
        <w:widowControl w:val="0"/>
        <w:kinsoku/>
        <w:wordWrap w:val="0"/>
        <w:overflowPunct/>
        <w:topLinePunct w:val="0"/>
        <w:autoSpaceDE/>
        <w:autoSpaceDN/>
        <w:bidi w:val="0"/>
        <w:adjustRightInd/>
        <w:snapToGrid/>
        <w:spacing w:before="260" w:after="0" w:line="440" w:lineRule="exact"/>
        <w:ind w:left="20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□无, 按下述3.2.1-3.2.5项规定修正。</w:t>
      </w:r>
    </w:p>
    <w:p>
      <w:pPr>
        <w:keepNext w:val="0"/>
        <w:keepLines w:val="0"/>
        <w:pageBreakBefore w:val="0"/>
        <w:widowControl w:val="0"/>
        <w:kinsoku/>
        <w:wordWrap w:val="0"/>
        <w:overflowPunct/>
        <w:topLinePunct w:val="0"/>
        <w:autoSpaceDE/>
        <w:autoSpaceDN/>
        <w:bidi w:val="0"/>
        <w:adjustRightInd/>
        <w:snapToGrid/>
        <w:spacing w:before="26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3.2.2、大写金额和小写金额不一致的，以大写金额为准；</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3.2.3、单价金额小数点或者百分比有明显错位的， 以最后报价一览表的总价为准，并修改单价；</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3.2.4</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总价金额与按单价汇总金额不一致的，以单价金额计算结果为准。</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3.2.5、同时出现两种以上不一致的，按照前款规定的顺序修正。修正后的报价经供应商书面确认后产生约束力，供应商不确认的，其响应无效。</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3.3、落实政府采购政策的价格调整：只有符合第二章《供应商须知》4.2条规定情形的，可以享受中小企业扶持政策，用扣除后的价格参加评审</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否则，评审时价格不予扣除。</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3.4、对于未预留份额专门面向中小企业采购的采购项目， 以及预留份额项目中的非预留部分采购包，对小微企业报价给予</w:t>
      </w:r>
      <w:r>
        <w:rPr>
          <w:rFonts w:hint="eastAsia" w:ascii="宋体" w:hAnsi="宋体" w:eastAsia="宋体" w:cs="宋体"/>
          <w:b w:val="0"/>
          <w:i w:val="0"/>
          <w:color w:val="000000"/>
          <w:sz w:val="24"/>
          <w:szCs w:val="24"/>
          <w:u w:val="single"/>
        </w:rPr>
        <w:t xml:space="preserve"> 10 </w:t>
      </w:r>
      <w:r>
        <w:rPr>
          <w:rFonts w:hint="eastAsia" w:ascii="宋体" w:hAnsi="宋体" w:eastAsia="宋体" w:cs="宋体"/>
          <w:b w:val="0"/>
          <w:i w:val="0"/>
          <w:color w:val="000000"/>
          <w:sz w:val="24"/>
          <w:szCs w:val="24"/>
        </w:rPr>
        <w:t>%的扣除，用扣除后的价格参加评审。本项目专门面向中小企业采购，故不再对小微企业的报价进行价格扣除优惠。</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3.5、组成联合体或者接受分包的小微企业与联合体内其他企业、分包企业之间存在直接控股、管理关系的，不享受价格扣除优惠政策。</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3.6、价格扣除比例对小型企业和微型企业同等对待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不作区分。</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120" w:right="20" w:firstLine="3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3.7、中小企业参加政府采购活动，应当按照竞争性磋商文件给定的格式出具《中小企业声明函》</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否则不得享受相关中小企业扶持政策。</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3.8、监狱企业提供了由省级以上监狱管理局、戒毒管理局(含新疆生产建设兵团)出具的属于监狱企业的证明文件的，视同小微企业。</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3.9、残疾人福利性单位按竞争性磋商文件要求提供了《残疾人福利性单位声</w:t>
      </w:r>
    </w:p>
    <w:p>
      <w:pPr>
        <w:keepNext w:val="0"/>
        <w:keepLines w:val="0"/>
        <w:pageBreakBefore w:val="0"/>
        <w:widowControl w:val="0"/>
        <w:kinsoku/>
        <w:wordWrap w:val="0"/>
        <w:overflowPunct/>
        <w:topLinePunct w:val="0"/>
        <w:autoSpaceDE/>
        <w:autoSpaceDN/>
        <w:bidi w:val="0"/>
        <w:adjustRightInd/>
        <w:snapToGrid/>
        <w:spacing w:before="140" w:after="0" w:line="5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明函》(见附件)的，视同小微企业。</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8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3.10、若供应商同时属于小型或微型企业、监狱企业、残疾人福利性单位中的两种及以上， 将不重复享受小微企业价格扣减的优惠政策。</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lang w:eastAsia="zh-CN"/>
        </w:rPr>
      </w:pPr>
      <w:r>
        <w:rPr>
          <w:rFonts w:hint="eastAsia" w:ascii="宋体" w:hAnsi="宋体" w:eastAsia="宋体" w:cs="宋体"/>
          <w:b w:val="0"/>
          <w:i w:val="0"/>
          <w:color w:val="000000"/>
          <w:sz w:val="24"/>
          <w:szCs w:val="24"/>
        </w:rPr>
        <w:t>4、磋商环节及提交最后报价后如出现以下情况的，供应商的响应文件无效</w:t>
      </w:r>
      <w:r>
        <w:rPr>
          <w:rFonts w:hint="eastAsia" w:ascii="宋体" w:hAnsi="宋体" w:eastAsia="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4.1</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供应商对实质性变动不予确认的；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8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4.2、不满足磋商文件★号条款或磋商文件技术指标超出磋商文件《采购需求》中主要技术参数允许偏差的最大范围的；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4.3</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未按照磋商小组规定的时间</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逾期提交最后报价的；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4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4.4、如供应商的最后报价超过竞争性磋商文件中规定的项目/采购包预算金额或者项目/采购包最高限价的；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40" w:firstLine="42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z w:val="24"/>
          <w:szCs w:val="24"/>
        </w:rPr>
        <w:t xml:space="preserve">4.5、响应文件中出现可选择性或可调整的报价的(竞争性磋商文件另有规定的除外) </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4.6、最后报价出现前后不一致，供应商对修正后的报价不予确认的。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5、评审方法和评审标准</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5.1、本项目采用的评审方法为：本项目的评审采用综合评分法。综合评分法，是指响应文件满足磋商文件全部实质性要求且按评审因素的量化指标评审得分最高的供应商为成交候选供应商的评审方法。</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5.2、竞争性磋商文件中没有规定的评审标准不得作为评审依据。</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6、确定成交候选人名单</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 评分分值计算保留小数点后两位，第三位四舍五入。 最低报价不作为成交的保证。</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6.2、磋商小组根据上述供应商排序，依次推荐排序前</w:t>
      </w:r>
      <w:r>
        <w:rPr>
          <w:rFonts w:hint="eastAsia" w:ascii="宋体" w:hAnsi="宋体" w:eastAsia="宋体" w:cs="宋体"/>
          <w:b w:val="0"/>
          <w:i w:val="0"/>
          <w:color w:val="000000"/>
          <w:sz w:val="24"/>
          <w:szCs w:val="24"/>
          <w:u w:val="single"/>
        </w:rPr>
        <w:t xml:space="preserve"> 3 </w:t>
      </w:r>
      <w:r>
        <w:rPr>
          <w:rFonts w:hint="eastAsia" w:ascii="宋体" w:hAnsi="宋体" w:eastAsia="宋体" w:cs="宋体"/>
          <w:b w:val="0"/>
          <w:i w:val="0"/>
          <w:color w:val="000000"/>
          <w:sz w:val="24"/>
          <w:szCs w:val="24"/>
        </w:rPr>
        <w:t>名的供应商为成交候选供应商，并编写评审报告。</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6.3、磋商小组要对评分汇总情况进行复核</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特别是对排名第一的、报价最低的、响应文件被认定为无效的情形进行重点复核。</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7、报告违法行为</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7.1、磋商小组在评审过程中发现供应商有行贿、提供虚假材料或者串通等违法行为时有向采购人、采购代理机构或者有关部门报告的职责。</w:t>
      </w:r>
    </w:p>
    <w:p>
      <w:pPr>
        <w:wordWrap w:val="0"/>
        <w:spacing w:before="0" w:after="0" w:line="300" w:lineRule="atLeast"/>
        <w:ind w:right="0"/>
        <w:jc w:val="both"/>
        <w:textAlignment w:val="baseline"/>
        <w:rPr>
          <w:rFonts w:hint="eastAsia" w:ascii="宋体" w:hAnsi="宋体" w:eastAsia="宋体" w:cs="宋体"/>
          <w:b/>
          <w:i w:val="0"/>
          <w:color w:val="000000"/>
          <w:sz w:val="28"/>
          <w:szCs w:val="28"/>
        </w:rPr>
      </w:pPr>
    </w:p>
    <w:p>
      <w:pPr>
        <w:pStyle w:val="6"/>
        <w:rPr>
          <w:rFonts w:hint="eastAsia" w:ascii="宋体" w:hAnsi="宋体" w:eastAsia="宋体" w:cs="宋体"/>
          <w:b/>
          <w:i w:val="0"/>
          <w:color w:val="000000"/>
          <w:sz w:val="28"/>
          <w:szCs w:val="28"/>
        </w:rPr>
      </w:pPr>
    </w:p>
    <w:p>
      <w:pPr>
        <w:pStyle w:val="6"/>
        <w:rPr>
          <w:rFonts w:hint="eastAsia" w:ascii="宋体" w:hAnsi="宋体" w:eastAsia="宋体" w:cs="宋体"/>
          <w:b/>
          <w:i w:val="0"/>
          <w:color w:val="000000"/>
          <w:sz w:val="28"/>
          <w:szCs w:val="28"/>
        </w:rPr>
      </w:pPr>
    </w:p>
    <w:p>
      <w:pPr>
        <w:numPr>
          <w:ilvl w:val="0"/>
          <w:numId w:val="2"/>
        </w:numPr>
        <w:wordWrap w:val="0"/>
        <w:spacing w:before="0" w:after="0" w:line="300" w:lineRule="atLeast"/>
        <w:ind w:right="0"/>
        <w:jc w:val="center"/>
        <w:textAlignment w:val="baseline"/>
        <w:rPr>
          <w:rFonts w:hint="eastAsia" w:ascii="宋体" w:hAnsi="宋体" w:eastAsia="宋体" w:cs="宋体"/>
          <w:b/>
          <w:i w:val="0"/>
          <w:color w:val="000000"/>
          <w:sz w:val="28"/>
          <w:szCs w:val="28"/>
        </w:rPr>
      </w:pPr>
      <w:r>
        <w:rPr>
          <w:rFonts w:hint="eastAsia" w:ascii="宋体" w:hAnsi="宋体" w:eastAsia="宋体" w:cs="宋体"/>
          <w:b/>
          <w:i w:val="0"/>
          <w:color w:val="000000"/>
          <w:sz w:val="28"/>
          <w:szCs w:val="28"/>
        </w:rPr>
        <w:t>评审标准</w:t>
      </w:r>
    </w:p>
    <w:tbl>
      <w:tblPr>
        <w:tblStyle w:val="15"/>
        <w:tblW w:w="88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3"/>
        <w:gridCol w:w="1287"/>
        <w:gridCol w:w="5938"/>
        <w:gridCol w:w="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3" w:type="dxa"/>
            <w:vAlign w:val="center"/>
          </w:tcPr>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en-US" w:eastAsia="zh-CN" w:bidi="ar-SA"/>
              </w:rPr>
              <w:t>评分项目</w:t>
            </w:r>
          </w:p>
        </w:tc>
        <w:tc>
          <w:tcPr>
            <w:tcW w:w="1287" w:type="dxa"/>
            <w:vAlign w:val="center"/>
          </w:tcPr>
          <w:p>
            <w:pPr>
              <w:spacing w:line="276" w:lineRule="auto"/>
              <w:jc w:val="center"/>
              <w:rPr>
                <w:rFonts w:hint="eastAsia" w:ascii="Times New Roman" w:hAnsi="Times New Roman" w:eastAsia="Calibri" w:cs="Times New Roman"/>
                <w:color w:val="auto"/>
                <w:kern w:val="0"/>
                <w:sz w:val="21"/>
                <w:szCs w:val="22"/>
                <w:highlight w:val="none"/>
                <w:lang w:val="en-US" w:eastAsia="zh-CN" w:bidi="ar-SA"/>
              </w:rPr>
            </w:pPr>
            <w:r>
              <w:rPr>
                <w:rFonts w:hint="eastAsia" w:ascii="Times New Roman" w:hAnsi="Times New Roman" w:eastAsia="Calibri" w:cs="Times New Roman"/>
                <w:color w:val="auto"/>
                <w:kern w:val="0"/>
                <w:sz w:val="21"/>
                <w:szCs w:val="22"/>
                <w:highlight w:val="none"/>
                <w:lang w:val="en-US" w:eastAsia="zh-CN" w:bidi="ar-SA"/>
              </w:rPr>
              <w:t>评分因素</w:t>
            </w:r>
          </w:p>
        </w:tc>
        <w:tc>
          <w:tcPr>
            <w:tcW w:w="5938" w:type="dxa"/>
            <w:vAlign w:val="center"/>
          </w:tcPr>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en-US" w:eastAsia="zh-CN" w:bidi="ar-SA"/>
              </w:rPr>
              <w:t>评审内容</w:t>
            </w:r>
          </w:p>
        </w:tc>
        <w:tc>
          <w:tcPr>
            <w:tcW w:w="439" w:type="dxa"/>
            <w:vAlign w:val="center"/>
          </w:tcPr>
          <w:p>
            <w:pPr>
              <w:spacing w:line="276" w:lineRule="auto"/>
              <w:jc w:val="both"/>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en-US" w:eastAsia="zh-CN" w:bidi="ar-SA"/>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0" w:hRule="atLeast"/>
          <w:jc w:val="center"/>
        </w:trPr>
        <w:tc>
          <w:tcPr>
            <w:tcW w:w="1153" w:type="dxa"/>
            <w:vAlign w:val="center"/>
          </w:tcPr>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价格部分（</w:t>
            </w:r>
            <w:r>
              <w:rPr>
                <w:rFonts w:hint="eastAsia" w:ascii="Times New Roman" w:hAnsi="Times New Roman" w:eastAsia="Calibri" w:cs="Times New Roman"/>
                <w:color w:val="auto"/>
                <w:kern w:val="0"/>
                <w:sz w:val="21"/>
                <w:szCs w:val="22"/>
                <w:highlight w:val="none"/>
                <w:lang w:val="en-US" w:eastAsia="zh-CN" w:bidi="ar-SA"/>
              </w:rPr>
              <w:t>30</w:t>
            </w:r>
            <w:r>
              <w:rPr>
                <w:rFonts w:hint="eastAsia" w:ascii="Times New Roman" w:hAnsi="Times New Roman" w:eastAsia="Calibri" w:cs="Times New Roman"/>
                <w:color w:val="auto"/>
                <w:kern w:val="0"/>
                <w:sz w:val="21"/>
                <w:szCs w:val="22"/>
                <w:highlight w:val="none"/>
                <w:lang w:val="ru-RU" w:eastAsia="zh-CN" w:bidi="ar-SA"/>
              </w:rPr>
              <w:t>分）</w:t>
            </w:r>
          </w:p>
        </w:tc>
        <w:tc>
          <w:tcPr>
            <w:tcW w:w="1287" w:type="dxa"/>
            <w:vAlign w:val="center"/>
          </w:tcPr>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磋商报价</w:t>
            </w:r>
          </w:p>
        </w:tc>
        <w:tc>
          <w:tcPr>
            <w:tcW w:w="5938" w:type="dxa"/>
            <w:vAlign w:val="top"/>
          </w:tcPr>
          <w:p>
            <w:pPr>
              <w:spacing w:line="276" w:lineRule="auto"/>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 xml:space="preserve">综合评分法中的价格分统一采用低价优先法计算，即满足磋商文件要求（通过资格、符合性审查）且最后报价最低的供应商的价格（指价格核准后的价格，下同）为磋商基准价，其价格得分为满分。其他供应商的价格得分统一按照下列公式计算： </w:t>
            </w:r>
          </w:p>
          <w:p>
            <w:pPr>
              <w:spacing w:line="276" w:lineRule="auto"/>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磋商基准价=满足磋商文件要求（通过资格、符合性审查）且最后报价最低的供应商的价格（指价格核准后的价格，下同）</w:t>
            </w:r>
          </w:p>
          <w:p>
            <w:pPr>
              <w:spacing w:line="276" w:lineRule="auto"/>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 xml:space="preserve">磋商报价得分=(磋商基准价/最后磋商报价)×价格权重×100 </w:t>
            </w:r>
          </w:p>
        </w:tc>
        <w:tc>
          <w:tcPr>
            <w:tcW w:w="439" w:type="dxa"/>
            <w:vAlign w:val="center"/>
          </w:tcPr>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en-US" w:eastAsia="zh-CN" w:bidi="ar-SA"/>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3" w:type="dxa"/>
            <w:vMerge w:val="restart"/>
            <w:vAlign w:val="center"/>
          </w:tcPr>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商务部分（</w:t>
            </w:r>
            <w:r>
              <w:rPr>
                <w:rFonts w:hint="eastAsia" w:ascii="Times New Roman" w:hAnsi="Times New Roman" w:eastAsia="Calibri" w:cs="Times New Roman"/>
                <w:color w:val="auto"/>
                <w:kern w:val="0"/>
                <w:sz w:val="21"/>
                <w:szCs w:val="22"/>
                <w:highlight w:val="none"/>
                <w:lang w:val="en-US" w:eastAsia="zh-CN" w:bidi="ar-SA"/>
              </w:rPr>
              <w:t>23</w:t>
            </w:r>
            <w:r>
              <w:rPr>
                <w:rFonts w:hint="eastAsia" w:ascii="Times New Roman" w:hAnsi="Times New Roman" w:eastAsia="Calibri" w:cs="Times New Roman"/>
                <w:color w:val="auto"/>
                <w:kern w:val="0"/>
                <w:sz w:val="21"/>
                <w:szCs w:val="22"/>
                <w:highlight w:val="none"/>
                <w:lang w:val="ru-RU" w:eastAsia="zh-CN" w:bidi="ar-SA"/>
              </w:rPr>
              <w:t>分）</w:t>
            </w:r>
          </w:p>
        </w:tc>
        <w:tc>
          <w:tcPr>
            <w:tcW w:w="1287" w:type="dxa"/>
            <w:tcBorders>
              <w:top w:val="single" w:color="auto" w:sz="4" w:space="0"/>
            </w:tcBorders>
            <w:vAlign w:val="center"/>
          </w:tcPr>
          <w:p>
            <w:pPr>
              <w:spacing w:line="276" w:lineRule="auto"/>
              <w:jc w:val="center"/>
              <w:rPr>
                <w:rFonts w:hint="eastAsia" w:ascii="Times New Roman" w:hAnsi="Times New Roman" w:eastAsia="Calibri" w:cs="Times New Roman"/>
                <w:color w:val="auto"/>
                <w:kern w:val="0"/>
                <w:sz w:val="21"/>
                <w:szCs w:val="22"/>
                <w:highlight w:val="none"/>
                <w:lang w:val="en" w:eastAsia="zh-CN" w:bidi="ar-SA"/>
              </w:rPr>
            </w:pPr>
            <w:r>
              <w:rPr>
                <w:rFonts w:hint="eastAsia" w:ascii="Times New Roman" w:hAnsi="Times New Roman" w:eastAsia="Calibri" w:cs="Times New Roman"/>
                <w:color w:val="auto"/>
                <w:kern w:val="0"/>
                <w:sz w:val="21"/>
                <w:szCs w:val="22"/>
                <w:highlight w:val="none"/>
                <w:lang w:val="en-US" w:eastAsia="zh-CN" w:bidi="ar-SA"/>
              </w:rPr>
              <w:t>企业业绩</w:t>
            </w:r>
            <w:r>
              <w:rPr>
                <w:rFonts w:hint="eastAsia" w:ascii="Times New Roman" w:hAnsi="Times New Roman" w:eastAsia="Calibri" w:cs="Times New Roman"/>
                <w:color w:val="auto"/>
                <w:kern w:val="0"/>
                <w:sz w:val="21"/>
                <w:szCs w:val="22"/>
                <w:highlight w:val="none"/>
                <w:lang w:val="en" w:eastAsia="zh-CN" w:bidi="ar-SA"/>
              </w:rPr>
              <w:t>（</w:t>
            </w:r>
            <w:r>
              <w:rPr>
                <w:rFonts w:hint="eastAsia" w:ascii="Times New Roman" w:hAnsi="Times New Roman" w:eastAsia="Calibri" w:cs="Times New Roman"/>
                <w:color w:val="auto"/>
                <w:kern w:val="0"/>
                <w:sz w:val="21"/>
                <w:szCs w:val="22"/>
                <w:highlight w:val="none"/>
                <w:lang w:val="en-US" w:eastAsia="zh-CN" w:bidi="ar-SA"/>
              </w:rPr>
              <w:t>10</w:t>
            </w:r>
            <w:r>
              <w:rPr>
                <w:rFonts w:hint="eastAsia" w:ascii="Times New Roman" w:hAnsi="Times New Roman" w:eastAsia="Calibri" w:cs="Times New Roman"/>
                <w:color w:val="auto"/>
                <w:kern w:val="0"/>
                <w:sz w:val="21"/>
                <w:szCs w:val="22"/>
                <w:highlight w:val="none"/>
                <w:lang w:val="ru-RU" w:eastAsia="zh-CN" w:bidi="ar-SA"/>
              </w:rPr>
              <w:t>分）</w:t>
            </w:r>
          </w:p>
        </w:tc>
        <w:tc>
          <w:tcPr>
            <w:tcW w:w="5938" w:type="dxa"/>
            <w:tcBorders>
              <w:top w:val="single" w:color="auto" w:sz="4" w:space="0"/>
            </w:tcBorders>
            <w:vAlign w:val="center"/>
          </w:tcPr>
          <w:p>
            <w:pPr>
              <w:spacing w:line="276" w:lineRule="auto"/>
              <w:jc w:val="left"/>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企业类似工程业绩：建筑类类似工程业绩提供2项得2分，每增加一项加</w:t>
            </w:r>
            <w:r>
              <w:rPr>
                <w:rFonts w:hint="eastAsia" w:ascii="Times New Roman" w:hAnsi="Times New Roman" w:eastAsia="Calibri" w:cs="Times New Roman"/>
                <w:color w:val="auto"/>
                <w:kern w:val="0"/>
                <w:sz w:val="21"/>
                <w:szCs w:val="22"/>
                <w:highlight w:val="none"/>
                <w:lang w:val="en-US" w:eastAsia="zh-CN" w:bidi="ar-SA"/>
              </w:rPr>
              <w:t>2</w:t>
            </w:r>
            <w:r>
              <w:rPr>
                <w:rFonts w:hint="eastAsia" w:ascii="Times New Roman" w:hAnsi="Times New Roman" w:eastAsia="Calibri" w:cs="Times New Roman"/>
                <w:color w:val="auto"/>
                <w:kern w:val="0"/>
                <w:sz w:val="21"/>
                <w:szCs w:val="22"/>
                <w:highlight w:val="none"/>
                <w:lang w:val="ru-RU" w:eastAsia="zh-CN" w:bidi="ar-SA"/>
              </w:rPr>
              <w:t>分；最多得</w:t>
            </w:r>
            <w:r>
              <w:rPr>
                <w:rFonts w:hint="eastAsia" w:ascii="Times New Roman" w:hAnsi="Times New Roman" w:eastAsia="Calibri" w:cs="Times New Roman"/>
                <w:color w:val="auto"/>
                <w:kern w:val="0"/>
                <w:sz w:val="21"/>
                <w:szCs w:val="22"/>
                <w:highlight w:val="none"/>
                <w:lang w:val="en-US" w:eastAsia="zh-CN" w:bidi="ar-SA"/>
              </w:rPr>
              <w:t>10</w:t>
            </w:r>
            <w:r>
              <w:rPr>
                <w:rFonts w:hint="eastAsia" w:ascii="Times New Roman" w:hAnsi="Times New Roman" w:eastAsia="Calibri" w:cs="Times New Roman"/>
                <w:color w:val="auto"/>
                <w:kern w:val="0"/>
                <w:sz w:val="21"/>
                <w:szCs w:val="22"/>
                <w:highlight w:val="none"/>
                <w:lang w:val="ru-RU" w:eastAsia="zh-CN" w:bidi="ar-SA"/>
              </w:rPr>
              <w:t>分。</w:t>
            </w:r>
          </w:p>
          <w:p>
            <w:pPr>
              <w:spacing w:line="276" w:lineRule="auto"/>
              <w:jc w:val="left"/>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注:（须提供中标通知书、施工合同、竣工验收表等相关资料，三项缺一为无效业绩。不满足三项不得分，未提供相关证明材料不得分）。</w:t>
            </w:r>
          </w:p>
        </w:tc>
        <w:tc>
          <w:tcPr>
            <w:tcW w:w="439" w:type="dxa"/>
            <w:vAlign w:val="center"/>
          </w:tcPr>
          <w:p>
            <w:pPr>
              <w:spacing w:line="276" w:lineRule="auto"/>
              <w:jc w:val="center"/>
              <w:rPr>
                <w:rFonts w:hint="default" w:ascii="Times New Roman" w:hAnsi="Times New Roman" w:eastAsia="Calibri" w:cs="Times New Roman"/>
                <w:color w:val="auto"/>
                <w:kern w:val="0"/>
                <w:sz w:val="21"/>
                <w:szCs w:val="22"/>
                <w:highlight w:val="none"/>
                <w:lang w:val="en-US" w:eastAsia="zh-CN" w:bidi="ar-SA"/>
              </w:rPr>
            </w:pPr>
            <w:r>
              <w:rPr>
                <w:rFonts w:hint="eastAsia" w:ascii="Times New Roman" w:hAnsi="Times New Roman" w:eastAsia="Calibri" w:cs="Times New Roman"/>
                <w:color w:val="auto"/>
                <w:kern w:val="0"/>
                <w:sz w:val="21"/>
                <w:szCs w:val="22"/>
                <w:highlight w:val="none"/>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3" w:type="dxa"/>
            <w:vMerge w:val="continue"/>
            <w:vAlign w:val="center"/>
          </w:tcPr>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p>
        </w:tc>
        <w:tc>
          <w:tcPr>
            <w:tcW w:w="1287" w:type="dxa"/>
            <w:tcBorders>
              <w:top w:val="single" w:color="auto" w:sz="4" w:space="0"/>
            </w:tcBorders>
            <w:vAlign w:val="center"/>
          </w:tcPr>
          <w:p>
            <w:pPr>
              <w:spacing w:line="276" w:lineRule="auto"/>
              <w:jc w:val="left"/>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项目管理人员组成（</w:t>
            </w:r>
            <w:r>
              <w:rPr>
                <w:rFonts w:hint="eastAsia" w:ascii="Times New Roman" w:hAnsi="Times New Roman" w:eastAsia="Calibri" w:cs="Times New Roman"/>
                <w:color w:val="auto"/>
                <w:kern w:val="0"/>
                <w:sz w:val="21"/>
                <w:szCs w:val="22"/>
                <w:highlight w:val="none"/>
                <w:lang w:val="en-US" w:eastAsia="zh-CN" w:bidi="ar-SA"/>
              </w:rPr>
              <w:t>5</w:t>
            </w:r>
            <w:r>
              <w:rPr>
                <w:rFonts w:hint="eastAsia" w:ascii="Times New Roman" w:hAnsi="Times New Roman" w:eastAsia="Calibri" w:cs="Times New Roman"/>
                <w:color w:val="auto"/>
                <w:kern w:val="0"/>
                <w:sz w:val="21"/>
                <w:szCs w:val="22"/>
                <w:highlight w:val="none"/>
                <w:lang w:val="ru-RU" w:eastAsia="zh-CN" w:bidi="ar-SA"/>
              </w:rPr>
              <w:t>分）</w:t>
            </w:r>
          </w:p>
        </w:tc>
        <w:tc>
          <w:tcPr>
            <w:tcW w:w="5938" w:type="dxa"/>
            <w:tcBorders>
              <w:top w:val="single" w:color="auto" w:sz="4" w:space="0"/>
            </w:tcBorders>
            <w:vAlign w:val="center"/>
          </w:tcPr>
          <w:p>
            <w:pPr>
              <w:spacing w:line="276" w:lineRule="auto"/>
              <w:jc w:val="left"/>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技术负责人、质量管理员、安全管理员、材料管理员、施工资料管理员等要配备齐全，其中技术负责人须附职称证书，质量管理员、安全管理员、材料管理员、施工资料管理员须附相应的岗位证书。缺一项扣</w:t>
            </w:r>
            <w:r>
              <w:rPr>
                <w:rFonts w:hint="eastAsia" w:ascii="Times New Roman" w:hAnsi="Times New Roman" w:eastAsia="Calibri" w:cs="Times New Roman"/>
                <w:color w:val="auto"/>
                <w:kern w:val="0"/>
                <w:sz w:val="21"/>
                <w:szCs w:val="22"/>
                <w:highlight w:val="none"/>
                <w:lang w:val="en-US" w:eastAsia="zh-CN" w:bidi="ar-SA"/>
              </w:rPr>
              <w:t>1</w:t>
            </w:r>
            <w:r>
              <w:rPr>
                <w:rFonts w:hint="eastAsia" w:ascii="Times New Roman" w:hAnsi="Times New Roman" w:eastAsia="Calibri" w:cs="Times New Roman"/>
                <w:color w:val="auto"/>
                <w:kern w:val="0"/>
                <w:sz w:val="21"/>
                <w:szCs w:val="22"/>
                <w:highlight w:val="none"/>
                <w:lang w:val="ru-RU" w:eastAsia="zh-CN" w:bidi="ar-SA"/>
              </w:rPr>
              <w:t>分，共计</w:t>
            </w:r>
            <w:r>
              <w:rPr>
                <w:rFonts w:hint="eastAsia" w:ascii="Times New Roman" w:hAnsi="Times New Roman" w:eastAsia="Calibri" w:cs="Times New Roman"/>
                <w:color w:val="auto"/>
                <w:kern w:val="0"/>
                <w:sz w:val="21"/>
                <w:szCs w:val="22"/>
                <w:highlight w:val="none"/>
                <w:lang w:val="en-US" w:eastAsia="zh-CN" w:bidi="ar-SA"/>
              </w:rPr>
              <w:t>5</w:t>
            </w:r>
            <w:r>
              <w:rPr>
                <w:rFonts w:hint="eastAsia" w:ascii="Times New Roman" w:hAnsi="Times New Roman" w:eastAsia="Calibri" w:cs="Times New Roman"/>
                <w:color w:val="auto"/>
                <w:kern w:val="0"/>
                <w:sz w:val="21"/>
                <w:szCs w:val="22"/>
                <w:highlight w:val="none"/>
                <w:lang w:val="ru-RU" w:eastAsia="zh-CN" w:bidi="ar-SA"/>
              </w:rPr>
              <w:t>分，扣完为止。（未提供相关证明材料不得分。）</w:t>
            </w:r>
          </w:p>
        </w:tc>
        <w:tc>
          <w:tcPr>
            <w:tcW w:w="439" w:type="dxa"/>
            <w:vAlign w:val="center"/>
          </w:tcPr>
          <w:p>
            <w:pPr>
              <w:spacing w:line="276" w:lineRule="auto"/>
              <w:jc w:val="center"/>
              <w:rPr>
                <w:rFonts w:hint="default" w:ascii="Times New Roman" w:hAnsi="Times New Roman" w:eastAsia="Calibri" w:cs="Times New Roman"/>
                <w:color w:val="auto"/>
                <w:kern w:val="0"/>
                <w:sz w:val="21"/>
                <w:szCs w:val="22"/>
                <w:highlight w:val="none"/>
                <w:lang w:val="en-US" w:eastAsia="zh-CN" w:bidi="ar-SA"/>
              </w:rPr>
            </w:pPr>
            <w:r>
              <w:rPr>
                <w:rFonts w:hint="eastAsia" w:ascii="Times New Roman" w:hAnsi="Times New Roman" w:eastAsia="Calibri" w:cs="Times New Roman"/>
                <w:color w:val="auto"/>
                <w:kern w:val="0"/>
                <w:sz w:val="21"/>
                <w:szCs w:val="22"/>
                <w:highlight w:val="none"/>
                <w:lang w:val="en-US" w:eastAsia="zh-CN"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3" w:type="dxa"/>
            <w:vMerge w:val="continue"/>
            <w:vAlign w:val="top"/>
          </w:tcPr>
          <w:p>
            <w:pPr>
              <w:spacing w:line="276" w:lineRule="auto"/>
              <w:rPr>
                <w:rFonts w:hint="eastAsia" w:ascii="Times New Roman" w:hAnsi="Times New Roman" w:eastAsia="Calibri" w:cs="Times New Roman"/>
                <w:color w:val="auto"/>
                <w:kern w:val="0"/>
                <w:sz w:val="21"/>
                <w:szCs w:val="22"/>
                <w:highlight w:val="none"/>
                <w:lang w:val="en-US" w:eastAsia="zh-CN" w:bidi="ar-SA"/>
              </w:rPr>
            </w:pPr>
          </w:p>
        </w:tc>
        <w:tc>
          <w:tcPr>
            <w:tcW w:w="1287" w:type="dxa"/>
            <w:vAlign w:val="center"/>
          </w:tcPr>
          <w:p>
            <w:pPr>
              <w:spacing w:line="276" w:lineRule="auto"/>
              <w:jc w:val="left"/>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设备、材料采购成本控制措 施及计划  (</w:t>
            </w:r>
            <w:r>
              <w:rPr>
                <w:rFonts w:hint="eastAsia" w:ascii="Times New Roman" w:hAnsi="Times New Roman" w:eastAsia="Calibri" w:cs="Times New Roman"/>
                <w:color w:val="auto"/>
                <w:kern w:val="0"/>
                <w:sz w:val="21"/>
                <w:szCs w:val="22"/>
                <w:highlight w:val="none"/>
                <w:lang w:val="en-US" w:eastAsia="zh-CN" w:bidi="ar-SA"/>
              </w:rPr>
              <w:t>8</w:t>
            </w:r>
            <w:r>
              <w:rPr>
                <w:rFonts w:hint="eastAsia" w:ascii="Times New Roman" w:hAnsi="Times New Roman" w:eastAsia="Calibri" w:cs="Times New Roman"/>
                <w:color w:val="auto"/>
                <w:kern w:val="0"/>
                <w:sz w:val="21"/>
                <w:szCs w:val="22"/>
                <w:highlight w:val="none"/>
                <w:lang w:val="ru-RU" w:eastAsia="zh-CN" w:bidi="ar-SA"/>
              </w:rPr>
              <w:t>分)</w:t>
            </w:r>
          </w:p>
        </w:tc>
        <w:tc>
          <w:tcPr>
            <w:tcW w:w="5938" w:type="dxa"/>
            <w:tcBorders>
              <w:right w:val="single" w:color="auto" w:sz="4" w:space="0"/>
            </w:tcBorders>
            <w:vAlign w:val="center"/>
          </w:tcPr>
          <w:p>
            <w:pPr>
              <w:spacing w:line="276" w:lineRule="auto"/>
              <w:jc w:val="left"/>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有完整的、合理、可行的设备、材料采购成本控制措施及计 划，满足需要</w:t>
            </w:r>
            <w:r>
              <w:rPr>
                <w:rFonts w:hint="eastAsia" w:ascii="Times New Roman" w:hAnsi="Times New Roman" w:eastAsia="Calibri" w:cs="Times New Roman"/>
                <w:color w:val="auto"/>
                <w:kern w:val="0"/>
                <w:sz w:val="21"/>
                <w:szCs w:val="22"/>
                <w:highlight w:val="none"/>
                <w:lang w:val="en-US" w:eastAsia="zh-CN" w:bidi="ar-SA"/>
              </w:rPr>
              <w:t>8</w:t>
            </w:r>
            <w:r>
              <w:rPr>
                <w:rFonts w:hint="eastAsia" w:ascii="Times New Roman" w:hAnsi="Times New Roman" w:eastAsia="Calibri" w:cs="Times New Roman"/>
                <w:color w:val="auto"/>
                <w:kern w:val="0"/>
                <w:sz w:val="21"/>
                <w:szCs w:val="22"/>
                <w:highlight w:val="none"/>
                <w:lang w:val="ru-RU" w:eastAsia="zh-CN" w:bidi="ar-SA"/>
              </w:rPr>
              <w:t>分</w:t>
            </w:r>
          </w:p>
          <w:p>
            <w:pPr>
              <w:spacing w:line="276" w:lineRule="auto"/>
              <w:jc w:val="left"/>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有设备、材料采购成本控制措施及计划，基本满足需要</w:t>
            </w:r>
            <w:r>
              <w:rPr>
                <w:rFonts w:hint="eastAsia" w:ascii="Times New Roman" w:hAnsi="Times New Roman" w:eastAsia="Calibri" w:cs="Times New Roman"/>
                <w:color w:val="auto"/>
                <w:kern w:val="0"/>
                <w:sz w:val="21"/>
                <w:szCs w:val="22"/>
                <w:highlight w:val="none"/>
                <w:lang w:val="en-US" w:eastAsia="zh-CN" w:bidi="ar-SA"/>
              </w:rPr>
              <w:t>4</w:t>
            </w:r>
            <w:r>
              <w:rPr>
                <w:rFonts w:hint="eastAsia" w:ascii="Times New Roman" w:hAnsi="Times New Roman" w:eastAsia="Calibri" w:cs="Times New Roman"/>
                <w:color w:val="auto"/>
                <w:kern w:val="0"/>
                <w:sz w:val="21"/>
                <w:szCs w:val="22"/>
                <w:highlight w:val="none"/>
                <w:lang w:val="ru-RU" w:eastAsia="zh-CN" w:bidi="ar-SA"/>
              </w:rPr>
              <w:t xml:space="preserve"> 分 设备、材料采购成本控制措施及计划不合理 0-1 分</w:t>
            </w:r>
          </w:p>
        </w:tc>
        <w:tc>
          <w:tcPr>
            <w:tcW w:w="439" w:type="dxa"/>
            <w:tcBorders>
              <w:left w:val="single" w:color="auto" w:sz="4" w:space="0"/>
            </w:tcBorders>
            <w:vAlign w:val="center"/>
          </w:tcPr>
          <w:p>
            <w:pPr>
              <w:spacing w:line="276" w:lineRule="auto"/>
              <w:jc w:val="center"/>
              <w:rPr>
                <w:rFonts w:hint="eastAsia" w:ascii="Times New Roman" w:hAnsi="Times New Roman" w:eastAsia="Calibri" w:cs="Times New Roman"/>
                <w:color w:val="auto"/>
                <w:kern w:val="0"/>
                <w:sz w:val="21"/>
                <w:szCs w:val="22"/>
                <w:highlight w:val="none"/>
                <w:lang w:val="en-US" w:eastAsia="zh-CN" w:bidi="ar-SA"/>
              </w:rPr>
            </w:pPr>
            <w:r>
              <w:rPr>
                <w:rFonts w:hint="eastAsia" w:ascii="Times New Roman" w:hAnsi="Times New Roman" w:eastAsia="Calibri" w:cs="Times New Roman"/>
                <w:color w:val="auto"/>
                <w:kern w:val="0"/>
                <w:sz w:val="21"/>
                <w:szCs w:val="22"/>
                <w:highlight w:val="none"/>
                <w:lang w:val="en-US" w:eastAsia="zh-CN" w:bidi="ar-S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3" w:type="dxa"/>
            <w:vMerge w:val="restart"/>
            <w:vAlign w:val="center"/>
          </w:tcPr>
          <w:p>
            <w:pPr>
              <w:spacing w:line="276" w:lineRule="auto"/>
              <w:jc w:val="center"/>
              <w:rPr>
                <w:rFonts w:hint="eastAsia" w:ascii="Times New Roman" w:hAnsi="Times New Roman" w:eastAsia="Calibri" w:cs="Times New Roman"/>
                <w:color w:val="auto"/>
                <w:kern w:val="0"/>
                <w:sz w:val="21"/>
                <w:szCs w:val="22"/>
                <w:highlight w:val="none"/>
                <w:lang w:val="en-US" w:eastAsia="zh-CN" w:bidi="ar-SA"/>
              </w:rPr>
            </w:pPr>
            <w:r>
              <w:rPr>
                <w:rFonts w:hint="eastAsia" w:ascii="Times New Roman" w:hAnsi="Times New Roman" w:eastAsia="Calibri" w:cs="Times New Roman"/>
                <w:color w:val="auto"/>
                <w:kern w:val="0"/>
                <w:sz w:val="21"/>
                <w:szCs w:val="22"/>
                <w:highlight w:val="none"/>
                <w:lang w:val="en-US" w:eastAsia="zh-CN" w:bidi="ar-SA"/>
              </w:rPr>
              <w:t>技术</w:t>
            </w:r>
            <w:r>
              <w:rPr>
                <w:rFonts w:hint="eastAsia" w:ascii="Times New Roman" w:hAnsi="Times New Roman" w:eastAsia="Calibri" w:cs="Times New Roman"/>
                <w:color w:val="auto"/>
                <w:kern w:val="0"/>
                <w:sz w:val="21"/>
                <w:szCs w:val="22"/>
                <w:highlight w:val="none"/>
                <w:lang w:val="ru-RU" w:eastAsia="zh-CN" w:bidi="ar-SA"/>
              </w:rPr>
              <w:t>部分（</w:t>
            </w:r>
            <w:r>
              <w:rPr>
                <w:rFonts w:hint="eastAsia" w:ascii="Times New Roman" w:hAnsi="Times New Roman" w:eastAsia="Calibri" w:cs="Times New Roman"/>
                <w:color w:val="auto"/>
                <w:kern w:val="0"/>
                <w:sz w:val="21"/>
                <w:szCs w:val="22"/>
                <w:highlight w:val="none"/>
                <w:lang w:val="en-US" w:eastAsia="zh-CN" w:bidi="ar-SA"/>
              </w:rPr>
              <w:t>47</w:t>
            </w:r>
            <w:r>
              <w:rPr>
                <w:rFonts w:hint="eastAsia" w:ascii="Times New Roman" w:hAnsi="Times New Roman" w:eastAsia="Calibri" w:cs="Times New Roman"/>
                <w:color w:val="auto"/>
                <w:kern w:val="0"/>
                <w:sz w:val="21"/>
                <w:szCs w:val="22"/>
                <w:highlight w:val="none"/>
                <w:lang w:val="ru-RU" w:eastAsia="zh-CN" w:bidi="ar-SA"/>
              </w:rPr>
              <w:t>分）</w:t>
            </w:r>
          </w:p>
        </w:tc>
        <w:tc>
          <w:tcPr>
            <w:tcW w:w="1287" w:type="dxa"/>
            <w:vAlign w:val="center"/>
          </w:tcPr>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工程概况及特点</w:t>
            </w:r>
          </w:p>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（1分）</w:t>
            </w:r>
          </w:p>
        </w:tc>
        <w:tc>
          <w:tcPr>
            <w:tcW w:w="5938" w:type="dxa"/>
            <w:tcBorders>
              <w:right w:val="single" w:color="auto" w:sz="4" w:space="0"/>
            </w:tcBorders>
            <w:vAlign w:val="center"/>
          </w:tcPr>
          <w:p>
            <w:pPr>
              <w:spacing w:line="276" w:lineRule="auto"/>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工程概况及特点叙述正确，符合实际得1分。不满足得0分。</w:t>
            </w:r>
          </w:p>
        </w:tc>
        <w:tc>
          <w:tcPr>
            <w:tcW w:w="439" w:type="dxa"/>
            <w:tcBorders>
              <w:left w:val="single" w:color="auto" w:sz="4" w:space="0"/>
            </w:tcBorders>
            <w:vAlign w:val="center"/>
          </w:tcPr>
          <w:p>
            <w:pPr>
              <w:spacing w:line="276" w:lineRule="auto"/>
              <w:jc w:val="center"/>
              <w:rPr>
                <w:rFonts w:hint="eastAsia" w:ascii="Times New Roman" w:hAnsi="Times New Roman" w:eastAsia="Calibri" w:cs="Times New Roman"/>
                <w:color w:val="auto"/>
                <w:kern w:val="0"/>
                <w:sz w:val="21"/>
                <w:szCs w:val="22"/>
                <w:highlight w:val="none"/>
                <w:lang w:val="en-US" w:eastAsia="zh-CN" w:bidi="ar-SA"/>
              </w:rPr>
            </w:pPr>
            <w:r>
              <w:rPr>
                <w:rFonts w:hint="eastAsia" w:ascii="Times New Roman" w:hAnsi="Times New Roman" w:eastAsia="Calibri" w:cs="Times New Roman"/>
                <w:color w:val="auto"/>
                <w:kern w:val="0"/>
                <w:sz w:val="21"/>
                <w:szCs w:val="22"/>
                <w:highlight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3" w:type="dxa"/>
            <w:vMerge w:val="continue"/>
          </w:tcPr>
          <w:p>
            <w:pPr>
              <w:spacing w:line="276" w:lineRule="auto"/>
              <w:rPr>
                <w:rFonts w:hint="eastAsia" w:ascii="Times New Roman" w:hAnsi="Times New Roman" w:eastAsia="Calibri" w:cs="Times New Roman"/>
                <w:color w:val="auto"/>
                <w:kern w:val="0"/>
                <w:sz w:val="21"/>
                <w:szCs w:val="22"/>
                <w:highlight w:val="none"/>
                <w:lang w:val="en-US" w:eastAsia="zh-CN" w:bidi="ar-SA"/>
              </w:rPr>
            </w:pPr>
          </w:p>
        </w:tc>
        <w:tc>
          <w:tcPr>
            <w:tcW w:w="1287" w:type="dxa"/>
            <w:vAlign w:val="center"/>
          </w:tcPr>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施工准备计划（2分）</w:t>
            </w:r>
          </w:p>
        </w:tc>
        <w:tc>
          <w:tcPr>
            <w:tcW w:w="5938" w:type="dxa"/>
            <w:tcBorders>
              <w:right w:val="single" w:color="auto" w:sz="4" w:space="0"/>
            </w:tcBorders>
            <w:vAlign w:val="center"/>
          </w:tcPr>
          <w:p>
            <w:pPr>
              <w:spacing w:line="276" w:lineRule="auto"/>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施工技术、现场、物资与机械、队伍准备计划保证工程需要得2分。基本满足得1分；不满足得0分。</w:t>
            </w:r>
          </w:p>
        </w:tc>
        <w:tc>
          <w:tcPr>
            <w:tcW w:w="439" w:type="dxa"/>
            <w:tcBorders>
              <w:left w:val="single" w:color="auto" w:sz="4" w:space="0"/>
            </w:tcBorders>
            <w:vAlign w:val="center"/>
          </w:tcPr>
          <w:p>
            <w:pPr>
              <w:spacing w:line="276" w:lineRule="auto"/>
              <w:jc w:val="center"/>
              <w:rPr>
                <w:rFonts w:hint="eastAsia" w:ascii="Times New Roman" w:hAnsi="Times New Roman" w:eastAsia="Calibri" w:cs="Times New Roman"/>
                <w:color w:val="auto"/>
                <w:kern w:val="0"/>
                <w:sz w:val="21"/>
                <w:szCs w:val="22"/>
                <w:highlight w:val="none"/>
                <w:lang w:val="en-US" w:eastAsia="zh-CN" w:bidi="ar-SA"/>
              </w:rPr>
            </w:pPr>
            <w:r>
              <w:rPr>
                <w:rFonts w:hint="eastAsia" w:ascii="Times New Roman" w:hAnsi="Times New Roman" w:eastAsia="Calibri" w:cs="Times New Roman"/>
                <w:color w:val="auto"/>
                <w:kern w:val="0"/>
                <w:sz w:val="21"/>
                <w:szCs w:val="22"/>
                <w:highlight w:val="none"/>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3" w:type="dxa"/>
            <w:vMerge w:val="continue"/>
          </w:tcPr>
          <w:p>
            <w:pPr>
              <w:spacing w:line="276" w:lineRule="auto"/>
              <w:rPr>
                <w:rFonts w:hint="eastAsia" w:ascii="Times New Roman" w:hAnsi="Times New Roman" w:eastAsia="Calibri" w:cs="Times New Roman"/>
                <w:color w:val="auto"/>
                <w:kern w:val="0"/>
                <w:sz w:val="21"/>
                <w:szCs w:val="22"/>
                <w:highlight w:val="none"/>
                <w:lang w:val="en-US" w:eastAsia="zh-CN" w:bidi="ar-SA"/>
              </w:rPr>
            </w:pPr>
          </w:p>
        </w:tc>
        <w:tc>
          <w:tcPr>
            <w:tcW w:w="1287" w:type="dxa"/>
            <w:vAlign w:val="center"/>
          </w:tcPr>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施工方案</w:t>
            </w:r>
          </w:p>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w:t>
            </w:r>
            <w:r>
              <w:rPr>
                <w:rFonts w:hint="eastAsia" w:ascii="Times New Roman" w:hAnsi="Times New Roman" w:eastAsia="Calibri" w:cs="Times New Roman"/>
                <w:color w:val="auto"/>
                <w:kern w:val="0"/>
                <w:sz w:val="21"/>
                <w:szCs w:val="22"/>
                <w:highlight w:val="none"/>
                <w:lang w:val="en-US" w:eastAsia="zh-CN" w:bidi="ar-SA"/>
              </w:rPr>
              <w:t>10</w:t>
            </w:r>
            <w:r>
              <w:rPr>
                <w:rFonts w:hint="eastAsia" w:ascii="Times New Roman" w:hAnsi="Times New Roman" w:eastAsia="Calibri" w:cs="Times New Roman"/>
                <w:color w:val="auto"/>
                <w:kern w:val="0"/>
                <w:sz w:val="21"/>
                <w:szCs w:val="22"/>
                <w:highlight w:val="none"/>
                <w:lang w:val="ru-RU" w:eastAsia="zh-CN" w:bidi="ar-SA"/>
              </w:rPr>
              <w:t>分）</w:t>
            </w:r>
          </w:p>
        </w:tc>
        <w:tc>
          <w:tcPr>
            <w:tcW w:w="5938" w:type="dxa"/>
            <w:tcBorders>
              <w:right w:val="single" w:color="auto" w:sz="4" w:space="0"/>
            </w:tcBorders>
            <w:vAlign w:val="center"/>
          </w:tcPr>
          <w:p>
            <w:pPr>
              <w:spacing w:line="276" w:lineRule="auto"/>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施工方案应能符合工程实际情况，提高生产率、缩短工期、提高质量、降低消耗。</w:t>
            </w:r>
            <w:r>
              <w:rPr>
                <w:rFonts w:hint="eastAsia" w:ascii="Times New Roman" w:hAnsi="Times New Roman" w:eastAsia="Calibri" w:cs="Times New Roman"/>
                <w:color w:val="auto"/>
                <w:kern w:val="0"/>
                <w:sz w:val="21"/>
                <w:szCs w:val="22"/>
                <w:highlight w:val="none"/>
                <w:lang w:val="en-US" w:eastAsia="zh-CN" w:bidi="ar-SA"/>
              </w:rPr>
              <w:t>供应商</w:t>
            </w:r>
            <w:r>
              <w:rPr>
                <w:rFonts w:hint="eastAsia" w:ascii="Times New Roman" w:hAnsi="Times New Roman" w:eastAsia="Calibri" w:cs="Times New Roman"/>
                <w:color w:val="auto"/>
                <w:kern w:val="0"/>
                <w:sz w:val="21"/>
                <w:szCs w:val="22"/>
                <w:highlight w:val="none"/>
                <w:lang w:val="ru-RU" w:eastAsia="zh-CN" w:bidi="ar-SA"/>
              </w:rPr>
              <w:t>针对本项目的施工方案、计划及具体措施进行综合评价：</w:t>
            </w:r>
          </w:p>
          <w:p>
            <w:pPr>
              <w:spacing w:line="276" w:lineRule="auto"/>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(1)施工方案科学、合理，计划全面，各项保证措施健全，完全满足本项目需求的得</w:t>
            </w:r>
            <w:r>
              <w:rPr>
                <w:rFonts w:hint="eastAsia" w:ascii="Times New Roman" w:hAnsi="Times New Roman" w:eastAsia="Calibri" w:cs="Times New Roman"/>
                <w:color w:val="auto"/>
                <w:kern w:val="0"/>
                <w:sz w:val="21"/>
                <w:szCs w:val="22"/>
                <w:highlight w:val="none"/>
                <w:lang w:val="en-US" w:eastAsia="zh-CN" w:bidi="ar-SA"/>
              </w:rPr>
              <w:t>10</w:t>
            </w:r>
            <w:r>
              <w:rPr>
                <w:rFonts w:hint="eastAsia" w:ascii="Times New Roman" w:hAnsi="Times New Roman" w:eastAsia="Calibri" w:cs="Times New Roman"/>
                <w:color w:val="auto"/>
                <w:kern w:val="0"/>
                <w:sz w:val="21"/>
                <w:szCs w:val="22"/>
                <w:highlight w:val="none"/>
                <w:lang w:val="ru-RU" w:eastAsia="zh-CN" w:bidi="ar-SA"/>
              </w:rPr>
              <w:t>分；</w:t>
            </w:r>
          </w:p>
          <w:p>
            <w:pPr>
              <w:spacing w:line="276" w:lineRule="auto"/>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(2)施工方案较合理，计划较全面，各项保证措施较健全，基本满足本项目需求的得</w:t>
            </w:r>
            <w:r>
              <w:rPr>
                <w:rFonts w:hint="eastAsia" w:ascii="Times New Roman" w:hAnsi="Times New Roman" w:eastAsia="Calibri" w:cs="Times New Roman"/>
                <w:color w:val="auto"/>
                <w:kern w:val="0"/>
                <w:sz w:val="21"/>
                <w:szCs w:val="22"/>
                <w:highlight w:val="none"/>
                <w:lang w:val="en-US" w:eastAsia="zh-CN" w:bidi="ar-SA"/>
              </w:rPr>
              <w:t>5</w:t>
            </w:r>
            <w:r>
              <w:rPr>
                <w:rFonts w:hint="eastAsia" w:ascii="Times New Roman" w:hAnsi="Times New Roman" w:eastAsia="Calibri" w:cs="Times New Roman"/>
                <w:color w:val="auto"/>
                <w:kern w:val="0"/>
                <w:sz w:val="21"/>
                <w:szCs w:val="22"/>
                <w:highlight w:val="none"/>
                <w:lang w:val="ru-RU" w:eastAsia="zh-CN" w:bidi="ar-SA"/>
              </w:rPr>
              <w:t>分；</w:t>
            </w:r>
          </w:p>
          <w:p>
            <w:pPr>
              <w:spacing w:line="276" w:lineRule="auto"/>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(3)实施方案合理性一般，计划性及各项保证措施欠缺的得</w:t>
            </w:r>
            <w:r>
              <w:rPr>
                <w:rFonts w:hint="eastAsia" w:ascii="Times New Roman" w:hAnsi="Times New Roman" w:eastAsia="Calibri" w:cs="Times New Roman"/>
                <w:color w:val="auto"/>
                <w:kern w:val="0"/>
                <w:sz w:val="21"/>
                <w:szCs w:val="22"/>
                <w:highlight w:val="none"/>
                <w:lang w:val="en-US" w:eastAsia="zh-CN" w:bidi="ar-SA"/>
              </w:rPr>
              <w:t>5</w:t>
            </w:r>
            <w:r>
              <w:rPr>
                <w:rFonts w:hint="eastAsia" w:ascii="Times New Roman" w:hAnsi="Times New Roman" w:eastAsia="Calibri" w:cs="Times New Roman"/>
                <w:color w:val="auto"/>
                <w:kern w:val="0"/>
                <w:sz w:val="21"/>
                <w:szCs w:val="22"/>
                <w:highlight w:val="none"/>
                <w:lang w:val="ru-RU" w:eastAsia="zh-CN" w:bidi="ar-SA"/>
              </w:rPr>
              <w:t>分；</w:t>
            </w:r>
          </w:p>
          <w:p>
            <w:pPr>
              <w:spacing w:line="276" w:lineRule="auto"/>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(4)实施方案不完整或不合理或未提供的的得0分。</w:t>
            </w:r>
          </w:p>
        </w:tc>
        <w:tc>
          <w:tcPr>
            <w:tcW w:w="439" w:type="dxa"/>
            <w:tcBorders>
              <w:left w:val="single" w:color="auto" w:sz="4" w:space="0"/>
            </w:tcBorders>
            <w:vAlign w:val="center"/>
          </w:tcPr>
          <w:p>
            <w:pPr>
              <w:spacing w:line="276" w:lineRule="auto"/>
              <w:jc w:val="center"/>
              <w:rPr>
                <w:rFonts w:hint="default" w:ascii="Times New Roman" w:hAnsi="Times New Roman" w:eastAsia="Calibri" w:cs="Times New Roman"/>
                <w:color w:val="auto"/>
                <w:kern w:val="0"/>
                <w:sz w:val="21"/>
                <w:szCs w:val="22"/>
                <w:highlight w:val="none"/>
                <w:lang w:val="en-US" w:eastAsia="zh-CN" w:bidi="ar-SA"/>
              </w:rPr>
            </w:pPr>
            <w:r>
              <w:rPr>
                <w:rFonts w:hint="eastAsia" w:ascii="Times New Roman" w:hAnsi="Times New Roman" w:eastAsia="Calibri" w:cs="Times New Roman"/>
                <w:color w:val="auto"/>
                <w:kern w:val="0"/>
                <w:sz w:val="21"/>
                <w:szCs w:val="22"/>
                <w:highlight w:val="none"/>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3" w:type="dxa"/>
            <w:vMerge w:val="continue"/>
          </w:tcPr>
          <w:p>
            <w:pPr>
              <w:spacing w:line="276" w:lineRule="auto"/>
              <w:rPr>
                <w:rFonts w:hint="eastAsia" w:ascii="Times New Roman" w:hAnsi="Times New Roman" w:eastAsia="Calibri" w:cs="Times New Roman"/>
                <w:color w:val="auto"/>
                <w:kern w:val="0"/>
                <w:sz w:val="21"/>
                <w:szCs w:val="22"/>
                <w:highlight w:val="none"/>
                <w:lang w:val="en-US" w:eastAsia="zh-CN" w:bidi="ar-SA"/>
              </w:rPr>
            </w:pPr>
          </w:p>
        </w:tc>
        <w:tc>
          <w:tcPr>
            <w:tcW w:w="1287" w:type="dxa"/>
            <w:vAlign w:val="center"/>
          </w:tcPr>
          <w:p>
            <w:pPr>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施工工期</w:t>
            </w:r>
          </w:p>
          <w:p>
            <w:pPr>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保证措施</w:t>
            </w:r>
          </w:p>
          <w:p>
            <w:pPr>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w:t>
            </w:r>
            <w:r>
              <w:rPr>
                <w:rFonts w:hint="eastAsia" w:ascii="Times New Roman" w:hAnsi="Times New Roman" w:eastAsia="Calibri" w:cs="Times New Roman"/>
                <w:color w:val="auto"/>
                <w:kern w:val="0"/>
                <w:sz w:val="21"/>
                <w:szCs w:val="22"/>
                <w:highlight w:val="none"/>
                <w:lang w:val="en-US" w:eastAsia="zh-CN" w:bidi="ar-SA"/>
              </w:rPr>
              <w:t>8分</w:t>
            </w:r>
            <w:r>
              <w:rPr>
                <w:rFonts w:hint="eastAsia" w:ascii="Times New Roman" w:hAnsi="Times New Roman" w:eastAsia="Calibri" w:cs="Times New Roman"/>
                <w:color w:val="auto"/>
                <w:kern w:val="0"/>
                <w:sz w:val="21"/>
                <w:szCs w:val="22"/>
                <w:highlight w:val="none"/>
                <w:lang w:val="ru-RU" w:eastAsia="zh-CN" w:bidi="ar-SA"/>
              </w:rPr>
              <w:t>）</w:t>
            </w:r>
          </w:p>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p>
        </w:tc>
        <w:tc>
          <w:tcPr>
            <w:tcW w:w="5938" w:type="dxa"/>
            <w:tcBorders>
              <w:right w:val="single" w:color="auto" w:sz="4" w:space="0"/>
            </w:tcBorders>
            <w:vAlign w:val="center"/>
          </w:tcPr>
          <w:p>
            <w:pP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 xml:space="preserve">对工程施工进度控制和工期保证措施的论述： </w:t>
            </w:r>
          </w:p>
          <w:p>
            <w:pP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1、提供详细施工整体进度计划，进度控制和工期保证措施有明确可 行的节点目标，得</w:t>
            </w:r>
            <w:r>
              <w:rPr>
                <w:rFonts w:hint="eastAsia" w:ascii="Times New Roman" w:hAnsi="Times New Roman" w:eastAsia="Calibri" w:cs="Times New Roman"/>
                <w:color w:val="auto"/>
                <w:kern w:val="0"/>
                <w:sz w:val="21"/>
                <w:szCs w:val="22"/>
                <w:highlight w:val="none"/>
                <w:lang w:val="en-US" w:eastAsia="zh-CN" w:bidi="ar-SA"/>
              </w:rPr>
              <w:t>8</w:t>
            </w:r>
            <w:r>
              <w:rPr>
                <w:rFonts w:hint="eastAsia" w:ascii="Times New Roman" w:hAnsi="Times New Roman" w:eastAsia="Calibri" w:cs="Times New Roman"/>
                <w:color w:val="auto"/>
                <w:kern w:val="0"/>
                <w:sz w:val="21"/>
                <w:szCs w:val="22"/>
                <w:highlight w:val="none"/>
                <w:lang w:val="ru-RU" w:eastAsia="zh-CN" w:bidi="ar-SA"/>
              </w:rPr>
              <w:t xml:space="preserve">分； </w:t>
            </w:r>
          </w:p>
          <w:p>
            <w:pP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 xml:space="preserve">2、提供较详细施工整体进度计划，进度控制和工期保证措施有较可 行的节点目标，得 </w:t>
            </w:r>
            <w:r>
              <w:rPr>
                <w:rFonts w:hint="eastAsia" w:ascii="Times New Roman" w:hAnsi="Times New Roman" w:eastAsia="Calibri" w:cs="Times New Roman"/>
                <w:color w:val="auto"/>
                <w:kern w:val="0"/>
                <w:sz w:val="21"/>
                <w:szCs w:val="22"/>
                <w:highlight w:val="none"/>
                <w:lang w:val="en-US" w:eastAsia="zh-CN" w:bidi="ar-SA"/>
              </w:rPr>
              <w:t>5</w:t>
            </w:r>
            <w:r>
              <w:rPr>
                <w:rFonts w:hint="eastAsia" w:ascii="Times New Roman" w:hAnsi="Times New Roman" w:eastAsia="Calibri" w:cs="Times New Roman"/>
                <w:color w:val="auto"/>
                <w:kern w:val="0"/>
                <w:sz w:val="21"/>
                <w:szCs w:val="22"/>
                <w:highlight w:val="none"/>
                <w:lang w:val="ru-RU" w:eastAsia="zh-CN" w:bidi="ar-SA"/>
              </w:rPr>
              <w:t xml:space="preserve">分； </w:t>
            </w:r>
          </w:p>
          <w:p>
            <w:pP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 xml:space="preserve">3、提供施工整体进度计划，进度控制和工期保证措施的节点目标一般，得 </w:t>
            </w:r>
            <w:r>
              <w:rPr>
                <w:rFonts w:hint="eastAsia" w:ascii="Times New Roman" w:hAnsi="Times New Roman" w:eastAsia="Calibri" w:cs="Times New Roman"/>
                <w:color w:val="auto"/>
                <w:kern w:val="0"/>
                <w:sz w:val="21"/>
                <w:szCs w:val="22"/>
                <w:highlight w:val="none"/>
                <w:lang w:val="en-US" w:eastAsia="zh-CN" w:bidi="ar-SA"/>
              </w:rPr>
              <w:t>3</w:t>
            </w:r>
            <w:r>
              <w:rPr>
                <w:rFonts w:hint="eastAsia" w:ascii="Times New Roman" w:hAnsi="Times New Roman" w:eastAsia="Calibri" w:cs="Times New Roman"/>
                <w:color w:val="auto"/>
                <w:kern w:val="0"/>
                <w:sz w:val="21"/>
                <w:szCs w:val="22"/>
                <w:highlight w:val="none"/>
                <w:lang w:val="ru-RU" w:eastAsia="zh-CN" w:bidi="ar-SA"/>
              </w:rPr>
              <w:t xml:space="preserve">分； </w:t>
            </w:r>
          </w:p>
          <w:p>
            <w:pPr>
              <w:spacing w:line="276" w:lineRule="auto"/>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4、提供施工整体进度计划不全面，进度控制和工期保证措施没有明确可行的节点目标，或没有相关内容描述的，得 0 分。</w:t>
            </w:r>
          </w:p>
        </w:tc>
        <w:tc>
          <w:tcPr>
            <w:tcW w:w="439" w:type="dxa"/>
            <w:tcBorders>
              <w:left w:val="single" w:color="auto" w:sz="4" w:space="0"/>
            </w:tcBorders>
            <w:vAlign w:val="center"/>
          </w:tcPr>
          <w:p>
            <w:pPr>
              <w:spacing w:line="276" w:lineRule="auto"/>
              <w:jc w:val="center"/>
              <w:rPr>
                <w:rFonts w:hint="default" w:ascii="Times New Roman" w:hAnsi="Times New Roman" w:eastAsia="Calibri" w:cs="Times New Roman"/>
                <w:color w:val="auto"/>
                <w:kern w:val="0"/>
                <w:sz w:val="21"/>
                <w:szCs w:val="22"/>
                <w:highlight w:val="none"/>
                <w:lang w:val="en-US" w:eastAsia="zh-CN" w:bidi="ar-SA"/>
              </w:rPr>
            </w:pPr>
            <w:r>
              <w:rPr>
                <w:rFonts w:hint="eastAsia" w:ascii="Times New Roman" w:hAnsi="Times New Roman" w:eastAsia="Calibri" w:cs="Times New Roman"/>
                <w:color w:val="auto"/>
                <w:kern w:val="0"/>
                <w:sz w:val="21"/>
                <w:szCs w:val="22"/>
                <w:highlight w:val="none"/>
                <w:lang w:val="en-US" w:eastAsia="zh-CN" w:bidi="ar-S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3" w:type="dxa"/>
            <w:vMerge w:val="continue"/>
          </w:tcPr>
          <w:p>
            <w:pPr>
              <w:spacing w:line="276" w:lineRule="auto"/>
              <w:rPr>
                <w:rFonts w:hint="eastAsia" w:ascii="Times New Roman" w:hAnsi="Times New Roman" w:eastAsia="Calibri" w:cs="Times New Roman"/>
                <w:color w:val="auto"/>
                <w:kern w:val="0"/>
                <w:sz w:val="21"/>
                <w:szCs w:val="22"/>
                <w:highlight w:val="none"/>
                <w:lang w:val="en-US" w:eastAsia="zh-CN" w:bidi="ar-SA"/>
              </w:rPr>
            </w:pPr>
          </w:p>
        </w:tc>
        <w:tc>
          <w:tcPr>
            <w:tcW w:w="1287" w:type="dxa"/>
            <w:vAlign w:val="center"/>
          </w:tcPr>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施工平面图（4分）</w:t>
            </w:r>
          </w:p>
        </w:tc>
        <w:tc>
          <w:tcPr>
            <w:tcW w:w="5938" w:type="dxa"/>
            <w:tcBorders>
              <w:right w:val="single" w:color="auto" w:sz="4" w:space="0"/>
            </w:tcBorders>
            <w:vAlign w:val="center"/>
          </w:tcPr>
          <w:p>
            <w:pPr>
              <w:spacing w:line="276" w:lineRule="auto"/>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施工平面图应符合工程实际，布置紧凑，便于施工和管理并符合劳保、安全要求得4分，一般符合得2分；不符合的得0分。</w:t>
            </w:r>
          </w:p>
        </w:tc>
        <w:tc>
          <w:tcPr>
            <w:tcW w:w="439" w:type="dxa"/>
            <w:tcBorders>
              <w:left w:val="single" w:color="auto" w:sz="4" w:space="0"/>
            </w:tcBorders>
            <w:vAlign w:val="center"/>
          </w:tcPr>
          <w:p>
            <w:pPr>
              <w:spacing w:line="276" w:lineRule="auto"/>
              <w:jc w:val="center"/>
              <w:rPr>
                <w:rFonts w:hint="eastAsia" w:ascii="Times New Roman" w:hAnsi="Times New Roman" w:eastAsia="Calibri" w:cs="Times New Roman"/>
                <w:color w:val="auto"/>
                <w:kern w:val="0"/>
                <w:sz w:val="21"/>
                <w:szCs w:val="22"/>
                <w:highlight w:val="none"/>
                <w:lang w:val="en-US" w:eastAsia="zh-CN" w:bidi="ar-SA"/>
              </w:rPr>
            </w:pPr>
            <w:r>
              <w:rPr>
                <w:rFonts w:hint="eastAsia" w:ascii="Times New Roman" w:hAnsi="Times New Roman" w:eastAsia="Calibri" w:cs="Times New Roman"/>
                <w:color w:val="auto"/>
                <w:kern w:val="0"/>
                <w:sz w:val="21"/>
                <w:szCs w:val="22"/>
                <w:highlight w:val="none"/>
                <w:lang w:val="en-US" w:eastAsia="zh-CN"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3" w:type="dxa"/>
            <w:vMerge w:val="continue"/>
          </w:tcPr>
          <w:p>
            <w:pPr>
              <w:spacing w:line="276" w:lineRule="auto"/>
              <w:rPr>
                <w:rFonts w:hint="eastAsia" w:ascii="Times New Roman" w:hAnsi="Times New Roman" w:eastAsia="Calibri" w:cs="Times New Roman"/>
                <w:color w:val="auto"/>
                <w:kern w:val="0"/>
                <w:sz w:val="21"/>
                <w:szCs w:val="22"/>
                <w:highlight w:val="none"/>
                <w:lang w:val="en-US" w:eastAsia="zh-CN" w:bidi="ar-SA"/>
              </w:rPr>
            </w:pPr>
          </w:p>
        </w:tc>
        <w:tc>
          <w:tcPr>
            <w:tcW w:w="1287" w:type="dxa"/>
            <w:vAlign w:val="center"/>
          </w:tcPr>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劳动力需用量计划（</w:t>
            </w:r>
            <w:r>
              <w:rPr>
                <w:rFonts w:hint="eastAsia" w:ascii="Times New Roman" w:hAnsi="Times New Roman" w:eastAsia="Calibri" w:cs="Times New Roman"/>
                <w:color w:val="auto"/>
                <w:kern w:val="0"/>
                <w:sz w:val="21"/>
                <w:szCs w:val="22"/>
                <w:highlight w:val="none"/>
                <w:lang w:val="en-US" w:eastAsia="zh-CN" w:bidi="ar-SA"/>
              </w:rPr>
              <w:t>4</w:t>
            </w:r>
            <w:r>
              <w:rPr>
                <w:rFonts w:hint="eastAsia" w:ascii="Times New Roman" w:hAnsi="Times New Roman" w:eastAsia="Calibri" w:cs="Times New Roman"/>
                <w:color w:val="auto"/>
                <w:kern w:val="0"/>
                <w:sz w:val="21"/>
                <w:szCs w:val="22"/>
                <w:highlight w:val="none"/>
                <w:lang w:val="ru-RU" w:eastAsia="zh-CN" w:bidi="ar-SA"/>
              </w:rPr>
              <w:t>分）</w:t>
            </w:r>
          </w:p>
        </w:tc>
        <w:tc>
          <w:tcPr>
            <w:tcW w:w="5938" w:type="dxa"/>
            <w:tcBorders>
              <w:right w:val="single" w:color="auto" w:sz="4" w:space="0"/>
            </w:tcBorders>
            <w:vAlign w:val="center"/>
          </w:tcPr>
          <w:p>
            <w:pPr>
              <w:spacing w:line="276" w:lineRule="auto"/>
              <w:ind w:firstLine="134" w:firstLineChars="64"/>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劳动力需用量计划与施工进度计划相呼应，针对本项目特点的劳动力需用量计划包括但不限于以下内容：</w:t>
            </w:r>
          </w:p>
          <w:p>
            <w:pPr>
              <w:numPr>
                <w:ilvl w:val="0"/>
                <w:numId w:val="3"/>
              </w:numPr>
              <w:autoSpaceDE/>
              <w:autoSpaceDN/>
              <w:spacing w:line="276" w:lineRule="auto"/>
              <w:ind w:firstLine="134" w:firstLineChars="64"/>
              <w:jc w:val="both"/>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确保高峰期劳动力的需求</w:t>
            </w:r>
          </w:p>
          <w:p>
            <w:pPr>
              <w:numPr>
                <w:ilvl w:val="0"/>
                <w:numId w:val="3"/>
              </w:numPr>
              <w:autoSpaceDE/>
              <w:autoSpaceDN/>
              <w:spacing w:line="276" w:lineRule="auto"/>
              <w:ind w:firstLine="134" w:firstLineChars="64"/>
              <w:jc w:val="both"/>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确保本工程人员数量和素质</w:t>
            </w:r>
          </w:p>
          <w:p>
            <w:pPr>
              <w:numPr>
                <w:ilvl w:val="0"/>
                <w:numId w:val="3"/>
              </w:numPr>
              <w:autoSpaceDE/>
              <w:autoSpaceDN/>
              <w:spacing w:line="276" w:lineRule="auto"/>
              <w:ind w:firstLine="134" w:firstLineChars="64"/>
              <w:jc w:val="both"/>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施工组织机构</w:t>
            </w:r>
          </w:p>
          <w:p>
            <w:pPr>
              <w:spacing w:line="276" w:lineRule="auto"/>
              <w:ind w:firstLine="134" w:firstLineChars="64"/>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完全符合本项目实际，得</w:t>
            </w:r>
            <w:r>
              <w:rPr>
                <w:rFonts w:hint="eastAsia" w:ascii="Times New Roman" w:hAnsi="Times New Roman" w:eastAsia="Calibri" w:cs="Times New Roman"/>
                <w:color w:val="auto"/>
                <w:kern w:val="0"/>
                <w:sz w:val="21"/>
                <w:szCs w:val="22"/>
                <w:highlight w:val="none"/>
                <w:lang w:val="en-US" w:eastAsia="zh-CN" w:bidi="ar-SA"/>
              </w:rPr>
              <w:t>4</w:t>
            </w:r>
            <w:r>
              <w:rPr>
                <w:rFonts w:hint="eastAsia" w:ascii="Times New Roman" w:hAnsi="Times New Roman" w:eastAsia="Calibri" w:cs="Times New Roman"/>
                <w:color w:val="auto"/>
                <w:kern w:val="0"/>
                <w:sz w:val="21"/>
                <w:szCs w:val="22"/>
                <w:highlight w:val="none"/>
                <w:lang w:val="ru-RU" w:eastAsia="zh-CN" w:bidi="ar-SA"/>
              </w:rPr>
              <w:t>分；一般符合得</w:t>
            </w:r>
            <w:r>
              <w:rPr>
                <w:rFonts w:hint="eastAsia" w:ascii="Times New Roman" w:hAnsi="Times New Roman" w:eastAsia="Calibri" w:cs="Times New Roman"/>
                <w:color w:val="auto"/>
                <w:kern w:val="0"/>
                <w:sz w:val="21"/>
                <w:szCs w:val="22"/>
                <w:highlight w:val="none"/>
                <w:lang w:val="en-US" w:eastAsia="zh-CN" w:bidi="ar-SA"/>
              </w:rPr>
              <w:t>2</w:t>
            </w:r>
            <w:r>
              <w:rPr>
                <w:rFonts w:hint="eastAsia" w:ascii="Times New Roman" w:hAnsi="Times New Roman" w:eastAsia="Calibri" w:cs="Times New Roman"/>
                <w:color w:val="auto"/>
                <w:kern w:val="0"/>
                <w:sz w:val="21"/>
                <w:szCs w:val="22"/>
                <w:highlight w:val="none"/>
                <w:lang w:val="ru-RU" w:eastAsia="zh-CN" w:bidi="ar-SA"/>
              </w:rPr>
              <w:t>分；不符合的得0分。</w:t>
            </w:r>
          </w:p>
        </w:tc>
        <w:tc>
          <w:tcPr>
            <w:tcW w:w="439" w:type="dxa"/>
            <w:tcBorders>
              <w:left w:val="single" w:color="auto" w:sz="4" w:space="0"/>
            </w:tcBorders>
            <w:vAlign w:val="center"/>
          </w:tcPr>
          <w:p>
            <w:pPr>
              <w:spacing w:line="276" w:lineRule="auto"/>
              <w:jc w:val="center"/>
              <w:rPr>
                <w:rFonts w:hint="eastAsia" w:ascii="Times New Roman" w:hAnsi="Times New Roman" w:eastAsia="Calibri" w:cs="Times New Roman"/>
                <w:color w:val="auto"/>
                <w:kern w:val="0"/>
                <w:sz w:val="21"/>
                <w:szCs w:val="22"/>
                <w:highlight w:val="none"/>
                <w:lang w:val="en-US" w:eastAsia="zh-CN" w:bidi="ar-SA"/>
              </w:rPr>
            </w:pPr>
            <w:r>
              <w:rPr>
                <w:rFonts w:hint="eastAsia" w:ascii="Times New Roman" w:hAnsi="Times New Roman" w:eastAsia="Calibri" w:cs="Times New Roman"/>
                <w:color w:val="auto"/>
                <w:kern w:val="0"/>
                <w:sz w:val="21"/>
                <w:szCs w:val="22"/>
                <w:highlight w:val="none"/>
                <w:lang w:val="en-US" w:eastAsia="zh-CN"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3" w:type="dxa"/>
            <w:vMerge w:val="continue"/>
          </w:tcPr>
          <w:p>
            <w:pPr>
              <w:spacing w:line="276" w:lineRule="auto"/>
              <w:rPr>
                <w:rFonts w:hint="eastAsia" w:ascii="Times New Roman" w:hAnsi="Times New Roman" w:eastAsia="Calibri" w:cs="Times New Roman"/>
                <w:color w:val="auto"/>
                <w:kern w:val="0"/>
                <w:sz w:val="21"/>
                <w:szCs w:val="22"/>
                <w:highlight w:val="none"/>
                <w:lang w:val="en-US" w:eastAsia="zh-CN" w:bidi="ar-SA"/>
              </w:rPr>
            </w:pPr>
          </w:p>
        </w:tc>
        <w:tc>
          <w:tcPr>
            <w:tcW w:w="1287" w:type="dxa"/>
            <w:vAlign w:val="center"/>
          </w:tcPr>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材料需用量计划</w:t>
            </w:r>
          </w:p>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（3分）</w:t>
            </w:r>
          </w:p>
        </w:tc>
        <w:tc>
          <w:tcPr>
            <w:tcW w:w="5938" w:type="dxa"/>
            <w:tcBorders>
              <w:right w:val="single" w:color="auto" w:sz="4" w:space="0"/>
            </w:tcBorders>
            <w:vAlign w:val="center"/>
          </w:tcPr>
          <w:p>
            <w:pPr>
              <w:spacing w:line="276" w:lineRule="auto"/>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需用量计划应是根据工程进度计划的安排计算出的，并与工程进度计划相一致。完全符合本项目实际，得3分；一般符合得1分；不符合的得0分</w:t>
            </w:r>
          </w:p>
        </w:tc>
        <w:tc>
          <w:tcPr>
            <w:tcW w:w="439" w:type="dxa"/>
            <w:tcBorders>
              <w:left w:val="single" w:color="auto" w:sz="4" w:space="0"/>
            </w:tcBorders>
            <w:vAlign w:val="center"/>
          </w:tcPr>
          <w:p>
            <w:pPr>
              <w:spacing w:line="276" w:lineRule="auto"/>
              <w:jc w:val="center"/>
              <w:rPr>
                <w:rFonts w:hint="eastAsia" w:ascii="Times New Roman" w:hAnsi="Times New Roman" w:eastAsia="Calibri" w:cs="Times New Roman"/>
                <w:color w:val="auto"/>
                <w:kern w:val="0"/>
                <w:sz w:val="21"/>
                <w:szCs w:val="22"/>
                <w:highlight w:val="none"/>
                <w:lang w:val="en-US" w:eastAsia="zh-CN" w:bidi="ar-SA"/>
              </w:rPr>
            </w:pPr>
            <w:r>
              <w:rPr>
                <w:rFonts w:hint="eastAsia" w:ascii="Times New Roman" w:hAnsi="Times New Roman" w:eastAsia="Calibri" w:cs="Times New Roman"/>
                <w:color w:val="auto"/>
                <w:kern w:val="0"/>
                <w:sz w:val="21"/>
                <w:szCs w:val="22"/>
                <w:highlight w:val="none"/>
                <w:lang w:val="en-US"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3" w:type="dxa"/>
            <w:vMerge w:val="continue"/>
          </w:tcPr>
          <w:p>
            <w:pPr>
              <w:spacing w:line="276" w:lineRule="auto"/>
              <w:rPr>
                <w:rFonts w:hint="eastAsia" w:ascii="Times New Roman" w:hAnsi="Times New Roman" w:eastAsia="Calibri" w:cs="Times New Roman"/>
                <w:color w:val="auto"/>
                <w:kern w:val="0"/>
                <w:sz w:val="21"/>
                <w:szCs w:val="22"/>
                <w:highlight w:val="none"/>
                <w:lang w:val="en-US" w:eastAsia="zh-CN" w:bidi="ar-SA"/>
              </w:rPr>
            </w:pPr>
          </w:p>
        </w:tc>
        <w:tc>
          <w:tcPr>
            <w:tcW w:w="1287" w:type="dxa"/>
            <w:vAlign w:val="center"/>
          </w:tcPr>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机械设备需用量计划</w:t>
            </w:r>
          </w:p>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（2分）</w:t>
            </w:r>
          </w:p>
        </w:tc>
        <w:tc>
          <w:tcPr>
            <w:tcW w:w="5938" w:type="dxa"/>
            <w:tcBorders>
              <w:right w:val="single" w:color="auto" w:sz="4" w:space="0"/>
            </w:tcBorders>
            <w:vAlign w:val="center"/>
          </w:tcPr>
          <w:p>
            <w:pPr>
              <w:spacing w:line="276" w:lineRule="auto"/>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需用量计划应是根据工程进度计划的安排计算出的，并与工程进度计划相一致得2分，不一致不得分。</w:t>
            </w:r>
          </w:p>
        </w:tc>
        <w:tc>
          <w:tcPr>
            <w:tcW w:w="439" w:type="dxa"/>
            <w:tcBorders>
              <w:left w:val="single" w:color="auto" w:sz="4" w:space="0"/>
            </w:tcBorders>
            <w:vAlign w:val="center"/>
          </w:tcPr>
          <w:p>
            <w:pPr>
              <w:spacing w:line="276" w:lineRule="auto"/>
              <w:jc w:val="center"/>
              <w:rPr>
                <w:rFonts w:hint="eastAsia" w:ascii="Times New Roman" w:hAnsi="Times New Roman" w:eastAsia="Calibri" w:cs="Times New Roman"/>
                <w:color w:val="auto"/>
                <w:kern w:val="0"/>
                <w:sz w:val="21"/>
                <w:szCs w:val="22"/>
                <w:highlight w:val="none"/>
                <w:lang w:val="en-US" w:eastAsia="zh-CN" w:bidi="ar-SA"/>
              </w:rPr>
            </w:pPr>
            <w:r>
              <w:rPr>
                <w:rFonts w:hint="eastAsia" w:ascii="Times New Roman" w:hAnsi="Times New Roman" w:eastAsia="Calibri" w:cs="Times New Roman"/>
                <w:color w:val="auto"/>
                <w:kern w:val="0"/>
                <w:sz w:val="21"/>
                <w:szCs w:val="22"/>
                <w:highlight w:val="none"/>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3" w:type="dxa"/>
            <w:vMerge w:val="continue"/>
          </w:tcPr>
          <w:p>
            <w:pPr>
              <w:spacing w:line="276" w:lineRule="auto"/>
              <w:rPr>
                <w:rFonts w:hint="eastAsia" w:ascii="Times New Roman" w:hAnsi="Times New Roman" w:eastAsia="Calibri" w:cs="Times New Roman"/>
                <w:color w:val="auto"/>
                <w:kern w:val="0"/>
                <w:sz w:val="21"/>
                <w:szCs w:val="22"/>
                <w:highlight w:val="none"/>
                <w:lang w:val="en-US" w:eastAsia="zh-CN" w:bidi="ar-SA"/>
              </w:rPr>
            </w:pPr>
          </w:p>
        </w:tc>
        <w:tc>
          <w:tcPr>
            <w:tcW w:w="1287" w:type="dxa"/>
            <w:vAlign w:val="center"/>
          </w:tcPr>
          <w:p>
            <w:pPr>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质量管理</w:t>
            </w:r>
          </w:p>
          <w:p>
            <w:pPr>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及质量保</w:t>
            </w:r>
          </w:p>
          <w:p>
            <w:pPr>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证措施</w:t>
            </w:r>
          </w:p>
          <w:p>
            <w:pPr>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w:t>
            </w:r>
            <w:r>
              <w:rPr>
                <w:rFonts w:hint="eastAsia" w:ascii="Times New Roman" w:hAnsi="Times New Roman" w:eastAsia="Calibri" w:cs="Times New Roman"/>
                <w:color w:val="auto"/>
                <w:kern w:val="0"/>
                <w:sz w:val="21"/>
                <w:szCs w:val="22"/>
                <w:highlight w:val="none"/>
                <w:lang w:val="en-US" w:eastAsia="zh-CN" w:bidi="ar-SA"/>
              </w:rPr>
              <w:t>6分</w:t>
            </w:r>
            <w:r>
              <w:rPr>
                <w:rFonts w:hint="eastAsia" w:ascii="Times New Roman" w:hAnsi="Times New Roman" w:eastAsia="Calibri" w:cs="Times New Roman"/>
                <w:color w:val="auto"/>
                <w:kern w:val="0"/>
                <w:sz w:val="21"/>
                <w:szCs w:val="22"/>
                <w:highlight w:val="none"/>
                <w:lang w:val="ru-RU" w:eastAsia="zh-CN" w:bidi="ar-SA"/>
              </w:rPr>
              <w:t>）</w:t>
            </w:r>
          </w:p>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p>
        </w:tc>
        <w:tc>
          <w:tcPr>
            <w:tcW w:w="5938" w:type="dxa"/>
            <w:tcBorders>
              <w:right w:val="single" w:color="auto" w:sz="4" w:space="0"/>
            </w:tcBorders>
          </w:tcPr>
          <w:p>
            <w:pP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 xml:space="preserve">针对工程的质量管理及质量保证措施方面的论述： </w:t>
            </w:r>
          </w:p>
          <w:p>
            <w:pP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1、施工质量控制方案详细合理，对主要工序、施工工艺、材料验收等的质量控制方法合理可行、针对性强，得</w:t>
            </w:r>
            <w:r>
              <w:rPr>
                <w:rFonts w:hint="eastAsia" w:ascii="Times New Roman" w:hAnsi="Times New Roman" w:eastAsia="Calibri" w:cs="Times New Roman"/>
                <w:color w:val="auto"/>
                <w:kern w:val="0"/>
                <w:sz w:val="21"/>
                <w:szCs w:val="22"/>
                <w:highlight w:val="none"/>
                <w:lang w:val="en-US" w:eastAsia="zh-CN" w:bidi="ar-SA"/>
              </w:rPr>
              <w:t>6</w:t>
            </w:r>
            <w:r>
              <w:rPr>
                <w:rFonts w:hint="eastAsia" w:ascii="Times New Roman" w:hAnsi="Times New Roman" w:eastAsia="Calibri" w:cs="Times New Roman"/>
                <w:color w:val="auto"/>
                <w:kern w:val="0"/>
                <w:sz w:val="21"/>
                <w:szCs w:val="22"/>
                <w:highlight w:val="none"/>
                <w:lang w:val="ru-RU" w:eastAsia="zh-CN" w:bidi="ar-SA"/>
              </w:rPr>
              <w:t xml:space="preserve">分； </w:t>
            </w:r>
          </w:p>
          <w:p>
            <w:pP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2、施工质量控制方案较好，对主要工序、施工工艺、材料验收等的质量控制方法基本合理、针对性较强，得</w:t>
            </w:r>
            <w:r>
              <w:rPr>
                <w:rFonts w:hint="eastAsia" w:ascii="Times New Roman" w:hAnsi="Times New Roman" w:eastAsia="Calibri" w:cs="Times New Roman"/>
                <w:color w:val="auto"/>
                <w:kern w:val="0"/>
                <w:sz w:val="21"/>
                <w:szCs w:val="22"/>
                <w:highlight w:val="none"/>
                <w:lang w:val="en-US" w:eastAsia="zh-CN" w:bidi="ar-SA"/>
              </w:rPr>
              <w:t>4</w:t>
            </w:r>
            <w:r>
              <w:rPr>
                <w:rFonts w:hint="eastAsia" w:ascii="Times New Roman" w:hAnsi="Times New Roman" w:eastAsia="Calibri" w:cs="Times New Roman"/>
                <w:color w:val="auto"/>
                <w:kern w:val="0"/>
                <w:sz w:val="21"/>
                <w:szCs w:val="22"/>
                <w:highlight w:val="none"/>
                <w:lang w:val="ru-RU" w:eastAsia="zh-CN" w:bidi="ar-SA"/>
              </w:rPr>
              <w:t xml:space="preserve">分； </w:t>
            </w:r>
          </w:p>
          <w:p>
            <w:pP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3、施工质量控制方案一般，对主要工序、施工工艺、材料验收等的质量控制方法可行性一般、针对性一般，得</w:t>
            </w:r>
            <w:r>
              <w:rPr>
                <w:rFonts w:hint="eastAsia" w:ascii="Times New Roman" w:hAnsi="Times New Roman" w:eastAsia="Calibri" w:cs="Times New Roman"/>
                <w:color w:val="auto"/>
                <w:kern w:val="0"/>
                <w:sz w:val="21"/>
                <w:szCs w:val="22"/>
                <w:highlight w:val="none"/>
                <w:lang w:val="en-US" w:eastAsia="zh-CN" w:bidi="ar-SA"/>
              </w:rPr>
              <w:t>2</w:t>
            </w:r>
            <w:r>
              <w:rPr>
                <w:rFonts w:hint="eastAsia" w:ascii="Times New Roman" w:hAnsi="Times New Roman" w:eastAsia="Calibri" w:cs="Times New Roman"/>
                <w:color w:val="auto"/>
                <w:kern w:val="0"/>
                <w:sz w:val="21"/>
                <w:szCs w:val="22"/>
                <w:highlight w:val="none"/>
                <w:lang w:val="ru-RU" w:eastAsia="zh-CN" w:bidi="ar-SA"/>
              </w:rPr>
              <w:t xml:space="preserve">分； </w:t>
            </w:r>
          </w:p>
          <w:p>
            <w:pPr>
              <w:rPr>
                <w:rFonts w:hint="eastAsia" w:ascii="Times New Roman" w:hAnsi="Times New Roman" w:eastAsia="Calibri" w:cs="Times New Roman"/>
                <w:color w:val="auto"/>
                <w:kern w:val="0"/>
                <w:sz w:val="21"/>
                <w:szCs w:val="22"/>
                <w:highlight w:val="none"/>
                <w:lang w:val="en-US" w:eastAsia="zh-CN" w:bidi="ar-SA"/>
              </w:rPr>
            </w:pPr>
            <w:r>
              <w:rPr>
                <w:rFonts w:hint="eastAsia" w:ascii="Times New Roman" w:hAnsi="Times New Roman" w:eastAsia="Calibri" w:cs="Times New Roman"/>
                <w:color w:val="auto"/>
                <w:kern w:val="0"/>
                <w:sz w:val="21"/>
                <w:szCs w:val="22"/>
                <w:highlight w:val="none"/>
                <w:lang w:val="ru-RU" w:eastAsia="zh-CN" w:bidi="ar-SA"/>
              </w:rPr>
              <w:t>4、质量保证措施不符合项目要求,或没有相关内容描述的，得 0 分。</w:t>
            </w:r>
          </w:p>
        </w:tc>
        <w:tc>
          <w:tcPr>
            <w:tcW w:w="439" w:type="dxa"/>
            <w:tcBorders>
              <w:left w:val="single" w:color="auto" w:sz="4" w:space="0"/>
            </w:tcBorders>
            <w:vAlign w:val="center"/>
          </w:tcPr>
          <w:p>
            <w:pPr>
              <w:spacing w:line="276" w:lineRule="auto"/>
              <w:jc w:val="center"/>
              <w:rPr>
                <w:rFonts w:hint="eastAsia" w:ascii="Times New Roman" w:hAnsi="Times New Roman" w:eastAsia="Calibri" w:cs="Times New Roman"/>
                <w:color w:val="auto"/>
                <w:kern w:val="0"/>
                <w:sz w:val="21"/>
                <w:szCs w:val="22"/>
                <w:highlight w:val="none"/>
                <w:lang w:val="en-US" w:eastAsia="zh-CN" w:bidi="ar-SA"/>
              </w:rPr>
            </w:pPr>
            <w:r>
              <w:rPr>
                <w:rFonts w:hint="eastAsia" w:ascii="Times New Roman" w:hAnsi="Times New Roman" w:eastAsia="Calibri" w:cs="Times New Roman"/>
                <w:color w:val="auto"/>
                <w:kern w:val="0"/>
                <w:sz w:val="21"/>
                <w:szCs w:val="22"/>
                <w:highlight w:val="none"/>
                <w:lang w:val="en-US" w:eastAsia="zh-CN"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3" w:type="dxa"/>
            <w:vMerge w:val="continue"/>
          </w:tcPr>
          <w:p>
            <w:pPr>
              <w:spacing w:line="276" w:lineRule="auto"/>
              <w:rPr>
                <w:rFonts w:hint="eastAsia" w:ascii="Times New Roman" w:hAnsi="Times New Roman" w:eastAsia="Calibri" w:cs="Times New Roman"/>
                <w:color w:val="auto"/>
                <w:kern w:val="0"/>
                <w:sz w:val="21"/>
                <w:szCs w:val="22"/>
                <w:highlight w:val="none"/>
                <w:lang w:val="en-US" w:eastAsia="zh-CN" w:bidi="ar-SA"/>
              </w:rPr>
            </w:pPr>
          </w:p>
        </w:tc>
        <w:tc>
          <w:tcPr>
            <w:tcW w:w="1287" w:type="dxa"/>
            <w:vAlign w:val="center"/>
          </w:tcPr>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安全保证措施和体系</w:t>
            </w:r>
          </w:p>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（5分）</w:t>
            </w:r>
          </w:p>
        </w:tc>
        <w:tc>
          <w:tcPr>
            <w:tcW w:w="5938" w:type="dxa"/>
            <w:tcBorders>
              <w:right w:val="single" w:color="auto" w:sz="4" w:space="0"/>
            </w:tcBorders>
            <w:vAlign w:val="center"/>
          </w:tcPr>
          <w:p>
            <w:pPr>
              <w:spacing w:line="276" w:lineRule="auto"/>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有针对本项目的安全保证措施和体系，包括但不限于以下内容：</w:t>
            </w:r>
          </w:p>
          <w:p>
            <w:pPr>
              <w:numPr>
                <w:ilvl w:val="0"/>
                <w:numId w:val="4"/>
              </w:numPr>
              <w:autoSpaceDE/>
              <w:autoSpaceDN/>
              <w:spacing w:line="276" w:lineRule="auto"/>
              <w:ind w:firstLine="134" w:firstLineChars="64"/>
              <w:jc w:val="both"/>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安全管理体系（框图或文字表述）</w:t>
            </w:r>
          </w:p>
          <w:p>
            <w:pPr>
              <w:numPr>
                <w:ilvl w:val="0"/>
                <w:numId w:val="4"/>
              </w:numPr>
              <w:autoSpaceDE/>
              <w:autoSpaceDN/>
              <w:spacing w:line="276" w:lineRule="auto"/>
              <w:ind w:firstLine="134" w:firstLineChars="64"/>
              <w:jc w:val="both"/>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安全保证措施</w:t>
            </w:r>
          </w:p>
          <w:p>
            <w:pPr>
              <w:numPr>
                <w:ilvl w:val="0"/>
                <w:numId w:val="4"/>
              </w:numPr>
              <w:autoSpaceDE/>
              <w:autoSpaceDN/>
              <w:spacing w:line="276" w:lineRule="auto"/>
              <w:ind w:firstLine="134" w:firstLineChars="64"/>
              <w:jc w:val="both"/>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安全管理机构</w:t>
            </w:r>
          </w:p>
          <w:p>
            <w:pPr>
              <w:numPr>
                <w:ilvl w:val="0"/>
                <w:numId w:val="4"/>
              </w:numPr>
              <w:autoSpaceDE/>
              <w:autoSpaceDN/>
              <w:spacing w:line="276" w:lineRule="auto"/>
              <w:ind w:firstLine="134" w:firstLineChars="64"/>
              <w:jc w:val="both"/>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安全生产制度</w:t>
            </w:r>
          </w:p>
          <w:p>
            <w:pPr>
              <w:numPr>
                <w:ilvl w:val="0"/>
                <w:numId w:val="4"/>
              </w:numPr>
              <w:autoSpaceDE/>
              <w:autoSpaceDN/>
              <w:spacing w:line="276" w:lineRule="auto"/>
              <w:ind w:firstLine="134" w:firstLineChars="64"/>
              <w:jc w:val="both"/>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安全管理岗位职责</w:t>
            </w:r>
          </w:p>
          <w:p>
            <w:pPr>
              <w:numPr>
                <w:ilvl w:val="0"/>
                <w:numId w:val="4"/>
              </w:numPr>
              <w:autoSpaceDE/>
              <w:autoSpaceDN/>
              <w:spacing w:line="276" w:lineRule="auto"/>
              <w:ind w:firstLine="134" w:firstLineChars="64"/>
              <w:jc w:val="both"/>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施工管理岗位职责</w:t>
            </w:r>
          </w:p>
          <w:p>
            <w:pPr>
              <w:spacing w:line="276" w:lineRule="auto"/>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符合本项目实际，得5分，一般符合的得3分，不符合的得0分。</w:t>
            </w:r>
          </w:p>
        </w:tc>
        <w:tc>
          <w:tcPr>
            <w:tcW w:w="439" w:type="dxa"/>
            <w:tcBorders>
              <w:left w:val="single" w:color="auto" w:sz="4" w:space="0"/>
            </w:tcBorders>
            <w:vAlign w:val="center"/>
          </w:tcPr>
          <w:p>
            <w:pPr>
              <w:spacing w:line="276" w:lineRule="auto"/>
              <w:jc w:val="center"/>
              <w:rPr>
                <w:rFonts w:hint="eastAsia" w:ascii="Times New Roman" w:hAnsi="Times New Roman" w:eastAsia="Calibri" w:cs="Times New Roman"/>
                <w:color w:val="auto"/>
                <w:kern w:val="0"/>
                <w:sz w:val="21"/>
                <w:szCs w:val="22"/>
                <w:highlight w:val="none"/>
                <w:lang w:val="en-US" w:eastAsia="zh-CN" w:bidi="ar-SA"/>
              </w:rPr>
            </w:pPr>
            <w:r>
              <w:rPr>
                <w:rFonts w:hint="eastAsia" w:ascii="Times New Roman" w:hAnsi="Times New Roman" w:eastAsia="Calibri" w:cs="Times New Roman"/>
                <w:color w:val="auto"/>
                <w:kern w:val="0"/>
                <w:sz w:val="21"/>
                <w:szCs w:val="22"/>
                <w:highlight w:val="none"/>
                <w:lang w:val="en-US" w:eastAsia="zh-CN"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3" w:type="dxa"/>
            <w:vMerge w:val="continue"/>
          </w:tcPr>
          <w:p>
            <w:pPr>
              <w:spacing w:line="276" w:lineRule="auto"/>
              <w:rPr>
                <w:rFonts w:hint="eastAsia" w:ascii="Times New Roman" w:hAnsi="Times New Roman" w:eastAsia="Calibri" w:cs="Times New Roman"/>
                <w:color w:val="auto"/>
                <w:kern w:val="0"/>
                <w:sz w:val="21"/>
                <w:szCs w:val="22"/>
                <w:highlight w:val="none"/>
                <w:lang w:val="en-US" w:eastAsia="zh-CN" w:bidi="ar-SA"/>
              </w:rPr>
            </w:pPr>
          </w:p>
        </w:tc>
        <w:tc>
          <w:tcPr>
            <w:tcW w:w="1287" w:type="dxa"/>
            <w:vAlign w:val="center"/>
          </w:tcPr>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现场文明施工措施</w:t>
            </w:r>
          </w:p>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（2分）</w:t>
            </w:r>
          </w:p>
        </w:tc>
        <w:tc>
          <w:tcPr>
            <w:tcW w:w="5938" w:type="dxa"/>
            <w:tcBorders>
              <w:right w:val="single" w:color="auto" w:sz="4" w:space="0"/>
            </w:tcBorders>
            <w:vAlign w:val="center"/>
          </w:tcPr>
          <w:p>
            <w:pPr>
              <w:spacing w:line="276" w:lineRule="auto"/>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措施应符合工程实际情况，切实可行得2分,未提供或不满足得0分。</w:t>
            </w:r>
          </w:p>
        </w:tc>
        <w:tc>
          <w:tcPr>
            <w:tcW w:w="439" w:type="dxa"/>
            <w:tcBorders>
              <w:left w:val="single" w:color="auto" w:sz="4" w:space="0"/>
            </w:tcBorders>
            <w:vAlign w:val="center"/>
          </w:tcPr>
          <w:p>
            <w:pPr>
              <w:spacing w:line="276" w:lineRule="auto"/>
              <w:jc w:val="center"/>
              <w:rPr>
                <w:rFonts w:hint="eastAsia" w:ascii="Times New Roman" w:hAnsi="Times New Roman" w:eastAsia="Calibri" w:cs="Times New Roman"/>
                <w:color w:val="auto"/>
                <w:kern w:val="0"/>
                <w:sz w:val="21"/>
                <w:szCs w:val="22"/>
                <w:highlight w:val="none"/>
                <w:lang w:val="en-US" w:eastAsia="zh-CN" w:bidi="ar-SA"/>
              </w:rPr>
            </w:pPr>
            <w:r>
              <w:rPr>
                <w:rFonts w:hint="eastAsia" w:ascii="Times New Roman" w:hAnsi="Times New Roman" w:eastAsia="Calibri" w:cs="Times New Roman"/>
                <w:color w:val="auto"/>
                <w:kern w:val="0"/>
                <w:sz w:val="21"/>
                <w:szCs w:val="22"/>
                <w:highlight w:val="none"/>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78" w:type="dxa"/>
            <w:gridSpan w:val="3"/>
            <w:vAlign w:val="center"/>
          </w:tcPr>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合计</w:t>
            </w:r>
          </w:p>
        </w:tc>
        <w:tc>
          <w:tcPr>
            <w:tcW w:w="439" w:type="dxa"/>
            <w:vAlign w:val="center"/>
          </w:tcPr>
          <w:p>
            <w:pPr>
              <w:spacing w:line="276" w:lineRule="auto"/>
              <w:jc w:val="center"/>
              <w:rPr>
                <w:rFonts w:hint="eastAsia" w:ascii="Times New Roman" w:hAnsi="Times New Roman" w:eastAsia="Calibri" w:cs="Times New Roman"/>
                <w:color w:val="auto"/>
                <w:kern w:val="0"/>
                <w:sz w:val="21"/>
                <w:szCs w:val="22"/>
                <w:highlight w:val="none"/>
                <w:lang w:val="ru-RU" w:eastAsia="zh-CN" w:bidi="ar-SA"/>
              </w:rPr>
            </w:pPr>
            <w:r>
              <w:rPr>
                <w:rFonts w:hint="eastAsia" w:ascii="Times New Roman" w:hAnsi="Times New Roman" w:eastAsia="Calibri" w:cs="Times New Roman"/>
                <w:color w:val="auto"/>
                <w:kern w:val="0"/>
                <w:sz w:val="21"/>
                <w:szCs w:val="22"/>
                <w:highlight w:val="none"/>
                <w:lang w:val="ru-RU" w:eastAsia="zh-CN" w:bidi="ar-SA"/>
              </w:rPr>
              <w:t>1</w:t>
            </w:r>
            <w:r>
              <w:rPr>
                <w:rFonts w:hint="eastAsia" w:ascii="Times New Roman" w:hAnsi="Times New Roman" w:eastAsia="Calibri" w:cs="Times New Roman"/>
                <w:color w:val="auto"/>
                <w:kern w:val="0"/>
                <w:sz w:val="21"/>
                <w:szCs w:val="22"/>
                <w:highlight w:val="none"/>
                <w:lang w:val="en-US" w:eastAsia="zh-CN" w:bidi="ar-SA"/>
              </w:rPr>
              <w:t>00</w:t>
            </w:r>
          </w:p>
        </w:tc>
      </w:tr>
    </w:tbl>
    <w:p>
      <w:pPr>
        <w:pStyle w:val="6"/>
        <w:rPr>
          <w:rFonts w:hint="eastAsia"/>
        </w:rPr>
      </w:pPr>
    </w:p>
    <w:p>
      <w:pPr>
        <w:jc w:val="center"/>
        <w:rPr>
          <w:rFonts w:hint="eastAsia" w:ascii="宋体" w:hAnsi="宋体" w:eastAsia="宋体" w:cs="仿宋"/>
          <w:kern w:val="2"/>
          <w:sz w:val="24"/>
          <w:szCs w:val="20"/>
          <w:lang w:val="en-US" w:eastAsia="zh-CN" w:bidi="ar-SA"/>
        </w:rPr>
      </w:pPr>
    </w:p>
    <w:p>
      <w:pPr>
        <w:keepNext w:val="0"/>
        <w:keepLines w:val="0"/>
        <w:pageBreakBefore w:val="0"/>
        <w:widowControl w:val="0"/>
        <w:kinsoku/>
        <w:wordWrap w:val="0"/>
        <w:overflowPunct/>
        <w:topLinePunct w:val="0"/>
        <w:autoSpaceDE/>
        <w:autoSpaceDN/>
        <w:bidi w:val="0"/>
        <w:adjustRightInd/>
        <w:snapToGrid/>
        <w:spacing w:before="300" w:after="0" w:line="600" w:lineRule="exact"/>
        <w:ind w:left="0" w:right="0"/>
        <w:jc w:val="center"/>
        <w:textAlignment w:val="baseline"/>
        <w:outlineLvl w:val="0"/>
        <w:rPr>
          <w:rFonts w:hint="default" w:ascii="方正小标宋简体" w:hAnsi="方正小标宋简体" w:eastAsia="方正小标宋简体" w:cs="方正小标宋简体"/>
          <w:b w:val="0"/>
          <w:i w:val="0"/>
          <w:color w:val="000000"/>
          <w:kern w:val="0"/>
          <w:sz w:val="36"/>
          <w:szCs w:val="36"/>
          <w:lang w:val="en-US"/>
        </w:rPr>
      </w:pPr>
      <w:bookmarkStart w:id="92" w:name="_Toc6990"/>
      <w:r>
        <w:rPr>
          <w:rFonts w:hint="eastAsia" w:ascii="方正小标宋简体" w:hAnsi="方正小标宋简体" w:eastAsia="方正小标宋简体" w:cs="方正小标宋简体"/>
          <w:b w:val="0"/>
          <w:i w:val="0"/>
          <w:color w:val="000000"/>
          <w:kern w:val="0"/>
          <w:sz w:val="36"/>
          <w:szCs w:val="36"/>
          <w:lang w:eastAsia="zh-CN"/>
        </w:rPr>
        <w:t>第</w:t>
      </w:r>
      <w:r>
        <w:rPr>
          <w:rFonts w:hint="eastAsia" w:ascii="方正小标宋简体" w:hAnsi="方正小标宋简体" w:eastAsia="方正小标宋简体" w:cs="方正小标宋简体"/>
          <w:b w:val="0"/>
          <w:i w:val="0"/>
          <w:color w:val="000000"/>
          <w:kern w:val="0"/>
          <w:sz w:val="36"/>
          <w:szCs w:val="36"/>
          <w:lang w:val="en-US" w:eastAsia="zh-CN"/>
        </w:rPr>
        <w:t>四章</w:t>
      </w:r>
      <w:bookmarkEnd w:id="92"/>
      <w:r>
        <w:rPr>
          <w:rFonts w:hint="eastAsia" w:ascii="方正小标宋简体" w:hAnsi="方正小标宋简体" w:eastAsia="方正小标宋简体" w:cs="方正小标宋简体"/>
          <w:b w:val="0"/>
          <w:i w:val="0"/>
          <w:color w:val="000000"/>
          <w:kern w:val="0"/>
          <w:sz w:val="36"/>
          <w:szCs w:val="36"/>
          <w:lang w:val="en-US" w:eastAsia="zh-CN"/>
        </w:rPr>
        <w:t xml:space="preserve"> 采购需求</w:t>
      </w:r>
    </w:p>
    <w:p>
      <w:pPr>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rPr>
          <w:rFonts w:hint="eastAsia" w:ascii="宋体" w:hAnsi="宋体" w:eastAsia="宋体" w:cs="宋体"/>
          <w:kern w:val="2"/>
          <w:sz w:val="24"/>
          <w:highlight w:val="none"/>
          <w:lang w:val="en-US" w:eastAsia="zh-CN" w:bidi="ar-SA"/>
        </w:rPr>
      </w:pPr>
    </w:p>
    <w:p>
      <w:pPr>
        <w:pStyle w:val="6"/>
        <w:jc w:val="center"/>
        <w:rPr>
          <w:rFonts w:hint="default"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详见附件工程量清单</w:t>
      </w: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pStyle w:val="6"/>
        <w:rPr>
          <w:rFonts w:hint="eastAsia" w:ascii="宋体" w:hAnsi="宋体" w:eastAsia="宋体" w:cs="宋体"/>
          <w:kern w:val="2"/>
          <w:sz w:val="24"/>
          <w:highlight w:val="none"/>
          <w:lang w:val="en-US" w:eastAsia="zh-CN" w:bidi="ar-SA"/>
        </w:rPr>
      </w:pPr>
    </w:p>
    <w:p>
      <w:pPr>
        <w:rPr>
          <w:highlight w:val="none"/>
        </w:rPr>
      </w:pPr>
    </w:p>
    <w:p>
      <w:pPr>
        <w:pStyle w:val="7"/>
        <w:rPr>
          <w:highlight w:val="none"/>
        </w:rPr>
      </w:pPr>
    </w:p>
    <w:p>
      <w:pPr>
        <w:pStyle w:val="3"/>
        <w:numPr>
          <w:ilvl w:val="0"/>
          <w:numId w:val="0"/>
        </w:numPr>
        <w:tabs>
          <w:tab w:val="left" w:pos="1080"/>
        </w:tabs>
        <w:jc w:val="center"/>
        <w:rPr>
          <w:rFonts w:hint="eastAsia" w:ascii="方正小标宋简体" w:hAnsi="方正小标宋简体" w:eastAsia="方正小标宋简体" w:cs="方正小标宋简体"/>
          <w:b w:val="0"/>
          <w:i w:val="0"/>
          <w:color w:val="000000"/>
          <w:kern w:val="0"/>
          <w:sz w:val="36"/>
          <w:szCs w:val="36"/>
          <w:lang w:val="en-US" w:eastAsia="zh-CN" w:bidi="ar-SA"/>
        </w:rPr>
      </w:pPr>
      <w:bookmarkStart w:id="93" w:name="_Toc11365"/>
      <w:r>
        <w:rPr>
          <w:rFonts w:hint="eastAsia" w:ascii="方正小标宋简体" w:hAnsi="方正小标宋简体" w:eastAsia="方正小标宋简体" w:cs="方正小标宋简体"/>
          <w:b w:val="0"/>
          <w:i w:val="0"/>
          <w:color w:val="000000"/>
          <w:kern w:val="0"/>
          <w:sz w:val="36"/>
          <w:szCs w:val="36"/>
          <w:lang w:val="en-US" w:eastAsia="zh-CN" w:bidi="ar-SA"/>
        </w:rPr>
        <w:t>第五章  合同格式</w:t>
      </w:r>
      <w:bookmarkEnd w:id="93"/>
    </w:p>
    <w:p>
      <w:pPr>
        <w:rPr>
          <w:rFonts w:hint="eastAsia" w:ascii="宋体" w:hAnsi="宋体" w:cs="宋体"/>
          <w:sz w:val="24"/>
          <w:highlight w:val="none"/>
        </w:rPr>
      </w:pPr>
    </w:p>
    <w:p>
      <w:pPr>
        <w:rPr>
          <w:rFonts w:hint="eastAsia"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hint="eastAsia" w:ascii="宋体" w:hAnsi="宋体" w:cs="宋体"/>
          <w:b/>
          <w:sz w:val="28"/>
          <w:szCs w:val="28"/>
          <w:highlight w:val="none"/>
        </w:rPr>
      </w:pPr>
    </w:p>
    <w:p>
      <w:pPr>
        <w:spacing w:line="480" w:lineRule="auto"/>
        <w:jc w:val="center"/>
        <w:rPr>
          <w:rFonts w:hint="eastAsia" w:ascii="宋体" w:hAnsi="宋体" w:cs="宋体"/>
          <w:b/>
          <w:sz w:val="28"/>
          <w:szCs w:val="28"/>
          <w:highlight w:val="none"/>
        </w:rPr>
      </w:pPr>
    </w:p>
    <w:p>
      <w:pPr>
        <w:spacing w:line="480" w:lineRule="auto"/>
        <w:jc w:val="center"/>
        <w:outlineLvl w:val="0"/>
        <w:rPr>
          <w:rFonts w:hint="eastAsia" w:ascii="宋体" w:hAnsi="宋体" w:cs="宋体"/>
          <w:b/>
          <w:sz w:val="44"/>
          <w:szCs w:val="44"/>
          <w:highlight w:val="none"/>
        </w:rPr>
      </w:pPr>
      <w:bookmarkStart w:id="94" w:name="_Toc26213"/>
      <w:r>
        <w:rPr>
          <w:rFonts w:hint="eastAsia" w:ascii="宋体" w:hAnsi="宋体" w:cs="宋体"/>
          <w:b/>
          <w:sz w:val="44"/>
          <w:szCs w:val="44"/>
          <w:highlight w:val="none"/>
        </w:rPr>
        <w:t>政府采购合同参考范本</w:t>
      </w:r>
      <w:bookmarkEnd w:id="94"/>
    </w:p>
    <w:p>
      <w:pPr>
        <w:spacing w:line="480" w:lineRule="auto"/>
        <w:jc w:val="center"/>
        <w:outlineLvl w:val="0"/>
        <w:rPr>
          <w:rFonts w:hint="eastAsia" w:ascii="宋体" w:hAnsi="宋体" w:cs="宋体"/>
          <w:b/>
          <w:sz w:val="24"/>
          <w:highlight w:val="none"/>
        </w:rPr>
      </w:pPr>
      <w:bookmarkStart w:id="95" w:name="_Toc15558"/>
      <w:r>
        <w:rPr>
          <w:rFonts w:hint="eastAsia" w:ascii="宋体" w:hAnsi="宋体" w:cs="宋体"/>
          <w:b/>
          <w:sz w:val="24"/>
          <w:highlight w:val="none"/>
        </w:rPr>
        <w:t>（</w:t>
      </w:r>
      <w:r>
        <w:rPr>
          <w:rFonts w:hint="eastAsia" w:ascii="宋体" w:hAnsi="宋体" w:cs="宋体"/>
          <w:b/>
          <w:sz w:val="24"/>
          <w:highlight w:val="none"/>
          <w:lang w:val="en-US" w:eastAsia="zh-CN"/>
        </w:rPr>
        <w:t>工程</w:t>
      </w:r>
      <w:r>
        <w:rPr>
          <w:rFonts w:hint="eastAsia" w:ascii="宋体" w:hAnsi="宋体" w:cs="宋体"/>
          <w:b/>
          <w:sz w:val="24"/>
          <w:highlight w:val="none"/>
        </w:rPr>
        <w:t>类）</w:t>
      </w:r>
      <w:bookmarkEnd w:id="95"/>
    </w:p>
    <w:p>
      <w:pPr>
        <w:pStyle w:val="21"/>
        <w:ind w:firstLine="0"/>
        <w:rPr>
          <w:rFonts w:hint="eastAsia" w:hAnsi="宋体" w:cs="宋体"/>
          <w:szCs w:val="24"/>
          <w:highlight w:val="none"/>
        </w:rPr>
      </w:pPr>
    </w:p>
    <w:p>
      <w:pPr>
        <w:pStyle w:val="21"/>
        <w:ind w:firstLine="0"/>
        <w:rPr>
          <w:rFonts w:hint="eastAsia" w:hAnsi="宋体" w:cs="宋体"/>
          <w:szCs w:val="24"/>
          <w:highlight w:val="none"/>
        </w:rPr>
      </w:pPr>
    </w:p>
    <w:p>
      <w:pPr>
        <w:pStyle w:val="21"/>
        <w:ind w:firstLine="0"/>
        <w:rPr>
          <w:rFonts w:hint="eastAsia" w:hAnsi="宋体" w:cs="宋体"/>
          <w:szCs w:val="24"/>
          <w:highlight w:val="none"/>
        </w:rPr>
      </w:pPr>
    </w:p>
    <w:p>
      <w:pPr>
        <w:pStyle w:val="21"/>
        <w:ind w:firstLine="0"/>
        <w:jc w:val="center"/>
        <w:outlineLvl w:val="0"/>
        <w:rPr>
          <w:rFonts w:hint="eastAsia" w:hAnsi="宋体" w:cs="宋体"/>
          <w:b/>
          <w:szCs w:val="24"/>
          <w:highlight w:val="none"/>
        </w:rPr>
      </w:pPr>
      <w:bookmarkStart w:id="96" w:name="_Toc2037"/>
      <w:bookmarkStart w:id="97" w:name="_Toc24680"/>
      <w:r>
        <w:rPr>
          <w:rFonts w:hint="eastAsia" w:hAnsi="宋体" w:cs="宋体"/>
          <w:b/>
          <w:szCs w:val="24"/>
          <w:highlight w:val="none"/>
        </w:rPr>
        <w:t>第一部分 合同书</w:t>
      </w:r>
      <w:bookmarkEnd w:id="96"/>
      <w:bookmarkEnd w:id="97"/>
    </w:p>
    <w:p>
      <w:pPr>
        <w:pStyle w:val="21"/>
        <w:ind w:firstLine="0"/>
        <w:rPr>
          <w:rFonts w:hint="eastAsia" w:hAnsi="宋体" w:cs="宋体"/>
          <w:szCs w:val="24"/>
          <w:highlight w:val="none"/>
        </w:rPr>
      </w:pPr>
    </w:p>
    <w:p>
      <w:pPr>
        <w:pStyle w:val="21"/>
        <w:ind w:firstLine="0"/>
        <w:rPr>
          <w:rFonts w:hint="eastAsia" w:hAnsi="宋体" w:cs="宋体"/>
          <w:szCs w:val="24"/>
          <w:highlight w:val="none"/>
        </w:rPr>
      </w:pPr>
    </w:p>
    <w:p>
      <w:pPr>
        <w:spacing w:before="120" w:line="22" w:lineRule="atLeast"/>
        <w:rPr>
          <w:rFonts w:hint="eastAsia" w:ascii="宋体" w:hAnsi="宋体" w:cs="宋体"/>
          <w:sz w:val="24"/>
          <w:highlight w:val="none"/>
        </w:rPr>
      </w:pPr>
    </w:p>
    <w:p>
      <w:pPr>
        <w:spacing w:before="120" w:line="22" w:lineRule="atLeast"/>
        <w:ind w:left="960"/>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pStyle w:val="22"/>
        <w:spacing w:before="120" w:line="22" w:lineRule="atLeast"/>
        <w:rPr>
          <w:rFonts w:hint="eastAsia" w:ascii="宋体" w:hAnsi="宋体" w:eastAsia="宋体" w:cs="宋体"/>
          <w:szCs w:val="24"/>
          <w:highlight w:val="none"/>
        </w:rPr>
      </w:pPr>
    </w:p>
    <w:p>
      <w:pPr>
        <w:pStyle w:val="22"/>
        <w:spacing w:before="120" w:line="22" w:lineRule="atLeast"/>
        <w:rPr>
          <w:rFonts w:hint="eastAsia" w:ascii="宋体" w:hAnsi="宋体" w:eastAsia="宋体" w:cs="宋体"/>
          <w:szCs w:val="24"/>
          <w:highlight w:val="none"/>
        </w:rPr>
      </w:pPr>
    </w:p>
    <w:p>
      <w:pPr>
        <w:rPr>
          <w:rFonts w:hint="eastAsia" w:ascii="宋体" w:hAnsi="宋体" w:cs="宋体"/>
          <w:highlight w:val="none"/>
        </w:rPr>
      </w:pPr>
    </w:p>
    <w:p>
      <w:pPr>
        <w:spacing w:before="120" w:line="22" w:lineRule="atLeast"/>
        <w:ind w:left="960"/>
        <w:rPr>
          <w:rFonts w:hint="eastAsia"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left="960"/>
        <w:rPr>
          <w:rFonts w:hint="eastAsia"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firstLine="960" w:firstLineChars="400"/>
        <w:rPr>
          <w:rFonts w:hint="eastAsia"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firstLine="960" w:firstLineChars="400"/>
        <w:rPr>
          <w:rFonts w:hint="eastAsia"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autoSpaceDE w:val="0"/>
        <w:autoSpaceDN w:val="0"/>
        <w:adjustRightInd w:val="0"/>
        <w:spacing w:line="600" w:lineRule="exact"/>
        <w:ind w:firstLine="640"/>
        <w:jc w:val="center"/>
        <w:rPr>
          <w:rFonts w:hint="eastAsia" w:ascii="宋体" w:hAnsi="宋体" w:cs="宋体"/>
          <w:sz w:val="24"/>
          <w:highlight w:val="none"/>
        </w:rPr>
        <w:sectPr>
          <w:footerReference r:id="rId5" w:type="default"/>
          <w:pgSz w:w="11907" w:h="16840"/>
          <w:pgMar w:top="1440" w:right="1080" w:bottom="1440" w:left="1080" w:header="851" w:footer="851" w:gutter="0"/>
          <w:pgNumType w:fmt="decimal"/>
          <w:cols w:space="720" w:num="1"/>
          <w:docGrid w:linePitch="462" w:charSpace="0"/>
        </w:sectPr>
      </w:pP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（采购人名称）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   （同前页项目名称）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（中标供应商名称）</w:t>
      </w:r>
      <w:r>
        <w:rPr>
          <w:rFonts w:hint="eastAsia" w:ascii="宋体" w:hAnsi="宋体" w:cs="宋体"/>
          <w:sz w:val="24"/>
          <w:highlight w:val="none"/>
        </w:rPr>
        <w:t>为该项目中标供应商。现于中标通知书发出之日起三十日内，按照采购文件确定的事项签订本合同。</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val="zh-CN"/>
        </w:rPr>
        <w:t>根据《中华人民共和国合同法》、《中华人民共和国政府采购法》等相关法律法规之规定，按照平等、自愿、公平和诚实信用的原则，经</w:t>
      </w:r>
      <w:r>
        <w:rPr>
          <w:rFonts w:hint="eastAsia" w:ascii="宋体" w:hAnsi="宋体" w:cs="宋体"/>
          <w:sz w:val="24"/>
          <w:highlight w:val="none"/>
          <w:u w:val="single"/>
        </w:rPr>
        <w:t xml:space="preserve">   （采购人名称）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pPr>
        <w:spacing w:line="560" w:lineRule="exact"/>
        <w:outlineLvl w:val="0"/>
        <w:rPr>
          <w:rFonts w:hint="eastAsia" w:ascii="宋体" w:hAnsi="宋体" w:cs="宋体"/>
          <w:b/>
          <w:sz w:val="24"/>
          <w:highlight w:val="none"/>
          <w:lang w:val="zh-CN"/>
        </w:rPr>
      </w:pPr>
      <w:r>
        <w:rPr>
          <w:rFonts w:hint="eastAsia" w:ascii="宋体" w:hAnsi="宋体" w:cs="宋体"/>
          <w:b/>
          <w:sz w:val="24"/>
          <w:highlight w:val="none"/>
          <w:lang w:val="zh-CN"/>
        </w:rPr>
        <w:t>第一条 服务项目概况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服务项目名称：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服务项目地点：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服务项目内容：</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第二条 服务期</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起始日期： 年 月 日，终止日期： 年 月 日。</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第三条 成交金额、合同金额</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1、成交金额：(大写、小写)</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2、合同金额：(大写、小写)</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合同价格应为包括完成本项目的人力成本、设备成本、管理费、利润、税金等费用在内的全部费用。甲方不再另付任何费用。</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第四条 价款的结算：</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 xml:space="preserve">第五条 质量标准及检查验收办法： </w:t>
      </w:r>
    </w:p>
    <w:p>
      <w:pPr>
        <w:spacing w:line="560" w:lineRule="exact"/>
        <w:outlineLvl w:val="0"/>
        <w:rPr>
          <w:rFonts w:hint="eastAsia" w:ascii="宋体" w:hAnsi="宋体" w:eastAsia="宋体" w:cs="宋体"/>
          <w:sz w:val="24"/>
          <w:highlight w:val="none"/>
          <w:lang w:val="zh-CN"/>
        </w:rPr>
      </w:pPr>
      <w:r>
        <w:rPr>
          <w:rFonts w:hint="eastAsia" w:ascii="宋体" w:hAnsi="宋体" w:eastAsia="宋体" w:cs="宋体"/>
          <w:b/>
          <w:sz w:val="24"/>
          <w:highlight w:val="none"/>
          <w:lang w:val="zh-CN"/>
        </w:rPr>
        <w:t>第六条 甲方的违约责任：</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甲方逾期付款的，应按未付款项部分计算，以每日千分之五的比例向乙方支付违约金。</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第七条</w:t>
      </w:r>
      <w:r>
        <w:rPr>
          <w:rFonts w:hint="eastAsia" w:ascii="宋体" w:hAnsi="宋体" w:eastAsia="宋体" w:cs="宋体"/>
          <w:b/>
          <w:sz w:val="24"/>
          <w:highlight w:val="none"/>
          <w:lang w:val="en-US" w:eastAsia="zh-CN"/>
        </w:rPr>
        <w:t xml:space="preserve"> </w:t>
      </w:r>
      <w:r>
        <w:rPr>
          <w:rFonts w:hint="eastAsia" w:ascii="宋体" w:hAnsi="宋体" w:eastAsia="宋体" w:cs="宋体"/>
          <w:b/>
          <w:sz w:val="24"/>
          <w:highlight w:val="none"/>
          <w:lang w:val="zh-CN"/>
        </w:rPr>
        <w:t>乙方的违约责任及违约扣罚标准：</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按询价文件的商务要求执行。</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第八条 不可抗力</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不可抗力事故系指买卖双方在缔结合同时所不能预见的，并且它的发生及其后果是无法避免和无法克服的事故。受阻一方应在不可抗力事故发生后尽快用电报、传真或电传通知对方，并于事故发生后14天内将有关当局出具的证明文件用特快专递或挂号信寄给对方审阅确认。</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2、签约双方任一方由于受诸如战争、严重火灾、洪水、台风、地震等不可抗力事故的影响而不能执行合同时，经确认后，允许延期履行、部分履行或不履行合同，并根据情况可部分或全部免予承担违约责任。</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第九条 争议的解决</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执行本合同发生纠纷，当事人双方应当及时协商解决，协商不成的按下列第 种方式解决。</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A、提交仲裁委员会仲裁；</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B、依法向人民法院提起诉讼。</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第十条 监督和管理</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合同订立后，甲方应将合同政府采购管理部门备案一份；双方经协商一致需变更合同实质性条款或订立补充合同的，应一并送政府采购管理部门备案。</w:t>
      </w:r>
    </w:p>
    <w:p>
      <w:pPr>
        <w:autoSpaceDE w:val="0"/>
        <w:autoSpaceDN w:val="0"/>
        <w:adjustRightInd w:val="0"/>
        <w:spacing w:line="560" w:lineRule="exact"/>
        <w:rPr>
          <w:rFonts w:hint="eastAsia" w:ascii="宋体" w:hAnsi="宋体" w:eastAsia="宋体" w:cs="宋体"/>
          <w:b/>
          <w:sz w:val="24"/>
          <w:highlight w:val="none"/>
          <w:lang w:val="zh-CN"/>
        </w:rPr>
      </w:pPr>
      <w:r>
        <w:rPr>
          <w:rFonts w:hint="eastAsia" w:ascii="宋体" w:hAnsi="宋体" w:cs="宋体"/>
          <w:b/>
          <w:bCs/>
          <w:sz w:val="24"/>
          <w:highlight w:val="none"/>
          <w:lang w:val="en-US" w:eastAsia="zh-CN"/>
        </w:rPr>
        <w:t>第十一条</w:t>
      </w:r>
      <w:r>
        <w:rPr>
          <w:rFonts w:hint="eastAsia" w:ascii="宋体" w:hAnsi="宋体" w:cs="宋体"/>
          <w:sz w:val="24"/>
          <w:highlight w:val="none"/>
          <w:lang w:val="en-US" w:eastAsia="zh-CN"/>
        </w:rPr>
        <w:t xml:space="preserve"> </w:t>
      </w:r>
      <w:r>
        <w:rPr>
          <w:rFonts w:hint="eastAsia" w:ascii="宋体" w:hAnsi="宋体" w:eastAsia="宋体" w:cs="宋体"/>
          <w:b/>
          <w:sz w:val="24"/>
          <w:highlight w:val="none"/>
          <w:lang w:val="zh-CN"/>
        </w:rPr>
        <w:t>无效合同</w:t>
      </w:r>
    </w:p>
    <w:p>
      <w:pPr>
        <w:numPr>
          <w:ilvl w:val="0"/>
          <w:numId w:val="0"/>
        </w:num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甲乙双方如因违反国家法律、法规和有关政府采购规定，责任由过错方承担。</w:t>
      </w:r>
    </w:p>
    <w:p>
      <w:pPr>
        <w:autoSpaceDE w:val="0"/>
        <w:autoSpaceDN w:val="0"/>
        <w:adjustRightInd w:val="0"/>
        <w:spacing w:line="560" w:lineRule="exact"/>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第十</w:t>
      </w:r>
      <w:r>
        <w:rPr>
          <w:rFonts w:hint="eastAsia" w:ascii="宋体" w:hAnsi="宋体" w:cs="宋体"/>
          <w:b/>
          <w:sz w:val="24"/>
          <w:highlight w:val="none"/>
          <w:lang w:val="en-US" w:eastAsia="zh-CN"/>
        </w:rPr>
        <w:t>二</w:t>
      </w:r>
      <w:r>
        <w:rPr>
          <w:rFonts w:hint="eastAsia" w:ascii="宋体" w:hAnsi="宋体" w:eastAsia="宋体" w:cs="宋体"/>
          <w:b/>
          <w:sz w:val="24"/>
          <w:highlight w:val="none"/>
          <w:lang w:val="zh-CN"/>
        </w:rPr>
        <w:t>条 附则</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本合同经甲乙双方签字盖章并经甲乙双方签字盖章后生效，本合同正本一式四份，甲乙双方各执一份。</w:t>
      </w:r>
    </w:p>
    <w:p>
      <w:pPr>
        <w:autoSpaceDE w:val="0"/>
        <w:autoSpaceDN w:val="0"/>
        <w:adjustRightInd w:val="0"/>
        <w:spacing w:line="560" w:lineRule="exact"/>
        <w:rPr>
          <w:rFonts w:hint="eastAsia" w:ascii="宋体" w:hAnsi="宋体" w:eastAsia="宋体" w:cs="宋体"/>
          <w:sz w:val="24"/>
          <w:highlight w:val="none"/>
          <w:lang w:val="zh-CN"/>
        </w:rPr>
      </w:pP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甲方：                                   乙方：</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或授权代表（签字）: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电子邮箱：                               电子邮箱：</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开户银行：                               开户银行：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开户名称：                               开户名称：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开户账号：                               开户账号：</w:t>
      </w:r>
      <w:bookmarkStart w:id="98" w:name="_Toc331685783"/>
    </w:p>
    <w:p>
      <w:pPr>
        <w:autoSpaceDE w:val="0"/>
        <w:autoSpaceDN w:val="0"/>
        <w:adjustRightInd w:val="0"/>
        <w:spacing w:line="560" w:lineRule="exact"/>
        <w:rPr>
          <w:rFonts w:hint="eastAsia" w:ascii="宋体" w:hAnsi="宋体" w:eastAsia="宋体" w:cs="宋体"/>
          <w:sz w:val="22"/>
          <w:szCs w:val="18"/>
          <w:highlight w:val="none"/>
          <w:lang w:val="zh-CN"/>
        </w:rPr>
        <w:sectPr>
          <w:pgSz w:w="11900" w:h="16820"/>
          <w:pgMar w:top="1420" w:right="1780" w:bottom="1420" w:left="1780" w:header="720" w:footer="720" w:gutter="0"/>
          <w:pgNumType w:fmt="decimal"/>
          <w:cols w:space="720" w:num="1"/>
        </w:sectPr>
      </w:pPr>
      <w:r>
        <w:rPr>
          <w:rFonts w:hint="eastAsia" w:ascii="宋体" w:hAnsi="宋体" w:eastAsia="宋体" w:cs="宋体"/>
          <w:sz w:val="22"/>
          <w:szCs w:val="18"/>
          <w:highlight w:val="none"/>
          <w:lang w:val="zh-CN"/>
        </w:rPr>
        <w:t>注：本合同样本供参考，具体内容由采购人和成交单位协商确定。</w:t>
      </w:r>
    </w:p>
    <w:p>
      <w:pPr>
        <w:widowControl/>
        <w:spacing w:line="560" w:lineRule="exact"/>
        <w:jc w:val="left"/>
        <w:rPr>
          <w:rFonts w:hint="eastAsia" w:ascii="宋体" w:hAnsi="宋体" w:cs="宋体"/>
          <w:b/>
          <w:kern w:val="0"/>
          <w:sz w:val="24"/>
          <w:highlight w:val="none"/>
        </w:rPr>
      </w:pPr>
    </w:p>
    <w:bookmarkEnd w:id="98"/>
    <w:p>
      <w:pPr>
        <w:pStyle w:val="3"/>
        <w:numPr>
          <w:ilvl w:val="0"/>
          <w:numId w:val="0"/>
        </w:numPr>
        <w:tabs>
          <w:tab w:val="left" w:pos="1080"/>
        </w:tabs>
        <w:jc w:val="center"/>
        <w:rPr>
          <w:rFonts w:hint="eastAsia" w:ascii="方正小标宋简体" w:hAnsi="方正小标宋简体" w:eastAsia="方正小标宋简体" w:cs="方正小标宋简体"/>
          <w:b w:val="0"/>
          <w:i w:val="0"/>
          <w:color w:val="000000"/>
          <w:kern w:val="0"/>
          <w:sz w:val="36"/>
          <w:szCs w:val="36"/>
          <w:lang w:val="en-US" w:eastAsia="zh-CN" w:bidi="ar-SA"/>
        </w:rPr>
      </w:pPr>
      <w:bookmarkStart w:id="99" w:name="_Toc27954"/>
      <w:r>
        <w:rPr>
          <w:rFonts w:hint="eastAsia" w:ascii="方正小标宋简体" w:hAnsi="方正小标宋简体" w:eastAsia="方正小标宋简体" w:cs="方正小标宋简体"/>
          <w:b w:val="0"/>
          <w:i w:val="0"/>
          <w:color w:val="000000"/>
          <w:kern w:val="0"/>
          <w:sz w:val="36"/>
          <w:szCs w:val="36"/>
          <w:lang w:val="en-US" w:eastAsia="zh-CN" w:bidi="ar-SA"/>
        </w:rPr>
        <w:t>第六章  响应文件格式</w:t>
      </w:r>
      <w:bookmarkEnd w:id="99"/>
    </w:p>
    <w:p>
      <w:pPr>
        <w:wordWrap w:val="0"/>
        <w:spacing w:before="320" w:after="0" w:line="340" w:lineRule="atLeast"/>
        <w:ind w:left="0" w:right="0"/>
        <w:jc w:val="center"/>
        <w:textAlignment w:val="baseline"/>
        <w:outlineLvl w:val="9"/>
        <w:rPr>
          <w:rFonts w:hint="eastAsia" w:ascii="方正小标宋简体" w:hAnsi="方正小标宋简体" w:eastAsia="方正小标宋简体" w:cs="方正小标宋简体"/>
          <w:b w:val="0"/>
          <w:bCs w:val="0"/>
          <w:sz w:val="30"/>
          <w:szCs w:val="30"/>
        </w:rPr>
      </w:pPr>
      <w:bookmarkStart w:id="100" w:name="_Toc32194"/>
      <w:bookmarkStart w:id="101" w:name="_Toc22169"/>
      <w:r>
        <w:rPr>
          <w:rFonts w:hint="eastAsia" w:ascii="方正小标宋简体" w:hAnsi="方正小标宋简体" w:eastAsia="方正小标宋简体" w:cs="方正小标宋简体"/>
          <w:b w:val="0"/>
          <w:bCs w:val="0"/>
          <w:i w:val="0"/>
          <w:color w:val="000000"/>
          <w:sz w:val="30"/>
          <w:szCs w:val="30"/>
        </w:rPr>
        <w:t>响应文件封面(非实质性格式)</w:t>
      </w:r>
      <w:bookmarkEnd w:id="100"/>
    </w:p>
    <w:p>
      <w:pPr>
        <w:wordWrap w:val="0"/>
        <w:spacing w:before="0" w:after="0" w:line="320" w:lineRule="exact"/>
        <w:ind w:left="0" w:right="0"/>
        <w:jc w:val="both"/>
        <w:textAlignment w:val="baseline"/>
        <w:rPr>
          <w:sz w:val="25"/>
        </w:rPr>
      </w:pPr>
    </w:p>
    <w:p>
      <w:pPr>
        <w:wordWrap w:val="0"/>
        <w:spacing w:before="0" w:after="0" w:line="1340" w:lineRule="atLeast"/>
        <w:ind w:left="0" w:right="0"/>
        <w:jc w:val="center"/>
        <w:textAlignment w:val="baseline"/>
        <w:rPr>
          <w:sz w:val="99"/>
        </w:rPr>
      </w:pPr>
      <w:r>
        <w:rPr>
          <w:rFonts w:ascii="宋体" w:hAnsi="宋体" w:eastAsia="宋体" w:cs="宋体"/>
          <w:b w:val="0"/>
          <w:i w:val="0"/>
          <w:color w:val="000000"/>
          <w:sz w:val="72"/>
          <w:szCs w:val="72"/>
        </w:rPr>
        <w:t>响 应 文 件</w:t>
      </w: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
      <w:pPr>
        <w:wordWrap w:val="0"/>
        <w:spacing w:before="320" w:after="0" w:line="340" w:lineRule="atLeast"/>
        <w:ind w:left="0" w:right="0"/>
        <w:jc w:val="both"/>
        <w:textAlignment w:val="baseline"/>
        <w:outlineLvl w:val="9"/>
        <w:rPr>
          <w:rFonts w:ascii="宋体" w:hAnsi="宋体" w:eastAsia="宋体" w:cs="宋体"/>
          <w:b/>
          <w:bCs/>
          <w:i w:val="0"/>
          <w:color w:val="000000"/>
          <w:sz w:val="25"/>
        </w:rPr>
      </w:pPr>
      <w:r>
        <w:rPr>
          <w:rFonts w:ascii="宋体" w:hAnsi="宋体" w:eastAsia="宋体" w:cs="宋体"/>
          <w:b/>
          <w:bCs/>
          <w:i w:val="0"/>
          <w:color w:val="000000"/>
          <w:sz w:val="25"/>
        </w:rPr>
        <w:t>项目名称：</w:t>
      </w:r>
      <w:bookmarkEnd w:id="101"/>
    </w:p>
    <w:p>
      <w:pPr>
        <w:wordWrap w:val="0"/>
        <w:spacing w:before="320" w:after="0" w:line="340" w:lineRule="atLeast"/>
        <w:ind w:left="0" w:right="0"/>
        <w:jc w:val="both"/>
        <w:textAlignment w:val="baseline"/>
        <w:outlineLvl w:val="9"/>
        <w:rPr>
          <w:rFonts w:ascii="宋体" w:hAnsi="宋体" w:eastAsia="宋体" w:cs="宋体"/>
          <w:b/>
          <w:bCs/>
          <w:i w:val="0"/>
          <w:color w:val="000000"/>
          <w:sz w:val="25"/>
        </w:rPr>
      </w:pPr>
      <w:bookmarkStart w:id="102" w:name="_Toc22429"/>
      <w:r>
        <w:rPr>
          <w:rFonts w:ascii="宋体" w:hAnsi="宋体" w:eastAsia="宋体" w:cs="宋体"/>
          <w:b/>
          <w:bCs/>
          <w:i w:val="0"/>
          <w:color w:val="000000"/>
          <w:sz w:val="25"/>
        </w:rPr>
        <w:t>项目编号/包号：</w:t>
      </w:r>
      <w:bookmarkEnd w:id="102"/>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320" w:after="0" w:line="340" w:lineRule="atLeast"/>
        <w:ind w:right="0"/>
        <w:jc w:val="both"/>
        <w:textAlignment w:val="baseline"/>
        <w:outlineLvl w:val="9"/>
        <w:rPr>
          <w:rFonts w:ascii="宋体" w:hAnsi="宋体" w:eastAsia="宋体" w:cs="宋体"/>
          <w:b/>
          <w:bCs/>
          <w:i w:val="0"/>
          <w:color w:val="000000"/>
          <w:sz w:val="25"/>
        </w:rPr>
      </w:pPr>
      <w:bookmarkStart w:id="103" w:name="_Toc27686"/>
      <w:r>
        <w:rPr>
          <w:rFonts w:ascii="宋体" w:hAnsi="宋体" w:eastAsia="宋体" w:cs="宋体"/>
          <w:b/>
          <w:bCs/>
          <w:i w:val="0"/>
          <w:color w:val="000000"/>
          <w:sz w:val="25"/>
        </w:rPr>
        <w:t>供应商名称：</w:t>
      </w:r>
      <w:bookmarkEnd w:id="103"/>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340" w:lineRule="atLeast"/>
        <w:ind w:right="0"/>
        <w:jc w:val="both"/>
        <w:textAlignment w:val="baseline"/>
        <w:rPr>
          <w:rFonts w:hint="eastAsia" w:ascii="黑体" w:hAnsi="黑体" w:eastAsia="黑体" w:cs="黑体"/>
          <w:b/>
          <w:i w:val="0"/>
          <w:color w:val="000000"/>
          <w:sz w:val="28"/>
          <w:szCs w:val="28"/>
        </w:rPr>
      </w:pPr>
    </w:p>
    <w:p>
      <w:pPr>
        <w:pStyle w:val="6"/>
        <w:rPr>
          <w:rFonts w:hint="eastAsia"/>
        </w:rPr>
      </w:pPr>
    </w:p>
    <w:p>
      <w:pPr>
        <w:wordWrap w:val="0"/>
        <w:spacing w:before="0" w:after="0" w:line="340" w:lineRule="atLeast"/>
        <w:ind w:right="0"/>
        <w:jc w:val="both"/>
        <w:textAlignment w:val="baseline"/>
        <w:rPr>
          <w:rFonts w:hint="eastAsia" w:ascii="黑体" w:hAnsi="黑体" w:eastAsia="黑体" w:cs="黑体"/>
          <w:sz w:val="28"/>
          <w:szCs w:val="28"/>
        </w:rPr>
      </w:pPr>
      <w:r>
        <w:rPr>
          <w:rFonts w:hint="eastAsia" w:ascii="黑体" w:hAnsi="黑体" w:eastAsia="黑体" w:cs="黑体"/>
          <w:b/>
          <w:i w:val="0"/>
          <w:color w:val="000000"/>
          <w:sz w:val="28"/>
          <w:szCs w:val="28"/>
        </w:rPr>
        <w:t>满足《中华人民共和国政府采购法》第二十二条规定及法律法规的其他规定</w:t>
      </w:r>
    </w:p>
    <w:p>
      <w:pPr>
        <w:wordWrap w:val="0"/>
        <w:spacing w:before="200" w:after="0" w:line="420" w:lineRule="atLeast"/>
        <w:ind w:left="0" w:right="0"/>
        <w:jc w:val="center"/>
        <w:textAlignment w:val="baseline"/>
        <w:outlineLvl w:val="9"/>
        <w:rPr>
          <w:rFonts w:hint="eastAsia" w:ascii="宋体" w:hAnsi="宋体" w:eastAsia="宋体" w:cs="宋体"/>
          <w:sz w:val="24"/>
          <w:szCs w:val="24"/>
        </w:rPr>
      </w:pPr>
      <w:bookmarkStart w:id="104" w:name="_Toc31035"/>
      <w:r>
        <w:rPr>
          <w:rFonts w:hint="eastAsia" w:ascii="宋体" w:hAnsi="宋体" w:eastAsia="宋体" w:cs="宋体"/>
          <w:b w:val="0"/>
          <w:i w:val="0"/>
          <w:color w:val="000000"/>
          <w:sz w:val="24"/>
          <w:szCs w:val="24"/>
        </w:rPr>
        <w:t>(营业执照复印件)</w:t>
      </w:r>
      <w:bookmarkEnd w:id="104"/>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黑体" w:hAnsi="黑体" w:eastAsia="黑体" w:cs="黑体"/>
          <w:b/>
          <w:i w:val="0"/>
          <w:color w:val="000000"/>
          <w:sz w:val="28"/>
          <w:szCs w:val="28"/>
        </w:rPr>
      </w:pPr>
    </w:p>
    <w:p>
      <w:pPr>
        <w:wordWrap w:val="0"/>
        <w:spacing w:before="0" w:after="0" w:line="340" w:lineRule="atLeast"/>
        <w:ind w:left="0" w:right="0"/>
        <w:jc w:val="both"/>
        <w:textAlignment w:val="baseline"/>
        <w:rPr>
          <w:rFonts w:hint="eastAsia" w:ascii="宋体" w:hAnsi="宋体" w:eastAsia="宋体" w:cs="宋体"/>
          <w:b w:val="0"/>
          <w:bCs/>
          <w:sz w:val="28"/>
          <w:szCs w:val="28"/>
        </w:rPr>
      </w:pPr>
      <w:r>
        <w:rPr>
          <w:rFonts w:hint="eastAsia" w:ascii="黑体" w:hAnsi="黑体" w:eastAsia="黑体" w:cs="黑体"/>
          <w:b w:val="0"/>
          <w:bCs/>
          <w:i w:val="0"/>
          <w:color w:val="000000"/>
          <w:sz w:val="28"/>
          <w:szCs w:val="28"/>
        </w:rPr>
        <w:t>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z w:val="24"/>
          <w:szCs w:val="24"/>
          <w:highlight w:val="none"/>
        </w:rPr>
        <w:t>供应商提供本单位202</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年度经会计师事务所出具的审计报告复印件并加盖供应商公章。如供应商无法提供20</w:t>
      </w:r>
      <w:r>
        <w:rPr>
          <w:rFonts w:hint="eastAsia" w:ascii="宋体" w:hAnsi="宋体" w:cs="宋体"/>
          <w:b w:val="0"/>
          <w:i w:val="0"/>
          <w:color w:val="000000"/>
          <w:sz w:val="24"/>
          <w:szCs w:val="24"/>
          <w:highlight w:val="none"/>
          <w:lang w:val="en-US" w:eastAsia="zh-CN"/>
        </w:rPr>
        <w:t>24</w:t>
      </w:r>
      <w:r>
        <w:rPr>
          <w:rFonts w:hint="eastAsia" w:ascii="宋体" w:hAnsi="宋体" w:eastAsia="宋体" w:cs="宋体"/>
          <w:b w:val="0"/>
          <w:i w:val="0"/>
          <w:color w:val="000000"/>
          <w:sz w:val="24"/>
          <w:szCs w:val="24"/>
          <w:highlight w:val="none"/>
        </w:rPr>
        <w:t>年度审计报告，则需提供银行出具的资信证明或提供具有良好的商业信誉和健全的财务会计制度的承诺函(承诺函格式自拟并加盖供应商公章)。</w:t>
      </w: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8"/>
          <w:szCs w:val="28"/>
        </w:rPr>
      </w:pPr>
    </w:p>
    <w:p>
      <w:pPr>
        <w:wordWrap w:val="0"/>
        <w:spacing w:before="0" w:after="0" w:line="340" w:lineRule="atLeast"/>
        <w:ind w:left="0" w:right="0"/>
        <w:jc w:val="both"/>
        <w:textAlignment w:val="baseline"/>
        <w:rPr>
          <w:rFonts w:hint="eastAsia" w:ascii="宋体" w:hAnsi="宋体" w:eastAsia="宋体" w:cs="宋体"/>
          <w:b/>
          <w:i w:val="0"/>
          <w:color w:val="000000"/>
          <w:sz w:val="28"/>
          <w:szCs w:val="28"/>
        </w:rPr>
      </w:pPr>
    </w:p>
    <w:p>
      <w:pPr>
        <w:pStyle w:val="6"/>
        <w:rPr>
          <w:rFonts w:hint="eastAsia"/>
        </w:rPr>
      </w:pPr>
    </w:p>
    <w:p>
      <w:pPr>
        <w:wordWrap w:val="0"/>
        <w:spacing w:before="0" w:after="0" w:line="340" w:lineRule="atLeast"/>
        <w:ind w:left="0" w:right="0"/>
        <w:jc w:val="both"/>
        <w:textAlignment w:val="baseline"/>
        <w:rPr>
          <w:rFonts w:hint="eastAsia" w:ascii="宋体" w:hAnsi="宋体" w:eastAsia="宋体" w:cs="宋体"/>
          <w:b/>
          <w:i w:val="0"/>
          <w:color w:val="000000"/>
          <w:sz w:val="28"/>
          <w:szCs w:val="28"/>
        </w:rPr>
      </w:pPr>
    </w:p>
    <w:p>
      <w:pPr>
        <w:wordWrap w:val="0"/>
        <w:spacing w:before="0" w:after="0" w:line="340" w:lineRule="atLeast"/>
        <w:ind w:left="0" w:right="0"/>
        <w:jc w:val="both"/>
        <w:textAlignment w:val="baseline"/>
        <w:rPr>
          <w:rFonts w:hint="eastAsia" w:ascii="黑体" w:hAnsi="黑体" w:eastAsia="黑体" w:cs="黑体"/>
          <w:b w:val="0"/>
          <w:bCs/>
          <w:i w:val="0"/>
          <w:color w:val="000000"/>
          <w:sz w:val="28"/>
          <w:szCs w:val="28"/>
        </w:rPr>
      </w:pPr>
      <w:r>
        <w:rPr>
          <w:rFonts w:hint="eastAsia" w:ascii="黑体" w:hAnsi="黑体" w:eastAsia="黑体" w:cs="黑体"/>
          <w:b w:val="0"/>
          <w:bCs/>
          <w:i w:val="0"/>
          <w:color w:val="000000"/>
          <w:sz w:val="28"/>
          <w:szCs w:val="28"/>
        </w:rPr>
        <w:t>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4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有依法缴纳社会保障资金的良好记录，须提供参加本次政府采购活动近六个月(费用月份</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缴费年月为</w:t>
      </w:r>
      <w:r>
        <w:rPr>
          <w:rFonts w:hint="eastAsia" w:ascii="宋体" w:hAnsi="宋体" w:eastAsia="宋体" w:cs="宋体"/>
          <w:b w:val="0"/>
          <w:i w:val="0"/>
          <w:color w:val="auto"/>
          <w:sz w:val="24"/>
          <w:szCs w:val="24"/>
          <w:highlight w:val="none"/>
        </w:rPr>
        <w:t>202</w:t>
      </w:r>
      <w:r>
        <w:rPr>
          <w:rFonts w:hint="eastAsia" w:ascii="宋体" w:hAnsi="宋体" w:cs="宋体"/>
          <w:b w:val="0"/>
          <w:i w:val="0"/>
          <w:color w:val="auto"/>
          <w:sz w:val="24"/>
          <w:szCs w:val="24"/>
          <w:highlight w:val="none"/>
          <w:lang w:val="en-US" w:eastAsia="zh-CN"/>
        </w:rPr>
        <w:t>4</w:t>
      </w:r>
      <w:r>
        <w:rPr>
          <w:rFonts w:hint="eastAsia" w:ascii="宋体" w:hAnsi="宋体" w:eastAsia="宋体" w:cs="宋体"/>
          <w:b w:val="0"/>
          <w:i w:val="0"/>
          <w:color w:val="auto"/>
          <w:sz w:val="24"/>
          <w:szCs w:val="24"/>
          <w:highlight w:val="none"/>
        </w:rPr>
        <w:t xml:space="preserve"> 年</w:t>
      </w:r>
      <w:r>
        <w:rPr>
          <w:rFonts w:hint="eastAsia" w:ascii="宋体" w:hAnsi="宋体" w:cs="宋体"/>
          <w:b w:val="0"/>
          <w:i w:val="0"/>
          <w:color w:val="auto"/>
          <w:sz w:val="24"/>
          <w:szCs w:val="24"/>
          <w:highlight w:val="none"/>
          <w:lang w:val="en-US" w:eastAsia="zh-CN"/>
        </w:rPr>
        <w:t>12</w:t>
      </w:r>
      <w:r>
        <w:rPr>
          <w:rFonts w:hint="eastAsia" w:ascii="宋体" w:hAnsi="宋体" w:eastAsia="宋体" w:cs="宋体"/>
          <w:b w:val="0"/>
          <w:i w:val="0"/>
          <w:color w:val="auto"/>
          <w:sz w:val="24"/>
          <w:szCs w:val="24"/>
          <w:highlight w:val="none"/>
        </w:rPr>
        <w:t>月</w:t>
      </w:r>
      <w:r>
        <w:rPr>
          <w:rFonts w:hint="eastAsia" w:ascii="宋体" w:hAnsi="宋体" w:cs="宋体"/>
          <w:b w:val="0"/>
          <w:i w:val="0"/>
          <w:color w:val="auto"/>
          <w:sz w:val="24"/>
          <w:szCs w:val="24"/>
          <w:highlight w:val="none"/>
          <w:lang w:val="en-US" w:eastAsia="zh-CN"/>
        </w:rPr>
        <w:t>1日</w:t>
      </w:r>
      <w:r>
        <w:rPr>
          <w:rFonts w:hint="eastAsia" w:ascii="宋体" w:hAnsi="宋体" w:eastAsia="宋体" w:cs="宋体"/>
          <w:b w:val="0"/>
          <w:i w:val="0"/>
          <w:color w:val="auto"/>
          <w:sz w:val="24"/>
          <w:szCs w:val="24"/>
          <w:highlight w:val="none"/>
        </w:rPr>
        <w:t>-202</w:t>
      </w:r>
      <w:r>
        <w:rPr>
          <w:rFonts w:hint="eastAsia" w:ascii="宋体" w:hAnsi="宋体" w:cs="宋体"/>
          <w:b w:val="0"/>
          <w:i w:val="0"/>
          <w:color w:val="auto"/>
          <w:sz w:val="24"/>
          <w:szCs w:val="24"/>
          <w:highlight w:val="none"/>
          <w:lang w:val="en-US" w:eastAsia="zh-CN"/>
        </w:rPr>
        <w:t>5</w:t>
      </w:r>
      <w:r>
        <w:rPr>
          <w:rFonts w:hint="eastAsia" w:ascii="宋体" w:hAnsi="宋体" w:eastAsia="宋体" w:cs="宋体"/>
          <w:b w:val="0"/>
          <w:i w:val="0"/>
          <w:color w:val="auto"/>
          <w:sz w:val="24"/>
          <w:szCs w:val="24"/>
          <w:highlight w:val="none"/>
        </w:rPr>
        <w:t>年</w:t>
      </w:r>
      <w:r>
        <w:rPr>
          <w:rFonts w:hint="eastAsia" w:ascii="宋体" w:hAnsi="宋体" w:cs="宋体"/>
          <w:b w:val="0"/>
          <w:i w:val="0"/>
          <w:color w:val="auto"/>
          <w:sz w:val="24"/>
          <w:szCs w:val="24"/>
          <w:highlight w:val="none"/>
          <w:lang w:val="en-US" w:eastAsia="zh-CN"/>
        </w:rPr>
        <w:t>4</w:t>
      </w:r>
      <w:r>
        <w:rPr>
          <w:rFonts w:hint="eastAsia" w:ascii="宋体" w:hAnsi="宋体" w:eastAsia="宋体" w:cs="宋体"/>
          <w:b w:val="0"/>
          <w:i w:val="0"/>
          <w:color w:val="auto"/>
          <w:sz w:val="24"/>
          <w:szCs w:val="24"/>
          <w:highlight w:val="none"/>
        </w:rPr>
        <w:t>月</w:t>
      </w:r>
      <w:r>
        <w:rPr>
          <w:rFonts w:hint="eastAsia" w:ascii="宋体" w:hAnsi="宋体" w:cs="宋体"/>
          <w:b w:val="0"/>
          <w:i w:val="0"/>
          <w:color w:val="auto"/>
          <w:sz w:val="24"/>
          <w:szCs w:val="24"/>
          <w:highlight w:val="none"/>
          <w:lang w:val="en-US" w:eastAsia="zh-CN"/>
        </w:rPr>
        <w:t>30日</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非记账</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转账或打印时间) 内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 如供应商无法提供缴纳社会保障资金的记录，则需提供有依法缴纳社会保障资金的承诺函(格式自拟) 并加盖供应商公章；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纳税证明(个人所得税除外)，须提供参加本次政府采购活动近六个月(所属时期、日期为</w:t>
      </w:r>
      <w:r>
        <w:rPr>
          <w:rFonts w:hint="eastAsia" w:ascii="宋体" w:hAnsi="宋体" w:eastAsia="宋体" w:cs="宋体"/>
          <w:b w:val="0"/>
          <w:i w:val="0"/>
          <w:color w:val="000000"/>
          <w:sz w:val="24"/>
          <w:szCs w:val="24"/>
          <w:highlight w:val="none"/>
        </w:rPr>
        <w:t xml:space="preserve"> 202</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年</w:t>
      </w:r>
      <w:r>
        <w:rPr>
          <w:rFonts w:hint="eastAsia" w:ascii="宋体" w:hAnsi="宋体" w:cs="宋体"/>
          <w:b w:val="0"/>
          <w:i w:val="0"/>
          <w:color w:val="000000"/>
          <w:sz w:val="24"/>
          <w:szCs w:val="24"/>
          <w:highlight w:val="none"/>
          <w:lang w:val="en-US" w:eastAsia="zh-CN"/>
        </w:rPr>
        <w:t>12</w:t>
      </w:r>
      <w:r>
        <w:rPr>
          <w:rFonts w:hint="eastAsia" w:ascii="宋体" w:hAnsi="宋体" w:eastAsia="宋体" w:cs="宋体"/>
          <w:b w:val="0"/>
          <w:i w:val="0"/>
          <w:color w:val="000000"/>
          <w:sz w:val="24"/>
          <w:szCs w:val="24"/>
          <w:highlight w:val="none"/>
        </w:rPr>
        <w:t>月-202</w:t>
      </w:r>
      <w:r>
        <w:rPr>
          <w:rFonts w:hint="eastAsia" w:ascii="宋体" w:hAnsi="宋体" w:cs="宋体"/>
          <w:b w:val="0"/>
          <w:i w:val="0"/>
          <w:color w:val="000000"/>
          <w:sz w:val="24"/>
          <w:szCs w:val="24"/>
          <w:highlight w:val="none"/>
          <w:lang w:val="en-US" w:eastAsia="zh-CN"/>
        </w:rPr>
        <w:t>5</w:t>
      </w:r>
      <w:r>
        <w:rPr>
          <w:rFonts w:hint="eastAsia" w:ascii="宋体" w:hAnsi="宋体" w:eastAsia="宋体" w:cs="宋体"/>
          <w:b w:val="0"/>
          <w:i w:val="0"/>
          <w:color w:val="000000"/>
          <w:sz w:val="24"/>
          <w:szCs w:val="24"/>
          <w:highlight w:val="none"/>
        </w:rPr>
        <w:t>年</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月</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非记账、转账或打印时间) 内的任意一月银行有效票据或税务部门证明材料凭证复印件，并加盖供应商公章。如近六个月未达到应缴税标准，须提供相应说明及证明材料(如：增值税纳税申报表或零纳税申报表) ，并加盖供应商公章。如供应商无法提供纳税证明记录，则需提供依法缴纳税收的承诺函(格式自拟) 并加盖供应商公章。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依法免税或不需要缴纳社会保障资金的供应商，应提供相应的文件证明并加盖本单位公章。</w:t>
      </w:r>
    </w:p>
    <w:p>
      <w:pPr>
        <w:keepNext w:val="0"/>
        <w:keepLines w:val="0"/>
        <w:pageBreakBefore w:val="0"/>
        <w:widowControl w:val="0"/>
        <w:kinsoku/>
        <w:wordWrap w:val="0"/>
        <w:overflowPunct/>
        <w:topLinePunct w:val="0"/>
        <w:autoSpaceDE/>
        <w:autoSpaceDN/>
        <w:bidi w:val="0"/>
        <w:adjustRightInd/>
        <w:snapToGrid/>
        <w:spacing w:before="700" w:after="0" w:line="400" w:lineRule="exact"/>
        <w:ind w:left="0" w:right="0"/>
        <w:jc w:val="both"/>
        <w:textAlignment w:val="baseline"/>
        <w:rPr>
          <w:rFonts w:hint="eastAsia" w:ascii="宋体" w:hAnsi="宋体" w:cs="宋体"/>
          <w:b w:val="0"/>
          <w:i w:val="0"/>
          <w:color w:val="000000"/>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700" w:after="0" w:line="400" w:lineRule="exact"/>
        <w:ind w:left="0" w:right="0"/>
        <w:jc w:val="both"/>
        <w:textAlignment w:val="baseline"/>
        <w:rPr>
          <w:rFonts w:hint="eastAsia" w:ascii="宋体" w:hAnsi="宋体" w:eastAsia="宋体" w:cs="宋体"/>
          <w:sz w:val="24"/>
          <w:szCs w:val="24"/>
        </w:rPr>
      </w:pPr>
      <w:r>
        <w:rPr>
          <w:rFonts w:hint="eastAsia" w:ascii="宋体" w:hAnsi="宋体" w:cs="宋体"/>
          <w:b w:val="0"/>
          <w:i w:val="0"/>
          <w:color w:val="000000"/>
          <w:sz w:val="24"/>
          <w:szCs w:val="24"/>
          <w:lang w:val="en-US" w:eastAsia="zh-CN"/>
        </w:rPr>
        <w:t>呼图壁县政府采购中心</w:t>
      </w:r>
      <w:r>
        <w:rPr>
          <w:rFonts w:hint="eastAsia" w:ascii="宋体" w:hAnsi="宋体" w:eastAsia="宋体" w:cs="宋体"/>
          <w:b w:val="0"/>
          <w:i w:val="0"/>
          <w:color w:val="000000"/>
          <w:sz w:val="24"/>
          <w:szCs w:val="24"/>
        </w:rPr>
        <w:t>：</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4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本单位成立以来，一直按照国家和地方有关规定，依法缴纳税收及社会保障资金，具有良好记录。</w:t>
      </w:r>
    </w:p>
    <w:p>
      <w:pPr>
        <w:keepNext w:val="0"/>
        <w:keepLines w:val="0"/>
        <w:pageBreakBefore w:val="0"/>
        <w:widowControl w:val="0"/>
        <w:kinsoku/>
        <w:wordWrap w:val="0"/>
        <w:overflowPunct/>
        <w:topLinePunct w:val="0"/>
        <w:autoSpaceDE/>
        <w:autoSpaceDN/>
        <w:bidi w:val="0"/>
        <w:adjustRightInd/>
        <w:snapToGrid/>
        <w:spacing w:before="0" w:after="0" w:line="40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特此声明。</w:t>
      </w: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40" w:lineRule="atLeast"/>
        <w:ind w:right="0" w:firstLine="2880" w:firstLineChars="1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供应商法定代表人或授权代表(签字或盖章)：</w:t>
      </w:r>
    </w:p>
    <w:p>
      <w:pPr>
        <w:wordWrap w:val="0"/>
        <w:spacing w:before="0" w:after="0" w:line="340" w:lineRule="atLeast"/>
        <w:ind w:right="0"/>
        <w:jc w:val="right"/>
        <w:textAlignment w:val="baseline"/>
        <w:rPr>
          <w:rFonts w:hint="eastAsia" w:ascii="宋体" w:hAnsi="宋体" w:eastAsia="宋体" w:cs="宋体"/>
          <w:b w:val="0"/>
          <w:i w:val="0"/>
          <w:color w:val="000000"/>
          <w:sz w:val="24"/>
          <w:szCs w:val="24"/>
        </w:rPr>
      </w:pPr>
    </w:p>
    <w:p>
      <w:pPr>
        <w:wordWrap w:val="0"/>
        <w:spacing w:before="0" w:after="0" w:line="340" w:lineRule="atLeast"/>
        <w:ind w:right="0"/>
        <w:jc w:val="center"/>
        <w:textAlignment w:val="baseline"/>
        <w:rPr>
          <w:rFonts w:hint="eastAsia" w:ascii="宋体" w:hAnsi="宋体" w:eastAsia="宋体" w:cs="宋体"/>
          <w:sz w:val="24"/>
          <w:szCs w:val="24"/>
        </w:rPr>
      </w:pPr>
      <w:r>
        <w:rPr>
          <w:rFonts w:hint="eastAsia" w:ascii="宋体" w:hAnsi="宋体" w:cs="宋体"/>
          <w:b w:val="0"/>
          <w:i w:val="0"/>
          <w:color w:val="000000"/>
          <w:sz w:val="24"/>
          <w:szCs w:val="24"/>
          <w:lang w:val="en-US" w:eastAsia="zh-CN"/>
        </w:rPr>
        <w:t xml:space="preserve">                    </w:t>
      </w:r>
      <w:r>
        <w:rPr>
          <w:rFonts w:hint="eastAsia" w:ascii="宋体" w:hAnsi="宋体" w:eastAsia="宋体" w:cs="宋体"/>
          <w:b w:val="0"/>
          <w:i w:val="0"/>
          <w:color w:val="000000"/>
          <w:sz w:val="24"/>
          <w:szCs w:val="24"/>
        </w:rPr>
        <w:t>供应商名称(加盖单位公章或电子章)：</w:t>
      </w:r>
    </w:p>
    <w:p>
      <w:pPr>
        <w:wordWrap w:val="0"/>
        <w:spacing w:before="0" w:after="0" w:line="300" w:lineRule="exact"/>
        <w:ind w:left="0" w:right="0"/>
        <w:jc w:val="right"/>
        <w:textAlignment w:val="baseline"/>
        <w:rPr>
          <w:rFonts w:hint="eastAsia" w:ascii="宋体" w:hAnsi="宋体" w:eastAsia="宋体" w:cs="宋体"/>
          <w:sz w:val="24"/>
          <w:szCs w:val="24"/>
        </w:rPr>
      </w:pPr>
    </w:p>
    <w:p>
      <w:pPr>
        <w:wordWrap w:val="0"/>
        <w:spacing w:before="0" w:after="0" w:line="340" w:lineRule="atLeast"/>
        <w:ind w:right="0" w:firstLine="6720" w:firstLineChars="2800"/>
        <w:jc w:val="both"/>
        <w:textAlignment w:val="baseline"/>
        <w:rPr>
          <w:sz w:val="24"/>
          <w:szCs w:val="24"/>
        </w:rPr>
      </w:pPr>
      <w:r>
        <w:rPr>
          <w:rFonts w:hint="eastAsia" w:ascii="宋体" w:hAnsi="宋体" w:eastAsia="宋体" w:cs="宋体"/>
          <w:b w:val="0"/>
          <w:i w:val="0"/>
          <w:color w:val="000000"/>
          <w:sz w:val="24"/>
          <w:szCs w:val="24"/>
        </w:rPr>
        <w:t>日期：</w:t>
      </w:r>
    </w:p>
    <w:p>
      <w:pPr>
        <w:wordWrap w:val="0"/>
        <w:spacing w:before="0" w:after="0" w:line="120" w:lineRule="exact"/>
        <w:ind w:left="0" w:right="0"/>
        <w:jc w:val="both"/>
        <w:textAlignment w:val="baseline"/>
        <w:rPr>
          <w:sz w:val="24"/>
          <w:szCs w:val="24"/>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320" w:after="0" w:line="460" w:lineRule="atLeast"/>
        <w:ind w:right="0"/>
        <w:jc w:val="both"/>
        <w:textAlignment w:val="baseline"/>
        <w:outlineLvl w:val="9"/>
        <w:rPr>
          <w:rFonts w:hint="eastAsia" w:ascii="方正小标宋简体" w:hAnsi="方正小标宋简体" w:eastAsia="方正小标宋简体" w:cs="方正小标宋简体"/>
          <w:b w:val="0"/>
          <w:bCs w:val="0"/>
          <w:sz w:val="32"/>
          <w:szCs w:val="32"/>
        </w:rPr>
      </w:pPr>
      <w:bookmarkStart w:id="105" w:name="_Toc32158"/>
      <w:r>
        <w:rPr>
          <w:rFonts w:hint="eastAsia" w:ascii="方正小标宋简体" w:hAnsi="方正小标宋简体" w:eastAsia="方正小标宋简体" w:cs="方正小标宋简体"/>
          <w:b w:val="0"/>
          <w:bCs w:val="0"/>
          <w:i w:val="0"/>
          <w:color w:val="000000"/>
          <w:sz w:val="32"/>
          <w:szCs w:val="32"/>
        </w:rPr>
        <w:t>参加政府采购活动前三年内，在经营活动中没有重大违法记录</w:t>
      </w:r>
      <w:bookmarkEnd w:id="105"/>
    </w:p>
    <w:p>
      <w:pPr>
        <w:wordWrap w:val="0"/>
        <w:spacing w:before="0" w:after="0" w:line="320" w:lineRule="exact"/>
        <w:ind w:left="0" w:right="0"/>
        <w:jc w:val="both"/>
        <w:textAlignment w:val="baseline"/>
        <w:rPr>
          <w:sz w:val="24"/>
        </w:rPr>
      </w:pPr>
    </w:p>
    <w:p>
      <w:pPr>
        <w:wordWrap w:val="0"/>
        <w:spacing w:before="0" w:after="0" w:line="340" w:lineRule="atLeast"/>
        <w:ind w:left="20" w:right="0"/>
        <w:jc w:val="both"/>
        <w:textAlignment w:val="baseline"/>
        <w:rPr>
          <w:sz w:val="28"/>
          <w:szCs w:val="24"/>
        </w:rPr>
      </w:pPr>
      <w:r>
        <w:rPr>
          <w:rFonts w:ascii="宋体" w:hAnsi="宋体" w:eastAsia="宋体" w:cs="宋体"/>
          <w:b/>
          <w:bCs/>
          <w:i w:val="0"/>
          <w:color w:val="000000"/>
          <w:sz w:val="28"/>
          <w:szCs w:val="24"/>
        </w:rPr>
        <w:t>提供参加本次政府采购活动前三年内，在经营活动中没有重大违法记录的声明：</w:t>
      </w:r>
    </w:p>
    <w:p>
      <w:pPr>
        <w:wordWrap w:val="0"/>
        <w:spacing w:before="0" w:after="0" w:line="320" w:lineRule="exact"/>
        <w:ind w:left="0" w:right="0"/>
        <w:jc w:val="both"/>
        <w:textAlignment w:val="baseline"/>
        <w:rPr>
          <w:sz w:val="28"/>
          <w:szCs w:val="24"/>
        </w:rPr>
      </w:pPr>
    </w:p>
    <w:p>
      <w:pPr>
        <w:wordWrap w:val="0"/>
        <w:spacing w:before="0" w:after="0" w:line="320" w:lineRule="exact"/>
        <w:ind w:left="0" w:right="0"/>
        <w:jc w:val="both"/>
        <w:textAlignment w:val="baseline"/>
        <w:rPr>
          <w:sz w:val="24"/>
        </w:rPr>
      </w:pP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4"/>
        </w:rPr>
      </w:pPr>
      <w:r>
        <w:rPr>
          <w:rFonts w:hint="eastAsia" w:ascii="宋体" w:hAnsi="宋体" w:cs="宋体"/>
          <w:b w:val="0"/>
          <w:i w:val="0"/>
          <w:color w:val="000000"/>
          <w:sz w:val="24"/>
          <w:lang w:val="en-US" w:eastAsia="zh-CN"/>
        </w:rPr>
        <w:t>呼图壁县政府采购中心</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500"/>
        <w:jc w:val="both"/>
        <w:textAlignment w:val="baseline"/>
        <w:rPr>
          <w:sz w:val="24"/>
        </w:rPr>
      </w:pPr>
      <w:r>
        <w:rPr>
          <w:rFonts w:ascii="宋体" w:hAnsi="宋体" w:eastAsia="宋体" w:cs="宋体"/>
          <w:b w:val="0"/>
          <w:i w:val="0"/>
          <w:color w:val="000000"/>
          <w:sz w:val="24"/>
        </w:rPr>
        <w:t>我公司在参加本项目政府采购活动前三年(202</w:t>
      </w:r>
      <w:r>
        <w:rPr>
          <w:rFonts w:hint="eastAsia" w:ascii="宋体" w:hAnsi="宋体" w:cs="宋体"/>
          <w:b w:val="0"/>
          <w:i w:val="0"/>
          <w:color w:val="000000"/>
          <w:sz w:val="24"/>
          <w:lang w:val="en-US" w:eastAsia="zh-CN"/>
        </w:rPr>
        <w:t>2</w:t>
      </w:r>
      <w:r>
        <w:rPr>
          <w:rFonts w:ascii="宋体" w:hAnsi="宋体" w:eastAsia="宋体" w:cs="宋体"/>
          <w:b w:val="0"/>
          <w:i w:val="0"/>
          <w:color w:val="000000"/>
          <w:sz w:val="24"/>
        </w:rPr>
        <w:t>年至今)内，在经营活动中没有重大违法记录或被投诉记录(因违法经营受到刑事处罚或者责令停产停业、吊销许可证或者执照、较大数额罚款等行政处罚)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4"/>
        </w:rPr>
      </w:pPr>
      <w:r>
        <w:rPr>
          <w:rFonts w:ascii="宋体" w:hAnsi="宋体" w:eastAsia="宋体" w:cs="宋体"/>
          <w:b w:val="0"/>
          <w:i w:val="0"/>
          <w:color w:val="000000"/>
          <w:sz w:val="24"/>
        </w:rPr>
        <w:t>特此声明。</w:t>
      </w:r>
    </w:p>
    <w:p>
      <w:pPr>
        <w:keepNext w:val="0"/>
        <w:keepLines w:val="0"/>
        <w:pageBreakBefore w:val="0"/>
        <w:widowControl w:val="0"/>
        <w:kinsoku/>
        <w:wordWrap w:val="0"/>
        <w:overflowPunct/>
        <w:topLinePunct w:val="0"/>
        <w:autoSpaceDE/>
        <w:autoSpaceDN/>
        <w:bidi w:val="0"/>
        <w:adjustRightInd/>
        <w:snapToGrid/>
        <w:spacing w:before="680" w:after="0" w:line="400" w:lineRule="exact"/>
        <w:ind w:right="0"/>
        <w:jc w:val="center"/>
        <w:textAlignment w:val="baseline"/>
        <w:rPr>
          <w:sz w:val="24"/>
        </w:rPr>
      </w:pPr>
      <w:r>
        <w:rPr>
          <w:rFonts w:ascii="宋体" w:hAnsi="宋体" w:eastAsia="宋体" w:cs="宋体"/>
          <w:b w:val="0"/>
          <w:i w:val="0"/>
          <w:color w:val="000000"/>
          <w:sz w:val="24"/>
        </w:rPr>
        <w:t>供应商法定代表人或授权代表(签字或盖章)：</w:t>
      </w:r>
    </w:p>
    <w:p>
      <w:pPr>
        <w:keepNext w:val="0"/>
        <w:keepLines w:val="0"/>
        <w:pageBreakBefore w:val="0"/>
        <w:widowControl w:val="0"/>
        <w:kinsoku/>
        <w:wordWrap w:val="0"/>
        <w:overflowPunct/>
        <w:topLinePunct w:val="0"/>
        <w:autoSpaceDE/>
        <w:autoSpaceDN/>
        <w:bidi w:val="0"/>
        <w:adjustRightInd/>
        <w:snapToGrid/>
        <w:spacing w:before="680" w:after="0" w:line="400" w:lineRule="exac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供应商名称(加盖单位公章或电子章)：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right"/>
        <w:textAlignment w:val="baseline"/>
        <w:rPr>
          <w:sz w:val="24"/>
        </w:rPr>
      </w:pP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right"/>
        <w:textAlignment w:val="baseline"/>
        <w:rPr>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日期：</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280" w:after="0" w:line="460" w:lineRule="atLeast"/>
        <w:ind w:left="0" w:right="0"/>
        <w:jc w:val="both"/>
        <w:textAlignment w:val="baseline"/>
        <w:outlineLvl w:val="9"/>
        <w:rPr>
          <w:rFonts w:hint="eastAsia" w:ascii="方正小标宋简体" w:hAnsi="方正小标宋简体" w:eastAsia="方正小标宋简体" w:cs="方正小标宋简体"/>
          <w:b/>
          <w:i w:val="0"/>
          <w:color w:val="000000"/>
          <w:sz w:val="32"/>
          <w:szCs w:val="32"/>
        </w:rPr>
      </w:pPr>
      <w:bookmarkStart w:id="106" w:name="_Toc2686"/>
    </w:p>
    <w:p>
      <w:pPr>
        <w:wordWrap w:val="0"/>
        <w:spacing w:before="280" w:after="0" w:line="460" w:lineRule="atLeast"/>
        <w:ind w:left="0" w:right="0"/>
        <w:jc w:val="center"/>
        <w:textAlignment w:val="baseline"/>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i w:val="0"/>
          <w:color w:val="000000"/>
          <w:sz w:val="32"/>
          <w:szCs w:val="32"/>
        </w:rPr>
        <w:t>供应商资格声明书(实质性格式)</w:t>
      </w:r>
      <w:bookmarkEnd w:id="106"/>
    </w:p>
    <w:p>
      <w:pPr>
        <w:wordWrap w:val="0"/>
        <w:spacing w:before="0" w:after="0" w:line="500" w:lineRule="atLeast"/>
        <w:ind w:left="3380" w:right="0"/>
        <w:jc w:val="both"/>
        <w:textAlignment w:val="baseline"/>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b/>
          <w:i w:val="0"/>
          <w:color w:val="000000"/>
          <w:sz w:val="32"/>
          <w:szCs w:val="20"/>
        </w:rPr>
        <w:t>供应商资格声明书</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0" w:right="0"/>
        <w:jc w:val="both"/>
        <w:textAlignment w:val="baseline"/>
        <w:rPr>
          <w:sz w:val="24"/>
        </w:rPr>
      </w:pPr>
      <w:r>
        <w:rPr>
          <w:rFonts w:ascii="宋体" w:hAnsi="宋体" w:eastAsia="宋体" w:cs="宋体"/>
          <w:b w:val="0"/>
          <w:i w:val="0"/>
          <w:color w:val="000000"/>
          <w:sz w:val="24"/>
        </w:rPr>
        <w:t>致：</w:t>
      </w:r>
      <w:r>
        <w:rPr>
          <w:rFonts w:ascii="宋体" w:hAnsi="宋体" w:eastAsia="宋体" w:cs="宋体"/>
          <w:b w:val="0"/>
          <w:i w:val="0"/>
          <w:color w:val="000000"/>
          <w:sz w:val="24"/>
          <w:u w:val="single"/>
        </w:rPr>
        <w:t>采购人或采购代理机构</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sz w:val="24"/>
        </w:rPr>
      </w:pPr>
      <w:r>
        <w:rPr>
          <w:rFonts w:ascii="宋体" w:hAnsi="宋体" w:eastAsia="宋体" w:cs="宋体"/>
          <w:b w:val="0"/>
          <w:i w:val="0"/>
          <w:color w:val="000000"/>
          <w:sz w:val="24"/>
        </w:rPr>
        <w:t>在参与本次项目磋商中，我单位承诺：</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sz w:val="24"/>
        </w:rPr>
      </w:pPr>
      <w:r>
        <w:rPr>
          <w:rFonts w:ascii="宋体" w:hAnsi="宋体" w:eastAsia="宋体" w:cs="宋体"/>
          <w:b w:val="0"/>
          <w:i w:val="0"/>
          <w:color w:val="000000"/>
          <w:sz w:val="24"/>
        </w:rPr>
        <w:t>(一)  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(二)  具有履行合同所必需的设备和专业技术能力；</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(三)  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(四)  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(五)  我单位不属于政府采购法律、行政法规规定的公益一类事业单位、或使用事业编制且由财政拨款保障的群团组织(仅适用于政府购买服务项目)；</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(六)  我单位不存在为采购项目提供整体设计、规范编制或者项目管理、 监理、检测等服务后，再参加该采购项目的其他采购活动的情形(单一来源采购项目除外)；</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sz w:val="24"/>
        </w:rPr>
      </w:pPr>
      <w:r>
        <w:rPr>
          <w:rFonts w:ascii="宋体" w:hAnsi="宋体" w:eastAsia="宋体" w:cs="宋体"/>
          <w:b w:val="0"/>
          <w:i w:val="0"/>
          <w:color w:val="000000"/>
          <w:sz w:val="24"/>
        </w:rPr>
        <w:t>(七)  与我单位存在“单位负责人为同一人或者存在直接控股、管理关系”的其他法人单位信息如下(如有，不论其是否参加同一合同项下的政府采购活动均须填写)：</w:t>
      </w:r>
    </w:p>
    <w:tbl>
      <w:tblPr>
        <w:tblStyle w:val="15"/>
        <w:tblW w:w="0" w:type="auto"/>
        <w:tblInd w:w="2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00"/>
        <w:gridCol w:w="5020"/>
        <w:gridCol w:w="32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序号</w:t>
            </w:r>
          </w:p>
        </w:tc>
        <w:tc>
          <w:tcPr>
            <w:tcW w:w="502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单位名称</w:t>
            </w:r>
          </w:p>
        </w:tc>
        <w:tc>
          <w:tcPr>
            <w:tcW w:w="328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相互关系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1</w:t>
            </w:r>
          </w:p>
        </w:tc>
        <w:tc>
          <w:tcPr>
            <w:tcW w:w="502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c>
          <w:tcPr>
            <w:tcW w:w="328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2</w:t>
            </w:r>
          </w:p>
        </w:tc>
        <w:tc>
          <w:tcPr>
            <w:tcW w:w="502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c>
          <w:tcPr>
            <w:tcW w:w="328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exact"/>
              <w:ind w:left="0" w:right="0"/>
              <w:jc w:val="center"/>
              <w:textAlignment w:val="baseline"/>
              <w:rPr>
                <w:rFonts w:hint="default" w:eastAsia="宋体"/>
                <w:sz w:val="27"/>
                <w:lang w:val="en-US" w:eastAsia="zh-CN"/>
              </w:rPr>
            </w:pPr>
            <w:r>
              <w:rPr>
                <w:rFonts w:hint="eastAsia" w:ascii="宋体" w:hAnsi="宋体" w:cs="宋体"/>
                <w:b w:val="0"/>
                <w:i w:val="0"/>
                <w:color w:val="000000"/>
                <w:sz w:val="27"/>
                <w:lang w:val="en-US" w:eastAsia="zh-CN"/>
              </w:rPr>
              <w:t>...</w:t>
            </w:r>
          </w:p>
        </w:tc>
        <w:tc>
          <w:tcPr>
            <w:tcW w:w="502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c>
          <w:tcPr>
            <w:tcW w:w="328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r>
    </w:tbl>
    <w:p>
      <w:pPr>
        <w:wordWrap w:val="0"/>
        <w:spacing w:before="0" w:after="0" w:line="260" w:lineRule="exact"/>
        <w:ind w:left="0" w:right="0"/>
        <w:jc w:val="left"/>
        <w:textAlignment w:val="baseline"/>
        <w:rPr>
          <w:sz w:val="24"/>
        </w:rPr>
      </w:pPr>
    </w:p>
    <w:p>
      <w:pPr>
        <w:wordWrap w:val="0"/>
        <w:spacing w:before="0" w:after="0" w:line="340" w:lineRule="atLeast"/>
        <w:ind w:left="480" w:right="0"/>
        <w:jc w:val="both"/>
        <w:textAlignment w:val="baseline"/>
        <w:rPr>
          <w:sz w:val="24"/>
        </w:rPr>
      </w:pPr>
      <w:r>
        <w:rPr>
          <w:rFonts w:ascii="宋体" w:hAnsi="宋体" w:eastAsia="宋体" w:cs="宋体"/>
          <w:b w:val="0"/>
          <w:i w:val="0"/>
          <w:color w:val="000000"/>
          <w:sz w:val="24"/>
        </w:rPr>
        <w:t>上述声明真实有效，否则我方负全部责任。</w:t>
      </w:r>
    </w:p>
    <w:p>
      <w:pPr>
        <w:wordWrap w:val="0"/>
        <w:spacing w:before="0" w:after="0" w:line="280" w:lineRule="atLeast"/>
        <w:ind w:left="5510" w:leftChars="1938" w:right="0" w:hanging="1440" w:hangingChars="600"/>
        <w:jc w:val="both"/>
        <w:textAlignment w:val="baseline"/>
        <w:rPr>
          <w:rFonts w:ascii="宋体" w:hAnsi="宋体" w:eastAsia="宋体" w:cs="宋体"/>
          <w:b w:val="0"/>
          <w:i w:val="0"/>
          <w:color w:val="000000"/>
          <w:sz w:val="24"/>
          <w:szCs w:val="24"/>
          <w:u w:val="single"/>
        </w:rPr>
      </w:pPr>
      <w:r>
        <w:rPr>
          <w:rFonts w:ascii="宋体" w:hAnsi="宋体" w:eastAsia="宋体" w:cs="宋体"/>
          <w:b w:val="0"/>
          <w:i w:val="0"/>
          <w:color w:val="000000"/>
          <w:sz w:val="24"/>
          <w:szCs w:val="24"/>
        </w:rPr>
        <w:t>供应商名称(加盖公章或电子章) ：</w:t>
      </w:r>
      <w:r>
        <w:rPr>
          <w:rFonts w:ascii="宋体" w:hAnsi="宋体" w:eastAsia="宋体" w:cs="宋体"/>
          <w:b w:val="0"/>
          <w:i w:val="0"/>
          <w:color w:val="000000"/>
          <w:sz w:val="24"/>
          <w:szCs w:val="24"/>
          <w:u w:val="single"/>
        </w:rPr>
        <w:t xml:space="preserve">  </w:t>
      </w:r>
    </w:p>
    <w:p>
      <w:pPr>
        <w:wordWrap w:val="0"/>
        <w:spacing w:before="0" w:after="0" w:line="280" w:lineRule="atLeast"/>
        <w:ind w:left="5510" w:leftChars="1938" w:right="0" w:hanging="1440" w:hangingChars="600"/>
        <w:jc w:val="both"/>
        <w:textAlignment w:val="baseline"/>
        <w:rPr>
          <w:sz w:val="20"/>
        </w:rPr>
      </w:pPr>
      <w:r>
        <w:rPr>
          <w:rFonts w:hint="eastAsia" w:ascii="宋体" w:hAnsi="宋体" w:cs="宋体"/>
          <w:b w:val="0"/>
          <w:i w:val="0"/>
          <w:color w:val="000000"/>
          <w:sz w:val="24"/>
          <w:szCs w:val="24"/>
          <w:lang w:val="en-US" w:eastAsia="zh-CN"/>
        </w:rPr>
        <w:t>日</w:t>
      </w:r>
      <w:r>
        <w:rPr>
          <w:rFonts w:ascii="宋体" w:hAnsi="宋体" w:eastAsia="宋体" w:cs="宋体"/>
          <w:b w:val="0"/>
          <w:i w:val="0"/>
          <w:color w:val="000000"/>
          <w:sz w:val="24"/>
          <w:szCs w:val="24"/>
        </w:rPr>
        <w:t xml:space="preserve">期: </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年</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月</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日</w:t>
      </w:r>
    </w:p>
    <w:p>
      <w:pPr>
        <w:wordWrap w:val="0"/>
        <w:spacing w:before="0" w:after="0" w:line="460" w:lineRule="atLeast"/>
        <w:ind w:left="0" w:right="0"/>
        <w:jc w:val="both"/>
        <w:textAlignment w:val="baseline"/>
        <w:rPr>
          <w:rFonts w:hint="eastAsia" w:ascii="方正小标宋简体" w:hAnsi="方正小标宋简体" w:eastAsia="方正小标宋简体" w:cs="方正小标宋简体"/>
          <w:b w:val="0"/>
          <w:bCs w:val="0"/>
          <w:i w:val="0"/>
          <w:color w:val="000000"/>
          <w:sz w:val="32"/>
          <w:szCs w:val="32"/>
        </w:rPr>
      </w:pPr>
      <w:r>
        <w:rPr>
          <w:rFonts w:ascii="宋体" w:hAnsi="宋体" w:eastAsia="宋体" w:cs="宋体"/>
          <w:b w:val="0"/>
          <w:i w:val="0"/>
          <w:color w:val="000000"/>
          <w:sz w:val="24"/>
        </w:rPr>
        <w:t>说明：供应商承诺不实的，依据《政府采购法》第七十七条“提供虚假材料谋取中标、成交的”有关规定予以处理。</w:t>
      </w:r>
    </w:p>
    <w:p>
      <w:pPr>
        <w:wordWrap w:val="0"/>
        <w:spacing w:before="240" w:after="0" w:line="420" w:lineRule="atLeast"/>
        <w:ind w:right="0"/>
        <w:jc w:val="center"/>
        <w:textAlignment w:val="baseline"/>
        <w:rPr>
          <w:sz w:val="22"/>
        </w:rPr>
      </w:pPr>
      <w:r>
        <w:rPr>
          <w:rFonts w:hint="eastAsia" w:ascii="方正小标宋简体" w:hAnsi="方正小标宋简体" w:eastAsia="方正小标宋简体" w:cs="方正小标宋简体"/>
          <w:b w:val="0"/>
          <w:bCs w:val="0"/>
          <w:i w:val="0"/>
          <w:color w:val="000000"/>
          <w:sz w:val="32"/>
          <w:szCs w:val="32"/>
        </w:rPr>
        <w:t>落实政府采购政策需满足的资格要求</w:t>
      </w:r>
    </w:p>
    <w:p>
      <w:pPr>
        <w:wordWrap w:val="0"/>
        <w:spacing w:before="0" w:after="0" w:line="300" w:lineRule="atLeast"/>
        <w:ind w:left="100" w:right="0"/>
        <w:jc w:val="center"/>
        <w:textAlignment w:val="baseline"/>
        <w:rPr>
          <w:sz w:val="24"/>
          <w:szCs w:val="24"/>
        </w:rPr>
      </w:pPr>
      <w:r>
        <w:rPr>
          <w:rFonts w:ascii="宋体" w:hAnsi="宋体" w:eastAsia="宋体" w:cs="宋体"/>
          <w:b w:val="0"/>
          <w:i w:val="0"/>
          <w:color w:val="000000"/>
          <w:sz w:val="28"/>
          <w:szCs w:val="28"/>
        </w:rPr>
        <w:t>中小企业声明函</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说明：</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100" w:firstLine="100"/>
        <w:jc w:val="both"/>
        <w:textAlignment w:val="baseline"/>
        <w:rPr>
          <w:sz w:val="22"/>
          <w:szCs w:val="22"/>
        </w:rPr>
      </w:pPr>
      <w:r>
        <w:rPr>
          <w:rFonts w:ascii="宋体" w:hAnsi="宋体" w:eastAsia="宋体" w:cs="宋体"/>
          <w:b w:val="0"/>
          <w:i w:val="0"/>
          <w:color w:val="000000"/>
          <w:sz w:val="22"/>
          <w:szCs w:val="22"/>
        </w:rPr>
        <w:t>(1) 如本项目 (包) 不专门面向中小企业预留采购份额，供应商非必须提供； 当小微企业拟享受中小企业扶持政策时，仍应提供《中小企业声明函》，否则不得享受相关中小企业扶持政策。</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80" w:firstLine="100"/>
        <w:jc w:val="both"/>
        <w:textAlignment w:val="baseline"/>
        <w:rPr>
          <w:sz w:val="22"/>
          <w:szCs w:val="22"/>
        </w:rPr>
      </w:pPr>
      <w:r>
        <w:rPr>
          <w:rFonts w:ascii="宋体" w:hAnsi="宋体" w:eastAsia="宋体" w:cs="宋体"/>
          <w:b w:val="0"/>
          <w:i w:val="0"/>
          <w:color w:val="000000"/>
          <w:sz w:val="22"/>
          <w:szCs w:val="22"/>
        </w:rPr>
        <w:t>(2) 如本项目(包) 专门面向中小/小微企业采购，须提供《中小企业声明函》 (实质性格式)。</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80" w:firstLine="100"/>
        <w:jc w:val="both"/>
        <w:textAlignment w:val="baseline"/>
        <w:rPr>
          <w:sz w:val="22"/>
          <w:szCs w:val="22"/>
        </w:rPr>
      </w:pPr>
      <w:r>
        <w:rPr>
          <w:rFonts w:ascii="宋体" w:hAnsi="宋体" w:eastAsia="宋体" w:cs="宋体"/>
          <w:b w:val="0"/>
          <w:i w:val="0"/>
          <w:color w:val="000000"/>
          <w:sz w:val="22"/>
          <w:szCs w:val="22"/>
        </w:rPr>
        <w:t>(3) 如本项目(包) 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 》。</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(4) 其他</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1) 中小企业参加政府采购活动，应当出具此格式文件。《中小企业声明函》由参加政府采购活动的供应商出具。联合体响应的，《中小企业声明函》由牵头人出具。</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3)对于多标的的采购项目，供应商应充分、准确地了解所投产品制造企业信息。对相关情况了解不清楚的，不建议填报本声明函。</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140" w:firstLine="100"/>
        <w:jc w:val="both"/>
        <w:textAlignment w:val="baseline"/>
        <w:rPr>
          <w:rFonts w:ascii="宋体" w:hAnsi="宋体" w:eastAsia="宋体" w:cs="宋体"/>
          <w:b w:val="0"/>
          <w:i w:val="0"/>
          <w:color w:val="000000"/>
          <w:sz w:val="22"/>
          <w:szCs w:val="22"/>
        </w:rPr>
      </w:pPr>
      <w:r>
        <w:rPr>
          <w:rFonts w:ascii="宋体" w:hAnsi="宋体" w:eastAsia="宋体" w:cs="宋体"/>
          <w:b w:val="0"/>
          <w:i w:val="0"/>
          <w:color w:val="000000"/>
          <w:sz w:val="22"/>
          <w:szCs w:val="22"/>
        </w:rPr>
        <w:t>(5) 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wordWrap w:val="0"/>
        <w:spacing w:before="0" w:after="0" w:line="340" w:lineRule="atLeast"/>
        <w:ind w:right="0"/>
        <w:jc w:val="both"/>
        <w:textAlignment w:val="baseline"/>
        <w:rPr>
          <w:rFonts w:ascii="宋体" w:hAnsi="宋体" w:eastAsia="宋体" w:cs="宋体"/>
          <w:b/>
          <w:i w:val="0"/>
          <w:color w:val="000000"/>
          <w:sz w:val="24"/>
        </w:rPr>
      </w:pPr>
    </w:p>
    <w:p>
      <w:pPr>
        <w:pStyle w:val="6"/>
      </w:pPr>
    </w:p>
    <w:p>
      <w:pPr>
        <w:wordWrap w:val="0"/>
        <w:spacing w:before="0" w:after="0" w:line="340" w:lineRule="atLeast"/>
        <w:ind w:left="140" w:right="0"/>
        <w:jc w:val="center"/>
        <w:textAlignment w:val="baseline"/>
        <w:rPr>
          <w:sz w:val="24"/>
        </w:rPr>
      </w:pPr>
      <w:r>
        <w:rPr>
          <w:rFonts w:ascii="宋体" w:hAnsi="宋体" w:eastAsia="宋体" w:cs="宋体"/>
          <w:b/>
          <w:i w:val="0"/>
          <w:color w:val="000000"/>
          <w:sz w:val="24"/>
        </w:rPr>
        <w:t>中小微企业划型标准</w:t>
      </w:r>
    </w:p>
    <w:p>
      <w:pPr>
        <w:wordWrap w:val="0"/>
        <w:spacing w:before="0" w:after="0" w:line="340" w:lineRule="exact"/>
        <w:ind w:left="0" w:right="0"/>
        <w:jc w:val="both"/>
        <w:textAlignment w:val="baseline"/>
        <w:rPr>
          <w:sz w:val="24"/>
        </w:rPr>
      </w:pPr>
    </w:p>
    <w:tbl>
      <w:tblPr>
        <w:tblStyle w:val="15"/>
        <w:tblW w:w="10850" w:type="dxa"/>
        <w:tblInd w:w="-123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30"/>
        <w:gridCol w:w="1680"/>
        <w:gridCol w:w="1000"/>
        <w:gridCol w:w="1543"/>
        <w:gridCol w:w="1386"/>
        <w:gridCol w:w="9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行业名称</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指标名称</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计量单位</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中型</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小型</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微型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农、林、牧、渔</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500≤Y&lt;20000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50≤Y&lt;500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工业(包括采矿业，制造业， 电力、热力、燃气及水生产和供应业)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 (Y)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2000≤Y&lt;40000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建筑业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6000≤Y&lt;80000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300≤Y&lt;6000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资产总额(Z)</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5000≤Z&lt;80000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300≤Z&lt;5000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Z&lt;300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批发业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20≤X&lt;200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5≤X&lt;20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5000≤Y&lt;40000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1000≤Y&lt;5000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零售业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10≤X&lt;50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500≤Y&lt;20000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100≤Y&lt;500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交通运输业(不含铁路运输业)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 (Y)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3000≤Y&lt;30000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200≤Y&lt;3000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仓储业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100≤X&lt;200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1000≤Y&lt;30000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邮政业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 (X)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万兀</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2000≤Y&lt;30000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住宿业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餐饮业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信息传输业(包括电信、互联网和相关服务)</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100≤X&lt;2000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万兀</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1000≤Y&lt;100000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软件和信息技术服务业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330" w:type="dxa"/>
            <w:vAlign w:val="center"/>
          </w:tcPr>
          <w:p>
            <w:pPr>
              <w:wordWrap w:val="0"/>
              <w:spacing w:before="0" w:after="0" w:line="240" w:lineRule="exact"/>
              <w:ind w:left="0" w:right="0"/>
              <w:jc w:val="both"/>
              <w:textAlignment w:val="baseline"/>
              <w:rPr>
                <w:sz w:val="19"/>
              </w:rPr>
            </w:p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房地产开发经营</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 (Y)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1000≤Y&lt;200000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资产总额(Z)</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5000≤Z&lt;10000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2000≤Y&lt;5000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物业管理</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1000≤Y&lt;5000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租赁和商务服务业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 (X)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资产总额(Z)</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8000≤Z&lt;120000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100≤Z&lt;8000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其他未列明行业(包括科学研究和技术服务业，水利、环境和公共设施管理业，居民服务、修理和其他服务业， 社会工作， 文化、体育和娱乐业等)</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bl>
    <w:p>
      <w:pPr>
        <w:wordWrap/>
        <w:spacing w:before="0" w:after="0" w:line="400" w:lineRule="atLeast"/>
        <w:ind w:left="2260" w:right="80" w:hanging="2120"/>
        <w:jc w:val="left"/>
        <w:textAlignment w:val="baseline"/>
        <w:rPr>
          <w:sz w:val="20"/>
          <w:szCs w:val="28"/>
        </w:rPr>
      </w:pPr>
      <w:r>
        <w:rPr>
          <w:rFonts w:ascii="宋体" w:hAnsi="宋体" w:eastAsia="宋体" w:cs="宋体"/>
          <w:b w:val="0"/>
          <w:i w:val="0"/>
          <w:color w:val="000000"/>
          <w:sz w:val="20"/>
          <w:szCs w:val="28"/>
        </w:rPr>
        <w:t>说明：上述标准参照《关于印发中小企业划型标准规定的通知》(工信部联企业[2011]300号)，大型、 中型和小型企业须同时满足所列指标的下限，否则下划一档； 微型企业只须满足所列指标中的一项即可。</w:t>
      </w:r>
    </w:p>
    <w:p>
      <w:pPr>
        <w:wordWrap w:val="0"/>
        <w:spacing w:before="0" w:after="0" w:line="400" w:lineRule="exact"/>
        <w:ind w:left="0" w:right="0"/>
        <w:jc w:val="both"/>
        <w:textAlignment w:val="baseline"/>
        <w:rPr>
          <w:sz w:val="17"/>
        </w:rPr>
      </w:pPr>
    </w:p>
    <w:p>
      <w:pPr>
        <w:wordWrap w:val="0"/>
        <w:spacing w:before="0" w:after="0" w:line="240" w:lineRule="exact"/>
        <w:ind w:left="0" w:right="0"/>
        <w:jc w:val="both"/>
        <w:textAlignment w:val="baseline"/>
        <w:rPr>
          <w:sz w:val="19"/>
        </w:rPr>
      </w:pPr>
    </w:p>
    <w:p>
      <w:pPr>
        <w:wordWrap w:val="0"/>
        <w:spacing w:before="0" w:after="0" w:line="460" w:lineRule="atLeast"/>
        <w:ind w:left="20" w:right="0"/>
        <w:jc w:val="both"/>
        <w:textAlignment w:val="baseline"/>
        <w:rPr>
          <w:rFonts w:ascii="宋体" w:hAnsi="宋体" w:eastAsia="宋体" w:cs="宋体"/>
          <w:b/>
          <w:bCs/>
          <w:i w:val="0"/>
          <w:color w:val="000000"/>
          <w:sz w:val="33"/>
        </w:rPr>
      </w:pPr>
    </w:p>
    <w:p>
      <w:pPr>
        <w:wordWrap w:val="0"/>
        <w:spacing w:before="0" w:after="0" w:line="460" w:lineRule="atLeast"/>
        <w:ind w:left="20" w:right="0"/>
        <w:jc w:val="center"/>
        <w:textAlignment w:val="baseline"/>
        <w:outlineLvl w:val="9"/>
        <w:rPr>
          <w:b/>
          <w:bCs/>
          <w:sz w:val="33"/>
        </w:rPr>
      </w:pPr>
      <w:bookmarkStart w:id="107" w:name="_Toc32501"/>
      <w:r>
        <w:rPr>
          <w:rFonts w:ascii="宋体" w:hAnsi="宋体" w:eastAsia="宋体" w:cs="宋体"/>
          <w:b/>
          <w:bCs/>
          <w:i w:val="0"/>
          <w:color w:val="000000"/>
          <w:sz w:val="33"/>
        </w:rPr>
        <w:t>中小企业声明函(工程、服务) 格式</w:t>
      </w:r>
      <w:bookmarkEnd w:id="107"/>
    </w:p>
    <w:p>
      <w:pPr>
        <w:wordWrap w:val="0"/>
        <w:spacing w:before="0" w:after="0" w:line="440" w:lineRule="exact"/>
        <w:ind w:left="0" w:right="0"/>
        <w:jc w:val="both"/>
        <w:textAlignment w:val="baseline"/>
        <w:rPr>
          <w:sz w:val="33"/>
        </w:rPr>
      </w:pPr>
    </w:p>
    <w:p>
      <w:pPr>
        <w:wordWrap w:val="0"/>
        <w:spacing w:before="0" w:after="0" w:line="320" w:lineRule="atLeast"/>
        <w:ind w:left="20" w:right="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本公司郑重声明，根据《政府采购促进中小企业发展管理办法》(财库( 2020)46 号) 的规定，本公司参加(单位名称) 的(项目名称) 采购活动，工程的施工单位全部为符合政策要求的中小企业(或者：服务全部由符合政策要求的中小企业承接) 。 相关企业的具体情况如下：</w:t>
      </w:r>
    </w:p>
    <w:p>
      <w:pPr>
        <w:wordWrap w:val="0"/>
        <w:spacing w:before="0" w:after="0" w:line="480" w:lineRule="atLeast"/>
        <w:ind w:left="20" w:right="2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1.  </w:t>
      </w:r>
      <w:r>
        <w:rPr>
          <w:rFonts w:hint="eastAsia" w:ascii="宋体" w:hAnsi="宋体" w:eastAsia="宋体" w:cs="宋体"/>
          <w:b w:val="0"/>
          <w:i w:val="0"/>
          <w:color w:val="000000"/>
          <w:sz w:val="24"/>
          <w:szCs w:val="24"/>
          <w:u w:val="single"/>
        </w:rPr>
        <w:t xml:space="preserve">(标的名称) </w:t>
      </w:r>
      <w:r>
        <w:rPr>
          <w:rFonts w:hint="eastAsia" w:ascii="宋体" w:hAnsi="宋体" w:eastAsia="宋体" w:cs="宋体"/>
          <w:b w:val="0"/>
          <w:i w:val="0"/>
          <w:color w:val="000000"/>
          <w:sz w:val="24"/>
          <w:szCs w:val="24"/>
        </w:rPr>
        <w:t>， 属于</w:t>
      </w:r>
      <w:r>
        <w:rPr>
          <w:rFonts w:hint="eastAsia" w:ascii="宋体" w:hAnsi="宋体" w:eastAsia="宋体" w:cs="宋体"/>
          <w:b w:val="0"/>
          <w:i w:val="0"/>
          <w:color w:val="000000"/>
          <w:sz w:val="24"/>
          <w:szCs w:val="24"/>
          <w:u w:val="single"/>
        </w:rPr>
        <w:t>(竞争性磋商文件中明确 的所属行业)</w:t>
      </w:r>
      <w:r>
        <w:rPr>
          <w:rFonts w:hint="eastAsia" w:ascii="宋体" w:hAnsi="宋体" w:eastAsia="宋体" w:cs="宋体"/>
          <w:b w:val="0"/>
          <w:i w:val="0"/>
          <w:color w:val="000000"/>
          <w:sz w:val="24"/>
          <w:szCs w:val="24"/>
        </w:rPr>
        <w:t>行业； 承建(承接)企业为(企业</w:t>
      </w:r>
      <w:r>
        <w:rPr>
          <w:rFonts w:hint="eastAsia" w:ascii="宋体" w:hAnsi="宋体" w:eastAsia="宋体" w:cs="宋体"/>
          <w:b w:val="0"/>
          <w:i w:val="0"/>
          <w:color w:val="000000"/>
          <w:sz w:val="24"/>
          <w:szCs w:val="24"/>
          <w:u w:val="single"/>
        </w:rPr>
        <w:t>名称</w:t>
      </w:r>
      <w:r>
        <w:rPr>
          <w:rFonts w:hint="eastAsia" w:ascii="宋体" w:hAnsi="宋体" w:eastAsia="宋体" w:cs="宋体"/>
          <w:b w:val="0"/>
          <w:i w:val="0"/>
          <w:color w:val="000000"/>
          <w:sz w:val="24"/>
          <w:szCs w:val="24"/>
        </w:rPr>
        <w:t>)， 从业人员</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人， 营业收入为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万元，资产总额为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万元¹， 属于 (中型企业、 小型企业、 微型企业) ；</w:t>
      </w:r>
    </w:p>
    <w:p>
      <w:pPr>
        <w:wordWrap w:val="0"/>
        <w:spacing w:before="0" w:after="0" w:line="500" w:lineRule="atLeast"/>
        <w:ind w:left="20" w:right="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2.  </w:t>
      </w:r>
      <w:r>
        <w:rPr>
          <w:rFonts w:hint="eastAsia" w:ascii="宋体" w:hAnsi="宋体" w:eastAsia="宋体" w:cs="宋体"/>
          <w:b w:val="0"/>
          <w:i w:val="0"/>
          <w:color w:val="000000"/>
          <w:sz w:val="24"/>
          <w:szCs w:val="24"/>
          <w:u w:val="single"/>
        </w:rPr>
        <w:t xml:space="preserve">(标 的名称) </w:t>
      </w:r>
      <w:r>
        <w:rPr>
          <w:rFonts w:hint="eastAsia" w:ascii="宋体" w:hAnsi="宋体" w:eastAsia="宋体" w:cs="宋体"/>
          <w:b w:val="0"/>
          <w:i w:val="0"/>
          <w:color w:val="000000"/>
          <w:sz w:val="24"/>
          <w:szCs w:val="24"/>
        </w:rPr>
        <w:t>， 属于</w:t>
      </w:r>
      <w:r>
        <w:rPr>
          <w:rFonts w:hint="eastAsia" w:ascii="宋体" w:hAnsi="宋体" w:eastAsia="宋体" w:cs="宋体"/>
          <w:b w:val="0"/>
          <w:i w:val="0"/>
          <w:color w:val="000000"/>
          <w:sz w:val="24"/>
          <w:szCs w:val="24"/>
          <w:u w:val="single"/>
        </w:rPr>
        <w:t>(竞争性磋商文件中明确 的所属行业)</w:t>
      </w:r>
      <w:r>
        <w:rPr>
          <w:rFonts w:hint="eastAsia" w:ascii="宋体" w:hAnsi="宋体" w:eastAsia="宋体" w:cs="宋体"/>
          <w:b w:val="0"/>
          <w:i w:val="0"/>
          <w:color w:val="000000"/>
          <w:sz w:val="24"/>
          <w:szCs w:val="24"/>
        </w:rPr>
        <w:t>行业； 承建(承接)企业为(企业</w:t>
      </w:r>
      <w:r>
        <w:rPr>
          <w:rFonts w:hint="eastAsia" w:ascii="宋体" w:hAnsi="宋体" w:eastAsia="宋体" w:cs="宋体"/>
          <w:b w:val="0"/>
          <w:i w:val="0"/>
          <w:color w:val="000000"/>
          <w:sz w:val="24"/>
          <w:szCs w:val="24"/>
          <w:u w:val="single"/>
        </w:rPr>
        <w:t>名称</w:t>
      </w:r>
      <w:r>
        <w:rPr>
          <w:rFonts w:hint="eastAsia" w:ascii="宋体" w:hAnsi="宋体" w:eastAsia="宋体" w:cs="宋体"/>
          <w:b w:val="0"/>
          <w:i w:val="0"/>
          <w:color w:val="000000"/>
          <w:sz w:val="24"/>
          <w:szCs w:val="24"/>
        </w:rPr>
        <w:t>) ， 从业人员</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人， 营业收入为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万元，资产总额为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 属于 (中型企业</w:t>
      </w:r>
      <w:r>
        <w:rPr>
          <w:rFonts w:hint="eastAsia" w:ascii="宋体" w:hAnsi="宋体" w:eastAsia="宋体" w:cs="宋体"/>
          <w:b w:val="0"/>
          <w:i w:val="0"/>
          <w:color w:val="000000"/>
          <w:sz w:val="24"/>
          <w:szCs w:val="24"/>
          <w:u w:val="single"/>
        </w:rPr>
        <w:t>、</w:t>
      </w:r>
      <w:r>
        <w:rPr>
          <w:rFonts w:hint="eastAsia" w:ascii="宋体" w:hAnsi="宋体" w:eastAsia="宋体" w:cs="宋体"/>
          <w:b w:val="0"/>
          <w:i w:val="0"/>
          <w:color w:val="000000"/>
          <w:sz w:val="24"/>
          <w:szCs w:val="24"/>
        </w:rPr>
        <w:t xml:space="preserve"> </w:t>
      </w:r>
      <w:r>
        <w:rPr>
          <w:rFonts w:hint="eastAsia" w:ascii="宋体" w:hAnsi="宋体" w:eastAsia="宋体" w:cs="宋体"/>
          <w:b w:val="0"/>
          <w:i w:val="0"/>
          <w:color w:val="000000"/>
          <w:sz w:val="24"/>
          <w:szCs w:val="24"/>
          <w:u w:val="single"/>
        </w:rPr>
        <w:t>小</w:t>
      </w:r>
      <w:r>
        <w:rPr>
          <w:rFonts w:hint="eastAsia" w:ascii="宋体" w:hAnsi="宋体" w:eastAsia="宋体" w:cs="宋体"/>
          <w:b w:val="0"/>
          <w:i w:val="0"/>
          <w:color w:val="000000"/>
          <w:sz w:val="24"/>
          <w:szCs w:val="24"/>
        </w:rPr>
        <w:t>型企业</w:t>
      </w:r>
      <w:r>
        <w:rPr>
          <w:rFonts w:hint="eastAsia" w:ascii="宋体" w:hAnsi="宋体" w:eastAsia="宋体" w:cs="宋体"/>
          <w:b w:val="0"/>
          <w:i w:val="0"/>
          <w:color w:val="000000"/>
          <w:sz w:val="24"/>
          <w:szCs w:val="24"/>
          <w:u w:val="single"/>
        </w:rPr>
        <w:t>、</w:t>
      </w:r>
      <w:r>
        <w:rPr>
          <w:rFonts w:hint="eastAsia" w:ascii="宋体" w:hAnsi="宋体" w:eastAsia="宋体" w:cs="宋体"/>
          <w:b w:val="0"/>
          <w:i w:val="0"/>
          <w:color w:val="000000"/>
          <w:sz w:val="24"/>
          <w:szCs w:val="24"/>
        </w:rPr>
        <w:t xml:space="preserve"> </w:t>
      </w:r>
      <w:r>
        <w:rPr>
          <w:rFonts w:hint="eastAsia" w:ascii="宋体" w:hAnsi="宋体" w:eastAsia="宋体" w:cs="宋体"/>
          <w:b w:val="0"/>
          <w:i w:val="0"/>
          <w:color w:val="000000"/>
          <w:sz w:val="24"/>
          <w:szCs w:val="24"/>
          <w:u w:val="single"/>
        </w:rPr>
        <w:t>微</w:t>
      </w:r>
      <w:r>
        <w:rPr>
          <w:rFonts w:hint="eastAsia" w:ascii="宋体" w:hAnsi="宋体" w:eastAsia="宋体" w:cs="宋体"/>
          <w:b w:val="0"/>
          <w:i w:val="0"/>
          <w:color w:val="000000"/>
          <w:sz w:val="24"/>
          <w:szCs w:val="24"/>
        </w:rPr>
        <w:t>型企业)；</w:t>
      </w:r>
    </w:p>
    <w:p>
      <w:pPr>
        <w:wordWrap w:val="0"/>
        <w:spacing w:before="0" w:after="0" w:line="0" w:lineRule="exact"/>
        <w:ind w:left="0" w:right="0"/>
        <w:jc w:val="both"/>
        <w:textAlignment w:val="baseline"/>
        <w:rPr>
          <w:rFonts w:hint="eastAsia" w:ascii="宋体" w:hAnsi="宋体" w:eastAsia="宋体" w:cs="宋体"/>
          <w:sz w:val="24"/>
          <w:szCs w:val="24"/>
        </w:rPr>
      </w:pPr>
    </w:p>
    <w:p>
      <w:pPr>
        <w:wordWrap w:val="0"/>
        <w:spacing w:before="0" w:after="0" w:line="0" w:lineRule="exact"/>
        <w:ind w:left="0" w:right="0"/>
        <w:jc w:val="both"/>
        <w:textAlignment w:val="baseline"/>
        <w:rPr>
          <w:rFonts w:hint="eastAsia" w:ascii="宋体" w:hAnsi="宋体" w:cs="宋体"/>
          <w:sz w:val="24"/>
          <w:szCs w:val="24"/>
          <w:lang w:val="en-US" w:eastAsia="zh-CN"/>
        </w:rPr>
      </w:pPr>
      <w:r>
        <w:rPr>
          <w:rFonts w:hint="eastAsia" w:ascii="宋体" w:hAnsi="宋体" w:cs="宋体"/>
          <w:sz w:val="24"/>
          <w:szCs w:val="24"/>
          <w:lang w:val="en-US" w:eastAsia="zh-CN"/>
        </w:rPr>
        <w:t>......</w:t>
      </w:r>
    </w:p>
    <w:p>
      <w:pPr>
        <w:wordWrap w:val="0"/>
        <w:spacing w:before="0" w:after="0" w:line="0" w:lineRule="exact"/>
        <w:ind w:left="0" w:right="0"/>
        <w:jc w:val="both"/>
        <w:textAlignment w:val="baseline"/>
        <w:rPr>
          <w:rFonts w:hint="default" w:ascii="宋体" w:hAnsi="宋体" w:cs="宋体"/>
          <w:sz w:val="24"/>
          <w:szCs w:val="24"/>
          <w:lang w:val="en-US" w:eastAsia="zh-CN"/>
        </w:rPr>
      </w:pPr>
    </w:p>
    <w:p>
      <w:pPr>
        <w:wordWrap w:val="0"/>
        <w:spacing w:before="0" w:after="0" w:line="320" w:lineRule="atLeast"/>
        <w:ind w:left="20" w:right="2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以上企业， 不属于大企业的分支机构，不存在控股股东为大企业的情形，也不存在与大企业的负责人为同一人的情形。</w:t>
      </w:r>
    </w:p>
    <w:p>
      <w:pPr>
        <w:wordWrap w:val="0"/>
        <w:spacing w:before="0" w:after="0" w:line="320" w:lineRule="atLeast"/>
        <w:ind w:left="4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本企业对上述声明内容的真实性负责。如有虚假，将依法承担相应责任。</w:t>
      </w:r>
    </w:p>
    <w:p>
      <w:pPr>
        <w:wordWrap w:val="0"/>
        <w:spacing w:before="0" w:after="0" w:line="320" w:lineRule="exact"/>
        <w:ind w:left="0" w:right="0"/>
        <w:jc w:val="both"/>
        <w:textAlignment w:val="baseline"/>
        <w:rPr>
          <w:rFonts w:hint="eastAsia" w:ascii="宋体" w:hAnsi="宋体" w:eastAsia="宋体" w:cs="宋体"/>
          <w:sz w:val="24"/>
          <w:szCs w:val="24"/>
        </w:rPr>
      </w:pPr>
    </w:p>
    <w:p>
      <w:pPr>
        <w:wordWrap w:val="0"/>
        <w:spacing w:before="0" w:after="0" w:line="320" w:lineRule="exact"/>
        <w:ind w:left="0" w:right="0"/>
        <w:jc w:val="both"/>
        <w:textAlignment w:val="baseline"/>
        <w:rPr>
          <w:rFonts w:hint="eastAsia" w:ascii="宋体" w:hAnsi="宋体" w:eastAsia="宋体" w:cs="宋体"/>
          <w:sz w:val="24"/>
          <w:szCs w:val="24"/>
        </w:rPr>
      </w:pPr>
    </w:p>
    <w:p>
      <w:pPr>
        <w:wordWrap w:val="0"/>
        <w:spacing w:before="0" w:after="0" w:line="260" w:lineRule="atLeast"/>
        <w:ind w:left="52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企业名称(盖章) : </w:t>
      </w:r>
      <w:r>
        <w:rPr>
          <w:rFonts w:hint="eastAsia"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60" w:lineRule="atLeast"/>
        <w:ind w:left="6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日 期: </w:t>
      </w:r>
      <w:r>
        <w:rPr>
          <w:rFonts w:hint="eastAsia"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6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u w:val="single"/>
        </w:rPr>
        <w:t xml:space="preserve">                                                                    </w:t>
      </w:r>
    </w:p>
    <w:p>
      <w:pPr>
        <w:wordWrap w:val="0"/>
        <w:spacing w:before="0" w:after="0" w:line="320" w:lineRule="atLeast"/>
        <w:ind w:left="680" w:right="300" w:hanging="6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注：1.从业人员、 营业收入、 资产总额填报上一年度数据，无上一年度数据的新成立企业可不填报。</w:t>
      </w:r>
    </w:p>
    <w:p>
      <w:pPr>
        <w:wordWrap w:val="0"/>
        <w:spacing w:before="120" w:after="0" w:line="320" w:lineRule="atLeast"/>
        <w:ind w:left="680" w:right="320" w:hanging="4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2.中小企业划分标准见工业和信息化部国家统计局 国家发展改革委财政部《关于印发中小企业划型标准规定的通知》工信部联企业{2011}300号。</w:t>
      </w: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500" w:lineRule="atLeast"/>
        <w:ind w:right="0"/>
        <w:jc w:val="center"/>
        <w:textAlignment w:val="baseline"/>
        <w:outlineLvl w:val="9"/>
        <w:rPr>
          <w:b/>
          <w:bCs/>
          <w:sz w:val="36"/>
          <w:szCs w:val="22"/>
        </w:rPr>
      </w:pPr>
      <w:bookmarkStart w:id="108" w:name="_Toc21692"/>
      <w:r>
        <w:rPr>
          <w:rFonts w:ascii="宋体" w:hAnsi="宋体" w:eastAsia="宋体" w:cs="宋体"/>
          <w:b/>
          <w:bCs/>
          <w:i w:val="0"/>
          <w:color w:val="000000"/>
          <w:sz w:val="36"/>
          <w:szCs w:val="22"/>
        </w:rPr>
        <w:t>残疾人福利性单位声明函格式</w:t>
      </w:r>
      <w:bookmarkEnd w:id="108"/>
    </w:p>
    <w:p>
      <w:pPr>
        <w:wordWrap w:val="0"/>
        <w:spacing w:before="0" w:after="0" w:line="540" w:lineRule="exact"/>
        <w:ind w:left="0" w:right="0"/>
        <w:jc w:val="both"/>
        <w:textAlignment w:val="baseline"/>
        <w:rPr>
          <w:sz w:val="25"/>
        </w:rPr>
      </w:pPr>
    </w:p>
    <w:p>
      <w:pPr>
        <w:wordWrap w:val="0"/>
        <w:spacing w:before="0" w:after="0" w:line="540" w:lineRule="atLeast"/>
        <w:ind w:left="0" w:right="0" w:firstLine="480"/>
        <w:jc w:val="both"/>
        <w:textAlignment w:val="baseline"/>
        <w:rPr>
          <w:sz w:val="24"/>
          <w:szCs w:val="24"/>
        </w:rPr>
      </w:pPr>
      <w:r>
        <w:rPr>
          <w:rFonts w:ascii="宋体" w:hAnsi="宋体" w:eastAsia="宋体" w:cs="宋体"/>
          <w:b w:val="0"/>
          <w:i w:val="0"/>
          <w:color w:val="000000"/>
          <w:sz w:val="24"/>
          <w:szCs w:val="24"/>
        </w:rPr>
        <w:t>本单位郑重声明，根据《财政部 民政部 中国残疾人联合会关于促进残疾人就业政府采购政策的通知》 (财库〔2017〕141号)的规定，本单位(请进行勾选)：</w:t>
      </w:r>
    </w:p>
    <w:p>
      <w:pPr>
        <w:wordWrap w:val="0"/>
        <w:spacing w:before="0" w:after="0" w:line="540" w:lineRule="atLeast"/>
        <w:ind w:left="480" w:right="0"/>
        <w:jc w:val="both"/>
        <w:textAlignment w:val="baseline"/>
        <w:rPr>
          <w:sz w:val="24"/>
          <w:szCs w:val="24"/>
        </w:rPr>
      </w:pPr>
      <w:r>
        <w:rPr>
          <w:rFonts w:ascii="宋体" w:hAnsi="宋体" w:eastAsia="宋体" w:cs="宋体"/>
          <w:b w:val="0"/>
          <w:i w:val="0"/>
          <w:color w:val="000000"/>
          <w:sz w:val="24"/>
          <w:szCs w:val="24"/>
        </w:rPr>
        <w:t>□不属于符合条件的残疾人福利性单位。</w:t>
      </w:r>
    </w:p>
    <w:p>
      <w:pPr>
        <w:wordWrap w:val="0"/>
        <w:spacing w:before="0" w:after="0" w:line="540" w:lineRule="atLeast"/>
        <w:ind w:left="0" w:right="20" w:firstLine="480"/>
        <w:jc w:val="both"/>
        <w:textAlignment w:val="baseline"/>
        <w:rPr>
          <w:sz w:val="24"/>
          <w:szCs w:val="24"/>
        </w:rPr>
      </w:pPr>
      <w:r>
        <w:rPr>
          <w:rFonts w:ascii="宋体" w:hAnsi="宋体" w:eastAsia="宋体" w:cs="宋体"/>
          <w:b w:val="0"/>
          <w:i w:val="0"/>
          <w:color w:val="000000"/>
          <w:sz w:val="24"/>
          <w:szCs w:val="24"/>
        </w:rPr>
        <w:t>□属于符合条件的残疾人福利性单位，且本单位参加</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单位的</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项目采购活动提供本单位制造的货物(由本单位承担工程/提供服务)，或者提供其他残疾人福利性单位制造的货物(不包括使用非残疾人福利性单位注册商标的货物)。</w:t>
      </w:r>
    </w:p>
    <w:p>
      <w:pPr>
        <w:wordWrap w:val="0"/>
        <w:spacing w:before="140" w:after="0" w:line="340" w:lineRule="atLeast"/>
        <w:ind w:left="480" w:right="0"/>
        <w:jc w:val="both"/>
        <w:textAlignment w:val="baseline"/>
        <w:rPr>
          <w:sz w:val="24"/>
          <w:szCs w:val="24"/>
        </w:rPr>
      </w:pPr>
      <w:r>
        <w:rPr>
          <w:rFonts w:ascii="宋体" w:hAnsi="宋体" w:eastAsia="宋体" w:cs="宋体"/>
          <w:b w:val="0"/>
          <w:i w:val="0"/>
          <w:color w:val="000000"/>
          <w:sz w:val="24"/>
          <w:szCs w:val="24"/>
        </w:rPr>
        <w:t>本单位对上述声明的真实性负责。如有虚假，将依法承担相应责任。</w:t>
      </w: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280" w:lineRule="atLeast"/>
        <w:ind w:left="4360" w:right="0"/>
        <w:jc w:val="both"/>
        <w:textAlignment w:val="baseline"/>
        <w:rPr>
          <w:sz w:val="24"/>
          <w:szCs w:val="24"/>
        </w:rPr>
      </w:pPr>
      <w:r>
        <w:rPr>
          <w:rFonts w:ascii="宋体" w:hAnsi="宋体" w:eastAsia="宋体" w:cs="宋体"/>
          <w:b w:val="0"/>
          <w:i w:val="0"/>
          <w:color w:val="000000"/>
          <w:sz w:val="24"/>
          <w:szCs w:val="24"/>
        </w:rPr>
        <w:t xml:space="preserve">单位名称(盖章) : </w:t>
      </w:r>
      <w:r>
        <w:rPr>
          <w:rFonts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sz w:val="24"/>
          <w:szCs w:val="24"/>
        </w:rPr>
      </w:pPr>
    </w:p>
    <w:p>
      <w:pPr>
        <w:wordWrap w:val="0"/>
        <w:spacing w:before="0" w:after="0" w:line="280" w:lineRule="atLeast"/>
        <w:ind w:right="0" w:firstLine="5280" w:firstLineChars="2200"/>
        <w:jc w:val="both"/>
        <w:textAlignment w:val="baseline"/>
        <w:rPr>
          <w:sz w:val="24"/>
          <w:szCs w:val="24"/>
        </w:rPr>
      </w:pPr>
      <w:r>
        <w:rPr>
          <w:rFonts w:ascii="宋体" w:hAnsi="宋体" w:eastAsia="宋体" w:cs="宋体"/>
          <w:b w:val="0"/>
          <w:i w:val="0"/>
          <w:color w:val="000000"/>
          <w:sz w:val="24"/>
          <w:szCs w:val="24"/>
        </w:rPr>
        <w:t xml:space="preserve">日   期: </w:t>
      </w:r>
      <w:r>
        <w:rPr>
          <w:rFonts w:ascii="宋体" w:hAnsi="宋体" w:eastAsia="宋体" w:cs="宋体"/>
          <w:b w:val="0"/>
          <w:i w:val="0"/>
          <w:color w:val="000000"/>
          <w:sz w:val="24"/>
          <w:szCs w:val="24"/>
          <w:u w:val="single"/>
        </w:rPr>
        <w:t xml:space="preserve">       </w:t>
      </w:r>
    </w:p>
    <w:p>
      <w:pPr>
        <w:wordWrap w:val="0"/>
        <w:spacing w:before="0" w:after="0" w:line="140" w:lineRule="exact"/>
        <w:ind w:left="0" w:right="0"/>
        <w:jc w:val="both"/>
        <w:textAlignment w:val="baseline"/>
        <w:rPr>
          <w:sz w:val="24"/>
          <w:szCs w:val="24"/>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440" w:lineRule="atLeast"/>
        <w:ind w:left="0" w:right="0"/>
        <w:jc w:val="both"/>
        <w:textAlignment w:val="baseline"/>
        <w:rPr>
          <w:rFonts w:ascii="宋体" w:hAnsi="宋体" w:eastAsia="宋体" w:cs="宋体"/>
          <w:b/>
          <w:bCs/>
          <w:i w:val="0"/>
          <w:color w:val="000000"/>
          <w:sz w:val="32"/>
        </w:rPr>
      </w:pPr>
    </w:p>
    <w:p>
      <w:pPr>
        <w:wordWrap w:val="0"/>
        <w:spacing w:before="0" w:after="0" w:line="440" w:lineRule="atLeast"/>
        <w:ind w:left="0" w:right="0"/>
        <w:jc w:val="both"/>
        <w:textAlignment w:val="baseline"/>
        <w:outlineLvl w:val="9"/>
        <w:rPr>
          <w:rFonts w:ascii="宋体" w:hAnsi="宋体" w:eastAsia="宋体" w:cs="宋体"/>
          <w:b/>
          <w:bCs/>
          <w:i w:val="0"/>
          <w:color w:val="000000"/>
          <w:sz w:val="32"/>
        </w:rPr>
      </w:pPr>
      <w:bookmarkStart w:id="109" w:name="_Toc27792"/>
      <w:r>
        <w:rPr>
          <w:rFonts w:ascii="宋体" w:hAnsi="宋体" w:eastAsia="宋体" w:cs="宋体"/>
          <w:b/>
          <w:bCs/>
          <w:i w:val="0"/>
          <w:color w:val="000000"/>
          <w:sz w:val="32"/>
        </w:rPr>
        <w:t>其他特定资格要求：</w:t>
      </w:r>
      <w:bookmarkEnd w:id="109"/>
    </w:p>
    <w:p>
      <w:pPr>
        <w:pStyle w:val="6"/>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sz w:val="24"/>
          <w:szCs w:val="24"/>
          <w:highlight w:val="none"/>
        </w:rPr>
        <w:t xml:space="preserve"> </w:t>
      </w: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pStyle w:val="6"/>
        <w:rPr>
          <w:rFonts w:hint="eastAsia" w:ascii="Times New Roman" w:hAnsi="Times New Roman" w:eastAsia="宋体" w:cs="Times New Roman"/>
          <w:color w:val="auto"/>
          <w:sz w:val="24"/>
          <w:szCs w:val="24"/>
          <w:highlight w:val="none"/>
        </w:rPr>
      </w:pPr>
    </w:p>
    <w:p>
      <w:pPr>
        <w:wordWrap w:val="0"/>
        <w:spacing w:before="0" w:after="0" w:line="460" w:lineRule="atLeast"/>
        <w:ind w:right="0"/>
        <w:jc w:val="both"/>
        <w:textAlignment w:val="baseline"/>
        <w:rPr>
          <w:rFonts w:hint="default" w:ascii="宋体" w:hAnsi="宋体" w:cs="宋体"/>
          <w:b/>
          <w:bCs/>
          <w:i w:val="0"/>
          <w:color w:val="000000"/>
          <w:sz w:val="36"/>
          <w:szCs w:val="36"/>
          <w:lang w:val="en-US" w:eastAsia="zh-CN"/>
        </w:rPr>
      </w:pPr>
      <w:r>
        <w:rPr>
          <w:rFonts w:hint="eastAsia" w:ascii="宋体" w:hAnsi="宋体" w:cs="宋体"/>
          <w:b/>
          <w:bCs/>
          <w:i w:val="0"/>
          <w:color w:val="000000"/>
          <w:sz w:val="36"/>
          <w:szCs w:val="36"/>
          <w:lang w:val="en-US" w:eastAsia="zh-CN"/>
        </w:rPr>
        <w:t>资质证明材料</w:t>
      </w:r>
    </w:p>
    <w:p>
      <w:pPr>
        <w:wordWrap w:val="0"/>
        <w:spacing w:before="0" w:after="0" w:line="340" w:lineRule="atLeast"/>
        <w:ind w:left="0" w:right="0" w:firstLine="240" w:firstLineChars="100"/>
        <w:jc w:val="both"/>
        <w:textAlignment w:val="baseline"/>
        <w:rPr>
          <w:rFonts w:hint="eastAsia" w:ascii="宋体" w:hAnsi="宋体" w:eastAsia="宋体" w:cs="宋体"/>
          <w:b w:val="0"/>
          <w:bCs/>
          <w:i w:val="0"/>
          <w:color w:val="000000"/>
          <w:sz w:val="24"/>
          <w:szCs w:val="24"/>
          <w:lang w:val="en-US" w:eastAsia="zh-CN"/>
        </w:rPr>
      </w:pPr>
      <w:r>
        <w:rPr>
          <w:rFonts w:hint="eastAsia" w:ascii="宋体" w:hAnsi="宋体" w:eastAsia="宋体" w:cs="宋体"/>
          <w:b w:val="0"/>
          <w:bCs/>
          <w:i w:val="0"/>
          <w:color w:val="000000"/>
          <w:sz w:val="24"/>
          <w:szCs w:val="24"/>
          <w:lang w:val="en-US" w:eastAsia="zh-CN"/>
        </w:rPr>
        <w:t xml:space="preserve"> </w:t>
      </w:r>
    </w:p>
    <w:p>
      <w:pPr>
        <w:wordWrap w:val="0"/>
        <w:spacing w:before="0" w:after="0" w:line="340" w:lineRule="atLeast"/>
        <w:ind w:left="0" w:right="0"/>
        <w:jc w:val="both"/>
        <w:textAlignment w:val="baseline"/>
        <w:rPr>
          <w:rFonts w:hint="eastAsia" w:ascii="黑体" w:hAnsi="黑体" w:eastAsia="黑体" w:cs="黑体"/>
          <w:b/>
          <w:i w:val="0"/>
          <w:color w:val="000000"/>
          <w:sz w:val="28"/>
          <w:szCs w:val="28"/>
          <w:lang w:val="en-US" w:eastAsia="zh-CN"/>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b/>
          <w:bCs/>
          <w:sz w:val="36"/>
          <w:szCs w:val="36"/>
        </w:rPr>
      </w:pPr>
      <w:r>
        <w:rPr>
          <w:rFonts w:ascii="宋体" w:hAnsi="宋体" w:eastAsia="宋体" w:cs="宋体"/>
          <w:b/>
          <w:bCs/>
          <w:i w:val="0"/>
          <w:color w:val="000000"/>
          <w:sz w:val="36"/>
          <w:szCs w:val="36"/>
        </w:rPr>
        <w:t>响应书</w:t>
      </w:r>
    </w:p>
    <w:p>
      <w:pPr>
        <w:wordWrap w:val="0"/>
        <w:spacing w:before="0" w:after="0" w:line="420" w:lineRule="exact"/>
        <w:ind w:left="0" w:right="0"/>
        <w:jc w:val="both"/>
        <w:textAlignment w:val="baseline"/>
        <w:rPr>
          <w:sz w:val="34"/>
        </w:rPr>
      </w:pPr>
    </w:p>
    <w:p>
      <w:pPr>
        <w:wordWrap w:val="0"/>
        <w:spacing w:before="0" w:after="0" w:line="420" w:lineRule="exact"/>
        <w:ind w:left="0" w:right="0"/>
        <w:jc w:val="both"/>
        <w:textAlignment w:val="baseline"/>
        <w:rPr>
          <w:sz w:val="34"/>
        </w:rPr>
      </w:pPr>
    </w:p>
    <w:p>
      <w:pPr>
        <w:wordWrap w:val="0"/>
        <w:spacing w:before="0" w:after="0" w:line="540" w:lineRule="atLeast"/>
        <w:ind w:left="3980" w:right="0"/>
        <w:jc w:val="both"/>
        <w:textAlignment w:val="baseline"/>
        <w:outlineLvl w:val="9"/>
        <w:rPr>
          <w:rFonts w:hint="eastAsia" w:ascii="黑体" w:hAnsi="黑体" w:eastAsia="黑体" w:cs="黑体"/>
          <w:b w:val="0"/>
          <w:bCs w:val="0"/>
          <w:sz w:val="28"/>
          <w:szCs w:val="28"/>
        </w:rPr>
      </w:pPr>
      <w:bookmarkStart w:id="110" w:name="_Toc395"/>
      <w:r>
        <w:rPr>
          <w:rFonts w:hint="eastAsia" w:ascii="黑体" w:hAnsi="黑体" w:eastAsia="黑体" w:cs="黑体"/>
          <w:b w:val="0"/>
          <w:bCs w:val="0"/>
          <w:i w:val="0"/>
          <w:color w:val="000000"/>
          <w:sz w:val="28"/>
          <w:szCs w:val="28"/>
        </w:rPr>
        <w:t>响应书</w:t>
      </w:r>
      <w:bookmarkEnd w:id="110"/>
    </w:p>
    <w:p>
      <w:pPr>
        <w:wordWrap w:val="0"/>
        <w:spacing w:before="0" w:after="0" w:line="300" w:lineRule="exact"/>
        <w:ind w:left="0" w:right="0"/>
        <w:jc w:val="both"/>
        <w:textAlignment w:val="baseline"/>
        <w:rPr>
          <w:sz w:val="24"/>
        </w:rPr>
      </w:pPr>
    </w:p>
    <w:p>
      <w:pPr>
        <w:wordWrap w:val="0"/>
        <w:spacing w:before="0" w:after="0" w:line="340" w:lineRule="atLeast"/>
        <w:ind w:left="380" w:right="0"/>
        <w:jc w:val="both"/>
        <w:textAlignment w:val="baseline"/>
        <w:rPr>
          <w:rFonts w:hint="eastAsia" w:eastAsia="宋体"/>
          <w:sz w:val="24"/>
          <w:szCs w:val="24"/>
          <w:lang w:eastAsia="zh-CN"/>
        </w:rPr>
      </w:pPr>
      <w:r>
        <w:rPr>
          <w:rFonts w:ascii="宋体" w:hAnsi="宋体" w:eastAsia="宋体" w:cs="宋体"/>
          <w:b w:val="0"/>
          <w:i w:val="0"/>
          <w:color w:val="000000"/>
          <w:sz w:val="24"/>
          <w:szCs w:val="24"/>
        </w:rPr>
        <w:t>致</w:t>
      </w:r>
      <w:r>
        <w:rPr>
          <w:rFonts w:ascii="宋体" w:hAnsi="宋体" w:eastAsia="宋体" w:cs="宋体"/>
          <w:b w:val="0"/>
          <w:i w:val="0"/>
          <w:color w:val="000000"/>
          <w:sz w:val="24"/>
          <w:szCs w:val="24"/>
          <w:u w:val="single"/>
        </w:rPr>
        <w:t>(采购人或采购代理机构)</w:t>
      </w:r>
      <w:r>
        <w:rPr>
          <w:rFonts w:hint="eastAsia" w:ascii="宋体" w:hAnsi="宋体" w:cs="宋体"/>
          <w:b w:val="0"/>
          <w:i w:val="0"/>
          <w:color w:val="000000"/>
          <w:sz w:val="24"/>
          <w:szCs w:val="24"/>
          <w:u w:val="single"/>
          <w:lang w:eastAsia="zh-CN"/>
        </w:rPr>
        <w:t>：</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280" w:firstLine="380"/>
        <w:jc w:val="both"/>
        <w:textAlignment w:val="baseline"/>
        <w:rPr>
          <w:sz w:val="24"/>
          <w:szCs w:val="24"/>
        </w:rPr>
      </w:pPr>
      <w:r>
        <w:rPr>
          <w:rFonts w:ascii="宋体" w:hAnsi="宋体" w:eastAsia="宋体" w:cs="宋体"/>
          <w:b w:val="0"/>
          <w:i w:val="0"/>
          <w:color w:val="000000"/>
          <w:sz w:val="24"/>
          <w:szCs w:val="24"/>
        </w:rPr>
        <w:t>我方参加你方就</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(项目名称，项目编号/包号)组织的采购活动，并对此项目进行磋商。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380" w:right="0"/>
        <w:jc w:val="both"/>
        <w:textAlignment w:val="baseline"/>
        <w:outlineLvl w:val="9"/>
        <w:rPr>
          <w:sz w:val="24"/>
          <w:szCs w:val="24"/>
        </w:rPr>
      </w:pPr>
      <w:bookmarkStart w:id="111" w:name="_Toc30061"/>
      <w:r>
        <w:rPr>
          <w:rFonts w:ascii="宋体" w:hAnsi="宋体" w:eastAsia="宋体" w:cs="宋体"/>
          <w:b w:val="0"/>
          <w:i w:val="0"/>
          <w:color w:val="000000"/>
          <w:sz w:val="24"/>
          <w:szCs w:val="24"/>
        </w:rPr>
        <w:t>1. 我方已详细审查全部竞争性磋商文件</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自愿参与磋商并承诺如下：</w:t>
      </w:r>
      <w:bookmarkEnd w:id="111"/>
    </w:p>
    <w:p>
      <w:pPr>
        <w:keepNext w:val="0"/>
        <w:keepLines w:val="0"/>
        <w:pageBreakBefore w:val="0"/>
        <w:widowControl w:val="0"/>
        <w:kinsoku/>
        <w:wordWrap w:val="0"/>
        <w:overflowPunct/>
        <w:topLinePunct w:val="0"/>
        <w:autoSpaceDE/>
        <w:autoSpaceDN/>
        <w:bidi w:val="0"/>
        <w:adjustRightInd/>
        <w:snapToGrid/>
        <w:spacing w:before="200" w:after="0" w:line="400" w:lineRule="exact"/>
        <w:ind w:left="380" w:right="0"/>
        <w:jc w:val="both"/>
        <w:textAlignment w:val="baseline"/>
        <w:rPr>
          <w:sz w:val="24"/>
          <w:szCs w:val="24"/>
        </w:rPr>
      </w:pPr>
      <w:r>
        <w:rPr>
          <w:rFonts w:ascii="宋体" w:hAnsi="宋体" w:eastAsia="宋体" w:cs="宋体"/>
          <w:b w:val="0"/>
          <w:i w:val="0"/>
          <w:color w:val="000000"/>
          <w:sz w:val="24"/>
          <w:szCs w:val="24"/>
        </w:rPr>
        <w:t>(1) 本响应有效期为自提交响应文件的截止之日起</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个日历日。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180" w:right="440" w:firstLine="180"/>
        <w:jc w:val="both"/>
        <w:textAlignment w:val="baseline"/>
        <w:rPr>
          <w:sz w:val="24"/>
          <w:szCs w:val="24"/>
        </w:rPr>
      </w:pPr>
      <w:r>
        <w:rPr>
          <w:rFonts w:ascii="宋体" w:hAnsi="宋体" w:eastAsia="宋体" w:cs="宋体"/>
          <w:b w:val="0"/>
          <w:i w:val="0"/>
          <w:color w:val="000000"/>
          <w:sz w:val="24"/>
          <w:szCs w:val="24"/>
        </w:rPr>
        <w:t>(2)除合同条款及采购需求偏离表列出的偏离外，我方响应竞争性磋商文件的全部要求。</w:t>
      </w:r>
    </w:p>
    <w:p>
      <w:pPr>
        <w:keepNext w:val="0"/>
        <w:keepLines w:val="0"/>
        <w:pageBreakBefore w:val="0"/>
        <w:widowControl w:val="0"/>
        <w:kinsoku/>
        <w:wordWrap w:val="0"/>
        <w:overflowPunct/>
        <w:topLinePunct w:val="0"/>
        <w:autoSpaceDE/>
        <w:autoSpaceDN/>
        <w:bidi w:val="0"/>
        <w:adjustRightInd/>
        <w:snapToGrid/>
        <w:spacing w:before="0" w:after="0" w:line="400" w:lineRule="exact"/>
        <w:ind w:left="380" w:right="0"/>
        <w:jc w:val="both"/>
        <w:textAlignment w:val="baseline"/>
        <w:rPr>
          <w:sz w:val="24"/>
          <w:szCs w:val="24"/>
        </w:rPr>
      </w:pPr>
      <w:r>
        <w:rPr>
          <w:rFonts w:ascii="宋体" w:hAnsi="宋体" w:eastAsia="宋体" w:cs="宋体"/>
          <w:b w:val="0"/>
          <w:i w:val="0"/>
          <w:color w:val="000000"/>
          <w:sz w:val="24"/>
          <w:szCs w:val="24"/>
        </w:rPr>
        <w:t>(3) 我方已提供的全部文件资料是真实、准确的，并对此承担一切法律后果。</w:t>
      </w:r>
    </w:p>
    <w:p>
      <w:pPr>
        <w:keepNext w:val="0"/>
        <w:keepLines w:val="0"/>
        <w:pageBreakBefore w:val="0"/>
        <w:widowControl w:val="0"/>
        <w:kinsoku/>
        <w:wordWrap w:val="0"/>
        <w:overflowPunct/>
        <w:topLinePunct w:val="0"/>
        <w:autoSpaceDE/>
        <w:autoSpaceDN/>
        <w:bidi w:val="0"/>
        <w:adjustRightInd/>
        <w:snapToGrid/>
        <w:spacing w:before="0" w:after="0" w:line="400" w:lineRule="exact"/>
        <w:ind w:left="180" w:right="460" w:firstLine="180"/>
        <w:jc w:val="both"/>
        <w:textAlignment w:val="baseline"/>
        <w:rPr>
          <w:sz w:val="24"/>
          <w:szCs w:val="24"/>
        </w:rPr>
      </w:pPr>
      <w:r>
        <w:rPr>
          <w:rFonts w:ascii="宋体" w:hAnsi="宋体" w:eastAsia="宋体" w:cs="宋体"/>
          <w:b w:val="0"/>
          <w:i w:val="0"/>
          <w:color w:val="000000"/>
          <w:sz w:val="24"/>
          <w:szCs w:val="24"/>
        </w:rPr>
        <w:t>(4)如我方成交，我方将在法律规定的期限内与你方签订合同，按照竞争性磋商文件要求提交履约保证金，并在合同约定的期限内完成合同规定的全部义务。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380" w:right="0"/>
        <w:jc w:val="both"/>
        <w:textAlignment w:val="baseline"/>
        <w:rPr>
          <w:sz w:val="24"/>
          <w:szCs w:val="24"/>
        </w:rPr>
      </w:pPr>
      <w:r>
        <w:rPr>
          <w:rFonts w:ascii="宋体" w:hAnsi="宋体" w:eastAsia="宋体" w:cs="宋体"/>
          <w:b w:val="0"/>
          <w:i w:val="0"/>
          <w:color w:val="000000"/>
          <w:sz w:val="24"/>
          <w:szCs w:val="24"/>
        </w:rPr>
        <w:t>(5) 我方近三年内不存在任何不良违法记录或行政处罚等情况。</w:t>
      </w:r>
    </w:p>
    <w:p>
      <w:pPr>
        <w:keepNext w:val="0"/>
        <w:keepLines w:val="0"/>
        <w:pageBreakBefore w:val="0"/>
        <w:widowControl w:val="0"/>
        <w:kinsoku/>
        <w:wordWrap w:val="0"/>
        <w:overflowPunct/>
        <w:topLinePunct w:val="0"/>
        <w:autoSpaceDE/>
        <w:autoSpaceDN/>
        <w:bidi w:val="0"/>
        <w:adjustRightInd/>
        <w:snapToGrid/>
        <w:spacing w:before="200" w:after="0" w:line="400" w:lineRule="exact"/>
        <w:ind w:left="380" w:right="0"/>
        <w:jc w:val="both"/>
        <w:textAlignment w:val="baseline"/>
        <w:rPr>
          <w:sz w:val="24"/>
          <w:szCs w:val="24"/>
        </w:rPr>
      </w:pPr>
      <w:r>
        <w:rPr>
          <w:rFonts w:ascii="宋体" w:hAnsi="宋体" w:eastAsia="宋体" w:cs="宋体"/>
          <w:b w:val="0"/>
          <w:i w:val="0"/>
          <w:color w:val="000000"/>
          <w:sz w:val="24"/>
          <w:szCs w:val="24"/>
        </w:rPr>
        <w:t>(6) 我公司承诺一旦成交按照要求缴纳代理服务费。</w:t>
      </w:r>
    </w:p>
    <w:p>
      <w:pPr>
        <w:keepNext w:val="0"/>
        <w:keepLines w:val="0"/>
        <w:pageBreakBefore w:val="0"/>
        <w:widowControl w:val="0"/>
        <w:kinsoku/>
        <w:wordWrap w:val="0"/>
        <w:overflowPunct/>
        <w:topLinePunct w:val="0"/>
        <w:autoSpaceDE/>
        <w:autoSpaceDN/>
        <w:bidi w:val="0"/>
        <w:adjustRightInd/>
        <w:snapToGrid/>
        <w:spacing w:before="180" w:after="0" w:line="400" w:lineRule="exact"/>
        <w:ind w:left="380" w:right="0"/>
        <w:jc w:val="both"/>
        <w:textAlignment w:val="baseline"/>
        <w:outlineLvl w:val="9"/>
        <w:rPr>
          <w:sz w:val="24"/>
          <w:szCs w:val="24"/>
        </w:rPr>
      </w:pPr>
      <w:bookmarkStart w:id="112" w:name="_Toc26813"/>
      <w:r>
        <w:rPr>
          <w:rFonts w:ascii="宋体" w:hAnsi="宋体" w:eastAsia="宋体" w:cs="宋体"/>
          <w:b w:val="0"/>
          <w:i w:val="0"/>
          <w:color w:val="000000"/>
          <w:sz w:val="24"/>
          <w:szCs w:val="24"/>
        </w:rPr>
        <w:t xml:space="preserve">2. 其他补充条款 (如有) : </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w:t>
      </w:r>
      <w:bookmarkEnd w:id="112"/>
    </w:p>
    <w:p>
      <w:pPr>
        <w:keepNext w:val="0"/>
        <w:keepLines w:val="0"/>
        <w:pageBreakBefore w:val="0"/>
        <w:widowControl w:val="0"/>
        <w:kinsoku/>
        <w:wordWrap w:val="0"/>
        <w:overflowPunct/>
        <w:topLinePunct w:val="0"/>
        <w:autoSpaceDE/>
        <w:autoSpaceDN/>
        <w:bidi w:val="0"/>
        <w:adjustRightInd/>
        <w:snapToGrid/>
        <w:spacing w:before="160" w:after="0" w:line="400" w:lineRule="exact"/>
        <w:ind w:left="380" w:right="0"/>
        <w:jc w:val="both"/>
        <w:textAlignment w:val="baseline"/>
        <w:rPr>
          <w:sz w:val="24"/>
          <w:szCs w:val="24"/>
        </w:rPr>
      </w:pPr>
      <w:r>
        <w:rPr>
          <w:rFonts w:ascii="宋体" w:hAnsi="宋体" w:eastAsia="宋体" w:cs="宋体"/>
          <w:b w:val="0"/>
          <w:i w:val="0"/>
          <w:color w:val="000000"/>
          <w:sz w:val="24"/>
          <w:szCs w:val="24"/>
        </w:rPr>
        <w:t>与本磋商有关的一切正式往来信函请寄：</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sz w:val="24"/>
          <w:szCs w:val="24"/>
        </w:rPr>
      </w:pPr>
    </w:p>
    <w:p>
      <w:pPr>
        <w:keepNext w:val="0"/>
        <w:keepLines w:val="0"/>
        <w:pageBreakBefore w:val="0"/>
        <w:widowControl w:val="0"/>
        <w:kinsoku/>
        <w:wordWrap w:val="0"/>
        <w:overflowPunct/>
        <w:topLinePunct w:val="0"/>
        <w:autoSpaceDE/>
        <w:autoSpaceDN/>
        <w:bidi w:val="0"/>
        <w:adjustRightInd/>
        <w:snapToGrid/>
        <w:spacing w:before="180" w:after="0" w:line="400" w:lineRule="exact"/>
        <w:ind w:left="0" w:right="0"/>
        <w:jc w:val="both"/>
        <w:textAlignment w:val="baseline"/>
        <w:rPr>
          <w:sz w:val="24"/>
          <w:szCs w:val="24"/>
        </w:rPr>
      </w:pPr>
      <w:r>
        <w:rPr>
          <w:rFonts w:ascii="宋体" w:hAnsi="宋体" w:eastAsia="宋体" w:cs="宋体"/>
          <w:b w:val="0"/>
          <w:i w:val="0"/>
          <w:color w:val="000000"/>
          <w:sz w:val="24"/>
          <w:szCs w:val="24"/>
        </w:rPr>
        <w:t xml:space="preserve">   电话</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 xml:space="preserve">  </w:t>
      </w: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电子函件</w:t>
      </w:r>
      <w:r>
        <w:rPr>
          <w:rFonts w:ascii="宋体" w:hAnsi="宋体" w:eastAsia="宋体" w:cs="宋体"/>
          <w:b w:val="0"/>
          <w:i w:val="0"/>
          <w:color w:val="000000"/>
          <w:sz w:val="24"/>
          <w:szCs w:val="24"/>
          <w:u w:val="single"/>
        </w:rPr>
        <w:t xml:space="preserve">                        </w:t>
      </w: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atLeast"/>
        <w:ind w:left="380" w:right="0"/>
        <w:jc w:val="both"/>
        <w:textAlignment w:val="baseline"/>
        <w:rPr>
          <w:sz w:val="24"/>
          <w:szCs w:val="24"/>
        </w:rPr>
      </w:pPr>
      <w:r>
        <w:rPr>
          <w:rFonts w:ascii="宋体" w:hAnsi="宋体" w:eastAsia="宋体" w:cs="宋体"/>
          <w:b w:val="0"/>
          <w:i w:val="0"/>
          <w:color w:val="000000"/>
          <w:sz w:val="24"/>
          <w:szCs w:val="24"/>
        </w:rPr>
        <w:t>供应商名称(加盖公章或电子章) ：</w:t>
      </w:r>
      <w:r>
        <w:rPr>
          <w:rFonts w:ascii="宋体" w:hAnsi="宋体" w:eastAsia="宋体" w:cs="宋体"/>
          <w:b w:val="0"/>
          <w:i w:val="0"/>
          <w:color w:val="000000"/>
          <w:sz w:val="24"/>
          <w:szCs w:val="24"/>
          <w:u w:val="single"/>
        </w:rPr>
        <w:t xml:space="preserve">      </w:t>
      </w:r>
    </w:p>
    <w:p>
      <w:pPr>
        <w:wordWrap w:val="0"/>
        <w:spacing w:before="0" w:after="0" w:line="280" w:lineRule="exact"/>
        <w:ind w:left="0" w:right="0"/>
        <w:jc w:val="both"/>
        <w:textAlignment w:val="baseline"/>
        <w:rPr>
          <w:sz w:val="24"/>
          <w:szCs w:val="24"/>
        </w:rPr>
      </w:pPr>
    </w:p>
    <w:p>
      <w:pPr>
        <w:wordWrap w:val="0"/>
        <w:spacing w:before="0" w:after="0" w:line="300" w:lineRule="atLeast"/>
        <w:ind w:left="380" w:right="0"/>
        <w:jc w:val="both"/>
        <w:textAlignment w:val="baseline"/>
        <w:rPr>
          <w:sz w:val="24"/>
          <w:szCs w:val="24"/>
        </w:rPr>
      </w:pPr>
      <w:r>
        <w:rPr>
          <w:rFonts w:ascii="宋体" w:hAnsi="宋体" w:eastAsia="宋体" w:cs="宋体"/>
          <w:b w:val="0"/>
          <w:i w:val="0"/>
          <w:color w:val="000000"/>
          <w:sz w:val="24"/>
          <w:szCs w:val="24"/>
        </w:rPr>
        <w:t>日期：</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年</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月</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日</w:t>
      </w:r>
    </w:p>
    <w:p>
      <w:pPr>
        <w:wordWrap w:val="0"/>
        <w:spacing w:before="0" w:after="0" w:line="460" w:lineRule="atLeast"/>
        <w:ind w:right="0"/>
        <w:jc w:val="both"/>
        <w:textAlignment w:val="baseline"/>
        <w:rPr>
          <w:rFonts w:ascii="宋体" w:hAnsi="宋体" w:eastAsia="宋体" w:cs="宋体"/>
          <w:b/>
          <w:bCs/>
          <w:i w:val="0"/>
          <w:color w:val="000000"/>
          <w:sz w:val="36"/>
          <w:szCs w:val="36"/>
        </w:rPr>
      </w:pPr>
    </w:p>
    <w:p>
      <w:pPr>
        <w:wordWrap w:val="0"/>
        <w:spacing w:before="0" w:after="0" w:line="460" w:lineRule="atLeast"/>
        <w:ind w:right="0"/>
        <w:jc w:val="both"/>
        <w:textAlignment w:val="baseline"/>
        <w:rPr>
          <w:rFonts w:ascii="宋体" w:hAnsi="宋体" w:eastAsia="宋体" w:cs="宋体"/>
          <w:b/>
          <w:bCs/>
          <w:i w:val="0"/>
          <w:color w:val="000000"/>
          <w:sz w:val="36"/>
          <w:szCs w:val="36"/>
        </w:rPr>
      </w:pPr>
    </w:p>
    <w:p>
      <w:pPr>
        <w:wordWrap w:val="0"/>
        <w:spacing w:before="0" w:after="0" w:line="140" w:lineRule="exact"/>
        <w:ind w:left="0" w:right="0"/>
        <w:jc w:val="both"/>
        <w:textAlignment w:val="baseline"/>
        <w:rPr>
          <w:sz w:val="24"/>
          <w:szCs w:val="24"/>
        </w:rPr>
      </w:pPr>
    </w:p>
    <w:p>
      <w:pPr>
        <w:wordWrap w:val="0"/>
        <w:spacing w:before="280" w:after="0" w:line="460" w:lineRule="atLeast"/>
        <w:ind w:right="0"/>
        <w:jc w:val="both"/>
        <w:textAlignment w:val="baseline"/>
        <w:rPr>
          <w:b/>
          <w:bCs/>
          <w:sz w:val="36"/>
          <w:szCs w:val="36"/>
        </w:rPr>
      </w:pPr>
      <w:r>
        <w:rPr>
          <w:rFonts w:ascii="宋体" w:hAnsi="宋体" w:eastAsia="宋体" w:cs="宋体"/>
          <w:b/>
          <w:bCs/>
          <w:i w:val="0"/>
          <w:color w:val="000000"/>
          <w:sz w:val="36"/>
          <w:szCs w:val="36"/>
        </w:rPr>
        <w:t>报价一览表</w:t>
      </w:r>
    </w:p>
    <w:p>
      <w:pPr>
        <w:wordWrap w:val="0"/>
        <w:spacing w:before="0" w:after="0" w:line="540" w:lineRule="atLeast"/>
        <w:ind w:left="4080" w:right="0"/>
        <w:jc w:val="both"/>
        <w:textAlignment w:val="baseline"/>
        <w:outlineLvl w:val="9"/>
        <w:rPr>
          <w:rFonts w:hint="eastAsia" w:ascii="黑体" w:hAnsi="黑体" w:eastAsia="黑体" w:cs="黑体"/>
          <w:b w:val="0"/>
          <w:bCs w:val="0"/>
          <w:sz w:val="32"/>
          <w:szCs w:val="32"/>
        </w:rPr>
      </w:pPr>
      <w:bookmarkStart w:id="113" w:name="_Toc12180"/>
      <w:r>
        <w:rPr>
          <w:rFonts w:hint="eastAsia" w:ascii="黑体" w:hAnsi="黑体" w:eastAsia="黑体" w:cs="黑体"/>
          <w:b w:val="0"/>
          <w:bCs w:val="0"/>
          <w:i w:val="0"/>
          <w:color w:val="000000"/>
          <w:sz w:val="32"/>
          <w:szCs w:val="32"/>
        </w:rPr>
        <w:t>报价一览表</w:t>
      </w:r>
      <w:bookmarkEnd w:id="113"/>
    </w:p>
    <w:p>
      <w:pPr>
        <w:wordWrap w:val="0"/>
        <w:spacing w:before="0" w:after="0" w:line="260" w:lineRule="exact"/>
        <w:ind w:left="0" w:right="0"/>
        <w:jc w:val="both"/>
        <w:textAlignment w:val="baseline"/>
        <w:rPr>
          <w:sz w:val="21"/>
        </w:rPr>
      </w:pPr>
    </w:p>
    <w:p>
      <w:pPr>
        <w:wordWrap w:val="0"/>
        <w:spacing w:before="0" w:after="0" w:line="260" w:lineRule="exact"/>
        <w:ind w:left="0" w:right="0"/>
        <w:jc w:val="both"/>
        <w:textAlignment w:val="baseline"/>
        <w:rPr>
          <w:sz w:val="21"/>
        </w:rPr>
      </w:pPr>
    </w:p>
    <w:p>
      <w:pPr>
        <w:wordWrap w:val="0"/>
        <w:spacing w:before="0" w:after="0" w:line="260" w:lineRule="exact"/>
        <w:ind w:left="0" w:right="0"/>
        <w:jc w:val="both"/>
        <w:textAlignment w:val="baseline"/>
        <w:rPr>
          <w:sz w:val="21"/>
        </w:rPr>
      </w:pPr>
    </w:p>
    <w:p>
      <w:pPr>
        <w:wordWrap w:val="0"/>
        <w:spacing w:before="0" w:after="0" w:line="300" w:lineRule="atLeast"/>
        <w:ind w:left="0" w:right="0"/>
        <w:jc w:val="both"/>
        <w:textAlignment w:val="baseline"/>
        <w:rPr>
          <w:sz w:val="28"/>
          <w:szCs w:val="28"/>
        </w:rPr>
      </w:pPr>
      <w:r>
        <w:rPr>
          <w:rFonts w:ascii="宋体" w:hAnsi="宋体" w:eastAsia="宋体" w:cs="宋体"/>
          <w:b w:val="0"/>
          <w:i w:val="0"/>
          <w:color w:val="000000"/>
          <w:sz w:val="28"/>
          <w:szCs w:val="28"/>
        </w:rPr>
        <w:t xml:space="preserve">       项目编号：</w:t>
      </w:r>
      <w:r>
        <w:rPr>
          <w:rFonts w:ascii="宋体" w:hAnsi="宋体" w:eastAsia="宋体" w:cs="宋体"/>
          <w:b w:val="0"/>
          <w:i w:val="0"/>
          <w:color w:val="000000"/>
          <w:sz w:val="28"/>
          <w:szCs w:val="28"/>
          <w:u w:val="single"/>
        </w:rPr>
        <w:t xml:space="preserve">            </w:t>
      </w:r>
      <w:r>
        <w:rPr>
          <w:rFonts w:ascii="宋体" w:hAnsi="宋体" w:eastAsia="宋体" w:cs="宋体"/>
          <w:b w:val="0"/>
          <w:i w:val="0"/>
          <w:color w:val="000000"/>
          <w:sz w:val="28"/>
          <w:szCs w:val="28"/>
        </w:rPr>
        <w:t xml:space="preserve">      项目名称：</w:t>
      </w:r>
      <w:r>
        <w:rPr>
          <w:rFonts w:ascii="宋体" w:hAnsi="宋体" w:eastAsia="宋体" w:cs="宋体"/>
          <w:b w:val="0"/>
          <w:i w:val="0"/>
          <w:color w:val="000000"/>
          <w:sz w:val="28"/>
          <w:szCs w:val="28"/>
          <w:u w:val="single"/>
        </w:rPr>
        <w:t xml:space="preserve">            </w:t>
      </w:r>
    </w:p>
    <w:p>
      <w:pPr>
        <w:wordWrap w:val="0"/>
        <w:spacing w:before="0" w:after="0" w:line="260" w:lineRule="exact"/>
        <w:ind w:left="0" w:right="0"/>
        <w:jc w:val="both"/>
        <w:textAlignment w:val="baseline"/>
        <w:rPr>
          <w:sz w:val="28"/>
          <w:szCs w:val="28"/>
        </w:rPr>
      </w:pPr>
    </w:p>
    <w:tbl>
      <w:tblPr>
        <w:tblStyle w:val="15"/>
        <w:tblpPr w:leftFromText="180" w:rightFromText="180" w:vertAnchor="text" w:horzAnchor="page" w:tblpX="1377" w:tblpY="269"/>
        <w:tblOverlap w:val="never"/>
        <w:tblW w:w="1004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60"/>
        <w:gridCol w:w="1960"/>
        <w:gridCol w:w="2560"/>
        <w:gridCol w:w="2540"/>
        <w:gridCol w:w="2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trPr>
        <w:tc>
          <w:tcPr>
            <w:tcW w:w="4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序号</w:t>
            </w:r>
          </w:p>
        </w:tc>
        <w:tc>
          <w:tcPr>
            <w:tcW w:w="19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供应商名称</w:t>
            </w:r>
          </w:p>
        </w:tc>
        <w:tc>
          <w:tcPr>
            <w:tcW w:w="25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报价</w:t>
            </w:r>
          </w:p>
        </w:tc>
        <w:tc>
          <w:tcPr>
            <w:tcW w:w="254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合同履行期限</w:t>
            </w:r>
          </w:p>
        </w:tc>
        <w:tc>
          <w:tcPr>
            <w:tcW w:w="252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46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c>
          <w:tcPr>
            <w:tcW w:w="196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c>
          <w:tcPr>
            <w:tcW w:w="25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响应报价大写金额：响应报价小写金额：</w:t>
            </w:r>
          </w:p>
        </w:tc>
        <w:tc>
          <w:tcPr>
            <w:tcW w:w="254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c>
          <w:tcPr>
            <w:tcW w:w="252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r>
    </w:tbl>
    <w:p>
      <w:pPr>
        <w:wordWrap w:val="0"/>
        <w:spacing w:before="0" w:after="0" w:line="280" w:lineRule="exact"/>
        <w:ind w:left="0" w:right="0"/>
        <w:jc w:val="both"/>
        <w:textAlignment w:val="baseline"/>
        <w:rPr>
          <w:sz w:val="28"/>
          <w:szCs w:val="28"/>
        </w:rPr>
      </w:pPr>
    </w:p>
    <w:p>
      <w:pPr>
        <w:wordWrap w:val="0"/>
        <w:spacing w:before="0" w:after="0" w:line="280" w:lineRule="exact"/>
        <w:ind w:left="0" w:right="0"/>
        <w:jc w:val="both"/>
        <w:textAlignment w:val="baseline"/>
        <w:rPr>
          <w:sz w:val="28"/>
          <w:szCs w:val="28"/>
        </w:rPr>
      </w:pPr>
    </w:p>
    <w:p>
      <w:pPr>
        <w:wordWrap w:val="0"/>
        <w:spacing w:before="0" w:after="0" w:line="280" w:lineRule="exact"/>
        <w:ind w:left="0" w:right="0"/>
        <w:jc w:val="both"/>
        <w:textAlignment w:val="baseline"/>
        <w:rPr>
          <w:sz w:val="28"/>
          <w:szCs w:val="28"/>
        </w:rPr>
      </w:pPr>
    </w:p>
    <w:p>
      <w:pPr>
        <w:wordWrap w:val="0"/>
        <w:spacing w:before="0" w:after="0" w:line="300" w:lineRule="atLeast"/>
        <w:ind w:right="0" w:firstLine="1960" w:firstLineChars="700"/>
        <w:jc w:val="both"/>
        <w:textAlignment w:val="baseline"/>
        <w:rPr>
          <w:rFonts w:hint="eastAsia" w:ascii="宋体" w:hAnsi="宋体" w:eastAsia="宋体" w:cs="宋体"/>
          <w:sz w:val="28"/>
          <w:szCs w:val="28"/>
        </w:rPr>
      </w:pPr>
      <w:r>
        <w:rPr>
          <w:rFonts w:hint="eastAsia" w:ascii="宋体" w:hAnsi="宋体" w:eastAsia="宋体" w:cs="宋体"/>
          <w:b w:val="0"/>
          <w:i w:val="0"/>
          <w:color w:val="000000"/>
          <w:sz w:val="28"/>
          <w:szCs w:val="28"/>
        </w:rPr>
        <w:t>供应商名称(加盖公章或电子章)</w:t>
      </w:r>
      <w:r>
        <w:rPr>
          <w:rFonts w:hint="eastAsia" w:ascii="宋体" w:hAnsi="宋体" w:eastAsia="宋体" w:cs="宋体"/>
          <w:b w:val="0"/>
          <w:i w:val="0"/>
          <w:color w:val="000000"/>
          <w:sz w:val="28"/>
          <w:szCs w:val="28"/>
          <w:lang w:eastAsia="zh-CN"/>
        </w:rPr>
        <w:t>：</w:t>
      </w:r>
      <w:r>
        <w:rPr>
          <w:rFonts w:hint="eastAsia" w:ascii="宋体" w:hAnsi="宋体" w:eastAsia="宋体" w:cs="宋体"/>
          <w:b w:val="0"/>
          <w:i w:val="0"/>
          <w:color w:val="000000"/>
          <w:sz w:val="28"/>
          <w:szCs w:val="28"/>
          <w:u w:val="single"/>
        </w:rPr>
        <w:t xml:space="preserve">            </w:t>
      </w:r>
    </w:p>
    <w:p>
      <w:pPr>
        <w:wordWrap w:val="0"/>
        <w:spacing w:before="0" w:after="0" w:line="260" w:lineRule="exact"/>
        <w:ind w:left="0" w:right="0"/>
        <w:jc w:val="both"/>
        <w:textAlignment w:val="baseline"/>
        <w:rPr>
          <w:rFonts w:hint="eastAsia" w:ascii="宋体" w:hAnsi="宋体" w:eastAsia="宋体" w:cs="宋体"/>
          <w:sz w:val="28"/>
          <w:szCs w:val="28"/>
        </w:rPr>
      </w:pPr>
    </w:p>
    <w:p>
      <w:pPr>
        <w:wordWrap w:val="0"/>
        <w:spacing w:before="0" w:after="0" w:line="300" w:lineRule="atLeast"/>
        <w:ind w:right="0" w:firstLine="4480" w:firstLineChars="1600"/>
        <w:jc w:val="both"/>
        <w:textAlignment w:val="baseline"/>
        <w:rPr>
          <w:rFonts w:hint="eastAsia" w:ascii="宋体" w:hAnsi="宋体" w:eastAsia="宋体" w:cs="宋体"/>
          <w:sz w:val="28"/>
          <w:szCs w:val="28"/>
        </w:rPr>
      </w:pPr>
      <w:r>
        <w:rPr>
          <w:rFonts w:hint="eastAsia" w:ascii="宋体" w:hAnsi="宋体" w:eastAsia="宋体" w:cs="宋体"/>
          <w:b w:val="0"/>
          <w:i w:val="0"/>
          <w:color w:val="000000"/>
          <w:sz w:val="28"/>
          <w:szCs w:val="28"/>
        </w:rPr>
        <w:t>日期</w:t>
      </w:r>
      <w:r>
        <w:rPr>
          <w:rFonts w:hint="eastAsia" w:ascii="宋体" w:hAnsi="宋体" w:eastAsia="宋体" w:cs="宋体"/>
          <w:b w:val="0"/>
          <w:i w:val="0"/>
          <w:color w:val="000000"/>
          <w:sz w:val="28"/>
          <w:szCs w:val="28"/>
          <w:lang w:eastAsia="zh-CN"/>
        </w:rPr>
        <w:t>：</w:t>
      </w:r>
      <w:r>
        <w:rPr>
          <w:rFonts w:hint="eastAsia" w:ascii="宋体" w:hAnsi="宋体" w:eastAsia="宋体" w:cs="宋体"/>
          <w:b w:val="0"/>
          <w:i w:val="0"/>
          <w:color w:val="000000"/>
          <w:sz w:val="28"/>
          <w:szCs w:val="28"/>
          <w:u w:val="single"/>
        </w:rPr>
        <w:t xml:space="preserve">    </w:t>
      </w:r>
      <w:r>
        <w:rPr>
          <w:rFonts w:hint="eastAsia" w:ascii="宋体" w:hAnsi="宋体" w:eastAsia="宋体" w:cs="宋体"/>
          <w:b w:val="0"/>
          <w:i w:val="0"/>
          <w:color w:val="000000"/>
          <w:sz w:val="28"/>
          <w:szCs w:val="28"/>
        </w:rPr>
        <w:t>年</w:t>
      </w:r>
      <w:r>
        <w:rPr>
          <w:rFonts w:hint="eastAsia" w:ascii="宋体" w:hAnsi="宋体" w:eastAsia="宋体" w:cs="宋体"/>
          <w:b w:val="0"/>
          <w:i w:val="0"/>
          <w:color w:val="000000"/>
          <w:sz w:val="28"/>
          <w:szCs w:val="28"/>
          <w:u w:val="single"/>
        </w:rPr>
        <w:t xml:space="preserve">    </w:t>
      </w:r>
      <w:r>
        <w:rPr>
          <w:rFonts w:hint="eastAsia" w:ascii="宋体" w:hAnsi="宋体" w:eastAsia="宋体" w:cs="宋体"/>
          <w:b w:val="0"/>
          <w:i w:val="0"/>
          <w:color w:val="000000"/>
          <w:sz w:val="28"/>
          <w:szCs w:val="28"/>
        </w:rPr>
        <w:t>月</w:t>
      </w:r>
      <w:r>
        <w:rPr>
          <w:rFonts w:hint="eastAsia" w:ascii="宋体" w:hAnsi="宋体" w:eastAsia="宋体" w:cs="宋体"/>
          <w:b w:val="0"/>
          <w:i w:val="0"/>
          <w:color w:val="000000"/>
          <w:sz w:val="28"/>
          <w:szCs w:val="28"/>
          <w:u w:val="single"/>
        </w:rPr>
        <w:t xml:space="preserve">    </w:t>
      </w:r>
      <w:r>
        <w:rPr>
          <w:rFonts w:hint="eastAsia" w:ascii="宋体" w:hAnsi="宋体" w:eastAsia="宋体" w:cs="宋体"/>
          <w:b w:val="0"/>
          <w:i w:val="0"/>
          <w:color w:val="000000"/>
          <w:sz w:val="28"/>
          <w:szCs w:val="28"/>
        </w:rPr>
        <w:t>日</w:t>
      </w:r>
    </w:p>
    <w:p>
      <w:pPr>
        <w:wordWrap w:val="0"/>
        <w:spacing w:before="0" w:after="0" w:line="140" w:lineRule="exact"/>
        <w:ind w:left="0" w:right="0"/>
        <w:jc w:val="both"/>
        <w:textAlignment w:val="baseline"/>
        <w:rPr>
          <w:sz w:val="28"/>
          <w:szCs w:val="28"/>
        </w:rPr>
      </w:pPr>
    </w:p>
    <w:p>
      <w:pPr>
        <w:wordWrap w:val="0"/>
        <w:spacing w:before="0" w:after="0" w:line="140" w:lineRule="exact"/>
        <w:ind w:left="0" w:right="0"/>
        <w:jc w:val="both"/>
        <w:textAlignment w:val="baseline"/>
        <w:rPr>
          <w:sz w:val="24"/>
          <w:szCs w:val="24"/>
        </w:rPr>
      </w:pPr>
    </w:p>
    <w:p>
      <w:pPr>
        <w:wordWrap w:val="0"/>
        <w:spacing w:before="0" w:after="0" w:line="140" w:lineRule="exact"/>
        <w:ind w:left="0" w:right="0"/>
        <w:jc w:val="both"/>
        <w:textAlignment w:val="baseline"/>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wordWrap w:val="0"/>
        <w:spacing w:before="0" w:after="0" w:line="140" w:lineRule="exact"/>
        <w:ind w:left="0" w:right="0"/>
        <w:jc w:val="both"/>
        <w:textAlignment w:val="baseline"/>
        <w:rPr>
          <w:sz w:val="24"/>
          <w:szCs w:val="24"/>
        </w:rPr>
      </w:pPr>
    </w:p>
    <w:p>
      <w:pPr>
        <w:wordWrap w:val="0"/>
        <w:spacing w:before="0" w:after="0" w:line="140" w:lineRule="exact"/>
        <w:ind w:left="0" w:right="0"/>
        <w:jc w:val="both"/>
        <w:textAlignment w:val="baseline"/>
        <w:rPr>
          <w:sz w:val="24"/>
          <w:szCs w:val="24"/>
        </w:rPr>
      </w:pPr>
    </w:p>
    <w:p>
      <w:pPr>
        <w:wordWrap w:val="0"/>
        <w:spacing w:before="0" w:after="0" w:line="420" w:lineRule="atLeast"/>
        <w:ind w:right="0"/>
        <w:jc w:val="both"/>
        <w:textAlignment w:val="baseline"/>
        <w:rPr>
          <w:rFonts w:ascii="宋体" w:hAnsi="宋体" w:eastAsia="宋体" w:cs="宋体"/>
          <w:b/>
          <w:i w:val="0"/>
          <w:color w:val="000000"/>
          <w:sz w:val="36"/>
          <w:szCs w:val="36"/>
        </w:rPr>
      </w:pPr>
    </w:p>
    <w:p>
      <w:pPr>
        <w:wordWrap w:val="0"/>
        <w:spacing w:before="0" w:after="0" w:line="420" w:lineRule="atLeast"/>
        <w:ind w:right="0"/>
        <w:jc w:val="both"/>
        <w:textAlignment w:val="baseline"/>
        <w:rPr>
          <w:sz w:val="36"/>
          <w:szCs w:val="36"/>
        </w:rPr>
      </w:pPr>
      <w:r>
        <w:rPr>
          <w:rFonts w:ascii="宋体" w:hAnsi="宋体" w:eastAsia="宋体" w:cs="宋体"/>
          <w:b/>
          <w:i w:val="0"/>
          <w:color w:val="000000"/>
          <w:sz w:val="36"/>
          <w:szCs w:val="36"/>
        </w:rPr>
        <w:t>合同条款偏离表</w:t>
      </w:r>
    </w:p>
    <w:p>
      <w:pPr>
        <w:wordWrap w:val="0"/>
        <w:spacing w:before="600" w:after="0" w:line="460" w:lineRule="atLeast"/>
        <w:ind w:left="2960" w:right="0"/>
        <w:jc w:val="both"/>
        <w:textAlignment w:val="baseline"/>
        <w:rPr>
          <w:sz w:val="34"/>
        </w:rPr>
      </w:pPr>
      <w:r>
        <w:rPr>
          <w:rFonts w:ascii="宋体" w:hAnsi="宋体" w:eastAsia="宋体" w:cs="宋体"/>
          <w:b/>
          <w:i w:val="0"/>
          <w:color w:val="000000"/>
          <w:sz w:val="30"/>
          <w:szCs w:val="30"/>
        </w:rPr>
        <w:t>合同条款偏离表</w:t>
      </w:r>
    </w:p>
    <w:p>
      <w:pPr>
        <w:wordWrap w:val="0"/>
        <w:spacing w:before="0" w:after="0" w:line="200" w:lineRule="exact"/>
        <w:ind w:left="0" w:right="0"/>
        <w:jc w:val="both"/>
        <w:textAlignment w:val="baseline"/>
        <w:rPr>
          <w:sz w:val="19"/>
        </w:rPr>
      </w:pPr>
    </w:p>
    <w:p>
      <w:pPr>
        <w:wordWrap w:val="0"/>
        <w:spacing w:before="0" w:after="0" w:line="200" w:lineRule="exact"/>
        <w:ind w:left="0" w:right="0"/>
        <w:jc w:val="both"/>
        <w:textAlignment w:val="baseline"/>
        <w:rPr>
          <w:sz w:val="19"/>
        </w:rPr>
      </w:pPr>
    </w:p>
    <w:p>
      <w:pPr>
        <w:wordWrap w:val="0"/>
        <w:spacing w:before="0" w:after="0" w:line="200" w:lineRule="exact"/>
        <w:ind w:left="0" w:right="0"/>
        <w:jc w:val="both"/>
        <w:textAlignment w:val="baseline"/>
        <w:rPr>
          <w:sz w:val="19"/>
        </w:rPr>
      </w:pPr>
    </w:p>
    <w:p>
      <w:pPr>
        <w:wordWrap w:val="0"/>
        <w:spacing w:before="0" w:after="0" w:line="260" w:lineRule="atLeast"/>
        <w:ind w:left="0" w:right="0"/>
        <w:jc w:val="both"/>
        <w:textAlignment w:val="baseline"/>
        <w:rPr>
          <w:rFonts w:hint="eastAsia" w:ascii="宋体" w:hAnsi="宋体" w:eastAsia="宋体" w:cs="宋体"/>
          <w:b w:val="0"/>
          <w:bCs w:val="0"/>
          <w:sz w:val="24"/>
          <w:szCs w:val="24"/>
        </w:rPr>
      </w:pPr>
      <w:r>
        <w:rPr>
          <w:rFonts w:ascii="宋体" w:hAnsi="宋体" w:eastAsia="宋体" w:cs="宋体"/>
          <w:b w:val="0"/>
          <w:i w:val="0"/>
          <w:color w:val="000000"/>
          <w:sz w:val="19"/>
        </w:rPr>
        <w:t xml:space="preserve">    </w:t>
      </w:r>
      <w:r>
        <w:rPr>
          <w:rFonts w:hint="eastAsia" w:ascii="宋体" w:hAnsi="宋体" w:eastAsia="宋体" w:cs="宋体"/>
          <w:b w:val="0"/>
          <w:bCs w:val="0"/>
          <w:i w:val="0"/>
          <w:color w:val="000000"/>
          <w:sz w:val="24"/>
          <w:szCs w:val="24"/>
        </w:rPr>
        <w:t>项目编号：</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 xml:space="preserve">      项目名称：</w:t>
      </w:r>
      <w:r>
        <w:rPr>
          <w:rFonts w:hint="eastAsia" w:ascii="宋体" w:hAnsi="宋体" w:eastAsia="宋体" w:cs="宋体"/>
          <w:b w:val="0"/>
          <w:bCs w:val="0"/>
          <w:i w:val="0"/>
          <w:color w:val="000000"/>
          <w:sz w:val="24"/>
          <w:szCs w:val="24"/>
          <w:u w:val="single"/>
        </w:rPr>
        <w:t xml:space="preserve">                  </w:t>
      </w:r>
    </w:p>
    <w:p>
      <w:pPr>
        <w:wordWrap w:val="0"/>
        <w:spacing w:before="0" w:after="0" w:line="200" w:lineRule="exact"/>
        <w:ind w:left="0" w:right="0"/>
        <w:jc w:val="both"/>
        <w:textAlignment w:val="baseline"/>
        <w:rPr>
          <w:rFonts w:hint="eastAsia" w:ascii="宋体" w:hAnsi="宋体" w:eastAsia="宋体" w:cs="宋体"/>
          <w:b w:val="0"/>
          <w:bCs w:val="0"/>
          <w:sz w:val="24"/>
          <w:szCs w:val="24"/>
        </w:rPr>
      </w:pPr>
    </w:p>
    <w:tbl>
      <w:tblPr>
        <w:tblStyle w:val="1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20"/>
        <w:gridCol w:w="1120"/>
        <w:gridCol w:w="1760"/>
        <w:gridCol w:w="1760"/>
        <w:gridCol w:w="2180"/>
        <w:gridCol w:w="7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8300" w:type="dxa"/>
            <w:gridSpan w:val="6"/>
          </w:tcPr>
          <w:p>
            <w:pPr>
              <w:wordWrap w:val="0"/>
              <w:spacing w:before="0" w:after="0" w:line="340" w:lineRule="atLeast"/>
              <w:ind w:left="8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对本项目合同条款的偏离情况(请进行勾选) ：</w:t>
            </w:r>
          </w:p>
          <w:p>
            <w:pPr>
              <w:wordWrap w:val="0"/>
              <w:spacing w:before="0" w:after="0" w:line="340" w:lineRule="atLeast"/>
              <w:ind w:left="8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□无偏离(如无偏离， 仅勾选无偏离即可)</w:t>
            </w:r>
          </w:p>
          <w:p>
            <w:pPr>
              <w:wordWrap w:val="0"/>
              <w:spacing w:before="0" w:after="0" w:line="340" w:lineRule="atLeast"/>
              <w:ind w:left="8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□有偏离(如有负偏离， 则须在本表中对负偏离项逐一列明)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72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序号</w:t>
            </w:r>
          </w:p>
        </w:tc>
        <w:tc>
          <w:tcPr>
            <w:tcW w:w="112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竞争性磋商文件条目号(页码)</w:t>
            </w:r>
          </w:p>
        </w:tc>
        <w:tc>
          <w:tcPr>
            <w:tcW w:w="176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竞争性磋商文件要求</w:t>
            </w:r>
          </w:p>
        </w:tc>
        <w:tc>
          <w:tcPr>
            <w:tcW w:w="176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响应文件内容</w:t>
            </w:r>
          </w:p>
        </w:tc>
        <w:tc>
          <w:tcPr>
            <w:tcW w:w="2180" w:type="dxa"/>
            <w:vAlign w:val="center"/>
          </w:tcPr>
          <w:p>
            <w:pPr>
              <w:wordWrap w:val="0"/>
              <w:spacing w:before="0" w:after="0" w:line="340" w:lineRule="atLeast"/>
              <w:ind w:left="66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偏离情况</w:t>
            </w:r>
          </w:p>
          <w:p>
            <w:pPr>
              <w:wordWrap w:val="0"/>
              <w:spacing w:before="0" w:after="0" w:line="340" w:lineRule="atLeast"/>
              <w:ind w:left="56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(据实填写)</w:t>
            </w:r>
          </w:p>
        </w:tc>
        <w:tc>
          <w:tcPr>
            <w:tcW w:w="76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bl>
    <w:p>
      <w:pPr>
        <w:wordWrap w:val="0"/>
        <w:spacing w:before="0" w:after="0" w:line="260" w:lineRule="exact"/>
        <w:ind w:left="0" w:right="0"/>
        <w:jc w:val="left"/>
        <w:textAlignment w:val="baseline"/>
        <w:rPr>
          <w:rFonts w:hint="eastAsia" w:ascii="宋体" w:hAnsi="宋体" w:eastAsia="宋体" w:cs="宋体"/>
          <w:b w:val="0"/>
          <w:bCs w:val="0"/>
          <w:sz w:val="24"/>
          <w:szCs w:val="24"/>
        </w:rPr>
      </w:pPr>
    </w:p>
    <w:p>
      <w:pPr>
        <w:wordWrap w:val="0"/>
        <w:spacing w:before="0" w:after="0" w:line="34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注:</w:t>
      </w:r>
    </w:p>
    <w:p>
      <w:pPr>
        <w:wordWrap w:val="0"/>
        <w:spacing w:before="0" w:after="0" w:line="300" w:lineRule="atLeast"/>
        <w:ind w:left="40" w:right="14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1. 对合同条款中的所有要求，除本表所列明的所有偏离外，均视作供应商已对之理解和响应。</w:t>
      </w:r>
    </w:p>
    <w:p>
      <w:pPr>
        <w:wordWrap w:val="0"/>
        <w:spacing w:before="0" w:after="0" w:line="28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2.  “偏离情况”列应据实填写“正偏离”或“负偏离”。</w:t>
      </w:r>
    </w:p>
    <w:p>
      <w:pPr>
        <w:wordWrap w:val="0"/>
        <w:spacing w:before="0" w:after="0" w:line="220" w:lineRule="exact"/>
        <w:ind w:left="0" w:right="0"/>
        <w:jc w:val="both"/>
        <w:textAlignment w:val="baseline"/>
        <w:rPr>
          <w:rFonts w:hint="eastAsia" w:ascii="宋体" w:hAnsi="宋体" w:eastAsia="宋体" w:cs="宋体"/>
          <w:b w:val="0"/>
          <w:bCs w:val="0"/>
          <w:sz w:val="24"/>
          <w:szCs w:val="24"/>
        </w:rPr>
      </w:pPr>
    </w:p>
    <w:p>
      <w:pPr>
        <w:wordWrap w:val="0"/>
        <w:spacing w:before="0" w:after="0" w:line="220" w:lineRule="exact"/>
        <w:ind w:left="0" w:right="0"/>
        <w:jc w:val="both"/>
        <w:textAlignment w:val="baseline"/>
        <w:rPr>
          <w:rFonts w:hint="eastAsia" w:ascii="宋体" w:hAnsi="宋体" w:eastAsia="宋体" w:cs="宋体"/>
          <w:b w:val="0"/>
          <w:bCs w:val="0"/>
          <w:sz w:val="24"/>
          <w:szCs w:val="24"/>
        </w:rPr>
      </w:pPr>
    </w:p>
    <w:p>
      <w:pPr>
        <w:wordWrap w:val="0"/>
        <w:spacing w:before="0" w:after="0" w:line="34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供应商名称(加盖公章或电子章) ：</w:t>
      </w:r>
      <w:r>
        <w:rPr>
          <w:rFonts w:hint="eastAsia" w:ascii="宋体" w:hAnsi="宋体" w:eastAsia="宋体" w:cs="宋体"/>
          <w:b w:val="0"/>
          <w:bCs w:val="0"/>
          <w:i w:val="0"/>
          <w:color w:val="000000"/>
          <w:sz w:val="24"/>
          <w:szCs w:val="24"/>
          <w:u w:val="single"/>
        </w:rPr>
        <w:t xml:space="preserve">           </w:t>
      </w:r>
    </w:p>
    <w:p>
      <w:pPr>
        <w:wordWrap w:val="0"/>
        <w:spacing w:before="140" w:after="0" w:line="34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日期: </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年</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月</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日</w:t>
      </w:r>
    </w:p>
    <w:p>
      <w:pPr>
        <w:wordWrap w:val="0"/>
        <w:spacing w:before="0" w:after="0" w:line="100" w:lineRule="exact"/>
        <w:ind w:left="0" w:right="0"/>
        <w:jc w:val="both"/>
        <w:textAlignment w:val="baseline"/>
        <w:rPr>
          <w:rFonts w:hint="eastAsia" w:ascii="宋体" w:hAnsi="宋体" w:eastAsia="宋体" w:cs="宋体"/>
          <w:b w:val="0"/>
          <w:bCs w:val="0"/>
          <w:sz w:val="24"/>
          <w:szCs w:val="24"/>
        </w:rPr>
      </w:pPr>
    </w:p>
    <w:p>
      <w:pPr>
        <w:wordWrap w:val="0"/>
        <w:spacing w:before="0" w:after="0" w:line="100" w:lineRule="exact"/>
        <w:ind w:left="0" w:right="0"/>
        <w:jc w:val="both"/>
        <w:textAlignment w:val="baseline"/>
        <w:rPr>
          <w:rFonts w:hint="eastAsia" w:ascii="宋体" w:hAnsi="宋体" w:eastAsia="宋体" w:cs="宋体"/>
          <w:b w:val="0"/>
          <w:bCs w:val="0"/>
          <w:sz w:val="24"/>
          <w:szCs w:val="24"/>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300" w:after="0" w:line="460" w:lineRule="atLeast"/>
        <w:ind w:right="0"/>
        <w:jc w:val="both"/>
        <w:textAlignment w:val="baseline"/>
        <w:rPr>
          <w:rFonts w:ascii="宋体" w:hAnsi="宋体" w:eastAsia="宋体" w:cs="宋体"/>
          <w:b/>
          <w:bCs/>
          <w:i w:val="0"/>
          <w:color w:val="000000"/>
          <w:sz w:val="36"/>
          <w:szCs w:val="36"/>
        </w:rPr>
      </w:pPr>
    </w:p>
    <w:p>
      <w:pPr>
        <w:wordWrap w:val="0"/>
        <w:spacing w:before="300" w:after="0" w:line="460" w:lineRule="atLeast"/>
        <w:ind w:right="0"/>
        <w:jc w:val="both"/>
        <w:textAlignment w:val="baseline"/>
        <w:rPr>
          <w:b/>
          <w:bCs/>
          <w:sz w:val="36"/>
          <w:szCs w:val="36"/>
        </w:rPr>
      </w:pPr>
      <w:r>
        <w:rPr>
          <w:rFonts w:ascii="宋体" w:hAnsi="宋体" w:eastAsia="宋体" w:cs="宋体"/>
          <w:b/>
          <w:bCs/>
          <w:i w:val="0"/>
          <w:color w:val="000000"/>
          <w:sz w:val="36"/>
          <w:szCs w:val="36"/>
        </w:rPr>
        <w:t>采购需求偏离表</w:t>
      </w:r>
    </w:p>
    <w:p>
      <w:pPr>
        <w:wordWrap w:val="0"/>
        <w:spacing w:before="260" w:after="0" w:line="500" w:lineRule="atLeast"/>
        <w:ind w:left="3420" w:right="0"/>
        <w:jc w:val="both"/>
        <w:textAlignment w:val="baseline"/>
        <w:outlineLvl w:val="9"/>
        <w:rPr>
          <w:sz w:val="37"/>
        </w:rPr>
      </w:pPr>
      <w:bookmarkStart w:id="114" w:name="_Toc5420"/>
      <w:r>
        <w:rPr>
          <w:rFonts w:ascii="宋体" w:hAnsi="宋体" w:eastAsia="宋体" w:cs="宋体"/>
          <w:b/>
          <w:bCs/>
          <w:i w:val="0"/>
          <w:color w:val="000000"/>
          <w:sz w:val="32"/>
          <w:szCs w:val="32"/>
        </w:rPr>
        <w:t>采购需求偏离表</w:t>
      </w:r>
      <w:bookmarkEnd w:id="114"/>
    </w:p>
    <w:p>
      <w:pPr>
        <w:wordWrap w:val="0"/>
        <w:spacing w:before="0" w:after="0" w:line="240" w:lineRule="exact"/>
        <w:ind w:left="0" w:right="0"/>
        <w:jc w:val="both"/>
        <w:textAlignment w:val="baseline"/>
        <w:rPr>
          <w:sz w:val="21"/>
        </w:rPr>
      </w:pPr>
    </w:p>
    <w:p>
      <w:pPr>
        <w:wordWrap w:val="0"/>
        <w:spacing w:before="0" w:after="0" w:line="300" w:lineRule="atLeast"/>
        <w:ind w:left="0" w:right="0"/>
        <w:jc w:val="both"/>
        <w:textAlignment w:val="baseline"/>
        <w:rPr>
          <w:rFonts w:hint="eastAsia" w:ascii="宋体" w:hAnsi="宋体" w:eastAsia="宋体" w:cs="宋体"/>
          <w:sz w:val="24"/>
          <w:szCs w:val="24"/>
        </w:rPr>
      </w:pPr>
      <w:r>
        <w:rPr>
          <w:rFonts w:ascii="宋体" w:hAnsi="宋体" w:eastAsia="宋体" w:cs="宋体"/>
          <w:b w:val="0"/>
          <w:i w:val="0"/>
          <w:color w:val="000000"/>
          <w:sz w:val="21"/>
        </w:rPr>
        <w:t xml:space="preserve">    </w:t>
      </w:r>
      <w:r>
        <w:rPr>
          <w:rFonts w:hint="eastAsia" w:ascii="宋体" w:hAnsi="宋体" w:eastAsia="宋体" w:cs="宋体"/>
          <w:b w:val="0"/>
          <w:i w:val="0"/>
          <w:color w:val="000000"/>
          <w:sz w:val="24"/>
          <w:szCs w:val="24"/>
        </w:rPr>
        <w:t xml:space="preserve"> 项目编号/包号：</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 xml:space="preserve">       项目名称：</w:t>
      </w:r>
      <w:r>
        <w:rPr>
          <w:rFonts w:hint="eastAsia"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rFonts w:hint="eastAsia" w:ascii="宋体" w:hAnsi="宋体" w:eastAsia="宋体" w:cs="宋体"/>
          <w:sz w:val="24"/>
          <w:szCs w:val="24"/>
        </w:rPr>
      </w:pPr>
    </w:p>
    <w:tbl>
      <w:tblPr>
        <w:tblStyle w:val="1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20"/>
        <w:gridCol w:w="1440"/>
        <w:gridCol w:w="2340"/>
        <w:gridCol w:w="2100"/>
        <w:gridCol w:w="1840"/>
        <w:gridCol w:w="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72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序号</w:t>
            </w:r>
          </w:p>
        </w:tc>
        <w:tc>
          <w:tcPr>
            <w:tcW w:w="144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竞争性磋商文件条目号(页码)</w:t>
            </w:r>
          </w:p>
        </w:tc>
        <w:tc>
          <w:tcPr>
            <w:tcW w:w="234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竞争性磋商文件要求</w:t>
            </w:r>
          </w:p>
        </w:tc>
        <w:tc>
          <w:tcPr>
            <w:tcW w:w="210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响应内容</w:t>
            </w:r>
          </w:p>
        </w:tc>
        <w:tc>
          <w:tcPr>
            <w:tcW w:w="1840" w:type="dxa"/>
            <w:vAlign w:val="center"/>
          </w:tcPr>
          <w:p>
            <w:pPr>
              <w:wordWrap w:val="0"/>
              <w:spacing w:before="0" w:after="0" w:line="340" w:lineRule="atLeast"/>
              <w:ind w:left="40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偏离情况</w:t>
            </w:r>
          </w:p>
          <w:p>
            <w:pPr>
              <w:wordWrap w:val="0"/>
              <w:spacing w:before="0" w:after="0" w:line="340" w:lineRule="atLeast"/>
              <w:ind w:left="30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(据实填写)</w:t>
            </w:r>
          </w:p>
        </w:tc>
        <w:tc>
          <w:tcPr>
            <w:tcW w:w="96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atLeast"/>
              <w:ind w:left="0" w:right="0"/>
              <w:jc w:val="center"/>
              <w:textAlignment w:val="baseline"/>
              <w:rPr>
                <w:rFonts w:hint="eastAsia" w:ascii="宋体" w:hAnsi="宋体" w:eastAsia="宋体" w:cs="宋体"/>
                <w:sz w:val="24"/>
                <w:szCs w:val="24"/>
                <w:lang w:eastAsia="zh-CN"/>
              </w:rPr>
            </w:pPr>
            <w:r>
              <w:rPr>
                <w:rFonts w:hint="eastAsia" w:ascii="宋体" w:hAnsi="宋体" w:cs="宋体"/>
                <w:b w:val="0"/>
                <w:i w:val="0"/>
                <w:color w:val="000000"/>
                <w:sz w:val="24"/>
                <w:szCs w:val="24"/>
                <w:lang w:val="en-US" w:eastAsia="zh-CN"/>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bl>
    <w:p>
      <w:pPr>
        <w:wordWrap w:val="0"/>
        <w:spacing w:before="0" w:after="0" w:line="280" w:lineRule="exact"/>
        <w:ind w:left="0" w:right="0"/>
        <w:jc w:val="left"/>
        <w:textAlignment w:val="baseline"/>
        <w:rPr>
          <w:rFonts w:hint="eastAsia" w:ascii="宋体" w:hAnsi="宋体" w:eastAsia="宋体" w:cs="宋体"/>
          <w:sz w:val="24"/>
          <w:szCs w:val="24"/>
        </w:rPr>
      </w:pPr>
    </w:p>
    <w:p>
      <w:pPr>
        <w:wordWrap w:val="0"/>
        <w:spacing w:before="0" w:after="0" w:line="280" w:lineRule="exact"/>
        <w:ind w:left="0" w:right="0"/>
        <w:jc w:val="left"/>
        <w:textAlignment w:val="baseline"/>
        <w:rPr>
          <w:rFonts w:hint="eastAsia" w:ascii="宋体" w:hAnsi="宋体" w:eastAsia="宋体" w:cs="宋体"/>
          <w:sz w:val="24"/>
          <w:szCs w:val="24"/>
        </w:rPr>
      </w:pPr>
    </w:p>
    <w:p>
      <w:pPr>
        <w:wordWrap w:val="0"/>
        <w:spacing w:before="0" w:after="0" w:line="280" w:lineRule="exact"/>
        <w:ind w:left="0" w:right="0"/>
        <w:jc w:val="left"/>
        <w:textAlignment w:val="baseline"/>
        <w:rPr>
          <w:rFonts w:hint="eastAsia" w:ascii="宋体" w:hAnsi="宋体" w:eastAsia="宋体" w:cs="宋体"/>
          <w:sz w:val="24"/>
          <w:szCs w:val="24"/>
        </w:rPr>
      </w:pPr>
    </w:p>
    <w:p>
      <w:pPr>
        <w:wordWrap w:val="0"/>
        <w:spacing w:before="0" w:after="0" w:line="34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w:t>
      </w:r>
    </w:p>
    <w:p>
      <w:pPr>
        <w:wordWrap w:val="0"/>
        <w:spacing w:before="0" w:after="0" w:line="340" w:lineRule="atLeast"/>
        <w:ind w:left="220" w:right="3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 对竞争性磋商文件中的所有商务、技术要求，除本表所列明的所有偏离外，均视作供应商已对之理解和响应。此表中若无任何文字说明，内容为空白的响应无效。</w:t>
      </w:r>
    </w:p>
    <w:p>
      <w:pPr>
        <w:wordWrap w:val="0"/>
        <w:spacing w:before="0" w:after="0" w:line="34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 “偏离情况”列应据实填写“正偏离”或“负偏离”。</w:t>
      </w:r>
    </w:p>
    <w:p>
      <w:pPr>
        <w:wordWrap w:val="0"/>
        <w:spacing w:before="0" w:after="0" w:line="280" w:lineRule="exact"/>
        <w:ind w:left="0" w:right="0"/>
        <w:jc w:val="both"/>
        <w:textAlignment w:val="baseline"/>
        <w:rPr>
          <w:rFonts w:hint="eastAsia" w:ascii="宋体" w:hAnsi="宋体" w:eastAsia="宋体" w:cs="宋体"/>
          <w:sz w:val="24"/>
          <w:szCs w:val="24"/>
        </w:rPr>
      </w:pPr>
    </w:p>
    <w:p>
      <w:pPr>
        <w:wordWrap w:val="0"/>
        <w:spacing w:before="0" w:after="0" w:line="280" w:lineRule="exact"/>
        <w:ind w:left="0" w:right="0"/>
        <w:jc w:val="both"/>
        <w:textAlignment w:val="baseline"/>
        <w:rPr>
          <w:rFonts w:hint="eastAsia" w:ascii="宋体" w:hAnsi="宋体" w:eastAsia="宋体" w:cs="宋体"/>
          <w:sz w:val="24"/>
          <w:szCs w:val="24"/>
        </w:rPr>
      </w:pPr>
    </w:p>
    <w:p>
      <w:pPr>
        <w:wordWrap w:val="0"/>
        <w:spacing w:before="0" w:after="0" w:line="30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供应商名称(加盖公章或电子章) ：</w:t>
      </w:r>
      <w:r>
        <w:rPr>
          <w:rFonts w:hint="eastAsia" w:ascii="宋体" w:hAnsi="宋体" w:eastAsia="宋体" w:cs="宋体"/>
          <w:b w:val="0"/>
          <w:i w:val="0"/>
          <w:color w:val="000000"/>
          <w:sz w:val="24"/>
          <w:szCs w:val="24"/>
          <w:u w:val="single"/>
        </w:rPr>
        <w:t xml:space="preserve">      </w:t>
      </w:r>
    </w:p>
    <w:p>
      <w:pPr>
        <w:wordWrap w:val="0"/>
        <w:spacing w:before="0" w:after="0" w:line="260" w:lineRule="exact"/>
        <w:ind w:left="0" w:right="0"/>
        <w:jc w:val="both"/>
        <w:textAlignment w:val="baseline"/>
        <w:rPr>
          <w:rFonts w:hint="eastAsia" w:ascii="宋体" w:hAnsi="宋体" w:eastAsia="宋体" w:cs="宋体"/>
          <w:sz w:val="24"/>
          <w:szCs w:val="24"/>
        </w:rPr>
      </w:pPr>
    </w:p>
    <w:p>
      <w:pPr>
        <w:wordWrap w:val="0"/>
        <w:spacing w:before="0" w:after="0" w:line="30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日期：</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年</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月</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日</w:t>
      </w: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sz w:val="13"/>
        </w:rPr>
      </w:pPr>
    </w:p>
    <w:p>
      <w:pPr>
        <w:wordWrap w:val="0"/>
        <w:spacing w:before="0" w:after="0" w:line="120" w:lineRule="exact"/>
        <w:ind w:left="0" w:right="0"/>
        <w:jc w:val="both"/>
        <w:textAlignment w:val="baseline"/>
        <w:rPr>
          <w:sz w:val="13"/>
        </w:rPr>
      </w:pPr>
    </w:p>
    <w:p>
      <w:pPr>
        <w:wordWrap w:val="0"/>
        <w:spacing w:before="0" w:after="0" w:line="120" w:lineRule="exact"/>
        <w:ind w:left="0" w:right="0"/>
        <w:jc w:val="both"/>
        <w:textAlignment w:val="baseline"/>
        <w:rPr>
          <w:sz w:val="13"/>
        </w:rPr>
      </w:pPr>
    </w:p>
    <w:p>
      <w:pPr>
        <w:wordWrap w:val="0"/>
        <w:spacing w:before="0" w:after="0" w:line="120" w:lineRule="exact"/>
        <w:ind w:left="0" w:right="0"/>
        <w:jc w:val="both"/>
        <w:textAlignment w:val="baseline"/>
        <w:rPr>
          <w:sz w:val="13"/>
        </w:rPr>
      </w:pPr>
    </w:p>
    <w:p>
      <w:pPr>
        <w:wordWrap w:val="0"/>
        <w:spacing w:before="240" w:after="0" w:line="420" w:lineRule="atLeast"/>
        <w:ind w:left="0" w:right="0"/>
        <w:jc w:val="both"/>
        <w:textAlignment w:val="baseline"/>
        <w:rPr>
          <w:sz w:val="30"/>
        </w:rPr>
      </w:pPr>
      <w:r>
        <w:rPr>
          <w:rFonts w:ascii="宋体" w:hAnsi="宋体" w:eastAsia="宋体" w:cs="宋体"/>
          <w:b/>
          <w:bCs/>
          <w:i w:val="0"/>
          <w:color w:val="000000"/>
          <w:sz w:val="36"/>
          <w:szCs w:val="36"/>
        </w:rPr>
        <w:t>类似项目情况表及用户证明</w:t>
      </w:r>
    </w:p>
    <w:p>
      <w:pPr>
        <w:wordWrap w:val="0"/>
        <w:spacing w:before="0" w:after="0" w:line="240" w:lineRule="exact"/>
        <w:ind w:left="0" w:right="0"/>
        <w:jc w:val="both"/>
        <w:textAlignment w:val="baseline"/>
        <w:rPr>
          <w:sz w:val="22"/>
        </w:rPr>
      </w:pPr>
    </w:p>
    <w:p>
      <w:pPr>
        <w:wordWrap w:val="0"/>
        <w:spacing w:before="0" w:after="0" w:line="300" w:lineRule="atLeast"/>
        <w:ind w:left="0" w:right="0"/>
        <w:jc w:val="center"/>
        <w:textAlignment w:val="baseline"/>
        <w:rPr>
          <w:b/>
          <w:bCs/>
          <w:sz w:val="30"/>
          <w:szCs w:val="30"/>
        </w:rPr>
      </w:pPr>
      <w:r>
        <w:rPr>
          <w:rFonts w:ascii="宋体" w:hAnsi="宋体" w:eastAsia="宋体" w:cs="宋体"/>
          <w:b/>
          <w:bCs/>
          <w:i w:val="0"/>
          <w:color w:val="000000"/>
          <w:sz w:val="30"/>
          <w:szCs w:val="30"/>
        </w:rPr>
        <w:t>202</w:t>
      </w:r>
      <w:r>
        <w:rPr>
          <w:rFonts w:hint="eastAsia" w:ascii="宋体" w:hAnsi="宋体" w:cs="宋体"/>
          <w:b/>
          <w:bCs/>
          <w:i w:val="0"/>
          <w:color w:val="000000"/>
          <w:sz w:val="30"/>
          <w:szCs w:val="30"/>
          <w:lang w:val="en-US" w:eastAsia="zh-CN"/>
        </w:rPr>
        <w:t>2</w:t>
      </w:r>
      <w:r>
        <w:rPr>
          <w:rFonts w:ascii="宋体" w:hAnsi="宋体" w:eastAsia="宋体" w:cs="宋体"/>
          <w:b/>
          <w:bCs/>
          <w:i w:val="0"/>
          <w:color w:val="000000"/>
          <w:sz w:val="30"/>
          <w:szCs w:val="30"/>
        </w:rPr>
        <w:t>年至今类似项目情况表</w:t>
      </w:r>
    </w:p>
    <w:p>
      <w:pPr>
        <w:wordWrap w:val="0"/>
        <w:spacing w:before="0" w:after="0" w:line="240" w:lineRule="exact"/>
        <w:ind w:left="0" w:right="0"/>
        <w:jc w:val="center"/>
        <w:textAlignment w:val="baseline"/>
        <w:rPr>
          <w:sz w:val="22"/>
        </w:rPr>
      </w:pPr>
    </w:p>
    <w:p>
      <w:pPr>
        <w:wordWrap w:val="0"/>
        <w:spacing w:before="0" w:after="0" w:line="240" w:lineRule="exact"/>
        <w:ind w:left="0" w:right="0"/>
        <w:jc w:val="center"/>
        <w:textAlignment w:val="baseline"/>
        <w:rPr>
          <w:sz w:val="22"/>
        </w:rPr>
      </w:pPr>
    </w:p>
    <w:tbl>
      <w:tblPr>
        <w:tblStyle w:val="15"/>
        <w:tblW w:w="0" w:type="auto"/>
        <w:tblInd w:w="4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58"/>
        <w:gridCol w:w="922"/>
        <w:gridCol w:w="1680"/>
        <w:gridCol w:w="1120"/>
        <w:gridCol w:w="1140"/>
        <w:gridCol w:w="1140"/>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0" w:hRule="atLeast"/>
        </w:trPr>
        <w:tc>
          <w:tcPr>
            <w:tcW w:w="558"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序号</w:t>
            </w:r>
          </w:p>
        </w:tc>
        <w:tc>
          <w:tcPr>
            <w:tcW w:w="922"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业主名称</w:t>
            </w:r>
          </w:p>
        </w:tc>
        <w:tc>
          <w:tcPr>
            <w:tcW w:w="168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项目名称</w:t>
            </w:r>
          </w:p>
        </w:tc>
        <w:tc>
          <w:tcPr>
            <w:tcW w:w="112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联系人</w:t>
            </w:r>
          </w:p>
        </w:tc>
        <w:tc>
          <w:tcPr>
            <w:tcW w:w="114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联系方式</w:t>
            </w:r>
          </w:p>
        </w:tc>
        <w:tc>
          <w:tcPr>
            <w:tcW w:w="114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完成情况</w:t>
            </w:r>
          </w:p>
        </w:tc>
        <w:tc>
          <w:tcPr>
            <w:tcW w:w="130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是否有用户反馈情况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bl>
    <w:p>
      <w:pPr>
        <w:wordWrap w:val="0"/>
        <w:spacing w:before="0" w:after="0" w:line="380" w:lineRule="exact"/>
        <w:ind w:left="0" w:right="0"/>
        <w:jc w:val="left"/>
        <w:textAlignment w:val="baseline"/>
        <w:rPr>
          <w:rFonts w:hint="eastAsia" w:ascii="宋体" w:hAnsi="宋体" w:eastAsia="宋体" w:cs="宋体"/>
          <w:sz w:val="24"/>
          <w:szCs w:val="24"/>
        </w:rPr>
      </w:pPr>
    </w:p>
    <w:p>
      <w:pPr>
        <w:wordWrap w:val="0"/>
        <w:spacing w:before="0" w:after="0" w:line="38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注：1、供应商必须提供能够证明上述案例真实性的合同， 合同复印件中必须至少包括合同的甲乙双方，合同详细标的和双方签章及生效时间；</w:t>
      </w:r>
    </w:p>
    <w:p>
      <w:pPr>
        <w:wordWrap w:val="0"/>
        <w:spacing w:before="0" w:after="0" w:line="380" w:lineRule="atLeast"/>
        <w:ind w:left="300" w:right="0" w:hanging="3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2、如供应商成立日期不足三年，请提供自成立之日至递交响应文件之日的同类项目业绩;</w:t>
      </w:r>
    </w:p>
    <w:p>
      <w:pPr>
        <w:wordWrap w:val="0"/>
        <w:spacing w:before="0" w:after="0" w:line="38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3、所有复印件应清晰，并由供应商单位加盖公章；</w:t>
      </w:r>
    </w:p>
    <w:p>
      <w:pPr>
        <w:wordWrap w:val="0"/>
        <w:spacing w:before="140" w:after="0" w:line="30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4、不提供复印件的业绩，评分阶段不予以考虑。</w:t>
      </w:r>
    </w:p>
    <w:p>
      <w:pPr>
        <w:wordWrap w:val="0"/>
        <w:spacing w:before="620" w:after="0" w:line="300" w:lineRule="atLeast"/>
        <w:ind w:right="0" w:firstLine="5280" w:firstLineChars="2200"/>
        <w:jc w:val="both"/>
        <w:textAlignment w:val="baseline"/>
        <w:rPr>
          <w:rFonts w:hint="eastAsia" w:ascii="宋体" w:hAnsi="宋体" w:eastAsia="宋体" w:cs="宋体"/>
          <w:b w:val="0"/>
          <w:i w:val="0"/>
          <w:color w:val="000000"/>
          <w:sz w:val="24"/>
          <w:szCs w:val="24"/>
        </w:rPr>
      </w:pPr>
    </w:p>
    <w:p>
      <w:pPr>
        <w:wordWrap w:val="0"/>
        <w:spacing w:before="620" w:after="0" w:line="300" w:lineRule="atLeast"/>
        <w:ind w:right="0" w:firstLine="5280" w:firstLineChars="2200"/>
        <w:jc w:val="both"/>
        <w:textAlignment w:val="baseline"/>
        <w:rPr>
          <w:rFonts w:hint="eastAsia" w:ascii="宋体" w:hAnsi="宋体" w:eastAsia="宋体" w:cs="宋体"/>
          <w:b w:val="0"/>
          <w:i w:val="0"/>
          <w:color w:val="000000"/>
          <w:sz w:val="24"/>
          <w:szCs w:val="24"/>
        </w:rPr>
      </w:pPr>
    </w:p>
    <w:p>
      <w:pPr>
        <w:wordWrap w:val="0"/>
        <w:spacing w:before="620" w:after="0" w:line="300" w:lineRule="atLeast"/>
        <w:ind w:right="0" w:firstLine="5280" w:firstLineChars="2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被授权人签字或盖章：</w:t>
      </w:r>
    </w:p>
    <w:p>
      <w:pPr>
        <w:wordWrap w:val="0"/>
        <w:spacing w:before="580" w:after="0" w:line="300" w:lineRule="atLeast"/>
        <w:ind w:right="0" w:firstLine="4560" w:firstLineChars="19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供应商名称(公章或电子章)：</w:t>
      </w: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300" w:lineRule="atLeast"/>
        <w:ind w:right="0" w:firstLine="6960" w:firstLineChars="29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日期：</w:t>
      </w:r>
    </w:p>
    <w:p>
      <w:pPr>
        <w:wordWrap w:val="0"/>
        <w:spacing w:before="0" w:after="0" w:line="300" w:lineRule="atLeast"/>
        <w:ind w:right="0" w:firstLine="10481" w:firstLineChars="2900"/>
        <w:jc w:val="both"/>
        <w:textAlignment w:val="baseline"/>
        <w:rPr>
          <w:rFonts w:ascii="宋体" w:hAnsi="宋体" w:eastAsia="宋体" w:cs="宋体"/>
          <w:b/>
          <w:bCs/>
          <w:i w:val="0"/>
          <w:color w:val="000000"/>
          <w:sz w:val="36"/>
          <w:szCs w:val="36"/>
        </w:rPr>
      </w:pPr>
      <w:r>
        <w:rPr>
          <w:rFonts w:ascii="宋体" w:hAnsi="宋体" w:eastAsia="宋体" w:cs="宋体"/>
          <w:b/>
          <w:bCs/>
          <w:i w:val="0"/>
          <w:color w:val="000000"/>
          <w:sz w:val="36"/>
          <w:szCs w:val="36"/>
        </w:rPr>
        <w:t>供</w:t>
      </w:r>
      <w:r>
        <w:rPr>
          <w:rFonts w:hint="eastAsia" w:ascii="宋体" w:hAnsi="宋体" w:cs="宋体"/>
          <w:b/>
          <w:bCs/>
          <w:i w:val="0"/>
          <w:color w:val="000000"/>
          <w:sz w:val="36"/>
          <w:szCs w:val="36"/>
          <w:lang w:val="en-US" w:eastAsia="zh-CN"/>
        </w:rPr>
        <w:t>供</w:t>
      </w:r>
      <w:r>
        <w:rPr>
          <w:rFonts w:ascii="宋体" w:hAnsi="宋体" w:eastAsia="宋体" w:cs="宋体"/>
          <w:b/>
          <w:bCs/>
          <w:i w:val="0"/>
          <w:color w:val="000000"/>
          <w:sz w:val="36"/>
          <w:szCs w:val="36"/>
        </w:rPr>
        <w:t>应商基本情况表</w:t>
      </w:r>
    </w:p>
    <w:p>
      <w:pPr>
        <w:wordWrap w:val="0"/>
        <w:spacing w:before="480" w:after="0" w:line="440" w:lineRule="atLeast"/>
        <w:ind w:left="3540" w:right="0"/>
        <w:jc w:val="both"/>
        <w:textAlignment w:val="baseline"/>
        <w:rPr>
          <w:rFonts w:hint="eastAsia" w:ascii="宋体" w:hAnsi="宋体" w:eastAsia="宋体" w:cs="宋体"/>
          <w:b/>
          <w:bCs/>
          <w:sz w:val="30"/>
          <w:szCs w:val="30"/>
        </w:rPr>
      </w:pPr>
      <w:r>
        <w:rPr>
          <w:rFonts w:hint="eastAsia" w:ascii="宋体" w:hAnsi="宋体" w:eastAsia="宋体" w:cs="宋体"/>
          <w:b/>
          <w:bCs/>
          <w:i w:val="0"/>
          <w:color w:val="000000"/>
          <w:sz w:val="30"/>
          <w:szCs w:val="30"/>
        </w:rPr>
        <w:t>供应商基本情况表</w:t>
      </w:r>
    </w:p>
    <w:p>
      <w:pPr>
        <w:wordWrap w:val="0"/>
        <w:spacing w:before="0" w:after="0" w:line="280" w:lineRule="exact"/>
        <w:ind w:left="0" w:right="0"/>
        <w:jc w:val="both"/>
        <w:textAlignment w:val="baseline"/>
        <w:rPr>
          <w:rFonts w:hint="eastAsia" w:ascii="宋体" w:hAnsi="宋体" w:eastAsia="宋体" w:cs="宋体"/>
          <w:sz w:val="24"/>
          <w:szCs w:val="24"/>
        </w:rPr>
      </w:pPr>
    </w:p>
    <w:p>
      <w:pPr>
        <w:wordWrap w:val="0"/>
        <w:spacing w:before="0" w:after="0" w:line="32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u w:val="single"/>
        </w:rPr>
        <w:t>(必须包括以下内容， 可以扩充； )</w:t>
      </w:r>
    </w:p>
    <w:p>
      <w:pPr>
        <w:wordWrap w:val="0"/>
        <w:spacing w:before="0" w:after="0" w:line="280" w:lineRule="exact"/>
        <w:ind w:left="0" w:right="0"/>
        <w:jc w:val="both"/>
        <w:textAlignment w:val="baseline"/>
        <w:rPr>
          <w:rFonts w:hint="eastAsia" w:ascii="宋体" w:hAnsi="宋体" w:eastAsia="宋体" w:cs="宋体"/>
          <w:sz w:val="24"/>
          <w:szCs w:val="24"/>
        </w:rPr>
      </w:pPr>
    </w:p>
    <w:tbl>
      <w:tblPr>
        <w:tblStyle w:val="15"/>
        <w:tblW w:w="0" w:type="auto"/>
        <w:tblInd w:w="1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80"/>
        <w:gridCol w:w="3380"/>
        <w:gridCol w:w="4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4360" w:type="dxa"/>
            <w:gridSpan w:val="2"/>
            <w:vAlign w:val="center"/>
          </w:tcPr>
          <w:p>
            <w:pPr>
              <w:wordWrap w:val="0"/>
              <w:spacing w:before="0" w:after="0" w:line="36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供应商名称</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980" w:type="dxa"/>
            <w:vMerge w:val="restart"/>
            <w:vAlign w:val="center"/>
          </w:tcPr>
          <w:p>
            <w:pPr>
              <w:wordWrap w:val="0"/>
              <w:spacing w:before="0" w:after="0" w:line="36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供应商基本情况</w:t>
            </w: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成立时间</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注册地点</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注册资金</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股份构成</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经营范围</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资质认证</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员工总人数及学历分布情况</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人员分布情况</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业绩简介</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980" w:type="dxa"/>
            <w:vMerge w:val="restart"/>
            <w:vAlign w:val="center"/>
          </w:tcPr>
          <w:p>
            <w:pPr>
              <w:wordWrap w:val="0"/>
              <w:spacing w:before="0" w:after="0" w:line="380" w:lineRule="atLeast"/>
              <w:ind w:left="3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近</w:t>
            </w:r>
          </w:p>
          <w:p>
            <w:pPr>
              <w:wordWrap w:val="0"/>
              <w:spacing w:before="180" w:after="0" w:line="380" w:lineRule="atLeast"/>
              <w:ind w:left="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3年的</w:t>
            </w:r>
          </w:p>
          <w:p>
            <w:pPr>
              <w:wordWrap w:val="0"/>
              <w:spacing w:before="180" w:after="0" w:line="380" w:lineRule="atLeast"/>
              <w:ind w:left="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经营情</w:t>
            </w:r>
          </w:p>
          <w:p>
            <w:pPr>
              <w:wordWrap w:val="0"/>
              <w:spacing w:before="200" w:after="0" w:line="380" w:lineRule="atLeast"/>
              <w:ind w:left="3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况</w:t>
            </w: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202</w:t>
            </w:r>
            <w:r>
              <w:rPr>
                <w:rFonts w:hint="eastAsia" w:ascii="宋体" w:hAnsi="宋体" w:cs="宋体"/>
                <w:b w:val="0"/>
                <w:i w:val="0"/>
                <w:color w:val="000000"/>
                <w:sz w:val="24"/>
                <w:szCs w:val="24"/>
                <w:lang w:val="en-US" w:eastAsia="zh-CN"/>
              </w:rPr>
              <w:t>4</w:t>
            </w:r>
            <w:r>
              <w:rPr>
                <w:rFonts w:hint="eastAsia" w:ascii="宋体" w:hAnsi="宋体" w:eastAsia="宋体" w:cs="宋体"/>
                <w:b w:val="0"/>
                <w:i w:val="0"/>
                <w:color w:val="000000"/>
                <w:sz w:val="24"/>
                <w:szCs w:val="24"/>
              </w:rPr>
              <w:t>年业务收入(万元)</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202</w:t>
            </w:r>
            <w:r>
              <w:rPr>
                <w:rFonts w:hint="eastAsia" w:ascii="宋体" w:hAnsi="宋体" w:cs="宋体"/>
                <w:b w:val="0"/>
                <w:i w:val="0"/>
                <w:color w:val="000000"/>
                <w:sz w:val="24"/>
                <w:szCs w:val="24"/>
                <w:lang w:val="en-US" w:eastAsia="zh-CN"/>
              </w:rPr>
              <w:t>3</w:t>
            </w:r>
            <w:r>
              <w:rPr>
                <w:rFonts w:hint="eastAsia" w:ascii="宋体" w:hAnsi="宋体" w:eastAsia="宋体" w:cs="宋体"/>
                <w:b w:val="0"/>
                <w:i w:val="0"/>
                <w:color w:val="000000"/>
                <w:sz w:val="24"/>
                <w:szCs w:val="24"/>
              </w:rPr>
              <w:t>年业务收入(万元)</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202</w:t>
            </w:r>
            <w:r>
              <w:rPr>
                <w:rFonts w:hint="eastAsia" w:ascii="宋体" w:hAnsi="宋体" w:cs="宋体"/>
                <w:b w:val="0"/>
                <w:i w:val="0"/>
                <w:color w:val="000000"/>
                <w:sz w:val="24"/>
                <w:szCs w:val="24"/>
                <w:lang w:val="en-US" w:eastAsia="zh-CN"/>
              </w:rPr>
              <w:t>2</w:t>
            </w:r>
            <w:r>
              <w:rPr>
                <w:rFonts w:hint="eastAsia" w:ascii="宋体" w:hAnsi="宋体" w:eastAsia="宋体" w:cs="宋体"/>
                <w:b w:val="0"/>
                <w:i w:val="0"/>
                <w:color w:val="000000"/>
                <w:sz w:val="24"/>
                <w:szCs w:val="24"/>
              </w:rPr>
              <w:t>年业务收入(万元)</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bl>
    <w:p>
      <w:pPr>
        <w:wordWrap w:val="0"/>
        <w:spacing w:before="0" w:after="0" w:line="140" w:lineRule="exact"/>
        <w:ind w:left="0" w:right="0"/>
        <w:jc w:val="left"/>
        <w:textAlignment w:val="baseline"/>
        <w:rPr>
          <w:rFonts w:hint="eastAsia" w:ascii="宋体" w:hAnsi="宋体" w:eastAsia="宋体" w:cs="宋体"/>
          <w:sz w:val="24"/>
          <w:szCs w:val="24"/>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340" w:lineRule="atLeast"/>
        <w:ind w:left="0" w:right="0"/>
        <w:jc w:val="both"/>
        <w:textAlignment w:val="baseline"/>
        <w:rPr>
          <w:rFonts w:hint="eastAsia" w:ascii="黑体" w:hAnsi="黑体" w:eastAsia="黑体" w:cs="黑体"/>
          <w:sz w:val="28"/>
          <w:szCs w:val="28"/>
        </w:rPr>
      </w:pPr>
      <w:r>
        <w:rPr>
          <w:rFonts w:hint="eastAsia" w:ascii="黑体" w:hAnsi="黑体" w:eastAsia="黑体" w:cs="黑体"/>
          <w:b/>
          <w:i w:val="0"/>
          <w:color w:val="000000"/>
          <w:sz w:val="28"/>
          <w:szCs w:val="28"/>
        </w:rPr>
        <w:t>具有履行合同所必需的设备和专业技术能力</w:t>
      </w: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240" w:lineRule="exact"/>
        <w:ind w:left="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提供具有履行合同所必需的设备和专业技术能力相关证明材料或承诺函</w:t>
      </w:r>
    </w:p>
    <w:p>
      <w:pPr>
        <w:pStyle w:val="6"/>
        <w:rPr>
          <w:rFonts w:hint="eastAsia" w:ascii="宋体" w:hAnsi="宋体" w:eastAsia="宋体" w:cs="宋体"/>
          <w:b w:val="0"/>
          <w:i w:val="0"/>
          <w:color w:val="000000"/>
          <w:sz w:val="24"/>
          <w:szCs w:val="24"/>
        </w:rPr>
      </w:pPr>
    </w:p>
    <w:p>
      <w:pPr>
        <w:pStyle w:val="6"/>
        <w:rPr>
          <w:rFonts w:hint="eastAsia" w:ascii="宋体" w:hAnsi="宋体" w:eastAsia="宋体" w:cs="宋体"/>
          <w:b w:val="0"/>
          <w:i w:val="0"/>
          <w:color w:val="000000"/>
          <w:sz w:val="24"/>
          <w:szCs w:val="24"/>
        </w:rPr>
      </w:pPr>
    </w:p>
    <w:p>
      <w:pPr>
        <w:pStyle w:val="6"/>
        <w:rPr>
          <w:rFonts w:hint="eastAsia" w:ascii="宋体" w:hAnsi="宋体" w:eastAsia="宋体" w:cs="宋体"/>
          <w:b w:val="0"/>
          <w:i w:val="0"/>
          <w:color w:val="000000"/>
          <w:sz w:val="24"/>
          <w:szCs w:val="24"/>
        </w:rPr>
      </w:pPr>
    </w:p>
    <w:p>
      <w:pPr>
        <w:pStyle w:val="6"/>
        <w:rPr>
          <w:rFonts w:hint="eastAsia" w:ascii="宋体" w:hAnsi="宋体" w:eastAsia="宋体" w:cs="宋体"/>
          <w:b w:val="0"/>
          <w:i w:val="0"/>
          <w:color w:val="000000"/>
          <w:sz w:val="24"/>
          <w:szCs w:val="24"/>
        </w:rPr>
      </w:pPr>
    </w:p>
    <w:p>
      <w:pPr>
        <w:pStyle w:val="6"/>
        <w:rPr>
          <w:rFonts w:hint="eastAsia" w:ascii="宋体" w:hAnsi="宋体" w:eastAsia="宋体" w:cs="宋体"/>
          <w:b w:val="0"/>
          <w:i w:val="0"/>
          <w:color w:val="000000"/>
          <w:sz w:val="24"/>
          <w:szCs w:val="24"/>
        </w:rPr>
      </w:pPr>
    </w:p>
    <w:p>
      <w:pPr>
        <w:pStyle w:val="6"/>
        <w:rPr>
          <w:rFonts w:hint="eastAsia" w:ascii="宋体" w:hAnsi="宋体" w:eastAsia="宋体" w:cs="宋体"/>
          <w:b w:val="0"/>
          <w:i w:val="0"/>
          <w:color w:val="000000"/>
          <w:sz w:val="24"/>
          <w:szCs w:val="24"/>
        </w:rPr>
      </w:pPr>
    </w:p>
    <w:p>
      <w:pPr>
        <w:pStyle w:val="6"/>
        <w:rPr>
          <w:rFonts w:hint="eastAsia" w:ascii="宋体" w:hAnsi="宋体" w:eastAsia="宋体" w:cs="宋体"/>
          <w:b w:val="0"/>
          <w:i w:val="0"/>
          <w:color w:val="000000"/>
          <w:sz w:val="24"/>
          <w:szCs w:val="24"/>
        </w:rPr>
      </w:pPr>
    </w:p>
    <w:p>
      <w:pPr>
        <w:pStyle w:val="6"/>
        <w:rPr>
          <w:rFonts w:hint="eastAsia" w:ascii="宋体" w:hAnsi="宋体" w:eastAsia="宋体" w:cs="宋体"/>
          <w:b w:val="0"/>
          <w:i w:val="0"/>
          <w:color w:val="000000"/>
          <w:sz w:val="24"/>
          <w:szCs w:val="24"/>
        </w:rPr>
      </w:pPr>
    </w:p>
    <w:p>
      <w:pPr>
        <w:wordWrap w:val="0"/>
        <w:spacing w:before="0" w:after="0" w:line="340" w:lineRule="atLeast"/>
        <w:ind w:left="0" w:right="0"/>
        <w:jc w:val="both"/>
        <w:textAlignment w:val="baseline"/>
        <w:rPr>
          <w:rFonts w:hint="eastAsia" w:ascii="黑体" w:hAnsi="黑体" w:eastAsia="黑体" w:cs="黑体"/>
          <w:b/>
          <w:i w:val="0"/>
          <w:color w:val="000000"/>
          <w:sz w:val="28"/>
          <w:szCs w:val="28"/>
        </w:rPr>
      </w:pPr>
    </w:p>
    <w:p>
      <w:pPr>
        <w:wordWrap w:val="0"/>
        <w:spacing w:before="0" w:after="0" w:line="340" w:lineRule="atLeast"/>
        <w:ind w:left="0" w:right="0"/>
        <w:jc w:val="both"/>
        <w:textAlignment w:val="baseline"/>
        <w:rPr>
          <w:rFonts w:hint="default" w:ascii="黑体" w:hAnsi="黑体" w:eastAsia="黑体" w:cs="黑体"/>
          <w:b/>
          <w:i w:val="0"/>
          <w:color w:val="000000"/>
          <w:sz w:val="28"/>
          <w:szCs w:val="28"/>
          <w:lang w:val="en-US" w:eastAsia="zh-CN"/>
        </w:rPr>
      </w:pPr>
      <w:r>
        <w:rPr>
          <w:rFonts w:hint="eastAsia" w:ascii="黑体" w:hAnsi="黑体" w:eastAsia="黑体" w:cs="黑体"/>
          <w:b/>
          <w:i w:val="0"/>
          <w:color w:val="000000"/>
          <w:sz w:val="28"/>
          <w:szCs w:val="28"/>
          <w:lang w:val="en-US" w:eastAsia="zh-CN"/>
        </w:rPr>
        <w:t>专业技术人员配置方案</w:t>
      </w: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项目相关</w:t>
      </w:r>
      <w:r>
        <w:rPr>
          <w:rFonts w:hint="eastAsia" w:ascii="宋体" w:hAnsi="宋体" w:eastAsia="宋体" w:cs="宋体"/>
          <w:sz w:val="24"/>
          <w:szCs w:val="24"/>
        </w:rPr>
        <w:t>专业人员配备，</w:t>
      </w:r>
      <w:r>
        <w:rPr>
          <w:rFonts w:hint="eastAsia" w:ascii="宋体" w:hAnsi="宋体" w:eastAsia="宋体" w:cs="宋体"/>
          <w:sz w:val="24"/>
          <w:szCs w:val="24"/>
          <w:lang w:val="en-US" w:eastAsia="zh-CN"/>
        </w:rPr>
        <w:t>能够满足项目需要，</w:t>
      </w:r>
      <w:r>
        <w:rPr>
          <w:rFonts w:hint="eastAsia" w:ascii="宋体" w:hAnsi="宋体" w:eastAsia="宋体" w:cs="宋体"/>
          <w:sz w:val="24"/>
          <w:szCs w:val="24"/>
        </w:rPr>
        <w:t>具备相关专业证书。（须提供相关证书复印件）</w:t>
      </w:r>
    </w:p>
    <w:p>
      <w:pPr>
        <w:pStyle w:val="6"/>
        <w:rPr>
          <w:rFonts w:hint="eastAsia" w:ascii="宋体" w:hAnsi="宋体" w:eastAsia="宋体" w:cs="宋体"/>
          <w:b w:val="0"/>
          <w:i w:val="0"/>
          <w:color w:val="000000"/>
          <w:sz w:val="24"/>
          <w:szCs w:val="24"/>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sz w:val="36"/>
          <w:szCs w:val="36"/>
        </w:rPr>
      </w:pPr>
      <w:r>
        <w:rPr>
          <w:rFonts w:ascii="宋体" w:hAnsi="宋体" w:eastAsia="宋体" w:cs="宋体"/>
          <w:b/>
          <w:i w:val="0"/>
          <w:color w:val="000000"/>
          <w:sz w:val="36"/>
          <w:szCs w:val="36"/>
        </w:rPr>
        <w:t>技术方案</w:t>
      </w:r>
    </w:p>
    <w:p>
      <w:pPr>
        <w:wordWrap w:val="0"/>
        <w:spacing w:before="400" w:after="0" w:line="360" w:lineRule="atLeast"/>
        <w:ind w:right="0"/>
        <w:jc w:val="both"/>
        <w:textAlignment w:val="baseline"/>
        <w:rPr>
          <w:rFonts w:hint="eastAsia" w:ascii="黑体" w:hAnsi="黑体" w:eastAsia="黑体" w:cs="黑体"/>
          <w:sz w:val="28"/>
          <w:szCs w:val="28"/>
        </w:rPr>
      </w:pPr>
      <w:r>
        <w:rPr>
          <w:rFonts w:hint="eastAsia" w:ascii="黑体" w:hAnsi="黑体" w:eastAsia="黑体" w:cs="黑体"/>
          <w:b/>
          <w:i w:val="0"/>
          <w:color w:val="000000"/>
          <w:sz w:val="28"/>
          <w:szCs w:val="28"/>
        </w:rPr>
        <w:t>(供应商应根据磋商文件的技术要求编制详细的方案，格式自拟)</w:t>
      </w: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320" w:lineRule="atLeast"/>
        <w:ind w:right="0"/>
        <w:jc w:val="center"/>
        <w:textAlignment w:val="baseline"/>
        <w:rPr>
          <w:rFonts w:ascii="宋体" w:hAnsi="宋体" w:eastAsia="宋体" w:cs="宋体"/>
          <w:b w:val="0"/>
          <w:i w:val="0"/>
          <w:color w:val="000000"/>
          <w:sz w:val="24"/>
          <w:szCs w:val="24"/>
        </w:rPr>
      </w:pP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被授权人签字或盖章：</w:t>
      </w:r>
    </w:p>
    <w:p>
      <w:pPr>
        <w:wordWrap w:val="0"/>
        <w:spacing w:before="0" w:after="0" w:line="320" w:lineRule="atLeast"/>
        <w:ind w:right="0"/>
        <w:jc w:val="center"/>
        <w:textAlignment w:val="baseline"/>
        <w:rPr>
          <w:rFonts w:ascii="宋体" w:hAnsi="宋体" w:eastAsia="宋体" w:cs="宋体"/>
          <w:b w:val="0"/>
          <w:i w:val="0"/>
          <w:color w:val="000000"/>
          <w:sz w:val="24"/>
          <w:szCs w:val="24"/>
        </w:rPr>
      </w:pPr>
    </w:p>
    <w:p>
      <w:pPr>
        <w:wordWrap w:val="0"/>
        <w:spacing w:before="0" w:after="0" w:line="320" w:lineRule="atLeast"/>
        <w:ind w:right="0"/>
        <w:jc w:val="center"/>
        <w:textAlignment w:val="baseline"/>
        <w:rPr>
          <w:sz w:val="24"/>
          <w:szCs w:val="24"/>
        </w:rPr>
      </w:pP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供应商名称(公章或电子章)：</w:t>
      </w:r>
    </w:p>
    <w:p>
      <w:pPr>
        <w:wordWrap w:val="0"/>
        <w:spacing w:before="0" w:after="0" w:line="280" w:lineRule="exact"/>
        <w:ind w:left="0" w:right="0"/>
        <w:jc w:val="right"/>
        <w:textAlignment w:val="baseline"/>
        <w:rPr>
          <w:sz w:val="24"/>
          <w:szCs w:val="24"/>
        </w:rPr>
      </w:pPr>
    </w:p>
    <w:p>
      <w:pPr>
        <w:wordWrap w:val="0"/>
        <w:spacing w:before="0" w:after="0" w:line="280" w:lineRule="exact"/>
        <w:ind w:left="0" w:right="0"/>
        <w:jc w:val="right"/>
        <w:textAlignment w:val="baseline"/>
        <w:rPr>
          <w:sz w:val="24"/>
          <w:szCs w:val="24"/>
        </w:rPr>
      </w:pPr>
    </w:p>
    <w:p>
      <w:pPr>
        <w:wordWrap w:val="0"/>
        <w:spacing w:before="0" w:after="0" w:line="320" w:lineRule="atLeast"/>
        <w:ind w:right="0"/>
        <w:jc w:val="center"/>
        <w:textAlignment w:val="baseline"/>
        <w:rPr>
          <w:sz w:val="24"/>
          <w:szCs w:val="24"/>
        </w:rPr>
      </w:pP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日期：</w:t>
      </w: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r>
        <w:rPr>
          <w:rFonts w:ascii="宋体" w:hAnsi="宋体" w:eastAsia="宋体" w:cs="宋体"/>
          <w:b/>
          <w:bCs/>
          <w:i w:val="0"/>
          <w:color w:val="000000"/>
          <w:sz w:val="36"/>
          <w:szCs w:val="36"/>
        </w:rPr>
        <w:t>磋商保证金证明材料(加盖单位公章或电子章)</w:t>
      </w:r>
    </w:p>
    <w:p>
      <w:pPr>
        <w:wordWrap w:val="0"/>
        <w:spacing w:before="240" w:after="0" w:line="460" w:lineRule="atLeast"/>
        <w:ind w:right="0"/>
        <w:jc w:val="both"/>
        <w:textAlignment w:val="baseline"/>
        <w:rPr>
          <w:rFonts w:ascii="宋体" w:hAnsi="宋体" w:eastAsia="宋体" w:cs="宋体"/>
          <w:b w:val="0"/>
          <w:i w:val="0"/>
          <w:color w:val="000000"/>
          <w:sz w:val="34"/>
        </w:rPr>
      </w:pPr>
    </w:p>
    <w:p>
      <w:pPr>
        <w:wordWrap w:val="0"/>
        <w:spacing w:before="240" w:after="0" w:line="460" w:lineRule="atLeast"/>
        <w:ind w:right="0"/>
        <w:jc w:val="both"/>
        <w:textAlignment w:val="baseline"/>
        <w:rPr>
          <w:rFonts w:ascii="宋体" w:hAnsi="宋体" w:eastAsia="宋体" w:cs="宋体"/>
          <w:b w:val="0"/>
          <w:i w:val="0"/>
          <w:color w:val="000000"/>
          <w:sz w:val="34"/>
        </w:rPr>
      </w:pPr>
    </w:p>
    <w:p>
      <w:pPr>
        <w:wordWrap w:val="0"/>
        <w:spacing w:before="240" w:after="0" w:line="460" w:lineRule="atLeast"/>
        <w:ind w:right="0"/>
        <w:jc w:val="both"/>
        <w:textAlignment w:val="baseline"/>
        <w:rPr>
          <w:b/>
          <w:bCs/>
          <w:sz w:val="36"/>
          <w:szCs w:val="36"/>
        </w:rPr>
      </w:pPr>
      <w:r>
        <w:rPr>
          <w:rFonts w:ascii="宋体" w:hAnsi="宋体" w:eastAsia="宋体" w:cs="宋体"/>
          <w:b/>
          <w:bCs/>
          <w:i w:val="0"/>
          <w:color w:val="000000"/>
          <w:sz w:val="36"/>
          <w:szCs w:val="36"/>
        </w:rPr>
        <w:t>信用查询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eastAsia="宋体"/>
          <w:b w:val="0"/>
          <w:bCs w:val="0"/>
          <w:sz w:val="24"/>
          <w:szCs w:val="24"/>
          <w:lang w:val="en-US" w:eastAsia="zh-CN"/>
        </w:rPr>
      </w:pPr>
      <w:r>
        <w:rPr>
          <w:rFonts w:ascii="宋体" w:hAnsi="宋体" w:eastAsia="宋体" w:cs="宋体"/>
          <w:b w:val="0"/>
          <w:bCs w:val="0"/>
          <w:i w:val="0"/>
          <w:color w:val="000000"/>
          <w:sz w:val="24"/>
          <w:szCs w:val="24"/>
        </w:rPr>
        <w:t>通过“信用中国”网站(www.creditchina.gov.cn)和中国政府采购网(www.ccgp.gov.cn)查询信用记录(截止时间点为提交首次响应文件截止之日)</w:t>
      </w:r>
      <w:r>
        <w:rPr>
          <w:rFonts w:hint="eastAsia" w:ascii="宋体" w:hAnsi="宋体" w:cs="宋体"/>
          <w:b w:val="0"/>
          <w:bCs w:val="0"/>
          <w:i w:val="0"/>
          <w:color w:val="000000"/>
          <w:sz w:val="24"/>
          <w:szCs w:val="24"/>
          <w:lang w:eastAsia="zh-CN"/>
        </w:rPr>
        <w:t>，</w:t>
      </w:r>
      <w:r>
        <w:rPr>
          <w:rFonts w:ascii="宋体" w:hAnsi="宋体" w:eastAsia="宋体" w:cs="宋体"/>
          <w:b w:val="0"/>
          <w:bCs w:val="0"/>
          <w:i w:val="0"/>
          <w:color w:val="000000"/>
          <w:sz w:val="24"/>
          <w:szCs w:val="24"/>
        </w:rPr>
        <w:t>(截图复印件加盖供应商公章或电子章)被列入失信被执行人、重大税收违法案件当事人名单或政府采购严重违法失信行为记录名单的供应商，没有资格参加本项目的采购活动</w:t>
      </w:r>
      <w:r>
        <w:rPr>
          <w:rFonts w:hint="eastAsia" w:ascii="宋体" w:hAnsi="宋体" w:cs="宋体"/>
          <w:b w:val="0"/>
          <w:bCs w:val="0"/>
          <w:i w:val="0"/>
          <w:color w:val="000000"/>
          <w:sz w:val="24"/>
          <w:szCs w:val="24"/>
          <w:lang w:eastAsia="zh-CN"/>
        </w:rPr>
        <w:t>。</w:t>
      </w: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atLeast"/>
        <w:ind w:left="60" w:right="0"/>
        <w:jc w:val="both"/>
        <w:textAlignment w:val="baseline"/>
        <w:rPr>
          <w:rFonts w:hint="eastAsia" w:ascii="黑体" w:hAnsi="黑体" w:eastAsia="黑体" w:cs="黑体"/>
          <w:b w:val="0"/>
          <w:bCs w:val="0"/>
          <w:sz w:val="28"/>
          <w:szCs w:val="28"/>
        </w:rPr>
      </w:pPr>
      <w:r>
        <w:rPr>
          <w:rFonts w:hint="eastAsia" w:ascii="黑体" w:hAnsi="黑体" w:eastAsia="黑体" w:cs="黑体"/>
          <w:b w:val="0"/>
          <w:bCs w:val="0"/>
          <w:i w:val="0"/>
          <w:color w:val="000000"/>
          <w:sz w:val="28"/>
          <w:szCs w:val="28"/>
        </w:rPr>
        <w:t>说明：</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40" w:firstLine="480"/>
        <w:jc w:val="both"/>
        <w:textAlignment w:val="baseline"/>
        <w:rPr>
          <w:sz w:val="24"/>
          <w:szCs w:val="24"/>
        </w:rPr>
      </w:pPr>
      <w:r>
        <w:rPr>
          <w:rFonts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信用信息查询渠道: 信用中国网站(www.creditchina. gov. cn)和中国政府采购网-政府采购严重违法失信行为信息记录(www.ccgp.gov.cn/cr/list)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480" w:right="0"/>
        <w:jc w:val="both"/>
        <w:textAlignment w:val="baseline"/>
        <w:rPr>
          <w:sz w:val="24"/>
          <w:szCs w:val="24"/>
        </w:rPr>
      </w:pPr>
      <w:r>
        <w:rPr>
          <w:rFonts w:ascii="宋体" w:hAnsi="宋体" w:eastAsia="宋体" w:cs="宋体"/>
          <w:b w:val="0"/>
          <w:i w:val="0"/>
          <w:color w:val="000000"/>
          <w:sz w:val="24"/>
          <w:szCs w:val="24"/>
        </w:rPr>
        <w:t>2、信用信息查询截止时点：同响应截止时间(文件提交截止时间)；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20" w:firstLine="460"/>
        <w:jc w:val="both"/>
        <w:textAlignment w:val="baseline"/>
        <w:rPr>
          <w:sz w:val="24"/>
          <w:szCs w:val="24"/>
        </w:rPr>
      </w:pPr>
      <w:r>
        <w:rPr>
          <w:rFonts w:ascii="宋体" w:hAnsi="宋体" w:eastAsia="宋体" w:cs="宋体"/>
          <w:b w:val="0"/>
          <w:i w:val="0"/>
          <w:color w:val="000000"/>
          <w:sz w:val="24"/>
          <w:szCs w:val="24"/>
        </w:rPr>
        <w:t>3、信用信息查询记录和证据留存</w:t>
      </w:r>
      <w:r>
        <w:rPr>
          <w:rFonts w:ascii="宋体" w:hAnsi="宋体" w:eastAsia="宋体" w:cs="宋体"/>
          <w:b w:val="0"/>
          <w:i w:val="0"/>
          <w:color w:val="000000"/>
          <w:sz w:val="24"/>
          <w:szCs w:val="24"/>
          <w:em w:val="dot"/>
        </w:rPr>
        <w:t>的</w:t>
      </w:r>
      <w:r>
        <w:rPr>
          <w:rFonts w:ascii="宋体" w:hAnsi="宋体" w:eastAsia="宋体" w:cs="宋体"/>
          <w:b w:val="0"/>
          <w:i w:val="0"/>
          <w:color w:val="000000"/>
          <w:sz w:val="24"/>
          <w:szCs w:val="24"/>
        </w:rPr>
        <w:t>具体方式：网站查询截图打印稿形式与其他采购文件一并保存；</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40" w:firstLine="460"/>
        <w:jc w:val="both"/>
        <w:textAlignment w:val="baseline"/>
        <w:rPr>
          <w:sz w:val="24"/>
          <w:szCs w:val="24"/>
        </w:rPr>
      </w:pPr>
      <w:r>
        <w:rPr>
          <w:rFonts w:ascii="宋体" w:hAnsi="宋体" w:eastAsia="宋体" w:cs="宋体"/>
          <w:b w:val="0"/>
          <w:i w:val="0"/>
          <w:color w:val="000000"/>
          <w:sz w:val="24"/>
          <w:szCs w:val="24"/>
        </w:rPr>
        <w:t>4、信用信息的使用规则：对列入失信被执行人、重大税收违法案件当事人名单、政府采购严重违法失信行为记录名单及其他不符合《中华人民共和国政府采购法》第二十二条规定条件的供应商，将拒绝其磋商； 其中，列入政府采购严重违法失信行为记录名单的供应商，</w:t>
      </w:r>
      <w:r>
        <w:rPr>
          <w:rFonts w:ascii="宋体" w:hAnsi="宋体" w:eastAsia="宋体" w:cs="宋体"/>
          <w:b w:val="0"/>
          <w:i w:val="0"/>
          <w:color w:val="000000"/>
          <w:sz w:val="24"/>
          <w:szCs w:val="24"/>
          <w:em w:val="dot"/>
        </w:rPr>
        <w:t>禁</w:t>
      </w:r>
      <w:r>
        <w:rPr>
          <w:rFonts w:ascii="宋体" w:hAnsi="宋体" w:eastAsia="宋体" w:cs="宋体"/>
          <w:b w:val="0"/>
          <w:i w:val="0"/>
          <w:color w:val="000000"/>
          <w:sz w:val="24"/>
          <w:szCs w:val="24"/>
        </w:rPr>
        <w:t>止参加政府采购活动的时间按处罚结果执行，但不受区域限制(根据财库〔2015〕150号《关于规范政府采购行政处罚有关问题的通知》，相关行政处罚决定在全国范围内生效)；</w:t>
      </w:r>
    </w:p>
    <w:p>
      <w:pPr>
        <w:keepNext w:val="0"/>
        <w:keepLines w:val="0"/>
        <w:pageBreakBefore w:val="0"/>
        <w:widowControl w:val="0"/>
        <w:kinsoku/>
        <w:wordWrap w:val="0"/>
        <w:overflowPunct/>
        <w:topLinePunct w:val="0"/>
        <w:autoSpaceDE/>
        <w:autoSpaceDN/>
        <w:bidi w:val="0"/>
        <w:adjustRightInd/>
        <w:snapToGrid/>
        <w:spacing w:before="0" w:after="0" w:line="400" w:lineRule="exact"/>
        <w:ind w:left="480" w:right="0"/>
        <w:jc w:val="both"/>
        <w:textAlignment w:val="baseline"/>
        <w:rPr>
          <w:sz w:val="24"/>
          <w:szCs w:val="24"/>
        </w:rPr>
      </w:pPr>
      <w:r>
        <w:rPr>
          <w:rFonts w:ascii="宋体" w:hAnsi="宋体" w:eastAsia="宋体" w:cs="宋体"/>
          <w:b w:val="0"/>
          <w:i w:val="0"/>
          <w:color w:val="000000"/>
          <w:sz w:val="24"/>
          <w:szCs w:val="24"/>
        </w:rPr>
        <w:t>5、最终评定结果以采购代理机构开启现场查询为准；</w:t>
      </w:r>
    </w:p>
    <w:p>
      <w:pPr>
        <w:keepNext w:val="0"/>
        <w:keepLines w:val="0"/>
        <w:pageBreakBefore w:val="0"/>
        <w:widowControl w:val="0"/>
        <w:kinsoku/>
        <w:wordWrap w:val="0"/>
        <w:overflowPunct/>
        <w:topLinePunct w:val="0"/>
        <w:autoSpaceDE/>
        <w:autoSpaceDN/>
        <w:bidi w:val="0"/>
        <w:adjustRightInd/>
        <w:snapToGrid/>
        <w:spacing w:before="160" w:after="0" w:line="400" w:lineRule="exact"/>
        <w:ind w:left="480" w:right="0"/>
        <w:jc w:val="both"/>
        <w:textAlignment w:val="baseline"/>
        <w:rPr>
          <w:sz w:val="24"/>
          <w:szCs w:val="24"/>
        </w:rPr>
      </w:pPr>
      <w:r>
        <w:rPr>
          <w:rFonts w:ascii="宋体" w:hAnsi="宋体" w:eastAsia="宋体" w:cs="宋体"/>
          <w:b w:val="0"/>
          <w:i w:val="0"/>
          <w:color w:val="000000"/>
          <w:sz w:val="24"/>
          <w:szCs w:val="24"/>
        </w:rPr>
        <w:t>6、个体工商户无需提供信用中国网查询截图。</w:t>
      </w:r>
    </w:p>
    <w:p>
      <w:pPr>
        <w:wordWrap w:val="0"/>
        <w:spacing w:before="0" w:after="0" w:line="340" w:lineRule="atLeast"/>
        <w:ind w:right="0"/>
        <w:jc w:val="both"/>
        <w:textAlignment w:val="baseline"/>
        <w:rPr>
          <w:b/>
          <w:bCs/>
          <w:sz w:val="24"/>
        </w:rPr>
      </w:pPr>
      <w:r>
        <w:rPr>
          <w:rFonts w:ascii="宋体" w:hAnsi="宋体" w:eastAsia="宋体" w:cs="宋体"/>
          <w:b/>
          <w:bCs/>
          <w:i w:val="0"/>
          <w:color w:val="000000"/>
          <w:sz w:val="24"/>
        </w:rPr>
        <w:t>信用中国网站(www. creditchina. gov. cn)查询截图(加盖公章或电子章);</w:t>
      </w: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r>
        <w:rPr>
          <w:rFonts w:ascii="宋体" w:hAnsi="宋体" w:eastAsia="宋体" w:cs="宋体"/>
          <w:b/>
          <w:bCs/>
          <w:i w:val="0"/>
          <w:color w:val="000000"/>
          <w:sz w:val="24"/>
        </w:rPr>
        <w:t>中国政府采购网-政府采购严重违法失信行为信息记录(www.ccgp.gov.cn/cr/list)查询截图(加盖公章或电子章) 。</w:t>
      </w:r>
    </w:p>
    <w:p>
      <w:pPr>
        <w:wordWrap w:val="0"/>
        <w:spacing w:before="0" w:after="0" w:line="520" w:lineRule="exact"/>
        <w:ind w:left="0" w:right="0"/>
        <w:jc w:val="both"/>
        <w:textAlignment w:val="baseline"/>
        <w:rPr>
          <w:sz w:val="24"/>
        </w:rPr>
      </w:pPr>
    </w:p>
    <w:p>
      <w:pPr>
        <w:wordWrap w:val="0"/>
        <w:spacing w:before="0" w:after="0" w:line="520" w:lineRule="exact"/>
        <w:ind w:left="0" w:right="0"/>
        <w:jc w:val="both"/>
        <w:textAlignment w:val="baseline"/>
        <w:rPr>
          <w:sz w:val="24"/>
        </w:rPr>
      </w:pPr>
    </w:p>
    <w:p>
      <w:pPr>
        <w:wordWrap w:val="0"/>
        <w:spacing w:before="0" w:after="0" w:line="520" w:lineRule="exact"/>
        <w:ind w:left="0" w:right="0"/>
        <w:jc w:val="both"/>
        <w:textAlignment w:val="baseline"/>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wordWrap w:val="0"/>
        <w:spacing w:before="0" w:after="0" w:line="520" w:lineRule="exact"/>
        <w:ind w:left="0" w:right="0"/>
        <w:jc w:val="both"/>
        <w:textAlignment w:val="baseline"/>
        <w:rPr>
          <w:sz w:val="24"/>
        </w:rPr>
      </w:pPr>
    </w:p>
    <w:p>
      <w:pPr>
        <w:wordWrap w:val="0"/>
        <w:spacing w:before="740" w:after="0" w:line="460" w:lineRule="atLeast"/>
        <w:ind w:left="0" w:right="0"/>
        <w:jc w:val="both"/>
        <w:textAlignment w:val="baseline"/>
        <w:rPr>
          <w:rFonts w:hint="eastAsia" w:ascii="黑体" w:hAnsi="黑体" w:eastAsia="黑体" w:cs="黑体"/>
          <w:b w:val="0"/>
          <w:bCs w:val="0"/>
          <w:i w:val="0"/>
          <w:color w:val="000000"/>
          <w:sz w:val="32"/>
          <w:szCs w:val="32"/>
        </w:rPr>
      </w:pPr>
      <w:r>
        <w:rPr>
          <w:rFonts w:hint="eastAsia" w:ascii="黑体" w:hAnsi="黑体" w:eastAsia="黑体" w:cs="黑体"/>
          <w:b w:val="0"/>
          <w:bCs w:val="0"/>
          <w:i w:val="0"/>
          <w:color w:val="000000"/>
          <w:sz w:val="32"/>
          <w:szCs w:val="32"/>
        </w:rPr>
        <w:t>响应承诺函</w:t>
      </w:r>
    </w:p>
    <w:p>
      <w:pPr>
        <w:wordWrap w:val="0"/>
        <w:spacing w:before="280" w:after="0" w:line="340" w:lineRule="atLeast"/>
        <w:ind w:left="0" w:right="0"/>
        <w:jc w:val="both"/>
        <w:textAlignment w:val="baseline"/>
        <w:rPr>
          <w:rFonts w:hint="default" w:eastAsia="宋体"/>
          <w:sz w:val="24"/>
          <w:lang w:val="en-US" w:eastAsia="zh-CN"/>
        </w:rPr>
      </w:pPr>
      <w:r>
        <w:rPr>
          <w:rFonts w:ascii="宋体" w:hAnsi="宋体" w:eastAsia="宋体" w:cs="宋体"/>
          <w:b w:val="0"/>
          <w:i w:val="0"/>
          <w:color w:val="000000"/>
          <w:sz w:val="24"/>
        </w:rPr>
        <w:t>致</w:t>
      </w:r>
      <w:r>
        <w:rPr>
          <w:rFonts w:hint="eastAsia" w:ascii="宋体" w:hAnsi="宋体" w:cs="宋体"/>
          <w:b w:val="0"/>
          <w:i w:val="0"/>
          <w:color w:val="000000"/>
          <w:sz w:val="24"/>
          <w:u w:val="single"/>
          <w:lang w:val="en-US" w:eastAsia="zh-CN"/>
        </w:rPr>
        <w:t>呼图壁县采购中心：</w:t>
      </w:r>
    </w:p>
    <w:p>
      <w:pPr>
        <w:wordWrap w:val="0"/>
        <w:spacing w:before="200" w:after="0" w:line="340" w:lineRule="atLeast"/>
        <w:ind w:left="460" w:right="0"/>
        <w:jc w:val="both"/>
        <w:textAlignment w:val="baseline"/>
        <w:rPr>
          <w:sz w:val="24"/>
        </w:rPr>
      </w:pPr>
      <w:r>
        <w:rPr>
          <w:rFonts w:ascii="宋体" w:hAnsi="宋体" w:eastAsia="宋体" w:cs="宋体"/>
          <w:b w:val="0"/>
          <w:i w:val="0"/>
          <w:color w:val="000000"/>
          <w:sz w:val="24"/>
        </w:rPr>
        <w:t>我方郑重承诺：</w:t>
      </w:r>
    </w:p>
    <w:p>
      <w:pPr>
        <w:keepNext w:val="0"/>
        <w:keepLines w:val="0"/>
        <w:pageBreakBefore w:val="0"/>
        <w:widowControl w:val="0"/>
        <w:kinsoku/>
        <w:wordWrap w:val="0"/>
        <w:overflowPunct/>
        <w:topLinePunct w:val="0"/>
        <w:autoSpaceDE/>
        <w:autoSpaceDN/>
        <w:bidi w:val="0"/>
        <w:adjustRightInd/>
        <w:snapToGrid/>
        <w:spacing w:before="220" w:after="0" w:line="560" w:lineRule="exact"/>
        <w:ind w:right="0" w:firstLine="480" w:firstLineChars="200"/>
        <w:jc w:val="both"/>
        <w:textAlignment w:val="baseline"/>
        <w:rPr>
          <w:sz w:val="24"/>
        </w:rPr>
      </w:pPr>
      <w:r>
        <w:rPr>
          <w:rFonts w:ascii="宋体" w:hAnsi="宋体" w:eastAsia="宋体" w:cs="宋体"/>
          <w:b w:val="0"/>
          <w:i w:val="0"/>
          <w:color w:val="000000"/>
          <w:sz w:val="24"/>
        </w:rPr>
        <w:t>1.我方</w:t>
      </w:r>
      <w:r>
        <w:rPr>
          <w:rFonts w:ascii="宋体" w:hAnsi="宋体" w:eastAsia="宋体" w:cs="宋体"/>
          <w:b w:val="0"/>
          <w:i w:val="0"/>
          <w:color w:val="000000"/>
          <w:sz w:val="24"/>
          <w:u w:val="single"/>
        </w:rPr>
        <w:t>(以/不以)</w:t>
      </w:r>
      <w:r>
        <w:rPr>
          <w:rFonts w:ascii="宋体" w:hAnsi="宋体" w:eastAsia="宋体" w:cs="宋体"/>
          <w:b w:val="0"/>
          <w:i w:val="0"/>
          <w:color w:val="000000"/>
          <w:sz w:val="24"/>
        </w:rPr>
        <w:t>联合体方式参与磋商。</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480" w:firstLineChars="200"/>
        <w:jc w:val="both"/>
        <w:textAlignment w:val="baseline"/>
        <w:rPr>
          <w:sz w:val="24"/>
        </w:rPr>
      </w:pPr>
      <w:r>
        <w:rPr>
          <w:rFonts w:ascii="宋体" w:hAnsi="宋体" w:eastAsia="宋体" w:cs="宋体"/>
          <w:b w:val="0"/>
          <w:i w:val="0"/>
          <w:color w:val="000000"/>
          <w:sz w:val="24"/>
        </w:rPr>
        <w:t>2.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同时接受终身禁止参与</w:t>
      </w:r>
      <w:r>
        <w:rPr>
          <w:rFonts w:ascii="宋体" w:hAnsi="宋体" w:eastAsia="宋体" w:cs="宋体"/>
          <w:b w:val="0"/>
          <w:i w:val="0"/>
          <w:color w:val="000000"/>
          <w:sz w:val="24"/>
          <w:u w:val="single"/>
        </w:rPr>
        <w:t>(</w:t>
      </w:r>
      <w:r>
        <w:rPr>
          <w:rFonts w:ascii="宋体" w:hAnsi="宋体" w:eastAsia="宋体" w:cs="宋体"/>
          <w:b w:val="0"/>
          <w:i w:val="0"/>
          <w:color w:val="000000"/>
          <w:sz w:val="24"/>
        </w:rPr>
        <w:t>业</w:t>
      </w:r>
      <w:r>
        <w:rPr>
          <w:rFonts w:ascii="宋体" w:hAnsi="宋体" w:eastAsia="宋体" w:cs="宋体"/>
          <w:b w:val="0"/>
          <w:i w:val="0"/>
          <w:color w:val="000000"/>
          <w:sz w:val="24"/>
          <w:u w:val="single"/>
        </w:rPr>
        <w:t>主单位名称)</w:t>
      </w:r>
      <w:r>
        <w:rPr>
          <w:rFonts w:ascii="宋体" w:hAnsi="宋体" w:eastAsia="宋体" w:cs="宋体"/>
          <w:b w:val="0"/>
          <w:i w:val="0"/>
          <w:color w:val="000000"/>
          <w:sz w:val="24"/>
        </w:rPr>
        <w:t>政府采购活动的处理，并承担由此带来的一切法律后果。</w:t>
      </w: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340" w:lineRule="atLeas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供应商名称(盖章)：</w:t>
      </w:r>
    </w:p>
    <w:p>
      <w:pPr>
        <w:wordWrap w:val="0"/>
        <w:spacing w:before="760" w:after="0" w:line="340" w:lineRule="atLeas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供应商授权代表签字或盖章：</w:t>
      </w:r>
    </w:p>
    <w:p>
      <w:pPr>
        <w:wordWrap w:val="0"/>
        <w:spacing w:before="0" w:after="0" w:line="280" w:lineRule="exact"/>
        <w:ind w:left="0" w:right="0"/>
        <w:jc w:val="right"/>
        <w:textAlignment w:val="baseline"/>
        <w:rPr>
          <w:sz w:val="24"/>
        </w:rPr>
      </w:pPr>
    </w:p>
    <w:p>
      <w:pPr>
        <w:wordWrap w:val="0"/>
        <w:spacing w:before="0" w:after="0" w:line="280" w:lineRule="exact"/>
        <w:ind w:left="0" w:right="0"/>
        <w:jc w:val="right"/>
        <w:textAlignment w:val="baseline"/>
        <w:rPr>
          <w:sz w:val="24"/>
        </w:rPr>
      </w:pPr>
    </w:p>
    <w:p>
      <w:pPr>
        <w:wordWrap w:val="0"/>
        <w:spacing w:before="0" w:after="0" w:line="340" w:lineRule="atLeas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日期：</w:t>
      </w: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360" w:lineRule="exact"/>
        <w:ind w:left="0" w:right="0"/>
        <w:jc w:val="both"/>
        <w:textAlignment w:val="baseline"/>
        <w:rPr>
          <w:sz w:val="28"/>
        </w:rPr>
      </w:pPr>
    </w:p>
    <w:p>
      <w:pPr>
        <w:wordWrap w:val="0"/>
        <w:spacing w:before="740" w:after="0" w:line="460" w:lineRule="atLeast"/>
        <w:ind w:left="0" w:right="0"/>
        <w:jc w:val="both"/>
        <w:textAlignment w:val="baseline"/>
        <w:outlineLvl w:val="9"/>
        <w:rPr>
          <w:rFonts w:ascii="宋体" w:hAnsi="宋体" w:eastAsia="宋体" w:cs="宋体"/>
          <w:b/>
          <w:bCs/>
          <w:i w:val="0"/>
          <w:color w:val="000000"/>
          <w:sz w:val="32"/>
          <w:szCs w:val="32"/>
        </w:rPr>
      </w:pPr>
      <w:bookmarkStart w:id="115" w:name="_Toc18991"/>
      <w:r>
        <w:rPr>
          <w:rFonts w:ascii="宋体" w:hAnsi="宋体" w:eastAsia="宋体" w:cs="宋体"/>
          <w:b/>
          <w:bCs/>
          <w:i w:val="0"/>
          <w:color w:val="000000"/>
          <w:sz w:val="32"/>
          <w:szCs w:val="32"/>
        </w:rPr>
        <w:t>供应商认为有必要提供的其它文件</w:t>
      </w:r>
      <w:bookmarkEnd w:id="115"/>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60" w:lineRule="atLeast"/>
        <w:ind w:left="3180" w:right="0"/>
        <w:jc w:val="both"/>
        <w:textAlignment w:val="baseline"/>
        <w:rPr>
          <w:rFonts w:ascii="宋体" w:hAnsi="宋体" w:eastAsia="宋体" w:cs="宋体"/>
          <w:b w:val="0"/>
          <w:i w:val="0"/>
          <w:color w:val="000000"/>
          <w:sz w:val="33"/>
        </w:rPr>
      </w:pPr>
      <w:r>
        <w:rPr>
          <w:rFonts w:ascii="宋体" w:hAnsi="宋体" w:eastAsia="宋体" w:cs="宋体"/>
          <w:b w:val="0"/>
          <w:i w:val="0"/>
          <w:color w:val="000000"/>
          <w:sz w:val="33"/>
        </w:rPr>
        <w:t>(格式自拟)</w:t>
      </w:r>
    </w:p>
    <w:p>
      <w:pPr>
        <w:wordWrap w:val="0"/>
        <w:spacing w:before="3860" w:after="0" w:line="460" w:lineRule="atLeast"/>
        <w:ind w:left="0" w:right="0"/>
        <w:jc w:val="center"/>
        <w:textAlignment w:val="baseline"/>
        <w:rPr>
          <w:rFonts w:ascii="宋体" w:hAnsi="宋体" w:eastAsia="宋体" w:cs="宋体"/>
          <w:b w:val="0"/>
          <w:i w:val="0"/>
          <w:strike w:val="0"/>
          <w:color w:val="000000"/>
          <w:sz w:val="33"/>
        </w:rPr>
      </w:pPr>
    </w:p>
    <w:p>
      <w:pPr>
        <w:wordWrap w:val="0"/>
        <w:spacing w:before="3860" w:after="0" w:line="460" w:lineRule="atLeast"/>
        <w:ind w:left="0" w:right="0"/>
        <w:jc w:val="center"/>
        <w:textAlignment w:val="baseline"/>
        <w:rPr>
          <w:b/>
          <w:bCs/>
          <w:sz w:val="33"/>
        </w:rPr>
      </w:pPr>
      <w:r>
        <w:rPr>
          <w:rFonts w:ascii="宋体" w:hAnsi="宋体" w:eastAsia="宋体" w:cs="宋体"/>
          <w:b/>
          <w:bCs/>
          <w:i w:val="0"/>
          <w:strike w:val="0"/>
          <w:color w:val="000000"/>
          <w:sz w:val="33"/>
        </w:rPr>
        <w:t>质疑函</w:t>
      </w:r>
    </w:p>
    <w:p>
      <w:pPr>
        <w:wordWrap w:val="0"/>
        <w:spacing w:before="0" w:after="0" w:line="420" w:lineRule="exact"/>
        <w:ind w:left="0" w:right="0"/>
        <w:jc w:val="both"/>
        <w:textAlignment w:val="baseline"/>
        <w:rPr>
          <w:sz w:val="33"/>
        </w:rPr>
      </w:pPr>
    </w:p>
    <w:tbl>
      <w:tblPr>
        <w:tblStyle w:val="15"/>
        <w:tblW w:w="85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40"/>
        <w:gridCol w:w="1200"/>
        <w:gridCol w:w="600"/>
        <w:gridCol w:w="1340"/>
        <w:gridCol w:w="1860"/>
        <w:gridCol w:w="1160"/>
        <w:gridCol w:w="1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840" w:type="dxa"/>
            <w:vMerge w:val="restart"/>
            <w:vAlign w:val="center"/>
          </w:tcPr>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质疑项</w:t>
            </w:r>
          </w:p>
          <w:p>
            <w:pPr>
              <w:wordWrap w:val="0"/>
              <w:spacing w:before="0" w:after="0" w:line="280" w:lineRule="atLeast"/>
              <w:ind w:left="320" w:right="0"/>
              <w:jc w:val="both"/>
              <w:textAlignment w:val="baseline"/>
              <w:rPr>
                <w:sz w:val="20"/>
              </w:rPr>
            </w:pPr>
            <w:r>
              <w:rPr>
                <w:rFonts w:ascii="宋体" w:hAnsi="宋体" w:eastAsia="宋体" w:cs="宋体"/>
                <w:b w:val="0"/>
                <w:i w:val="0"/>
                <w:strike w:val="0"/>
                <w:color w:val="000000"/>
                <w:sz w:val="20"/>
              </w:rPr>
              <w:t>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基本情</w:t>
            </w:r>
          </w:p>
          <w:p>
            <w:pPr>
              <w:wordWrap w:val="0"/>
              <w:spacing w:before="0" w:after="0" w:line="280" w:lineRule="atLeast"/>
              <w:ind w:left="320" w:right="0"/>
              <w:jc w:val="both"/>
              <w:textAlignment w:val="baseline"/>
              <w:rPr>
                <w:sz w:val="20"/>
              </w:rPr>
            </w:pPr>
            <w:r>
              <w:rPr>
                <w:rFonts w:ascii="宋体" w:hAnsi="宋体" w:eastAsia="宋体" w:cs="宋体"/>
                <w:b w:val="0"/>
                <w:i w:val="0"/>
                <w:strike w:val="0"/>
                <w:color w:val="000000"/>
                <w:sz w:val="20"/>
              </w:rPr>
              <w:t>况</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项目名称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项目编号</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包 号</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840" w:type="dxa"/>
            <w:vMerge w:val="continue"/>
          </w:tcPr>
          <w:p/>
        </w:tc>
        <w:tc>
          <w:tcPr>
            <w:tcW w:w="1200" w:type="dxa"/>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采购人名称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840" w:type="dxa"/>
            <w:vMerge w:val="continue"/>
          </w:tcPr>
          <w:p/>
        </w:tc>
        <w:tc>
          <w:tcPr>
            <w:tcW w:w="1200" w:type="dxa"/>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采购公告时间</w:t>
            </w:r>
          </w:p>
        </w:tc>
        <w:tc>
          <w:tcPr>
            <w:tcW w:w="194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________年____月____日</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中标(成交) 公告时间</w:t>
            </w:r>
          </w:p>
        </w:tc>
        <w:tc>
          <w:tcPr>
            <w:tcW w:w="1520" w:type="dxa"/>
            <w:vAlign w:val="center"/>
          </w:tcPr>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_______年</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___月___日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60" w:hRule="atLeast"/>
        </w:trPr>
        <w:tc>
          <w:tcPr>
            <w:tcW w:w="840" w:type="dxa"/>
            <w:vMerge w:val="continue"/>
          </w:tcPr>
          <w:p/>
        </w:tc>
        <w:tc>
          <w:tcPr>
            <w:tcW w:w="1200" w:type="dxa"/>
            <w:vAlign w:val="top"/>
          </w:tcPr>
          <w:p>
            <w:pPr>
              <w:wordWrap w:val="0"/>
              <w:spacing w:before="20" w:after="0" w:line="280" w:lineRule="atLeast"/>
              <w:ind w:left="160" w:right="0"/>
              <w:jc w:val="both"/>
              <w:textAlignment w:val="baseline"/>
              <w:rPr>
                <w:sz w:val="20"/>
              </w:rPr>
            </w:pPr>
            <w:r>
              <w:rPr>
                <w:rFonts w:ascii="宋体" w:hAnsi="宋体" w:eastAsia="宋体" w:cs="宋体"/>
                <w:b w:val="0"/>
                <w:i w:val="0"/>
                <w:strike w:val="0"/>
                <w:color w:val="000000"/>
                <w:sz w:val="20"/>
              </w:rPr>
              <w:t>更正公告</w:t>
            </w:r>
          </w:p>
          <w:p>
            <w:pPr>
              <w:wordWrap w:val="0"/>
              <w:spacing w:before="0" w:after="0" w:line="280" w:lineRule="atLeast"/>
              <w:ind w:left="400" w:right="0"/>
              <w:jc w:val="both"/>
              <w:textAlignment w:val="baseline"/>
              <w:rPr>
                <w:sz w:val="20"/>
              </w:rPr>
            </w:pPr>
            <w:r>
              <w:rPr>
                <w:rFonts w:ascii="宋体" w:hAnsi="宋体" w:eastAsia="宋体" w:cs="宋体"/>
                <w:b w:val="0"/>
                <w:i w:val="0"/>
                <w:strike w:val="0"/>
                <w:color w:val="000000"/>
                <w:sz w:val="20"/>
              </w:rPr>
              <w:t>时间</w:t>
            </w:r>
          </w:p>
          <w:p>
            <w:pPr>
              <w:wordWrap w:val="0"/>
              <w:spacing w:before="0" w:after="0" w:line="280" w:lineRule="atLeast"/>
              <w:ind w:left="240" w:right="0"/>
              <w:jc w:val="both"/>
              <w:textAlignment w:val="baseline"/>
              <w:rPr>
                <w:sz w:val="20"/>
              </w:rPr>
            </w:pPr>
            <w:r>
              <w:rPr>
                <w:rFonts w:ascii="宋体" w:hAnsi="宋体" w:eastAsia="宋体" w:cs="宋体"/>
                <w:b w:val="0"/>
                <w:i w:val="0"/>
                <w:strike w:val="0"/>
                <w:color w:val="000000"/>
                <w:sz w:val="20"/>
              </w:rPr>
              <w:t>(包含采</w:t>
            </w:r>
          </w:p>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购文件和</w:t>
            </w:r>
          </w:p>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采购结果</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更正公告)</w:t>
            </w:r>
          </w:p>
        </w:tc>
        <w:tc>
          <w:tcPr>
            <w:tcW w:w="194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________年____月____日</w:t>
            </w:r>
          </w:p>
        </w:tc>
        <w:tc>
          <w:tcPr>
            <w:tcW w:w="302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终止公告时间(包含废标和采购任务取消)</w:t>
            </w:r>
          </w:p>
        </w:tc>
        <w:tc>
          <w:tcPr>
            <w:tcW w:w="1520" w:type="dxa"/>
            <w:vAlign w:val="center"/>
          </w:tcPr>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________年</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___月___日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restart"/>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质疑供应商基本信息</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单位名称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地址</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邮编</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联系人</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联系电话</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授权代表</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联系电话</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840" w:type="dxa"/>
            <w:vMerge w:val="restart"/>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质疑事项及相关请求(纸张不够另附)</w:t>
            </w:r>
          </w:p>
        </w:tc>
        <w:tc>
          <w:tcPr>
            <w:tcW w:w="1200" w:type="dxa"/>
            <w:vAlign w:val="bottom"/>
          </w:tcPr>
          <w:p>
            <w:pPr>
              <w:wordWrap w:val="0"/>
              <w:spacing w:before="0" w:after="40" w:line="260" w:lineRule="atLeast"/>
              <w:ind w:left="0" w:right="60"/>
              <w:jc w:val="center"/>
              <w:textAlignment w:val="baseline"/>
              <w:rPr>
                <w:sz w:val="20"/>
              </w:rPr>
            </w:pPr>
            <w:r>
              <w:rPr>
                <w:rFonts w:ascii="宋体" w:hAnsi="宋体" w:eastAsia="宋体" w:cs="宋体"/>
                <w:b w:val="0"/>
                <w:i w:val="0"/>
                <w:strike w:val="0"/>
                <w:color w:val="000000"/>
                <w:sz w:val="20"/>
              </w:rPr>
              <w:t>分类</w:t>
            </w:r>
          </w:p>
        </w:tc>
        <w:tc>
          <w:tcPr>
            <w:tcW w:w="6480" w:type="dxa"/>
            <w:gridSpan w:val="5"/>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□采购文件 □ 采购过程 □ 中标或成交结果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20" w:hRule="atLeast"/>
        </w:trPr>
        <w:tc>
          <w:tcPr>
            <w:tcW w:w="840" w:type="dxa"/>
            <w:vMerge w:val="continue"/>
          </w:tcPr>
          <w:p/>
        </w:tc>
        <w:tc>
          <w:tcPr>
            <w:tcW w:w="7680" w:type="dxa"/>
            <w:gridSpan w:val="6"/>
            <w:vAlign w:val="top"/>
          </w:tcPr>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请逐条列明质疑事项、事实依据和法律依据， 并提供必要的证明材料。</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质疑事项1：</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事实依据：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法律依据：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相关请求：</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质疑事项2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jc w:val="center"/>
        </w:trPr>
        <w:tc>
          <w:tcPr>
            <w:tcW w:w="840" w:type="dxa"/>
            <w:vAlign w:val="center"/>
          </w:tcPr>
          <w:p>
            <w:pPr>
              <w:wordWrap w:val="0"/>
              <w:spacing w:before="0" w:after="0" w:line="240" w:lineRule="auto"/>
              <w:ind w:left="0" w:right="0"/>
              <w:jc w:val="both"/>
              <w:textAlignment w:val="baseline"/>
              <w:rPr>
                <w:sz w:val="20"/>
              </w:rPr>
            </w:pPr>
            <w:r>
              <w:rPr>
                <w:rFonts w:ascii="宋体" w:hAnsi="宋体" w:eastAsia="宋体" w:cs="宋体"/>
                <w:b w:val="0"/>
                <w:i w:val="0"/>
                <w:strike w:val="0"/>
                <w:color w:val="000000"/>
                <w:sz w:val="20"/>
              </w:rPr>
              <w:t xml:space="preserve"> </w:t>
            </w:r>
          </w:p>
        </w:tc>
        <w:tc>
          <w:tcPr>
            <w:tcW w:w="7680" w:type="dxa"/>
            <w:gridSpan w:val="6"/>
            <w:vAlign w:val="top"/>
          </w:tcPr>
          <w:p>
            <w:pPr>
              <w:wordWrap w:val="0"/>
              <w:spacing w:before="120" w:after="0" w:line="260" w:lineRule="atLeast"/>
              <w:ind w:left="0" w:right="0"/>
              <w:jc w:val="both"/>
              <w:textAlignment w:val="baseline"/>
              <w:rPr>
                <w:sz w:val="20"/>
              </w:rPr>
            </w:pPr>
            <w:r>
              <w:rPr>
                <w:rFonts w:ascii="宋体" w:hAnsi="宋体" w:eastAsia="宋体" w:cs="宋体"/>
                <w:b w:val="0"/>
                <w:i w:val="0"/>
                <w:strike w:val="0"/>
                <w:color w:val="00000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840" w:type="dxa"/>
            <w:vMerge w:val="restart"/>
            <w:vAlign w:val="center"/>
          </w:tcPr>
          <w:p>
            <w:pPr>
              <w:wordWrap w:val="0"/>
              <w:spacing w:before="0" w:after="0" w:line="380" w:lineRule="atLeast"/>
              <w:ind w:left="200" w:right="0"/>
              <w:jc w:val="both"/>
              <w:textAlignment w:val="baseline"/>
              <w:rPr>
                <w:sz w:val="20"/>
              </w:rPr>
            </w:pPr>
            <w:r>
              <w:rPr>
                <w:rFonts w:ascii="宋体" w:hAnsi="宋体" w:eastAsia="宋体" w:cs="宋体"/>
                <w:b w:val="0"/>
                <w:i w:val="0"/>
                <w:strike w:val="0"/>
                <w:color w:val="000000"/>
                <w:sz w:val="20"/>
              </w:rPr>
              <w:t>签字</w:t>
            </w:r>
          </w:p>
          <w:p>
            <w:pPr>
              <w:wordWrap w:val="0"/>
              <w:spacing w:before="0" w:after="0" w:line="380" w:lineRule="atLeast"/>
              <w:ind w:left="100" w:right="0"/>
              <w:jc w:val="both"/>
              <w:textAlignment w:val="baseline"/>
              <w:rPr>
                <w:sz w:val="20"/>
              </w:rPr>
            </w:pPr>
            <w:r>
              <w:rPr>
                <w:rFonts w:ascii="宋体" w:hAnsi="宋体" w:eastAsia="宋体" w:cs="宋体"/>
                <w:b w:val="0"/>
                <w:i w:val="0"/>
                <w:strike w:val="0"/>
                <w:color w:val="000000"/>
                <w:sz w:val="20"/>
              </w:rPr>
              <w:t>或盖人</w:t>
            </w:r>
          </w:p>
          <w:p>
            <w:pPr>
              <w:wordWrap w:val="0"/>
              <w:spacing w:before="0" w:after="0" w:line="380" w:lineRule="atLeast"/>
              <w:ind w:left="200" w:right="0"/>
              <w:jc w:val="both"/>
              <w:textAlignment w:val="baseline"/>
              <w:rPr>
                <w:sz w:val="20"/>
              </w:rPr>
            </w:pPr>
            <w:r>
              <w:rPr>
                <w:rFonts w:ascii="宋体" w:hAnsi="宋体" w:eastAsia="宋体" w:cs="宋体"/>
                <w:b w:val="0"/>
                <w:i w:val="0"/>
                <w:strike w:val="0"/>
                <w:color w:val="000000"/>
                <w:sz w:val="20"/>
              </w:rPr>
              <w:t>名章</w:t>
            </w:r>
          </w:p>
        </w:tc>
        <w:tc>
          <w:tcPr>
            <w:tcW w:w="1800" w:type="dxa"/>
            <w:gridSpan w:val="2"/>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2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公章</w:t>
            </w:r>
          </w:p>
        </w:tc>
        <w:tc>
          <w:tcPr>
            <w:tcW w:w="268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40" w:type="dxa"/>
            <w:vMerge w:val="continue"/>
          </w:tcPr>
          <w:p/>
        </w:tc>
        <w:tc>
          <w:tcPr>
            <w:tcW w:w="1800" w:type="dxa"/>
            <w:gridSpan w:val="2"/>
            <w:vMerge w:val="continue"/>
          </w:tcPr>
          <w:p/>
        </w:tc>
        <w:tc>
          <w:tcPr>
            <w:tcW w:w="32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日期</w:t>
            </w:r>
          </w:p>
        </w:tc>
        <w:tc>
          <w:tcPr>
            <w:tcW w:w="268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0" w:hRule="atLeast"/>
          <w:jc w:val="center"/>
        </w:trPr>
        <w:tc>
          <w:tcPr>
            <w:tcW w:w="8520" w:type="dxa"/>
            <w:gridSpan w:val="7"/>
            <w:vAlign w:val="top"/>
          </w:tcPr>
          <w:p>
            <w:pPr>
              <w:wordWrap w:val="0"/>
              <w:spacing w:before="100" w:after="0" w:line="380" w:lineRule="atLeast"/>
              <w:ind w:left="100" w:right="0"/>
              <w:jc w:val="both"/>
              <w:textAlignment w:val="baseline"/>
              <w:rPr>
                <w:sz w:val="20"/>
              </w:rPr>
            </w:pPr>
            <w:r>
              <w:rPr>
                <w:rFonts w:ascii="宋体" w:hAnsi="宋体" w:eastAsia="宋体" w:cs="宋体"/>
                <w:b w:val="0"/>
                <w:i w:val="0"/>
                <w:strike w:val="0"/>
                <w:color w:val="000000"/>
                <w:sz w:val="20"/>
              </w:rPr>
              <w:t>质疑函制作说明：</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1.供应商提出质疑时， 应提交质疑函和必要的证明材料或有效线索； 质疑函须符合《政府采购质疑和投诉办法》中华人民共和国财政部令第94号要求， 否则</w:t>
            </w:r>
            <w:r>
              <w:rPr>
                <w:rFonts w:hint="eastAsia" w:ascii="宋体" w:hAnsi="宋体" w:eastAsia="宋体" w:cs="宋体"/>
                <w:b w:val="0"/>
                <w:i w:val="0"/>
                <w:strike w:val="0"/>
                <w:color w:val="000000"/>
                <w:sz w:val="20"/>
                <w:lang w:val="en-US" w:eastAsia="zh-CN"/>
              </w:rPr>
              <w:t>呼图壁县</w:t>
            </w:r>
            <w:r>
              <w:rPr>
                <w:rFonts w:hint="eastAsia" w:ascii="宋体" w:hAnsi="宋体" w:eastAsia="宋体" w:cs="宋体"/>
                <w:b w:val="0"/>
                <w:i w:val="0"/>
                <w:strike w:val="0"/>
                <w:color w:val="000000"/>
                <w:sz w:val="20"/>
                <w:lang w:eastAsia="zh-CN"/>
              </w:rPr>
              <w:t>采购中心</w:t>
            </w:r>
            <w:r>
              <w:rPr>
                <w:rFonts w:ascii="宋体" w:hAnsi="宋体" w:eastAsia="宋体" w:cs="宋体"/>
                <w:b w:val="0"/>
                <w:i w:val="0"/>
                <w:strike w:val="0"/>
                <w:color w:val="000000"/>
                <w:sz w:val="20"/>
              </w:rPr>
              <w:t>不予受理。</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2.质疑函的质疑事项应具体、明确， 并有必要的事实依据和法律依据。</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3.质疑函的质疑请求应与质疑事项相关。</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4.一份质疑函只能针对一个项目提出质疑，且针对同一交易程序环节的质疑应当一次性提出。质疑对一个项目的不同包提出质疑的，应当将各包质疑、异议事项集中在一份质疑函中提出， 并在质疑函中列明具体分包号。</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5.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6.质疑供应商为自然人的，质疑函应由本人签字，提供本人及代理人身份证复印件，并在复印件上签字；质疑供应商为法人或者其他组织的，质疑函应由法定代表人、主要负责人，或者其授权代表签字或者盖章，并加盖公章，同时提供法人证书复印件、代理人身份证复印件并加盖法人公章。</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7.质疑函份数要求： 一式四份。</w:t>
            </w:r>
          </w:p>
        </w:tc>
      </w:tr>
    </w:tbl>
    <w:p>
      <w:pPr>
        <w:rPr>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right"/>
    </w:pPr>
    <w:r>
      <w:rPr>
        <w:lang w:val="zh-CN"/>
      </w:rPr>
      <w:t xml:space="preserve">  </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r>
      <w:rPr>
        <w:lang w:val="zh-CN"/>
      </w:rPr>
      <w:t xml:space="preserve">  </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rFonts w:hint="eastAsia"/>
        <w:b/>
      </w:rPr>
      <w:t xml:space="preserve">磋商文件   　　　　　　                  　　　　　　　　　　          </w:t>
    </w:r>
    <w:r>
      <w:rPr>
        <w:rFonts w:hint="eastAsia"/>
        <w:b/>
        <w:lang w:eastAsia="zh-CN"/>
      </w:rPr>
      <w:t>呼图壁县政府采购中心</w:t>
    </w:r>
    <w:r>
      <w:rPr>
        <w:rFonts w:hint="eastAsi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B611F"/>
    <w:multiLevelType w:val="singleLevel"/>
    <w:tmpl w:val="9BEB611F"/>
    <w:lvl w:ilvl="0" w:tentative="0">
      <w:start w:val="1"/>
      <w:numFmt w:val="decimal"/>
      <w:suff w:val="nothing"/>
      <w:lvlText w:val="%1、"/>
      <w:lvlJc w:val="left"/>
      <w:pPr>
        <w:ind w:left="0" w:firstLine="0"/>
      </w:pPr>
    </w:lvl>
  </w:abstractNum>
  <w:abstractNum w:abstractNumId="1">
    <w:nsid w:val="AF954689"/>
    <w:multiLevelType w:val="singleLevel"/>
    <w:tmpl w:val="AF954689"/>
    <w:lvl w:ilvl="0" w:tentative="0">
      <w:start w:val="1"/>
      <w:numFmt w:val="decimal"/>
      <w:suff w:val="nothing"/>
      <w:lvlText w:val="%1、"/>
      <w:lvlJc w:val="left"/>
      <w:pPr>
        <w:ind w:left="0" w:firstLine="0"/>
      </w:pPr>
    </w:lvl>
  </w:abstractNum>
  <w:abstractNum w:abstractNumId="2">
    <w:nsid w:val="15812A10"/>
    <w:multiLevelType w:val="multilevel"/>
    <w:tmpl w:val="15812A10"/>
    <w:lvl w:ilvl="0" w:tentative="0">
      <w:start w:val="1"/>
      <w:numFmt w:val="upperLetter"/>
      <w:pStyle w:val="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7DC0302"/>
    <w:multiLevelType w:val="singleLevel"/>
    <w:tmpl w:val="47DC0302"/>
    <w:lvl w:ilvl="0" w:tentative="0">
      <w:start w:val="2"/>
      <w:numFmt w:val="chineseCounting"/>
      <w:suff w:val="nothing"/>
      <w:lvlText w:val="%1、"/>
      <w:lvlJc w:val="left"/>
      <w:rPr>
        <w:rFonts w:hint="eastAsia"/>
      </w:rPr>
    </w:lvl>
  </w:abstractNum>
  <w:num w:numId="1">
    <w:abstractNumId w:val="2"/>
  </w:num>
  <w:num w:numId="2">
    <w:abstractNumId w:val="3"/>
  </w:num>
  <w:num w:numId="3">
    <w:abstractNumId w:val="1"/>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02842"/>
    <w:rsid w:val="02C918FE"/>
    <w:rsid w:val="049C43FD"/>
    <w:rsid w:val="04BD0098"/>
    <w:rsid w:val="0C410FFB"/>
    <w:rsid w:val="0CBB5DCB"/>
    <w:rsid w:val="0D71425F"/>
    <w:rsid w:val="113F15F2"/>
    <w:rsid w:val="12F26E17"/>
    <w:rsid w:val="136049A6"/>
    <w:rsid w:val="14C46C6F"/>
    <w:rsid w:val="15DC4666"/>
    <w:rsid w:val="224272FC"/>
    <w:rsid w:val="29B51FB1"/>
    <w:rsid w:val="2DFB2A91"/>
    <w:rsid w:val="2F2420AB"/>
    <w:rsid w:val="2FE95244"/>
    <w:rsid w:val="358B41A1"/>
    <w:rsid w:val="35D51B46"/>
    <w:rsid w:val="3D4C3AAE"/>
    <w:rsid w:val="402D6321"/>
    <w:rsid w:val="40815CD0"/>
    <w:rsid w:val="42602842"/>
    <w:rsid w:val="44856E25"/>
    <w:rsid w:val="48FD5A71"/>
    <w:rsid w:val="4BDA32B4"/>
    <w:rsid w:val="4EEB0A49"/>
    <w:rsid w:val="4F252F93"/>
    <w:rsid w:val="52F23945"/>
    <w:rsid w:val="54D7382B"/>
    <w:rsid w:val="593A1747"/>
    <w:rsid w:val="5B863CB2"/>
    <w:rsid w:val="5CA8331F"/>
    <w:rsid w:val="5F070E82"/>
    <w:rsid w:val="607B215A"/>
    <w:rsid w:val="61D40938"/>
    <w:rsid w:val="62B73319"/>
    <w:rsid w:val="63D34B9A"/>
    <w:rsid w:val="647612F1"/>
    <w:rsid w:val="657A105A"/>
    <w:rsid w:val="677D471E"/>
    <w:rsid w:val="6A557DCC"/>
    <w:rsid w:val="6BEA3C1B"/>
    <w:rsid w:val="6DD76D3B"/>
    <w:rsid w:val="6DF175AD"/>
    <w:rsid w:val="6DF74EA1"/>
    <w:rsid w:val="6EF9732A"/>
    <w:rsid w:val="70A80CAA"/>
    <w:rsid w:val="731F17BB"/>
    <w:rsid w:val="734329DB"/>
    <w:rsid w:val="75910DE0"/>
    <w:rsid w:val="7E210E4F"/>
    <w:rsid w:val="7F2B0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numPr>
        <w:ilvl w:val="0"/>
        <w:numId w:val="1"/>
      </w:numPr>
      <w:outlineLvl w:val="0"/>
    </w:pPr>
    <w:rPr>
      <w:b/>
    </w:rPr>
  </w:style>
  <w:style w:type="paragraph" w:styleId="4">
    <w:name w:val="heading 2"/>
    <w:basedOn w:val="1"/>
    <w:next w:val="1"/>
    <w:qFormat/>
    <w:uiPriority w:val="0"/>
    <w:pPr>
      <w:keepNext/>
      <w:keepLines/>
      <w:spacing w:before="260" w:after="260" w:line="416" w:lineRule="auto"/>
      <w:outlineLvl w:val="1"/>
    </w:pPr>
    <w:rPr>
      <w:rFonts w:ascii="Arial" w:hAnsi="Arial" w:eastAsia="黑体"/>
      <w:bCs/>
      <w:szCs w:val="2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spacing w:line="305" w:lineRule="auto"/>
    </w:pPr>
  </w:style>
  <w:style w:type="paragraph" w:styleId="5">
    <w:name w:val="Normal Indent"/>
    <w:basedOn w:val="1"/>
    <w:qFormat/>
    <w:uiPriority w:val="0"/>
    <w:pPr>
      <w:ind w:firstLine="420" w:firstLineChars="200"/>
    </w:pPr>
    <w:rPr>
      <w:szCs w:val="24"/>
    </w:rPr>
  </w:style>
  <w:style w:type="paragraph" w:styleId="6">
    <w:name w:val="annotation text"/>
    <w:basedOn w:val="1"/>
    <w:qFormat/>
    <w:uiPriority w:val="0"/>
    <w:pPr>
      <w:jc w:val="left"/>
    </w:pPr>
    <w:rPr>
      <w:rFonts w:ascii="Times New Roman" w:hAnsi="Times New Roman" w:eastAsia="仿宋_GB2312"/>
      <w:color w:val="FF0000"/>
      <w:sz w:val="28"/>
      <w:szCs w:val="28"/>
    </w:rPr>
  </w:style>
  <w:style w:type="paragraph" w:styleId="7">
    <w:name w:val="Body Text"/>
    <w:basedOn w:val="1"/>
    <w:next w:val="8"/>
    <w:qFormat/>
    <w:uiPriority w:val="0"/>
    <w:rPr>
      <w:rFonts w:ascii="Arial" w:hAnsi="Arial"/>
      <w:sz w:val="24"/>
    </w:rPr>
  </w:style>
  <w:style w:type="paragraph" w:customStyle="1" w:styleId="8">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9">
    <w:name w:val="Body Text Indent"/>
    <w:basedOn w:val="1"/>
    <w:next w:val="1"/>
    <w:qFormat/>
    <w:uiPriority w:val="0"/>
    <w:pPr>
      <w:ind w:firstLine="480"/>
    </w:pPr>
    <w:rPr>
      <w:rFonts w:ascii="宋体" w:hAnsi="宋体"/>
      <w:sz w:val="24"/>
    </w:rPr>
  </w:style>
  <w:style w:type="paragraph" w:styleId="10">
    <w:name w:val="Plain Text"/>
    <w:basedOn w:val="1"/>
    <w:next w:val="5"/>
    <w:qFormat/>
    <w:uiPriority w:val="0"/>
    <w:rPr>
      <w:rFonts w:ascii="宋体" w:hAnsi="Courier New"/>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style>
  <w:style w:type="paragraph" w:styleId="14">
    <w:name w:val="Body Text First Indent 2"/>
    <w:basedOn w:val="9"/>
    <w:next w:val="1"/>
    <w:unhideWhenUsed/>
    <w:qFormat/>
    <w:uiPriority w:val="99"/>
    <w:pPr>
      <w:ind w:firstLine="420" w:firstLineChars="200"/>
    </w:pPr>
    <w:rPr>
      <w:rFonts w:ascii="Calibri" w:hAnsi="Calibri" w:eastAsia="宋体" w:cs="Times New Roman"/>
    </w:rPr>
  </w:style>
  <w:style w:type="character" w:styleId="17">
    <w:name w:val="Strong"/>
    <w:basedOn w:val="16"/>
    <w:qFormat/>
    <w:uiPriority w:val="0"/>
    <w:rPr>
      <w:b/>
    </w:rPr>
  </w:style>
  <w:style w:type="paragraph" w:customStyle="1" w:styleId="18">
    <w:name w:val="样式3"/>
    <w:basedOn w:val="10"/>
    <w:qFormat/>
    <w:uiPriority w:val="0"/>
    <w:pPr>
      <w:widowControl w:val="0"/>
      <w:spacing w:before="0" w:beforeAutospacing="0" w:after="0" w:afterAutospacing="0" w:line="0" w:lineRule="atLeast"/>
      <w:jc w:val="both"/>
      <w:outlineLvl w:val="0"/>
    </w:pPr>
    <w:rPr>
      <w:kern w:val="2"/>
      <w:sz w:val="28"/>
    </w:rPr>
  </w:style>
  <w:style w:type="character" w:customStyle="1" w:styleId="19">
    <w:name w:val="fontstyle01"/>
    <w:basedOn w:val="16"/>
    <w:qFormat/>
    <w:uiPriority w:val="0"/>
    <w:rPr>
      <w:rFonts w:hint="eastAsia" w:ascii="宋体" w:hAnsi="宋体" w:eastAsia="宋体" w:cs="宋体"/>
      <w:color w:val="000000"/>
      <w:sz w:val="24"/>
      <w:szCs w:val="24"/>
    </w:rPr>
  </w:style>
  <w:style w:type="paragraph" w:customStyle="1" w:styleId="20">
    <w:name w:val="Table Text"/>
    <w:basedOn w:val="1"/>
    <w:semiHidden/>
    <w:qFormat/>
    <w:uiPriority w:val="0"/>
    <w:rPr>
      <w:rFonts w:ascii="仿宋" w:hAnsi="仿宋" w:eastAsia="仿宋" w:cs="仿宋"/>
      <w:sz w:val="31"/>
      <w:szCs w:val="31"/>
      <w:lang w:val="en-US" w:eastAsia="en-US" w:bidi="ar-SA"/>
    </w:rPr>
  </w:style>
  <w:style w:type="paragraph" w:customStyle="1" w:styleId="21">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22">
    <w:name w:val="索引 11"/>
    <w:basedOn w:val="1"/>
    <w:next w:val="1"/>
    <w:qFormat/>
    <w:uiPriority w:val="0"/>
    <w:pPr>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2025-05-30T03:00:00Z</dcterms:created>
  <dc:creator>Linux</dc:creator>
  <cp:lastModifiedBy>Linux</cp:lastModifiedBy>
  <dcterms:modified xsi:type="dcterms:W3CDTF">2025-06-25T10:21:41Z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71BD6A9BB2CB4FCAAD4F85DE873FB24D</vt:lpwstr>
  </property>
</Properties>
</file>