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E2A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32DB7F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val="0"/>
          <w:color w:val="auto"/>
          <w:sz w:val="36"/>
          <w:szCs w:val="36"/>
          <w:highlight w:val="none"/>
        </w:rPr>
      </w:pPr>
      <w:bookmarkStart w:id="0" w:name="_Hlk516656331"/>
      <w:bookmarkStart w:id="1" w:name="_Hlk532806952"/>
    </w:p>
    <w:bookmarkEnd w:id="0"/>
    <w:bookmarkEnd w:id="1"/>
    <w:p w14:paraId="04D854E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val="0"/>
          <w:color w:val="auto"/>
          <w:sz w:val="36"/>
          <w:szCs w:val="36"/>
          <w:highlight w:val="none"/>
          <w:lang w:val="en-US" w:eastAsia="zh-CN"/>
        </w:rPr>
      </w:pPr>
      <w:r>
        <w:rPr>
          <w:rFonts w:hint="eastAsia" w:ascii="宋体" w:hAnsi="宋体" w:eastAsia="宋体" w:cs="宋体"/>
          <w:b/>
          <w:bCs w:val="0"/>
          <w:color w:val="auto"/>
          <w:sz w:val="36"/>
          <w:szCs w:val="36"/>
          <w:highlight w:val="none"/>
          <w:lang w:val="en-US" w:eastAsia="zh-CN"/>
        </w:rPr>
        <w:t>玛纳斯县北五岔镇黑沙窝村人居环境整治建设项目</w:t>
      </w:r>
    </w:p>
    <w:p w14:paraId="6934B51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竞争性磋商文件</w:t>
      </w:r>
    </w:p>
    <w:p w14:paraId="5213FA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val="0"/>
          <w:color w:val="auto"/>
          <w:sz w:val="36"/>
          <w:szCs w:val="36"/>
          <w:highlight w:val="none"/>
        </w:rPr>
      </w:pPr>
    </w:p>
    <w:p w14:paraId="59C7F72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3" w:firstLineChars="200"/>
        <w:jc w:val="center"/>
        <w:textAlignment w:val="auto"/>
        <w:rPr>
          <w:rFonts w:hint="eastAsia" w:ascii="宋体" w:hAnsi="宋体" w:eastAsia="宋体" w:cs="宋体"/>
          <w:b/>
          <w:bCs w:val="0"/>
          <w:color w:val="auto"/>
          <w:sz w:val="36"/>
          <w:szCs w:val="36"/>
          <w:highlight w:val="none"/>
        </w:rPr>
      </w:pPr>
    </w:p>
    <w:p w14:paraId="681734B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723" w:firstLineChars="200"/>
        <w:jc w:val="center"/>
        <w:textAlignment w:val="auto"/>
        <w:rPr>
          <w:rFonts w:hint="eastAsia" w:ascii="宋体" w:hAnsi="宋体" w:eastAsia="宋体" w:cs="宋体"/>
          <w:b/>
          <w:bCs w:val="0"/>
          <w:color w:val="auto"/>
          <w:sz w:val="36"/>
          <w:szCs w:val="36"/>
          <w:highlight w:val="none"/>
          <w:lang w:val="en-US" w:eastAsia="zh-CN"/>
        </w:rPr>
      </w:pPr>
      <w:r>
        <w:rPr>
          <w:rFonts w:hint="eastAsia" w:ascii="宋体" w:hAnsi="宋体" w:eastAsia="宋体" w:cs="宋体"/>
          <w:b/>
          <w:bCs w:val="0"/>
          <w:color w:val="auto"/>
          <w:sz w:val="36"/>
          <w:szCs w:val="36"/>
          <w:highlight w:val="none"/>
          <w:lang w:val="en-US" w:eastAsia="zh-CN"/>
        </w:rPr>
        <w:t>(</w:t>
      </w:r>
      <w:r>
        <w:rPr>
          <w:rFonts w:hint="eastAsia" w:ascii="宋体" w:hAnsi="宋体" w:eastAsia="宋体" w:cs="宋体"/>
          <w:b/>
          <w:bCs w:val="0"/>
          <w:color w:val="auto"/>
          <w:sz w:val="36"/>
          <w:szCs w:val="36"/>
          <w:highlight w:val="none"/>
        </w:rPr>
        <w:t>项目编号：</w:t>
      </w:r>
      <w:r>
        <w:rPr>
          <w:rFonts w:hint="eastAsia" w:ascii="宋体" w:hAnsi="宋体" w:eastAsia="宋体" w:cs="宋体"/>
          <w:b/>
          <w:bCs w:val="0"/>
          <w:color w:val="auto"/>
          <w:sz w:val="36"/>
          <w:szCs w:val="36"/>
          <w:highlight w:val="none"/>
          <w:lang w:val="en-US" w:eastAsia="zh-CN"/>
        </w:rPr>
        <w:t>XJJNCW2025007）</w:t>
      </w:r>
    </w:p>
    <w:p w14:paraId="5E59707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594A9D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6F3C459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012594D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A3DE93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539B422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0E8AEC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0899C49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CF10F6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BE8A60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3930964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6A30B16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14CF1C8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087A64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7710DA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9EBE53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采购人：玛纳斯县北五岔镇人民政府</w:t>
      </w:r>
    </w:p>
    <w:p w14:paraId="429FCAA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联系人：王先生  </w:t>
      </w:r>
    </w:p>
    <w:p w14:paraId="42A724F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联系电话：0994-6203013</w:t>
      </w:r>
    </w:p>
    <w:p w14:paraId="5B455A0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采购代理机构：新疆杰纳项目管理有限公司</w:t>
      </w:r>
    </w:p>
    <w:p w14:paraId="40FE96A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联系人：</w:t>
      </w:r>
      <w:r>
        <w:rPr>
          <w:rFonts w:hint="eastAsia" w:ascii="宋体" w:hAnsi="宋体" w:eastAsia="宋体" w:cs="宋体"/>
          <w:b/>
          <w:bCs/>
          <w:color w:val="auto"/>
          <w:sz w:val="32"/>
          <w:szCs w:val="32"/>
          <w:highlight w:val="none"/>
          <w:lang w:eastAsia="zh-CN"/>
        </w:rPr>
        <w:t>冯女士</w:t>
      </w:r>
    </w:p>
    <w:p w14:paraId="6B9333B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联系电话：</w:t>
      </w:r>
      <w:r>
        <w:rPr>
          <w:rFonts w:hint="eastAsia" w:ascii="宋体" w:hAnsi="宋体" w:eastAsia="宋体" w:cs="宋体"/>
          <w:b/>
          <w:bCs/>
          <w:color w:val="auto"/>
          <w:sz w:val="32"/>
          <w:szCs w:val="32"/>
          <w:highlight w:val="none"/>
          <w:lang w:eastAsia="zh-CN"/>
        </w:rPr>
        <w:t>17799595981</w:t>
      </w:r>
    </w:p>
    <w:p w14:paraId="10DE6FB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rPr>
      </w:pPr>
    </w:p>
    <w:p w14:paraId="631C3C6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3" w:firstLineChars="200"/>
        <w:textAlignment w:val="auto"/>
        <w:rPr>
          <w:rFonts w:hint="eastAsia" w:ascii="宋体" w:hAnsi="宋体" w:eastAsia="宋体" w:cs="宋体"/>
          <w:b/>
          <w:bCs/>
          <w:color w:val="auto"/>
          <w:sz w:val="32"/>
          <w:szCs w:val="32"/>
          <w:highlight w:val="none"/>
        </w:rPr>
      </w:pPr>
    </w:p>
    <w:p w14:paraId="5D8C237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w:t>
      </w:r>
      <w:r>
        <w:rPr>
          <w:rFonts w:hint="eastAsia" w:ascii="宋体" w:hAnsi="宋体" w:eastAsia="宋体" w:cs="宋体"/>
          <w:b/>
          <w:bCs/>
          <w:color w:val="auto"/>
          <w:sz w:val="32"/>
          <w:szCs w:val="32"/>
          <w:highlight w:val="none"/>
          <w:lang w:val="en-US" w:eastAsia="zh-CN"/>
        </w:rPr>
        <w:t>25</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7</w:t>
      </w:r>
      <w:r>
        <w:rPr>
          <w:rFonts w:hint="eastAsia" w:ascii="宋体" w:hAnsi="宋体" w:eastAsia="宋体" w:cs="宋体"/>
          <w:b/>
          <w:bCs/>
          <w:color w:val="auto"/>
          <w:sz w:val="32"/>
          <w:szCs w:val="32"/>
          <w:highlight w:val="none"/>
        </w:rPr>
        <w:t>月</w:t>
      </w:r>
    </w:p>
    <w:p w14:paraId="3475034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kern w:val="0"/>
          <w:sz w:val="32"/>
          <w:szCs w:val="32"/>
          <w:highlight w:val="none"/>
        </w:rPr>
        <w:sectPr>
          <w:headerReference r:id="rId5" w:type="default"/>
          <w:footerReference r:id="rId6" w:type="default"/>
          <w:pgSz w:w="11906" w:h="16838"/>
          <w:pgMar w:top="1440" w:right="1080" w:bottom="1440" w:left="1080" w:header="720" w:footer="720" w:gutter="0"/>
          <w:cols w:space="720" w:num="1"/>
        </w:sectPr>
      </w:pPr>
    </w:p>
    <w:p w14:paraId="480787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14:paraId="3D95DD5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color w:val="auto"/>
          <w:kern w:val="0"/>
          <w:sz w:val="24"/>
          <w:szCs w:val="24"/>
          <w:highlight w:val="none"/>
        </w:rPr>
      </w:pPr>
    </w:p>
    <w:p w14:paraId="38255D99">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41CC3C">
      <w:pPr>
        <w:keepNext w:val="0"/>
        <w:keepLines w:val="0"/>
        <w:pageBreakBefore w:val="0"/>
        <w:widowControl w:val="0"/>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第一卷</w:t>
      </w:r>
    </w:p>
    <w:p w14:paraId="6455A57B">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第一章</w:t>
      </w:r>
      <w:r>
        <w:rPr>
          <w:rFonts w:hint="eastAsia" w:ascii="宋体" w:hAnsi="宋体" w:eastAsia="宋体" w:cs="宋体"/>
          <w:b/>
          <w:color w:val="auto"/>
          <w:sz w:val="24"/>
          <w:szCs w:val="24"/>
          <w:highlight w:val="none"/>
          <w:lang w:val="en-US" w:eastAsia="zh-CN"/>
        </w:rPr>
        <w:t>磋商公告</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4</w:t>
      </w:r>
    </w:p>
    <w:p w14:paraId="078E1F18">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第二章</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lang w:val="en-US" w:eastAsia="zh-CN"/>
        </w:rPr>
        <w:t>8</w:t>
      </w:r>
    </w:p>
    <w:p w14:paraId="4EF63A58">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第三章评标办法</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p>
    <w:p w14:paraId="5EE4E020">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第四章合同条款及格式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lang w:val="en-US" w:eastAsia="zh-CN"/>
        </w:rPr>
        <w:t>30</w:t>
      </w:r>
    </w:p>
    <w:p w14:paraId="5A1BB79D">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第二卷</w:t>
      </w:r>
    </w:p>
    <w:p w14:paraId="26211E97">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第五章</w:t>
      </w:r>
      <w:r>
        <w:rPr>
          <w:rFonts w:hint="eastAsia" w:ascii="宋体" w:hAnsi="宋体" w:eastAsia="宋体" w:cs="宋体"/>
          <w:b/>
          <w:color w:val="auto"/>
          <w:sz w:val="24"/>
          <w:szCs w:val="24"/>
          <w:highlight w:val="none"/>
          <w:lang w:val="en-US" w:eastAsia="zh-CN"/>
        </w:rPr>
        <w:t>项目采购需求</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lang w:val="en-US" w:eastAsia="zh-CN"/>
        </w:rPr>
        <w:t>32</w:t>
      </w:r>
    </w:p>
    <w:p w14:paraId="015D215C">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第三卷</w:t>
      </w:r>
    </w:p>
    <w:p w14:paraId="474B7F20">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第六章</w:t>
      </w:r>
      <w:r>
        <w:rPr>
          <w:rFonts w:hint="eastAsia" w:ascii="宋体" w:hAnsi="宋体" w:eastAsia="宋体" w:cs="宋体"/>
          <w:b/>
          <w:color w:val="auto"/>
          <w:sz w:val="24"/>
          <w:szCs w:val="24"/>
          <w:highlight w:val="none"/>
          <w:lang w:val="en-US" w:eastAsia="zh-CN"/>
        </w:rPr>
        <w:t>响应文件格式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lang w:val="en-US" w:eastAsia="zh-CN"/>
        </w:rPr>
        <w:t>34</w:t>
      </w:r>
    </w:p>
    <w:p w14:paraId="6B76F5DF">
      <w:pPr>
        <w:keepNext w:val="0"/>
        <w:keepLines w:val="0"/>
        <w:pageBreakBefore w:val="0"/>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color w:val="auto"/>
          <w:sz w:val="24"/>
          <w:szCs w:val="24"/>
          <w:highlight w:val="none"/>
        </w:rPr>
      </w:pPr>
    </w:p>
    <w:p w14:paraId="0D8289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6E615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9F39BC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p>
    <w:p w14:paraId="5EEF3CE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068C07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sectPr>
          <w:footerReference r:id="rId7" w:type="default"/>
          <w:pgSz w:w="11906" w:h="16838"/>
          <w:pgMar w:top="1440" w:right="1080" w:bottom="1440" w:left="1080" w:header="720" w:footer="720" w:gutter="0"/>
          <w:pgNumType w:start="1"/>
          <w:cols w:space="720" w:num="1"/>
        </w:sectPr>
      </w:pPr>
    </w:p>
    <w:p w14:paraId="05C60BF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708FA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10345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DC7819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26D22C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9A03B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5A812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18F10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E0FF24">
      <w:pPr>
        <w:pStyle w:val="23"/>
        <w:rPr>
          <w:rFonts w:hint="eastAsia" w:ascii="宋体" w:hAnsi="宋体" w:eastAsia="宋体" w:cs="宋体"/>
          <w:color w:val="auto"/>
          <w:sz w:val="24"/>
          <w:szCs w:val="24"/>
          <w:highlight w:val="none"/>
        </w:rPr>
      </w:pPr>
    </w:p>
    <w:p w14:paraId="1B381F56">
      <w:pPr>
        <w:rPr>
          <w:rFonts w:hint="eastAsia" w:ascii="宋体" w:hAnsi="宋体" w:eastAsia="宋体" w:cs="宋体"/>
          <w:color w:val="auto"/>
          <w:sz w:val="24"/>
          <w:szCs w:val="24"/>
          <w:highlight w:val="none"/>
        </w:rPr>
      </w:pPr>
    </w:p>
    <w:p w14:paraId="4711C4DE">
      <w:pPr>
        <w:pStyle w:val="23"/>
        <w:rPr>
          <w:rFonts w:hint="eastAsia" w:ascii="宋体" w:hAnsi="宋体" w:eastAsia="宋体" w:cs="宋体"/>
          <w:color w:val="auto"/>
          <w:sz w:val="24"/>
          <w:szCs w:val="24"/>
          <w:highlight w:val="none"/>
        </w:rPr>
      </w:pPr>
    </w:p>
    <w:p w14:paraId="29DF2BB5">
      <w:pPr>
        <w:rPr>
          <w:rFonts w:hint="eastAsia" w:ascii="宋体" w:hAnsi="宋体" w:eastAsia="宋体" w:cs="宋体"/>
          <w:color w:val="auto"/>
          <w:sz w:val="24"/>
          <w:szCs w:val="24"/>
          <w:highlight w:val="none"/>
        </w:rPr>
      </w:pPr>
    </w:p>
    <w:p w14:paraId="0E2EF4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F89E9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7D1FA7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第一卷</w:t>
      </w:r>
    </w:p>
    <w:p w14:paraId="0F357A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3BEC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第一章磋商公告</w:t>
      </w:r>
    </w:p>
    <w:p w14:paraId="6E15A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24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新疆杰纳项目管理有限公司关于玛纳斯县北五岔镇黑沙窝村人居环境整治建设项目的竞争性磋商公告</w:t>
      </w:r>
    </w:p>
    <w:p w14:paraId="7B92F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24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bidi="ar"/>
        </w:rPr>
      </w:pPr>
    </w:p>
    <w:tbl>
      <w:tblPr>
        <w:tblStyle w:val="25"/>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0"/>
      </w:tblGrid>
      <w:tr w14:paraId="4DA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300" w:type="dxa"/>
            <w:noWrap w:val="0"/>
            <w:vAlign w:val="top"/>
          </w:tcPr>
          <w:p w14:paraId="5C58B11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项目概</w:t>
            </w:r>
            <w:r>
              <w:rPr>
                <w:rFonts w:hint="eastAsia" w:ascii="宋体" w:hAnsi="宋体" w:eastAsia="宋体" w:cs="宋体"/>
                <w:i w:val="0"/>
                <w:iCs w:val="0"/>
                <w:caps w:val="0"/>
                <w:color w:val="auto"/>
                <w:spacing w:val="0"/>
                <w:sz w:val="24"/>
                <w:szCs w:val="24"/>
                <w:highlight w:val="none"/>
                <w:lang w:val="en-US" w:eastAsia="zh-CN"/>
              </w:rPr>
              <w:t>况</w:t>
            </w:r>
          </w:p>
          <w:p w14:paraId="4EFD4CA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i w:val="0"/>
                <w:iCs w:val="0"/>
                <w:caps w:val="0"/>
                <w:color w:val="auto"/>
                <w:spacing w:val="0"/>
                <w:sz w:val="24"/>
                <w:szCs w:val="24"/>
                <w:highlight w:val="none"/>
                <w:lang w:eastAsia="zh-CN"/>
              </w:rPr>
              <w:t>玛纳斯县北五岔镇黑沙窝村人居环境整治建设项目</w:t>
            </w:r>
            <w:r>
              <w:rPr>
                <w:rFonts w:hint="eastAsia" w:ascii="宋体" w:hAnsi="宋体" w:eastAsia="宋体" w:cs="宋体"/>
                <w:i w:val="0"/>
                <w:iCs w:val="0"/>
                <w:caps w:val="0"/>
                <w:color w:val="auto"/>
                <w:spacing w:val="0"/>
                <w:sz w:val="24"/>
                <w:szCs w:val="24"/>
                <w:highlight w:val="none"/>
              </w:rPr>
              <w:t>的潜在供应商应在政采云平台https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//www.zcygov.cn/获取采购文件，并于</w:t>
            </w:r>
            <w:r>
              <w:rPr>
                <w:rFonts w:hint="eastAsia" w:ascii="宋体" w:hAnsi="宋体" w:eastAsia="宋体" w:cs="宋体"/>
                <w:i w:val="0"/>
                <w:iCs w:val="0"/>
                <w:caps w:val="0"/>
                <w:color w:val="auto"/>
                <w:spacing w:val="0"/>
                <w:kern w:val="0"/>
                <w:sz w:val="24"/>
                <w:szCs w:val="24"/>
                <w:highlight w:val="none"/>
                <w:u w:val="none"/>
                <w:lang w:val="en-US" w:eastAsia="zh-CN" w:bidi="ar"/>
              </w:rPr>
              <w:t>2025年07月</w:t>
            </w:r>
            <w:r>
              <w:rPr>
                <w:rFonts w:hint="eastAsia" w:cs="宋体"/>
                <w:i w:val="0"/>
                <w:iCs w:val="0"/>
                <w:caps w:val="0"/>
                <w:color w:val="auto"/>
                <w:spacing w:val="0"/>
                <w:kern w:val="0"/>
                <w:sz w:val="24"/>
                <w:szCs w:val="24"/>
                <w:highlight w:val="none"/>
                <w:u w:val="none"/>
                <w:lang w:val="en-US" w:eastAsia="zh-CN" w:bidi="ar"/>
              </w:rPr>
              <w:t>21日17:00分</w:t>
            </w:r>
            <w:r>
              <w:rPr>
                <w:rFonts w:hint="eastAsia" w:ascii="宋体" w:hAnsi="宋体" w:eastAsia="宋体" w:cs="宋体"/>
                <w:i w:val="0"/>
                <w:iCs w:val="0"/>
                <w:caps w:val="0"/>
                <w:color w:val="auto"/>
                <w:spacing w:val="0"/>
                <w:sz w:val="24"/>
                <w:szCs w:val="24"/>
                <w:highlight w:val="none"/>
              </w:rPr>
              <w:t>（北京时间）前提交响应文件。</w:t>
            </w:r>
          </w:p>
        </w:tc>
      </w:tr>
    </w:tbl>
    <w:p w14:paraId="1F27711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kern w:val="0"/>
          <w:sz w:val="24"/>
          <w:szCs w:val="24"/>
          <w:highlight w:val="none"/>
          <w:lang w:val="en-US" w:eastAsia="zh-CN" w:bidi="ar"/>
        </w:rPr>
      </w:pPr>
    </w:p>
    <w:p w14:paraId="6A4CEE5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一、</w:t>
      </w:r>
      <w:r>
        <w:rPr>
          <w:rFonts w:hint="eastAsia" w:ascii="宋体" w:hAnsi="宋体" w:eastAsia="宋体" w:cs="宋体"/>
          <w:b/>
          <w:bCs/>
          <w:i w:val="0"/>
          <w:iCs w:val="0"/>
          <w:caps w:val="0"/>
          <w:color w:val="auto"/>
          <w:spacing w:val="0"/>
          <w:sz w:val="24"/>
          <w:szCs w:val="24"/>
          <w:highlight w:val="none"/>
        </w:rPr>
        <w:t>项目基本情况</w:t>
      </w:r>
    </w:p>
    <w:p w14:paraId="1BB1BF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val="en-US"/>
        </w:rPr>
      </w:pPr>
      <w:r>
        <w:rPr>
          <w:rFonts w:hint="eastAsia" w:ascii="宋体" w:hAnsi="宋体" w:eastAsia="宋体" w:cs="宋体"/>
          <w:i w:val="0"/>
          <w:iCs w:val="0"/>
          <w:caps w:val="0"/>
          <w:color w:val="auto"/>
          <w:spacing w:val="0"/>
          <w:kern w:val="0"/>
          <w:sz w:val="24"/>
          <w:szCs w:val="24"/>
          <w:highlight w:val="none"/>
          <w:lang w:val="en-US" w:eastAsia="zh-CN" w:bidi="ar"/>
        </w:rPr>
        <w:t>项目编号：XJJNCW2025007</w:t>
      </w:r>
    </w:p>
    <w:p w14:paraId="0FC1356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项目名称：玛纳斯县北五岔镇黑沙窝村人居环境整治建设项目</w:t>
      </w:r>
    </w:p>
    <w:p w14:paraId="236B8D7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采购方式：竞争性磋商</w:t>
      </w:r>
    </w:p>
    <w:p w14:paraId="5290AE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预算金额（元）：3800000.00</w:t>
      </w:r>
    </w:p>
    <w:p w14:paraId="14A6CD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最高限价（元）：3798692.40</w:t>
      </w:r>
    </w:p>
    <w:p w14:paraId="5E9B13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采购需求：</w:t>
      </w:r>
    </w:p>
    <w:p w14:paraId="550ED9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标项名称：玛纳斯县北五岔镇黑沙窝村人居环境整治建设项目</w:t>
      </w:r>
    </w:p>
    <w:p w14:paraId="0C7E4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数量：不限</w:t>
      </w:r>
    </w:p>
    <w:p w14:paraId="33632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预算金额（元）：3800000.00</w:t>
      </w:r>
    </w:p>
    <w:p w14:paraId="1FA6AB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单位：项</w:t>
      </w:r>
    </w:p>
    <w:p w14:paraId="2AEB56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简要规格描述：黑沙窝村地面硬化12000平方米，新建浆砌石渠道4.2公里,配套桥涵70座。（具体内容详见招标工程量清单）</w:t>
      </w:r>
    </w:p>
    <w:p w14:paraId="1E70E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备注：</w:t>
      </w:r>
    </w:p>
    <w:p w14:paraId="3D0E00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合同履约期限：90日历天（具体以实际签订合同时间为准）。</w:t>
      </w:r>
    </w:p>
    <w:p w14:paraId="5EB687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本项目（否）接受联合体投标。</w:t>
      </w:r>
    </w:p>
    <w:p w14:paraId="0EC58CD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二、</w:t>
      </w:r>
      <w:r>
        <w:rPr>
          <w:rFonts w:hint="eastAsia" w:ascii="宋体" w:hAnsi="宋体" w:eastAsia="宋体" w:cs="宋体"/>
          <w:b/>
          <w:bCs/>
          <w:i w:val="0"/>
          <w:iCs w:val="0"/>
          <w:caps w:val="0"/>
          <w:color w:val="auto"/>
          <w:spacing w:val="0"/>
          <w:sz w:val="24"/>
          <w:szCs w:val="24"/>
          <w:highlight w:val="none"/>
        </w:rPr>
        <w:t>申请人的资格要求：</w:t>
      </w:r>
    </w:p>
    <w:p w14:paraId="63F18DC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1.满足《中华人民共和国政府采购法》第二十二条规定；</w:t>
      </w:r>
    </w:p>
    <w:p w14:paraId="1F6FD22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2.落实政府采购政策需满足的资格要求：</w:t>
      </w:r>
      <w:r>
        <w:rPr>
          <w:rFonts w:hint="eastAsia" w:cs="宋体"/>
          <w:b w:val="0"/>
          <w:bCs w:val="0"/>
          <w:i w:val="0"/>
          <w:iCs w:val="0"/>
          <w:caps w:val="0"/>
          <w:color w:val="auto"/>
          <w:spacing w:val="0"/>
          <w:kern w:val="0"/>
          <w:sz w:val="24"/>
          <w:szCs w:val="24"/>
          <w:highlight w:val="none"/>
          <w:lang w:val="en-US" w:eastAsia="zh-CN" w:bidi="ar"/>
        </w:rPr>
        <w:t>专门面向中小企业</w:t>
      </w:r>
    </w:p>
    <w:p w14:paraId="557C8B6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3.本项目的特定资格要求：</w:t>
      </w:r>
    </w:p>
    <w:p w14:paraId="1D5FF09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（1）供应商在中华人民共和国境内注册，具有独立法人资格，具备有效的营业执照或“三证合一”的营业执照，其人员、设备、资金等方面具有相应的施工能力；</w:t>
      </w:r>
    </w:p>
    <w:p w14:paraId="12821DE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（2）具有有效的市政公用工程施工总承包叁级及以上资质及水利水电工程施工总承包叁级及以上资质、并具备有效的安全生产许可证；</w:t>
      </w:r>
    </w:p>
    <w:p w14:paraId="5CCE583D">
      <w:pP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aps w:val="0"/>
          <w:color w:val="auto"/>
          <w:spacing w:val="0"/>
          <w:kern w:val="0"/>
          <w:sz w:val="24"/>
          <w:szCs w:val="24"/>
          <w:highlight w:val="none"/>
          <w:lang w:val="en-US" w:eastAsia="zh-CN" w:bidi="ar"/>
        </w:rPr>
        <w:t>（3）</w:t>
      </w:r>
      <w:r>
        <w:rPr>
          <w:rFonts w:hint="eastAsia" w:ascii="宋体" w:hAnsi="宋体" w:eastAsia="宋体" w:cs="宋体"/>
          <w:i w:val="0"/>
          <w:iCs w:val="0"/>
          <w:caps w:val="0"/>
          <w:color w:val="auto"/>
          <w:spacing w:val="0"/>
          <w:sz w:val="24"/>
          <w:szCs w:val="24"/>
          <w:highlight w:val="none"/>
        </w:rPr>
        <w:t>项目负责人须具备市政公用工程专业</w:t>
      </w:r>
      <w:r>
        <w:rPr>
          <w:rFonts w:hint="eastAsia" w:ascii="宋体" w:hAnsi="宋体" w:eastAsia="宋体" w:cs="宋体"/>
          <w:i w:val="0"/>
          <w:iCs w:val="0"/>
          <w:caps w:val="0"/>
          <w:color w:val="auto"/>
          <w:spacing w:val="0"/>
          <w:sz w:val="24"/>
          <w:szCs w:val="24"/>
          <w:highlight w:val="none"/>
          <w:lang w:val="en-US" w:eastAsia="zh-CN"/>
        </w:rPr>
        <w:t>和水利水电专业</w:t>
      </w:r>
      <w:r>
        <w:rPr>
          <w:rFonts w:hint="eastAsia" w:ascii="宋体" w:hAnsi="宋体" w:eastAsia="宋体" w:cs="宋体"/>
          <w:i w:val="0"/>
          <w:iCs w:val="0"/>
          <w:caps w:val="0"/>
          <w:color w:val="auto"/>
          <w:spacing w:val="0"/>
          <w:sz w:val="24"/>
          <w:szCs w:val="24"/>
          <w:highlight w:val="none"/>
        </w:rPr>
        <w:t>二级</w:t>
      </w:r>
      <w:r>
        <w:rPr>
          <w:rFonts w:hint="eastAsia" w:ascii="宋体" w:hAnsi="宋体" w:eastAsia="宋体" w:cs="宋体"/>
          <w:i w:val="0"/>
          <w:iCs w:val="0"/>
          <w:caps w:val="0"/>
          <w:color w:val="auto"/>
          <w:spacing w:val="0"/>
          <w:sz w:val="24"/>
          <w:szCs w:val="24"/>
          <w:highlight w:val="none"/>
          <w:lang w:val="en-US" w:eastAsia="zh-CN"/>
        </w:rPr>
        <w:t>及</w:t>
      </w:r>
      <w:r>
        <w:rPr>
          <w:rFonts w:hint="eastAsia" w:ascii="宋体" w:hAnsi="宋体" w:eastAsia="宋体" w:cs="宋体"/>
          <w:i w:val="0"/>
          <w:iCs w:val="0"/>
          <w:caps w:val="0"/>
          <w:color w:val="auto"/>
          <w:spacing w:val="0"/>
          <w:sz w:val="24"/>
          <w:szCs w:val="24"/>
          <w:highlight w:val="none"/>
        </w:rPr>
        <w:t>以上注册建造师执业资格，具备有效的安全生产考核证（B证）合格证书</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本单位注册；</w:t>
      </w:r>
      <w:r>
        <w:rPr>
          <w:rFonts w:hint="eastAsia" w:ascii="宋体" w:hAnsi="宋体" w:eastAsia="宋体" w:cs="宋体"/>
          <w:i w:val="0"/>
          <w:iCs w:val="0"/>
          <w:caps w:val="0"/>
          <w:color w:val="auto"/>
          <w:spacing w:val="0"/>
          <w:sz w:val="24"/>
          <w:szCs w:val="24"/>
          <w:highlight w:val="none"/>
        </w:rPr>
        <w:t>未担任其他在建工程项目负责人（提供项目负责人无在建工程承诺书）</w:t>
      </w:r>
      <w:r>
        <w:rPr>
          <w:rFonts w:hint="eastAsia" w:ascii="宋体" w:hAnsi="宋体" w:eastAsia="宋体" w:cs="宋体"/>
          <w:i w:val="0"/>
          <w:iCs w:val="0"/>
          <w:caps w:val="0"/>
          <w:color w:val="auto"/>
          <w:spacing w:val="0"/>
          <w:sz w:val="24"/>
          <w:szCs w:val="24"/>
          <w:highlight w:val="none"/>
          <w:lang w:eastAsia="zh-CN"/>
        </w:rPr>
        <w:t>；</w:t>
      </w:r>
    </w:p>
    <w:p w14:paraId="10B8EBA4">
      <w:pPr>
        <w:keepNext w:val="0"/>
        <w:keepLines w:val="0"/>
        <w:pageBreakBefore w:val="0"/>
        <w:widowControl/>
        <w:kinsoku/>
        <w:wordWrap/>
        <w:overflowPunct/>
        <w:topLinePunct w:val="0"/>
        <w:autoSpaceDE/>
        <w:autoSpaceDN/>
        <w:bidi w:val="0"/>
        <w:adjustRightInd w:val="0"/>
        <w:snapToGrid w:val="0"/>
        <w:spacing w:after="0" w:afterAutospacing="0" w:line="440" w:lineRule="exact"/>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参加政府采购活动前三年内，在经营活动中没有重大违法记录</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）在“信用中国”网站（www.creditchina.gov.cn）及中国政府采购网（www.ccgp.gov.cn）中被列入失信被执行人、重大税收违法案件当事人名单、政府采购严重违法失信行为记录名单，不得参加本次政府采购活动</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）单位负责人为同一人或者存在直接控股、管理关系的不同</w:t>
      </w:r>
      <w:r>
        <w:rPr>
          <w:rFonts w:hint="eastAsia" w:ascii="宋体" w:hAnsi="宋体" w:eastAsia="宋体" w:cs="宋体"/>
          <w:i w:val="0"/>
          <w:iCs w:val="0"/>
          <w:caps w:val="0"/>
          <w:color w:val="auto"/>
          <w:spacing w:val="0"/>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rPr>
        <w:t>，不得参加同一合同项下的政府采购活动</w:t>
      </w:r>
      <w:r>
        <w:rPr>
          <w:rFonts w:hint="eastAsia" w:ascii="宋体" w:hAnsi="宋体" w:eastAsia="宋体" w:cs="宋体"/>
          <w:i w:val="0"/>
          <w:iCs w:val="0"/>
          <w:caps w:val="0"/>
          <w:color w:val="auto"/>
          <w:spacing w:val="0"/>
          <w:sz w:val="24"/>
          <w:szCs w:val="24"/>
          <w:highlight w:val="none"/>
          <w:lang w:eastAsia="zh-CN"/>
        </w:rPr>
        <w:t>。</w:t>
      </w:r>
    </w:p>
    <w:p w14:paraId="17DC837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三、获取采购文件</w:t>
      </w:r>
    </w:p>
    <w:p w14:paraId="0FD796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2025年07月09日至2025年07月16日，</w:t>
      </w:r>
      <w:r>
        <w:rPr>
          <w:rFonts w:hint="eastAsia" w:ascii="宋体" w:hAnsi="宋体" w:eastAsia="宋体" w:cs="宋体"/>
          <w:i w:val="0"/>
          <w:iCs w:val="0"/>
          <w:caps w:val="0"/>
          <w:color w:val="auto"/>
          <w:spacing w:val="0"/>
          <w:kern w:val="0"/>
          <w:sz w:val="24"/>
          <w:szCs w:val="24"/>
          <w:highlight w:val="none"/>
          <w:lang w:val="en-US" w:eastAsia="zh-CN" w:bidi="ar"/>
        </w:rPr>
        <w:t>每天上午</w:t>
      </w:r>
      <w:r>
        <w:rPr>
          <w:rFonts w:hint="eastAsia" w:ascii="宋体" w:hAnsi="宋体" w:eastAsia="宋体" w:cs="宋体"/>
          <w:i w:val="0"/>
          <w:iCs w:val="0"/>
          <w:caps w:val="0"/>
          <w:color w:val="auto"/>
          <w:spacing w:val="0"/>
          <w:kern w:val="0"/>
          <w:sz w:val="24"/>
          <w:szCs w:val="24"/>
          <w:highlight w:val="none"/>
          <w:u w:val="single"/>
          <w:lang w:val="en-US" w:eastAsia="zh-CN" w:bidi="ar"/>
        </w:rPr>
        <w:t>00：00</w:t>
      </w:r>
      <w:r>
        <w:rPr>
          <w:rFonts w:hint="eastAsia" w:ascii="宋体" w:hAnsi="宋体" w:eastAsia="宋体" w:cs="宋体"/>
          <w:i w:val="0"/>
          <w:iCs w:val="0"/>
          <w:caps w:val="0"/>
          <w:color w:val="auto"/>
          <w:spacing w:val="0"/>
          <w:kern w:val="0"/>
          <w:sz w:val="24"/>
          <w:szCs w:val="24"/>
          <w:highlight w:val="none"/>
          <w:lang w:val="en-US" w:eastAsia="zh-CN" w:bidi="ar"/>
        </w:rPr>
        <w:t>至</w:t>
      </w:r>
      <w:r>
        <w:rPr>
          <w:rFonts w:hint="eastAsia" w:ascii="宋体" w:hAnsi="宋体" w:eastAsia="宋体" w:cs="宋体"/>
          <w:i w:val="0"/>
          <w:iCs w:val="0"/>
          <w:caps w:val="0"/>
          <w:color w:val="auto"/>
          <w:spacing w:val="0"/>
          <w:kern w:val="0"/>
          <w:sz w:val="24"/>
          <w:szCs w:val="24"/>
          <w:highlight w:val="none"/>
          <w:u w:val="single"/>
          <w:lang w:val="en-US" w:eastAsia="zh-CN" w:bidi="ar"/>
        </w:rPr>
        <w:t>14：00</w:t>
      </w:r>
      <w:r>
        <w:rPr>
          <w:rFonts w:hint="eastAsia" w:ascii="宋体" w:hAnsi="宋体" w:eastAsia="宋体" w:cs="宋体"/>
          <w:i w:val="0"/>
          <w:iCs w:val="0"/>
          <w:caps w:val="0"/>
          <w:color w:val="auto"/>
          <w:spacing w:val="0"/>
          <w:kern w:val="0"/>
          <w:sz w:val="24"/>
          <w:szCs w:val="24"/>
          <w:highlight w:val="none"/>
          <w:lang w:val="en-US" w:eastAsia="zh-CN" w:bidi="ar"/>
        </w:rPr>
        <w:t>，下午</w:t>
      </w:r>
      <w:r>
        <w:rPr>
          <w:rFonts w:hint="eastAsia" w:ascii="宋体" w:hAnsi="宋体" w:eastAsia="宋体" w:cs="宋体"/>
          <w:i w:val="0"/>
          <w:iCs w:val="0"/>
          <w:caps w:val="0"/>
          <w:color w:val="auto"/>
          <w:spacing w:val="0"/>
          <w:kern w:val="0"/>
          <w:sz w:val="24"/>
          <w:szCs w:val="24"/>
          <w:highlight w:val="none"/>
          <w:u w:val="single"/>
          <w:lang w:val="en-US" w:eastAsia="zh-CN" w:bidi="ar"/>
        </w:rPr>
        <w:t>14：00</w:t>
      </w:r>
      <w:r>
        <w:rPr>
          <w:rFonts w:hint="eastAsia" w:ascii="宋体" w:hAnsi="宋体" w:eastAsia="宋体" w:cs="宋体"/>
          <w:i w:val="0"/>
          <w:iCs w:val="0"/>
          <w:caps w:val="0"/>
          <w:color w:val="auto"/>
          <w:spacing w:val="0"/>
          <w:kern w:val="0"/>
          <w:sz w:val="24"/>
          <w:szCs w:val="24"/>
          <w:highlight w:val="none"/>
          <w:lang w:val="en-US" w:eastAsia="zh-CN" w:bidi="ar"/>
        </w:rPr>
        <w:t>至</w:t>
      </w:r>
      <w:r>
        <w:rPr>
          <w:rFonts w:hint="eastAsia" w:ascii="宋体" w:hAnsi="宋体" w:eastAsia="宋体" w:cs="宋体"/>
          <w:i w:val="0"/>
          <w:iCs w:val="0"/>
          <w:caps w:val="0"/>
          <w:color w:val="auto"/>
          <w:spacing w:val="0"/>
          <w:kern w:val="0"/>
          <w:sz w:val="24"/>
          <w:szCs w:val="24"/>
          <w:highlight w:val="none"/>
          <w:u w:val="single"/>
          <w:lang w:val="en-US" w:eastAsia="zh-CN" w:bidi="ar"/>
        </w:rPr>
        <w:t>23：59</w:t>
      </w:r>
      <w:r>
        <w:rPr>
          <w:rFonts w:hint="eastAsia" w:ascii="宋体" w:hAnsi="宋体" w:eastAsia="宋体" w:cs="宋体"/>
          <w:i w:val="0"/>
          <w:iCs w:val="0"/>
          <w:caps w:val="0"/>
          <w:color w:val="auto"/>
          <w:spacing w:val="0"/>
          <w:kern w:val="0"/>
          <w:sz w:val="24"/>
          <w:szCs w:val="24"/>
          <w:highlight w:val="none"/>
          <w:lang w:val="en-US" w:eastAsia="zh-CN" w:bidi="ar"/>
        </w:rPr>
        <w:t>（北京时间，法定节假日除外）</w:t>
      </w:r>
    </w:p>
    <w:p w14:paraId="7B24B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rPr>
        <w:t>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//www.zcygov.cn/上获取</w:t>
      </w:r>
    </w:p>
    <w:p w14:paraId="5B89C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394C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售价</w:t>
      </w:r>
      <w:r>
        <w:rPr>
          <w:rFonts w:hint="eastAsia" w:ascii="宋体" w:hAnsi="宋体" w:eastAsia="宋体" w:cs="宋体"/>
          <w:i w:val="0"/>
          <w:iCs w:val="0"/>
          <w:caps w:val="0"/>
          <w:color w:val="auto"/>
          <w:spacing w:val="0"/>
          <w:sz w:val="24"/>
          <w:szCs w:val="24"/>
          <w:highlight w:val="none"/>
        </w:rPr>
        <w:t>（元）</w:t>
      </w:r>
      <w:r>
        <w:rPr>
          <w:rFonts w:hint="eastAsia" w:ascii="宋体" w:hAnsi="宋体" w:eastAsia="宋体" w:cs="宋体"/>
          <w:i w:val="0"/>
          <w:iCs w:val="0"/>
          <w:caps w:val="0"/>
          <w:color w:val="auto"/>
          <w:spacing w:val="0"/>
          <w:kern w:val="0"/>
          <w:sz w:val="24"/>
          <w:szCs w:val="24"/>
          <w:highlight w:val="none"/>
          <w:lang w:val="en-US" w:eastAsia="zh-CN" w:bidi="ar"/>
        </w:rPr>
        <w:t>：0</w:t>
      </w:r>
    </w:p>
    <w:p w14:paraId="546BD51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四、响应文件提交</w:t>
      </w:r>
    </w:p>
    <w:p w14:paraId="71AED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截止时间：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2025年07月21日17:00分</w:t>
      </w:r>
      <w:r>
        <w:rPr>
          <w:rFonts w:hint="eastAsia" w:ascii="宋体" w:hAnsi="宋体" w:eastAsia="宋体" w:cs="宋体"/>
          <w:i w:val="0"/>
          <w:iCs w:val="0"/>
          <w:caps w:val="0"/>
          <w:color w:val="auto"/>
          <w:spacing w:val="0"/>
          <w:kern w:val="0"/>
          <w:sz w:val="24"/>
          <w:szCs w:val="24"/>
          <w:highlight w:val="none"/>
          <w:lang w:val="en-US" w:eastAsia="zh-CN" w:bidi="ar"/>
        </w:rPr>
        <w:t>（北京时间）</w:t>
      </w:r>
    </w:p>
    <w:p w14:paraId="21081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rPr>
        <w:t>供应商应将电子</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上传到“政采云（https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//www.zcygov.cn/）”平台</w:t>
      </w:r>
    </w:p>
    <w:p w14:paraId="4E555D9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五、开启</w:t>
      </w:r>
    </w:p>
    <w:p w14:paraId="6BFED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2025年07月21日17:00分</w:t>
      </w:r>
      <w:r>
        <w:rPr>
          <w:rFonts w:hint="eastAsia" w:ascii="宋体" w:hAnsi="宋体" w:eastAsia="宋体" w:cs="宋体"/>
          <w:i w:val="0"/>
          <w:iCs w:val="0"/>
          <w:caps w:val="0"/>
          <w:color w:val="auto"/>
          <w:spacing w:val="0"/>
          <w:kern w:val="0"/>
          <w:sz w:val="24"/>
          <w:szCs w:val="24"/>
          <w:highlight w:val="none"/>
          <w:lang w:val="en-US" w:eastAsia="zh-CN" w:bidi="ar"/>
        </w:rPr>
        <w:t>（北京时间）</w:t>
      </w:r>
    </w:p>
    <w:p w14:paraId="30B607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登录政采云平台https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//www.zcygov.cn/，进入“项目采购-开标评标-右边选择对应项目点击“进入项目”进入开标大厅</w:t>
      </w:r>
    </w:p>
    <w:p w14:paraId="02CB7A5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六、公告期限</w:t>
      </w:r>
    </w:p>
    <w:p w14:paraId="1F719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自本公告发布之日起3个工作日。</w:t>
      </w:r>
    </w:p>
    <w:p w14:paraId="5EC406F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七、其他补充事宜</w:t>
      </w:r>
    </w:p>
    <w:p w14:paraId="2E59BB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、发布公告的媒介：新疆政府采购网</w:t>
      </w:r>
    </w:p>
    <w:p w14:paraId="40B93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、本项目实行电子招投标，供应商须登录政采云平台申请获取采购文件，并需要使用CA锁，登录政采云电子投标客户端制作响应文件，若供应商参与投标,自行承担与投标有关的一切费用。</w:t>
      </w:r>
    </w:p>
    <w:p w14:paraId="1C0FB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、各供应商应在开标前确保是新疆维吾尔自治区政府采购网正式注册入库的供应商，并完成CA数字证书申领。因未注册入库、未办理CA数字证书等原因造成无法投标或投标失败等后果的由供应商自行承担。</w:t>
      </w:r>
    </w:p>
    <w:p w14:paraId="0FE11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、供应商可前往新疆政府采购网（http</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7CA8C8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、供应商在开标时须携带制作加密电子响应文件所使用的CA锁，电脑须提前配置好浏览器（建议使用360浏览器或谷歌浏览器），以便开标时在线解密。</w:t>
      </w:r>
    </w:p>
    <w:p w14:paraId="04318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、投标供应商应当在</w:t>
      </w:r>
      <w:r>
        <w:rPr>
          <w:rFonts w:hint="eastAsia" w:ascii="宋体" w:hAnsi="宋体" w:eastAsia="宋体" w:cs="宋体"/>
          <w:i w:val="0"/>
          <w:iCs w:val="0"/>
          <w:caps w:val="0"/>
          <w:color w:val="auto"/>
          <w:spacing w:val="0"/>
          <w:sz w:val="24"/>
          <w:szCs w:val="24"/>
          <w:highlight w:val="none"/>
          <w:lang w:eastAsia="zh-CN"/>
        </w:rPr>
        <w:t>响应截止</w:t>
      </w:r>
      <w:r>
        <w:rPr>
          <w:rFonts w:hint="eastAsia" w:ascii="宋体" w:hAnsi="宋体" w:eastAsia="宋体" w:cs="宋体"/>
          <w:i w:val="0"/>
          <w:iCs w:val="0"/>
          <w:caps w:val="0"/>
          <w:color w:val="auto"/>
          <w:spacing w:val="0"/>
          <w:sz w:val="24"/>
          <w:szCs w:val="24"/>
          <w:highlight w:val="none"/>
        </w:rPr>
        <w:t>时间前，将生成的“电子加密响应文件”上传递交至“政府采购云平台”，</w:t>
      </w:r>
      <w:r>
        <w:rPr>
          <w:rFonts w:hint="eastAsia" w:ascii="宋体" w:hAnsi="宋体" w:eastAsia="宋体" w:cs="宋体"/>
          <w:i w:val="0"/>
          <w:iCs w:val="0"/>
          <w:caps w:val="0"/>
          <w:color w:val="auto"/>
          <w:spacing w:val="0"/>
          <w:sz w:val="24"/>
          <w:szCs w:val="24"/>
          <w:highlight w:val="none"/>
          <w:lang w:eastAsia="zh-CN"/>
        </w:rPr>
        <w:t>响应截止</w:t>
      </w:r>
      <w:r>
        <w:rPr>
          <w:rFonts w:hint="eastAsia" w:ascii="宋体" w:hAnsi="宋体" w:eastAsia="宋体" w:cs="宋体"/>
          <w:i w:val="0"/>
          <w:iCs w:val="0"/>
          <w:caps w:val="0"/>
          <w:color w:val="auto"/>
          <w:spacing w:val="0"/>
          <w:sz w:val="24"/>
          <w:szCs w:val="24"/>
          <w:highlight w:val="none"/>
        </w:rPr>
        <w:t>时间以后上传递交的响应文件将被“政府采购云平台”拒收。</w:t>
      </w:r>
    </w:p>
    <w:p w14:paraId="08B358F8">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left"/>
        <w:textAlignment w:val="auto"/>
        <w:rPr>
          <w:rStyle w:val="27"/>
          <w:rFonts w:hint="eastAsia" w:ascii="宋体" w:hAnsi="宋体" w:eastAsia="宋体" w:cs="宋体"/>
          <w:i w:val="0"/>
          <w:iCs w:val="0"/>
          <w:caps w:val="0"/>
          <w:color w:val="auto"/>
          <w:spacing w:val="0"/>
          <w:sz w:val="24"/>
          <w:szCs w:val="24"/>
          <w:highlight w:val="none"/>
        </w:rPr>
      </w:pPr>
      <w:r>
        <w:rPr>
          <w:rStyle w:val="27"/>
          <w:rFonts w:hint="eastAsia" w:ascii="宋体" w:hAnsi="宋体" w:eastAsia="宋体" w:cs="宋体"/>
          <w:i w:val="0"/>
          <w:iCs w:val="0"/>
          <w:caps w:val="0"/>
          <w:color w:val="auto"/>
          <w:spacing w:val="0"/>
          <w:sz w:val="24"/>
          <w:szCs w:val="24"/>
          <w:highlight w:val="none"/>
        </w:rPr>
        <w:t>凡对本次招标提出询问，请按以下方式联系</w:t>
      </w:r>
    </w:p>
    <w:p w14:paraId="3CBEE20F">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1.采购人信息</w:t>
      </w:r>
    </w:p>
    <w:p w14:paraId="74C4780D">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名称：玛纳斯县北五岔镇人民政府</w:t>
      </w:r>
    </w:p>
    <w:p w14:paraId="78AFFA04">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地址：</w:t>
      </w:r>
      <w:r>
        <w:rPr>
          <w:rFonts w:hint="eastAsia" w:ascii="宋体" w:hAnsi="宋体" w:eastAsia="宋体" w:cs="宋体"/>
          <w:color w:val="auto"/>
          <w:spacing w:val="-2"/>
          <w:sz w:val="24"/>
          <w:szCs w:val="24"/>
          <w:highlight w:val="none"/>
          <w:lang w:val="en-US" w:eastAsia="zh-CN"/>
        </w:rPr>
        <w:t>玛纳斯县北五岔镇</w:t>
      </w:r>
    </w:p>
    <w:p w14:paraId="246B3828">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联系方式：</w:t>
      </w:r>
      <w:r>
        <w:rPr>
          <w:rFonts w:hint="eastAsia" w:cs="宋体"/>
          <w:i w:val="0"/>
          <w:iCs w:val="0"/>
          <w:caps w:val="0"/>
          <w:color w:val="auto"/>
          <w:spacing w:val="0"/>
          <w:kern w:val="2"/>
          <w:sz w:val="24"/>
          <w:szCs w:val="24"/>
          <w:highlight w:val="none"/>
          <w:lang w:val="en-US" w:eastAsia="zh-CN" w:bidi="ar-SA"/>
        </w:rPr>
        <w:t>0994-6203013</w:t>
      </w:r>
    </w:p>
    <w:p w14:paraId="7877720B">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2.采购代理机构信息</w:t>
      </w:r>
    </w:p>
    <w:p w14:paraId="7545594C">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名称：新疆杰纳项目管理有限公司</w:t>
      </w:r>
    </w:p>
    <w:p w14:paraId="42CEA665">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地址：新疆昌吉回族自治州昌吉市延安南路恒景国际7层14-16号</w:t>
      </w:r>
    </w:p>
    <w:p w14:paraId="77CD1C25">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联系方式：17799595981</w:t>
      </w:r>
    </w:p>
    <w:p w14:paraId="1995BBC9">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3.项目联系方式</w:t>
      </w:r>
    </w:p>
    <w:p w14:paraId="6690A1D8">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项目联系人：冯女士</w:t>
      </w:r>
    </w:p>
    <w:p w14:paraId="5E7DE1A0">
      <w:pPr>
        <w:pStyle w:val="1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电话：17799595981</w:t>
      </w:r>
    </w:p>
    <w:p w14:paraId="07B67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480" w:firstLineChars="20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 </w:t>
      </w:r>
    </w:p>
    <w:p w14:paraId="19A7615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0839F1A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75535BE">
      <w:pPr>
        <w:pStyle w:val="23"/>
        <w:ind w:left="0" w:leftChars="0" w:firstLine="0" w:firstLineChars="0"/>
        <w:rPr>
          <w:rFonts w:hint="eastAsia" w:ascii="宋体" w:hAnsi="宋体" w:eastAsia="宋体" w:cs="宋体"/>
          <w:b/>
          <w:color w:val="auto"/>
          <w:sz w:val="24"/>
          <w:szCs w:val="24"/>
          <w:highlight w:val="none"/>
        </w:rPr>
      </w:pPr>
    </w:p>
    <w:p w14:paraId="780C7224">
      <w:pPr>
        <w:rPr>
          <w:rFonts w:hint="eastAsia" w:ascii="宋体" w:hAnsi="宋体" w:eastAsia="宋体" w:cs="宋体"/>
          <w:b/>
          <w:color w:val="auto"/>
          <w:sz w:val="24"/>
          <w:szCs w:val="24"/>
          <w:highlight w:val="none"/>
        </w:rPr>
      </w:pPr>
    </w:p>
    <w:p w14:paraId="1AB8A55F">
      <w:pPr>
        <w:pStyle w:val="23"/>
        <w:rPr>
          <w:rFonts w:hint="eastAsia" w:ascii="宋体" w:hAnsi="宋体" w:eastAsia="宋体" w:cs="宋体"/>
          <w:b/>
          <w:color w:val="auto"/>
          <w:sz w:val="24"/>
          <w:szCs w:val="24"/>
          <w:highlight w:val="none"/>
        </w:rPr>
      </w:pPr>
    </w:p>
    <w:p w14:paraId="4D58F426">
      <w:pPr>
        <w:rPr>
          <w:rFonts w:hint="eastAsia" w:ascii="宋体" w:hAnsi="宋体" w:eastAsia="宋体" w:cs="宋体"/>
          <w:b/>
          <w:color w:val="auto"/>
          <w:sz w:val="24"/>
          <w:szCs w:val="24"/>
          <w:highlight w:val="none"/>
        </w:rPr>
      </w:pPr>
    </w:p>
    <w:p w14:paraId="74E027A9">
      <w:pPr>
        <w:pStyle w:val="23"/>
        <w:rPr>
          <w:rFonts w:hint="eastAsia" w:ascii="宋体" w:hAnsi="宋体" w:eastAsia="宋体" w:cs="宋体"/>
          <w:b/>
          <w:color w:val="auto"/>
          <w:sz w:val="24"/>
          <w:szCs w:val="24"/>
          <w:highlight w:val="none"/>
        </w:rPr>
      </w:pPr>
    </w:p>
    <w:p w14:paraId="6C4C3075">
      <w:pPr>
        <w:rPr>
          <w:rFonts w:hint="eastAsia" w:ascii="宋体" w:hAnsi="宋体" w:eastAsia="宋体" w:cs="宋体"/>
          <w:b/>
          <w:color w:val="auto"/>
          <w:sz w:val="24"/>
          <w:szCs w:val="24"/>
          <w:highlight w:val="none"/>
        </w:rPr>
      </w:pPr>
    </w:p>
    <w:p w14:paraId="022ABF86">
      <w:pPr>
        <w:pStyle w:val="23"/>
        <w:rPr>
          <w:rFonts w:hint="eastAsia" w:ascii="宋体" w:hAnsi="宋体" w:eastAsia="宋体" w:cs="宋体"/>
          <w:b/>
          <w:color w:val="auto"/>
          <w:sz w:val="24"/>
          <w:szCs w:val="24"/>
          <w:highlight w:val="none"/>
        </w:rPr>
      </w:pPr>
    </w:p>
    <w:p w14:paraId="34278913">
      <w:pPr>
        <w:rPr>
          <w:rFonts w:hint="eastAsia" w:ascii="宋体" w:hAnsi="宋体" w:eastAsia="宋体" w:cs="宋体"/>
          <w:b/>
          <w:color w:val="auto"/>
          <w:sz w:val="24"/>
          <w:szCs w:val="24"/>
          <w:highlight w:val="none"/>
        </w:rPr>
      </w:pPr>
    </w:p>
    <w:p w14:paraId="74CF7036">
      <w:pPr>
        <w:pStyle w:val="23"/>
        <w:rPr>
          <w:rFonts w:hint="eastAsia" w:ascii="宋体" w:hAnsi="宋体" w:eastAsia="宋体" w:cs="宋体"/>
          <w:b/>
          <w:color w:val="auto"/>
          <w:sz w:val="24"/>
          <w:szCs w:val="24"/>
          <w:highlight w:val="none"/>
        </w:rPr>
      </w:pPr>
    </w:p>
    <w:p w14:paraId="31692A7E">
      <w:pPr>
        <w:rPr>
          <w:rFonts w:hint="eastAsia" w:ascii="宋体" w:hAnsi="宋体" w:eastAsia="宋体" w:cs="宋体"/>
          <w:color w:val="auto"/>
          <w:sz w:val="24"/>
          <w:szCs w:val="24"/>
          <w:highlight w:val="none"/>
        </w:rPr>
      </w:pPr>
    </w:p>
    <w:p w14:paraId="18D4D94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第二章</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w:t>
      </w:r>
    </w:p>
    <w:p w14:paraId="1052FCA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9CBAA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EDD188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89B1F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774095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B4F639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FC8D5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7D61E5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A2FA8C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BE56F1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A24E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95BD4D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2" w:name="_Hlk503263462"/>
      <w:bookmarkStart w:id="3" w:name="_Hlk503267434"/>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须知前附表（一）</w:t>
      </w:r>
    </w:p>
    <w:tbl>
      <w:tblPr>
        <w:tblStyle w:val="24"/>
        <w:tblW w:w="10194" w:type="dxa"/>
        <w:tblInd w:w="0" w:type="dxa"/>
        <w:tblLayout w:type="fixed"/>
        <w:tblCellMar>
          <w:top w:w="0" w:type="dxa"/>
          <w:left w:w="108" w:type="dxa"/>
          <w:bottom w:w="49" w:type="dxa"/>
          <w:right w:w="115" w:type="dxa"/>
        </w:tblCellMar>
      </w:tblPr>
      <w:tblGrid>
        <w:gridCol w:w="899"/>
        <w:gridCol w:w="2980"/>
        <w:gridCol w:w="6273"/>
        <w:gridCol w:w="10"/>
        <w:gridCol w:w="32"/>
      </w:tblGrid>
      <w:tr w14:paraId="52102344">
        <w:tblPrEx>
          <w:tblCellMar>
            <w:top w:w="0" w:type="dxa"/>
            <w:left w:w="108" w:type="dxa"/>
            <w:bottom w:w="49" w:type="dxa"/>
            <w:right w:w="115" w:type="dxa"/>
          </w:tblCellMar>
        </w:tblPrEx>
        <w:trPr>
          <w:trHeight w:val="42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FEA90C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color w:val="auto"/>
                <w:sz w:val="24"/>
                <w:szCs w:val="24"/>
                <w:highlight w:val="none"/>
              </w:rPr>
            </w:pPr>
            <w:bookmarkStart w:id="4" w:name="_Hlk503262599"/>
            <w:r>
              <w:rPr>
                <w:rFonts w:hint="eastAsia" w:ascii="宋体" w:hAnsi="宋体" w:eastAsia="宋体" w:cs="宋体"/>
                <w:b/>
                <w:color w:val="auto"/>
                <w:sz w:val="24"/>
                <w:szCs w:val="24"/>
                <w:highlight w:val="none"/>
              </w:rPr>
              <w:t>条款号</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E52961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39CDB9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bookmarkEnd w:id="4"/>
      <w:tr w14:paraId="6B3F4409">
        <w:tblPrEx>
          <w:tblCellMar>
            <w:top w:w="0" w:type="dxa"/>
            <w:left w:w="108" w:type="dxa"/>
            <w:bottom w:w="49" w:type="dxa"/>
            <w:right w:w="115" w:type="dxa"/>
          </w:tblCellMar>
        </w:tblPrEx>
        <w:trPr>
          <w:trHeight w:val="82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1C65B1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5A2C9C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E3AE52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名</w:t>
            </w:r>
            <w:r>
              <w:rPr>
                <w:rFonts w:hint="eastAsia" w:ascii="宋体" w:hAnsi="宋体" w:eastAsia="宋体" w:cs="宋体"/>
                <w:b w:val="0"/>
                <w:bCs w:val="0"/>
                <w:color w:val="auto"/>
                <w:sz w:val="24"/>
                <w:szCs w:val="24"/>
                <w:highlight w:val="none"/>
              </w:rPr>
              <w:t>称：</w:t>
            </w:r>
            <w:r>
              <w:rPr>
                <w:rFonts w:hint="eastAsia" w:ascii="宋体" w:hAnsi="宋体" w:eastAsia="宋体" w:cs="宋体"/>
                <w:b w:val="0"/>
                <w:bCs w:val="0"/>
                <w:color w:val="auto"/>
                <w:sz w:val="24"/>
                <w:szCs w:val="24"/>
                <w:highlight w:val="none"/>
                <w:lang w:val="en-US" w:eastAsia="zh-CN"/>
              </w:rPr>
              <w:t>玛纳斯县北五岔镇人民政府</w:t>
            </w:r>
          </w:p>
          <w:p w14:paraId="02F1406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联系人：王先生  </w:t>
            </w:r>
          </w:p>
          <w:p w14:paraId="61B4E5B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地址：玛纳斯县北五岔镇</w:t>
            </w:r>
          </w:p>
          <w:p w14:paraId="475FC23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lang w:val="en-US" w:eastAsia="zh-CN"/>
              </w:rPr>
              <w:t>电话：0994-6203013</w:t>
            </w:r>
          </w:p>
        </w:tc>
      </w:tr>
      <w:tr w14:paraId="7BAD2C27">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8768C0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06D4D2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32EAE2C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新疆杰纳项目管理有限公司</w:t>
            </w:r>
          </w:p>
          <w:p w14:paraId="3F08949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eastAsia="zh-CN"/>
              </w:rPr>
              <w:t>新疆昌吉回族自治州昌吉市延安南路恒景国际7层14-16号</w:t>
            </w:r>
          </w:p>
          <w:p w14:paraId="5EE914D4">
            <w:pPr>
              <w:pStyle w:val="3"/>
              <w:pageBreakBefore w:val="0"/>
              <w:widowControl/>
              <w:numPr>
                <w:ilvl w:val="0"/>
                <w:numId w:val="0"/>
              </w:numPr>
              <w:kinsoku/>
              <w:wordWrap/>
              <w:overflowPunct/>
              <w:topLinePunct w:val="0"/>
              <w:autoSpaceDE/>
              <w:autoSpaceDN/>
              <w:bidi w:val="0"/>
              <w:spacing w:beforeAutospacing="0" w:after="0" w:afterAutospacing="0" w:line="400" w:lineRule="exact"/>
              <w:ind w:left="0" w:leftChars="0" w:right="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联系人</w:t>
            </w:r>
            <w:r>
              <w:rPr>
                <w:rFonts w:hint="eastAsia" w:ascii="宋体" w:hAnsi="宋体" w:eastAsia="宋体" w:cs="宋体"/>
                <w:b w:val="0"/>
                <w:bCs w:val="0"/>
                <w:color w:val="auto"/>
                <w:kern w:val="2"/>
                <w:sz w:val="24"/>
                <w:szCs w:val="24"/>
                <w:highlight w:val="none"/>
                <w:lang w:val="en-US" w:eastAsia="zh-CN" w:bidi="ar-SA"/>
              </w:rPr>
              <w:t>：冯女士</w:t>
            </w:r>
          </w:p>
          <w:p w14:paraId="454385C3">
            <w:pPr>
              <w:pStyle w:val="3"/>
              <w:pageBreakBefore w:val="0"/>
              <w:widowControl/>
              <w:numPr>
                <w:ilvl w:val="0"/>
                <w:numId w:val="0"/>
              </w:numPr>
              <w:kinsoku/>
              <w:wordWrap/>
              <w:overflowPunct/>
              <w:topLinePunct w:val="0"/>
              <w:autoSpaceDE/>
              <w:autoSpaceDN/>
              <w:bidi w:val="0"/>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电 话</w:t>
            </w:r>
            <w:r>
              <w:rPr>
                <w:rFonts w:hint="eastAsia" w:ascii="宋体" w:hAnsi="宋体" w:eastAsia="宋体" w:cs="宋体"/>
                <w:b w:val="0"/>
                <w:bCs w:val="0"/>
                <w:color w:val="auto"/>
                <w:sz w:val="24"/>
                <w:szCs w:val="24"/>
                <w:highlight w:val="none"/>
                <w:lang w:eastAsia="zh-CN"/>
              </w:rPr>
              <w:t>：17799595981</w:t>
            </w:r>
          </w:p>
        </w:tc>
      </w:tr>
      <w:tr w14:paraId="2D96A127">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47BE12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D62503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BB2AB6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玛纳斯县北五岔镇黑沙窝村人居环境整治建设项目</w:t>
            </w:r>
          </w:p>
        </w:tc>
      </w:tr>
      <w:tr w14:paraId="00D51B64">
        <w:tblPrEx>
          <w:tblCellMar>
            <w:top w:w="0" w:type="dxa"/>
            <w:left w:w="108" w:type="dxa"/>
            <w:bottom w:w="49" w:type="dxa"/>
            <w:right w:w="115" w:type="dxa"/>
          </w:tblCellMar>
        </w:tblPrEx>
        <w:trPr>
          <w:trHeight w:val="56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5457AC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94226A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项目建设地点</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541264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玛纳斯县北五岔镇黑沙窝村</w:t>
            </w:r>
          </w:p>
        </w:tc>
      </w:tr>
      <w:tr w14:paraId="1A406DE9">
        <w:tblPrEx>
          <w:tblCellMar>
            <w:top w:w="0" w:type="dxa"/>
            <w:left w:w="108" w:type="dxa"/>
            <w:bottom w:w="49" w:type="dxa"/>
            <w:right w:w="115" w:type="dxa"/>
          </w:tblCellMar>
        </w:tblPrEx>
        <w:trPr>
          <w:trHeight w:val="44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8AE7F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F272ED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项目建设规模</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FC3644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黑沙窝村地面硬化 12000平方米，新建浆砌石渠道 4.2公里,配套桥涵 70 座。（具体内容详见招标工程量清单）</w:t>
            </w:r>
          </w:p>
        </w:tc>
      </w:tr>
      <w:tr w14:paraId="002FEB0F">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604CF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1DD174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项目投资估算</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58B4C73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3800000.00元</w:t>
            </w:r>
          </w:p>
        </w:tc>
      </w:tr>
      <w:tr w14:paraId="02059B6C">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AC0F2F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C646C0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资金来源及比例</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768B279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财政资金、100%</w:t>
            </w:r>
          </w:p>
        </w:tc>
      </w:tr>
      <w:tr w14:paraId="3CF2E7ED">
        <w:tblPrEx>
          <w:tblCellMar>
            <w:top w:w="0" w:type="dxa"/>
            <w:left w:w="108" w:type="dxa"/>
            <w:bottom w:w="49" w:type="dxa"/>
            <w:right w:w="115" w:type="dxa"/>
          </w:tblCellMar>
        </w:tblPrEx>
        <w:trPr>
          <w:trHeight w:val="38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3FF19E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3303C86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37B37B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499C2D45">
        <w:tblPrEx>
          <w:tblCellMar>
            <w:top w:w="0" w:type="dxa"/>
            <w:left w:w="108" w:type="dxa"/>
            <w:bottom w:w="49" w:type="dxa"/>
            <w:right w:w="115" w:type="dxa"/>
          </w:tblCellMar>
        </w:tblPrEx>
        <w:trPr>
          <w:trHeight w:val="5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3FE7C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5C1E4F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B34C1E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黑沙窝村地面硬化12000平方米，新建浆砌石渠道4.2公里,配套桥涵70座。（具体内容详见招标工程量清单）</w:t>
            </w:r>
          </w:p>
        </w:tc>
      </w:tr>
      <w:tr w14:paraId="18FEF80F">
        <w:tblPrEx>
          <w:tblCellMar>
            <w:top w:w="0" w:type="dxa"/>
            <w:left w:w="108" w:type="dxa"/>
            <w:bottom w:w="49" w:type="dxa"/>
            <w:right w:w="115" w:type="dxa"/>
          </w:tblCellMar>
        </w:tblPrEx>
        <w:trPr>
          <w:trHeight w:val="42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6C6752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BF5334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543921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90日历天（具体以实际签订合同时间为准）</w:t>
            </w:r>
          </w:p>
        </w:tc>
      </w:tr>
      <w:tr w14:paraId="5902FB1E">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744251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D188BC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F10C6A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符合国家相关规范及标准</w:t>
            </w:r>
          </w:p>
        </w:tc>
      </w:tr>
      <w:tr w14:paraId="75F08C8A">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17B21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3BA91B2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供应商资质条件、能力、信誉</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D461E6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1.满足《中华人民共和国政府采购法》第二十二条规定；</w:t>
            </w:r>
          </w:p>
          <w:p w14:paraId="56D5DCF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2.落实政府采购政策需满足的资格要求：</w:t>
            </w:r>
            <w:r>
              <w:rPr>
                <w:rFonts w:hint="eastAsia" w:cs="宋体"/>
                <w:b w:val="0"/>
                <w:bCs w:val="0"/>
                <w:i w:val="0"/>
                <w:iCs w:val="0"/>
                <w:caps w:val="0"/>
                <w:color w:val="auto"/>
                <w:spacing w:val="0"/>
                <w:kern w:val="0"/>
                <w:sz w:val="24"/>
                <w:szCs w:val="24"/>
                <w:highlight w:val="none"/>
                <w:lang w:val="en-US" w:eastAsia="zh-CN" w:bidi="ar"/>
              </w:rPr>
              <w:t>专门面向中小企业</w:t>
            </w:r>
          </w:p>
          <w:p w14:paraId="06D20FD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left"/>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3.本项目的特定资格要求：</w:t>
            </w:r>
          </w:p>
          <w:p w14:paraId="5ED622A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（1）供应商在中华人民共和国境内注册，具有独立法人资格，具备有效的营业执照或“三证合一”的营业执照，其人员、设备、资金等方面具有相应的施工能力；</w:t>
            </w:r>
          </w:p>
          <w:p w14:paraId="3D071C6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400" w:lineRule="exact"/>
              <w:ind w:right="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（2）具有有效的市政公用工程施工总承包叁级及以上资质及水利水电工程施工总承包叁级及以上资质、并具备有效的安全生产许可证；</w:t>
            </w:r>
          </w:p>
          <w:p w14:paraId="4574E0DB">
            <w:pPr>
              <w:pageBreakBefore w:val="0"/>
              <w:kinsoku/>
              <w:wordWrap/>
              <w:overflowPunct/>
              <w:topLinePunct w:val="0"/>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aps w:val="0"/>
                <w:color w:val="auto"/>
                <w:spacing w:val="0"/>
                <w:kern w:val="0"/>
                <w:sz w:val="24"/>
                <w:szCs w:val="24"/>
                <w:highlight w:val="none"/>
                <w:lang w:val="en-US" w:eastAsia="zh-CN" w:bidi="ar"/>
              </w:rPr>
              <w:t>（3）</w:t>
            </w:r>
            <w:r>
              <w:rPr>
                <w:rFonts w:hint="eastAsia" w:ascii="宋体" w:hAnsi="宋体" w:eastAsia="宋体" w:cs="宋体"/>
                <w:i w:val="0"/>
                <w:iCs w:val="0"/>
                <w:caps w:val="0"/>
                <w:color w:val="auto"/>
                <w:spacing w:val="0"/>
                <w:sz w:val="24"/>
                <w:szCs w:val="24"/>
                <w:highlight w:val="none"/>
              </w:rPr>
              <w:t>项目负责人须具备市政公用工程专业</w:t>
            </w:r>
            <w:r>
              <w:rPr>
                <w:rFonts w:hint="eastAsia" w:ascii="宋体" w:hAnsi="宋体" w:eastAsia="宋体" w:cs="宋体"/>
                <w:i w:val="0"/>
                <w:iCs w:val="0"/>
                <w:caps w:val="0"/>
                <w:color w:val="auto"/>
                <w:spacing w:val="0"/>
                <w:sz w:val="24"/>
                <w:szCs w:val="24"/>
                <w:highlight w:val="none"/>
                <w:lang w:val="en-US" w:eastAsia="zh-CN"/>
              </w:rPr>
              <w:t>和水利水电专业</w:t>
            </w:r>
            <w:r>
              <w:rPr>
                <w:rFonts w:hint="eastAsia" w:ascii="宋体" w:hAnsi="宋体" w:eastAsia="宋体" w:cs="宋体"/>
                <w:i w:val="0"/>
                <w:iCs w:val="0"/>
                <w:caps w:val="0"/>
                <w:color w:val="auto"/>
                <w:spacing w:val="0"/>
                <w:sz w:val="24"/>
                <w:szCs w:val="24"/>
                <w:highlight w:val="none"/>
              </w:rPr>
              <w:t>二级</w:t>
            </w:r>
            <w:r>
              <w:rPr>
                <w:rFonts w:hint="eastAsia" w:ascii="宋体" w:hAnsi="宋体" w:eastAsia="宋体" w:cs="宋体"/>
                <w:i w:val="0"/>
                <w:iCs w:val="0"/>
                <w:caps w:val="0"/>
                <w:color w:val="auto"/>
                <w:spacing w:val="0"/>
                <w:sz w:val="24"/>
                <w:szCs w:val="24"/>
                <w:highlight w:val="none"/>
                <w:lang w:val="en-US" w:eastAsia="zh-CN"/>
              </w:rPr>
              <w:t>及</w:t>
            </w:r>
            <w:r>
              <w:rPr>
                <w:rFonts w:hint="eastAsia" w:ascii="宋体" w:hAnsi="宋体" w:eastAsia="宋体" w:cs="宋体"/>
                <w:i w:val="0"/>
                <w:iCs w:val="0"/>
                <w:caps w:val="0"/>
                <w:color w:val="auto"/>
                <w:spacing w:val="0"/>
                <w:sz w:val="24"/>
                <w:szCs w:val="24"/>
                <w:highlight w:val="none"/>
              </w:rPr>
              <w:t>以上注册建造师执业资格，具备有效的安全生产考核证（B证）合格证书</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本单位注册；</w:t>
            </w:r>
            <w:r>
              <w:rPr>
                <w:rFonts w:hint="eastAsia" w:ascii="宋体" w:hAnsi="宋体" w:eastAsia="宋体" w:cs="宋体"/>
                <w:i w:val="0"/>
                <w:iCs w:val="0"/>
                <w:caps w:val="0"/>
                <w:color w:val="auto"/>
                <w:spacing w:val="0"/>
                <w:sz w:val="24"/>
                <w:szCs w:val="24"/>
                <w:highlight w:val="none"/>
              </w:rPr>
              <w:t>未担任其他在建工程项目负责人（提供项目负责人无在建工程承诺书）</w:t>
            </w:r>
            <w:r>
              <w:rPr>
                <w:rFonts w:hint="eastAsia" w:ascii="宋体" w:hAnsi="宋体" w:eastAsia="宋体" w:cs="宋体"/>
                <w:i w:val="0"/>
                <w:iCs w:val="0"/>
                <w:caps w:val="0"/>
                <w:color w:val="auto"/>
                <w:spacing w:val="0"/>
                <w:sz w:val="24"/>
                <w:szCs w:val="24"/>
                <w:highlight w:val="none"/>
                <w:lang w:eastAsia="zh-CN"/>
              </w:rPr>
              <w:t>；</w:t>
            </w:r>
          </w:p>
          <w:p w14:paraId="3F0AF3F5">
            <w:pPr>
              <w:keepNext w:val="0"/>
              <w:keepLines w:val="0"/>
              <w:pageBreakBefore w:val="0"/>
              <w:widowControl/>
              <w:kinsoku/>
              <w:wordWrap/>
              <w:overflowPunct/>
              <w:topLinePunct w:val="0"/>
              <w:autoSpaceDE/>
              <w:autoSpaceDN/>
              <w:bidi w:val="0"/>
              <w:adjustRightInd w:val="0"/>
              <w:snapToGrid w:val="0"/>
              <w:spacing w:after="0" w:afterAutospacing="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参加政府采购活动前三年内，在经营活动中没有重大违法记录</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）在“信用中国”网站（www.creditchina.gov.cn）及中国政府采购网（www.ccgp.gov.cn）中被列入失信被执行人、重大税收违法案件当事人名单、政府采购严重违法失信行为记录名单，不得参加本次政府采购活动</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）单位负责人为同一人或者存在直接控股、管理关系的不同</w:t>
            </w:r>
            <w:r>
              <w:rPr>
                <w:rFonts w:hint="eastAsia" w:ascii="宋体" w:hAnsi="宋体" w:eastAsia="宋体" w:cs="宋体"/>
                <w:i w:val="0"/>
                <w:iCs w:val="0"/>
                <w:caps w:val="0"/>
                <w:color w:val="auto"/>
                <w:spacing w:val="0"/>
                <w:sz w:val="24"/>
                <w:szCs w:val="24"/>
                <w:highlight w:val="none"/>
                <w:lang w:val="en-US" w:eastAsia="zh-CN"/>
              </w:rPr>
              <w:t>供应商</w:t>
            </w:r>
            <w:r>
              <w:rPr>
                <w:rFonts w:hint="eastAsia" w:ascii="宋体" w:hAnsi="宋体" w:eastAsia="宋体" w:cs="宋体"/>
                <w:i w:val="0"/>
                <w:iCs w:val="0"/>
                <w:caps w:val="0"/>
                <w:color w:val="auto"/>
                <w:spacing w:val="0"/>
                <w:sz w:val="24"/>
                <w:szCs w:val="24"/>
                <w:highlight w:val="none"/>
              </w:rPr>
              <w:t>，不得参加同一合同项下的政府采购活动</w:t>
            </w:r>
            <w:r>
              <w:rPr>
                <w:rFonts w:hint="eastAsia" w:ascii="宋体" w:hAnsi="宋体" w:eastAsia="宋体" w:cs="宋体"/>
                <w:i w:val="0"/>
                <w:iCs w:val="0"/>
                <w:caps w:val="0"/>
                <w:color w:val="auto"/>
                <w:spacing w:val="0"/>
                <w:sz w:val="24"/>
                <w:szCs w:val="24"/>
                <w:highlight w:val="none"/>
                <w:lang w:eastAsia="zh-CN"/>
              </w:rPr>
              <w:t>。</w:t>
            </w:r>
          </w:p>
        </w:tc>
      </w:tr>
      <w:tr w14:paraId="272AD40F">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89C7A4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D5A2A4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是否接受联合体投标</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43822B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不接受</w:t>
            </w:r>
          </w:p>
        </w:tc>
      </w:tr>
      <w:tr w14:paraId="45675DCD">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1759BE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899153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供应商不得存在的其他情形</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35C4902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竞争性磋商“供应商须知总则第1.4.3条”的规定</w:t>
            </w:r>
          </w:p>
        </w:tc>
      </w:tr>
      <w:tr w14:paraId="7B3B510D">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A445D2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D06065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踏勘现场</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C17ED3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不组织</w:t>
            </w:r>
          </w:p>
        </w:tc>
      </w:tr>
      <w:tr w14:paraId="0E35B4D1">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6C583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252507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投标预备会</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26B7E1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不召开</w:t>
            </w:r>
          </w:p>
        </w:tc>
      </w:tr>
      <w:tr w14:paraId="51619A8B">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A702C2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389DB4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分包</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1CEAA7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不允许</w:t>
            </w:r>
          </w:p>
        </w:tc>
      </w:tr>
      <w:tr w14:paraId="6E33D7F7">
        <w:tblPrEx>
          <w:tblCellMar>
            <w:top w:w="0" w:type="dxa"/>
            <w:left w:w="108" w:type="dxa"/>
            <w:bottom w:w="49" w:type="dxa"/>
            <w:right w:w="115" w:type="dxa"/>
          </w:tblCellMar>
        </w:tblPrEx>
        <w:trPr>
          <w:trHeight w:val="90" w:hRule="atLeast"/>
        </w:trPr>
        <w:tc>
          <w:tcPr>
            <w:tcW w:w="899" w:type="dxa"/>
            <w:vMerge w:val="restart"/>
            <w:tcBorders>
              <w:top w:val="single" w:color="000000" w:sz="4" w:space="0"/>
              <w:left w:val="single" w:color="000000" w:sz="4" w:space="0"/>
              <w:right w:val="single" w:color="000000" w:sz="4" w:space="0"/>
            </w:tcBorders>
            <w:noWrap w:val="0"/>
            <w:vAlign w:val="center"/>
          </w:tcPr>
          <w:p w14:paraId="03EF6778">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2980" w:type="dxa"/>
            <w:vMerge w:val="restart"/>
            <w:tcBorders>
              <w:top w:val="single" w:color="000000" w:sz="4" w:space="0"/>
              <w:left w:val="single" w:color="000000" w:sz="4" w:space="0"/>
              <w:right w:val="single" w:color="000000" w:sz="4" w:space="0"/>
            </w:tcBorders>
            <w:noWrap w:val="0"/>
            <w:vAlign w:val="center"/>
          </w:tcPr>
          <w:p w14:paraId="0A1A81A6">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要求澄清竞争性磋商</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1859E87">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对已发出的竞争性磋商进行澄清的，应在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天前。</w:t>
            </w:r>
          </w:p>
        </w:tc>
      </w:tr>
      <w:tr w14:paraId="1BB94509">
        <w:tblPrEx>
          <w:tblCellMar>
            <w:top w:w="0" w:type="dxa"/>
            <w:left w:w="108" w:type="dxa"/>
            <w:bottom w:w="49" w:type="dxa"/>
            <w:right w:w="115" w:type="dxa"/>
          </w:tblCellMar>
        </w:tblPrEx>
        <w:trPr>
          <w:trHeight w:val="90" w:hRule="atLeast"/>
        </w:trPr>
        <w:tc>
          <w:tcPr>
            <w:tcW w:w="899" w:type="dxa"/>
            <w:vMerge w:val="continue"/>
            <w:tcBorders>
              <w:left w:val="single" w:color="000000" w:sz="4" w:space="0"/>
              <w:bottom w:val="single" w:color="auto" w:sz="4" w:space="0"/>
              <w:right w:val="single" w:color="000000" w:sz="4" w:space="0"/>
            </w:tcBorders>
            <w:noWrap w:val="0"/>
            <w:vAlign w:val="center"/>
          </w:tcPr>
          <w:p w14:paraId="4491B2F9">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p>
        </w:tc>
        <w:tc>
          <w:tcPr>
            <w:tcW w:w="2980" w:type="dxa"/>
            <w:vMerge w:val="continue"/>
            <w:tcBorders>
              <w:left w:val="single" w:color="000000" w:sz="4" w:space="0"/>
              <w:bottom w:val="single" w:color="auto" w:sz="4" w:space="0"/>
              <w:right w:val="single" w:color="000000" w:sz="4" w:space="0"/>
            </w:tcBorders>
            <w:noWrap w:val="0"/>
            <w:vAlign w:val="center"/>
          </w:tcPr>
          <w:p w14:paraId="3BC5BD4F">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p>
        </w:tc>
        <w:tc>
          <w:tcPr>
            <w:tcW w:w="6315" w:type="dxa"/>
            <w:gridSpan w:val="3"/>
            <w:tcBorders>
              <w:top w:val="single" w:color="000000" w:sz="4" w:space="0"/>
              <w:left w:val="single" w:color="000000" w:sz="4" w:space="0"/>
              <w:bottom w:val="single" w:color="auto" w:sz="4" w:space="0"/>
              <w:right w:val="single" w:color="000000" w:sz="4" w:space="0"/>
            </w:tcBorders>
            <w:noWrap w:val="0"/>
            <w:vAlign w:val="center"/>
          </w:tcPr>
          <w:p w14:paraId="27D7C5D3">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将要求澄清的内容以书面形式送达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tc>
      </w:tr>
      <w:tr w14:paraId="1D4D8423">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3370289C">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115D93A4">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竞争性磋商澄清发出的形式</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70436387">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以数据电文形式</w:t>
            </w:r>
          </w:p>
        </w:tc>
      </w:tr>
      <w:tr w14:paraId="03C526EA">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54E34DB4">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0FB29C38">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确认收到竞争性磋商澄清</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07AA195C">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自澄清文件发出之日起默认潜在供应商收到澄清文件</w:t>
            </w:r>
          </w:p>
        </w:tc>
      </w:tr>
      <w:tr w14:paraId="0A93F83C">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03DB61D7">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02782878">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竞争性磋商修改发出的形式</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5C2846B0">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以数据电文形式</w:t>
            </w:r>
          </w:p>
        </w:tc>
      </w:tr>
      <w:tr w14:paraId="5582AE3A">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1DDBCCE2">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79B00252">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确认收到竞争性磋商修改</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42226683">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自竞争性磋商修改文件发出之日起默认潜在供应商收到修改文件</w:t>
            </w:r>
          </w:p>
        </w:tc>
      </w:tr>
      <w:tr w14:paraId="206DFCE1">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66267172">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5019C75C">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的其他资料</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3A47809D">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详见竞争性磋商中的要求。</w:t>
            </w:r>
          </w:p>
        </w:tc>
      </w:tr>
      <w:tr w14:paraId="6290143C">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460BD08E">
            <w:pPr>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442DFCAA">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增值税税金的计算方法</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43E5CFE2">
            <w:pPr>
              <w:pageBreakBefore w:val="0"/>
              <w:kinsoku/>
              <w:wordWrap/>
              <w:overflowPunct/>
              <w:topLinePunct w:val="0"/>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增值税税金按国家税务部门规定的一般计税方法计算。</w:t>
            </w:r>
          </w:p>
        </w:tc>
      </w:tr>
      <w:bookmarkEnd w:id="2"/>
      <w:bookmarkEnd w:id="3"/>
      <w:tr w14:paraId="67E67A46">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6D709FDF">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2</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30D865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6618C504">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固定价，以人民币作为计价。</w:t>
            </w:r>
          </w:p>
        </w:tc>
      </w:tr>
      <w:tr w14:paraId="5784347A">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3C41C65">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706220E">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0CFCF619">
            <w:pPr>
              <w:pageBreakBefore w:val="0"/>
              <w:kinsoku/>
              <w:wordWrap/>
              <w:overflowPunct/>
              <w:topLinePunct w:val="0"/>
              <w:bidi w:val="0"/>
              <w:spacing w:beforeAutospacing="0" w:after="0" w:afterAutospacing="0" w:line="400" w:lineRule="exact"/>
              <w:ind w:right="0"/>
              <w:textAlignment w:val="auto"/>
              <w:rPr>
                <w:rFonts w:hint="eastAsia"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kern w:val="0"/>
                <w:sz w:val="24"/>
                <w:szCs w:val="24"/>
                <w:highlight w:val="none"/>
                <w:lang w:val="en-US" w:eastAsia="zh-CN" w:bidi="ar"/>
              </w:rPr>
              <w:t>3798692.40</w:t>
            </w:r>
            <w:r>
              <w:rPr>
                <w:rFonts w:hint="eastAsia" w:ascii="宋体" w:hAnsi="宋体" w:eastAsia="宋体" w:cs="宋体"/>
                <w:color w:val="auto"/>
                <w:sz w:val="24"/>
                <w:szCs w:val="24"/>
                <w:highlight w:val="none"/>
                <w:lang w:val="en-US" w:eastAsia="zh-CN"/>
              </w:rPr>
              <w:t>元</w:t>
            </w:r>
          </w:p>
        </w:tc>
      </w:tr>
      <w:tr w14:paraId="08E923CD">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F6CC5A3">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4</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6B6D2AD2">
            <w:pPr>
              <w:pageBreakBefore w:val="0"/>
              <w:kinsoku/>
              <w:wordWrap/>
              <w:overflowPunct/>
              <w:topLinePunct w:val="0"/>
              <w:bidi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报价的其他要求</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5F478845">
            <w:pPr>
              <w:pageBreakBefore w:val="0"/>
              <w:kinsoku/>
              <w:wordWrap/>
              <w:overflowPunct/>
              <w:topLinePunct w:val="0"/>
              <w:bidi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57E2AFFE">
        <w:tblPrEx>
          <w:tblCellMar>
            <w:top w:w="0" w:type="dxa"/>
            <w:left w:w="108" w:type="dxa"/>
            <w:bottom w:w="49" w:type="dxa"/>
            <w:right w:w="115" w:type="dxa"/>
          </w:tblCellMar>
        </w:tblPrEx>
        <w:trPr>
          <w:gridAfter w:val="2"/>
          <w:wAfter w:w="42" w:type="dxa"/>
          <w:trHeight w:val="62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0C00139">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71A738CD">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7BE3F74F">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截止时间止起：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日</w:t>
            </w:r>
          </w:p>
        </w:tc>
      </w:tr>
      <w:tr w14:paraId="3B6F0B10">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F883C9D">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1DE8A1A9">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磋商保证金</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69A63F76">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缴纳方式：当以支票、汇票、本票或</w:t>
            </w:r>
            <w:r>
              <w:rPr>
                <w:rFonts w:hint="eastAsia" w:ascii="宋体" w:hAnsi="宋体" w:eastAsia="宋体" w:cs="宋体"/>
                <w:bCs/>
                <w:color w:val="auto"/>
                <w:sz w:val="24"/>
                <w:szCs w:val="24"/>
                <w:highlight w:val="none"/>
                <w:lang w:val="en-US" w:eastAsia="zh-CN"/>
              </w:rPr>
              <w:t>电子</w:t>
            </w:r>
            <w:r>
              <w:rPr>
                <w:rFonts w:hint="eastAsia" w:ascii="宋体" w:hAnsi="宋体" w:eastAsia="宋体" w:cs="宋体"/>
                <w:bCs/>
                <w:color w:val="auto"/>
                <w:sz w:val="24"/>
                <w:szCs w:val="24"/>
                <w:highlight w:val="none"/>
              </w:rPr>
              <w:t>保函形式提交，若采用电汇或网银转账的方式汇至</w:t>
            </w:r>
            <w:r>
              <w:rPr>
                <w:rFonts w:hint="eastAsia" w:ascii="宋体" w:hAnsi="宋体" w:eastAsia="宋体" w:cs="宋体"/>
                <w:bCs/>
                <w:color w:val="auto"/>
                <w:sz w:val="24"/>
                <w:szCs w:val="24"/>
                <w:highlight w:val="none"/>
                <w:lang w:eastAsia="zh-CN"/>
              </w:rPr>
              <w:t>新疆杰纳项目管理有限公司</w:t>
            </w:r>
          </w:p>
          <w:p w14:paraId="68F589D3">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金额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70000.00元（大写：柒万元整）</w:t>
            </w:r>
          </w:p>
          <w:p w14:paraId="3CDEFBED">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开户名称：新疆杰纳项目管理有限公司</w:t>
            </w:r>
          </w:p>
          <w:p w14:paraId="50B10D2D">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开户行：中国建设银行股份有限公司昌吉回族自治州分行经济开发区支行</w:t>
            </w:r>
          </w:p>
          <w:p w14:paraId="6E16D1F9">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账号：</w:t>
            </w:r>
            <w:r>
              <w:rPr>
                <w:rFonts w:hint="eastAsia" w:ascii="宋体" w:hAnsi="宋体" w:eastAsia="宋体" w:cs="宋体"/>
                <w:bCs/>
                <w:color w:val="auto"/>
                <w:sz w:val="24"/>
                <w:szCs w:val="24"/>
                <w:highlight w:val="none"/>
                <w:lang w:val="en-US" w:eastAsia="zh-CN"/>
              </w:rPr>
              <w:t>65050162604900000601</w:t>
            </w:r>
          </w:p>
          <w:p w14:paraId="2658A6B3">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注：到账截止时间：202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07月21日17:00分</w:t>
            </w:r>
          </w:p>
          <w:p w14:paraId="3F2F6BE2">
            <w:pPr>
              <w:pageBreakBefore w:val="0"/>
              <w:widowControl w:val="0"/>
              <w:kinsoku/>
              <w:wordWrap/>
              <w:overflowPunct/>
              <w:topLinePunct w:val="0"/>
              <w:autoSpaceDE w:val="0"/>
              <w:autoSpaceDN w:val="0"/>
              <w:bidi w:val="0"/>
              <w:adjustRightInd w:val="0"/>
              <w:spacing w:beforeAutospacing="0" w:after="0" w:afterAutospacing="0" w:line="400" w:lineRule="exact"/>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注：（1）用转账或银行电汇提交保证金的，应当从其基本账户转入采购代理机构银行账户；未按招标要求缴纳磋商保证金的，视为非实质性响应。（请各供应商在缴纳保证金时注明项目名称（若字数超标，可自行简写项目名称），如未注明，造成保证金无法查明的，责任由供应商承担）</w:t>
            </w:r>
          </w:p>
          <w:p w14:paraId="6632BAE6">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（2）供应商以转账或银行电汇形式提交保证金的应充分考虑资金在途时间，保证金应于磋商保证金递交截止时间前到账</w:t>
            </w:r>
          </w:p>
        </w:tc>
      </w:tr>
      <w:tr w14:paraId="32C7F38C">
        <w:tblPrEx>
          <w:tblCellMar>
            <w:top w:w="0" w:type="dxa"/>
            <w:left w:w="108" w:type="dxa"/>
            <w:bottom w:w="49" w:type="dxa"/>
            <w:right w:w="115" w:type="dxa"/>
          </w:tblCellMar>
        </w:tblPrEx>
        <w:trPr>
          <w:gridAfter w:val="2"/>
          <w:wAfter w:w="42" w:type="dxa"/>
          <w:trHeight w:val="78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A956927">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lang w:val="en-US" w:eastAsia="zh-CN"/>
              </w:rPr>
              <w:t>4</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A7DE927">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的情形</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0FE75AC8">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中提供虚假资料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未按国家规定的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代理服务取费标准缴纳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代理服务费用的。</w:t>
            </w:r>
          </w:p>
        </w:tc>
      </w:tr>
      <w:tr w14:paraId="4EA898B7">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C56706D">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B6967E6">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70AB79ED">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4E58E35D">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right w:val="single" w:color="000000" w:sz="4" w:space="0"/>
            </w:tcBorders>
            <w:noWrap w:val="0"/>
            <w:vAlign w:val="center"/>
          </w:tcPr>
          <w:p w14:paraId="378C652A">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980" w:type="dxa"/>
            <w:tcBorders>
              <w:top w:val="single" w:color="000000" w:sz="4" w:space="0"/>
              <w:left w:val="single" w:color="000000" w:sz="4" w:space="0"/>
              <w:right w:val="single" w:color="000000" w:sz="4" w:space="0"/>
            </w:tcBorders>
            <w:noWrap w:val="0"/>
            <w:vAlign w:val="center"/>
          </w:tcPr>
          <w:p w14:paraId="5656C013">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近年完成的类似项目时间要求</w:t>
            </w:r>
          </w:p>
        </w:tc>
        <w:tc>
          <w:tcPr>
            <w:tcW w:w="6273" w:type="dxa"/>
            <w:tcBorders>
              <w:top w:val="single" w:color="000000" w:sz="4" w:space="0"/>
              <w:left w:val="single" w:color="000000" w:sz="4" w:space="0"/>
              <w:right w:val="single" w:color="000000" w:sz="4" w:space="0"/>
            </w:tcBorders>
            <w:noWrap w:val="0"/>
            <w:vAlign w:val="center"/>
          </w:tcPr>
          <w:p w14:paraId="0232B337">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val="en-US" w:eastAsia="zh-CN"/>
              </w:rPr>
              <w:t>（2022年1月至今）（具体日期以合同签订日期为准）</w:t>
            </w:r>
          </w:p>
        </w:tc>
      </w:tr>
      <w:tr w14:paraId="086A9DE7">
        <w:tblPrEx>
          <w:tblCellMar>
            <w:top w:w="0" w:type="dxa"/>
            <w:left w:w="108" w:type="dxa"/>
            <w:bottom w:w="49" w:type="dxa"/>
            <w:right w:w="115" w:type="dxa"/>
          </w:tblCellMar>
        </w:tblPrEx>
        <w:trPr>
          <w:gridAfter w:val="2"/>
          <w:wAfter w:w="42" w:type="dxa"/>
          <w:trHeight w:val="154" w:hRule="atLeast"/>
        </w:trPr>
        <w:tc>
          <w:tcPr>
            <w:tcW w:w="899" w:type="dxa"/>
            <w:tcBorders>
              <w:top w:val="single" w:color="000000" w:sz="4" w:space="0"/>
              <w:left w:val="single" w:color="000000" w:sz="4" w:space="0"/>
              <w:right w:val="single" w:color="000000" w:sz="4" w:space="0"/>
            </w:tcBorders>
            <w:noWrap w:val="0"/>
            <w:vAlign w:val="center"/>
          </w:tcPr>
          <w:p w14:paraId="56B6F544">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980" w:type="dxa"/>
            <w:tcBorders>
              <w:top w:val="single" w:color="000000" w:sz="4" w:space="0"/>
              <w:left w:val="single" w:color="000000" w:sz="4" w:space="0"/>
              <w:right w:val="single" w:color="000000" w:sz="4" w:space="0"/>
            </w:tcBorders>
            <w:noWrap w:val="0"/>
            <w:vAlign w:val="center"/>
          </w:tcPr>
          <w:p w14:paraId="21996B93">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w:t>
            </w:r>
          </w:p>
        </w:tc>
        <w:tc>
          <w:tcPr>
            <w:tcW w:w="6273" w:type="dxa"/>
            <w:tcBorders>
              <w:top w:val="single" w:color="000000" w:sz="4" w:space="0"/>
              <w:left w:val="single" w:color="000000" w:sz="4" w:space="0"/>
              <w:right w:val="single" w:color="000000" w:sz="4" w:space="0"/>
            </w:tcBorders>
            <w:noWrap w:val="0"/>
            <w:vAlign w:val="center"/>
          </w:tcPr>
          <w:p w14:paraId="0BF2A614">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val="en-US" w:eastAsia="zh-CN"/>
              </w:rPr>
              <w:t>（2022年1月至今）</w:t>
            </w:r>
          </w:p>
        </w:tc>
      </w:tr>
      <w:tr w14:paraId="26D70169">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3A92C7A">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A30153A">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45787882">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10C2D09E">
        <w:tblPrEx>
          <w:tblCellMar>
            <w:top w:w="0" w:type="dxa"/>
            <w:left w:w="108" w:type="dxa"/>
            <w:bottom w:w="49" w:type="dxa"/>
            <w:right w:w="115" w:type="dxa"/>
          </w:tblCellMar>
        </w:tblPrEx>
        <w:trPr>
          <w:gridAfter w:val="2"/>
          <w:wAfter w:w="42" w:type="dxa"/>
          <w:trHeight w:val="1373" w:hRule="atLeast"/>
        </w:trPr>
        <w:tc>
          <w:tcPr>
            <w:tcW w:w="899" w:type="dxa"/>
            <w:vMerge w:val="restart"/>
            <w:tcBorders>
              <w:top w:val="single" w:color="000000" w:sz="4" w:space="0"/>
              <w:left w:val="single" w:color="000000" w:sz="4" w:space="0"/>
              <w:right w:val="single" w:color="000000" w:sz="4" w:space="0"/>
            </w:tcBorders>
            <w:noWrap w:val="0"/>
            <w:vAlign w:val="center"/>
          </w:tcPr>
          <w:p w14:paraId="39657675">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3.7.3</w:t>
            </w:r>
          </w:p>
        </w:tc>
        <w:tc>
          <w:tcPr>
            <w:tcW w:w="2980" w:type="dxa"/>
            <w:tcBorders>
              <w:top w:val="single" w:color="000000" w:sz="4" w:space="0"/>
              <w:left w:val="single" w:color="000000" w:sz="4" w:space="0"/>
              <w:bottom w:val="single" w:color="auto" w:sz="4" w:space="0"/>
              <w:right w:val="single" w:color="000000" w:sz="4" w:space="0"/>
            </w:tcBorders>
            <w:noWrap w:val="0"/>
            <w:vAlign w:val="center"/>
          </w:tcPr>
          <w:p w14:paraId="78C189E4">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副本份数及其他要求</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1A162202">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本项目为电子标，电子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的内容按要求进行签章。未按要求进行数字证书认证的响应文件，电子评标系统将无法接受,采购单位不予受理。</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纸质版</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val="0"/>
                <w:bCs w:val="0"/>
                <w:color w:val="auto"/>
                <w:sz w:val="24"/>
                <w:szCs w:val="24"/>
                <w:highlight w:val="none"/>
              </w:rPr>
              <w:t>按要求装订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在领取</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通知书时提供纸质版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三份（一正两副）、电子文档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份，电子文档要求为PDF格式，单独递交，</w:t>
            </w:r>
            <w:r>
              <w:rPr>
                <w:rFonts w:hint="eastAsia" w:ascii="宋体" w:hAnsi="宋体" w:eastAsia="宋体" w:cs="宋体"/>
                <w:b/>
                <w:bCs/>
                <w:color w:val="auto"/>
                <w:sz w:val="24"/>
                <w:szCs w:val="24"/>
                <w:highlight w:val="none"/>
                <w:lang w:val="en-US" w:eastAsia="zh-CN"/>
              </w:rPr>
              <w:t>U</w:t>
            </w:r>
            <w:r>
              <w:rPr>
                <w:rFonts w:hint="eastAsia" w:ascii="宋体" w:hAnsi="宋体" w:eastAsia="宋体" w:cs="宋体"/>
                <w:b/>
                <w:bCs/>
                <w:color w:val="auto"/>
                <w:sz w:val="24"/>
                <w:szCs w:val="24"/>
                <w:highlight w:val="none"/>
              </w:rPr>
              <w:t>盘形式</w:t>
            </w:r>
            <w:r>
              <w:rPr>
                <w:rFonts w:hint="eastAsia" w:ascii="宋体" w:hAnsi="宋体" w:eastAsia="宋体" w:cs="宋体"/>
                <w:color w:val="auto"/>
                <w:sz w:val="24"/>
                <w:szCs w:val="24"/>
                <w:highlight w:val="none"/>
              </w:rPr>
              <w:t>。</w:t>
            </w:r>
          </w:p>
        </w:tc>
      </w:tr>
      <w:tr w14:paraId="0F56D096">
        <w:tblPrEx>
          <w:tblCellMar>
            <w:top w:w="0" w:type="dxa"/>
            <w:left w:w="108" w:type="dxa"/>
            <w:bottom w:w="49" w:type="dxa"/>
            <w:right w:w="115" w:type="dxa"/>
          </w:tblCellMar>
        </w:tblPrEx>
        <w:trPr>
          <w:gridAfter w:val="2"/>
          <w:wAfter w:w="42" w:type="dxa"/>
          <w:trHeight w:val="1014" w:hRule="atLeast"/>
        </w:trPr>
        <w:tc>
          <w:tcPr>
            <w:tcW w:w="899" w:type="dxa"/>
            <w:vMerge w:val="continue"/>
            <w:tcBorders>
              <w:left w:val="single" w:color="000000" w:sz="4" w:space="0"/>
              <w:right w:val="single" w:color="000000" w:sz="4" w:space="0"/>
            </w:tcBorders>
            <w:noWrap w:val="0"/>
            <w:vAlign w:val="center"/>
          </w:tcPr>
          <w:p w14:paraId="53654A9E">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63AF5ADD">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是否需分册装订</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1799F5C8">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成交供应商的响应文件</w:t>
            </w:r>
            <w:r>
              <w:rPr>
                <w:rFonts w:hint="eastAsia" w:ascii="宋体" w:hAnsi="宋体" w:eastAsia="宋体" w:cs="宋体"/>
                <w:color w:val="auto"/>
                <w:sz w:val="24"/>
                <w:szCs w:val="24"/>
                <w:highlight w:val="none"/>
              </w:rPr>
              <w:t>的正、副本应分册装订，并</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别胶装成册，并按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相应的内容编制目录，逐页按顺序标注页码，并不得采用活页装订。</w:t>
            </w:r>
          </w:p>
        </w:tc>
      </w:tr>
      <w:tr w14:paraId="70C129C8">
        <w:tblPrEx>
          <w:tblCellMar>
            <w:top w:w="0" w:type="dxa"/>
            <w:left w:w="108" w:type="dxa"/>
            <w:bottom w:w="49" w:type="dxa"/>
            <w:right w:w="115" w:type="dxa"/>
          </w:tblCellMar>
        </w:tblPrEx>
        <w:trPr>
          <w:gridAfter w:val="2"/>
          <w:wAfter w:w="42" w:type="dxa"/>
          <w:trHeight w:val="432" w:hRule="atLeast"/>
        </w:trPr>
        <w:tc>
          <w:tcPr>
            <w:tcW w:w="899" w:type="dxa"/>
            <w:vMerge w:val="continue"/>
            <w:tcBorders>
              <w:left w:val="single" w:color="000000" w:sz="4" w:space="0"/>
              <w:bottom w:val="single" w:color="000000" w:sz="4" w:space="0"/>
              <w:right w:val="single" w:color="000000" w:sz="4" w:space="0"/>
            </w:tcBorders>
            <w:noWrap w:val="0"/>
            <w:vAlign w:val="center"/>
          </w:tcPr>
          <w:p w14:paraId="1AA94F31">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2B5CCBA">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签字或盖章要求</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461CDADD">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按竞争性磋商中的“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须知正文”的规定</w:t>
            </w:r>
          </w:p>
        </w:tc>
      </w:tr>
      <w:tr w14:paraId="364DC230">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302A218">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282AE8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832EBD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07月21日17:00分</w:t>
            </w:r>
            <w:r>
              <w:rPr>
                <w:rFonts w:hint="eastAsia" w:ascii="宋体" w:hAnsi="宋体" w:eastAsia="宋体" w:cs="宋体"/>
                <w:color w:val="auto"/>
                <w:sz w:val="24"/>
                <w:szCs w:val="24"/>
                <w:highlight w:val="none"/>
              </w:rPr>
              <w:t>（北京时间）</w:t>
            </w:r>
          </w:p>
        </w:tc>
      </w:tr>
      <w:tr w14:paraId="08761615">
        <w:tblPrEx>
          <w:tblCellMar>
            <w:top w:w="0" w:type="dxa"/>
            <w:left w:w="108" w:type="dxa"/>
            <w:bottom w:w="49" w:type="dxa"/>
            <w:right w:w="115" w:type="dxa"/>
          </w:tblCellMar>
        </w:tblPrEx>
        <w:trPr>
          <w:gridAfter w:val="1"/>
          <w:wAfter w:w="32" w:type="dxa"/>
          <w:trHeight w:val="48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96B573D">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0ACBA6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地点</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554F2F4">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政采云平台（http：//www.ccgp-xinjiang.gov.cn//）</w:t>
            </w:r>
          </w:p>
        </w:tc>
      </w:tr>
      <w:tr w14:paraId="66C5E6FC">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F5FBF05">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F3A9C19">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是否退还</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1A55D87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3B0DB09C">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042541">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02A7206">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36495149">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开标时间：同</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w:t>
            </w:r>
          </w:p>
          <w:p w14:paraId="079192A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开标地点：同递交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w:t>
            </w:r>
          </w:p>
        </w:tc>
      </w:tr>
      <w:tr w14:paraId="7CD707A7">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8BCBDB7">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348D227">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2348049F">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政采云平台（http：//www.ccgp-xinjiang.gov.cn//）开标顺序</w:t>
            </w:r>
          </w:p>
        </w:tc>
      </w:tr>
      <w:tr w14:paraId="5ED72EE6">
        <w:tblPrEx>
          <w:tblCellMar>
            <w:top w:w="0" w:type="dxa"/>
            <w:left w:w="108" w:type="dxa"/>
            <w:bottom w:w="49" w:type="dxa"/>
            <w:right w:w="115" w:type="dxa"/>
          </w:tblCellMar>
        </w:tblPrEx>
        <w:trPr>
          <w:gridAfter w:val="1"/>
          <w:wAfter w:w="32" w:type="dxa"/>
          <w:trHeight w:val="933"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A8CB12">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5C13949">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的组建</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709A4B25">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成员由</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lang w:val="en-US" w:eastAsia="zh-CN"/>
              </w:rPr>
              <w:t xml:space="preserve"> 0</w:t>
            </w:r>
            <w:r>
              <w:rPr>
                <w:rFonts w:hint="eastAsia" w:ascii="宋体" w:hAnsi="宋体" w:eastAsia="宋体" w:cs="宋体"/>
                <w:color w:val="auto"/>
                <w:sz w:val="24"/>
                <w:szCs w:val="24"/>
                <w:highlight w:val="none"/>
              </w:rPr>
              <w:t>人，经济及技术方面的专家</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经济及技术方面的专家由</w:t>
            </w:r>
            <w:r>
              <w:rPr>
                <w:rFonts w:hint="eastAsia" w:ascii="宋体" w:hAnsi="宋体" w:eastAsia="宋体" w:cs="宋体"/>
                <w:color w:val="auto"/>
                <w:sz w:val="24"/>
                <w:szCs w:val="24"/>
                <w:highlight w:val="none"/>
                <w:lang w:val="en-US" w:eastAsia="zh-CN"/>
              </w:rPr>
              <w:t>政府采购平台</w:t>
            </w:r>
            <w:r>
              <w:rPr>
                <w:rFonts w:hint="eastAsia" w:ascii="宋体" w:hAnsi="宋体" w:eastAsia="宋体" w:cs="宋体"/>
                <w:color w:val="auto"/>
                <w:sz w:val="24"/>
                <w:szCs w:val="24"/>
                <w:highlight w:val="none"/>
              </w:rPr>
              <w:t>专家库中随机抽取。</w:t>
            </w:r>
          </w:p>
        </w:tc>
      </w:tr>
      <w:tr w14:paraId="7DB87A2E">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3934757">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A09787F">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数量</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7FFBDE38">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的数量为：</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名</w:t>
            </w:r>
          </w:p>
        </w:tc>
      </w:tr>
      <w:tr w14:paraId="3E49916F">
        <w:tblPrEx>
          <w:tblCellMar>
            <w:top w:w="0" w:type="dxa"/>
            <w:left w:w="108" w:type="dxa"/>
            <w:bottom w:w="49" w:type="dxa"/>
            <w:right w:w="115" w:type="dxa"/>
          </w:tblCellMar>
        </w:tblPrEx>
        <w:trPr>
          <w:gridAfter w:val="1"/>
          <w:wAfter w:w="32" w:type="dxa"/>
          <w:trHeight w:val="49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23D22EA">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B536A15">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是否授权</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成交供应商</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1C6BD5DE">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6EC36A4A">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9ABD68B">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E489F7F">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技术成果经济补偿</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5763156A">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不补偿</w:t>
            </w:r>
          </w:p>
        </w:tc>
      </w:tr>
      <w:tr w14:paraId="53540603">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9740E99">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74AAA9E">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2737FA9A">
            <w:pPr>
              <w:pStyle w:val="32"/>
              <w:keepNext w:val="0"/>
              <w:keepLines w:val="0"/>
              <w:pageBreakBefore w:val="0"/>
              <w:numPr>
                <w:ilvl w:val="0"/>
                <w:numId w:val="0"/>
              </w:numPr>
              <w:tabs>
                <w:tab w:val="left" w:pos="470"/>
              </w:tabs>
              <w:kinsoku/>
              <w:wordWrap/>
              <w:overflowPunct/>
              <w:topLinePunct w:val="0"/>
              <w:bidi w:val="0"/>
              <w:adjustRightInd/>
              <w:snapToGrid/>
              <w:spacing w:before="0" w:after="0" w:line="400" w:lineRule="exact"/>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p>
        </w:tc>
      </w:tr>
      <w:tr w14:paraId="681C1A89">
        <w:tblPrEx>
          <w:tblCellMar>
            <w:top w:w="0" w:type="dxa"/>
            <w:left w:w="108" w:type="dxa"/>
            <w:bottom w:w="49" w:type="dxa"/>
            <w:right w:w="115" w:type="dxa"/>
          </w:tblCellMar>
        </w:tblPrEx>
        <w:trPr>
          <w:gridAfter w:val="1"/>
          <w:wAfter w:w="32" w:type="dxa"/>
          <w:trHeight w:val="44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B3E2D01">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3A31C77">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是否采用电子招标投标</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3D429490">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r>
      <w:tr w14:paraId="16F03883">
        <w:tblPrEx>
          <w:tblCellMar>
            <w:top w:w="0" w:type="dxa"/>
            <w:left w:w="108" w:type="dxa"/>
            <w:bottom w:w="49" w:type="dxa"/>
            <w:right w:w="115" w:type="dxa"/>
          </w:tblCellMar>
        </w:tblPrEx>
        <w:trPr>
          <w:gridAfter w:val="1"/>
          <w:wAfter w:w="32" w:type="dxa"/>
          <w:trHeight w:val="440" w:hRule="atLeast"/>
        </w:trPr>
        <w:tc>
          <w:tcPr>
            <w:tcW w:w="899" w:type="dxa"/>
            <w:tcBorders>
              <w:top w:val="single" w:color="000000" w:sz="4" w:space="0"/>
              <w:left w:val="single" w:color="000000" w:sz="4" w:space="0"/>
              <w:bottom w:val="single" w:color="auto" w:sz="4" w:space="0"/>
              <w:right w:val="single" w:color="000000" w:sz="4" w:space="0"/>
            </w:tcBorders>
            <w:noWrap w:val="0"/>
            <w:vAlign w:val="center"/>
          </w:tcPr>
          <w:p w14:paraId="17957439">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10</w:t>
            </w:r>
          </w:p>
        </w:tc>
        <w:tc>
          <w:tcPr>
            <w:tcW w:w="2980" w:type="dxa"/>
            <w:tcBorders>
              <w:top w:val="single" w:color="000000" w:sz="4" w:space="0"/>
              <w:left w:val="single" w:color="000000" w:sz="4" w:space="0"/>
              <w:bottom w:val="single" w:color="auto" w:sz="4" w:space="0"/>
              <w:right w:val="single" w:color="000000" w:sz="4" w:space="0"/>
            </w:tcBorders>
            <w:noWrap w:val="0"/>
            <w:vAlign w:val="center"/>
          </w:tcPr>
          <w:p w14:paraId="2498C6D4">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需要补充的其他内容</w:t>
            </w:r>
          </w:p>
        </w:tc>
        <w:tc>
          <w:tcPr>
            <w:tcW w:w="6283" w:type="dxa"/>
            <w:gridSpan w:val="2"/>
            <w:tcBorders>
              <w:top w:val="single" w:color="000000" w:sz="4" w:space="0"/>
              <w:left w:val="single" w:color="000000" w:sz="4" w:space="0"/>
              <w:bottom w:val="single" w:color="auto" w:sz="4" w:space="0"/>
              <w:right w:val="single" w:color="000000" w:sz="4" w:space="0"/>
            </w:tcBorders>
            <w:noWrap w:val="0"/>
            <w:vAlign w:val="center"/>
          </w:tcPr>
          <w:p w14:paraId="3A862C3B">
            <w:pPr>
              <w:pageBreakBefore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补充的内容</w:t>
            </w:r>
          </w:p>
        </w:tc>
      </w:tr>
      <w:tr w14:paraId="432910C7">
        <w:tblPrEx>
          <w:tblCellMar>
            <w:top w:w="0" w:type="dxa"/>
            <w:left w:w="108" w:type="dxa"/>
            <w:bottom w:w="49" w:type="dxa"/>
            <w:right w:w="115" w:type="dxa"/>
          </w:tblCellMar>
        </w:tblPrEx>
        <w:trPr>
          <w:gridAfter w:val="1"/>
          <w:wAfter w:w="32" w:type="dxa"/>
          <w:trHeight w:val="449"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0F2A6FB">
            <w:pPr>
              <w:pageBreakBefore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bookmarkStart w:id="5" w:name="_Hlk507195901"/>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992F124">
            <w:pPr>
              <w:pageBreakBefore w:val="0"/>
              <w:kinsoku/>
              <w:wordWrap/>
              <w:overflowPunct/>
              <w:topLinePunct w:val="0"/>
              <w:bidi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99BF8BD">
            <w:pPr>
              <w:pageBreakBefore w:val="0"/>
              <w:kinsoku/>
              <w:wordWrap/>
              <w:overflowPunct/>
              <w:topLinePunct w:val="0"/>
              <w:bidi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指</w:t>
            </w:r>
            <w:r>
              <w:rPr>
                <w:rFonts w:hint="eastAsia" w:ascii="宋体" w:hAnsi="宋体" w:eastAsia="宋体" w:cs="宋体"/>
                <w:color w:val="auto"/>
                <w:sz w:val="24"/>
                <w:szCs w:val="24"/>
                <w:highlight w:val="none"/>
                <w:lang w:val="en-US" w:eastAsia="zh-CN"/>
              </w:rPr>
              <w:t>市政公用工程或水利水电工程业绩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须提供中标通知书和合同证明材料。</w:t>
            </w:r>
          </w:p>
        </w:tc>
      </w:tr>
      <w:tr w14:paraId="024DB594">
        <w:tblPrEx>
          <w:tblCellMar>
            <w:top w:w="0" w:type="dxa"/>
            <w:left w:w="108" w:type="dxa"/>
            <w:bottom w:w="49" w:type="dxa"/>
            <w:right w:w="115" w:type="dxa"/>
          </w:tblCellMar>
        </w:tblPrEx>
        <w:trPr>
          <w:gridAfter w:val="1"/>
          <w:wAfter w:w="32" w:type="dxa"/>
          <w:trHeight w:val="143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3E4737F">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2874E6E">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通讯联系</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3D477B33">
            <w:pPr>
              <w:pageBreakBefore w:val="0"/>
              <w:widowControl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之时起至</w:t>
            </w:r>
            <w:r>
              <w:rPr>
                <w:rFonts w:hint="eastAsia" w:ascii="宋体" w:hAnsi="宋体" w:eastAsia="宋体" w:cs="宋体"/>
                <w:color w:val="auto"/>
                <w:sz w:val="24"/>
                <w:szCs w:val="24"/>
                <w:highlight w:val="none"/>
                <w:lang w:eastAsia="zh-CN"/>
              </w:rPr>
              <w:t>磋商结束</w:t>
            </w:r>
            <w:r>
              <w:rPr>
                <w:rFonts w:hint="eastAsia" w:ascii="宋体" w:hAnsi="宋体" w:eastAsia="宋体" w:cs="宋体"/>
                <w:color w:val="auto"/>
                <w:sz w:val="24"/>
                <w:szCs w:val="24"/>
                <w:highlight w:val="none"/>
              </w:rPr>
              <w:t>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）不承担由此（提供的联系方式无效或通讯不畅）引起的一切后果。</w:t>
            </w:r>
          </w:p>
        </w:tc>
      </w:tr>
      <w:tr w14:paraId="714AA816">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6D1EF353">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0985AB6">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应承担的费用</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CC72DEC">
            <w:pPr>
              <w:pageBreakBefore w:val="0"/>
              <w:widowControl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费用承担详见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部分“第1.5.1款”</w:t>
            </w:r>
          </w:p>
        </w:tc>
      </w:tr>
      <w:tr w14:paraId="0ABE8109">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9EB7415">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17B8636">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评审办法</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10A58F42">
            <w:pPr>
              <w:pageBreakBefore w:val="0"/>
              <w:widowControl w:val="0"/>
              <w:kinsoku/>
              <w:wordWrap/>
              <w:overflowPunct/>
              <w:topLinePunct w:val="0"/>
              <w:bidi w:val="0"/>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综合评分法</w:t>
            </w:r>
          </w:p>
        </w:tc>
      </w:tr>
      <w:tr w14:paraId="20821BCA">
        <w:tblPrEx>
          <w:tblCellMar>
            <w:top w:w="0" w:type="dxa"/>
            <w:left w:w="108" w:type="dxa"/>
            <w:bottom w:w="49" w:type="dxa"/>
            <w:right w:w="115" w:type="dxa"/>
          </w:tblCellMar>
        </w:tblPrEx>
        <w:trPr>
          <w:gridAfter w:val="1"/>
          <w:wAfter w:w="32" w:type="dxa"/>
          <w:trHeight w:val="244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50C9CF47">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8BC1DD8">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采购代理费</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A27B07A">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收费标准及金额：参照国家发改委《关于降低部分建设项目收费标准规范收费行为等有关问题的通知》 (发改价格(2011)534号文)及计价格[2002]1980号文件规定，按成交价为基准价由成交供应商支付；</w:t>
            </w:r>
          </w:p>
          <w:p w14:paraId="720AAE56">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收取方式：电汇或转账</w:t>
            </w:r>
          </w:p>
          <w:p w14:paraId="1CAF0B46">
            <w:pPr>
              <w:pStyle w:val="23"/>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注：需在领取成交通知书时一次性向采购代理机构与采购人签订的合同金额为准支付采购代理服务费。此部分费用已包含在响应报价中，采购人不再另行支付。本标段为工程类招标。</w:t>
            </w:r>
          </w:p>
        </w:tc>
      </w:tr>
      <w:tr w14:paraId="6221B507">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E9147DE">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142AC88B">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电子投标须知</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C6F3873">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供应商提前自学线上开标流程；响应截止时间当天，线上开标环节，响应文件解密时长30分钟，各供应商务必提前调试好在线参标电脑的各项配置及CA锁网上进行签到、文件解密以及操作投标，响应文件报价确认签字时间为10分钟，超过时间视为报价无疑义。</w:t>
            </w:r>
          </w:p>
          <w:p w14:paraId="16770D62">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（如供应商对电子投标不清楚，感觉单位无法完成可到招标现场，请自带笔记本电脑及CA锁网上进行签到、文件解密以及操作投标。）</w:t>
            </w:r>
          </w:p>
          <w:p w14:paraId="3DCEA0D7">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2.竞争性磋商文件中采购清单、技术需求等如有偏差，如有疑义请澄清中及时提出；否则视为充分理解竞争性磋商文件各项要求。</w:t>
            </w:r>
          </w:p>
          <w:p w14:paraId="34A004AC">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用政府采购云平台线上招标、投标，请各潜在供应商及时办理CA锁和学习政府采购云平台线上投标相关知识。请在政府采购云平台登录后，进行下载竞争性磋商文件，供应商获取竞争性磋商文件后及时关注云平台答疑文件获取栏目，具体相关事宜见政府采购云平台。本项目采用资格后审，请供应商仔细阅读竞争性磋商文件的各项要求，制作响应文件，并准备相关资料，若供应商未按竞争性磋商文件规定的时间和地点递交响应文件、资格条件不符或提供资料不全等原因导致投标失败，则由供应商自行承担由此而引起的所有不利后果。供应商应在竞争性磋商文件规定的时间前将纸质版和电子版响应文件递交或送达，如二者内容不一致，则以电子版响应文件为准。</w:t>
            </w:r>
          </w:p>
          <w:p w14:paraId="21562657">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4、因系统原因导致供应商均无法解密电子响应文件时，采购代理机构可在开标现场直接导入供应商在响应截止时间前递交的未加密的电子响应文件进行开标、评标。（供应商自身原因除外）</w:t>
            </w:r>
          </w:p>
          <w:p w14:paraId="55E37EB3">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5、竞争性磋商文件中如有内容冲突的地方，以供应商须知要求为准。</w:t>
            </w:r>
          </w:p>
          <w:p w14:paraId="189F803F">
            <w:pPr>
              <w:pStyle w:val="23"/>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特别情况说明：</w:t>
            </w:r>
          </w:p>
          <w:p w14:paraId="435AFC26">
            <w:pPr>
              <w:pStyle w:val="23"/>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（1）本项目采用电子交易，如遇“新疆政府采购云平台”电子化开标或评审程序调整的，按调整后程序执行。</w:t>
            </w:r>
          </w:p>
          <w:p w14:paraId="6A741F6F">
            <w:pPr>
              <w:pStyle w:val="23"/>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开标过程中需要相关当事人进行签字或盖章确认的材料将通过“政府采购云平台”进行，若因“政府采购云平台”技术问题无法进行签字或盖章确认的，采购代理机构将通过电子邮件等形式予以确认，请供应商保证办理投标事宜人员电话畅通、网络在线，签字或盖章确认的时间为 20 分钟。如未及时签字或盖章确认的，视为无异议。</w:t>
            </w:r>
          </w:p>
          <w:p w14:paraId="2CACCE17">
            <w:pPr>
              <w:pStyle w:val="23"/>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供应商的澄清、说明或者补正应当通过“政府采购云平台”在线答复的方式进行，若因客观原因无法通过“政府采购云平台”在线进行的，将采用电子邮件等形式进行，请供应商保证办理投标事宜人员电话畅通、网络在线。如未及时进行澄清、说明或者补正的，视为放弃澄清、说明或者补正的权利。</w:t>
            </w:r>
          </w:p>
          <w:p w14:paraId="11F805CD">
            <w:pPr>
              <w:pStyle w:val="23"/>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备注：供应商使用相同 IP 地址的，一经发现，相关部门将进一步核实，查实后按串通投标处理。</w:t>
            </w:r>
          </w:p>
        </w:tc>
      </w:tr>
      <w:tr w14:paraId="53389902">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3666EA3B">
            <w:pPr>
              <w:pageBreakBefore w:val="0"/>
              <w:widowControl w:val="0"/>
              <w:kinsoku/>
              <w:wordWrap/>
              <w:overflowPunct/>
              <w:topLinePunct w:val="0"/>
              <w:bidi w:val="0"/>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290C5EE">
            <w:pPr>
              <w:pageBreakBefore w:val="0"/>
              <w:widowControl w:val="0"/>
              <w:tabs>
                <w:tab w:val="left" w:pos="829"/>
              </w:tabs>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备注</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41BD9A8C">
            <w:pPr>
              <w:pageBreakBefore w:val="0"/>
              <w:widowControl w:val="0"/>
              <w:kinsoku/>
              <w:wordWrap/>
              <w:overflowPunct/>
              <w:topLinePunct w:val="0"/>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除法律、法规和规章规定外，竞争性磋商文件中用“拒绝”、“不接受”、“无效”、“不得”等文字规定或标注“★”符号的条款为实质性要求条款（即重要条款），对其中任何一条的偏离，在评标时将其视为无效投标。未用上述文字规定或符号标注的条款为非实质性要求条款(即一般条款)</w:t>
            </w:r>
          </w:p>
          <w:p w14:paraId="745A9CA8">
            <w:pPr>
              <w:pStyle w:val="23"/>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2、本项目所属行业：建筑业</w:t>
            </w:r>
          </w:p>
        </w:tc>
      </w:tr>
      <w:bookmarkEnd w:id="5"/>
    </w:tbl>
    <w:p w14:paraId="079675B5">
      <w:pPr>
        <w:pageBreakBefore w:val="0"/>
        <w:kinsoku/>
        <w:overflowPunct/>
        <w:topLinePunct w:val="0"/>
        <w:bidi w:val="0"/>
        <w:spacing w:beforeAutospacing="0" w:after="0" w:afterAutospacing="0" w:line="240" w:lineRule="auto"/>
        <w:ind w:left="0" w:leftChars="0" w:right="0"/>
        <w:jc w:val="center"/>
        <w:textAlignment w:val="auto"/>
        <w:outlineLvl w:val="0"/>
        <w:rPr>
          <w:rFonts w:hint="eastAsia" w:ascii="宋体" w:hAnsi="宋体" w:eastAsia="宋体" w:cs="宋体"/>
          <w:b/>
          <w:color w:val="auto"/>
          <w:sz w:val="24"/>
          <w:szCs w:val="24"/>
          <w:highlight w:val="none"/>
        </w:rPr>
      </w:pPr>
    </w:p>
    <w:p w14:paraId="45EB858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D47A2A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1.总则</w:t>
      </w:r>
    </w:p>
    <w:p w14:paraId="6FE276A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b/>
          <w:color w:val="auto"/>
          <w:sz w:val="24"/>
          <w:szCs w:val="24"/>
          <w:highlight w:val="none"/>
          <w:lang w:eastAsia="zh-CN"/>
        </w:rPr>
        <w:t>采购项目</w:t>
      </w:r>
      <w:r>
        <w:rPr>
          <w:rFonts w:hint="eastAsia" w:ascii="宋体" w:hAnsi="宋体" w:eastAsia="宋体" w:cs="宋体"/>
          <w:b/>
          <w:color w:val="auto"/>
          <w:sz w:val="24"/>
          <w:szCs w:val="24"/>
          <w:highlight w:val="none"/>
        </w:rPr>
        <w:t>概况</w:t>
      </w:r>
    </w:p>
    <w:p w14:paraId="515FF03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F538B4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960DF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1D98E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项目建设地点：见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B57E3B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项目建设规模：见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74DD2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项目投资估算：见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373FF1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eastAsia="zh-CN"/>
        </w:rPr>
        <w:t>采购项目</w:t>
      </w:r>
      <w:r>
        <w:rPr>
          <w:rFonts w:hint="eastAsia" w:ascii="宋体" w:hAnsi="宋体" w:eastAsia="宋体" w:cs="宋体"/>
          <w:b/>
          <w:color w:val="auto"/>
          <w:sz w:val="24"/>
          <w:szCs w:val="24"/>
          <w:highlight w:val="none"/>
        </w:rPr>
        <w:t>的资金来源和落实情况</w:t>
      </w:r>
    </w:p>
    <w:p w14:paraId="1F859FC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1.2.1资金来源及比例：见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61C6D1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1.2.2资金落实情况：见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B14825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范围、</w:t>
      </w:r>
      <w:r>
        <w:rPr>
          <w:rFonts w:hint="eastAsia" w:ascii="宋体" w:hAnsi="宋体" w:eastAsia="宋体" w:cs="宋体"/>
          <w:b/>
          <w:color w:val="auto"/>
          <w:sz w:val="24"/>
          <w:szCs w:val="24"/>
          <w:highlight w:val="none"/>
          <w:lang w:val="en-US" w:eastAsia="zh-CN"/>
        </w:rPr>
        <w:t>合同履约期限</w:t>
      </w:r>
      <w:r>
        <w:rPr>
          <w:rFonts w:hint="eastAsia" w:ascii="宋体" w:hAnsi="宋体" w:eastAsia="宋体" w:cs="宋体"/>
          <w:b/>
          <w:color w:val="auto"/>
          <w:sz w:val="24"/>
          <w:szCs w:val="24"/>
          <w:highlight w:val="none"/>
        </w:rPr>
        <w:t>和质量标准</w:t>
      </w:r>
    </w:p>
    <w:p w14:paraId="62C9E4D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F40D93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02E748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1.3.3质量标准：见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20C4F4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资格要求</w:t>
      </w:r>
    </w:p>
    <w:p w14:paraId="010D57D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应具备承担本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资质条件、能力和信誉：见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33A511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需要提交的相关证明材料见本章第3.5款的规定。</w:t>
      </w:r>
    </w:p>
    <w:p w14:paraId="46A1FD1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须知前附表规定接受联合体投标的，联合体除应符合本章第1.4.1项和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须知前附表的要求外，还应遵守以下规定：</w:t>
      </w:r>
    </w:p>
    <w:p w14:paraId="6B6E4BD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（1）联合体各方应按竞争性磋商提供的格式签订联合体协议书，明确联合体牵头人和各方权利义务，并承诺就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r>
        <w:rPr>
          <w:rFonts w:hint="eastAsia" w:ascii="宋体" w:hAnsi="宋体" w:eastAsia="宋体" w:cs="宋体"/>
          <w:color w:val="auto"/>
          <w:sz w:val="24"/>
          <w:szCs w:val="24"/>
          <w:highlight w:val="none"/>
          <w:lang w:eastAsia="zh-CN"/>
        </w:rPr>
        <w:t>；</w:t>
      </w:r>
    </w:p>
    <w:p w14:paraId="0CB19D6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（2）由同一专业的单位组成的联合体，按照资质等级较低的单位确定资质等级</w:t>
      </w:r>
      <w:r>
        <w:rPr>
          <w:rFonts w:hint="eastAsia" w:ascii="宋体" w:hAnsi="宋体" w:eastAsia="宋体" w:cs="宋体"/>
          <w:color w:val="auto"/>
          <w:sz w:val="24"/>
          <w:szCs w:val="24"/>
          <w:highlight w:val="none"/>
          <w:lang w:eastAsia="zh-CN"/>
        </w:rPr>
        <w:t>；</w:t>
      </w:r>
    </w:p>
    <w:p w14:paraId="6E2DC8A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中投标，否则各相关投标均无效。</w:t>
      </w:r>
    </w:p>
    <w:p w14:paraId="7A91A3C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p w14:paraId="653585E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不得存在下列情形之一：</w:t>
      </w:r>
    </w:p>
    <w:p w14:paraId="7DF7FA1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不具有独立法人资格的附属机构（单位）</w:t>
      </w:r>
      <w:r>
        <w:rPr>
          <w:rFonts w:hint="eastAsia" w:ascii="宋体" w:hAnsi="宋体" w:eastAsia="宋体" w:cs="宋体"/>
          <w:color w:val="auto"/>
          <w:sz w:val="24"/>
          <w:szCs w:val="24"/>
          <w:highlight w:val="none"/>
          <w:lang w:eastAsia="zh-CN"/>
        </w:rPr>
        <w:t>；</w:t>
      </w:r>
    </w:p>
    <w:p w14:paraId="0E434AE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存在利害关系且可能影响招标公正性</w:t>
      </w:r>
      <w:r>
        <w:rPr>
          <w:rFonts w:hint="eastAsia" w:ascii="宋体" w:hAnsi="宋体" w:eastAsia="宋体" w:cs="宋体"/>
          <w:color w:val="auto"/>
          <w:sz w:val="24"/>
          <w:szCs w:val="24"/>
          <w:highlight w:val="none"/>
          <w:lang w:eastAsia="zh-CN"/>
        </w:rPr>
        <w:t>；</w:t>
      </w:r>
    </w:p>
    <w:p w14:paraId="1C45CF4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为同一个单位负责人</w:t>
      </w:r>
      <w:r>
        <w:rPr>
          <w:rFonts w:hint="eastAsia" w:ascii="宋体" w:hAnsi="宋体" w:eastAsia="宋体" w:cs="宋体"/>
          <w:color w:val="auto"/>
          <w:sz w:val="24"/>
          <w:szCs w:val="24"/>
          <w:highlight w:val="none"/>
          <w:lang w:eastAsia="zh-CN"/>
        </w:rPr>
        <w:t>；</w:t>
      </w:r>
    </w:p>
    <w:p w14:paraId="26E9B6F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存在控股、管理关系</w:t>
      </w:r>
      <w:r>
        <w:rPr>
          <w:rFonts w:hint="eastAsia" w:ascii="宋体" w:hAnsi="宋体" w:eastAsia="宋体" w:cs="宋体"/>
          <w:color w:val="auto"/>
          <w:sz w:val="24"/>
          <w:szCs w:val="24"/>
          <w:highlight w:val="none"/>
          <w:lang w:eastAsia="zh-CN"/>
        </w:rPr>
        <w:t>；</w:t>
      </w:r>
    </w:p>
    <w:p w14:paraId="55F6336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（5）为本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w:t>
      </w:r>
      <w:r>
        <w:rPr>
          <w:rFonts w:hint="eastAsia" w:ascii="宋体" w:hAnsi="宋体" w:eastAsia="宋体" w:cs="宋体"/>
          <w:color w:val="auto"/>
          <w:sz w:val="24"/>
          <w:szCs w:val="24"/>
          <w:highlight w:val="none"/>
          <w:lang w:eastAsia="zh-CN"/>
        </w:rPr>
        <w:t>；</w:t>
      </w:r>
    </w:p>
    <w:p w14:paraId="42B465C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（6）为本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采购代理机构；</w:t>
      </w:r>
    </w:p>
    <w:p w14:paraId="252EA19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同为一个法定代表人</w:t>
      </w:r>
      <w:r>
        <w:rPr>
          <w:rFonts w:hint="eastAsia" w:ascii="宋体" w:hAnsi="宋体" w:eastAsia="宋体" w:cs="宋体"/>
          <w:color w:val="auto"/>
          <w:sz w:val="24"/>
          <w:szCs w:val="24"/>
          <w:highlight w:val="none"/>
          <w:lang w:eastAsia="zh-CN"/>
        </w:rPr>
        <w:t>；</w:t>
      </w:r>
    </w:p>
    <w:p w14:paraId="0A0CE87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存在控股或参股关系</w:t>
      </w:r>
      <w:r>
        <w:rPr>
          <w:rFonts w:hint="eastAsia" w:ascii="宋体" w:hAnsi="宋体" w:eastAsia="宋体" w:cs="宋体"/>
          <w:color w:val="auto"/>
          <w:sz w:val="24"/>
          <w:szCs w:val="24"/>
          <w:highlight w:val="none"/>
          <w:lang w:eastAsia="zh-CN"/>
        </w:rPr>
        <w:t>；</w:t>
      </w:r>
    </w:p>
    <w:p w14:paraId="3C6EA20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（9）被依法暂停或者取消投标资格</w:t>
      </w:r>
      <w:r>
        <w:rPr>
          <w:rFonts w:hint="eastAsia" w:ascii="宋体" w:hAnsi="宋体" w:eastAsia="宋体" w:cs="宋体"/>
          <w:color w:val="auto"/>
          <w:sz w:val="24"/>
          <w:szCs w:val="24"/>
          <w:highlight w:val="none"/>
          <w:lang w:eastAsia="zh-CN"/>
        </w:rPr>
        <w:t>；</w:t>
      </w:r>
    </w:p>
    <w:p w14:paraId="45D7C97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（10）被责令停产停业、暂扣或者吊销许可证、暂扣或者吊销执照</w:t>
      </w:r>
      <w:r>
        <w:rPr>
          <w:rFonts w:hint="eastAsia" w:ascii="宋体" w:hAnsi="宋体" w:eastAsia="宋体" w:cs="宋体"/>
          <w:color w:val="auto"/>
          <w:sz w:val="24"/>
          <w:szCs w:val="24"/>
          <w:highlight w:val="none"/>
          <w:lang w:eastAsia="zh-CN"/>
        </w:rPr>
        <w:t>；</w:t>
      </w:r>
    </w:p>
    <w:p w14:paraId="092378B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（11）进入清算程序，或被宣告破产，或其他丧失履约能力的情形</w:t>
      </w:r>
      <w:r>
        <w:rPr>
          <w:rFonts w:hint="eastAsia" w:ascii="宋体" w:hAnsi="宋体" w:eastAsia="宋体" w:cs="宋体"/>
          <w:color w:val="auto"/>
          <w:sz w:val="24"/>
          <w:szCs w:val="24"/>
          <w:highlight w:val="none"/>
          <w:lang w:eastAsia="zh-CN"/>
        </w:rPr>
        <w:t>；</w:t>
      </w:r>
    </w:p>
    <w:p w14:paraId="48B3213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（12）在最近三年内发生重大质量问题（以相关行业主管部门的行政处罚决定或司法机关出具的有关法律文书为准）</w:t>
      </w:r>
      <w:r>
        <w:rPr>
          <w:rFonts w:hint="eastAsia" w:ascii="宋体" w:hAnsi="宋体" w:eastAsia="宋体" w:cs="宋体"/>
          <w:color w:val="auto"/>
          <w:sz w:val="24"/>
          <w:szCs w:val="24"/>
          <w:highlight w:val="none"/>
          <w:lang w:eastAsia="zh-CN"/>
        </w:rPr>
        <w:t>；</w:t>
      </w:r>
    </w:p>
    <w:p w14:paraId="3B57A55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（13）被工商行政管理机关在全国企业信用信息公示系统中列入严重违法失信企业名单</w:t>
      </w:r>
      <w:r>
        <w:rPr>
          <w:rFonts w:hint="eastAsia" w:ascii="宋体" w:hAnsi="宋体" w:eastAsia="宋体" w:cs="宋体"/>
          <w:color w:val="auto"/>
          <w:sz w:val="24"/>
          <w:szCs w:val="24"/>
          <w:highlight w:val="none"/>
          <w:lang w:eastAsia="zh-CN"/>
        </w:rPr>
        <w:t>；</w:t>
      </w:r>
    </w:p>
    <w:p w14:paraId="4DDC956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（14）被最高人民法院在“信用中国”网站（www.creditchina.gov.cn）或各级信用信息共享平台中列入失信被执行人名单</w:t>
      </w:r>
      <w:r>
        <w:rPr>
          <w:rFonts w:hint="eastAsia" w:ascii="宋体" w:hAnsi="宋体" w:eastAsia="宋体" w:cs="宋体"/>
          <w:color w:val="auto"/>
          <w:sz w:val="24"/>
          <w:szCs w:val="24"/>
          <w:highlight w:val="none"/>
          <w:lang w:eastAsia="zh-CN"/>
        </w:rPr>
        <w:t>；</w:t>
      </w:r>
    </w:p>
    <w:p w14:paraId="4011AF9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（15）在近三年内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或其法定代表人、拟委任的</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有行贿犯罪行为的（以检察机关职务犯罪预防部门出具的查询结果为准）</w:t>
      </w:r>
      <w:r>
        <w:rPr>
          <w:rFonts w:hint="eastAsia" w:ascii="宋体" w:hAnsi="宋体" w:eastAsia="宋体" w:cs="宋体"/>
          <w:color w:val="auto"/>
          <w:sz w:val="24"/>
          <w:szCs w:val="24"/>
          <w:highlight w:val="none"/>
          <w:lang w:eastAsia="zh-CN"/>
        </w:rPr>
        <w:t>；</w:t>
      </w:r>
    </w:p>
    <w:p w14:paraId="333F0E2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（16）法律法规或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须知前附表规定的其他情形。</w:t>
      </w:r>
    </w:p>
    <w:p w14:paraId="0B1DAFA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1.5费用承担</w:t>
      </w:r>
    </w:p>
    <w:p w14:paraId="58EBBEC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为准备和参加投标活动所发生的一切费用均由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自行承担，包括（但不限于）：一旦</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还应承担：</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代理费等，计取后分摊至各分项报价并计入投标总报价中，但不得单独列项。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的同时视为同意承担上述费用，否则，将被视为自动放弃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将不予退还。敬请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注意！</w:t>
      </w:r>
    </w:p>
    <w:p w14:paraId="5DB3F5D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1.6保密</w:t>
      </w:r>
    </w:p>
    <w:p w14:paraId="5D5F97A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参与招标投标活动的各方应对竞争性磋商和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中的商业和技术等秘密保密，否则应承担相应的法律责任。</w:t>
      </w:r>
    </w:p>
    <w:p w14:paraId="54BBFD2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1.7语言文字</w:t>
      </w:r>
    </w:p>
    <w:p w14:paraId="76FCBCC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使用的语言文字为中文。专用术语使用外文的，应附有中文注释。</w:t>
      </w:r>
    </w:p>
    <w:p w14:paraId="5FF5BAB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1.8计量单位</w:t>
      </w:r>
    </w:p>
    <w:p w14:paraId="2D10E58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270FD5B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1.9踏勘现场</w:t>
      </w:r>
    </w:p>
    <w:p w14:paraId="75A161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须知前附表规定组织踏勘现场的，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须知前附表规定的时间、地点组织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踏勘项目现场。部分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未按时参加踏勘现场的，不影响踏勘现场的正常进行。</w:t>
      </w:r>
    </w:p>
    <w:p w14:paraId="162B83A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踏勘现场发生的费用自理。</w:t>
      </w:r>
    </w:p>
    <w:p w14:paraId="10725D2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的原因外，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自行负责在踏勘现场中所发生的人员伤亡和财产损失。</w:t>
      </w:r>
    </w:p>
    <w:p w14:paraId="220F95E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1.9.4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在踏勘现场中介绍的工程场地和相关的周边环境情况，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在编制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时参考，</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据此作出的判断和决策负责。</w:t>
      </w:r>
    </w:p>
    <w:p w14:paraId="69E6986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1.10投标预备会</w:t>
      </w:r>
    </w:p>
    <w:p w14:paraId="5D2B2D7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须知前附表规定召开投标预备会的，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须知前附表规定的时间和地点召开投标预备会，澄清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提出的问题。</w:t>
      </w:r>
    </w:p>
    <w:p w14:paraId="33FF0FF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在会议期间澄清。</w:t>
      </w:r>
    </w:p>
    <w:p w14:paraId="76AD1C0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1.10.3投标预备会后，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所提问题的澄清，以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须知前附表规定的形式通知所有购买竞争性磋商的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。该澄清内容为竞争性磋商的组成部分。</w:t>
      </w:r>
    </w:p>
    <w:p w14:paraId="3CEB654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1.11分包</w:t>
      </w:r>
    </w:p>
    <w:p w14:paraId="6E106A5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拟在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项目的非主体、非关键性工作进行分包的，应符合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须知前附表规定的分包内容、分包金额和资质要求等限制性条件，除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须知前附表规定的非主体、非关键性工作外，其他工作不得分包。</w:t>
      </w:r>
    </w:p>
    <w:p w14:paraId="7A646A6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人不得向他人转让</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项目，接受分包的人不得再次分包。</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人应当就分包项目向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负责，接受分包的人就分包项目承担连带责任。</w:t>
      </w:r>
    </w:p>
    <w:p w14:paraId="675E617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1.12响应和偏差</w:t>
      </w:r>
    </w:p>
    <w:p w14:paraId="21F9D2D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应当对竞争性磋商的实质性要求和条件作出满足性或更有利于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071D1E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应根据竞争性磋商的要求提供投标</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方案等内容以对竞争性磋商作出响应。</w:t>
      </w:r>
    </w:p>
    <w:p w14:paraId="0F86E6F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偏离竞争性磋商某些要求的，偏差应当符合竞争性磋商规定的偏差范围和幅度。</w:t>
      </w:r>
    </w:p>
    <w:p w14:paraId="44EC11F1">
      <w:pPr>
        <w:pStyle w:val="2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466B900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2.竞争性磋商文件</w:t>
      </w:r>
    </w:p>
    <w:p w14:paraId="5B8C98B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2.1竞争性磋商文件的组成</w:t>
      </w:r>
    </w:p>
    <w:p w14:paraId="4986904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本竞争性磋商文件包括：</w:t>
      </w:r>
    </w:p>
    <w:p w14:paraId="790A7E3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w:t>
      </w:r>
    </w:p>
    <w:p w14:paraId="1D3C1CB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eastAsia="zh-CN"/>
        </w:rPr>
        <w:t>；</w:t>
      </w:r>
    </w:p>
    <w:p w14:paraId="62E05C6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（3）评标办法</w:t>
      </w:r>
      <w:r>
        <w:rPr>
          <w:rFonts w:hint="eastAsia" w:ascii="宋体" w:hAnsi="宋体" w:eastAsia="宋体" w:cs="宋体"/>
          <w:color w:val="auto"/>
          <w:sz w:val="24"/>
          <w:szCs w:val="24"/>
          <w:highlight w:val="none"/>
          <w:lang w:eastAsia="zh-CN"/>
        </w:rPr>
        <w:t>；</w:t>
      </w:r>
    </w:p>
    <w:p w14:paraId="60BF8E1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（4）合同条款及格式</w:t>
      </w:r>
      <w:r>
        <w:rPr>
          <w:rFonts w:hint="eastAsia" w:ascii="宋体" w:hAnsi="宋体" w:eastAsia="宋体" w:cs="宋体"/>
          <w:color w:val="auto"/>
          <w:sz w:val="24"/>
          <w:szCs w:val="24"/>
          <w:highlight w:val="none"/>
          <w:lang w:eastAsia="zh-CN"/>
        </w:rPr>
        <w:t>；</w:t>
      </w:r>
    </w:p>
    <w:p w14:paraId="59C805E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项目采购需</w:t>
      </w:r>
      <w:r>
        <w:rPr>
          <w:rFonts w:hint="eastAsia" w:ascii="宋体" w:hAnsi="宋体" w:eastAsia="宋体" w:cs="宋体"/>
          <w:color w:val="auto"/>
          <w:sz w:val="24"/>
          <w:szCs w:val="24"/>
          <w:highlight w:val="none"/>
        </w:rPr>
        <w:t>求</w:t>
      </w:r>
      <w:r>
        <w:rPr>
          <w:rFonts w:hint="eastAsia" w:ascii="宋体" w:hAnsi="宋体" w:eastAsia="宋体" w:cs="宋体"/>
          <w:color w:val="auto"/>
          <w:sz w:val="24"/>
          <w:szCs w:val="24"/>
          <w:highlight w:val="none"/>
          <w:lang w:eastAsia="zh-CN"/>
        </w:rPr>
        <w:t>；</w:t>
      </w:r>
    </w:p>
    <w:p w14:paraId="56008E4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w:t>
      </w:r>
    </w:p>
    <w:p w14:paraId="677C2C0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须知前附表规定的其他资料。</w:t>
      </w:r>
    </w:p>
    <w:p w14:paraId="1967618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根据本章第1.10款、第2.2款和第2.3款对竞争性磋商所作的澄清、修改，构成竞争性磋商的组成部分。</w:t>
      </w:r>
    </w:p>
    <w:p w14:paraId="12AEFDA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2.2竞争性磋商文件的澄清</w:t>
      </w:r>
    </w:p>
    <w:p w14:paraId="29FA259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应仔细阅读和检查竞争性磋商文件的全部内容。如发现缺页或附件不全，应及时向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提出，以便补齐。如有疑问，应按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对竞争性磋商予以澄清。</w:t>
      </w:r>
    </w:p>
    <w:p w14:paraId="4BCA61B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2.2.2竞争性磋商文件的澄清以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须知前附表规定的形式发给所有购买竞争性磋商的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，但不指明澄清问题的来源。澄清发出的时间距本章第4.2.1项规定的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时间不足5日的，并且澄清内容可能影响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7D2B24C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在收到澄清后，应按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，确认已收到该澄清。</w:t>
      </w:r>
    </w:p>
    <w:p w14:paraId="46DA988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2.2.4除非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认为确有必要答复，否则，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有权拒绝回复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在本章第2.2.1项规定的时间后的任何澄清要求。</w:t>
      </w:r>
    </w:p>
    <w:p w14:paraId="61EFEED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2.3竞争性磋商文件的修改</w:t>
      </w:r>
    </w:p>
    <w:p w14:paraId="51CFBCE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须知前附表规定的形式修改竞争性磋商文件，并通知所有已购买竞争性磋商文件的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。修改竞争性磋商文件的时间距本章第4.2.1项规定的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时间不足5日的，并且修改内容可能影响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36E2664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收到修改内容后，应按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，确认已收到该修改。</w:t>
      </w:r>
    </w:p>
    <w:p w14:paraId="6097A13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2.4竞争性磋商文件的异议</w:t>
      </w:r>
    </w:p>
    <w:p w14:paraId="38F51EF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或者其他利害关系人对竞争性磋商文件有异议的，应当在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日前以书面形式提出。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将在收到异议之日起3日内作出答复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作出答复前，将暂停招标投标活动。</w:t>
      </w:r>
    </w:p>
    <w:p w14:paraId="29594A88">
      <w:pPr>
        <w:pStyle w:val="2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4599B64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p>
    <w:p w14:paraId="333A20A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的组成</w:t>
      </w:r>
    </w:p>
    <w:p w14:paraId="418F7CA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应包括下列内容：</w:t>
      </w:r>
    </w:p>
    <w:p w14:paraId="3087C2A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函</w:t>
      </w:r>
    </w:p>
    <w:p w14:paraId="1DA88E2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二、法定代表人身份证明</w:t>
      </w:r>
    </w:p>
    <w:p w14:paraId="0DB21DD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三、授权委托书</w:t>
      </w:r>
    </w:p>
    <w:p w14:paraId="5FC7C31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eastAsia="zh-CN"/>
        </w:rPr>
        <w:t>磋商保证金</w:t>
      </w:r>
    </w:p>
    <w:p w14:paraId="0189353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报价响应文件</w:t>
      </w:r>
    </w:p>
    <w:p w14:paraId="3632CEB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（一）：报价一览表</w:t>
      </w:r>
    </w:p>
    <w:p w14:paraId="1EF2274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六、资格审查资料</w:t>
      </w:r>
    </w:p>
    <w:p w14:paraId="7383145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七、商务响应偏离表</w:t>
      </w:r>
    </w:p>
    <w:p w14:paraId="75B6D5D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八、技术方案</w:t>
      </w:r>
    </w:p>
    <w:p w14:paraId="12AE9E1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九、其他资料</w:t>
      </w:r>
    </w:p>
    <w:p w14:paraId="2C7B46E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附件2：中小企业声明函（工程、服务）</w:t>
      </w:r>
    </w:p>
    <w:p w14:paraId="661452F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附件3：监狱企业声明函（如有）</w:t>
      </w:r>
    </w:p>
    <w:p w14:paraId="63E29B4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附件4：残疾人福利性单位声明函（如有）</w:t>
      </w:r>
      <w:r>
        <w:rPr>
          <w:rFonts w:hint="eastAsia" w:ascii="宋体" w:hAnsi="宋体" w:eastAsia="宋体" w:cs="宋体"/>
          <w:b w:val="0"/>
          <w:bCs w:val="0"/>
          <w:color w:val="auto"/>
          <w:sz w:val="24"/>
          <w:szCs w:val="24"/>
          <w:highlight w:val="none"/>
          <w:lang w:val="en-US" w:eastAsia="zh-CN"/>
        </w:rPr>
        <w:tab/>
      </w:r>
    </w:p>
    <w:p w14:paraId="2590DD7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附件5：参加采购活动前三年内在经营活动中没有重大违法记录的书面声明</w:t>
      </w:r>
    </w:p>
    <w:p w14:paraId="76CEE2F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附表1：最终报价表</w:t>
      </w:r>
    </w:p>
    <w:p w14:paraId="2DA41F7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在评标过程中作出的符合法律法规和竞争性磋商规定的澄清确认，构成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的组成部分。</w:t>
      </w:r>
    </w:p>
    <w:p w14:paraId="11EA105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须知前附表规定不接受联合体投标</w:t>
      </w:r>
      <w:r>
        <w:rPr>
          <w:rFonts w:hint="eastAsia" w:ascii="宋体" w:hAnsi="宋体" w:eastAsia="宋体" w:cs="宋体"/>
          <w:color w:val="auto"/>
          <w:sz w:val="24"/>
          <w:szCs w:val="24"/>
          <w:highlight w:val="none"/>
          <w:lang w:eastAsia="zh-CN"/>
        </w:rPr>
        <w:t>。</w:t>
      </w:r>
    </w:p>
    <w:p w14:paraId="04EDE8D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须知前附表未要求提交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不包括本章第3.1.1（4）目所指的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664EB33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3.2</w:t>
      </w:r>
      <w:r>
        <w:rPr>
          <w:rFonts w:hint="eastAsia" w:ascii="宋体" w:hAnsi="宋体" w:eastAsia="宋体" w:cs="宋体"/>
          <w:b/>
          <w:color w:val="auto"/>
          <w:sz w:val="24"/>
          <w:szCs w:val="24"/>
          <w:highlight w:val="none"/>
          <w:lang w:eastAsia="zh-CN"/>
        </w:rPr>
        <w:t>响应报价</w:t>
      </w:r>
    </w:p>
    <w:p w14:paraId="1F5A7A8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格式”的要求在投标函中进行报价并填写费用清单。</w:t>
      </w:r>
    </w:p>
    <w:p w14:paraId="68B29D1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的其他要素进行报价。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包括了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为完成本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所需的全部费用。</w:t>
      </w:r>
    </w:p>
    <w:p w14:paraId="163D466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3.2.3本项目的报价方式见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时间前修改投标函中的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总额，应同时修改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“费用清单”中的相应报价。此修改须符合本章第4.3款的有关要求。</w:t>
      </w:r>
    </w:p>
    <w:p w14:paraId="0AC9511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4077EA1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的其他要求见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BD27D2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有效期</w:t>
      </w:r>
    </w:p>
    <w:p w14:paraId="798451F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val="en-US" w:eastAsia="zh-CN"/>
        </w:rPr>
        <w:t>响应有效期</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截止时间止起：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w:t>
      </w:r>
    </w:p>
    <w:p w14:paraId="53E5B3A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撤销</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的，应承担竞争性磋商和法律规定的责任。</w:t>
      </w:r>
    </w:p>
    <w:p w14:paraId="4E84AC5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3.3.3出现特殊情况需要延长</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以书面形式通知所有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应予以书面答复，同意延长的，应相应延长其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的有效期，但不得要求或被允许修改其</w:t>
      </w:r>
      <w:r>
        <w:rPr>
          <w:rFonts w:hint="eastAsia" w:ascii="宋体" w:hAnsi="宋体" w:eastAsia="宋体" w:cs="宋体"/>
          <w:color w:val="auto"/>
          <w:sz w:val="24"/>
          <w:szCs w:val="24"/>
          <w:highlight w:val="none"/>
          <w:lang w:eastAsia="zh-CN"/>
        </w:rPr>
        <w:t>响应文件；供应商</w:t>
      </w:r>
      <w:r>
        <w:rPr>
          <w:rFonts w:hint="eastAsia" w:ascii="宋体" w:hAnsi="宋体" w:eastAsia="宋体" w:cs="宋体"/>
          <w:color w:val="auto"/>
          <w:sz w:val="24"/>
          <w:szCs w:val="24"/>
          <w:highlight w:val="none"/>
        </w:rPr>
        <w:t>拒绝延长的，其投标失效，但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有权收回其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及以现金或者支票形式递交的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的银行同期存款利息。</w:t>
      </w:r>
    </w:p>
    <w:p w14:paraId="1E1EEEC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保证金</w:t>
      </w:r>
    </w:p>
    <w:p w14:paraId="249A68B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的同时，应按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须知前附表规定的金额、形式和第六章“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格式”规定的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格式递交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，并作为其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的组成部分。境内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以现金或者支票形式提交的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，应当从其基本账户转出或现金并在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中附上基本账户开户证明。联合体投标的，其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可以由牵头人递交，并应符合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p>
    <w:p w14:paraId="36263C7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不按本章第3.4.1项要求提交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将否决其投标</w:t>
      </w:r>
      <w:r>
        <w:rPr>
          <w:rFonts w:hint="eastAsia" w:ascii="宋体" w:hAnsi="宋体" w:eastAsia="宋体" w:cs="宋体"/>
          <w:color w:val="auto"/>
          <w:sz w:val="24"/>
          <w:szCs w:val="24"/>
          <w:highlight w:val="none"/>
        </w:rPr>
        <w:t>。</w:t>
      </w:r>
    </w:p>
    <w:p w14:paraId="59256D3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最迟将在与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人签订合同后5日内，向未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以现金或者支票形式递交的，还应退还银行同期存款利息。</w:t>
      </w:r>
    </w:p>
    <w:p w14:paraId="14C200F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3.4.4有下列情形之一的，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将不予退还：</w:t>
      </w:r>
    </w:p>
    <w:p w14:paraId="2892575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有效期内撤销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p>
    <w:p w14:paraId="13AD13A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人在收到</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通知书后，无正当理由不与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订立合同，在签订合同时向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w:t>
      </w:r>
      <w:r>
        <w:rPr>
          <w:rFonts w:hint="eastAsia" w:ascii="宋体" w:hAnsi="宋体" w:eastAsia="宋体" w:cs="宋体"/>
          <w:color w:val="auto"/>
          <w:sz w:val="24"/>
          <w:szCs w:val="24"/>
          <w:highlight w:val="none"/>
          <w:lang w:eastAsia="zh-CN"/>
        </w:rPr>
        <w:t>；</w:t>
      </w:r>
    </w:p>
    <w:p w14:paraId="27662FD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须知前附表规定的其他可以不予退还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的情形。</w:t>
      </w:r>
    </w:p>
    <w:p w14:paraId="0CE8F3A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right="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资格审查资料</w:t>
      </w:r>
    </w:p>
    <w:p w14:paraId="3548374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应按下列规定提供资格审查资料，以证明其满足本章第 1.4 款规定的资质、财务、业绩、信誉等要求。</w:t>
      </w:r>
    </w:p>
    <w:p w14:paraId="50C8FC4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基本情况表”应附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营业执照和组织机构代码证的复印件（按照“三证合一”或“五证合一”登记制度进行登记的，可仅提供营业执照复印件）</w:t>
      </w:r>
      <w:r>
        <w:rPr>
          <w:rFonts w:hint="eastAsia" w:ascii="宋体" w:hAnsi="宋体" w:eastAsia="宋体" w:cs="宋体"/>
          <w:color w:val="auto"/>
          <w:sz w:val="24"/>
          <w:szCs w:val="24"/>
          <w:highlight w:val="none"/>
          <w:lang w:val="en-US" w:eastAsia="zh-CN"/>
        </w:rPr>
        <w:t>、资质证书、开户行许可证或基本存款账户信息或基本存款账户信息</w:t>
      </w:r>
      <w:r>
        <w:rPr>
          <w:rFonts w:hint="eastAsia" w:ascii="宋体" w:hAnsi="宋体" w:eastAsia="宋体" w:cs="宋体"/>
          <w:color w:val="auto"/>
          <w:sz w:val="24"/>
          <w:szCs w:val="24"/>
          <w:highlight w:val="none"/>
        </w:rPr>
        <w:t>。</w:t>
      </w:r>
    </w:p>
    <w:p w14:paraId="51F8A19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3.5.2 “近年财务状况表”</w:t>
      </w:r>
      <w:r>
        <w:rPr>
          <w:rFonts w:hint="eastAsia" w:ascii="宋体" w:hAnsi="宋体" w:eastAsia="宋体" w:cs="宋体"/>
          <w:color w:val="auto"/>
          <w:sz w:val="24"/>
          <w:szCs w:val="24"/>
          <w:highlight w:val="none"/>
          <w:lang w:val="en-US" w:eastAsia="zh-CN"/>
        </w:rPr>
        <w:t>详见供应商须知前附表规定。</w:t>
      </w:r>
    </w:p>
    <w:p w14:paraId="47A0488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“近年完成的类似项目情况表”应</w:t>
      </w:r>
      <w:r>
        <w:rPr>
          <w:rFonts w:hint="eastAsia" w:ascii="宋体" w:hAnsi="宋体" w:eastAsia="宋体" w:cs="宋体"/>
          <w:color w:val="auto"/>
          <w:sz w:val="24"/>
          <w:szCs w:val="24"/>
          <w:highlight w:val="none"/>
          <w:lang w:val="en-US" w:eastAsia="zh-CN"/>
        </w:rPr>
        <w:t>提供中标通知书和合同证明材料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具体时间要求见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7D8A44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“近年发生的诉讼及仲裁情况”应说明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败诉的合同的相关情况</w:t>
      </w:r>
      <w:r>
        <w:rPr>
          <w:rFonts w:hint="eastAsia" w:ascii="宋体" w:hAnsi="宋体" w:eastAsia="宋体" w:cs="宋体"/>
          <w:color w:val="auto"/>
          <w:sz w:val="24"/>
          <w:szCs w:val="24"/>
          <w:highlight w:val="none"/>
          <w:lang w:eastAsia="zh-CN"/>
        </w:rPr>
        <w:t>。</w:t>
      </w:r>
    </w:p>
    <w:p w14:paraId="54657D4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须知前附表规定接受联合体投标的，本章第 3.5.1 项至第 </w:t>
      </w:r>
      <w:r>
        <w:rPr>
          <w:rFonts w:hint="eastAsia" w:ascii="宋体" w:hAnsi="宋体" w:eastAsia="宋体" w:cs="宋体"/>
          <w:color w:val="auto"/>
          <w:sz w:val="24"/>
          <w:szCs w:val="24"/>
          <w:highlight w:val="none"/>
          <w:lang w:val="en-US" w:eastAsia="zh-CN"/>
        </w:rPr>
        <w:t>3.5.4</w:t>
      </w:r>
      <w:r>
        <w:rPr>
          <w:rFonts w:hint="eastAsia" w:ascii="宋体" w:hAnsi="宋体" w:eastAsia="宋体" w:cs="宋体"/>
          <w:color w:val="auto"/>
          <w:sz w:val="24"/>
          <w:szCs w:val="24"/>
          <w:highlight w:val="none"/>
        </w:rPr>
        <w:t xml:space="preserve"> 项规定的表格和资料应包括联合体各方相关情况。</w:t>
      </w:r>
    </w:p>
    <w:p w14:paraId="543C943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备选投标方案</w:t>
      </w:r>
    </w:p>
    <w:p w14:paraId="7E5E4B7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须知前附表规定允许外，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不得递交备选投标方案，否则其投标将被否决。</w:t>
      </w:r>
    </w:p>
    <w:p w14:paraId="5037558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递交备选投标方案的，只有</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人所递交的备选投标方案方可予以考虑。</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人的备选投标方案优于其按照竞争性磋商要求编制的投标方案的，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可以接受该备选投标方案。</w:t>
      </w:r>
    </w:p>
    <w:p w14:paraId="38E5778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提供两个或两个以上</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，或者在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中提供一个报价，但同时提供两个或两个以上方案的，视为提供备选方案。</w:t>
      </w:r>
    </w:p>
    <w:p w14:paraId="49E1CB0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7响应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的编制</w:t>
      </w:r>
    </w:p>
    <w:p w14:paraId="45DE95C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格式”进行编写，如有必要，可以增加附页，作为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的组成部分。其中，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在满足竞争性磋商实质性要求的基础上，可以提出比竞争性磋商要求更有利于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w:t>
      </w:r>
    </w:p>
    <w:p w14:paraId="3DF900C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应当对竞争性磋商有关</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人要求、招标范围等实质性内容作出响应。</w:t>
      </w:r>
    </w:p>
    <w:p w14:paraId="3FB1718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应采用不褪色的材料书写或打印或复印。</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在要求签字盖章处均应加盖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的法定代表人或其委托代理人签字（不得用签名章、印签章代替），由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的法定代表人签字的，应附法定代表人身份证明，由</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rPr>
        <w:t>代理人签字的，应附授权委托书，身份证明或授权委托书应符合第六章“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格式”的要求。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应尽量避免涂改、行间插字或删除。如果出现上述情况，修改之处应加盖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单位公章或由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的法定代表人或其委托代理人签字确认。</w:t>
      </w:r>
    </w:p>
    <w:p w14:paraId="72F8809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6" w:name="_Hlk508129765"/>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正本一份，</w:t>
      </w:r>
      <w:bookmarkEnd w:id="6"/>
      <w:r>
        <w:rPr>
          <w:rFonts w:hint="eastAsia" w:ascii="宋体" w:hAnsi="宋体" w:eastAsia="宋体" w:cs="宋体"/>
          <w:color w:val="auto"/>
          <w:sz w:val="24"/>
          <w:szCs w:val="24"/>
          <w:highlight w:val="none"/>
        </w:rPr>
        <w:t>副本份数见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正本和副本的封面</w:t>
      </w:r>
      <w:bookmarkStart w:id="7" w:name="_Hlk532635112"/>
      <w:r>
        <w:rPr>
          <w:rFonts w:hint="eastAsia" w:ascii="宋体" w:hAnsi="宋体" w:eastAsia="宋体" w:cs="宋体"/>
          <w:color w:val="auto"/>
          <w:sz w:val="24"/>
          <w:szCs w:val="24"/>
          <w:highlight w:val="none"/>
        </w:rPr>
        <w:t>右上角上应清楚地标记“正本”或“副本”的字样</w:t>
      </w:r>
      <w:bookmarkEnd w:id="7"/>
      <w:r>
        <w:rPr>
          <w:rFonts w:hint="eastAsia" w:ascii="宋体" w:hAnsi="宋体" w:eastAsia="宋体" w:cs="宋体"/>
          <w:color w:val="auto"/>
          <w:sz w:val="24"/>
          <w:szCs w:val="24"/>
          <w:highlight w:val="none"/>
        </w:rPr>
        <w:t>。</w:t>
      </w:r>
    </w:p>
    <w:p w14:paraId="5E70BDF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的正本与副本应分别装订，并编制目录，</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需分册装订的，具体分册装订要求见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w:t>
      </w:r>
    </w:p>
    <w:p w14:paraId="780F5E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磋商</w:t>
      </w:r>
    </w:p>
    <w:p w14:paraId="1C8CDA1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的密封和标记</w:t>
      </w:r>
    </w:p>
    <w:p w14:paraId="6930D11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供应商应通过电子响应文件制作工具严格按竞争性磋商文件要求制作响应文件，在响应截止时间前完成上传经过数字证书电子签章并加密的响应文件（加密和解密须用同一把数字证书）。供应商在响应截止时间前，可以对其所递交的响应文件进行修改并重新上传，但以响应截止时间前最后一次上传的响应文件为有效响应文件。</w:t>
      </w:r>
    </w:p>
    <w:p w14:paraId="13441AE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响应截止时间以政采云平台中心交易平台显示的时间为准，逾期系统将自动关闭，未完成上传的响应文件视为逾期送达，将被拒绝</w:t>
      </w:r>
      <w:r>
        <w:rPr>
          <w:rFonts w:hint="eastAsia" w:ascii="宋体" w:hAnsi="宋体" w:eastAsia="宋体" w:cs="宋体"/>
          <w:color w:val="auto"/>
          <w:sz w:val="24"/>
          <w:szCs w:val="24"/>
          <w:highlight w:val="none"/>
        </w:rPr>
        <w:t>。</w:t>
      </w:r>
    </w:p>
    <w:p w14:paraId="0EACE19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纸质版响应文件和电子版响应文件封口处加盖供应商公章，封皮上注明项目编号、包号、项目名称、供应商名称，并注明“纸质响应文件、电子版响应文件”字样</w:t>
      </w:r>
      <w:r>
        <w:rPr>
          <w:rFonts w:hint="eastAsia" w:ascii="宋体" w:hAnsi="宋体" w:eastAsia="宋体" w:cs="宋体"/>
          <w:color w:val="auto"/>
          <w:sz w:val="24"/>
          <w:szCs w:val="24"/>
          <w:highlight w:val="none"/>
        </w:rPr>
        <w:t>。</w:t>
      </w:r>
    </w:p>
    <w:p w14:paraId="535F52F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4.1.3未按本章第4.1.1项要求密封、标记的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将予以拒收。</w:t>
      </w:r>
    </w:p>
    <w:p w14:paraId="01DB8E0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的递交</w:t>
      </w:r>
    </w:p>
    <w:p w14:paraId="27EB561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36C234B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64F1A4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不予退还。</w:t>
      </w:r>
    </w:p>
    <w:p w14:paraId="17D7119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528C4DD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4.2.5逾期送达的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将予以拒收。</w:t>
      </w:r>
    </w:p>
    <w:p w14:paraId="0C1F66A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的修改与撤回</w:t>
      </w:r>
    </w:p>
    <w:p w14:paraId="45CEA8A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4.3.1在本章第4.2.1项规定的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可以修改或撤回已递交的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，但应以书面形式通知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4138BC8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修改或撤回已递交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的书面通知应按照本章第3.7.3项的要求签字或盖章。</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收到书面通知后，向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531F626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撤回</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自收到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书面撤回通知之日起5日内退还已收取的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0C1C338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4.3.4修改的内容为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的组成部分。修改的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应按照本章第3条、第4条的规定进行编制、密封、标记和递交，并标明“修改”字样。</w:t>
      </w:r>
    </w:p>
    <w:p w14:paraId="2521813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p>
    <w:p w14:paraId="6143F15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5.开标</w:t>
      </w:r>
    </w:p>
    <w:p w14:paraId="024B302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5.1开标时间和地点</w:t>
      </w:r>
    </w:p>
    <w:p w14:paraId="22CCE2F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须知前附表规定的地点开标，并邀请所有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的法定代表人或其委托代理人准时参加。</w:t>
      </w:r>
    </w:p>
    <w:p w14:paraId="3043E38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5.2开标程序</w:t>
      </w:r>
    </w:p>
    <w:p w14:paraId="640E997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5.2.1采购代理机构按照竞争性磋商文件规定的时间、地点主持开标。开标前，采购代理机构将会同监督人员或公证人员进行验标（检查网上招标系统正常与否，检查电子版响应文件，检查供应商报名及保证金交纳情况），确认无误后开标。开标时，向各供应商发出电子加密响应文件【开始解密】通知，各供应商代表应当在接到解密通知后 30 分钟内自行完成“电子加密响应文件”的在线解密，如未按时解密则视为无效投标。</w:t>
      </w:r>
    </w:p>
    <w:p w14:paraId="7E1A118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5.2.2开启《开标记录表》，公布供应商报价，各供应商代表应当在20分钟内 CA 签字确认。</w:t>
      </w:r>
    </w:p>
    <w:p w14:paraId="5CB81EC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5.2.3开启资格证明文件，由评审小组在监督下进行资格审查；评审小组对通过资格审查的供应商进行符合性审查。</w:t>
      </w:r>
    </w:p>
    <w:p w14:paraId="683D824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5.2.4开启在线评标，评审小组进行商务、技术评分并汇总商务技术评分及结果。</w:t>
      </w:r>
    </w:p>
    <w:p w14:paraId="3DC56D1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5.2.5开启报价文件，汇总报价得分。</w:t>
      </w:r>
    </w:p>
    <w:p w14:paraId="1C1016F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5.2.6汇总商务、技术评分及报价得分，得出有效投标（响应）供应商评分排名。</w:t>
      </w:r>
    </w:p>
    <w:p w14:paraId="15BE971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5.2.7监督人员或公证员对开标过程进行全程监督及公证。</w:t>
      </w:r>
    </w:p>
    <w:p w14:paraId="46F9A73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5.3开标异议</w:t>
      </w:r>
    </w:p>
    <w:p w14:paraId="0436899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right="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对开标有异议的，应当在开标现场提出，</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当场作出答复，并制作记录。</w:t>
      </w:r>
    </w:p>
    <w:p w14:paraId="7735EE2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w:t>
      </w:r>
    </w:p>
    <w:p w14:paraId="2366E33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6.1</w:t>
      </w:r>
      <w:r>
        <w:rPr>
          <w:rFonts w:hint="eastAsia" w:ascii="宋体" w:hAnsi="宋体" w:eastAsia="宋体" w:cs="宋体"/>
          <w:b/>
          <w:color w:val="auto"/>
          <w:sz w:val="24"/>
          <w:szCs w:val="24"/>
          <w:highlight w:val="none"/>
          <w:lang w:eastAsia="zh-CN"/>
        </w:rPr>
        <w:t>磋商小组</w:t>
      </w:r>
    </w:p>
    <w:p w14:paraId="39539B3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6.1.1评标由采购人或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依法组建的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代表（应当具有中级及以上专业技术职称，熟悉</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技术、经济或管理特点，具有评审</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的能力和合同管理经验）或其委托的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熟悉相关业务的代表，以及有关技术、经济等方面的专家组成。</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成员人数以及技术、经济等方面专家的确定方式见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0E3259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成员有下列情形之一的，应当回避：</w:t>
      </w:r>
    </w:p>
    <w:p w14:paraId="705EC63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主要负责人的近亲属</w:t>
      </w:r>
      <w:r>
        <w:rPr>
          <w:rFonts w:hint="eastAsia" w:ascii="宋体" w:hAnsi="宋体" w:eastAsia="宋体" w:cs="宋体"/>
          <w:color w:val="auto"/>
          <w:sz w:val="24"/>
          <w:szCs w:val="24"/>
          <w:highlight w:val="none"/>
          <w:lang w:eastAsia="zh-CN"/>
        </w:rPr>
        <w:t>；</w:t>
      </w:r>
    </w:p>
    <w:p w14:paraId="73DABFA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（2）项目主管部门或者行政监督部门的人员</w:t>
      </w:r>
      <w:r>
        <w:rPr>
          <w:rFonts w:hint="eastAsia" w:ascii="宋体" w:hAnsi="宋体" w:eastAsia="宋体" w:cs="宋体"/>
          <w:color w:val="auto"/>
          <w:sz w:val="24"/>
          <w:szCs w:val="24"/>
          <w:highlight w:val="none"/>
          <w:lang w:eastAsia="zh-CN"/>
        </w:rPr>
        <w:t>；</w:t>
      </w:r>
    </w:p>
    <w:p w14:paraId="0BA59B2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有经济利益关系，可能影响对投标公正评审的</w:t>
      </w:r>
      <w:r>
        <w:rPr>
          <w:rFonts w:hint="eastAsia" w:ascii="宋体" w:hAnsi="宋体" w:eastAsia="宋体" w:cs="宋体"/>
          <w:color w:val="auto"/>
          <w:sz w:val="24"/>
          <w:szCs w:val="24"/>
          <w:highlight w:val="none"/>
          <w:lang w:eastAsia="zh-CN"/>
        </w:rPr>
        <w:t>；</w:t>
      </w:r>
    </w:p>
    <w:p w14:paraId="04AAC60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r>
        <w:rPr>
          <w:rFonts w:hint="eastAsia" w:ascii="宋体" w:hAnsi="宋体" w:eastAsia="宋体" w:cs="宋体"/>
          <w:color w:val="auto"/>
          <w:sz w:val="24"/>
          <w:szCs w:val="24"/>
          <w:highlight w:val="none"/>
          <w:lang w:eastAsia="zh-CN"/>
        </w:rPr>
        <w:t>；</w:t>
      </w:r>
    </w:p>
    <w:p w14:paraId="1518063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有其他利害关系。</w:t>
      </w:r>
    </w:p>
    <w:p w14:paraId="0E2FECC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6.1.3评标过程中，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成员有回避事由、擅离职守或者因健康等原因不能继续评标的，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有权更换。被更换的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成员作出的评审结论无效，由更换后的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成员重新进行评审。</w:t>
      </w:r>
    </w:p>
    <w:p w14:paraId="3AC4032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6.2评标原则</w:t>
      </w:r>
    </w:p>
    <w:p w14:paraId="63FC51B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86F790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6.3评标</w:t>
      </w:r>
    </w:p>
    <w:p w14:paraId="4941211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6.3.1磋商小组按照第三章“评标办法”规定的方法、评审因素、标准和程序对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文件进行评审。第三章“评标办法”没有规定的方法、评审因素和标准，不作为评标依据。</w:t>
      </w:r>
    </w:p>
    <w:p w14:paraId="491C1F3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6.3.2磋商：</w:t>
      </w:r>
    </w:p>
    <w:p w14:paraId="676CF9A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时，供应商的磋商代表应出示本人身份证原件，并且和磋商响应性文件中提供的法定代表人身份证明中的法定代表人或法定代表人授权书中的被授权人一致，否则其作出的任何意思表示均无效，磋商小组应终止和该供应商的磋商进程。</w:t>
      </w:r>
    </w:p>
    <w:p w14:paraId="57C98D0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磋商小组依据采购人提出的磋商事项分别与合格供应商进行一对一磋商。磋商过程中，采购人可以提出新的磋商事项（包括改变磋商文件中的部分实质性内容），这些新事项的提出应符合磋商文件的规定，且必须要和所有合格供应商就这些新事项进行磋商。</w:t>
      </w:r>
    </w:p>
    <w:p w14:paraId="661FBF5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（3）对于供应商提供的优惠条件，采购人应在供应商最大程度满足上述1.1款和3.3.2款中采购人提出的磋商事项的前提下才综合考虑这些优惠条件能带来的好处。不得将优惠条件置于磋商事项之上。</w:t>
      </w:r>
    </w:p>
    <w:p w14:paraId="0FA8381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可以对项目的内容、需满足的技术要求和使用功能、合同条件向供应商作进一步的说明，可以要求供应商就磋商响应文件中含糊不清和含义不明确之处作出书面澄清或说明。供应商必须在规定的时间内以书面的形式做出解释和澄清。供应商也可以对磋商文件中不明白事项和合同条件要求采购人作进一步的说明。</w:t>
      </w:r>
    </w:p>
    <w:p w14:paraId="658FB7F3">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（5）供应商可以提供一些建议供采购人考虑。采购人可以在评估其建议能否更好的实现上述1.1款目的后决定是否采纳。</w:t>
      </w:r>
    </w:p>
    <w:p w14:paraId="38959EB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（6）供应商可以根据采购人提出的要求和自身的条件（包括给予采购人的优惠和提供的建议）决定是否对磋商响应文件中的技术方案和其他关键性内容作出调整。并就此和磋商小组磋商。</w:t>
      </w:r>
    </w:p>
    <w:p w14:paraId="30B04B6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在采购人通知提交最后报价之前，供应商也可以根据磋商情况退出磋商。采购人应当退还退出磋商的供应商的保证金。</w:t>
      </w:r>
    </w:p>
    <w:p w14:paraId="62D80C01">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对于供应商提出的磋商事项和磋商响应文件中的某些事项，采购人应考虑这些事项对采购需求和采购成本的影响程度，以决定接受或拒绝或协商修正。</w:t>
      </w:r>
    </w:p>
    <w:p w14:paraId="6BC4CE9B">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00" w:lineRule="exact"/>
        <w:ind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对于磋商中双方不能达成一致的事项，采购人应评估该事项不能达成一致可能导致影响合同履行的程度和风险大小的程度，以决定接受或拒绝该供应商。如果接受该供应商，采购人应说明如何处理该事项可能导致的影响。</w:t>
      </w:r>
    </w:p>
    <w:p w14:paraId="1073BF5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6.3.3每轮磋商结束后，磋商小组应当对该轮磋商的情况进行综合评价，以确定下一轮磋商的内容。磋商小组应通知所有合格供应商在规定时间内进行下一轮磋商。</w:t>
      </w:r>
    </w:p>
    <w:p w14:paraId="09393DD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在下一轮磋商中，如果</w:t>
      </w:r>
      <w:bookmarkStart w:id="8" w:name="_Hlk18076358"/>
      <w:r>
        <w:rPr>
          <w:rFonts w:hint="eastAsia" w:ascii="宋体" w:hAnsi="宋体" w:eastAsia="宋体" w:cs="宋体"/>
          <w:color w:val="auto"/>
          <w:sz w:val="24"/>
          <w:szCs w:val="24"/>
          <w:highlight w:val="none"/>
          <w:lang w:val="en-US" w:eastAsia="zh-CN"/>
        </w:rPr>
        <w:t>采购人和某位供应商</w:t>
      </w:r>
      <w:bookmarkEnd w:id="8"/>
      <w:r>
        <w:rPr>
          <w:rFonts w:hint="eastAsia" w:ascii="宋体" w:hAnsi="宋体" w:eastAsia="宋体" w:cs="宋体"/>
          <w:color w:val="auto"/>
          <w:sz w:val="24"/>
          <w:szCs w:val="24"/>
          <w:highlight w:val="none"/>
          <w:lang w:val="en-US" w:eastAsia="zh-CN"/>
        </w:rPr>
        <w:t>在前一轮磋商中的未决事项仍不能解决，且这个未决事项会影响将来合同的执行，采购人可以终止和该供应商的磋商进程。</w:t>
      </w:r>
    </w:p>
    <w:p w14:paraId="74E9623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6.3.4磋商结束后，磋商小组应当通知所有合格供应商在规定时间内提交最后报价，提交有效最后报价的供应商不得少于3家。</w:t>
      </w:r>
    </w:p>
    <w:p w14:paraId="5429019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供应商应根据磋商的情况确定最后报价，在磋商小组规定的时间提交。</w:t>
      </w:r>
    </w:p>
    <w:p w14:paraId="6AC26E9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最后报价应是供应商完成供应商须知前附表采购内容中说明的全部工作内容的所有费用和合理的利润。</w:t>
      </w:r>
    </w:p>
    <w:p w14:paraId="2706E31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交的最后报价中如果有内容缺失、价格计算错误等缺陷，磋商小组应对要求供应商对这些缺陷进行修正。如果供应商拒绝进行修正，那么应终止和供应商的磋商。上述修正内容不包括最后的价格，最后的价格是否修正由供应商自主决定。</w:t>
      </w:r>
    </w:p>
    <w:p w14:paraId="2841B9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无论什么原因，没有提交最后报价的供应商应被视为撤回或撤销磋商响应文件。</w:t>
      </w:r>
    </w:p>
    <w:p w14:paraId="5E47B9E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p>
    <w:p w14:paraId="7E8D0AD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7.合同授予</w:t>
      </w:r>
    </w:p>
    <w:p w14:paraId="34C1F62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候选人公示</w:t>
      </w:r>
    </w:p>
    <w:p w14:paraId="7D6A474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详见供应商须知</w:t>
      </w:r>
      <w:r>
        <w:rPr>
          <w:rFonts w:hint="eastAsia" w:ascii="宋体" w:hAnsi="宋体" w:eastAsia="宋体" w:cs="宋体"/>
          <w:color w:val="auto"/>
          <w:sz w:val="24"/>
          <w:szCs w:val="24"/>
          <w:highlight w:val="none"/>
        </w:rPr>
        <w:t>。</w:t>
      </w:r>
    </w:p>
    <w:p w14:paraId="249D73B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7.2评标结果异议</w:t>
      </w:r>
    </w:p>
    <w:p w14:paraId="1870C50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或者其他利害关系人对评标结果有异议的，应当在</w:t>
      </w:r>
      <w:r>
        <w:rPr>
          <w:rFonts w:hint="eastAsia" w:ascii="宋体" w:hAnsi="宋体" w:eastAsia="宋体" w:cs="宋体"/>
          <w:color w:val="auto"/>
          <w:sz w:val="24"/>
          <w:szCs w:val="24"/>
          <w:highlight w:val="none"/>
          <w:lang w:eastAsia="zh-CN"/>
        </w:rPr>
        <w:t>磋商结束</w:t>
      </w:r>
      <w:r>
        <w:rPr>
          <w:rFonts w:hint="eastAsia" w:ascii="宋体" w:hAnsi="宋体" w:eastAsia="宋体" w:cs="宋体"/>
          <w:color w:val="auto"/>
          <w:sz w:val="24"/>
          <w:szCs w:val="24"/>
          <w:highlight w:val="none"/>
        </w:rPr>
        <w:t>后三个工作日内提出。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将在收到异议之日起3日内作出答复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作出答复前，将暂停招标投标活动。</w:t>
      </w:r>
    </w:p>
    <w:p w14:paraId="62D8910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候选人履约能力审查</w:t>
      </w:r>
    </w:p>
    <w:p w14:paraId="77A6D4C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候选人的经营、财务状况发生较大变化或存在违法行为，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认为可能影响其履约能力的，将在发出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通知书前提请原</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按照竞争性磋商规定的标准和方法进行审查确认。</w:t>
      </w:r>
    </w:p>
    <w:p w14:paraId="1EC24F5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7.4定标</w:t>
      </w:r>
    </w:p>
    <w:p w14:paraId="0D2DE67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授权的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依法确定</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w:t>
      </w:r>
    </w:p>
    <w:p w14:paraId="0F35BEA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7.5</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通知</w:t>
      </w:r>
    </w:p>
    <w:p w14:paraId="79663C2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在本章第3.3款规定的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通知书，同时将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结果通知未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0CDA561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7.6技术成果经济补偿</w:t>
      </w:r>
    </w:p>
    <w:p w14:paraId="1746610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对符合竞争性磋商规定的未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人的技术成果进行补偿的，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须知前附表规定的标准给予经济补偿，未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中声明放弃技术成果经济补偿费的除外。</w:t>
      </w:r>
    </w:p>
    <w:p w14:paraId="1F9D257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通知书发出后30日内向未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人支付技术成果经济补偿费。</w:t>
      </w:r>
    </w:p>
    <w:p w14:paraId="14E3C2C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7.7履约保证金</w:t>
      </w:r>
    </w:p>
    <w:p w14:paraId="31693DA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7.7.1在签订合同前，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须知前附表规定的形式、金额和竞争性磋商第四章“合同条款及格式”规定的或者事先经过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书面认可的履约保证金格式向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提交履约保证金。除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须知前附表另有规定外，履约保证金为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合同金额的</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的，其履约保证金以联合体各方或者联合体中牵头人的名义提交。</w:t>
      </w:r>
    </w:p>
    <w:p w14:paraId="4385B804">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人不能按本章第7.7.1项要求提交履约保证金的，视为放弃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数额的，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人还应当对超过部分予以赔偿。</w:t>
      </w:r>
    </w:p>
    <w:p w14:paraId="5C82776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7.8签订合同</w:t>
      </w:r>
    </w:p>
    <w:p w14:paraId="2653CE9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人应当在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日内，根据竞争性磋商和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订立书面合同。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人无正当理由拒签合同，在签订合同时向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提出附加条件，或者不按照竞争性磋商要求提交履约保证金的，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不予退还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数额的，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人还应当对超过部分予以赔偿。</w:t>
      </w:r>
    </w:p>
    <w:p w14:paraId="515190A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无正当理由拒签合同，或者在签订合同时向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人提出附加条件的，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人造成损失的，还应当赔偿损失。</w:t>
      </w:r>
    </w:p>
    <w:p w14:paraId="74F7535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7.8.3联合体</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的，联合体各方应当共同与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1E20B4CD">
      <w:pPr>
        <w:pStyle w:val="2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7CB524AB">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8.纪律和监督</w:t>
      </w:r>
    </w:p>
    <w:p w14:paraId="3D8CA07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8.1对</w:t>
      </w:r>
      <w:r>
        <w:rPr>
          <w:rFonts w:hint="eastAsia" w:ascii="宋体" w:hAnsi="宋体" w:eastAsia="宋体" w:cs="宋体"/>
          <w:b/>
          <w:color w:val="auto"/>
          <w:sz w:val="24"/>
          <w:szCs w:val="24"/>
          <w:highlight w:val="none"/>
          <w:lang w:eastAsia="zh-CN"/>
        </w:rPr>
        <w:t>采购人</w:t>
      </w:r>
      <w:r>
        <w:rPr>
          <w:rFonts w:hint="eastAsia" w:ascii="宋体" w:hAnsi="宋体" w:eastAsia="宋体" w:cs="宋体"/>
          <w:b/>
          <w:color w:val="auto"/>
          <w:sz w:val="24"/>
          <w:szCs w:val="24"/>
          <w:highlight w:val="none"/>
        </w:rPr>
        <w:t>的纪律要求</w:t>
      </w:r>
    </w:p>
    <w:p w14:paraId="0B3067D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不得泄露招标投标活动中应当保密的情况和资料，不得与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串通损害国家利益、社会公共利益或者他人合法权益。</w:t>
      </w:r>
    </w:p>
    <w:p w14:paraId="0908B87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8.2对</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的纪律要求</w:t>
      </w:r>
    </w:p>
    <w:p w14:paraId="45127D65">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不得相互串通投标或者与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串通投标，不得向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成员行贿谋取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，不得以他人名义投标或者以其他方式弄虚作假骗取</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不得以任何方式干扰、影响评标工作。</w:t>
      </w:r>
    </w:p>
    <w:p w14:paraId="2F57C6B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8.3对</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成员的纪律要求</w:t>
      </w:r>
    </w:p>
    <w:p w14:paraId="078BFDD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成员应当客观、公正地履行职责，遵守职业道德，不得擅离职守，影响评标程序正常进行，不得使用第三章“评标办法”没有规定的评审因素和标准进行评标。</w:t>
      </w:r>
    </w:p>
    <w:p w14:paraId="00E2A3C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8.4对与评标活动有关的工作人员的纪律要求</w:t>
      </w:r>
    </w:p>
    <w:p w14:paraId="6102D226">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候选人的推荐情况以及评标有关的其他情况。在评标活动中，与评标活动有关的工作人员不得擅离职守，影响评标程序正常进行。</w:t>
      </w:r>
    </w:p>
    <w:p w14:paraId="4A6557A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8.5投诉</w:t>
      </w:r>
    </w:p>
    <w:p w14:paraId="7A8B3058">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或者其他利害关系人认为招标投标活动不符合法律、行政法规规定的，可以自知道或者应当知道之日起10日内向有关行政监督部门投诉。投诉应当有明确的请求和必要的证明材料。</w:t>
      </w:r>
    </w:p>
    <w:p w14:paraId="0BB51D81">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或者其他利害关系人对竞争性磋商、开标和评标结果提出投诉的，应当按照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须知第2.4款、第5.3款和第7.2款的规定先向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提出异议。异议答复期间不计算在第8.5.1项规定的期限内。</w:t>
      </w:r>
    </w:p>
    <w:p w14:paraId="2DAEEB0F">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9.是否采用电子招标投标</w:t>
      </w:r>
    </w:p>
    <w:p w14:paraId="0B732510">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采用电子招标投标方式。</w:t>
      </w:r>
    </w:p>
    <w:p w14:paraId="7EE1D20D">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w:t>
      </w:r>
      <w:bookmarkStart w:id="9" w:name="_Hlk507195825"/>
      <w:r>
        <w:rPr>
          <w:rFonts w:hint="eastAsia" w:ascii="宋体" w:hAnsi="宋体" w:eastAsia="宋体" w:cs="宋体"/>
          <w:b/>
          <w:color w:val="auto"/>
          <w:sz w:val="24"/>
          <w:szCs w:val="24"/>
          <w:highlight w:val="none"/>
        </w:rPr>
        <w:t>需要补充的其他内容需要补充的其他内容</w:t>
      </w:r>
      <w:bookmarkEnd w:id="9"/>
    </w:p>
    <w:p w14:paraId="7FC05779">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bookmarkStart w:id="10" w:name="_Hlk507195973"/>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bookmarkEnd w:id="10"/>
    </w:p>
    <w:p w14:paraId="3156CD4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p>
    <w:p w14:paraId="4F296C4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textAlignment w:val="auto"/>
        <w:rPr>
          <w:rFonts w:hint="eastAsia" w:ascii="宋体" w:hAnsi="宋体" w:eastAsia="宋体" w:cs="宋体"/>
          <w:color w:val="auto"/>
          <w:sz w:val="24"/>
          <w:szCs w:val="24"/>
          <w:highlight w:val="none"/>
        </w:rPr>
      </w:pPr>
    </w:p>
    <w:p w14:paraId="5FF6D11A">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color w:val="auto"/>
          <w:sz w:val="24"/>
          <w:szCs w:val="24"/>
          <w:highlight w:val="none"/>
        </w:rPr>
      </w:pPr>
    </w:p>
    <w:p w14:paraId="3D3F0127">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p>
    <w:p w14:paraId="23358C92">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jc w:val="center"/>
        <w:textAlignment w:val="auto"/>
        <w:rPr>
          <w:rFonts w:hint="eastAsia" w:ascii="宋体" w:hAnsi="宋体" w:eastAsia="宋体" w:cs="宋体"/>
          <w:color w:val="auto"/>
          <w:sz w:val="24"/>
          <w:szCs w:val="24"/>
          <w:highlight w:val="none"/>
        </w:rPr>
      </w:pPr>
    </w:p>
    <w:p w14:paraId="0878E0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78D64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88AB7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E396BA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67A77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B3383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2D319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13532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2FD3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55F6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D9366B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15AF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9498F9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3E22F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B7FF3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DB09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2D644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第三章评标办法（</w:t>
      </w:r>
      <w:r>
        <w:rPr>
          <w:rFonts w:hint="eastAsia" w:ascii="宋体" w:hAnsi="宋体" w:eastAsia="宋体" w:cs="宋体"/>
          <w:b/>
          <w:color w:val="auto"/>
          <w:sz w:val="24"/>
          <w:szCs w:val="24"/>
          <w:highlight w:val="none"/>
          <w:lang w:eastAsia="zh-CN"/>
        </w:rPr>
        <w:t>综合评分法</w:t>
      </w:r>
      <w:r>
        <w:rPr>
          <w:rFonts w:hint="eastAsia" w:ascii="宋体" w:hAnsi="宋体" w:eastAsia="宋体" w:cs="宋体"/>
          <w:b/>
          <w:color w:val="auto"/>
          <w:sz w:val="24"/>
          <w:szCs w:val="24"/>
          <w:highlight w:val="none"/>
        </w:rPr>
        <w:t>）</w:t>
      </w:r>
    </w:p>
    <w:p w14:paraId="3C42E90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492EBD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A9025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7DC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D00E9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5280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2D859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AD8B62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4CE58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CBFFE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916D4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F0B462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654914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B2B85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0D35FD1">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341C3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ED5AA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E2EECF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74F58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2628E54">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color w:val="auto"/>
          <w:sz w:val="24"/>
          <w:szCs w:val="24"/>
          <w:highlight w:val="none"/>
        </w:rPr>
        <w:br w:type="page"/>
      </w:r>
      <w:bookmarkStart w:id="11" w:name="_Hlk508132005"/>
      <w:r>
        <w:rPr>
          <w:rFonts w:hint="eastAsia" w:ascii="宋体" w:hAnsi="宋体" w:eastAsia="宋体" w:cs="宋体"/>
          <w:b/>
          <w:bCs w:val="0"/>
          <w:color w:val="auto"/>
          <w:sz w:val="24"/>
          <w:szCs w:val="24"/>
          <w:highlight w:val="none"/>
        </w:rPr>
        <w:t>一、总则</w:t>
      </w:r>
    </w:p>
    <w:p w14:paraId="1FB93CD8">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磋商小组</w:t>
      </w:r>
    </w:p>
    <w:p w14:paraId="685A8DF8">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1.1评标由依法组成的</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负责。</w:t>
      </w:r>
    </w:p>
    <w:p w14:paraId="08C97271">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2.评标方法</w:t>
      </w:r>
    </w:p>
    <w:p w14:paraId="33C8FE9C">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综合评分法</w:t>
      </w:r>
      <w:r>
        <w:rPr>
          <w:rFonts w:hint="eastAsia" w:ascii="宋体" w:hAnsi="宋体" w:eastAsia="宋体" w:cs="宋体"/>
          <w:b w:val="0"/>
          <w:bCs/>
          <w:color w:val="auto"/>
          <w:sz w:val="24"/>
          <w:szCs w:val="24"/>
          <w:highlight w:val="none"/>
        </w:rPr>
        <w:t>，即</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能够最大限度的满足</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规定的各项综合评价标准且经评审得分最高的</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为</w:t>
      </w:r>
      <w:r>
        <w:rPr>
          <w:rFonts w:hint="eastAsia" w:ascii="宋体" w:hAnsi="宋体" w:eastAsia="宋体" w:cs="宋体"/>
          <w:b w:val="0"/>
          <w:bCs/>
          <w:color w:val="auto"/>
          <w:sz w:val="24"/>
          <w:szCs w:val="24"/>
          <w:highlight w:val="none"/>
          <w:lang w:eastAsia="zh-CN"/>
        </w:rPr>
        <w:t>成交</w:t>
      </w:r>
      <w:r>
        <w:rPr>
          <w:rFonts w:hint="eastAsia" w:ascii="宋体" w:hAnsi="宋体" w:eastAsia="宋体" w:cs="宋体"/>
          <w:b w:val="0"/>
          <w:bCs/>
          <w:color w:val="auto"/>
          <w:sz w:val="24"/>
          <w:szCs w:val="24"/>
          <w:highlight w:val="none"/>
        </w:rPr>
        <w:t>候选人的评标方法。</w:t>
      </w:r>
    </w:p>
    <w:p w14:paraId="38D7A4F7">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二、评标程序</w:t>
      </w:r>
    </w:p>
    <w:p w14:paraId="57DE37B5">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的初步评审</w:t>
      </w:r>
    </w:p>
    <w:p w14:paraId="65473BF7">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3.1初步评审分为资格性检查和符合性检查。</w:t>
      </w:r>
    </w:p>
    <w:p w14:paraId="453DE9A3">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3.1.1资格性检查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由采购人进行资格审查，</w:t>
      </w:r>
      <w:r>
        <w:rPr>
          <w:rFonts w:hint="eastAsia" w:ascii="宋体" w:hAnsi="宋体" w:eastAsia="宋体" w:cs="宋体"/>
          <w:b w:val="0"/>
          <w:bCs/>
          <w:color w:val="auto"/>
          <w:sz w:val="24"/>
          <w:szCs w:val="24"/>
          <w:highlight w:val="none"/>
        </w:rPr>
        <w:t>根据法律法规和</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的规定，对</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中的资格证明、</w:t>
      </w:r>
      <w:r>
        <w:rPr>
          <w:rFonts w:hint="eastAsia" w:ascii="宋体" w:hAnsi="宋体" w:eastAsia="宋体" w:cs="宋体"/>
          <w:b w:val="0"/>
          <w:bCs/>
          <w:color w:val="auto"/>
          <w:sz w:val="24"/>
          <w:szCs w:val="24"/>
          <w:highlight w:val="none"/>
          <w:lang w:eastAsia="zh-CN"/>
        </w:rPr>
        <w:t>磋商保证金</w:t>
      </w:r>
      <w:r>
        <w:rPr>
          <w:rFonts w:hint="eastAsia" w:ascii="宋体" w:hAnsi="宋体" w:eastAsia="宋体" w:cs="宋体"/>
          <w:b w:val="0"/>
          <w:bCs/>
          <w:color w:val="auto"/>
          <w:sz w:val="24"/>
          <w:szCs w:val="24"/>
          <w:highlight w:val="none"/>
        </w:rPr>
        <w:t>等进行审查，以确定</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是否具备投标资格。</w:t>
      </w:r>
    </w:p>
    <w:p w14:paraId="68182159">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3.1.2符合性检查。依据</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的规定，从</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的有效性、完整性和对</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的响应程度进行审查，以确定是否对</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的实质性要求作出响应。</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决定</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的响应性只根据</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真实无误的内容，而不依据外部的证据，但</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有不真实、不正确的内容时除外。</w:t>
      </w:r>
    </w:p>
    <w:p w14:paraId="3372E72A">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3.1.3</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不得通过修正或撤销不合要求的偏离从而使其投标成为实质上响应的投标。</w:t>
      </w:r>
    </w:p>
    <w:p w14:paraId="02ADDED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32C25A5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9782AF1">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评标办法前附表-初步评审标准</w:t>
      </w:r>
    </w:p>
    <w:p w14:paraId="41319DF4">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48"/>
        <w:gridCol w:w="5232"/>
      </w:tblGrid>
      <w:tr w14:paraId="5C9B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82" w:type="dxa"/>
            <w:gridSpan w:val="2"/>
            <w:noWrap w:val="0"/>
            <w:vAlign w:val="center"/>
          </w:tcPr>
          <w:p w14:paraId="3D3FECA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232" w:type="dxa"/>
            <w:noWrap w:val="0"/>
            <w:vAlign w:val="center"/>
          </w:tcPr>
          <w:p w14:paraId="1ED1E15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4FE3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restart"/>
            <w:noWrap w:val="0"/>
            <w:vAlign w:val="center"/>
          </w:tcPr>
          <w:p w14:paraId="3E22EE4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w:t>
            </w:r>
          </w:p>
          <w:p w14:paraId="61197E3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w:t>
            </w:r>
          </w:p>
          <w:p w14:paraId="113F499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w:t>
            </w:r>
          </w:p>
          <w:p w14:paraId="1499E8C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w:t>
            </w:r>
          </w:p>
          <w:p w14:paraId="7C6DEC8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55B7863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准</w:t>
            </w:r>
          </w:p>
        </w:tc>
        <w:tc>
          <w:tcPr>
            <w:tcW w:w="2848" w:type="dxa"/>
            <w:noWrap w:val="0"/>
            <w:vAlign w:val="center"/>
          </w:tcPr>
          <w:p w14:paraId="7D7EE47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满足《中华人民共和国政府采购法》第二十二条规定及法律法规的其他规定</w:t>
            </w:r>
          </w:p>
        </w:tc>
        <w:tc>
          <w:tcPr>
            <w:tcW w:w="5232" w:type="dxa"/>
            <w:noWrap w:val="0"/>
            <w:vAlign w:val="center"/>
          </w:tcPr>
          <w:p w14:paraId="7B89F86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须知第1.4.1项规定</w:t>
            </w:r>
          </w:p>
        </w:tc>
      </w:tr>
      <w:tr w14:paraId="31D4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34" w:type="dxa"/>
            <w:vMerge w:val="continue"/>
            <w:noWrap w:val="0"/>
            <w:vAlign w:val="center"/>
          </w:tcPr>
          <w:p w14:paraId="6B1FAF3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7F8D57D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232" w:type="dxa"/>
            <w:noWrap w:val="0"/>
            <w:vAlign w:val="center"/>
          </w:tcPr>
          <w:p w14:paraId="2162C41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须知第1.4.1项规定</w:t>
            </w:r>
          </w:p>
        </w:tc>
      </w:tr>
      <w:tr w14:paraId="20B9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4" w:type="dxa"/>
            <w:vMerge w:val="continue"/>
            <w:noWrap w:val="0"/>
            <w:vAlign w:val="center"/>
          </w:tcPr>
          <w:p w14:paraId="2813122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4AC2124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资质证书</w:t>
            </w:r>
          </w:p>
        </w:tc>
        <w:tc>
          <w:tcPr>
            <w:tcW w:w="5232" w:type="dxa"/>
            <w:noWrap w:val="0"/>
            <w:vAlign w:val="center"/>
          </w:tcPr>
          <w:p w14:paraId="2564BD4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须知第1.4.1项规定</w:t>
            </w:r>
          </w:p>
        </w:tc>
      </w:tr>
      <w:tr w14:paraId="449B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4" w:type="dxa"/>
            <w:vMerge w:val="continue"/>
            <w:noWrap w:val="0"/>
            <w:vAlign w:val="center"/>
          </w:tcPr>
          <w:p w14:paraId="0C5A5D2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014D83D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项目负责人要求</w:t>
            </w:r>
          </w:p>
        </w:tc>
        <w:tc>
          <w:tcPr>
            <w:tcW w:w="5232" w:type="dxa"/>
            <w:noWrap w:val="0"/>
            <w:vAlign w:val="center"/>
          </w:tcPr>
          <w:p w14:paraId="1361405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须知第1.4.1项规定</w:t>
            </w:r>
          </w:p>
        </w:tc>
      </w:tr>
      <w:tr w14:paraId="29FD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4" w:type="dxa"/>
            <w:vMerge w:val="continue"/>
            <w:noWrap w:val="0"/>
            <w:vAlign w:val="center"/>
          </w:tcPr>
          <w:p w14:paraId="5397F34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6C398B0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中小企业声明函</w:t>
            </w:r>
          </w:p>
        </w:tc>
        <w:tc>
          <w:tcPr>
            <w:tcW w:w="5232" w:type="dxa"/>
            <w:noWrap w:val="0"/>
            <w:vAlign w:val="center"/>
          </w:tcPr>
          <w:p w14:paraId="48FA08F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具备中小企业声明函</w:t>
            </w:r>
          </w:p>
        </w:tc>
      </w:tr>
      <w:tr w14:paraId="4D90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34" w:type="dxa"/>
            <w:vMerge w:val="continue"/>
            <w:noWrap w:val="0"/>
            <w:vAlign w:val="center"/>
          </w:tcPr>
          <w:p w14:paraId="17404B0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342695D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c>
          <w:tcPr>
            <w:tcW w:w="5232" w:type="dxa"/>
            <w:noWrap w:val="0"/>
            <w:vAlign w:val="center"/>
          </w:tcPr>
          <w:p w14:paraId="56CB411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近三年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w:t>
            </w:r>
          </w:p>
        </w:tc>
      </w:tr>
      <w:tr w14:paraId="6542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4" w:type="dxa"/>
            <w:vMerge w:val="continue"/>
            <w:noWrap w:val="0"/>
            <w:vAlign w:val="center"/>
          </w:tcPr>
          <w:p w14:paraId="54B2955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0E0F183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5232" w:type="dxa"/>
            <w:noWrap w:val="0"/>
            <w:vAlign w:val="center"/>
          </w:tcPr>
          <w:p w14:paraId="604A0FD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不允许</w:t>
            </w:r>
          </w:p>
        </w:tc>
      </w:tr>
      <w:tr w14:paraId="307B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4" w:type="dxa"/>
            <w:vMerge w:val="continue"/>
            <w:noWrap w:val="0"/>
            <w:vAlign w:val="center"/>
          </w:tcPr>
          <w:p w14:paraId="07ADD26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49BF8D0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不存在禁止投标的情形</w:t>
            </w:r>
          </w:p>
        </w:tc>
        <w:tc>
          <w:tcPr>
            <w:tcW w:w="5232" w:type="dxa"/>
            <w:noWrap w:val="0"/>
            <w:vAlign w:val="center"/>
          </w:tcPr>
          <w:p w14:paraId="2F43385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须知”第1.4.3项规定的任何一种情形</w:t>
            </w:r>
          </w:p>
        </w:tc>
      </w:tr>
      <w:tr w14:paraId="5974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restart"/>
            <w:noWrap w:val="0"/>
            <w:vAlign w:val="center"/>
          </w:tcPr>
          <w:p w14:paraId="4088CF4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符</w:t>
            </w:r>
          </w:p>
          <w:p w14:paraId="4864B65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合</w:t>
            </w:r>
          </w:p>
          <w:p w14:paraId="5E65995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性</w:t>
            </w:r>
          </w:p>
          <w:p w14:paraId="238AE83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w:t>
            </w:r>
          </w:p>
          <w:p w14:paraId="5670B6B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w:t>
            </w:r>
          </w:p>
          <w:p w14:paraId="79F611C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36312A7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准</w:t>
            </w:r>
          </w:p>
        </w:tc>
        <w:tc>
          <w:tcPr>
            <w:tcW w:w="2848" w:type="dxa"/>
            <w:noWrap w:val="0"/>
            <w:vAlign w:val="center"/>
          </w:tcPr>
          <w:p w14:paraId="1CFB663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5232" w:type="dxa"/>
            <w:noWrap w:val="0"/>
            <w:vAlign w:val="center"/>
          </w:tcPr>
          <w:p w14:paraId="5197C0A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有下列情形之一的其投标无效：</w:t>
            </w:r>
          </w:p>
          <w:p w14:paraId="2D33D07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出现不是唯一的有选择性</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p>
          <w:p w14:paraId="68CC152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高于本项目采购预算或者最高限价的</w:t>
            </w:r>
            <w:r>
              <w:rPr>
                <w:rFonts w:hint="eastAsia" w:ascii="宋体" w:hAnsi="宋体" w:eastAsia="宋体" w:cs="宋体"/>
                <w:color w:val="auto"/>
                <w:sz w:val="24"/>
                <w:szCs w:val="24"/>
                <w:highlight w:val="none"/>
                <w:lang w:eastAsia="zh-CN"/>
              </w:rPr>
              <w:t>；</w:t>
            </w:r>
          </w:p>
          <w:p w14:paraId="3BD94B9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1.3报价明显低于其他通过符合性审查供应商的报价有可能影响项目质量或者不能诚信履约的</w:t>
            </w:r>
            <w:r>
              <w:rPr>
                <w:rFonts w:hint="eastAsia" w:ascii="宋体" w:hAnsi="宋体" w:eastAsia="宋体" w:cs="宋体"/>
                <w:color w:val="auto"/>
                <w:sz w:val="24"/>
                <w:szCs w:val="24"/>
                <w:highlight w:val="none"/>
                <w:lang w:eastAsia="zh-CN"/>
              </w:rPr>
              <w:t>；</w:t>
            </w:r>
          </w:p>
          <w:p w14:paraId="4EE0828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1.4供应商对根据修正原则修正后的报价不确认的</w:t>
            </w:r>
          </w:p>
        </w:tc>
      </w:tr>
      <w:tr w14:paraId="5614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tcBorders/>
            <w:noWrap w:val="0"/>
            <w:vAlign w:val="center"/>
          </w:tcPr>
          <w:p w14:paraId="39149ED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136D716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5232" w:type="dxa"/>
            <w:noWrap w:val="0"/>
            <w:vAlign w:val="center"/>
          </w:tcPr>
          <w:p w14:paraId="27AD081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须知第1.3.1项规定</w:t>
            </w:r>
          </w:p>
        </w:tc>
      </w:tr>
      <w:tr w14:paraId="5237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tcBorders/>
            <w:noWrap w:val="0"/>
            <w:vAlign w:val="center"/>
          </w:tcPr>
          <w:p w14:paraId="409DB13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3FEF60D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5232" w:type="dxa"/>
            <w:noWrap w:val="0"/>
            <w:vAlign w:val="center"/>
          </w:tcPr>
          <w:p w14:paraId="632703C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须知第1.3.2项规定</w:t>
            </w:r>
          </w:p>
        </w:tc>
      </w:tr>
      <w:tr w14:paraId="43E4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tcBorders/>
            <w:noWrap w:val="0"/>
            <w:vAlign w:val="center"/>
          </w:tcPr>
          <w:p w14:paraId="419BDC7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0B1D345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5232" w:type="dxa"/>
            <w:noWrap w:val="0"/>
            <w:vAlign w:val="center"/>
          </w:tcPr>
          <w:p w14:paraId="6A5CCF6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须知第1.3.3项规定</w:t>
            </w:r>
          </w:p>
        </w:tc>
      </w:tr>
      <w:tr w14:paraId="7142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tcBorders/>
            <w:noWrap w:val="0"/>
            <w:vAlign w:val="center"/>
          </w:tcPr>
          <w:p w14:paraId="5010EA3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40AF064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5232" w:type="dxa"/>
            <w:noWrap w:val="0"/>
            <w:vAlign w:val="center"/>
          </w:tcPr>
          <w:p w14:paraId="19D867F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须知第3.3.1项规定</w:t>
            </w:r>
          </w:p>
        </w:tc>
      </w:tr>
      <w:tr w14:paraId="4585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tcBorders/>
            <w:noWrap w:val="0"/>
            <w:vAlign w:val="center"/>
          </w:tcPr>
          <w:p w14:paraId="1525269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6068701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磋商保证金</w:t>
            </w:r>
          </w:p>
        </w:tc>
        <w:tc>
          <w:tcPr>
            <w:tcW w:w="5232" w:type="dxa"/>
            <w:noWrap w:val="0"/>
            <w:vAlign w:val="center"/>
          </w:tcPr>
          <w:p w14:paraId="17A5552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第3.4.1项规定</w:t>
            </w:r>
          </w:p>
        </w:tc>
      </w:tr>
      <w:tr w14:paraId="195B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tcBorders/>
            <w:noWrap w:val="0"/>
            <w:vAlign w:val="center"/>
          </w:tcPr>
          <w:p w14:paraId="5D0ACB1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4DEDFAC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签字盖章</w:t>
            </w:r>
          </w:p>
        </w:tc>
        <w:tc>
          <w:tcPr>
            <w:tcW w:w="5232" w:type="dxa"/>
            <w:noWrap w:val="0"/>
            <w:vAlign w:val="center"/>
          </w:tcPr>
          <w:p w14:paraId="4D12F5B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第3.7.3款的规定</w:t>
            </w:r>
          </w:p>
        </w:tc>
      </w:tr>
      <w:tr w14:paraId="58F8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tcBorders/>
            <w:noWrap w:val="0"/>
            <w:vAlign w:val="center"/>
          </w:tcPr>
          <w:p w14:paraId="2C199A0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179D236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w:t>
            </w:r>
          </w:p>
        </w:tc>
        <w:tc>
          <w:tcPr>
            <w:tcW w:w="5232" w:type="dxa"/>
            <w:noWrap w:val="0"/>
            <w:vAlign w:val="center"/>
          </w:tcPr>
          <w:p w14:paraId="202AFA4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w:t>
            </w:r>
          </w:p>
        </w:tc>
      </w:tr>
      <w:tr w14:paraId="6B10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tcBorders/>
            <w:noWrap w:val="0"/>
            <w:vAlign w:val="center"/>
          </w:tcPr>
          <w:p w14:paraId="3F1DB42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0DDC423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其他实质性要求</w:t>
            </w:r>
          </w:p>
        </w:tc>
        <w:tc>
          <w:tcPr>
            <w:tcW w:w="5232" w:type="dxa"/>
            <w:noWrap w:val="0"/>
            <w:vAlign w:val="center"/>
          </w:tcPr>
          <w:p w14:paraId="34F65CD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响应竞争性磋商规定的其他实质性要求</w:t>
            </w:r>
          </w:p>
        </w:tc>
      </w:tr>
      <w:tr w14:paraId="1AB7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tcBorders/>
            <w:noWrap w:val="0"/>
            <w:vAlign w:val="center"/>
          </w:tcPr>
          <w:p w14:paraId="7EA8076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4F978E0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具有良好的商业信誉和健全的财务会计制度</w:t>
            </w:r>
          </w:p>
        </w:tc>
        <w:tc>
          <w:tcPr>
            <w:tcW w:w="5232" w:type="dxa"/>
            <w:noWrap w:val="0"/>
            <w:vAlign w:val="center"/>
          </w:tcPr>
          <w:p w14:paraId="640C842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提供相应证明材料或承诺书格式自拟</w:t>
            </w:r>
          </w:p>
        </w:tc>
      </w:tr>
      <w:tr w14:paraId="44F1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tcBorders/>
            <w:noWrap w:val="0"/>
            <w:vAlign w:val="center"/>
          </w:tcPr>
          <w:p w14:paraId="3379A37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151337C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具有履行合同所必需的设备和专业技术能力</w:t>
            </w:r>
          </w:p>
        </w:tc>
        <w:tc>
          <w:tcPr>
            <w:tcW w:w="5232" w:type="dxa"/>
            <w:noWrap w:val="0"/>
            <w:vAlign w:val="center"/>
          </w:tcPr>
          <w:p w14:paraId="336D946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提供相应证明材料或承诺书格式自拟</w:t>
            </w:r>
          </w:p>
        </w:tc>
      </w:tr>
      <w:tr w14:paraId="1C5B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tcBorders/>
            <w:noWrap w:val="0"/>
            <w:vAlign w:val="center"/>
          </w:tcPr>
          <w:p w14:paraId="66972C6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67FAD28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具有依法缴纳税收和社会保障资金的良好记录</w:t>
            </w:r>
          </w:p>
        </w:tc>
        <w:tc>
          <w:tcPr>
            <w:tcW w:w="5232" w:type="dxa"/>
            <w:noWrap w:val="0"/>
            <w:vAlign w:val="center"/>
          </w:tcPr>
          <w:p w14:paraId="6375DE7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eastAsia="zh-CN"/>
              </w:rPr>
            </w:pPr>
            <w:bookmarkStart w:id="33" w:name="_GoBack"/>
            <w:r>
              <w:rPr>
                <w:rFonts w:hint="eastAsia" w:ascii="宋体" w:hAnsi="宋体" w:eastAsia="宋体" w:cs="宋体"/>
                <w:color w:val="auto"/>
                <w:sz w:val="24"/>
                <w:szCs w:val="24"/>
                <w:highlight w:val="none"/>
                <w:lang w:val="en-US" w:eastAsia="zh-CN"/>
              </w:rPr>
              <w:t>提供相应证明材料或承诺书格式自拟</w:t>
            </w:r>
            <w:bookmarkEnd w:id="33"/>
          </w:p>
        </w:tc>
      </w:tr>
    </w:tbl>
    <w:p w14:paraId="420FE816">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F9A3EB">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color w:val="auto"/>
          <w:sz w:val="24"/>
          <w:szCs w:val="24"/>
          <w:highlight w:val="none"/>
        </w:rPr>
      </w:pPr>
    </w:p>
    <w:p w14:paraId="4B3B5234">
      <w:pPr>
        <w:pStyle w:val="2"/>
        <w:rPr>
          <w:rFonts w:hint="eastAsia"/>
        </w:rPr>
      </w:pPr>
    </w:p>
    <w:p w14:paraId="5513540E">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说明：</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对审查通过的，在对应栏打“√”</w:t>
      </w:r>
      <w:r>
        <w:rPr>
          <w:rFonts w:hint="eastAsia" w:ascii="宋体" w:hAnsi="宋体" w:eastAsia="宋体" w:cs="宋体"/>
          <w:b/>
          <w:color w:val="auto"/>
          <w:sz w:val="24"/>
          <w:szCs w:val="24"/>
          <w:highlight w:val="none"/>
          <w:lang w:val="en-US" w:eastAsia="zh-CN"/>
        </w:rPr>
        <w:t>或写“通过”</w:t>
      </w:r>
      <w:r>
        <w:rPr>
          <w:rFonts w:hint="eastAsia" w:ascii="宋体" w:hAnsi="宋体" w:eastAsia="宋体" w:cs="宋体"/>
          <w:b/>
          <w:color w:val="auto"/>
          <w:sz w:val="24"/>
          <w:szCs w:val="24"/>
          <w:highlight w:val="none"/>
        </w:rPr>
        <w:t>，未审查通过的，在对应栏打“×”</w:t>
      </w:r>
      <w:r>
        <w:rPr>
          <w:rFonts w:hint="eastAsia" w:ascii="宋体" w:hAnsi="宋体" w:eastAsia="宋体" w:cs="宋体"/>
          <w:b/>
          <w:color w:val="auto"/>
          <w:sz w:val="24"/>
          <w:szCs w:val="24"/>
          <w:highlight w:val="none"/>
          <w:lang w:val="en-US" w:eastAsia="zh-CN"/>
        </w:rPr>
        <w:t>或写“不通过”若专家意见不一致时，则按少数服从多数的原则，由专家投票决定该供应商是否通过审查，进入下一阶段评审。</w:t>
      </w:r>
    </w:p>
    <w:p w14:paraId="0B02F6B2">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3.2有下列情形之一时，磋商小组应予废标，并将理由通知所有投标：</w:t>
      </w:r>
    </w:p>
    <w:p w14:paraId="578F3BDA">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（1）符合专业条件的供应商或者对竞争性磋商文件作实质性响应的供应商不足三家的；</w:t>
      </w:r>
    </w:p>
    <w:p w14:paraId="7EE6493F">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（2）出现影响招标公正的违法、违规行为的；</w:t>
      </w:r>
    </w:p>
    <w:p w14:paraId="1A883669">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（3）供应商的报价均超过了采购项目最高限价；</w:t>
      </w:r>
    </w:p>
    <w:p w14:paraId="7E77904E">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（4）因重大变故，采购任务取消的。</w:t>
      </w:r>
    </w:p>
    <w:p w14:paraId="4F9EF84D">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4.磋商、响应文件有关事项的澄清、说明或者更正和最后报价</w:t>
      </w:r>
    </w:p>
    <w:p w14:paraId="470DEE63">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4.1对响应文件中含义不明确、同类问题表述不一致或者有明显文字和计算错误的内容，磋商小组将以书面形式通知供应商作出必要的澄清、说明，但不得超出响应文件的范围或对响应文件做实质性的修改（计算错误修正除外）。磋商小组不接受供应商主动提出的澄清、说明。</w:t>
      </w:r>
    </w:p>
    <w:p w14:paraId="576D339F">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4.2供应商不得对下列内容进行澄清或补充：</w:t>
      </w:r>
    </w:p>
    <w:p w14:paraId="755DF20A">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（1）开标时，未宣读的响应报价、价格折扣等实质性内容。</w:t>
      </w:r>
    </w:p>
    <w:p w14:paraId="21EF6840">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（2）不满足磋商文件的实质性要求的响应文件内容，</w:t>
      </w:r>
    </w:p>
    <w:p w14:paraId="3CC6F71B">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4.3计算错误将按以下方法修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若供应商拒绝接受上述修正，在评标时将其视为无效投标。</w:t>
      </w:r>
    </w:p>
    <w:p w14:paraId="5372F29C">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4.4供应商的澄清、说明或者补正应该采用书面形式，由法定代表人或其授权的代理人签字，并按磋商小组的通知要求递交。</w:t>
      </w:r>
    </w:p>
    <w:p w14:paraId="369CEB77">
      <w:pPr>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4.5有效的书面澄清材料，是响应文件的补充材料，成为响应文件的组成部分。</w:t>
      </w:r>
    </w:p>
    <w:p w14:paraId="1F89A9DB">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评标办法前附表-详细评审（一）</w:t>
      </w:r>
      <w:bookmarkEnd w:id="11"/>
    </w:p>
    <w:p w14:paraId="3FD1BFE6">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eastAsia="zh-CN"/>
        </w:rPr>
      </w:pPr>
    </w:p>
    <w:tbl>
      <w:tblPr>
        <w:tblStyle w:val="24"/>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743"/>
        <w:gridCol w:w="1487"/>
        <w:gridCol w:w="1470"/>
        <w:gridCol w:w="5485"/>
        <w:gridCol w:w="620"/>
      </w:tblGrid>
      <w:tr w14:paraId="1DB7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43" w:hRule="atLeast"/>
        </w:trPr>
        <w:tc>
          <w:tcPr>
            <w:tcW w:w="1137" w:type="pct"/>
            <w:gridSpan w:val="2"/>
            <w:noWrap w:val="0"/>
            <w:vAlign w:val="center"/>
          </w:tcPr>
          <w:p w14:paraId="0D1688EB">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bookmarkStart w:id="12" w:name="_Toc261618207"/>
            <w:r>
              <w:rPr>
                <w:rFonts w:hint="eastAsia" w:ascii="宋体" w:hAnsi="宋体" w:eastAsia="宋体" w:cs="宋体"/>
                <w:b/>
                <w:color w:val="auto"/>
                <w:sz w:val="24"/>
                <w:szCs w:val="24"/>
                <w:highlight w:val="none"/>
              </w:rPr>
              <w:t>评分因素</w:t>
            </w:r>
          </w:p>
        </w:tc>
        <w:tc>
          <w:tcPr>
            <w:tcW w:w="749" w:type="pct"/>
            <w:noWrap w:val="0"/>
            <w:vAlign w:val="center"/>
          </w:tcPr>
          <w:p w14:paraId="6323BCE0">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评分点</w:t>
            </w:r>
          </w:p>
        </w:tc>
        <w:tc>
          <w:tcPr>
            <w:tcW w:w="2797" w:type="pct"/>
            <w:noWrap w:val="0"/>
            <w:vAlign w:val="center"/>
          </w:tcPr>
          <w:p w14:paraId="6C621945">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评分标准</w:t>
            </w:r>
          </w:p>
        </w:tc>
        <w:tc>
          <w:tcPr>
            <w:tcW w:w="316" w:type="pct"/>
            <w:noWrap w:val="0"/>
            <w:vAlign w:val="center"/>
          </w:tcPr>
          <w:p w14:paraId="4904BF8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分值</w:t>
            </w:r>
          </w:p>
        </w:tc>
      </w:tr>
      <w:tr w14:paraId="5F5D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67" w:hRule="atLeast"/>
        </w:trPr>
        <w:tc>
          <w:tcPr>
            <w:tcW w:w="378" w:type="pct"/>
            <w:vMerge w:val="restart"/>
            <w:noWrap w:val="0"/>
            <w:vAlign w:val="center"/>
          </w:tcPr>
          <w:p w14:paraId="0F86A4B1">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w:t>
            </w:r>
          </w:p>
        </w:tc>
        <w:tc>
          <w:tcPr>
            <w:tcW w:w="758" w:type="pct"/>
            <w:noWrap w:val="0"/>
            <w:vAlign w:val="center"/>
          </w:tcPr>
          <w:p w14:paraId="72B1F029">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价格评审</w:t>
            </w:r>
          </w:p>
          <w:p w14:paraId="77638ECC">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30分）</w:t>
            </w:r>
          </w:p>
        </w:tc>
        <w:tc>
          <w:tcPr>
            <w:tcW w:w="749" w:type="pct"/>
            <w:noWrap w:val="0"/>
            <w:vAlign w:val="center"/>
          </w:tcPr>
          <w:p w14:paraId="1F8DA153">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响应报价</w:t>
            </w:r>
          </w:p>
        </w:tc>
        <w:tc>
          <w:tcPr>
            <w:tcW w:w="2797" w:type="pct"/>
            <w:noWrap w:val="0"/>
            <w:vAlign w:val="center"/>
          </w:tcPr>
          <w:p w14:paraId="60A06C98">
            <w:pPr>
              <w:keepNext w:val="0"/>
              <w:keepLines w:val="0"/>
              <w:pageBreakBefore w:val="0"/>
              <w:widowControl/>
              <w:suppressLineNumbers w:val="0"/>
              <w:kinsoku/>
              <w:wordWrap/>
              <w:overflowPunct/>
              <w:topLinePunct w:val="0"/>
              <w:bidi w:val="0"/>
              <w:spacing w:line="40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采用低价优先法计算，即满足竞争性磋商文件要求，其价格分为满分；</w:t>
            </w:r>
          </w:p>
          <w:p w14:paraId="4294D236">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评标基准价=有效响应报价的最低值，响应报价得分=（评标基准价/响应报价）×价格权重×100%。有效响应报价为通过初步审查的供应商报价</w:t>
            </w:r>
          </w:p>
        </w:tc>
        <w:tc>
          <w:tcPr>
            <w:tcW w:w="316" w:type="pct"/>
            <w:noWrap w:val="0"/>
            <w:vAlign w:val="center"/>
          </w:tcPr>
          <w:p w14:paraId="6E3AEC6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r>
      <w:tr w14:paraId="45BB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51" w:hRule="atLeast"/>
        </w:trPr>
        <w:tc>
          <w:tcPr>
            <w:tcW w:w="378" w:type="pct"/>
            <w:vMerge w:val="continue"/>
            <w:noWrap w:val="0"/>
            <w:vAlign w:val="center"/>
          </w:tcPr>
          <w:p w14:paraId="56CCB45E">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restart"/>
            <w:noWrap w:val="0"/>
            <w:vAlign w:val="center"/>
          </w:tcPr>
          <w:p w14:paraId="07D3E35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商务标评审</w:t>
            </w:r>
          </w:p>
          <w:p w14:paraId="233130F5">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p>
        </w:tc>
        <w:tc>
          <w:tcPr>
            <w:tcW w:w="749" w:type="pct"/>
            <w:noWrap w:val="0"/>
            <w:vAlign w:val="center"/>
          </w:tcPr>
          <w:p w14:paraId="25494937">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企业业绩</w:t>
            </w:r>
          </w:p>
        </w:tc>
        <w:tc>
          <w:tcPr>
            <w:tcW w:w="2797" w:type="pct"/>
            <w:noWrap w:val="0"/>
            <w:vAlign w:val="center"/>
          </w:tcPr>
          <w:p w14:paraId="2B11D620">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提供近三年（2022年1月至今）的类似业绩（指市政公用工程或水利水电工程业绩），提供中标通知书和合同证明材料；每提供一项得2分，最高得6分。</w:t>
            </w:r>
          </w:p>
        </w:tc>
        <w:tc>
          <w:tcPr>
            <w:tcW w:w="316" w:type="pct"/>
            <w:noWrap w:val="0"/>
            <w:vAlign w:val="center"/>
          </w:tcPr>
          <w:p w14:paraId="729120F8">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0362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43" w:hRule="atLeast"/>
        </w:trPr>
        <w:tc>
          <w:tcPr>
            <w:tcW w:w="378" w:type="pct"/>
            <w:vMerge w:val="continue"/>
            <w:noWrap w:val="0"/>
            <w:vAlign w:val="center"/>
          </w:tcPr>
          <w:p w14:paraId="42215482">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0FDB3AFD">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49" w:type="pct"/>
            <w:noWrap w:val="0"/>
            <w:vAlign w:val="center"/>
          </w:tcPr>
          <w:p w14:paraId="43014D8B">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项目负责人业绩</w:t>
            </w:r>
          </w:p>
        </w:tc>
        <w:tc>
          <w:tcPr>
            <w:tcW w:w="2797" w:type="pct"/>
            <w:noWrap w:val="0"/>
            <w:vAlign w:val="center"/>
          </w:tcPr>
          <w:p w14:paraId="2C304A06">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提供近三年（2022年1月至今）的类似业绩（指市政公用工程或水利水电工程业绩），提供中标通知书和合同证明材料；业绩须反映出项目负责人，每提供一项得1分，最高得2分。</w:t>
            </w:r>
          </w:p>
        </w:tc>
        <w:tc>
          <w:tcPr>
            <w:tcW w:w="316" w:type="pct"/>
            <w:noWrap w:val="0"/>
            <w:vAlign w:val="center"/>
          </w:tcPr>
          <w:p w14:paraId="12747829">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r>
      <w:tr w14:paraId="5ECC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43" w:hRule="atLeast"/>
        </w:trPr>
        <w:tc>
          <w:tcPr>
            <w:tcW w:w="378" w:type="pct"/>
            <w:vMerge w:val="continue"/>
            <w:noWrap w:val="0"/>
            <w:vAlign w:val="center"/>
          </w:tcPr>
          <w:p w14:paraId="36C5531D">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795662C6">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49" w:type="pct"/>
            <w:noWrap w:val="0"/>
            <w:vAlign w:val="center"/>
          </w:tcPr>
          <w:p w14:paraId="64CA4190">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人员配备</w:t>
            </w:r>
          </w:p>
        </w:tc>
        <w:tc>
          <w:tcPr>
            <w:tcW w:w="2797" w:type="pct"/>
            <w:noWrap w:val="0"/>
            <w:vAlign w:val="center"/>
          </w:tcPr>
          <w:p w14:paraId="4B57ACF7">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人员投入应包括：技术负责人、施工员、质量管理员、安全管理员、材料员、造价人员、资料员基本信息；其中技术负责人须附职称证书，安全管理员须附安全生产考核合格证书（C类），其他人员须附岗位证或资格证书，资料全得 7分， 每缺 1 项扣1 分，扣完为止。（提供证书扫描件加盖公章）</w:t>
            </w:r>
          </w:p>
        </w:tc>
        <w:tc>
          <w:tcPr>
            <w:tcW w:w="316" w:type="pct"/>
            <w:noWrap w:val="0"/>
            <w:vAlign w:val="center"/>
          </w:tcPr>
          <w:p w14:paraId="210682C8">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w:t>
            </w:r>
          </w:p>
        </w:tc>
      </w:tr>
      <w:tr w14:paraId="45EA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43" w:hRule="atLeast"/>
        </w:trPr>
        <w:tc>
          <w:tcPr>
            <w:tcW w:w="378" w:type="pct"/>
            <w:vMerge w:val="continue"/>
            <w:noWrap w:val="0"/>
            <w:vAlign w:val="center"/>
          </w:tcPr>
          <w:p w14:paraId="1AADFD12">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7D195C9D">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49" w:type="pct"/>
            <w:noWrap w:val="0"/>
            <w:vAlign w:val="center"/>
          </w:tcPr>
          <w:p w14:paraId="718D7D6D">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文件的编制</w:t>
            </w:r>
          </w:p>
        </w:tc>
        <w:tc>
          <w:tcPr>
            <w:tcW w:w="2797" w:type="pct"/>
            <w:noWrap w:val="0"/>
            <w:vAlign w:val="center"/>
          </w:tcPr>
          <w:p w14:paraId="70B4BC12">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1、有目录索引、页码无错乱、标题、编号、正文、表格等排版规范得3分；</w:t>
            </w:r>
          </w:p>
          <w:p w14:paraId="0195ABB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2、电子响应文件的逐项响应、定位和绑定清晰准确2分。</w:t>
            </w:r>
          </w:p>
          <w:p w14:paraId="56FDB613">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不满足以上两项不得分。</w:t>
            </w:r>
          </w:p>
        </w:tc>
        <w:tc>
          <w:tcPr>
            <w:tcW w:w="316" w:type="pct"/>
            <w:noWrap w:val="0"/>
            <w:vAlign w:val="center"/>
          </w:tcPr>
          <w:p w14:paraId="738C10F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r>
      <w:tr w14:paraId="4BE7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0" w:hRule="atLeast"/>
        </w:trPr>
        <w:tc>
          <w:tcPr>
            <w:tcW w:w="378" w:type="pct"/>
            <w:vMerge w:val="continue"/>
            <w:noWrap w:val="0"/>
            <w:vAlign w:val="center"/>
          </w:tcPr>
          <w:p w14:paraId="4D58800A">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restart"/>
            <w:noWrap w:val="0"/>
            <w:vAlign w:val="center"/>
          </w:tcPr>
          <w:p w14:paraId="600B3166">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评审</w:t>
            </w:r>
          </w:p>
          <w:p w14:paraId="1B23B6C5">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50分）</w:t>
            </w:r>
          </w:p>
          <w:p w14:paraId="477358CA">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p w14:paraId="729E3D22">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tc>
        <w:tc>
          <w:tcPr>
            <w:tcW w:w="749" w:type="pct"/>
            <w:noWrap w:val="0"/>
            <w:vAlign w:val="center"/>
          </w:tcPr>
          <w:p w14:paraId="0D3BBA50">
            <w:pPr>
              <w:keepNext w:val="0"/>
              <w:keepLines w:val="0"/>
              <w:pageBreakBefore w:val="0"/>
              <w:widowControl/>
              <w:suppressLineNumbers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工程概况及特点</w:t>
            </w:r>
          </w:p>
          <w:p w14:paraId="59A139C4">
            <w:pPr>
              <w:keepNext w:val="0"/>
              <w:keepLines w:val="0"/>
              <w:pageBreakBefore w:val="0"/>
              <w:widowControl/>
              <w:kinsoku/>
              <w:wordWrap/>
              <w:overflowPunct/>
              <w:topLinePunct w:val="0"/>
              <w:autoSpaceDE/>
              <w:autoSpaceDN/>
              <w:bidi w:val="0"/>
              <w:adjustRightInd w:val="0"/>
              <w:snapToGrid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p>
        </w:tc>
        <w:tc>
          <w:tcPr>
            <w:tcW w:w="2797" w:type="pct"/>
            <w:noWrap w:val="0"/>
            <w:vAlign w:val="center"/>
          </w:tcPr>
          <w:p w14:paraId="28BAAD73">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(一)评审内容：</w:t>
            </w:r>
            <w:r>
              <w:rPr>
                <w:rFonts w:hint="eastAsia" w:ascii="宋体" w:hAnsi="宋体" w:eastAsia="宋体" w:cs="宋体"/>
                <w:color w:val="auto"/>
                <w:sz w:val="24"/>
                <w:szCs w:val="24"/>
                <w:highlight w:val="none"/>
                <w:lang w:val="en-US" w:eastAsia="zh-CN"/>
              </w:rPr>
              <w:t>①工程建设概况；②工程建设地点特征；③建筑、结构设计概况；</w:t>
            </w:r>
          </w:p>
          <w:p w14:paraId="164AA2A4">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④施工条件；⑤工程施工特点分析。</w:t>
            </w:r>
          </w:p>
          <w:p w14:paraId="13895476">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(二)评分标准：</w:t>
            </w:r>
          </w:p>
          <w:p w14:paraId="0DD623F9">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1、总体内容完整、具体详细得12分；</w:t>
            </w:r>
          </w:p>
          <w:p w14:paraId="228FBB61">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2、总体内容一般，相对完整、具体得7分；</w:t>
            </w:r>
          </w:p>
          <w:p w14:paraId="25289BCB">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3、内容简单有欠缺，得3分；</w:t>
            </w:r>
          </w:p>
          <w:p w14:paraId="512D4DF9">
            <w:pPr>
              <w:keepNext w:val="0"/>
              <w:keepLines w:val="0"/>
              <w:pageBreakBefore w:val="0"/>
              <w:widowControl/>
              <w:kinsoku/>
              <w:wordWrap/>
              <w:overflowPunct/>
              <w:topLinePunct w:val="0"/>
              <w:autoSpaceDE/>
              <w:autoSpaceDN/>
              <w:bidi w:val="0"/>
              <w:adjustRightInd w:val="0"/>
              <w:snapToGrid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4、未提供方案或方案与本项目无关得0 分。</w:t>
            </w:r>
          </w:p>
        </w:tc>
        <w:tc>
          <w:tcPr>
            <w:tcW w:w="316" w:type="pct"/>
            <w:noWrap w:val="0"/>
            <w:vAlign w:val="center"/>
          </w:tcPr>
          <w:p w14:paraId="2177742F">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14:paraId="02F8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0" w:hRule="atLeast"/>
        </w:trPr>
        <w:tc>
          <w:tcPr>
            <w:tcW w:w="378" w:type="pct"/>
            <w:vMerge w:val="continue"/>
            <w:noWrap w:val="0"/>
            <w:vAlign w:val="center"/>
          </w:tcPr>
          <w:p w14:paraId="7649A5CB">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042F11D3">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val="en-US" w:eastAsia="zh-CN"/>
              </w:rPr>
            </w:pPr>
          </w:p>
        </w:tc>
        <w:tc>
          <w:tcPr>
            <w:tcW w:w="749" w:type="pct"/>
            <w:shd w:val="clear" w:color="auto" w:fill="auto"/>
            <w:noWrap w:val="0"/>
            <w:vAlign w:val="center"/>
          </w:tcPr>
          <w:p w14:paraId="27B1D859">
            <w:pPr>
              <w:keepNext w:val="0"/>
              <w:keepLines w:val="0"/>
              <w:pageBreakBefore w:val="0"/>
              <w:widowControl/>
              <w:suppressLineNumbers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施工方案</w:t>
            </w:r>
          </w:p>
        </w:tc>
        <w:tc>
          <w:tcPr>
            <w:tcW w:w="2797" w:type="pct"/>
            <w:shd w:val="clear" w:color="auto" w:fill="auto"/>
            <w:noWrap w:val="0"/>
            <w:vAlign w:val="center"/>
          </w:tcPr>
          <w:p w14:paraId="4F23E8FA">
            <w:pPr>
              <w:keepNext w:val="0"/>
              <w:keepLines w:val="0"/>
              <w:pageBreakBefore w:val="0"/>
              <w:widowControl w:val="0"/>
              <w:numPr>
                <w:ilvl w:val="0"/>
                <w:numId w:val="6"/>
              </w:numPr>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评审内容：</w:t>
            </w:r>
            <w:r>
              <w:rPr>
                <w:rFonts w:hint="eastAsia" w:ascii="宋体" w:hAnsi="宋体" w:eastAsia="宋体" w:cs="宋体"/>
                <w:color w:val="auto"/>
                <w:sz w:val="24"/>
                <w:szCs w:val="24"/>
                <w:highlight w:val="none"/>
                <w:lang w:val="en-US" w:eastAsia="zh-CN"/>
              </w:rPr>
              <w:t>①具有管理架构;②施工计划安排;③资金使用计划；④劳动力需用量计划；⑤机械设备使用方案;⑥材料使用计划。</w:t>
            </w:r>
          </w:p>
          <w:p w14:paraId="7BDAB78C">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(二)评分标准：</w:t>
            </w:r>
          </w:p>
          <w:p w14:paraId="3C73F2CE">
            <w:pPr>
              <w:pStyle w:val="2"/>
              <w:keepNext w:val="0"/>
              <w:keepLines w:val="0"/>
              <w:pageBreakBefore w:val="0"/>
              <w:numPr>
                <w:ilvl w:val="0"/>
                <w:numId w:val="0"/>
              </w:numPr>
              <w:kinsoku/>
              <w:wordWrap/>
              <w:overflowPunct/>
              <w:topLinePunct w:val="0"/>
              <w:bidi w:val="0"/>
              <w:spacing w:after="0"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1、方案完整全面，具有针对性、可行性，得15分；</w:t>
            </w:r>
          </w:p>
          <w:p w14:paraId="30A9920B">
            <w:pPr>
              <w:keepNext w:val="0"/>
              <w:keepLines w:val="0"/>
              <w:pageBreakBefore w:val="0"/>
              <w:widowControl/>
              <w:numPr>
                <w:ilvl w:val="0"/>
                <w:numId w:val="0"/>
              </w:numPr>
              <w:kinsoku/>
              <w:wordWrap/>
              <w:overflowPunct/>
              <w:topLinePunct w:val="0"/>
              <w:autoSpaceDE/>
              <w:autoSpaceDN/>
              <w:bidi w:val="0"/>
              <w:spacing w:after="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2、方案基本完整，针对性、可行性相较一般，得9分；</w:t>
            </w:r>
          </w:p>
          <w:p w14:paraId="27433351">
            <w:pPr>
              <w:pStyle w:val="2"/>
              <w:keepNext w:val="0"/>
              <w:keepLines w:val="0"/>
              <w:pageBreakBefore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3、方案简单，针对性、可行性较差，得3分；</w:t>
            </w:r>
          </w:p>
          <w:p w14:paraId="086FE527">
            <w:pPr>
              <w:pStyle w:val="2"/>
              <w:keepNext w:val="0"/>
              <w:keepLines w:val="0"/>
              <w:pageBreakBefore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4、未提供方案或方案完全与本项目无关，得0分。</w:t>
            </w:r>
          </w:p>
        </w:tc>
        <w:tc>
          <w:tcPr>
            <w:tcW w:w="316" w:type="pct"/>
            <w:shd w:val="clear" w:color="auto" w:fill="auto"/>
            <w:noWrap w:val="0"/>
            <w:vAlign w:val="center"/>
          </w:tcPr>
          <w:p w14:paraId="0501CF14">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r>
      <w:tr w14:paraId="7800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12" w:hRule="atLeast"/>
        </w:trPr>
        <w:tc>
          <w:tcPr>
            <w:tcW w:w="378" w:type="pct"/>
            <w:vMerge w:val="continue"/>
            <w:noWrap w:val="0"/>
            <w:vAlign w:val="center"/>
          </w:tcPr>
          <w:p w14:paraId="7A32345D">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6650103E">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49" w:type="pct"/>
            <w:noWrap w:val="0"/>
            <w:vAlign w:val="center"/>
          </w:tcPr>
          <w:p w14:paraId="5EEFE766">
            <w:pPr>
              <w:keepNext w:val="0"/>
              <w:keepLines w:val="0"/>
              <w:pageBreakBefore w:val="0"/>
              <w:widowControl/>
              <w:suppressLineNumbers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施工进度计划</w:t>
            </w:r>
          </w:p>
          <w:p w14:paraId="3EFE7AA1">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p>
        </w:tc>
        <w:tc>
          <w:tcPr>
            <w:tcW w:w="2797" w:type="pct"/>
            <w:noWrap w:val="0"/>
            <w:vAlign w:val="center"/>
          </w:tcPr>
          <w:p w14:paraId="2A4DCBD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kern w:val="0"/>
                <w:sz w:val="24"/>
                <w:szCs w:val="24"/>
                <w:highlight w:val="none"/>
                <w:lang w:val="en-US" w:eastAsia="zh-CN" w:bidi="ar-SA"/>
              </w:rPr>
              <w:t>评审内容：</w:t>
            </w:r>
            <w:r>
              <w:rPr>
                <w:rFonts w:hint="eastAsia" w:ascii="宋体" w:hAnsi="宋体" w:eastAsia="宋体" w:cs="宋体"/>
                <w:color w:val="auto"/>
                <w:sz w:val="24"/>
                <w:szCs w:val="24"/>
                <w:highlight w:val="none"/>
                <w:lang w:val="en-US" w:eastAsia="zh-CN"/>
              </w:rPr>
              <w:t>①施工整体进度计划;②进度控制和工期保证措施；③明确可行的节点目标;④提供相应的横道图；⑤</w:t>
            </w:r>
            <w:r>
              <w:rPr>
                <w:rFonts w:hint="eastAsia" w:ascii="宋体" w:hAnsi="宋体" w:eastAsia="宋体" w:cs="宋体"/>
                <w:bCs/>
                <w:color w:val="auto"/>
                <w:sz w:val="24"/>
                <w:szCs w:val="24"/>
                <w:highlight w:val="none"/>
                <w:lang w:val="en-US" w:eastAsia="zh-CN"/>
              </w:rPr>
              <w:t>进度保证控制措施</w:t>
            </w:r>
            <w:r>
              <w:rPr>
                <w:rFonts w:hint="eastAsia" w:ascii="宋体" w:hAnsi="宋体" w:eastAsia="宋体" w:cs="宋体"/>
                <w:color w:val="auto"/>
                <w:sz w:val="24"/>
                <w:szCs w:val="24"/>
                <w:highlight w:val="none"/>
                <w:lang w:val="en-US" w:eastAsia="zh-CN"/>
              </w:rPr>
              <w:t>。</w:t>
            </w:r>
          </w:p>
          <w:p w14:paraId="1C4F0F0A">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(二)评分标准：</w:t>
            </w:r>
          </w:p>
          <w:p w14:paraId="3DA91589">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1、进度计划在空间和时间上统筹安排合理性强、符合施工的科学规律性强、可行性强，得13分；</w:t>
            </w:r>
          </w:p>
          <w:p w14:paraId="6B464117">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2、进度计划在空间和时间上有统筹安排、有符合施工的科学规律性、有可行性得8分；</w:t>
            </w:r>
          </w:p>
          <w:p w14:paraId="28D456C1">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3、进度计划在空间和时间上有统筹安排不够合理，部分内容不符合施工的科学规律，内容简单得3分；</w:t>
            </w:r>
          </w:p>
          <w:p w14:paraId="3CA7D10D">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4、未提供方案或方案完全与本项目无关0分。</w:t>
            </w:r>
          </w:p>
        </w:tc>
        <w:tc>
          <w:tcPr>
            <w:tcW w:w="316" w:type="pct"/>
            <w:noWrap w:val="0"/>
            <w:vAlign w:val="center"/>
          </w:tcPr>
          <w:p w14:paraId="57D7182D">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r>
      <w:tr w14:paraId="7B49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67" w:hRule="atLeast"/>
        </w:trPr>
        <w:tc>
          <w:tcPr>
            <w:tcW w:w="378" w:type="pct"/>
            <w:vMerge w:val="continue"/>
            <w:noWrap w:val="0"/>
            <w:vAlign w:val="center"/>
          </w:tcPr>
          <w:p w14:paraId="50D93B44">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62A05E44">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49" w:type="pct"/>
            <w:noWrap w:val="0"/>
            <w:vAlign w:val="center"/>
          </w:tcPr>
          <w:p w14:paraId="66D7A254">
            <w:pPr>
              <w:keepNext w:val="0"/>
              <w:keepLines w:val="0"/>
              <w:pageBreakBefore w:val="0"/>
              <w:widowControl/>
              <w:kinsoku/>
              <w:wordWrap/>
              <w:overflowPunct/>
              <w:topLinePunct w:val="0"/>
              <w:autoSpaceDE/>
              <w:autoSpaceDN/>
              <w:bidi w:val="0"/>
              <w:adjustRightInd w:val="0"/>
              <w:snapToGrid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质量管理及质量保证措施</w:t>
            </w:r>
          </w:p>
        </w:tc>
        <w:tc>
          <w:tcPr>
            <w:tcW w:w="2797" w:type="pct"/>
            <w:noWrap w:val="0"/>
            <w:vAlign w:val="center"/>
          </w:tcPr>
          <w:p w14:paraId="796522A1">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kern w:val="0"/>
                <w:sz w:val="24"/>
                <w:szCs w:val="24"/>
                <w:highlight w:val="none"/>
                <w:lang w:val="en-US" w:eastAsia="zh-CN" w:bidi="ar-SA"/>
              </w:rPr>
              <w:t>评审内容：</w:t>
            </w:r>
            <w:r>
              <w:rPr>
                <w:rFonts w:hint="eastAsia" w:ascii="宋体" w:hAnsi="宋体" w:eastAsia="宋体" w:cs="宋体"/>
                <w:color w:val="auto"/>
                <w:sz w:val="24"/>
                <w:szCs w:val="24"/>
                <w:highlight w:val="none"/>
                <w:lang w:val="en-US" w:eastAsia="zh-CN"/>
              </w:rPr>
              <w:t>①保证质量的施工要素控制措施方案;②质量控制的管理制度；③质量管理的组织措施;④对主要工序、材料验收等的质量控制方案。</w:t>
            </w:r>
          </w:p>
          <w:p w14:paraId="211B0A5A">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kern w:val="0"/>
                <w:sz w:val="24"/>
                <w:szCs w:val="24"/>
                <w:highlight w:val="none"/>
                <w:lang w:val="en-US" w:eastAsia="zh-CN" w:bidi="ar-SA"/>
              </w:rPr>
              <w:t>评分标准：</w:t>
            </w:r>
          </w:p>
          <w:p w14:paraId="1B31F449">
            <w:pPr>
              <w:pStyle w:val="2"/>
              <w:keepNext w:val="0"/>
              <w:keepLines w:val="0"/>
              <w:pageBreakBefore w:val="0"/>
              <w:numPr>
                <w:ilvl w:val="0"/>
                <w:numId w:val="0"/>
              </w:numPr>
              <w:kinsoku/>
              <w:wordWrap/>
              <w:overflowPunct/>
              <w:topLinePunct w:val="0"/>
              <w:bidi w:val="0"/>
              <w:spacing w:after="0"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1、方案完整全面，具有针对性、可行性，得5分；</w:t>
            </w:r>
          </w:p>
          <w:p w14:paraId="3244AA0F">
            <w:pPr>
              <w:keepNext w:val="0"/>
              <w:keepLines w:val="0"/>
              <w:pageBreakBefore w:val="0"/>
              <w:widowControl/>
              <w:numPr>
                <w:ilvl w:val="0"/>
                <w:numId w:val="0"/>
              </w:numPr>
              <w:kinsoku/>
              <w:wordWrap/>
              <w:overflowPunct/>
              <w:topLinePunct w:val="0"/>
              <w:autoSpaceDE/>
              <w:autoSpaceDN/>
              <w:bidi w:val="0"/>
              <w:spacing w:after="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2、方案基本完整，针对性、可行性相较一般，得3分；</w:t>
            </w:r>
          </w:p>
          <w:p w14:paraId="25E1C1CE">
            <w:pPr>
              <w:pStyle w:val="2"/>
              <w:keepNext w:val="0"/>
              <w:keepLines w:val="0"/>
              <w:pageBreakBefore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3、方案简单，针对性、可行性较差，得1分；</w:t>
            </w:r>
          </w:p>
          <w:p w14:paraId="4A2FEBEE">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4、未提供方案或方案完全与本项目无关，得0分。</w:t>
            </w:r>
          </w:p>
        </w:tc>
        <w:tc>
          <w:tcPr>
            <w:tcW w:w="316" w:type="pct"/>
            <w:noWrap w:val="0"/>
            <w:vAlign w:val="center"/>
          </w:tcPr>
          <w:p w14:paraId="00717A0C">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5458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67" w:hRule="atLeast"/>
        </w:trPr>
        <w:tc>
          <w:tcPr>
            <w:tcW w:w="378" w:type="pct"/>
            <w:vMerge w:val="continue"/>
            <w:noWrap w:val="0"/>
            <w:vAlign w:val="center"/>
          </w:tcPr>
          <w:p w14:paraId="3C021C69">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vMerge w:val="continue"/>
            <w:noWrap w:val="0"/>
            <w:vAlign w:val="center"/>
          </w:tcPr>
          <w:p w14:paraId="4345AA8B">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49" w:type="pct"/>
            <w:noWrap w:val="0"/>
            <w:vAlign w:val="center"/>
          </w:tcPr>
          <w:p w14:paraId="54C69A64">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施工安全及文明施工措施</w:t>
            </w:r>
          </w:p>
        </w:tc>
        <w:tc>
          <w:tcPr>
            <w:tcW w:w="2797" w:type="pct"/>
            <w:noWrap w:val="0"/>
            <w:vAlign w:val="center"/>
          </w:tcPr>
          <w:p w14:paraId="6E225414">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kern w:val="0"/>
                <w:sz w:val="24"/>
                <w:szCs w:val="24"/>
                <w:highlight w:val="none"/>
                <w:lang w:val="en-US" w:eastAsia="zh-CN" w:bidi="ar-SA"/>
              </w:rPr>
              <w:t>评审内容：</w:t>
            </w:r>
            <w:r>
              <w:rPr>
                <w:rFonts w:hint="eastAsia" w:ascii="宋体" w:hAnsi="宋体" w:eastAsia="宋体" w:cs="宋体"/>
                <w:color w:val="auto"/>
                <w:sz w:val="24"/>
                <w:szCs w:val="24"/>
                <w:highlight w:val="none"/>
                <w:lang w:val="en-US" w:eastAsia="zh-CN"/>
              </w:rPr>
              <w:t>①安全保障组织管理机构;②安全生产管理措施;③安全检查及安全防护措施；④文明施工组织管理措;⑤文明施工现场管。</w:t>
            </w:r>
          </w:p>
          <w:p w14:paraId="529CEA03">
            <w:pPr>
              <w:keepNext w:val="0"/>
              <w:keepLines w:val="0"/>
              <w:pageBreakBefore w:val="0"/>
              <w:widowControl/>
              <w:kinsoku/>
              <w:wordWrap/>
              <w:overflowPunct/>
              <w:topLinePunct w:val="0"/>
              <w:autoSpaceDE/>
              <w:autoSpaceDN/>
              <w:bidi w:val="0"/>
              <w:spacing w:after="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(二)评分标准：</w:t>
            </w:r>
          </w:p>
          <w:p w14:paraId="41D76DE6">
            <w:pPr>
              <w:pStyle w:val="2"/>
              <w:keepNext w:val="0"/>
              <w:keepLines w:val="0"/>
              <w:pageBreakBefore w:val="0"/>
              <w:numPr>
                <w:ilvl w:val="0"/>
                <w:numId w:val="0"/>
              </w:numPr>
              <w:kinsoku/>
              <w:wordWrap/>
              <w:overflowPunct/>
              <w:topLinePunct w:val="0"/>
              <w:bidi w:val="0"/>
              <w:spacing w:after="0" w:line="400" w:lineRule="exact"/>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1、方案完整全面，具有针对性、可行性，得5分；</w:t>
            </w:r>
          </w:p>
          <w:p w14:paraId="4F35DA12">
            <w:pPr>
              <w:keepNext w:val="0"/>
              <w:keepLines w:val="0"/>
              <w:pageBreakBefore w:val="0"/>
              <w:widowControl/>
              <w:numPr>
                <w:ilvl w:val="0"/>
                <w:numId w:val="0"/>
              </w:numPr>
              <w:kinsoku/>
              <w:wordWrap/>
              <w:overflowPunct/>
              <w:topLinePunct w:val="0"/>
              <w:autoSpaceDE/>
              <w:autoSpaceDN/>
              <w:bidi w:val="0"/>
              <w:spacing w:after="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2、方案基本完整，针对性、可行性相较一般，得3分；</w:t>
            </w:r>
          </w:p>
          <w:p w14:paraId="2151236E">
            <w:pPr>
              <w:pStyle w:val="2"/>
              <w:keepNext w:val="0"/>
              <w:keepLines w:val="0"/>
              <w:pageBreakBefore w:val="0"/>
              <w:kinsoku/>
              <w:wordWrap/>
              <w:overflowPunct/>
              <w:topLinePunct w:val="0"/>
              <w:bidi w:val="0"/>
              <w:spacing w:after="0" w:line="400" w:lineRule="exact"/>
              <w:ind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3、方案简单，针对性、可行性较差，得1分；</w:t>
            </w:r>
          </w:p>
          <w:p w14:paraId="6AC962E0">
            <w:pPr>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4、未提供方案或方案完全与本项目无关，得0分。</w:t>
            </w:r>
          </w:p>
        </w:tc>
        <w:tc>
          <w:tcPr>
            <w:tcW w:w="316" w:type="pct"/>
            <w:noWrap w:val="0"/>
            <w:vAlign w:val="center"/>
          </w:tcPr>
          <w:p w14:paraId="14C21FC6">
            <w:pPr>
              <w:keepNext w:val="0"/>
              <w:keepLines w:val="0"/>
              <w:pageBreakBefore w:val="0"/>
              <w:kinsoku/>
              <w:wordWrap/>
              <w:overflowPunct/>
              <w:topLinePunct w:val="0"/>
              <w:bidi w:val="0"/>
              <w:spacing w:after="0" w:line="400" w:lineRule="exact"/>
              <w:ind w:left="0" w:leftChars="0" w:right="0" w:rightChars="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p>
        </w:tc>
      </w:tr>
      <w:tr w14:paraId="76CA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4" w:hRule="atLeast"/>
        </w:trPr>
        <w:tc>
          <w:tcPr>
            <w:tcW w:w="378" w:type="pct"/>
            <w:noWrap w:val="0"/>
            <w:vAlign w:val="center"/>
          </w:tcPr>
          <w:p w14:paraId="05970BAB">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758" w:type="pct"/>
            <w:noWrap w:val="0"/>
            <w:vAlign w:val="center"/>
          </w:tcPr>
          <w:p w14:paraId="33AD6BB8">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749" w:type="pct"/>
            <w:noWrap w:val="0"/>
            <w:vAlign w:val="center"/>
          </w:tcPr>
          <w:p w14:paraId="03F6FD0B">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2797" w:type="pct"/>
            <w:noWrap w:val="0"/>
            <w:vAlign w:val="center"/>
          </w:tcPr>
          <w:p w14:paraId="67D7C0B0">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p>
        </w:tc>
        <w:tc>
          <w:tcPr>
            <w:tcW w:w="316" w:type="pct"/>
            <w:noWrap w:val="0"/>
            <w:vAlign w:val="center"/>
          </w:tcPr>
          <w:p w14:paraId="4C90DA00">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r w14:paraId="68FD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86" w:hRule="atLeast"/>
        </w:trPr>
        <w:tc>
          <w:tcPr>
            <w:tcW w:w="1137" w:type="pct"/>
            <w:gridSpan w:val="2"/>
            <w:noWrap w:val="0"/>
            <w:vAlign w:val="center"/>
          </w:tcPr>
          <w:p w14:paraId="6A8C0FA3">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废标条款</w:t>
            </w:r>
          </w:p>
        </w:tc>
        <w:tc>
          <w:tcPr>
            <w:tcW w:w="3862" w:type="pct"/>
            <w:gridSpan w:val="3"/>
            <w:noWrap w:val="0"/>
            <w:vAlign w:val="center"/>
          </w:tcPr>
          <w:p w14:paraId="05CA7107">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(1)未按照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的规定提交投标保证金的</w:t>
            </w:r>
          </w:p>
          <w:p w14:paraId="058E4521">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未按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文件要求签署、盖章的</w:t>
            </w:r>
          </w:p>
          <w:p w14:paraId="344448B8">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(3)不具备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中规定的资格要求</w:t>
            </w:r>
          </w:p>
          <w:p w14:paraId="551AC388">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(4)报价超过</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中规定的预算金额或者最高限价的</w:t>
            </w:r>
          </w:p>
          <w:p w14:paraId="4ECB1CF2">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含有采购人不能接受的附加条件的</w:t>
            </w:r>
          </w:p>
          <w:p w14:paraId="59753DA4">
            <w:pPr>
              <w:pStyle w:val="33"/>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(6)法律、法规和</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文件规定的其他无效情形</w:t>
            </w:r>
          </w:p>
        </w:tc>
      </w:tr>
    </w:tbl>
    <w:p w14:paraId="0E9FFE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End w:id="12"/>
    </w:p>
    <w:p w14:paraId="04F91E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1CEE19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4589C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08CB8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1C4A83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65ACA8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DDCB8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FB203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0F23E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88B68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92CD8E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0C6F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2BF4E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CE37C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FCC76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348F31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64B44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3092AD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343CC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第四章合同条款及格式</w:t>
      </w:r>
    </w:p>
    <w:p w14:paraId="020F3A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B85DC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7872A1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265109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以采购人提供的模板为准</w:t>
      </w:r>
    </w:p>
    <w:p w14:paraId="599CF36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3B1A8E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C1DA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A2F8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A874AA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9681A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274DC5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0D46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4CAA0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47B4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F54E4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FEF5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8B9C3E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46661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5555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D7506B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8ACB6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5246A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A0C94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3809C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0684D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13541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26DD6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985076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BFD395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E0B90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5C572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F81D8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16A238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34C00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1A58D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6E10D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ABCFFF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64FADC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3BE026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0F6B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D7DE4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第二卷</w:t>
      </w:r>
    </w:p>
    <w:p w14:paraId="31007FA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FF259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87368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B21193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E9A4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2D9F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AD10E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4DE2D9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5C3A87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59B21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13" w:name="_Toc261618216"/>
    </w:p>
    <w:p w14:paraId="1BE7B8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5D932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EB1A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F8FDB6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3011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D7EF8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6EBF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BF0B3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0F50CD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5DC18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8068C6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75D9D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1A70D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0E7053">
      <w:pPr>
        <w:pStyle w:val="23"/>
        <w:rPr>
          <w:rFonts w:hint="eastAsia" w:ascii="宋体" w:hAnsi="宋体" w:eastAsia="宋体" w:cs="宋体"/>
          <w:b/>
          <w:color w:val="auto"/>
          <w:sz w:val="24"/>
          <w:szCs w:val="24"/>
          <w:highlight w:val="none"/>
        </w:rPr>
      </w:pPr>
    </w:p>
    <w:p w14:paraId="2568A36F">
      <w:pPr>
        <w:rPr>
          <w:rFonts w:hint="eastAsia" w:ascii="宋体" w:hAnsi="宋体" w:eastAsia="宋体" w:cs="宋体"/>
          <w:b/>
          <w:color w:val="auto"/>
          <w:sz w:val="24"/>
          <w:szCs w:val="24"/>
          <w:highlight w:val="none"/>
        </w:rPr>
      </w:pPr>
    </w:p>
    <w:p w14:paraId="03F9EEA8">
      <w:pPr>
        <w:pStyle w:val="23"/>
        <w:ind w:left="0" w:leftChars="0" w:firstLine="0" w:firstLineChars="0"/>
        <w:rPr>
          <w:rFonts w:hint="eastAsia" w:ascii="宋体" w:hAnsi="宋体" w:eastAsia="宋体" w:cs="宋体"/>
          <w:b/>
          <w:color w:val="auto"/>
          <w:sz w:val="24"/>
          <w:szCs w:val="24"/>
          <w:highlight w:val="none"/>
        </w:rPr>
      </w:pPr>
    </w:p>
    <w:p w14:paraId="188932D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0C5C29BC">
      <w:pPr>
        <w:keepNext w:val="0"/>
        <w:keepLines w:val="0"/>
        <w:pageBreakBefore w:val="0"/>
        <w:kinsoku/>
        <w:wordWrap/>
        <w:overflowPunct/>
        <w:topLinePunct w:val="0"/>
        <w:autoSpaceDE/>
        <w:autoSpaceDN/>
        <w:bidi w:val="0"/>
        <w:adjustRightInd/>
        <w:snapToGrid/>
        <w:spacing w:beforeAutospacing="0" w:after="0" w:afterAutospacing="0" w:line="360" w:lineRule="auto"/>
        <w:ind w:left="0" w:leftChars="0" w:right="0" w:firstLine="482" w:firstLineChars="20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第五章</w:t>
      </w:r>
      <w:bookmarkEnd w:id="13"/>
      <w:r>
        <w:rPr>
          <w:rFonts w:hint="eastAsia" w:ascii="宋体" w:hAnsi="宋体" w:eastAsia="宋体" w:cs="宋体"/>
          <w:b/>
          <w:color w:val="auto"/>
          <w:sz w:val="24"/>
          <w:szCs w:val="24"/>
          <w:highlight w:val="none"/>
          <w:lang w:val="en-US" w:eastAsia="zh-CN"/>
        </w:rPr>
        <w:t>项目采购需求</w:t>
      </w:r>
    </w:p>
    <w:p w14:paraId="3A121F66">
      <w:pPr>
        <w:pStyle w:val="5"/>
        <w:keepNext w:val="0"/>
        <w:keepLines w:val="0"/>
        <w:pageBreakBefore w:val="0"/>
        <w:widowControl w:val="0"/>
        <w:kinsoku/>
        <w:wordWrap/>
        <w:overflowPunct/>
        <w:topLinePunct w:val="0"/>
        <w:autoSpaceDE/>
        <w:autoSpaceDN/>
        <w:bidi w:val="0"/>
        <w:adjustRightInd/>
        <w:snapToGrid/>
        <w:spacing w:after="0" w:line="24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kern w:val="0"/>
          <w:sz w:val="24"/>
          <w:szCs w:val="24"/>
          <w:highlight w:val="none"/>
          <w:lang w:val="en-US" w:eastAsia="zh-CN" w:bidi="ar"/>
        </w:rPr>
        <w:t>项目名称：玛纳斯县北五岔镇黑沙窝村人居环境整治建设项目</w:t>
      </w:r>
    </w:p>
    <w:p w14:paraId="312F16C8">
      <w:pPr>
        <w:pStyle w:val="5"/>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二、项目地点：玛纳斯县北五岔镇黑沙窝村</w:t>
      </w:r>
    </w:p>
    <w:p w14:paraId="3B72DFC1">
      <w:pPr>
        <w:pStyle w:val="5"/>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三、建设规模：黑沙窝村地面硬化12000平方米，新建浆砌石渠道4.2公里,配套桥涵70座。（具体内容详见招标工程量清单）</w:t>
      </w:r>
    </w:p>
    <w:p w14:paraId="2CAE9F9E">
      <w:pPr>
        <w:pStyle w:val="5"/>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四、付款方式：甲乙双方签订合同约定</w:t>
      </w:r>
    </w:p>
    <w:p w14:paraId="792E039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D37CD4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663164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919E36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D2EE68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3C5BC6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27EC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07820E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50BD2D9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584BA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7784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A1686C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84F80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5DD31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333F8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1C97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992C33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CC6A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4B801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D0759F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789CE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2052A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EC84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C239F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635366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0CFA21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DE7EC5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96502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DB0F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1A60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F94A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8352D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9B7C36D">
      <w:pPr>
        <w:pStyle w:val="23"/>
        <w:rPr>
          <w:rFonts w:hint="eastAsia" w:ascii="宋体" w:hAnsi="宋体" w:eastAsia="宋体" w:cs="宋体"/>
          <w:b/>
          <w:color w:val="auto"/>
          <w:sz w:val="24"/>
          <w:szCs w:val="24"/>
          <w:highlight w:val="none"/>
        </w:rPr>
      </w:pPr>
    </w:p>
    <w:p w14:paraId="43FCC377">
      <w:pPr>
        <w:rPr>
          <w:rFonts w:hint="eastAsia" w:ascii="宋体" w:hAnsi="宋体" w:eastAsia="宋体" w:cs="宋体"/>
          <w:b/>
          <w:color w:val="auto"/>
          <w:sz w:val="24"/>
          <w:szCs w:val="24"/>
          <w:highlight w:val="none"/>
        </w:rPr>
      </w:pPr>
    </w:p>
    <w:p w14:paraId="614A755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8359F7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C38D4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C53E85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9B45E0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E9B34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C7B97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BC01B0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BD08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B1B81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16A76C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2AF9F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793EE9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5CCF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A88041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65FC76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0154D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DB5205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C91C4E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52DE4A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DDB52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6A86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0374D7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F8D73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B800D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第三卷</w:t>
      </w:r>
    </w:p>
    <w:p w14:paraId="050EBD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48303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F03BC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5C015B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2F76C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79FBC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5BE2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07D5FD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D1CE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5FB44E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19AB4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D0D72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bookmarkStart w:id="14" w:name="_Toc118925"/>
    </w:p>
    <w:p w14:paraId="7E546E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CBCCA1E">
      <w:pPr>
        <w:pStyle w:val="23"/>
        <w:rPr>
          <w:rFonts w:hint="eastAsia" w:ascii="宋体" w:hAnsi="宋体" w:eastAsia="宋体" w:cs="宋体"/>
          <w:b/>
          <w:color w:val="auto"/>
          <w:sz w:val="24"/>
          <w:szCs w:val="24"/>
          <w:highlight w:val="none"/>
        </w:rPr>
      </w:pPr>
    </w:p>
    <w:p w14:paraId="24483157">
      <w:pPr>
        <w:rPr>
          <w:rFonts w:hint="eastAsia" w:ascii="宋体" w:hAnsi="宋体" w:eastAsia="宋体" w:cs="宋体"/>
          <w:color w:val="auto"/>
          <w:sz w:val="24"/>
          <w:szCs w:val="24"/>
          <w:highlight w:val="none"/>
        </w:rPr>
      </w:pPr>
    </w:p>
    <w:p w14:paraId="69AE5C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508292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C316A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8A4D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C237A75">
      <w:pPr>
        <w:pStyle w:val="2"/>
        <w:rPr>
          <w:rFonts w:hint="eastAsia" w:ascii="宋体" w:hAnsi="宋体" w:eastAsia="宋体" w:cs="宋体"/>
          <w:b/>
          <w:color w:val="auto"/>
          <w:sz w:val="24"/>
          <w:szCs w:val="24"/>
          <w:highlight w:val="none"/>
        </w:rPr>
      </w:pPr>
    </w:p>
    <w:p w14:paraId="2C1858EB">
      <w:pPr>
        <w:pStyle w:val="2"/>
        <w:rPr>
          <w:rFonts w:hint="eastAsia" w:ascii="宋体" w:hAnsi="宋体" w:eastAsia="宋体" w:cs="宋体"/>
          <w:b/>
          <w:color w:val="auto"/>
          <w:sz w:val="24"/>
          <w:szCs w:val="24"/>
          <w:highlight w:val="none"/>
        </w:rPr>
      </w:pPr>
    </w:p>
    <w:p w14:paraId="66B69719">
      <w:pPr>
        <w:pStyle w:val="2"/>
        <w:rPr>
          <w:rFonts w:hint="eastAsia" w:ascii="宋体" w:hAnsi="宋体" w:eastAsia="宋体" w:cs="宋体"/>
          <w:b/>
          <w:color w:val="auto"/>
          <w:sz w:val="24"/>
          <w:szCs w:val="24"/>
          <w:highlight w:val="none"/>
        </w:rPr>
      </w:pPr>
    </w:p>
    <w:p w14:paraId="5BE79BD7">
      <w:pPr>
        <w:pStyle w:val="2"/>
        <w:rPr>
          <w:rFonts w:hint="eastAsia" w:ascii="宋体" w:hAnsi="宋体" w:eastAsia="宋体" w:cs="宋体"/>
          <w:b/>
          <w:color w:val="auto"/>
          <w:sz w:val="24"/>
          <w:szCs w:val="24"/>
          <w:highlight w:val="none"/>
        </w:rPr>
      </w:pPr>
    </w:p>
    <w:p w14:paraId="661A79B1">
      <w:pPr>
        <w:pStyle w:val="2"/>
        <w:rPr>
          <w:rFonts w:hint="eastAsia" w:ascii="宋体" w:hAnsi="宋体" w:eastAsia="宋体" w:cs="宋体"/>
          <w:b/>
          <w:color w:val="auto"/>
          <w:sz w:val="24"/>
          <w:szCs w:val="24"/>
          <w:highlight w:val="none"/>
        </w:rPr>
      </w:pPr>
    </w:p>
    <w:p w14:paraId="33674E31">
      <w:pPr>
        <w:pStyle w:val="2"/>
        <w:rPr>
          <w:rFonts w:hint="eastAsia" w:ascii="宋体" w:hAnsi="宋体" w:eastAsia="宋体" w:cs="宋体"/>
          <w:b/>
          <w:color w:val="auto"/>
          <w:sz w:val="24"/>
          <w:szCs w:val="24"/>
          <w:highlight w:val="none"/>
        </w:rPr>
      </w:pPr>
    </w:p>
    <w:p w14:paraId="4F23AB1F">
      <w:pPr>
        <w:pStyle w:val="2"/>
        <w:rPr>
          <w:rFonts w:hint="eastAsia" w:ascii="宋体" w:hAnsi="宋体" w:eastAsia="宋体" w:cs="宋体"/>
          <w:b/>
          <w:color w:val="auto"/>
          <w:sz w:val="24"/>
          <w:szCs w:val="24"/>
          <w:highlight w:val="none"/>
        </w:rPr>
      </w:pPr>
    </w:p>
    <w:p w14:paraId="3A69D13A">
      <w:pPr>
        <w:pStyle w:val="2"/>
        <w:rPr>
          <w:rFonts w:hint="eastAsia" w:ascii="宋体" w:hAnsi="宋体" w:eastAsia="宋体" w:cs="宋体"/>
          <w:b/>
          <w:color w:val="auto"/>
          <w:sz w:val="24"/>
          <w:szCs w:val="24"/>
          <w:highlight w:val="none"/>
        </w:rPr>
      </w:pPr>
    </w:p>
    <w:p w14:paraId="6D1729DC">
      <w:pPr>
        <w:pStyle w:val="2"/>
        <w:rPr>
          <w:rFonts w:hint="eastAsia" w:ascii="宋体" w:hAnsi="宋体" w:eastAsia="宋体" w:cs="宋体"/>
          <w:b/>
          <w:color w:val="auto"/>
          <w:sz w:val="24"/>
          <w:szCs w:val="24"/>
          <w:highlight w:val="none"/>
        </w:rPr>
      </w:pPr>
    </w:p>
    <w:p w14:paraId="32D7EB76">
      <w:pPr>
        <w:pStyle w:val="2"/>
        <w:rPr>
          <w:rFonts w:hint="eastAsia" w:ascii="宋体" w:hAnsi="宋体" w:eastAsia="宋体" w:cs="宋体"/>
          <w:b/>
          <w:color w:val="auto"/>
          <w:sz w:val="24"/>
          <w:szCs w:val="24"/>
          <w:highlight w:val="none"/>
        </w:rPr>
      </w:pPr>
    </w:p>
    <w:p w14:paraId="4D23CF87">
      <w:pPr>
        <w:pStyle w:val="2"/>
        <w:rPr>
          <w:rFonts w:hint="eastAsia" w:ascii="宋体" w:hAnsi="宋体" w:eastAsia="宋体" w:cs="宋体"/>
          <w:b/>
          <w:color w:val="auto"/>
          <w:sz w:val="24"/>
          <w:szCs w:val="24"/>
          <w:highlight w:val="none"/>
        </w:rPr>
      </w:pPr>
    </w:p>
    <w:p w14:paraId="5D3C2B23">
      <w:pPr>
        <w:pStyle w:val="2"/>
        <w:rPr>
          <w:rFonts w:hint="eastAsia" w:ascii="宋体" w:hAnsi="宋体" w:eastAsia="宋体" w:cs="宋体"/>
          <w:b/>
          <w:color w:val="auto"/>
          <w:sz w:val="24"/>
          <w:szCs w:val="24"/>
          <w:highlight w:val="none"/>
        </w:rPr>
      </w:pPr>
    </w:p>
    <w:p w14:paraId="2C4707B2">
      <w:pPr>
        <w:pStyle w:val="2"/>
        <w:rPr>
          <w:rFonts w:hint="eastAsia" w:ascii="宋体" w:hAnsi="宋体" w:eastAsia="宋体" w:cs="宋体"/>
          <w:b/>
          <w:color w:val="auto"/>
          <w:sz w:val="24"/>
          <w:szCs w:val="24"/>
          <w:highlight w:val="none"/>
        </w:rPr>
      </w:pPr>
    </w:p>
    <w:p w14:paraId="595126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第六章</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格式</w:t>
      </w:r>
      <w:bookmarkEnd w:id="14"/>
    </w:p>
    <w:p w14:paraId="2C56C7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F809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7B15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6E45F4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FB8673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F91BB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C124A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FF4B3E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23BDC7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57C7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70128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F769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D9C2EF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37BC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4A3D6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409AD4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98534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26E4E6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676A6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7BEF2D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41523D5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24"/>
          <w:szCs w:val="24"/>
          <w:highlight w:val="none"/>
        </w:rPr>
      </w:pPr>
    </w:p>
    <w:p w14:paraId="4CC63B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玛纳斯县北五岔镇黑沙窝村人居环境整治建设项目</w:t>
      </w:r>
    </w:p>
    <w:p w14:paraId="2E4C5D41">
      <w:pPr>
        <w:pStyle w:val="23"/>
        <w:rPr>
          <w:rFonts w:hint="eastAsia" w:ascii="宋体" w:hAnsi="宋体" w:eastAsia="宋体" w:cs="宋体"/>
          <w:b/>
          <w:bCs/>
          <w:color w:val="auto"/>
          <w:sz w:val="28"/>
          <w:szCs w:val="28"/>
          <w:highlight w:val="none"/>
        </w:rPr>
      </w:pPr>
    </w:p>
    <w:p w14:paraId="7641AF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响应</w:t>
      </w:r>
      <w:r>
        <w:rPr>
          <w:rFonts w:hint="eastAsia" w:ascii="宋体" w:hAnsi="宋体" w:eastAsia="宋体" w:cs="宋体"/>
          <w:b/>
          <w:bCs/>
          <w:color w:val="auto"/>
          <w:sz w:val="28"/>
          <w:szCs w:val="28"/>
          <w:highlight w:val="none"/>
          <w:lang w:eastAsia="zh-CN"/>
        </w:rPr>
        <w:t>文件</w:t>
      </w:r>
    </w:p>
    <w:p w14:paraId="4C225A10">
      <w:pPr>
        <w:pStyle w:val="23"/>
        <w:rPr>
          <w:rFonts w:hint="eastAsia" w:ascii="宋体" w:hAnsi="宋体" w:eastAsia="宋体" w:cs="宋体"/>
          <w:b/>
          <w:bCs/>
          <w:color w:val="auto"/>
          <w:sz w:val="28"/>
          <w:szCs w:val="28"/>
          <w:highlight w:val="none"/>
          <w:lang w:eastAsia="zh-CN"/>
        </w:rPr>
      </w:pPr>
    </w:p>
    <w:p w14:paraId="4B559E7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（项目编号：XJJNCW2025007）</w:t>
      </w:r>
    </w:p>
    <w:p w14:paraId="136AC4EA">
      <w:pPr>
        <w:pageBreakBefore w:val="0"/>
        <w:tabs>
          <w:tab w:val="left" w:pos="7021"/>
        </w:tabs>
        <w:kinsoku/>
        <w:overflowPunct/>
        <w:topLinePunct w:val="0"/>
        <w:bidi w:val="0"/>
        <w:spacing w:beforeAutospacing="0" w:after="0" w:afterAutospacing="0" w:line="240" w:lineRule="auto"/>
        <w:ind w:left="0" w:leftChars="0" w:right="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ab/>
      </w:r>
    </w:p>
    <w:p w14:paraId="25E8487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8"/>
          <w:szCs w:val="28"/>
          <w:highlight w:val="none"/>
          <w:lang w:eastAsia="zh-CN"/>
        </w:rPr>
      </w:pPr>
    </w:p>
    <w:p w14:paraId="3A81613F">
      <w:pPr>
        <w:pStyle w:val="2"/>
        <w:rPr>
          <w:rFonts w:hint="eastAsia" w:ascii="宋体" w:hAnsi="宋体" w:eastAsia="宋体" w:cs="宋体"/>
          <w:color w:val="auto"/>
          <w:sz w:val="28"/>
          <w:szCs w:val="28"/>
          <w:highlight w:val="none"/>
          <w:lang w:eastAsia="zh-CN"/>
        </w:rPr>
      </w:pPr>
    </w:p>
    <w:p w14:paraId="579CE7F3">
      <w:pPr>
        <w:pStyle w:val="2"/>
        <w:rPr>
          <w:rFonts w:hint="eastAsia" w:ascii="宋体" w:hAnsi="宋体" w:eastAsia="宋体" w:cs="宋体"/>
          <w:color w:val="auto"/>
          <w:sz w:val="28"/>
          <w:szCs w:val="28"/>
          <w:highlight w:val="none"/>
          <w:lang w:eastAsia="zh-CN"/>
        </w:rPr>
      </w:pPr>
    </w:p>
    <w:p w14:paraId="53BDFE59">
      <w:pPr>
        <w:pStyle w:val="2"/>
        <w:rPr>
          <w:rFonts w:hint="eastAsia" w:ascii="宋体" w:hAnsi="宋体" w:eastAsia="宋体" w:cs="宋体"/>
          <w:color w:val="auto"/>
          <w:sz w:val="28"/>
          <w:szCs w:val="28"/>
          <w:highlight w:val="none"/>
          <w:lang w:eastAsia="zh-CN"/>
        </w:rPr>
      </w:pPr>
    </w:p>
    <w:p w14:paraId="1AB6C73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8"/>
          <w:szCs w:val="28"/>
          <w:highlight w:val="none"/>
        </w:rPr>
      </w:pPr>
    </w:p>
    <w:p w14:paraId="0415BB8F">
      <w:pPr>
        <w:pStyle w:val="2"/>
        <w:rPr>
          <w:rFonts w:hint="eastAsia" w:ascii="宋体" w:hAnsi="宋体" w:eastAsia="宋体" w:cs="宋体"/>
          <w:color w:val="auto"/>
          <w:sz w:val="28"/>
          <w:szCs w:val="28"/>
          <w:highlight w:val="none"/>
        </w:rPr>
      </w:pPr>
    </w:p>
    <w:p w14:paraId="28841912">
      <w:pPr>
        <w:pStyle w:val="2"/>
        <w:rPr>
          <w:rFonts w:hint="eastAsia" w:ascii="宋体" w:hAnsi="宋体" w:eastAsia="宋体" w:cs="宋体"/>
          <w:color w:val="auto"/>
          <w:sz w:val="28"/>
          <w:szCs w:val="28"/>
          <w:highlight w:val="none"/>
        </w:rPr>
      </w:pPr>
    </w:p>
    <w:p w14:paraId="2730702F">
      <w:pPr>
        <w:pageBreakBefore w:val="0"/>
        <w:kinsoku/>
        <w:overflowPunct/>
        <w:topLinePunct w:val="0"/>
        <w:bidi w:val="0"/>
        <w:spacing w:beforeAutospacing="0" w:after="0" w:afterAutospacing="0" w:line="240" w:lineRule="auto"/>
        <w:ind w:left="0" w:leftChars="0" w:right="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（盖单位章）</w:t>
      </w:r>
    </w:p>
    <w:p w14:paraId="1757A2C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8"/>
          <w:szCs w:val="28"/>
          <w:highlight w:val="none"/>
        </w:rPr>
      </w:pPr>
    </w:p>
    <w:p w14:paraId="3E481486">
      <w:pPr>
        <w:pageBreakBefore w:val="0"/>
        <w:kinsoku/>
        <w:overflowPunct/>
        <w:topLinePunct w:val="0"/>
        <w:bidi w:val="0"/>
        <w:spacing w:beforeAutospacing="0" w:after="0" w:afterAutospacing="0" w:line="240" w:lineRule="auto"/>
        <w:ind w:left="0" w:leftChars="0" w:right="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9BDDCAF">
      <w:pPr>
        <w:pageBreakBefore w:val="0"/>
        <w:tabs>
          <w:tab w:val="center" w:pos="4320"/>
          <w:tab w:val="center" w:pos="8723"/>
        </w:tabs>
        <w:kinsoku/>
        <w:overflowPunct/>
        <w:topLinePunct w:val="0"/>
        <w:bidi w:val="0"/>
        <w:spacing w:beforeAutospacing="0" w:after="0" w:afterAutospacing="0" w:line="240" w:lineRule="auto"/>
        <w:ind w:right="0"/>
        <w:jc w:val="both"/>
        <w:textAlignment w:val="auto"/>
        <w:rPr>
          <w:rFonts w:hint="eastAsia" w:ascii="宋体" w:hAnsi="宋体" w:eastAsia="宋体" w:cs="宋体"/>
          <w:color w:val="auto"/>
          <w:sz w:val="28"/>
          <w:szCs w:val="28"/>
          <w:highlight w:val="none"/>
        </w:rPr>
      </w:pPr>
    </w:p>
    <w:p w14:paraId="45006F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8"/>
          <w:szCs w:val="28"/>
          <w:highlight w:val="none"/>
          <w:lang w:eastAsia="zh-CN"/>
        </w:rPr>
      </w:pPr>
      <w:bookmarkStart w:id="15" w:name="_Toc118926"/>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p>
    <w:p w14:paraId="422D05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8"/>
          <w:szCs w:val="28"/>
          <w:highlight w:val="none"/>
        </w:rPr>
      </w:pPr>
    </w:p>
    <w:bookmarkEnd w:id="15"/>
    <w:p w14:paraId="34E0B04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16" w:name="_Toc118944"/>
    </w:p>
    <w:p w14:paraId="12CCDD7E">
      <w:pPr>
        <w:pStyle w:val="21"/>
        <w:rPr>
          <w:rFonts w:hint="eastAsia" w:ascii="宋体" w:hAnsi="宋体" w:eastAsia="宋体" w:cs="宋体"/>
          <w:color w:val="auto"/>
          <w:sz w:val="24"/>
          <w:szCs w:val="24"/>
          <w:highlight w:val="none"/>
        </w:rPr>
      </w:pPr>
    </w:p>
    <w:p w14:paraId="746429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5FE93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7387E42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目录</w:t>
      </w:r>
    </w:p>
    <w:p w14:paraId="2273658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p>
    <w:p w14:paraId="1E1CFD5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函</w:t>
      </w:r>
    </w:p>
    <w:p w14:paraId="1EAB3DF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二、法定代表人身份证明</w:t>
      </w:r>
    </w:p>
    <w:p w14:paraId="1545A23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三、授权委托书</w:t>
      </w:r>
    </w:p>
    <w:p w14:paraId="1049118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eastAsia="zh-CN"/>
        </w:rPr>
        <w:t>磋商保证金</w:t>
      </w:r>
    </w:p>
    <w:p w14:paraId="034DC75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报价响应文件</w:t>
      </w:r>
    </w:p>
    <w:p w14:paraId="3CB4027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报价一览表</w:t>
      </w:r>
    </w:p>
    <w:p w14:paraId="4DC2A6A1">
      <w:pPr>
        <w:keepNext w:val="0"/>
        <w:keepLines w:val="0"/>
        <w:widowControl/>
        <w:suppressLineNumbers w:val="0"/>
        <w:jc w:val="left"/>
        <w:rPr>
          <w:rFonts w:hint="eastAsia" w:eastAsia="宋体"/>
          <w:color w:val="auto"/>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已标价的工程量清单（按工程量清单编写）</w:t>
      </w:r>
    </w:p>
    <w:p w14:paraId="4B35031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六、资格审查资料</w:t>
      </w:r>
    </w:p>
    <w:p w14:paraId="5ED2F49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七、商务响应偏离表</w:t>
      </w:r>
    </w:p>
    <w:p w14:paraId="4ADB1E6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八、技术方案</w:t>
      </w:r>
    </w:p>
    <w:p w14:paraId="2B12622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九、其他资料</w:t>
      </w:r>
    </w:p>
    <w:p w14:paraId="572C49C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附件2：中小企业声明函（工程、服务）</w:t>
      </w:r>
    </w:p>
    <w:p w14:paraId="17A3A1C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附件3：监狱企业声明函（如有）</w:t>
      </w:r>
    </w:p>
    <w:p w14:paraId="569820E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附件4：残疾人福利性单位声明函（如有）</w:t>
      </w:r>
      <w:r>
        <w:rPr>
          <w:rFonts w:hint="eastAsia" w:ascii="宋体" w:hAnsi="宋体" w:eastAsia="宋体" w:cs="宋体"/>
          <w:b w:val="0"/>
          <w:bCs w:val="0"/>
          <w:color w:val="auto"/>
          <w:sz w:val="24"/>
          <w:szCs w:val="24"/>
          <w:highlight w:val="none"/>
          <w:lang w:val="en-US" w:eastAsia="zh-CN"/>
        </w:rPr>
        <w:tab/>
      </w:r>
    </w:p>
    <w:p w14:paraId="3B1D849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附件5：参加采购活动前三年内在经营活动中没有重大违法记录的书面声明</w:t>
      </w:r>
    </w:p>
    <w:p w14:paraId="0F84A32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B58BDE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7DCE7E1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FF4FE7D">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color w:val="auto"/>
          <w:sz w:val="24"/>
          <w:szCs w:val="24"/>
          <w:highlight w:val="none"/>
        </w:rPr>
      </w:pPr>
    </w:p>
    <w:p w14:paraId="3B1B5679">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color w:val="auto"/>
          <w:sz w:val="24"/>
          <w:szCs w:val="24"/>
          <w:highlight w:val="none"/>
        </w:rPr>
      </w:pPr>
    </w:p>
    <w:p w14:paraId="5C0FF5F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296715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A222BE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2E5337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4F3F9CA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4F3238D">
      <w:pPr>
        <w:pStyle w:val="23"/>
        <w:rPr>
          <w:rFonts w:hint="eastAsia" w:ascii="宋体" w:hAnsi="宋体" w:eastAsia="宋体" w:cs="宋体"/>
          <w:color w:val="auto"/>
          <w:sz w:val="24"/>
          <w:szCs w:val="24"/>
          <w:highlight w:val="none"/>
        </w:rPr>
      </w:pPr>
    </w:p>
    <w:p w14:paraId="5C764B08">
      <w:pPr>
        <w:rPr>
          <w:rFonts w:hint="eastAsia" w:ascii="宋体" w:hAnsi="宋体" w:eastAsia="宋体" w:cs="宋体"/>
          <w:color w:val="auto"/>
          <w:sz w:val="24"/>
          <w:szCs w:val="24"/>
          <w:highlight w:val="none"/>
        </w:rPr>
      </w:pPr>
    </w:p>
    <w:p w14:paraId="545BBF4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0A0DF13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bookmarkStart w:id="17" w:name="_Toc118927"/>
    </w:p>
    <w:p w14:paraId="615FC6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FF0A61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FC72D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7691E9F">
      <w:pPr>
        <w:pStyle w:val="2"/>
        <w:rPr>
          <w:rFonts w:hint="eastAsia"/>
          <w:color w:val="auto"/>
          <w:highlight w:val="none"/>
        </w:rPr>
      </w:pPr>
    </w:p>
    <w:p w14:paraId="10274D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70D7F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函</w:t>
      </w:r>
      <w:bookmarkEnd w:id="17"/>
    </w:p>
    <w:p w14:paraId="6568084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采购人</w:t>
      </w:r>
      <w:r>
        <w:rPr>
          <w:rFonts w:hint="eastAsia" w:ascii="宋体" w:hAnsi="宋体" w:eastAsia="宋体" w:cs="宋体"/>
          <w:b w:val="0"/>
          <w:bCs w:val="0"/>
          <w:color w:val="auto"/>
          <w:sz w:val="24"/>
          <w:szCs w:val="24"/>
          <w:highlight w:val="none"/>
          <w:u w:val="single"/>
        </w:rPr>
        <w:t>名称）</w:t>
      </w:r>
      <w:r>
        <w:rPr>
          <w:rFonts w:hint="eastAsia" w:ascii="宋体" w:hAnsi="宋体" w:eastAsia="宋体" w:cs="宋体"/>
          <w:b w:val="0"/>
          <w:bCs w:val="0"/>
          <w:color w:val="auto"/>
          <w:sz w:val="24"/>
          <w:szCs w:val="24"/>
          <w:highlight w:val="none"/>
        </w:rPr>
        <w:t>：</w:t>
      </w:r>
    </w:p>
    <w:p w14:paraId="51506DA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1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1、我方已仔细研究了</w:t>
      </w:r>
      <w:r>
        <w:rPr>
          <w:rFonts w:hint="eastAsia" w:ascii="宋体" w:hAnsi="宋体" w:eastAsia="宋体" w:cs="宋体"/>
          <w:b w:val="0"/>
          <w:bCs w:val="0"/>
          <w:color w:val="auto"/>
          <w:sz w:val="24"/>
          <w:szCs w:val="24"/>
          <w:highlight w:val="none"/>
          <w:u w:val="single"/>
        </w:rPr>
        <w:t>（项目名称）</w:t>
      </w:r>
      <w:r>
        <w:rPr>
          <w:rFonts w:hint="eastAsia" w:ascii="宋体" w:hAnsi="宋体" w:eastAsia="宋体" w:cs="宋体"/>
          <w:b w:val="0"/>
          <w:bCs w:val="0"/>
          <w:color w:val="auto"/>
          <w:sz w:val="24"/>
          <w:szCs w:val="24"/>
          <w:highlight w:val="none"/>
          <w:lang w:eastAsia="zh-CN"/>
        </w:rPr>
        <w:t>采购项目</w:t>
      </w:r>
      <w:r>
        <w:rPr>
          <w:rFonts w:hint="eastAsia" w:ascii="宋体" w:hAnsi="宋体" w:eastAsia="宋体" w:cs="宋体"/>
          <w:b w:val="0"/>
          <w:bCs w:val="0"/>
          <w:color w:val="auto"/>
          <w:sz w:val="24"/>
          <w:szCs w:val="24"/>
          <w:highlight w:val="none"/>
        </w:rPr>
        <w:t>竞争性磋商的全部内容，愿意以人民币：</w:t>
      </w:r>
      <w:r>
        <w:rPr>
          <w:rFonts w:hint="eastAsia" w:ascii="宋体" w:hAnsi="宋体" w:eastAsia="宋体" w:cs="宋体"/>
          <w:b w:val="0"/>
          <w:bCs w:val="0"/>
          <w:color w:val="auto"/>
          <w:sz w:val="24"/>
          <w:szCs w:val="24"/>
          <w:highlight w:val="none"/>
          <w:u w:val="single"/>
          <w:lang w:val="en-US" w:eastAsia="zh-CN"/>
        </w:rPr>
        <w:t xml:space="preserve">小写：  元（大写：    ） </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总报价，</w:t>
      </w:r>
      <w:r>
        <w:rPr>
          <w:rFonts w:hint="eastAsia" w:ascii="宋体" w:hAnsi="宋体" w:eastAsia="宋体" w:cs="宋体"/>
          <w:b w:val="0"/>
          <w:bCs w:val="0"/>
          <w:color w:val="auto"/>
          <w:sz w:val="24"/>
          <w:szCs w:val="24"/>
          <w:highlight w:val="none"/>
          <w:lang w:val="en-US" w:eastAsia="zh-CN"/>
        </w:rPr>
        <w:t>合同履约期限</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，按合同约定完成工作。</w:t>
      </w:r>
    </w:p>
    <w:p w14:paraId="4395274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68" w:firstLineChars="19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我方同意在</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中规定的提交</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截止时间起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日内(</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有效期)遵守本</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中的承诺且在此期限期满之前均具有法律约束力。</w:t>
      </w:r>
    </w:p>
    <w:p w14:paraId="03BB540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我方提交</w:t>
      </w:r>
      <w:r>
        <w:rPr>
          <w:rFonts w:hint="eastAsia" w:ascii="宋体" w:hAnsi="宋体" w:eastAsia="宋体" w:cs="宋体"/>
          <w:b w:val="0"/>
          <w:bCs w:val="0"/>
          <w:color w:val="auto"/>
          <w:sz w:val="24"/>
          <w:szCs w:val="24"/>
          <w:highlight w:val="none"/>
          <w:lang w:val="en-US" w:eastAsia="zh-CN"/>
        </w:rPr>
        <w:t>电子响应文件</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份，</w:t>
      </w:r>
      <w:r>
        <w:rPr>
          <w:rFonts w:hint="eastAsia" w:ascii="宋体" w:hAnsi="宋体" w:eastAsia="宋体" w:cs="宋体"/>
          <w:b w:val="0"/>
          <w:bCs w:val="0"/>
          <w:color w:val="auto"/>
          <w:sz w:val="24"/>
          <w:szCs w:val="24"/>
          <w:highlight w:val="none"/>
        </w:rPr>
        <w:t>并保证</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提供的数据和材料是真实、准确的。否则，愿承担《政府采购法》第七十七条规定的法律责任。</w:t>
      </w:r>
    </w:p>
    <w:p w14:paraId="59323F9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、我方愿意向贵方提供任何与本项采购有关的数据、情况和技术资料。若贵方需要，我方愿意提供我方作出的一切承诺的证明材料。</w:t>
      </w:r>
    </w:p>
    <w:p w14:paraId="2A114EC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、我方承诺遵守《政府采购法》的有关规定，保证在获得中标资格后，按照</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确定的事项签订政府采购合同，履行双方所签订的合同，并承担合同规定的责任和义务。</w:t>
      </w:r>
    </w:p>
    <w:p w14:paraId="655E1DC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、我方在此声明，所递交的</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及有关资料内容完整、真实和准确，且不存在第二章“</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须知”第1.4.3项规定的任何一种情形。</w:t>
      </w:r>
    </w:p>
    <w:p w14:paraId="4198B16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（其他补充说明）</w:t>
      </w:r>
      <w:r>
        <w:rPr>
          <w:rFonts w:hint="eastAsia" w:ascii="宋体" w:hAnsi="宋体" w:eastAsia="宋体" w:cs="宋体"/>
          <w:b w:val="0"/>
          <w:bCs w:val="0"/>
          <w:color w:val="auto"/>
          <w:sz w:val="24"/>
          <w:szCs w:val="24"/>
          <w:highlight w:val="none"/>
        </w:rPr>
        <w:t>。</w:t>
      </w:r>
    </w:p>
    <w:p w14:paraId="5FCEE7A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textAlignment w:val="auto"/>
        <w:rPr>
          <w:rFonts w:hint="eastAsia" w:ascii="宋体" w:hAnsi="宋体" w:eastAsia="宋体" w:cs="宋体"/>
          <w:b w:val="0"/>
          <w:bCs w:val="0"/>
          <w:color w:val="auto"/>
          <w:sz w:val="24"/>
          <w:szCs w:val="24"/>
          <w:highlight w:val="none"/>
          <w:lang w:eastAsia="zh-CN"/>
        </w:rPr>
      </w:pPr>
    </w:p>
    <w:p w14:paraId="1315063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供应商名称：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（盖章）</w:t>
      </w:r>
    </w:p>
    <w:p w14:paraId="46EF820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法定代表人或其委托代理人：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（签字</w:t>
      </w:r>
      <w:r>
        <w:rPr>
          <w:rFonts w:hint="eastAsia" w:ascii="宋体" w:hAnsi="宋体" w:eastAsia="宋体" w:cs="宋体"/>
          <w:b w:val="0"/>
          <w:bCs w:val="0"/>
          <w:color w:val="auto"/>
          <w:sz w:val="24"/>
          <w:szCs w:val="24"/>
          <w:highlight w:val="none"/>
          <w:lang w:val="en-US" w:eastAsia="zh-CN"/>
        </w:rPr>
        <w:t>或盖章</w:t>
      </w:r>
      <w:r>
        <w:rPr>
          <w:rFonts w:hint="eastAsia" w:ascii="宋体" w:hAnsi="宋体" w:eastAsia="宋体" w:cs="宋体"/>
          <w:b w:val="0"/>
          <w:bCs w:val="0"/>
          <w:color w:val="auto"/>
          <w:sz w:val="24"/>
          <w:szCs w:val="24"/>
          <w:highlight w:val="none"/>
        </w:rPr>
        <w:t>）</w:t>
      </w:r>
    </w:p>
    <w:p w14:paraId="484C309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u w:val="single"/>
          <w:lang w:val="en-US" w:eastAsia="zh-CN"/>
        </w:rPr>
        <w:t xml:space="preserve">                                             </w:t>
      </w:r>
    </w:p>
    <w:p w14:paraId="429FB82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网址：</w:t>
      </w:r>
      <w:r>
        <w:rPr>
          <w:rFonts w:hint="eastAsia" w:ascii="宋体" w:hAnsi="宋体" w:eastAsia="宋体" w:cs="宋体"/>
          <w:b w:val="0"/>
          <w:bCs w:val="0"/>
          <w:color w:val="auto"/>
          <w:sz w:val="24"/>
          <w:szCs w:val="24"/>
          <w:highlight w:val="none"/>
          <w:u w:val="single"/>
          <w:lang w:val="en-US" w:eastAsia="zh-CN"/>
        </w:rPr>
        <w:t xml:space="preserve">                                             </w:t>
      </w:r>
    </w:p>
    <w:p w14:paraId="3C208D4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u w:val="single"/>
          <w:lang w:val="en-US" w:eastAsia="zh-CN"/>
        </w:rPr>
        <w:t xml:space="preserve">                                             </w:t>
      </w:r>
    </w:p>
    <w:p w14:paraId="2648641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传真：</w:t>
      </w:r>
      <w:r>
        <w:rPr>
          <w:rFonts w:hint="eastAsia" w:ascii="宋体" w:hAnsi="宋体" w:eastAsia="宋体" w:cs="宋体"/>
          <w:b w:val="0"/>
          <w:bCs w:val="0"/>
          <w:color w:val="auto"/>
          <w:sz w:val="24"/>
          <w:szCs w:val="24"/>
          <w:highlight w:val="none"/>
          <w:u w:val="single"/>
          <w:lang w:val="en-US" w:eastAsia="zh-CN"/>
        </w:rPr>
        <w:t xml:space="preserve">                                             </w:t>
      </w:r>
    </w:p>
    <w:p w14:paraId="3A65D48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邮政编码：</w:t>
      </w:r>
      <w:r>
        <w:rPr>
          <w:rFonts w:hint="eastAsia" w:ascii="宋体" w:hAnsi="宋体" w:eastAsia="宋体" w:cs="宋体"/>
          <w:b w:val="0"/>
          <w:bCs w:val="0"/>
          <w:color w:val="auto"/>
          <w:sz w:val="24"/>
          <w:szCs w:val="24"/>
          <w:highlight w:val="none"/>
          <w:u w:val="single"/>
          <w:lang w:val="en-US" w:eastAsia="zh-CN"/>
        </w:rPr>
        <w:t xml:space="preserve">                                         </w:t>
      </w:r>
    </w:p>
    <w:p w14:paraId="1395CD3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6717" w:leftChars="1743" w:right="0" w:hanging="2882" w:hangingChars="1201"/>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04765E83">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bCs w:val="0"/>
          <w:color w:val="auto"/>
          <w:sz w:val="24"/>
          <w:szCs w:val="24"/>
          <w:highlight w:val="none"/>
        </w:rPr>
      </w:pPr>
      <w:bookmarkStart w:id="18" w:name="_Toc118930"/>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二、法定代表人身份证明</w:t>
      </w:r>
    </w:p>
    <w:p w14:paraId="38F73FE1">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281643FD">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b w:val="0"/>
          <w:bCs w:val="0"/>
          <w:color w:val="auto"/>
          <w:sz w:val="24"/>
          <w:szCs w:val="24"/>
          <w:highlight w:val="none"/>
          <w:u w:val="single"/>
          <w:lang w:val="en-US" w:eastAsia="zh-CN"/>
        </w:rPr>
        <w:t xml:space="preserve">                                                       </w:t>
      </w:r>
    </w:p>
    <w:p w14:paraId="38A2E8E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单位性质：</w:t>
      </w:r>
      <w:r>
        <w:rPr>
          <w:rFonts w:hint="eastAsia" w:ascii="宋体" w:hAnsi="宋体" w:eastAsia="宋体" w:cs="宋体"/>
          <w:b w:val="0"/>
          <w:bCs w:val="0"/>
          <w:color w:val="auto"/>
          <w:sz w:val="24"/>
          <w:szCs w:val="24"/>
          <w:highlight w:val="none"/>
          <w:u w:val="single"/>
          <w:lang w:val="en-US" w:eastAsia="zh-CN"/>
        </w:rPr>
        <w:t xml:space="preserve">                                                         </w:t>
      </w:r>
    </w:p>
    <w:p w14:paraId="53EF28B7">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b w:val="0"/>
          <w:bCs w:val="0"/>
          <w:color w:val="auto"/>
          <w:sz w:val="24"/>
          <w:szCs w:val="24"/>
          <w:highlight w:val="none"/>
          <w:u w:val="single"/>
          <w:lang w:val="en-US" w:eastAsia="zh-CN"/>
        </w:rPr>
        <w:t xml:space="preserve">                                                             </w:t>
      </w:r>
    </w:p>
    <w:p w14:paraId="0B94E0E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成立时间：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17AC0F7A">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经营期限：</w:t>
      </w:r>
      <w:r>
        <w:rPr>
          <w:rFonts w:hint="eastAsia" w:ascii="宋体" w:hAnsi="宋体" w:eastAsia="宋体" w:cs="宋体"/>
          <w:b w:val="0"/>
          <w:bCs w:val="0"/>
          <w:color w:val="auto"/>
          <w:sz w:val="24"/>
          <w:szCs w:val="24"/>
          <w:highlight w:val="none"/>
          <w:u w:val="single"/>
          <w:lang w:val="en-US" w:eastAsia="zh-CN"/>
        </w:rPr>
        <w:t xml:space="preserve">                                                        </w:t>
      </w:r>
    </w:p>
    <w:p w14:paraId="5DC4AB5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姓</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性别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796D80A9">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职务：</w:t>
      </w:r>
      <w:r>
        <w:rPr>
          <w:rFonts w:hint="eastAsia" w:ascii="宋体" w:hAnsi="宋体" w:eastAsia="宋体" w:cs="宋体"/>
          <w:color w:val="auto"/>
          <w:sz w:val="24"/>
          <w:szCs w:val="24"/>
          <w:highlight w:val="none"/>
          <w:u w:val="single"/>
          <w:lang w:val="en-US" w:eastAsia="zh-CN"/>
        </w:rPr>
        <w:t xml:space="preserve">                            </w:t>
      </w:r>
    </w:p>
    <w:p w14:paraId="4D83EF3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（供应商名称）                                     </w:t>
      </w:r>
      <w:r>
        <w:rPr>
          <w:rFonts w:hint="eastAsia" w:ascii="宋体" w:hAnsi="宋体" w:eastAsia="宋体" w:cs="宋体"/>
          <w:color w:val="auto"/>
          <w:sz w:val="24"/>
          <w:szCs w:val="24"/>
          <w:highlight w:val="none"/>
          <w:lang w:val="en-US" w:eastAsia="zh-CN"/>
        </w:rPr>
        <w:t>的法定代表人。</w:t>
      </w:r>
    </w:p>
    <w:p w14:paraId="7586B59B">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rPr>
      </w:pPr>
    </w:p>
    <w:p w14:paraId="298D13DA">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特此证明。</w:t>
      </w:r>
    </w:p>
    <w:p w14:paraId="1A008278">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sz w:val="24"/>
          <w:szCs w:val="24"/>
          <w:highlight w:val="none"/>
        </w:rPr>
      </w:pPr>
    </w:p>
    <w:p w14:paraId="02F401C3">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14:paraId="5754D5A7">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3B5923B4">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403D2D6F">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7082449F">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4C4533F6">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7CE8AA2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07D5D8BC">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u w:val="single"/>
          <w:lang w:val="en-US" w:eastAsia="zh-CN"/>
        </w:rPr>
        <w:t xml:space="preserve">                               </w:t>
      </w:r>
    </w:p>
    <w:p w14:paraId="0C45D0AA">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2DDF72C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749222F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BFCC5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三、授权委托书</w:t>
      </w:r>
    </w:p>
    <w:p w14:paraId="15E895AC">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bCs w:val="0"/>
          <w:color w:val="auto"/>
          <w:sz w:val="24"/>
          <w:szCs w:val="24"/>
          <w:highlight w:val="none"/>
        </w:rPr>
      </w:pPr>
    </w:p>
    <w:p w14:paraId="38D4DCE3">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color w:val="auto"/>
          <w:sz w:val="24"/>
          <w:szCs w:val="24"/>
          <w:highlight w:val="none"/>
        </w:rPr>
      </w:pPr>
    </w:p>
    <w:p w14:paraId="6F672CB3">
      <w:pPr>
        <w:keepNext w:val="0"/>
        <w:keepLines w:val="0"/>
        <w:pageBreakBefore w:val="0"/>
        <w:widowControl/>
        <w:kinsoku/>
        <w:wordWrap/>
        <w:overflowPunct/>
        <w:topLinePunct w:val="0"/>
        <w:autoSpaceDE w:val="0"/>
        <w:autoSpaceDN w:val="0"/>
        <w:bidi w:val="0"/>
        <w:adjustRightInd w:val="0"/>
        <w:snapToGrid w:val="0"/>
        <w:spacing w:after="0" w:line="360" w:lineRule="auto"/>
        <w:ind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（姓名、职务）系</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名称）的法定代表人，现授权</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（姓名、职务）为我方代理人。代理人根据授权，以我方名义：(1)签署、澄清、补正、修改、撤回、提交</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rPr>
        <w:t>项目</w:t>
      </w:r>
      <w:r>
        <w:rPr>
          <w:rFonts w:hint="eastAsia" w:ascii="宋体" w:hAnsi="宋体" w:eastAsia="宋体" w:cs="宋体"/>
          <w:color w:val="auto"/>
          <w:kern w:val="0"/>
          <w:sz w:val="24"/>
          <w:szCs w:val="24"/>
          <w:highlight w:val="none"/>
        </w:rPr>
        <w:t>编号）</w:t>
      </w:r>
      <w:r>
        <w:rPr>
          <w:rFonts w:hint="eastAsia" w:ascii="宋体" w:hAnsi="宋体" w:eastAsia="宋体" w:cs="宋体"/>
          <w:color w:val="auto"/>
          <w:kern w:val="0"/>
          <w:sz w:val="24"/>
          <w:szCs w:val="24"/>
          <w:highlight w:val="none"/>
          <w:lang w:val="en-US" w:eastAsia="zh-CN"/>
        </w:rPr>
        <w:t>项目响应</w:t>
      </w:r>
      <w:r>
        <w:rPr>
          <w:rFonts w:hint="eastAsia" w:ascii="宋体" w:hAnsi="宋体" w:eastAsia="宋体" w:cs="宋体"/>
          <w:color w:val="auto"/>
          <w:kern w:val="0"/>
          <w:sz w:val="24"/>
          <w:szCs w:val="24"/>
          <w:highlight w:val="none"/>
        </w:rPr>
        <w:t>文件及报价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(2)签订合同和处理有关事宜，其法律后果由我方承担。</w:t>
      </w:r>
    </w:p>
    <w:p w14:paraId="55FAC51E">
      <w:pPr>
        <w:keepNext w:val="0"/>
        <w:keepLines w:val="0"/>
        <w:pageBreakBefore w:val="0"/>
        <w:widowControl/>
        <w:kinsoku/>
        <w:wordWrap/>
        <w:overflowPunct/>
        <w:topLinePunct w:val="0"/>
        <w:bidi w:val="0"/>
        <w:spacing w:after="0" w:line="360" w:lineRule="auto"/>
        <w:ind w:right="0" w:firstLine="43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w:t>
      </w:r>
    </w:p>
    <w:p w14:paraId="143BBD18">
      <w:pPr>
        <w:keepNext w:val="0"/>
        <w:keepLines w:val="0"/>
        <w:pageBreakBefore w:val="0"/>
        <w:widowControl/>
        <w:kinsoku/>
        <w:wordWrap/>
        <w:overflowPunct/>
        <w:topLinePunct w:val="0"/>
        <w:bidi w:val="0"/>
        <w:spacing w:after="0" w:line="360" w:lineRule="auto"/>
        <w:ind w:right="0"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color w:val="auto"/>
          <w:sz w:val="24"/>
          <w:szCs w:val="24"/>
          <w:highlight w:val="none"/>
        </w:rPr>
        <w:t>签字生效，特此声明。</w:t>
      </w:r>
    </w:p>
    <w:p w14:paraId="6D7A0587">
      <w:pPr>
        <w:keepNext w:val="0"/>
        <w:keepLines w:val="0"/>
        <w:pageBreakBefore w:val="0"/>
        <w:widowControl/>
        <w:kinsoku/>
        <w:wordWrap/>
        <w:overflowPunct/>
        <w:topLinePunct w:val="0"/>
        <w:bidi w:val="0"/>
        <w:adjustRightInd w:val="0"/>
        <w:snapToGrid w:val="0"/>
        <w:spacing w:after="0" w:line="360" w:lineRule="auto"/>
        <w:ind w:right="0" w:firstLine="480" w:firstLineChars="200"/>
        <w:textAlignment w:val="auto"/>
        <w:rPr>
          <w:rFonts w:hint="eastAsia" w:ascii="宋体" w:hAnsi="宋体" w:eastAsia="宋体" w:cs="宋体"/>
          <w:color w:val="auto"/>
          <w:sz w:val="24"/>
          <w:szCs w:val="24"/>
          <w:highlight w:val="none"/>
        </w:rPr>
      </w:pPr>
    </w:p>
    <w:p w14:paraId="2934F4E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12D57D52">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14:paraId="2C505EE3">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308914DB">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07DD6C7F">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附：被授权人身份证复印件</w:t>
      </w:r>
    </w:p>
    <w:p w14:paraId="0B1BBD3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5EC6220D">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6E29446A">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0A7191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91FBA25">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2FD04EC2">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b w:val="0"/>
          <w:bCs w:val="0"/>
          <w:color w:val="auto"/>
          <w:sz w:val="24"/>
          <w:szCs w:val="24"/>
          <w:highlight w:val="none"/>
          <w:u w:val="single"/>
          <w:lang w:val="en-US" w:eastAsia="zh-CN"/>
        </w:rPr>
        <w:t xml:space="preserve">                                  </w:t>
      </w:r>
    </w:p>
    <w:p w14:paraId="28836F6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p>
    <w:p w14:paraId="50717478">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58ACCE76">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4CDD12EB">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1ED2A994">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1BDE50DD">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7E64F2BF">
      <w:pPr>
        <w:adjustRightInd w:val="0"/>
        <w:snapToGrid w:val="0"/>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19" w:name="_Toc420948024"/>
      <w:bookmarkStart w:id="20" w:name="_Toc17210"/>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保证金</w:t>
      </w:r>
      <w:bookmarkEnd w:id="19"/>
      <w:bookmarkEnd w:id="20"/>
    </w:p>
    <w:p w14:paraId="2E71A907">
      <w:pPr>
        <w:pStyle w:val="16"/>
        <w:adjustRightInd w:val="0"/>
        <w:snapToGrid w:val="0"/>
        <w:spacing w:before="120" w:beforeLines="50" w:line="360" w:lineRule="auto"/>
        <w:rPr>
          <w:rFonts w:hint="eastAsia" w:ascii="宋体" w:hAnsi="宋体" w:eastAsia="宋体" w:cs="宋体"/>
          <w:color w:val="auto"/>
          <w:sz w:val="24"/>
          <w:szCs w:val="24"/>
          <w:highlight w:val="none"/>
        </w:rPr>
      </w:pPr>
    </w:p>
    <w:p w14:paraId="4370FAA3">
      <w:pPr>
        <w:spacing w:line="48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附磋商</w:t>
      </w:r>
      <w:r>
        <w:rPr>
          <w:rFonts w:hint="eastAsia" w:ascii="宋体" w:hAnsi="宋体" w:eastAsia="宋体" w:cs="宋体"/>
          <w:b w:val="0"/>
          <w:bCs w:val="0"/>
          <w:color w:val="auto"/>
          <w:sz w:val="24"/>
          <w:szCs w:val="24"/>
          <w:highlight w:val="none"/>
        </w:rPr>
        <w:t>保证金</w:t>
      </w:r>
      <w:r>
        <w:rPr>
          <w:rFonts w:hint="eastAsia" w:ascii="宋体" w:hAnsi="宋体" w:eastAsia="宋体" w:cs="宋体"/>
          <w:b w:val="0"/>
          <w:bCs w:val="0"/>
          <w:color w:val="auto"/>
          <w:sz w:val="24"/>
          <w:szCs w:val="24"/>
          <w:highlight w:val="none"/>
          <w:lang w:val="en-US" w:eastAsia="zh-CN"/>
        </w:rPr>
        <w:t>缴纳凭证或电子保函、开户许可证或</w:t>
      </w:r>
      <w:r>
        <w:rPr>
          <w:rFonts w:hint="eastAsia" w:ascii="宋体" w:hAnsi="宋体" w:eastAsia="宋体" w:cs="宋体"/>
          <w:b w:val="0"/>
          <w:bCs w:val="0"/>
          <w:i w:val="0"/>
          <w:iCs w:val="0"/>
          <w:caps w:val="0"/>
          <w:color w:val="auto"/>
          <w:spacing w:val="0"/>
          <w:sz w:val="24"/>
          <w:szCs w:val="24"/>
          <w:highlight w:val="none"/>
          <w:lang w:val="en-US" w:eastAsia="zh-CN"/>
        </w:rPr>
        <w:t>基本存款账户信息</w:t>
      </w:r>
    </w:p>
    <w:p w14:paraId="4BCC3F8E">
      <w:pPr>
        <w:spacing w:line="480" w:lineRule="exact"/>
        <w:jc w:val="center"/>
        <w:rPr>
          <w:rFonts w:hint="eastAsia" w:ascii="宋体" w:hAnsi="宋体" w:eastAsia="宋体" w:cs="宋体"/>
          <w:b/>
          <w:bCs/>
          <w:color w:val="auto"/>
          <w:sz w:val="24"/>
          <w:szCs w:val="24"/>
          <w:highlight w:val="none"/>
        </w:rPr>
      </w:pPr>
    </w:p>
    <w:p w14:paraId="4B75A76E">
      <w:pPr>
        <w:jc w:val="both"/>
        <w:rPr>
          <w:rFonts w:hint="eastAsia" w:ascii="宋体" w:hAnsi="宋体" w:eastAsia="宋体" w:cs="宋体"/>
          <w:b/>
          <w:color w:val="auto"/>
          <w:sz w:val="24"/>
          <w:szCs w:val="24"/>
          <w:highlight w:val="none"/>
          <w:lang w:val="en-US" w:eastAsia="zh-CN"/>
        </w:rPr>
      </w:pPr>
    </w:p>
    <w:p w14:paraId="01856665">
      <w:pPr>
        <w:pStyle w:val="21"/>
        <w:rPr>
          <w:rFonts w:hint="eastAsia" w:ascii="宋体" w:hAnsi="宋体" w:eastAsia="宋体" w:cs="宋体"/>
          <w:b/>
          <w:color w:val="auto"/>
          <w:sz w:val="24"/>
          <w:szCs w:val="24"/>
          <w:highlight w:val="none"/>
          <w:lang w:val="en-US" w:eastAsia="zh-CN"/>
        </w:rPr>
      </w:pPr>
    </w:p>
    <w:p w14:paraId="65BC024D">
      <w:pPr>
        <w:pStyle w:val="21"/>
        <w:rPr>
          <w:rFonts w:hint="eastAsia" w:ascii="宋体" w:hAnsi="宋体" w:eastAsia="宋体" w:cs="宋体"/>
          <w:b/>
          <w:color w:val="auto"/>
          <w:sz w:val="24"/>
          <w:szCs w:val="24"/>
          <w:highlight w:val="none"/>
          <w:lang w:val="en-US" w:eastAsia="zh-CN"/>
        </w:rPr>
      </w:pPr>
    </w:p>
    <w:p w14:paraId="70AC040B">
      <w:pPr>
        <w:pStyle w:val="21"/>
        <w:rPr>
          <w:rFonts w:hint="eastAsia" w:ascii="宋体" w:hAnsi="宋体" w:eastAsia="宋体" w:cs="宋体"/>
          <w:b/>
          <w:color w:val="auto"/>
          <w:sz w:val="24"/>
          <w:szCs w:val="24"/>
          <w:highlight w:val="none"/>
          <w:lang w:val="en-US" w:eastAsia="zh-CN"/>
        </w:rPr>
      </w:pPr>
    </w:p>
    <w:p w14:paraId="7751E8AB">
      <w:pPr>
        <w:pStyle w:val="21"/>
        <w:rPr>
          <w:rFonts w:hint="eastAsia" w:ascii="宋体" w:hAnsi="宋体" w:eastAsia="宋体" w:cs="宋体"/>
          <w:b/>
          <w:color w:val="auto"/>
          <w:sz w:val="24"/>
          <w:szCs w:val="24"/>
          <w:highlight w:val="none"/>
          <w:lang w:val="en-US" w:eastAsia="zh-CN"/>
        </w:rPr>
      </w:pPr>
    </w:p>
    <w:p w14:paraId="0A99C26E">
      <w:pPr>
        <w:pStyle w:val="21"/>
        <w:rPr>
          <w:rFonts w:hint="eastAsia" w:ascii="宋体" w:hAnsi="宋体" w:eastAsia="宋体" w:cs="宋体"/>
          <w:b/>
          <w:color w:val="auto"/>
          <w:sz w:val="24"/>
          <w:szCs w:val="24"/>
          <w:highlight w:val="none"/>
          <w:lang w:val="en-US" w:eastAsia="zh-CN"/>
        </w:rPr>
      </w:pPr>
    </w:p>
    <w:p w14:paraId="1D1F48C8">
      <w:pPr>
        <w:pStyle w:val="21"/>
        <w:rPr>
          <w:rFonts w:hint="eastAsia" w:ascii="宋体" w:hAnsi="宋体" w:eastAsia="宋体" w:cs="宋体"/>
          <w:b/>
          <w:color w:val="auto"/>
          <w:sz w:val="24"/>
          <w:szCs w:val="24"/>
          <w:highlight w:val="none"/>
          <w:lang w:val="en-US" w:eastAsia="zh-CN"/>
        </w:rPr>
      </w:pPr>
    </w:p>
    <w:p w14:paraId="4DABE781">
      <w:pPr>
        <w:pStyle w:val="21"/>
        <w:rPr>
          <w:rFonts w:hint="eastAsia" w:ascii="宋体" w:hAnsi="宋体" w:eastAsia="宋体" w:cs="宋体"/>
          <w:b/>
          <w:color w:val="auto"/>
          <w:sz w:val="24"/>
          <w:szCs w:val="24"/>
          <w:highlight w:val="none"/>
          <w:lang w:val="en-US" w:eastAsia="zh-CN"/>
        </w:rPr>
      </w:pPr>
    </w:p>
    <w:p w14:paraId="51AE699D">
      <w:pPr>
        <w:pStyle w:val="21"/>
        <w:rPr>
          <w:rFonts w:hint="eastAsia" w:ascii="宋体" w:hAnsi="宋体" w:eastAsia="宋体" w:cs="宋体"/>
          <w:b/>
          <w:color w:val="auto"/>
          <w:sz w:val="24"/>
          <w:szCs w:val="24"/>
          <w:highlight w:val="none"/>
          <w:lang w:val="en-US" w:eastAsia="zh-CN"/>
        </w:rPr>
      </w:pPr>
    </w:p>
    <w:p w14:paraId="38C8754A">
      <w:pPr>
        <w:pStyle w:val="21"/>
        <w:rPr>
          <w:rFonts w:hint="eastAsia" w:ascii="宋体" w:hAnsi="宋体" w:eastAsia="宋体" w:cs="宋体"/>
          <w:b/>
          <w:color w:val="auto"/>
          <w:sz w:val="24"/>
          <w:szCs w:val="24"/>
          <w:highlight w:val="none"/>
          <w:lang w:val="en-US" w:eastAsia="zh-CN"/>
        </w:rPr>
      </w:pPr>
    </w:p>
    <w:p w14:paraId="11E620D6">
      <w:pPr>
        <w:pStyle w:val="21"/>
        <w:rPr>
          <w:rFonts w:hint="eastAsia" w:ascii="宋体" w:hAnsi="宋体" w:eastAsia="宋体" w:cs="宋体"/>
          <w:b/>
          <w:color w:val="auto"/>
          <w:sz w:val="24"/>
          <w:szCs w:val="24"/>
          <w:highlight w:val="none"/>
          <w:lang w:val="en-US" w:eastAsia="zh-CN"/>
        </w:rPr>
      </w:pPr>
    </w:p>
    <w:p w14:paraId="016DD3C7">
      <w:pPr>
        <w:pStyle w:val="21"/>
        <w:rPr>
          <w:rFonts w:hint="eastAsia" w:ascii="宋体" w:hAnsi="宋体" w:eastAsia="宋体" w:cs="宋体"/>
          <w:b/>
          <w:color w:val="auto"/>
          <w:sz w:val="24"/>
          <w:szCs w:val="24"/>
          <w:highlight w:val="none"/>
          <w:lang w:val="en-US" w:eastAsia="zh-CN"/>
        </w:rPr>
      </w:pPr>
    </w:p>
    <w:p w14:paraId="684BE1E9">
      <w:pPr>
        <w:pStyle w:val="21"/>
        <w:rPr>
          <w:rFonts w:hint="eastAsia" w:ascii="宋体" w:hAnsi="宋体" w:eastAsia="宋体" w:cs="宋体"/>
          <w:b/>
          <w:color w:val="auto"/>
          <w:sz w:val="24"/>
          <w:szCs w:val="24"/>
          <w:highlight w:val="none"/>
          <w:lang w:val="en-US" w:eastAsia="zh-CN"/>
        </w:rPr>
      </w:pPr>
    </w:p>
    <w:p w14:paraId="719CD871">
      <w:pPr>
        <w:pStyle w:val="21"/>
        <w:rPr>
          <w:rFonts w:hint="eastAsia" w:ascii="宋体" w:hAnsi="宋体" w:eastAsia="宋体" w:cs="宋体"/>
          <w:b/>
          <w:color w:val="auto"/>
          <w:sz w:val="24"/>
          <w:szCs w:val="24"/>
          <w:highlight w:val="none"/>
          <w:lang w:val="en-US" w:eastAsia="zh-CN"/>
        </w:rPr>
      </w:pPr>
    </w:p>
    <w:p w14:paraId="5E20FC2C">
      <w:pPr>
        <w:pStyle w:val="21"/>
        <w:rPr>
          <w:rFonts w:hint="eastAsia" w:ascii="宋体" w:hAnsi="宋体" w:eastAsia="宋体" w:cs="宋体"/>
          <w:b/>
          <w:color w:val="auto"/>
          <w:sz w:val="24"/>
          <w:szCs w:val="24"/>
          <w:highlight w:val="none"/>
          <w:lang w:val="en-US" w:eastAsia="zh-CN"/>
        </w:rPr>
      </w:pPr>
    </w:p>
    <w:p w14:paraId="7C58D022">
      <w:pPr>
        <w:pStyle w:val="21"/>
        <w:rPr>
          <w:rFonts w:hint="eastAsia" w:ascii="宋体" w:hAnsi="宋体" w:eastAsia="宋体" w:cs="宋体"/>
          <w:b/>
          <w:color w:val="auto"/>
          <w:sz w:val="24"/>
          <w:szCs w:val="24"/>
          <w:highlight w:val="none"/>
          <w:lang w:val="en-US" w:eastAsia="zh-CN"/>
        </w:rPr>
      </w:pPr>
    </w:p>
    <w:p w14:paraId="11A6D0DC">
      <w:pPr>
        <w:pStyle w:val="21"/>
        <w:rPr>
          <w:rFonts w:hint="eastAsia" w:ascii="宋体" w:hAnsi="宋体" w:eastAsia="宋体" w:cs="宋体"/>
          <w:b/>
          <w:color w:val="auto"/>
          <w:sz w:val="24"/>
          <w:szCs w:val="24"/>
          <w:highlight w:val="none"/>
          <w:lang w:val="en-US" w:eastAsia="zh-CN"/>
        </w:rPr>
      </w:pPr>
    </w:p>
    <w:p w14:paraId="2559D545">
      <w:pPr>
        <w:pStyle w:val="21"/>
        <w:rPr>
          <w:rFonts w:hint="eastAsia" w:ascii="宋体" w:hAnsi="宋体" w:eastAsia="宋体" w:cs="宋体"/>
          <w:b/>
          <w:color w:val="auto"/>
          <w:sz w:val="24"/>
          <w:szCs w:val="24"/>
          <w:highlight w:val="none"/>
          <w:lang w:val="en-US" w:eastAsia="zh-CN"/>
        </w:rPr>
      </w:pPr>
    </w:p>
    <w:p w14:paraId="7ECF1604">
      <w:pPr>
        <w:pStyle w:val="21"/>
        <w:rPr>
          <w:rFonts w:hint="eastAsia" w:ascii="宋体" w:hAnsi="宋体" w:eastAsia="宋体" w:cs="宋体"/>
          <w:b/>
          <w:color w:val="auto"/>
          <w:sz w:val="24"/>
          <w:szCs w:val="24"/>
          <w:highlight w:val="none"/>
          <w:lang w:val="en-US" w:eastAsia="zh-CN"/>
        </w:rPr>
      </w:pPr>
    </w:p>
    <w:p w14:paraId="59853674">
      <w:pPr>
        <w:pStyle w:val="21"/>
        <w:rPr>
          <w:rFonts w:hint="eastAsia" w:ascii="宋体" w:hAnsi="宋体" w:eastAsia="宋体" w:cs="宋体"/>
          <w:b/>
          <w:color w:val="auto"/>
          <w:sz w:val="24"/>
          <w:szCs w:val="24"/>
          <w:highlight w:val="none"/>
          <w:lang w:val="en-US" w:eastAsia="zh-CN"/>
        </w:rPr>
      </w:pPr>
    </w:p>
    <w:p w14:paraId="04C703FD">
      <w:pPr>
        <w:pStyle w:val="21"/>
        <w:rPr>
          <w:rFonts w:hint="eastAsia" w:ascii="宋体" w:hAnsi="宋体" w:eastAsia="宋体" w:cs="宋体"/>
          <w:b/>
          <w:color w:val="auto"/>
          <w:sz w:val="24"/>
          <w:szCs w:val="24"/>
          <w:highlight w:val="none"/>
          <w:lang w:val="en-US" w:eastAsia="zh-CN"/>
        </w:rPr>
      </w:pPr>
    </w:p>
    <w:p w14:paraId="7EAB2D8A">
      <w:pPr>
        <w:pStyle w:val="21"/>
        <w:rPr>
          <w:rFonts w:hint="eastAsia" w:ascii="宋体" w:hAnsi="宋体" w:eastAsia="宋体" w:cs="宋体"/>
          <w:b/>
          <w:color w:val="auto"/>
          <w:sz w:val="24"/>
          <w:szCs w:val="24"/>
          <w:highlight w:val="none"/>
          <w:lang w:val="en-US" w:eastAsia="zh-CN"/>
        </w:rPr>
      </w:pPr>
    </w:p>
    <w:p w14:paraId="5E78ABDD">
      <w:pPr>
        <w:pStyle w:val="21"/>
        <w:rPr>
          <w:rFonts w:hint="eastAsia" w:ascii="宋体" w:hAnsi="宋体" w:eastAsia="宋体" w:cs="宋体"/>
          <w:b/>
          <w:color w:val="auto"/>
          <w:sz w:val="24"/>
          <w:szCs w:val="24"/>
          <w:highlight w:val="none"/>
          <w:lang w:val="en-US" w:eastAsia="zh-CN"/>
        </w:rPr>
      </w:pPr>
    </w:p>
    <w:p w14:paraId="23619E68">
      <w:pPr>
        <w:pStyle w:val="21"/>
        <w:rPr>
          <w:rFonts w:hint="eastAsia" w:ascii="宋体" w:hAnsi="宋体" w:eastAsia="宋体" w:cs="宋体"/>
          <w:b/>
          <w:color w:val="auto"/>
          <w:sz w:val="24"/>
          <w:szCs w:val="24"/>
          <w:highlight w:val="none"/>
          <w:lang w:val="en-US" w:eastAsia="zh-CN"/>
        </w:rPr>
      </w:pPr>
    </w:p>
    <w:p w14:paraId="53A73700">
      <w:pPr>
        <w:pStyle w:val="21"/>
        <w:rPr>
          <w:rFonts w:hint="eastAsia" w:ascii="宋体" w:hAnsi="宋体" w:eastAsia="宋体" w:cs="宋体"/>
          <w:b/>
          <w:color w:val="auto"/>
          <w:sz w:val="24"/>
          <w:szCs w:val="24"/>
          <w:highlight w:val="none"/>
          <w:lang w:val="en-US" w:eastAsia="zh-CN"/>
        </w:rPr>
      </w:pPr>
    </w:p>
    <w:p w14:paraId="0FBAB904">
      <w:pPr>
        <w:pStyle w:val="21"/>
        <w:rPr>
          <w:rFonts w:hint="eastAsia" w:ascii="宋体" w:hAnsi="宋体" w:eastAsia="宋体" w:cs="宋体"/>
          <w:b/>
          <w:color w:val="auto"/>
          <w:sz w:val="24"/>
          <w:szCs w:val="24"/>
          <w:highlight w:val="none"/>
          <w:lang w:val="en-US" w:eastAsia="zh-CN"/>
        </w:rPr>
      </w:pPr>
    </w:p>
    <w:p w14:paraId="51FA4BBE">
      <w:pPr>
        <w:pStyle w:val="21"/>
        <w:rPr>
          <w:rFonts w:hint="eastAsia" w:ascii="宋体" w:hAnsi="宋体" w:eastAsia="宋体" w:cs="宋体"/>
          <w:b/>
          <w:color w:val="auto"/>
          <w:sz w:val="24"/>
          <w:szCs w:val="24"/>
          <w:highlight w:val="none"/>
          <w:lang w:val="en-US" w:eastAsia="zh-CN"/>
        </w:rPr>
      </w:pPr>
    </w:p>
    <w:p w14:paraId="0E281552">
      <w:pPr>
        <w:pStyle w:val="21"/>
        <w:rPr>
          <w:rFonts w:hint="eastAsia" w:ascii="宋体" w:hAnsi="宋体" w:eastAsia="宋体" w:cs="宋体"/>
          <w:b/>
          <w:color w:val="auto"/>
          <w:sz w:val="24"/>
          <w:szCs w:val="24"/>
          <w:highlight w:val="none"/>
          <w:lang w:val="en-US" w:eastAsia="zh-CN"/>
        </w:rPr>
      </w:pPr>
    </w:p>
    <w:p w14:paraId="04BF58B0">
      <w:pPr>
        <w:pStyle w:val="21"/>
        <w:rPr>
          <w:rFonts w:hint="eastAsia" w:ascii="宋体" w:hAnsi="宋体" w:eastAsia="宋体" w:cs="宋体"/>
          <w:b/>
          <w:color w:val="auto"/>
          <w:sz w:val="24"/>
          <w:szCs w:val="24"/>
          <w:highlight w:val="none"/>
          <w:lang w:val="en-US" w:eastAsia="zh-CN"/>
        </w:rPr>
      </w:pPr>
    </w:p>
    <w:p w14:paraId="364C9CAB">
      <w:pPr>
        <w:pStyle w:val="21"/>
        <w:rPr>
          <w:rFonts w:hint="eastAsia" w:ascii="宋体" w:hAnsi="宋体" w:eastAsia="宋体" w:cs="宋体"/>
          <w:b/>
          <w:color w:val="auto"/>
          <w:sz w:val="24"/>
          <w:szCs w:val="24"/>
          <w:highlight w:val="none"/>
          <w:lang w:val="en-US" w:eastAsia="zh-CN"/>
        </w:rPr>
      </w:pPr>
    </w:p>
    <w:p w14:paraId="5C08630B">
      <w:pPr>
        <w:pStyle w:val="21"/>
        <w:rPr>
          <w:rFonts w:hint="eastAsia" w:ascii="宋体" w:hAnsi="宋体" w:eastAsia="宋体" w:cs="宋体"/>
          <w:b/>
          <w:color w:val="auto"/>
          <w:sz w:val="24"/>
          <w:szCs w:val="24"/>
          <w:highlight w:val="none"/>
          <w:lang w:val="en-US" w:eastAsia="zh-CN"/>
        </w:rPr>
      </w:pPr>
    </w:p>
    <w:p w14:paraId="6D35E6A5">
      <w:pPr>
        <w:pStyle w:val="21"/>
        <w:rPr>
          <w:rFonts w:hint="eastAsia" w:ascii="宋体" w:hAnsi="宋体" w:eastAsia="宋体" w:cs="宋体"/>
          <w:b/>
          <w:color w:val="auto"/>
          <w:sz w:val="24"/>
          <w:szCs w:val="24"/>
          <w:highlight w:val="none"/>
          <w:lang w:val="en-US" w:eastAsia="zh-CN"/>
        </w:rPr>
      </w:pPr>
    </w:p>
    <w:p w14:paraId="27EB479B">
      <w:pPr>
        <w:pStyle w:val="21"/>
        <w:rPr>
          <w:rFonts w:hint="eastAsia" w:ascii="宋体" w:hAnsi="宋体" w:eastAsia="宋体" w:cs="宋体"/>
          <w:b/>
          <w:color w:val="auto"/>
          <w:sz w:val="24"/>
          <w:szCs w:val="24"/>
          <w:highlight w:val="none"/>
          <w:lang w:val="en-US" w:eastAsia="zh-CN"/>
        </w:rPr>
      </w:pPr>
    </w:p>
    <w:p w14:paraId="5A615034">
      <w:pPr>
        <w:pStyle w:val="21"/>
        <w:rPr>
          <w:rFonts w:hint="eastAsia" w:ascii="宋体" w:hAnsi="宋体" w:eastAsia="宋体" w:cs="宋体"/>
          <w:b/>
          <w:color w:val="auto"/>
          <w:sz w:val="24"/>
          <w:szCs w:val="24"/>
          <w:highlight w:val="none"/>
          <w:lang w:val="en-US" w:eastAsia="zh-CN"/>
        </w:rPr>
      </w:pPr>
    </w:p>
    <w:p w14:paraId="714F9FC8">
      <w:pPr>
        <w:autoSpaceDE w:val="0"/>
        <w:autoSpaceDN w:val="0"/>
        <w:adjustRightInd w:val="0"/>
        <w:jc w:val="center"/>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val="zh-CN"/>
        </w:rPr>
        <w:t>报价响应文件</w:t>
      </w:r>
    </w:p>
    <w:p w14:paraId="1798620D">
      <w:pPr>
        <w:keepNext w:val="0"/>
        <w:keepLines w:val="0"/>
        <w:widowControl/>
        <w:suppressLineNumbers w:val="0"/>
        <w:jc w:val="left"/>
        <w:rPr>
          <w:rFonts w:hint="eastAsia"/>
          <w:color w:val="auto"/>
          <w:highlight w:val="none"/>
          <w:lang w:eastAsia="zh-CN"/>
        </w:rPr>
      </w:pPr>
      <w:r>
        <w:rPr>
          <w:rFonts w:hint="eastAsia" w:ascii="宋体" w:hAnsi="宋体" w:eastAsia="宋体" w:cs="宋体"/>
          <w:b/>
          <w:bCs/>
          <w:color w:val="auto"/>
          <w:kern w:val="0"/>
          <w:sz w:val="28"/>
          <w:szCs w:val="28"/>
          <w:highlight w:val="none"/>
          <w:lang w:val="en-US" w:eastAsia="zh-CN" w:bidi="ar"/>
        </w:rPr>
        <w:t>（一）报价一览表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314"/>
        <w:gridCol w:w="5798"/>
      </w:tblGrid>
      <w:tr w14:paraId="5C10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atLeast"/>
          <w:jc w:val="center"/>
        </w:trPr>
        <w:tc>
          <w:tcPr>
            <w:tcW w:w="706" w:type="dxa"/>
            <w:tcBorders>
              <w:top w:val="single" w:color="000000" w:sz="2" w:space="0"/>
              <w:left w:val="single" w:color="000000" w:sz="2" w:space="0"/>
              <w:right w:val="single" w:color="000000" w:sz="2" w:space="0"/>
            </w:tcBorders>
            <w:noWrap w:val="0"/>
            <w:vAlign w:val="center"/>
          </w:tcPr>
          <w:p w14:paraId="597FF97F">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2314" w:type="dxa"/>
            <w:tcBorders>
              <w:top w:val="single" w:color="000000" w:sz="2" w:space="0"/>
              <w:left w:val="single" w:color="auto" w:sz="4" w:space="0"/>
            </w:tcBorders>
            <w:noWrap w:val="0"/>
            <w:vAlign w:val="center"/>
          </w:tcPr>
          <w:p w14:paraId="1019FD73">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项目名称</w:t>
            </w:r>
          </w:p>
        </w:tc>
        <w:tc>
          <w:tcPr>
            <w:tcW w:w="5798" w:type="dxa"/>
            <w:tcBorders>
              <w:top w:val="single" w:color="000000" w:sz="2" w:space="0"/>
              <w:left w:val="single" w:color="auto" w:sz="4" w:space="0"/>
            </w:tcBorders>
            <w:noWrap w:val="0"/>
            <w:vAlign w:val="center"/>
          </w:tcPr>
          <w:p w14:paraId="2BF4AFC9">
            <w:pPr>
              <w:keepNext w:val="0"/>
              <w:keepLines w:val="0"/>
              <w:pageBreakBefore w:val="0"/>
              <w:widowControl/>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zh-CN"/>
              </w:rPr>
            </w:pPr>
          </w:p>
        </w:tc>
      </w:tr>
      <w:tr w14:paraId="31D2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atLeast"/>
          <w:jc w:val="center"/>
        </w:trPr>
        <w:tc>
          <w:tcPr>
            <w:tcW w:w="706" w:type="dxa"/>
            <w:tcBorders>
              <w:top w:val="single" w:color="000000" w:sz="2" w:space="0"/>
              <w:left w:val="single" w:color="000000" w:sz="2" w:space="0"/>
              <w:right w:val="single" w:color="000000" w:sz="2" w:space="0"/>
            </w:tcBorders>
            <w:noWrap w:val="0"/>
            <w:vAlign w:val="center"/>
          </w:tcPr>
          <w:p w14:paraId="1B2DCCA7">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314" w:type="dxa"/>
            <w:tcBorders>
              <w:top w:val="single" w:color="000000" w:sz="2" w:space="0"/>
              <w:left w:val="single" w:color="auto" w:sz="4" w:space="0"/>
            </w:tcBorders>
            <w:noWrap w:val="0"/>
            <w:vAlign w:val="center"/>
          </w:tcPr>
          <w:p w14:paraId="41DF08EC">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响应报价</w:t>
            </w:r>
          </w:p>
        </w:tc>
        <w:tc>
          <w:tcPr>
            <w:tcW w:w="5798" w:type="dxa"/>
            <w:tcBorders>
              <w:top w:val="single" w:color="000000" w:sz="2" w:space="0"/>
              <w:left w:val="single" w:color="auto" w:sz="4" w:space="0"/>
            </w:tcBorders>
            <w:noWrap w:val="0"/>
            <w:vAlign w:val="center"/>
          </w:tcPr>
          <w:p w14:paraId="20D8B3F4">
            <w:pPr>
              <w:keepNext w:val="0"/>
              <w:keepLines w:val="0"/>
              <w:pageBreakBefore w:val="0"/>
              <w:widowControl/>
              <w:tabs>
                <w:tab w:val="left" w:pos="1363"/>
              </w:tabs>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小写：</w:t>
            </w:r>
            <w:r>
              <w:rPr>
                <w:rFonts w:hint="eastAsia" w:ascii="宋体" w:hAnsi="宋体" w:eastAsia="宋体" w:cs="宋体"/>
                <w:color w:val="auto"/>
                <w:kern w:val="0"/>
                <w:sz w:val="24"/>
                <w:szCs w:val="24"/>
                <w:highlight w:val="none"/>
                <w:lang w:val="en-US" w:eastAsia="zh-CN"/>
              </w:rPr>
              <w:t xml:space="preserve">       （元）大写：</w:t>
            </w:r>
          </w:p>
        </w:tc>
      </w:tr>
      <w:tr w14:paraId="5B0F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706" w:type="dxa"/>
            <w:tcBorders>
              <w:top w:val="single" w:color="auto" w:sz="4" w:space="0"/>
              <w:left w:val="single" w:color="000000" w:sz="2" w:space="0"/>
              <w:right w:val="single" w:color="000000" w:sz="2" w:space="0"/>
            </w:tcBorders>
            <w:noWrap w:val="0"/>
            <w:vAlign w:val="center"/>
          </w:tcPr>
          <w:p w14:paraId="5791FFE6">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2</w:t>
            </w:r>
          </w:p>
        </w:tc>
        <w:tc>
          <w:tcPr>
            <w:tcW w:w="2314" w:type="dxa"/>
            <w:tcBorders>
              <w:top w:val="single" w:color="auto" w:sz="4" w:space="0"/>
              <w:left w:val="single" w:color="auto" w:sz="4" w:space="0"/>
              <w:right w:val="single" w:color="auto" w:sz="4" w:space="0"/>
            </w:tcBorders>
            <w:noWrap w:val="0"/>
            <w:vAlign w:val="center"/>
          </w:tcPr>
          <w:p w14:paraId="3A961B1D">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5798" w:type="dxa"/>
            <w:tcBorders>
              <w:top w:val="single" w:color="auto" w:sz="4" w:space="0"/>
              <w:left w:val="single" w:color="auto" w:sz="4" w:space="0"/>
              <w:right w:val="single" w:color="000000" w:sz="2" w:space="0"/>
            </w:tcBorders>
            <w:noWrap w:val="0"/>
            <w:vAlign w:val="center"/>
          </w:tcPr>
          <w:p w14:paraId="2C470BF4">
            <w:pPr>
              <w:keepNext w:val="0"/>
              <w:keepLines w:val="0"/>
              <w:pageBreakBefore w:val="0"/>
              <w:widowControl/>
              <w:kinsoku/>
              <w:wordWrap/>
              <w:overflowPunct/>
              <w:topLinePunct w:val="0"/>
              <w:autoSpaceDE/>
              <w:autoSpaceDN/>
              <w:bidi w:val="0"/>
              <w:adjustRightInd/>
              <w:snapToGrid/>
              <w:spacing w:after="0" w:line="260" w:lineRule="auto"/>
              <w:ind w:firstLine="2640" w:firstLineChars="11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元</w:t>
            </w:r>
          </w:p>
        </w:tc>
      </w:tr>
      <w:tr w14:paraId="19EA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jc w:val="center"/>
        </w:trPr>
        <w:tc>
          <w:tcPr>
            <w:tcW w:w="706" w:type="dxa"/>
            <w:tcBorders>
              <w:left w:val="single" w:color="000000" w:sz="2" w:space="0"/>
              <w:bottom w:val="single" w:color="000000" w:sz="2" w:space="0"/>
              <w:right w:val="single" w:color="000000" w:sz="2" w:space="0"/>
            </w:tcBorders>
            <w:noWrap w:val="0"/>
            <w:vAlign w:val="center"/>
          </w:tcPr>
          <w:p w14:paraId="22B126FB">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3</w:t>
            </w:r>
          </w:p>
        </w:tc>
        <w:tc>
          <w:tcPr>
            <w:tcW w:w="2314" w:type="dxa"/>
            <w:tcBorders>
              <w:top w:val="single" w:color="auto" w:sz="4" w:space="0"/>
              <w:left w:val="single" w:color="auto" w:sz="4" w:space="0"/>
              <w:bottom w:val="single" w:color="000000" w:sz="2" w:space="0"/>
              <w:right w:val="single" w:color="auto" w:sz="4" w:space="0"/>
            </w:tcBorders>
            <w:noWrap w:val="0"/>
            <w:vAlign w:val="center"/>
          </w:tcPr>
          <w:p w14:paraId="23251212">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响应文件有效期</w:t>
            </w:r>
          </w:p>
        </w:tc>
        <w:tc>
          <w:tcPr>
            <w:tcW w:w="5798" w:type="dxa"/>
            <w:tcBorders>
              <w:top w:val="single" w:color="auto" w:sz="4" w:space="0"/>
              <w:left w:val="single" w:color="auto" w:sz="4" w:space="0"/>
              <w:bottom w:val="single" w:color="000000" w:sz="2" w:space="0"/>
              <w:right w:val="single" w:color="000000" w:sz="2" w:space="0"/>
            </w:tcBorders>
            <w:noWrap w:val="0"/>
            <w:vAlign w:val="center"/>
          </w:tcPr>
          <w:p w14:paraId="1A06DA0A">
            <w:pPr>
              <w:keepNext w:val="0"/>
              <w:keepLines w:val="0"/>
              <w:pageBreakBefore w:val="0"/>
              <w:widowControl/>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en-US" w:eastAsia="zh-CN"/>
              </w:rPr>
            </w:pPr>
          </w:p>
        </w:tc>
      </w:tr>
      <w:tr w14:paraId="56F6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06" w:type="dxa"/>
            <w:tcBorders>
              <w:top w:val="single" w:color="auto" w:sz="4" w:space="0"/>
              <w:left w:val="single" w:color="000000" w:sz="2" w:space="0"/>
              <w:bottom w:val="single" w:color="000000" w:sz="2" w:space="0"/>
              <w:right w:val="single" w:color="000000" w:sz="2" w:space="0"/>
            </w:tcBorders>
            <w:noWrap w:val="0"/>
            <w:vAlign w:val="center"/>
          </w:tcPr>
          <w:p w14:paraId="43FF28F9">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4</w:t>
            </w:r>
          </w:p>
        </w:tc>
        <w:tc>
          <w:tcPr>
            <w:tcW w:w="2314" w:type="dxa"/>
            <w:tcBorders>
              <w:top w:val="single" w:color="auto" w:sz="4" w:space="0"/>
              <w:left w:val="single" w:color="auto" w:sz="4" w:space="0"/>
              <w:bottom w:val="single" w:color="000000" w:sz="2" w:space="0"/>
              <w:right w:val="single" w:color="000000" w:sz="2" w:space="0"/>
            </w:tcBorders>
            <w:noWrap w:val="0"/>
            <w:vAlign w:val="center"/>
          </w:tcPr>
          <w:p w14:paraId="143F0D8F">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合同履约期限</w:t>
            </w:r>
          </w:p>
        </w:tc>
        <w:tc>
          <w:tcPr>
            <w:tcW w:w="5798" w:type="dxa"/>
            <w:tcBorders>
              <w:top w:val="single" w:color="auto" w:sz="4" w:space="0"/>
              <w:left w:val="single" w:color="auto" w:sz="4" w:space="0"/>
              <w:bottom w:val="single" w:color="000000" w:sz="2" w:space="0"/>
              <w:right w:val="single" w:color="000000" w:sz="2" w:space="0"/>
            </w:tcBorders>
            <w:noWrap w:val="0"/>
            <w:vAlign w:val="center"/>
          </w:tcPr>
          <w:p w14:paraId="34059B8E">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p>
        </w:tc>
      </w:tr>
      <w:tr w14:paraId="243F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3" w:hRule="exact"/>
          <w:jc w:val="center"/>
        </w:trPr>
        <w:tc>
          <w:tcPr>
            <w:tcW w:w="8818" w:type="dxa"/>
            <w:gridSpan w:val="3"/>
            <w:tcBorders>
              <w:top w:val="single" w:color="auto" w:sz="4" w:space="0"/>
              <w:left w:val="single" w:color="000000" w:sz="2" w:space="0"/>
              <w:bottom w:val="single" w:color="000000" w:sz="2" w:space="0"/>
              <w:right w:val="single" w:color="000000" w:sz="2" w:space="0"/>
            </w:tcBorders>
            <w:noWrap w:val="0"/>
            <w:vAlign w:val="center"/>
          </w:tcPr>
          <w:p w14:paraId="53343D2B">
            <w:pPr>
              <w:pStyle w:val="16"/>
              <w:outlineLvl w:val="1"/>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备注：</w:t>
            </w:r>
          </w:p>
        </w:tc>
      </w:tr>
    </w:tbl>
    <w:p w14:paraId="65A43C69">
      <w:pPr>
        <w:spacing w:line="360" w:lineRule="exact"/>
        <w:rPr>
          <w:rFonts w:hint="eastAsia" w:ascii="宋体" w:hAnsi="宋体" w:eastAsia="宋体" w:cs="宋体"/>
          <w:color w:val="auto"/>
          <w:sz w:val="24"/>
          <w:szCs w:val="24"/>
          <w:highlight w:val="none"/>
          <w:lang w:eastAsia="zh-CN"/>
        </w:rPr>
      </w:pPr>
    </w:p>
    <w:p w14:paraId="46F1B0EC">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rPr>
      </w:pPr>
    </w:p>
    <w:p w14:paraId="72653026">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报价一经涂改，应在涂改处加盖单位公章或者由法定代表人或授权委托人签字或盖章，否则其投标作无效标处理。</w:t>
      </w:r>
    </w:p>
    <w:p w14:paraId="20F30177">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b/>
          <w:color w:val="auto"/>
          <w:w w:val="200"/>
          <w:sz w:val="24"/>
          <w:szCs w:val="24"/>
          <w:highlight w:val="none"/>
          <w:lang w:eastAsia="zh-CN"/>
        </w:rPr>
      </w:pPr>
    </w:p>
    <w:p w14:paraId="65419316">
      <w:pPr>
        <w:pStyle w:val="23"/>
        <w:rPr>
          <w:rFonts w:hint="eastAsia" w:ascii="宋体" w:hAnsi="宋体" w:eastAsia="宋体" w:cs="宋体"/>
          <w:color w:val="auto"/>
          <w:sz w:val="24"/>
          <w:szCs w:val="24"/>
          <w:highlight w:val="none"/>
        </w:rPr>
      </w:pPr>
    </w:p>
    <w:p w14:paraId="12AECB8E">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color w:val="auto"/>
          <w:sz w:val="24"/>
          <w:szCs w:val="24"/>
          <w:highlight w:val="none"/>
          <w:lang w:eastAsia="zh-CN"/>
        </w:rPr>
      </w:pPr>
    </w:p>
    <w:p w14:paraId="2BD61C13">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供应商名称（盖章）：</w:t>
      </w:r>
      <w:r>
        <w:rPr>
          <w:rFonts w:hint="eastAsia" w:ascii="宋体" w:hAnsi="宋体" w:eastAsia="宋体" w:cs="宋体"/>
          <w:b w:val="0"/>
          <w:bCs w:val="0"/>
          <w:color w:val="auto"/>
          <w:sz w:val="24"/>
          <w:szCs w:val="24"/>
          <w:highlight w:val="none"/>
          <w:u w:val="single"/>
          <w:lang w:val="en-US" w:eastAsia="zh-CN"/>
        </w:rPr>
        <w:t xml:space="preserve">                                         </w:t>
      </w:r>
    </w:p>
    <w:p w14:paraId="1EF02AAD">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w:t>
      </w:r>
      <w:r>
        <w:rPr>
          <w:rFonts w:hint="eastAsia" w:ascii="宋体" w:hAnsi="宋体" w:eastAsia="宋体" w:cs="宋体"/>
          <w:b w:val="0"/>
          <w:bCs/>
          <w:color w:val="auto"/>
          <w:sz w:val="24"/>
          <w:szCs w:val="24"/>
          <w:highlight w:val="none"/>
          <w:lang w:val="en-US" w:eastAsia="zh-CN"/>
        </w:rPr>
        <w:t>委托代理</w:t>
      </w:r>
      <w:r>
        <w:rPr>
          <w:rFonts w:hint="eastAsia" w:ascii="宋体" w:hAnsi="宋体" w:eastAsia="宋体" w:cs="宋体"/>
          <w:b w:val="0"/>
          <w:bCs/>
          <w:color w:val="auto"/>
          <w:sz w:val="24"/>
          <w:szCs w:val="24"/>
          <w:highlight w:val="none"/>
        </w:rPr>
        <w:t>人（签字</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p>
    <w:p w14:paraId="773D2AC5">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ab/>
      </w:r>
    </w:p>
    <w:p w14:paraId="49B8CD3B">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p>
    <w:p w14:paraId="25FA694A">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p>
    <w:p w14:paraId="4D0FABED">
      <w:pPr>
        <w:keepNext w:val="0"/>
        <w:keepLines w:val="0"/>
        <w:pageBreakBefore w:val="0"/>
        <w:kinsoku/>
        <w:wordWrap/>
        <w:overflowPunct/>
        <w:topLinePunct w:val="0"/>
        <w:bidi w:val="0"/>
        <w:snapToGrid/>
        <w:spacing w:beforeAutospacing="0" w:after="0" w:afterAutospacing="0" w:line="240" w:lineRule="auto"/>
        <w:ind w:left="0" w:leftChars="0" w:right="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66724381">
      <w:pPr>
        <w:pStyle w:val="2"/>
        <w:rPr>
          <w:rFonts w:hint="eastAsia" w:ascii="宋体" w:hAnsi="宋体" w:eastAsia="宋体" w:cs="宋体"/>
          <w:b w:val="0"/>
          <w:bCs w:val="0"/>
          <w:color w:val="auto"/>
          <w:sz w:val="24"/>
          <w:szCs w:val="24"/>
          <w:highlight w:val="none"/>
        </w:rPr>
      </w:pPr>
    </w:p>
    <w:p w14:paraId="37E99CF3">
      <w:pPr>
        <w:pStyle w:val="2"/>
        <w:rPr>
          <w:rFonts w:hint="eastAsia" w:ascii="宋体" w:hAnsi="宋体" w:eastAsia="宋体" w:cs="宋体"/>
          <w:b w:val="0"/>
          <w:bCs w:val="0"/>
          <w:color w:val="auto"/>
          <w:sz w:val="24"/>
          <w:szCs w:val="24"/>
          <w:highlight w:val="none"/>
        </w:rPr>
      </w:pPr>
    </w:p>
    <w:p w14:paraId="45FC0C77">
      <w:pPr>
        <w:pStyle w:val="2"/>
        <w:rPr>
          <w:rFonts w:hint="eastAsia" w:ascii="宋体" w:hAnsi="宋体" w:eastAsia="宋体" w:cs="宋体"/>
          <w:b w:val="0"/>
          <w:bCs w:val="0"/>
          <w:color w:val="auto"/>
          <w:sz w:val="24"/>
          <w:szCs w:val="24"/>
          <w:highlight w:val="none"/>
        </w:rPr>
      </w:pPr>
    </w:p>
    <w:p w14:paraId="6AD753E8">
      <w:pPr>
        <w:keepNext w:val="0"/>
        <w:keepLines w:val="0"/>
        <w:widowControl/>
        <w:suppressLineNumbers w:val="0"/>
        <w:jc w:val="left"/>
        <w:rPr>
          <w:color w:val="auto"/>
          <w:highlight w:val="none"/>
        </w:rPr>
      </w:pPr>
      <w:r>
        <w:rPr>
          <w:rFonts w:hint="eastAsia" w:ascii="宋体" w:hAnsi="宋体" w:eastAsia="宋体" w:cs="宋体"/>
          <w:b/>
          <w:bCs/>
          <w:color w:val="auto"/>
          <w:kern w:val="0"/>
          <w:sz w:val="28"/>
          <w:szCs w:val="28"/>
          <w:highlight w:val="none"/>
          <w:lang w:val="en-US" w:eastAsia="zh-CN" w:bidi="ar"/>
        </w:rPr>
        <w:t>（二）已标价的工程量清单（按工程量清单编写）</w:t>
      </w:r>
    </w:p>
    <w:p w14:paraId="67547279">
      <w:pPr>
        <w:pStyle w:val="21"/>
        <w:ind w:left="0" w:leftChars="0" w:firstLine="0" w:firstLineChars="0"/>
        <w:rPr>
          <w:rFonts w:hint="eastAsia" w:ascii="宋体" w:hAnsi="宋体" w:eastAsia="宋体" w:cs="宋体"/>
          <w:b/>
          <w:color w:val="auto"/>
          <w:sz w:val="24"/>
          <w:szCs w:val="24"/>
          <w:highlight w:val="none"/>
        </w:rPr>
      </w:pPr>
    </w:p>
    <w:bookmarkEnd w:id="18"/>
    <w:p w14:paraId="5196000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bookmarkStart w:id="21" w:name="_Toc118935"/>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、资格审查资料</w:t>
      </w:r>
      <w:bookmarkEnd w:id="21"/>
      <w:bookmarkStart w:id="22" w:name="_Toc118943"/>
    </w:p>
    <w:p w14:paraId="305A9C4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（一）基本情况表</w:t>
      </w:r>
    </w:p>
    <w:tbl>
      <w:tblPr>
        <w:tblStyle w:val="24"/>
        <w:tblW w:w="0" w:type="auto"/>
        <w:jc w:val="center"/>
        <w:tblLayout w:type="fixed"/>
        <w:tblCellMar>
          <w:top w:w="0" w:type="dxa"/>
          <w:left w:w="108" w:type="dxa"/>
          <w:bottom w:w="46" w:type="dxa"/>
          <w:right w:w="43" w:type="dxa"/>
        </w:tblCellMar>
      </w:tblPr>
      <w:tblGrid>
        <w:gridCol w:w="1978"/>
        <w:gridCol w:w="1064"/>
        <w:gridCol w:w="1114"/>
        <w:gridCol w:w="1324"/>
        <w:gridCol w:w="768"/>
        <w:gridCol w:w="622"/>
        <w:gridCol w:w="1188"/>
        <w:gridCol w:w="1821"/>
      </w:tblGrid>
      <w:tr w14:paraId="62921119">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auto" w:sz="4" w:space="0"/>
            </w:tcBorders>
            <w:noWrap w:val="0"/>
            <w:vAlign w:val="center"/>
          </w:tcPr>
          <w:p w14:paraId="678D5C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901" w:type="dxa"/>
            <w:gridSpan w:val="7"/>
            <w:tcBorders>
              <w:top w:val="single" w:color="auto" w:sz="4" w:space="0"/>
              <w:left w:val="single" w:color="auto" w:sz="4" w:space="0"/>
              <w:bottom w:val="single" w:color="auto" w:sz="4" w:space="0"/>
              <w:right w:val="single" w:color="auto" w:sz="4" w:space="0"/>
            </w:tcBorders>
            <w:noWrap w:val="0"/>
            <w:vAlign w:val="center"/>
          </w:tcPr>
          <w:p w14:paraId="0F39D6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DCAE19F">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auto" w:sz="4" w:space="0"/>
            </w:tcBorders>
            <w:noWrap w:val="0"/>
            <w:vAlign w:val="center"/>
          </w:tcPr>
          <w:p w14:paraId="42468D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02" w:type="dxa"/>
            <w:gridSpan w:val="3"/>
            <w:tcBorders>
              <w:top w:val="single" w:color="auto" w:sz="4" w:space="0"/>
              <w:left w:val="single" w:color="auto" w:sz="4" w:space="0"/>
              <w:bottom w:val="single" w:color="auto" w:sz="4" w:space="0"/>
              <w:right w:val="single" w:color="auto" w:sz="4" w:space="0"/>
            </w:tcBorders>
            <w:noWrap w:val="0"/>
            <w:vAlign w:val="center"/>
          </w:tcPr>
          <w:p w14:paraId="68D9F44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auto" w:sz="4" w:space="0"/>
              <w:bottom w:val="single" w:color="000000" w:sz="4" w:space="0"/>
              <w:right w:val="single" w:color="000000" w:sz="4" w:space="0"/>
            </w:tcBorders>
            <w:noWrap w:val="0"/>
            <w:vAlign w:val="center"/>
          </w:tcPr>
          <w:p w14:paraId="0C8CA5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4059C07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7B84101">
        <w:tblPrEx>
          <w:tblCellMar>
            <w:top w:w="0" w:type="dxa"/>
            <w:left w:w="108" w:type="dxa"/>
            <w:bottom w:w="46" w:type="dxa"/>
            <w:right w:w="43" w:type="dxa"/>
          </w:tblCellMar>
        </w:tblPrEx>
        <w:trPr>
          <w:trHeight w:val="543" w:hRule="atLeast"/>
          <w:jc w:val="center"/>
        </w:trPr>
        <w:tc>
          <w:tcPr>
            <w:tcW w:w="1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4740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64" w:type="dxa"/>
            <w:tcBorders>
              <w:top w:val="single" w:color="auto" w:sz="4" w:space="0"/>
              <w:left w:val="single" w:color="000000" w:sz="4" w:space="0"/>
              <w:bottom w:val="single" w:color="000000" w:sz="4" w:space="0"/>
              <w:right w:val="single" w:color="000000" w:sz="4" w:space="0"/>
            </w:tcBorders>
            <w:noWrap w:val="0"/>
            <w:vAlign w:val="center"/>
          </w:tcPr>
          <w:p w14:paraId="731A0C2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38" w:type="dxa"/>
            <w:gridSpan w:val="2"/>
            <w:tcBorders>
              <w:top w:val="single" w:color="auto" w:sz="4" w:space="0"/>
              <w:left w:val="single" w:color="000000" w:sz="4" w:space="0"/>
              <w:bottom w:val="single" w:color="000000" w:sz="4" w:space="0"/>
              <w:right w:val="single" w:color="000000" w:sz="4" w:space="0"/>
            </w:tcBorders>
            <w:noWrap w:val="0"/>
            <w:vAlign w:val="center"/>
          </w:tcPr>
          <w:p w14:paraId="1C71024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74B176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3A8A56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534B97A">
        <w:tblPrEx>
          <w:tblCellMar>
            <w:top w:w="0" w:type="dxa"/>
            <w:left w:w="108" w:type="dxa"/>
            <w:bottom w:w="46" w:type="dxa"/>
            <w:right w:w="43" w:type="dxa"/>
          </w:tblCellMar>
        </w:tblPrEx>
        <w:trPr>
          <w:trHeight w:val="541" w:hRule="atLeast"/>
          <w:jc w:val="center"/>
        </w:trPr>
        <w:tc>
          <w:tcPr>
            <w:tcW w:w="1978" w:type="dxa"/>
            <w:vMerge w:val="continue"/>
            <w:tcBorders>
              <w:top w:val="nil"/>
              <w:left w:val="single" w:color="000000" w:sz="4" w:space="0"/>
              <w:bottom w:val="single" w:color="000000" w:sz="4" w:space="0"/>
              <w:right w:val="single" w:color="000000" w:sz="4" w:space="0"/>
            </w:tcBorders>
            <w:noWrap w:val="0"/>
            <w:vAlign w:val="center"/>
          </w:tcPr>
          <w:p w14:paraId="7E804A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6D2A8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14:paraId="74193C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2A543DB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61120C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EF32B09">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B41D9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3F12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F1306C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BBEDCA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45B332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55CE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6AD91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FD93CC5">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2AC4E7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0CF99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FA5F0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EFD8F4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1AB83E6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6E37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4CCAC7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206D9A4F">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B25222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6D4C40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4399" w:type="dxa"/>
            <w:gridSpan w:val="4"/>
            <w:tcBorders>
              <w:top w:val="single" w:color="000000" w:sz="4" w:space="0"/>
              <w:left w:val="single" w:color="000000" w:sz="4" w:space="0"/>
              <w:bottom w:val="single" w:color="000000" w:sz="4" w:space="0"/>
              <w:right w:val="single" w:color="000000" w:sz="4" w:space="0"/>
            </w:tcBorders>
            <w:noWrap w:val="0"/>
            <w:vAlign w:val="center"/>
          </w:tcPr>
          <w:p w14:paraId="10B4465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0DDD7A95">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219A1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1E10216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8966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3145583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209093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CE1ECA2">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7679F07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3FB0DCE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nil"/>
              <w:right w:val="single" w:color="000000" w:sz="4" w:space="0"/>
            </w:tcBorders>
            <w:noWrap w:val="0"/>
            <w:vAlign w:val="center"/>
          </w:tcPr>
          <w:p w14:paraId="1F1F86F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586B27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A56C4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47F4E8D">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0D4EF3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21FA72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nil"/>
              <w:right w:val="single" w:color="000000" w:sz="4" w:space="0"/>
            </w:tcBorders>
            <w:noWrap w:val="0"/>
            <w:vAlign w:val="center"/>
          </w:tcPr>
          <w:p w14:paraId="2F4C17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4792AE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7E8438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F454B3D">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B03BA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3BDFB7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single" w:color="000000" w:sz="4" w:space="0"/>
              <w:right w:val="single" w:color="000000" w:sz="4" w:space="0"/>
            </w:tcBorders>
            <w:noWrap w:val="0"/>
            <w:vAlign w:val="center"/>
          </w:tcPr>
          <w:p w14:paraId="0B07227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268E37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8E10A0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78A7D6D">
        <w:tblPrEx>
          <w:tblCellMar>
            <w:top w:w="0" w:type="dxa"/>
            <w:left w:w="108" w:type="dxa"/>
            <w:bottom w:w="46" w:type="dxa"/>
            <w:right w:w="43" w:type="dxa"/>
          </w:tblCellMar>
        </w:tblPrEx>
        <w:trPr>
          <w:trHeight w:val="1585"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F0836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901" w:type="dxa"/>
            <w:gridSpan w:val="7"/>
            <w:tcBorders>
              <w:top w:val="single" w:color="000000" w:sz="4" w:space="0"/>
              <w:left w:val="single" w:color="000000" w:sz="4" w:space="0"/>
              <w:bottom w:val="single" w:color="000000" w:sz="4" w:space="0"/>
              <w:right w:val="single" w:color="000000" w:sz="4" w:space="0"/>
            </w:tcBorders>
            <w:noWrap w:val="0"/>
            <w:vAlign w:val="center"/>
          </w:tcPr>
          <w:p w14:paraId="6774BFE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tc>
      </w:tr>
      <w:tr w14:paraId="577496A5">
        <w:tblPrEx>
          <w:tblCellMar>
            <w:top w:w="0" w:type="dxa"/>
            <w:left w:w="108" w:type="dxa"/>
            <w:bottom w:w="46" w:type="dxa"/>
            <w:right w:w="43" w:type="dxa"/>
          </w:tblCellMar>
        </w:tblPrEx>
        <w:trPr>
          <w:trHeight w:val="572"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63D1DBA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01" w:type="dxa"/>
            <w:gridSpan w:val="7"/>
            <w:tcBorders>
              <w:top w:val="single" w:color="000000" w:sz="4" w:space="0"/>
              <w:left w:val="single" w:color="000000" w:sz="4" w:space="0"/>
              <w:bottom w:val="single" w:color="000000" w:sz="4" w:space="0"/>
              <w:right w:val="single" w:color="000000" w:sz="4" w:space="0"/>
            </w:tcBorders>
            <w:noWrap w:val="0"/>
            <w:vAlign w:val="center"/>
          </w:tcPr>
          <w:p w14:paraId="0AF82D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bl>
    <w:p w14:paraId="65FED64C">
      <w:pPr>
        <w:keepNext w:val="0"/>
        <w:keepLines w:val="0"/>
        <w:pageBreakBefore w:val="0"/>
        <w:widowControl/>
        <w:kinsoku/>
        <w:wordWrap w:val="0"/>
        <w:overflowPunct/>
        <w:topLinePunct w:val="0"/>
        <w:autoSpaceDE/>
        <w:autoSpaceDN/>
        <w:bidi w:val="0"/>
        <w:adjustRightInd/>
        <w:snapToGrid/>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u w:val="none"/>
        </w:rPr>
        <w:t>本表后应附</w:t>
      </w:r>
      <w:r>
        <w:rPr>
          <w:rFonts w:hint="eastAsia" w:ascii="宋体" w:hAnsi="宋体" w:eastAsia="宋体" w:cs="宋体"/>
          <w:color w:val="auto"/>
          <w:sz w:val="24"/>
          <w:szCs w:val="24"/>
          <w:highlight w:val="none"/>
          <w:u w:val="none"/>
          <w:lang w:val="en-US" w:eastAsia="zh-CN"/>
        </w:rPr>
        <w:t>相关证明</w:t>
      </w:r>
      <w:r>
        <w:rPr>
          <w:rFonts w:hint="eastAsia" w:ascii="宋体" w:hAnsi="宋体" w:eastAsia="宋体" w:cs="宋体"/>
          <w:color w:val="auto"/>
          <w:sz w:val="24"/>
          <w:szCs w:val="24"/>
          <w:highlight w:val="none"/>
          <w:u w:val="none"/>
        </w:rPr>
        <w:t>材料的扫描件。</w:t>
      </w:r>
    </w:p>
    <w:p w14:paraId="6C7361B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bookmarkStart w:id="23" w:name="_Toc118939"/>
    </w:p>
    <w:p w14:paraId="3BBFE4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（二）近年完成的类似项目情况表</w:t>
      </w:r>
    </w:p>
    <w:tbl>
      <w:tblPr>
        <w:tblStyle w:val="24"/>
        <w:tblW w:w="0" w:type="auto"/>
        <w:jc w:val="center"/>
        <w:tblLayout w:type="fixed"/>
        <w:tblCellMar>
          <w:top w:w="169" w:type="dxa"/>
          <w:left w:w="108" w:type="dxa"/>
          <w:bottom w:w="48" w:type="dxa"/>
          <w:right w:w="115" w:type="dxa"/>
        </w:tblCellMar>
      </w:tblPr>
      <w:tblGrid>
        <w:gridCol w:w="1843"/>
        <w:gridCol w:w="8222"/>
      </w:tblGrid>
      <w:tr w14:paraId="6EA3AAED">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4BF222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357E9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F891799">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6DC14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09DEDD8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E179884">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BD626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837C0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D3FE837">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13EE8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A1BA2A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6B2463DC">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B3D294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7C703C4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C4934DB">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72DC3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EFC92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2712C5A7">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E401B4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1ED74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E09F5EA">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6510F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0C11EA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56877F91">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FF05B2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4C0C01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7BB8DE53">
        <w:tblPrEx>
          <w:tblCellMar>
            <w:top w:w="169" w:type="dxa"/>
            <w:left w:w="108" w:type="dxa"/>
            <w:bottom w:w="48" w:type="dxa"/>
            <w:right w:w="115" w:type="dxa"/>
          </w:tblCellMar>
        </w:tblPrEx>
        <w:trPr>
          <w:trHeight w:val="3212"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92FCA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94EB81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983A2FA">
        <w:tblPrEx>
          <w:tblCellMar>
            <w:top w:w="169" w:type="dxa"/>
            <w:left w:w="108" w:type="dxa"/>
            <w:bottom w:w="48" w:type="dxa"/>
            <w:right w:w="115" w:type="dxa"/>
          </w:tblCellMar>
        </w:tblPrEx>
        <w:trPr>
          <w:trHeight w:val="1191"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EF1B5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54555F8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bl>
    <w:p w14:paraId="4178706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2F5746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根据磋商文件第二章“供应商须知第3.5.3”项的要求在</w:t>
      </w:r>
      <w:r>
        <w:rPr>
          <w:rFonts w:hint="eastAsia" w:ascii="宋体" w:hAnsi="宋体" w:eastAsia="宋体" w:cs="宋体"/>
          <w:color w:val="auto"/>
          <w:sz w:val="24"/>
          <w:szCs w:val="24"/>
          <w:highlight w:val="none"/>
        </w:rPr>
        <w:t>本表后附相关证明材料。每张表格只填写一个类似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并标明序号</w:t>
      </w:r>
      <w:r>
        <w:rPr>
          <w:rFonts w:hint="eastAsia" w:ascii="宋体" w:hAnsi="宋体" w:eastAsia="宋体" w:cs="宋体"/>
          <w:color w:val="auto"/>
          <w:sz w:val="24"/>
          <w:szCs w:val="24"/>
          <w:highlight w:val="none"/>
          <w:lang w:eastAsia="zh-CN"/>
        </w:rPr>
        <w:t>。</w:t>
      </w:r>
    </w:p>
    <w:p w14:paraId="5F1371F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E7B90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End w:id="23"/>
      <w:bookmarkStart w:id="24" w:name="_Toc118940"/>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）近年发生的诉讼及仲裁情况</w:t>
      </w:r>
      <w:bookmarkEnd w:id="24"/>
    </w:p>
    <w:p w14:paraId="7924FB17">
      <w:pPr>
        <w:pageBreakBefore w:val="0"/>
        <w:kinsoku/>
        <w:overflowPunct/>
        <w:topLinePunct w:val="0"/>
        <w:bidi w:val="0"/>
        <w:spacing w:beforeAutospacing="0" w:after="0" w:afterAutospacing="0" w:line="240" w:lineRule="auto"/>
        <w:ind w:left="0" w:leftChars="0" w:right="0" w:hanging="10"/>
        <w:textAlignment w:val="auto"/>
        <w:rPr>
          <w:rFonts w:hint="eastAsia" w:ascii="宋体" w:hAnsi="宋体" w:eastAsia="宋体" w:cs="宋体"/>
          <w:color w:val="auto"/>
          <w:sz w:val="24"/>
          <w:szCs w:val="24"/>
          <w:highlight w:val="none"/>
        </w:rPr>
      </w:pPr>
    </w:p>
    <w:p w14:paraId="49A9EABC">
      <w:pPr>
        <w:pageBreakBefore w:val="0"/>
        <w:kinsoku/>
        <w:overflowPunct/>
        <w:topLinePunct w:val="0"/>
        <w:bidi w:val="0"/>
        <w:spacing w:beforeAutospacing="0" w:after="0" w:afterAutospacing="0" w:line="240" w:lineRule="auto"/>
        <w:ind w:left="0" w:leftChars="0" w:right="0" w:hanging="1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须知第3.5.5项的要求附相关证明材料。</w:t>
      </w:r>
    </w:p>
    <w:p w14:paraId="682C1A8C">
      <w:pPr>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br w:type="page"/>
      </w:r>
      <w:bookmarkEnd w:id="22"/>
    </w:p>
    <w:p w14:paraId="09087DAA">
      <w:pPr>
        <w:spacing w:beforeLines="50" w:afterLines="100" w:line="420" w:lineRule="exact"/>
        <w:jc w:val="center"/>
        <w:outlineLvl w:val="3"/>
        <w:rPr>
          <w:rFonts w:hint="eastAsia" w:ascii="宋体" w:hAnsi="宋体" w:eastAsia="宋体" w:cs="宋体"/>
          <w:b/>
          <w:bCs w:val="0"/>
          <w:color w:val="auto"/>
          <w:sz w:val="24"/>
          <w:szCs w:val="24"/>
          <w:highlight w:val="none"/>
        </w:rPr>
      </w:pPr>
      <w:bookmarkStart w:id="25" w:name="_Toc118941"/>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w:t>
      </w:r>
      <w:bookmarkEnd w:id="25"/>
      <w:r>
        <w:rPr>
          <w:rFonts w:hint="eastAsia" w:ascii="宋体" w:hAnsi="宋体" w:eastAsia="宋体" w:cs="宋体"/>
          <w:b/>
          <w:bCs w:val="0"/>
          <w:color w:val="auto"/>
          <w:sz w:val="24"/>
          <w:szCs w:val="24"/>
          <w:highlight w:val="none"/>
          <w:lang w:val="en-US" w:eastAsia="zh-CN"/>
        </w:rPr>
        <w:t>项目负责人</w:t>
      </w:r>
      <w:r>
        <w:rPr>
          <w:rFonts w:hint="eastAsia" w:ascii="宋体" w:hAnsi="宋体" w:eastAsia="宋体" w:cs="宋体"/>
          <w:b/>
          <w:bCs w:val="0"/>
          <w:color w:val="auto"/>
          <w:sz w:val="24"/>
          <w:szCs w:val="24"/>
          <w:highlight w:val="none"/>
        </w:rPr>
        <w:t>简历表</w:t>
      </w:r>
    </w:p>
    <w:tbl>
      <w:tblPr>
        <w:tblStyle w:val="2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727"/>
        <w:gridCol w:w="1125"/>
        <w:gridCol w:w="769"/>
        <w:gridCol w:w="1046"/>
        <w:gridCol w:w="2254"/>
        <w:gridCol w:w="1973"/>
      </w:tblGrid>
      <w:tr w14:paraId="09F0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90" w:type="dxa"/>
            <w:gridSpan w:val="2"/>
            <w:vAlign w:val="center"/>
          </w:tcPr>
          <w:p w14:paraId="5E657423">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25" w:type="dxa"/>
            <w:vAlign w:val="center"/>
          </w:tcPr>
          <w:p w14:paraId="37BF572C">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rPr>
            </w:pPr>
          </w:p>
        </w:tc>
        <w:tc>
          <w:tcPr>
            <w:tcW w:w="769" w:type="dxa"/>
            <w:vAlign w:val="center"/>
          </w:tcPr>
          <w:p w14:paraId="5FCDF222">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46" w:type="dxa"/>
            <w:vAlign w:val="center"/>
          </w:tcPr>
          <w:p w14:paraId="44BEF40C">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rPr>
            </w:pPr>
          </w:p>
        </w:tc>
        <w:tc>
          <w:tcPr>
            <w:tcW w:w="2254" w:type="dxa"/>
            <w:vAlign w:val="center"/>
          </w:tcPr>
          <w:p w14:paraId="1D3AE167">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973" w:type="dxa"/>
            <w:vAlign w:val="center"/>
          </w:tcPr>
          <w:p w14:paraId="1417E51D">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rPr>
            </w:pPr>
          </w:p>
        </w:tc>
      </w:tr>
      <w:tr w14:paraId="4600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90" w:type="dxa"/>
            <w:gridSpan w:val="2"/>
            <w:vAlign w:val="center"/>
          </w:tcPr>
          <w:p w14:paraId="2C35D8D6">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学历、毕业学校</w:t>
            </w:r>
          </w:p>
        </w:tc>
        <w:tc>
          <w:tcPr>
            <w:tcW w:w="2940" w:type="dxa"/>
            <w:gridSpan w:val="3"/>
            <w:vAlign w:val="center"/>
          </w:tcPr>
          <w:p w14:paraId="661DAB26">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rPr>
            </w:pPr>
          </w:p>
        </w:tc>
        <w:tc>
          <w:tcPr>
            <w:tcW w:w="2254" w:type="dxa"/>
            <w:vAlign w:val="center"/>
          </w:tcPr>
          <w:p w14:paraId="2AB5C27F">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专业</w:t>
            </w:r>
          </w:p>
        </w:tc>
        <w:tc>
          <w:tcPr>
            <w:tcW w:w="1973" w:type="dxa"/>
            <w:vAlign w:val="center"/>
          </w:tcPr>
          <w:p w14:paraId="6FE76F67">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rPr>
            </w:pPr>
          </w:p>
        </w:tc>
      </w:tr>
      <w:tr w14:paraId="267A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784" w:type="dxa"/>
            <w:gridSpan w:val="4"/>
            <w:vAlign w:val="center"/>
          </w:tcPr>
          <w:p w14:paraId="5E928BF9">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en-US" w:eastAsia="zh-CN"/>
              </w:rPr>
              <w:t>编号</w:t>
            </w:r>
          </w:p>
        </w:tc>
        <w:tc>
          <w:tcPr>
            <w:tcW w:w="5273" w:type="dxa"/>
            <w:gridSpan w:val="3"/>
            <w:vAlign w:val="center"/>
          </w:tcPr>
          <w:p w14:paraId="75E3BD8E">
            <w:pPr>
              <w:keepNext w:val="0"/>
              <w:keepLines w:val="0"/>
              <w:pageBreakBefore w:val="0"/>
              <w:widowControl/>
              <w:kinsoku/>
              <w:wordWrap/>
              <w:overflowPunct/>
              <w:topLinePunct w:val="0"/>
              <w:autoSpaceDE/>
              <w:autoSpaceDN/>
              <w:bidi w:val="0"/>
              <w:adjustRightInd w:val="0"/>
              <w:snapToGrid w:val="0"/>
              <w:spacing w:after="0" w:line="240" w:lineRule="auto"/>
              <w:ind w:firstLine="720" w:firstLineChars="300"/>
              <w:jc w:val="both"/>
              <w:textAlignment w:val="auto"/>
              <w:rPr>
                <w:rFonts w:hint="eastAsia" w:ascii="宋体" w:hAnsi="宋体" w:eastAsia="宋体" w:cs="宋体"/>
                <w:color w:val="auto"/>
                <w:sz w:val="24"/>
                <w:szCs w:val="24"/>
                <w:highlight w:val="none"/>
              </w:rPr>
            </w:pPr>
          </w:p>
        </w:tc>
      </w:tr>
      <w:tr w14:paraId="6E18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784" w:type="dxa"/>
            <w:gridSpan w:val="4"/>
            <w:vAlign w:val="center"/>
          </w:tcPr>
          <w:p w14:paraId="37280D37">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工作年限</w:t>
            </w:r>
          </w:p>
        </w:tc>
        <w:tc>
          <w:tcPr>
            <w:tcW w:w="5273" w:type="dxa"/>
            <w:gridSpan w:val="3"/>
            <w:vAlign w:val="center"/>
          </w:tcPr>
          <w:p w14:paraId="2318052C">
            <w:pPr>
              <w:keepNext w:val="0"/>
              <w:keepLines w:val="0"/>
              <w:pageBreakBefore w:val="0"/>
              <w:widowControl/>
              <w:kinsoku/>
              <w:wordWrap/>
              <w:overflowPunct/>
              <w:topLinePunct w:val="0"/>
              <w:autoSpaceDE/>
              <w:autoSpaceDN/>
              <w:bidi w:val="0"/>
              <w:adjustRightInd w:val="0"/>
              <w:snapToGrid w:val="0"/>
              <w:spacing w:after="0" w:line="240" w:lineRule="auto"/>
              <w:ind w:firstLine="720" w:firstLineChars="300"/>
              <w:jc w:val="both"/>
              <w:textAlignment w:val="auto"/>
              <w:rPr>
                <w:rFonts w:hint="eastAsia" w:ascii="宋体" w:hAnsi="宋体" w:eastAsia="宋体" w:cs="宋体"/>
                <w:color w:val="auto"/>
                <w:sz w:val="24"/>
                <w:szCs w:val="24"/>
                <w:highlight w:val="none"/>
              </w:rPr>
            </w:pPr>
          </w:p>
        </w:tc>
      </w:tr>
      <w:tr w14:paraId="1C5B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57" w:type="dxa"/>
            <w:gridSpan w:val="7"/>
            <w:vAlign w:val="center"/>
          </w:tcPr>
          <w:p w14:paraId="7C22CD92">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5C53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63" w:type="dxa"/>
            <w:vAlign w:val="center"/>
          </w:tcPr>
          <w:p w14:paraId="78F11F96">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时间</w:t>
            </w:r>
          </w:p>
        </w:tc>
        <w:tc>
          <w:tcPr>
            <w:tcW w:w="3667" w:type="dxa"/>
            <w:gridSpan w:val="4"/>
            <w:vAlign w:val="center"/>
          </w:tcPr>
          <w:p w14:paraId="22E080E5">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项目名称</w:t>
            </w:r>
          </w:p>
        </w:tc>
        <w:tc>
          <w:tcPr>
            <w:tcW w:w="2254" w:type="dxa"/>
            <w:vAlign w:val="center"/>
          </w:tcPr>
          <w:p w14:paraId="5EF8CD35">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项目中曾担任职务</w:t>
            </w:r>
          </w:p>
        </w:tc>
        <w:tc>
          <w:tcPr>
            <w:tcW w:w="1973" w:type="dxa"/>
            <w:vAlign w:val="center"/>
          </w:tcPr>
          <w:p w14:paraId="74A7608F">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490E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3" w:type="dxa"/>
            <w:vAlign w:val="center"/>
          </w:tcPr>
          <w:p w14:paraId="7E00BEBA">
            <w:pPr>
              <w:widowControl/>
              <w:autoSpaceDE/>
              <w:autoSpaceDN/>
              <w:adjustRightInd w:val="0"/>
              <w:snapToGrid w:val="0"/>
              <w:jc w:val="both"/>
              <w:rPr>
                <w:rFonts w:hint="eastAsia" w:ascii="宋体" w:hAnsi="宋体" w:eastAsia="宋体" w:cs="宋体"/>
                <w:color w:val="auto"/>
                <w:sz w:val="24"/>
                <w:szCs w:val="24"/>
                <w:highlight w:val="none"/>
              </w:rPr>
            </w:pPr>
          </w:p>
        </w:tc>
        <w:tc>
          <w:tcPr>
            <w:tcW w:w="3667" w:type="dxa"/>
            <w:gridSpan w:val="4"/>
            <w:vAlign w:val="center"/>
          </w:tcPr>
          <w:p w14:paraId="5E52E291">
            <w:pPr>
              <w:widowControl/>
              <w:autoSpaceDE/>
              <w:autoSpaceDN/>
              <w:adjustRightInd w:val="0"/>
              <w:snapToGrid w:val="0"/>
              <w:jc w:val="both"/>
              <w:rPr>
                <w:rFonts w:hint="eastAsia" w:ascii="宋体" w:hAnsi="宋体" w:eastAsia="宋体" w:cs="宋体"/>
                <w:color w:val="auto"/>
                <w:sz w:val="24"/>
                <w:szCs w:val="24"/>
                <w:highlight w:val="none"/>
              </w:rPr>
            </w:pPr>
          </w:p>
        </w:tc>
        <w:tc>
          <w:tcPr>
            <w:tcW w:w="2254" w:type="dxa"/>
            <w:vAlign w:val="center"/>
          </w:tcPr>
          <w:p w14:paraId="1FAB2943">
            <w:pPr>
              <w:widowControl/>
              <w:autoSpaceDE/>
              <w:autoSpaceDN/>
              <w:adjustRightInd w:val="0"/>
              <w:snapToGrid w:val="0"/>
              <w:jc w:val="both"/>
              <w:rPr>
                <w:rFonts w:hint="eastAsia" w:ascii="宋体" w:hAnsi="宋体" w:eastAsia="宋体" w:cs="宋体"/>
                <w:color w:val="auto"/>
                <w:sz w:val="24"/>
                <w:szCs w:val="24"/>
                <w:highlight w:val="none"/>
              </w:rPr>
            </w:pPr>
          </w:p>
        </w:tc>
        <w:tc>
          <w:tcPr>
            <w:tcW w:w="1973" w:type="dxa"/>
            <w:vAlign w:val="center"/>
          </w:tcPr>
          <w:p w14:paraId="2BAFBA28">
            <w:pPr>
              <w:widowControl/>
              <w:autoSpaceDE/>
              <w:autoSpaceDN/>
              <w:adjustRightInd w:val="0"/>
              <w:snapToGrid w:val="0"/>
              <w:jc w:val="both"/>
              <w:rPr>
                <w:rFonts w:hint="eastAsia" w:ascii="宋体" w:hAnsi="宋体" w:eastAsia="宋体" w:cs="宋体"/>
                <w:color w:val="auto"/>
                <w:sz w:val="24"/>
                <w:szCs w:val="24"/>
                <w:highlight w:val="none"/>
              </w:rPr>
            </w:pPr>
          </w:p>
        </w:tc>
      </w:tr>
      <w:tr w14:paraId="0515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3" w:type="dxa"/>
            <w:vAlign w:val="center"/>
          </w:tcPr>
          <w:p w14:paraId="1772DED2">
            <w:pPr>
              <w:widowControl/>
              <w:autoSpaceDE/>
              <w:autoSpaceDN/>
              <w:adjustRightInd w:val="0"/>
              <w:snapToGrid w:val="0"/>
              <w:jc w:val="both"/>
              <w:rPr>
                <w:rFonts w:hint="eastAsia" w:ascii="宋体" w:hAnsi="宋体" w:eastAsia="宋体" w:cs="宋体"/>
                <w:color w:val="auto"/>
                <w:sz w:val="24"/>
                <w:szCs w:val="24"/>
                <w:highlight w:val="none"/>
              </w:rPr>
            </w:pPr>
          </w:p>
        </w:tc>
        <w:tc>
          <w:tcPr>
            <w:tcW w:w="3667" w:type="dxa"/>
            <w:gridSpan w:val="4"/>
            <w:vAlign w:val="center"/>
          </w:tcPr>
          <w:p w14:paraId="28DB885B">
            <w:pPr>
              <w:widowControl/>
              <w:autoSpaceDE/>
              <w:autoSpaceDN/>
              <w:adjustRightInd w:val="0"/>
              <w:snapToGrid w:val="0"/>
              <w:jc w:val="both"/>
              <w:rPr>
                <w:rFonts w:hint="eastAsia" w:ascii="宋体" w:hAnsi="宋体" w:eastAsia="宋体" w:cs="宋体"/>
                <w:color w:val="auto"/>
                <w:sz w:val="24"/>
                <w:szCs w:val="24"/>
                <w:highlight w:val="none"/>
              </w:rPr>
            </w:pPr>
          </w:p>
        </w:tc>
        <w:tc>
          <w:tcPr>
            <w:tcW w:w="2254" w:type="dxa"/>
            <w:vAlign w:val="center"/>
          </w:tcPr>
          <w:p w14:paraId="3815B2F5">
            <w:pPr>
              <w:widowControl/>
              <w:autoSpaceDE/>
              <w:autoSpaceDN/>
              <w:adjustRightInd w:val="0"/>
              <w:snapToGrid w:val="0"/>
              <w:jc w:val="both"/>
              <w:rPr>
                <w:rFonts w:hint="eastAsia" w:ascii="宋体" w:hAnsi="宋体" w:eastAsia="宋体" w:cs="宋体"/>
                <w:color w:val="auto"/>
                <w:sz w:val="24"/>
                <w:szCs w:val="24"/>
                <w:highlight w:val="none"/>
              </w:rPr>
            </w:pPr>
          </w:p>
        </w:tc>
        <w:tc>
          <w:tcPr>
            <w:tcW w:w="1973" w:type="dxa"/>
            <w:vAlign w:val="center"/>
          </w:tcPr>
          <w:p w14:paraId="0C1A58AB">
            <w:pPr>
              <w:widowControl/>
              <w:autoSpaceDE/>
              <w:autoSpaceDN/>
              <w:adjustRightInd w:val="0"/>
              <w:snapToGrid w:val="0"/>
              <w:jc w:val="both"/>
              <w:rPr>
                <w:rFonts w:hint="eastAsia" w:ascii="宋体" w:hAnsi="宋体" w:eastAsia="宋体" w:cs="宋体"/>
                <w:color w:val="auto"/>
                <w:sz w:val="24"/>
                <w:szCs w:val="24"/>
                <w:highlight w:val="none"/>
              </w:rPr>
            </w:pPr>
          </w:p>
        </w:tc>
      </w:tr>
      <w:tr w14:paraId="3F15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3" w:type="dxa"/>
            <w:vAlign w:val="center"/>
          </w:tcPr>
          <w:p w14:paraId="607CAD3C">
            <w:pPr>
              <w:widowControl/>
              <w:autoSpaceDE/>
              <w:autoSpaceDN/>
              <w:adjustRightInd w:val="0"/>
              <w:snapToGrid w:val="0"/>
              <w:jc w:val="both"/>
              <w:rPr>
                <w:rFonts w:hint="eastAsia" w:ascii="宋体" w:hAnsi="宋体" w:eastAsia="宋体" w:cs="宋体"/>
                <w:color w:val="auto"/>
                <w:sz w:val="24"/>
                <w:szCs w:val="24"/>
                <w:highlight w:val="none"/>
              </w:rPr>
            </w:pPr>
          </w:p>
        </w:tc>
        <w:tc>
          <w:tcPr>
            <w:tcW w:w="3667" w:type="dxa"/>
            <w:gridSpan w:val="4"/>
            <w:vAlign w:val="center"/>
          </w:tcPr>
          <w:p w14:paraId="33C1ED5E">
            <w:pPr>
              <w:widowControl/>
              <w:autoSpaceDE/>
              <w:autoSpaceDN/>
              <w:adjustRightInd w:val="0"/>
              <w:snapToGrid w:val="0"/>
              <w:jc w:val="both"/>
              <w:rPr>
                <w:rFonts w:hint="eastAsia" w:ascii="宋体" w:hAnsi="宋体" w:eastAsia="宋体" w:cs="宋体"/>
                <w:color w:val="auto"/>
                <w:sz w:val="24"/>
                <w:szCs w:val="24"/>
                <w:highlight w:val="none"/>
              </w:rPr>
            </w:pPr>
          </w:p>
        </w:tc>
        <w:tc>
          <w:tcPr>
            <w:tcW w:w="2254" w:type="dxa"/>
            <w:vAlign w:val="center"/>
          </w:tcPr>
          <w:p w14:paraId="128F0E11">
            <w:pPr>
              <w:widowControl/>
              <w:autoSpaceDE/>
              <w:autoSpaceDN/>
              <w:adjustRightInd w:val="0"/>
              <w:snapToGrid w:val="0"/>
              <w:jc w:val="both"/>
              <w:rPr>
                <w:rFonts w:hint="eastAsia" w:ascii="宋体" w:hAnsi="宋体" w:eastAsia="宋体" w:cs="宋体"/>
                <w:color w:val="auto"/>
                <w:sz w:val="24"/>
                <w:szCs w:val="24"/>
                <w:highlight w:val="none"/>
              </w:rPr>
            </w:pPr>
          </w:p>
        </w:tc>
        <w:tc>
          <w:tcPr>
            <w:tcW w:w="1973" w:type="dxa"/>
            <w:vAlign w:val="center"/>
          </w:tcPr>
          <w:p w14:paraId="4B59967F">
            <w:pPr>
              <w:widowControl/>
              <w:autoSpaceDE/>
              <w:autoSpaceDN/>
              <w:adjustRightInd w:val="0"/>
              <w:snapToGrid w:val="0"/>
              <w:jc w:val="both"/>
              <w:rPr>
                <w:rFonts w:hint="eastAsia" w:ascii="宋体" w:hAnsi="宋体" w:eastAsia="宋体" w:cs="宋体"/>
                <w:color w:val="auto"/>
                <w:sz w:val="24"/>
                <w:szCs w:val="24"/>
                <w:highlight w:val="none"/>
              </w:rPr>
            </w:pPr>
          </w:p>
        </w:tc>
      </w:tr>
      <w:tr w14:paraId="3023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3" w:type="dxa"/>
            <w:vAlign w:val="center"/>
          </w:tcPr>
          <w:p w14:paraId="3FEB3B16">
            <w:pPr>
              <w:widowControl/>
              <w:autoSpaceDE/>
              <w:autoSpaceDN/>
              <w:adjustRightInd w:val="0"/>
              <w:snapToGrid w:val="0"/>
              <w:jc w:val="both"/>
              <w:rPr>
                <w:rFonts w:hint="eastAsia" w:ascii="宋体" w:hAnsi="宋体" w:eastAsia="宋体" w:cs="宋体"/>
                <w:color w:val="auto"/>
                <w:sz w:val="24"/>
                <w:szCs w:val="24"/>
                <w:highlight w:val="none"/>
              </w:rPr>
            </w:pPr>
          </w:p>
        </w:tc>
        <w:tc>
          <w:tcPr>
            <w:tcW w:w="3667" w:type="dxa"/>
            <w:gridSpan w:val="4"/>
            <w:vAlign w:val="center"/>
          </w:tcPr>
          <w:p w14:paraId="5260EE4D">
            <w:pPr>
              <w:widowControl/>
              <w:autoSpaceDE/>
              <w:autoSpaceDN/>
              <w:adjustRightInd w:val="0"/>
              <w:snapToGrid w:val="0"/>
              <w:jc w:val="both"/>
              <w:rPr>
                <w:rFonts w:hint="eastAsia" w:ascii="宋体" w:hAnsi="宋体" w:eastAsia="宋体" w:cs="宋体"/>
                <w:color w:val="auto"/>
                <w:sz w:val="24"/>
                <w:szCs w:val="24"/>
                <w:highlight w:val="none"/>
              </w:rPr>
            </w:pPr>
          </w:p>
        </w:tc>
        <w:tc>
          <w:tcPr>
            <w:tcW w:w="2254" w:type="dxa"/>
            <w:vAlign w:val="center"/>
          </w:tcPr>
          <w:p w14:paraId="492FDC6C">
            <w:pPr>
              <w:widowControl/>
              <w:autoSpaceDE/>
              <w:autoSpaceDN/>
              <w:adjustRightInd w:val="0"/>
              <w:snapToGrid w:val="0"/>
              <w:jc w:val="both"/>
              <w:rPr>
                <w:rFonts w:hint="eastAsia" w:ascii="宋体" w:hAnsi="宋体" w:eastAsia="宋体" w:cs="宋体"/>
                <w:color w:val="auto"/>
                <w:sz w:val="24"/>
                <w:szCs w:val="24"/>
                <w:highlight w:val="none"/>
              </w:rPr>
            </w:pPr>
          </w:p>
        </w:tc>
        <w:tc>
          <w:tcPr>
            <w:tcW w:w="1973" w:type="dxa"/>
            <w:vAlign w:val="center"/>
          </w:tcPr>
          <w:p w14:paraId="5A022F1B">
            <w:pPr>
              <w:widowControl/>
              <w:autoSpaceDE/>
              <w:autoSpaceDN/>
              <w:adjustRightInd w:val="0"/>
              <w:snapToGrid w:val="0"/>
              <w:jc w:val="both"/>
              <w:rPr>
                <w:rFonts w:hint="eastAsia" w:ascii="宋体" w:hAnsi="宋体" w:eastAsia="宋体" w:cs="宋体"/>
                <w:color w:val="auto"/>
                <w:sz w:val="24"/>
                <w:szCs w:val="24"/>
                <w:highlight w:val="none"/>
              </w:rPr>
            </w:pPr>
          </w:p>
        </w:tc>
      </w:tr>
      <w:tr w14:paraId="4BAE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63" w:type="dxa"/>
            <w:vAlign w:val="center"/>
          </w:tcPr>
          <w:p w14:paraId="7A047156">
            <w:pPr>
              <w:widowControl/>
              <w:autoSpaceDE/>
              <w:autoSpaceDN/>
              <w:adjustRightInd w:val="0"/>
              <w:snapToGrid w:val="0"/>
              <w:jc w:val="both"/>
              <w:rPr>
                <w:rFonts w:hint="eastAsia" w:ascii="宋体" w:hAnsi="宋体" w:eastAsia="宋体" w:cs="宋体"/>
                <w:color w:val="auto"/>
                <w:sz w:val="24"/>
                <w:szCs w:val="24"/>
                <w:highlight w:val="none"/>
              </w:rPr>
            </w:pPr>
          </w:p>
        </w:tc>
        <w:tc>
          <w:tcPr>
            <w:tcW w:w="3667" w:type="dxa"/>
            <w:gridSpan w:val="4"/>
            <w:vAlign w:val="center"/>
          </w:tcPr>
          <w:p w14:paraId="7DB6CF8B">
            <w:pPr>
              <w:widowControl/>
              <w:autoSpaceDE/>
              <w:autoSpaceDN/>
              <w:adjustRightInd w:val="0"/>
              <w:snapToGrid w:val="0"/>
              <w:jc w:val="both"/>
              <w:rPr>
                <w:rFonts w:hint="eastAsia" w:ascii="宋体" w:hAnsi="宋体" w:eastAsia="宋体" w:cs="宋体"/>
                <w:color w:val="auto"/>
                <w:sz w:val="24"/>
                <w:szCs w:val="24"/>
                <w:highlight w:val="none"/>
              </w:rPr>
            </w:pPr>
          </w:p>
        </w:tc>
        <w:tc>
          <w:tcPr>
            <w:tcW w:w="2254" w:type="dxa"/>
            <w:vAlign w:val="center"/>
          </w:tcPr>
          <w:p w14:paraId="1503EE8F">
            <w:pPr>
              <w:widowControl/>
              <w:autoSpaceDE/>
              <w:autoSpaceDN/>
              <w:adjustRightInd w:val="0"/>
              <w:snapToGrid w:val="0"/>
              <w:jc w:val="both"/>
              <w:rPr>
                <w:rFonts w:hint="eastAsia" w:ascii="宋体" w:hAnsi="宋体" w:eastAsia="宋体" w:cs="宋体"/>
                <w:color w:val="auto"/>
                <w:sz w:val="24"/>
                <w:szCs w:val="24"/>
                <w:highlight w:val="none"/>
              </w:rPr>
            </w:pPr>
          </w:p>
        </w:tc>
        <w:tc>
          <w:tcPr>
            <w:tcW w:w="1973" w:type="dxa"/>
            <w:vAlign w:val="center"/>
          </w:tcPr>
          <w:p w14:paraId="090041C5">
            <w:pPr>
              <w:widowControl/>
              <w:autoSpaceDE/>
              <w:autoSpaceDN/>
              <w:adjustRightInd w:val="0"/>
              <w:snapToGrid w:val="0"/>
              <w:jc w:val="both"/>
              <w:rPr>
                <w:rFonts w:hint="eastAsia" w:ascii="宋体" w:hAnsi="宋体" w:eastAsia="宋体" w:cs="宋体"/>
                <w:color w:val="auto"/>
                <w:sz w:val="24"/>
                <w:szCs w:val="24"/>
                <w:highlight w:val="none"/>
              </w:rPr>
            </w:pPr>
          </w:p>
        </w:tc>
      </w:tr>
    </w:tbl>
    <w:p w14:paraId="37D7CD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sz w:val="24"/>
          <w:szCs w:val="24"/>
          <w:highlight w:val="none"/>
        </w:rPr>
      </w:pPr>
    </w:p>
    <w:p w14:paraId="22FB247C">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注：本表后附相关证明材料</w:t>
      </w:r>
    </w:p>
    <w:p w14:paraId="3A2C27E7">
      <w:pPr>
        <w:rPr>
          <w:rFonts w:hint="eastAsia" w:ascii="宋体" w:hAnsi="宋体" w:eastAsia="宋体" w:cs="宋体"/>
          <w:b/>
          <w:color w:val="auto"/>
          <w:sz w:val="24"/>
          <w:szCs w:val="24"/>
          <w:highlight w:val="none"/>
          <w:lang w:val="en-US" w:eastAsia="zh-CN"/>
        </w:rPr>
      </w:pPr>
    </w:p>
    <w:p w14:paraId="316EB2EA">
      <w:pPr>
        <w:rPr>
          <w:rFonts w:hint="eastAsia" w:ascii="宋体" w:hAnsi="宋体" w:eastAsia="宋体" w:cs="宋体"/>
          <w:b/>
          <w:color w:val="auto"/>
          <w:sz w:val="24"/>
          <w:szCs w:val="24"/>
          <w:highlight w:val="none"/>
          <w:lang w:val="en-US" w:eastAsia="zh-CN"/>
        </w:rPr>
      </w:pPr>
    </w:p>
    <w:p w14:paraId="1F5D7D39">
      <w:pPr>
        <w:rPr>
          <w:rFonts w:hint="eastAsia" w:ascii="宋体" w:hAnsi="宋体" w:eastAsia="宋体" w:cs="宋体"/>
          <w:b/>
          <w:color w:val="auto"/>
          <w:sz w:val="24"/>
          <w:szCs w:val="24"/>
          <w:highlight w:val="none"/>
          <w:lang w:val="en-US" w:eastAsia="zh-CN"/>
        </w:rPr>
      </w:pPr>
    </w:p>
    <w:p w14:paraId="743157D3">
      <w:pPr>
        <w:pStyle w:val="18"/>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21C5524E">
      <w:p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法定代表人或其委托代理人(签字</w:t>
      </w:r>
      <w:r>
        <w:rPr>
          <w:rFonts w:hint="eastAsia" w:ascii="宋体" w:hAnsi="宋体" w:eastAsia="宋体" w:cs="宋体"/>
          <w:b w:val="0"/>
          <w:bCs/>
          <w:color w:val="auto"/>
          <w:sz w:val="24"/>
          <w:szCs w:val="24"/>
          <w:highlight w:val="none"/>
          <w:lang w:eastAsia="zh-CN"/>
        </w:rPr>
        <w:t>或盖章</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p>
    <w:p w14:paraId="1040223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年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月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日</w:t>
      </w:r>
    </w:p>
    <w:p w14:paraId="176E8DD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C130D3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（五）拟投入本项目的人员一览表</w:t>
      </w:r>
    </w:p>
    <w:p w14:paraId="5B2DCD2C">
      <w:pPr>
        <w:pStyle w:val="15"/>
        <w:rPr>
          <w:rFonts w:hint="eastAsia" w:ascii="宋体" w:hAnsi="宋体" w:eastAsia="宋体" w:cs="宋体"/>
          <w:color w:val="auto"/>
          <w:sz w:val="24"/>
          <w:szCs w:val="24"/>
          <w:highlight w:val="none"/>
        </w:rPr>
      </w:pPr>
    </w:p>
    <w:p w14:paraId="24C6FC67">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 xml:space="preserve">                                             </w:t>
      </w:r>
    </w:p>
    <w:tbl>
      <w:tblPr>
        <w:tblStyle w:val="24"/>
        <w:tblW w:w="9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2"/>
        <w:gridCol w:w="1350"/>
        <w:gridCol w:w="881"/>
        <w:gridCol w:w="2137"/>
        <w:gridCol w:w="1013"/>
        <w:gridCol w:w="1179"/>
        <w:gridCol w:w="1196"/>
        <w:gridCol w:w="1058"/>
      </w:tblGrid>
      <w:tr w14:paraId="3D1F7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462" w:type="dxa"/>
            <w:noWrap w:val="0"/>
            <w:vAlign w:val="center"/>
          </w:tcPr>
          <w:p w14:paraId="1F688E1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序号</w:t>
            </w:r>
          </w:p>
        </w:tc>
        <w:tc>
          <w:tcPr>
            <w:tcW w:w="1350" w:type="dxa"/>
            <w:noWrap w:val="0"/>
            <w:vAlign w:val="center"/>
          </w:tcPr>
          <w:p w14:paraId="3B04BA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881" w:type="dxa"/>
            <w:noWrap w:val="0"/>
            <w:vAlign w:val="center"/>
          </w:tcPr>
          <w:p w14:paraId="595CE0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2137" w:type="dxa"/>
            <w:tcBorders>
              <w:left w:val="single" w:color="auto" w:sz="4" w:space="0"/>
            </w:tcBorders>
            <w:noWrap w:val="0"/>
            <w:vAlign w:val="center"/>
          </w:tcPr>
          <w:p w14:paraId="11F4124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证书、证号</w:t>
            </w:r>
          </w:p>
        </w:tc>
        <w:tc>
          <w:tcPr>
            <w:tcW w:w="1013" w:type="dxa"/>
            <w:tcBorders>
              <w:right w:val="single" w:color="auto" w:sz="4" w:space="0"/>
            </w:tcBorders>
            <w:noWrap w:val="0"/>
            <w:vAlign w:val="center"/>
          </w:tcPr>
          <w:p w14:paraId="3B2AB85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学历</w:t>
            </w:r>
          </w:p>
        </w:tc>
        <w:tc>
          <w:tcPr>
            <w:tcW w:w="1179" w:type="dxa"/>
            <w:tcBorders>
              <w:left w:val="single" w:color="auto" w:sz="4" w:space="0"/>
            </w:tcBorders>
            <w:noWrap w:val="0"/>
            <w:vAlign w:val="center"/>
          </w:tcPr>
          <w:p w14:paraId="3DACD4A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职称</w:t>
            </w:r>
          </w:p>
        </w:tc>
        <w:tc>
          <w:tcPr>
            <w:tcW w:w="1196" w:type="dxa"/>
            <w:noWrap w:val="0"/>
            <w:vAlign w:val="center"/>
          </w:tcPr>
          <w:p w14:paraId="302E6455">
            <w:pPr>
              <w:ind w:firstLine="1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职务</w:t>
            </w:r>
          </w:p>
        </w:tc>
        <w:tc>
          <w:tcPr>
            <w:tcW w:w="1058" w:type="dxa"/>
            <w:noWrap w:val="0"/>
            <w:vAlign w:val="center"/>
          </w:tcPr>
          <w:p w14:paraId="6C70D237">
            <w:pPr>
              <w:ind w:firstLine="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06AD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3B861545">
            <w:pPr>
              <w:jc w:val="center"/>
              <w:rPr>
                <w:rFonts w:hint="eastAsia" w:ascii="宋体" w:hAnsi="宋体" w:eastAsia="宋体" w:cs="宋体"/>
                <w:color w:val="auto"/>
                <w:sz w:val="24"/>
                <w:szCs w:val="24"/>
                <w:highlight w:val="none"/>
              </w:rPr>
            </w:pPr>
          </w:p>
        </w:tc>
        <w:tc>
          <w:tcPr>
            <w:tcW w:w="1350" w:type="dxa"/>
            <w:noWrap w:val="0"/>
            <w:vAlign w:val="center"/>
          </w:tcPr>
          <w:p w14:paraId="22C5588F">
            <w:pPr>
              <w:jc w:val="center"/>
              <w:rPr>
                <w:rFonts w:hint="eastAsia" w:ascii="宋体" w:hAnsi="宋体" w:eastAsia="宋体" w:cs="宋体"/>
                <w:color w:val="auto"/>
                <w:sz w:val="24"/>
                <w:szCs w:val="24"/>
                <w:highlight w:val="none"/>
              </w:rPr>
            </w:pPr>
          </w:p>
        </w:tc>
        <w:tc>
          <w:tcPr>
            <w:tcW w:w="881" w:type="dxa"/>
            <w:noWrap w:val="0"/>
            <w:vAlign w:val="center"/>
          </w:tcPr>
          <w:p w14:paraId="7666E59A">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097029A8">
            <w:pPr>
              <w:pStyle w:val="45"/>
              <w:keepNext w:val="0"/>
              <w:adjustRightInd/>
              <w:spacing w:before="0" w:after="0" w:line="240" w:lineRule="auto"/>
              <w:textAlignment w:val="auto"/>
              <w:rPr>
                <w:rFonts w:hint="eastAsia" w:ascii="宋体" w:hAnsi="宋体" w:eastAsia="宋体" w:cs="宋体"/>
                <w:snapToGrid/>
                <w:color w:val="auto"/>
                <w:spacing w:val="0"/>
                <w:kern w:val="2"/>
                <w:sz w:val="24"/>
                <w:szCs w:val="24"/>
                <w:highlight w:val="none"/>
              </w:rPr>
            </w:pPr>
          </w:p>
        </w:tc>
        <w:tc>
          <w:tcPr>
            <w:tcW w:w="1013" w:type="dxa"/>
            <w:tcBorders>
              <w:right w:val="single" w:color="auto" w:sz="4" w:space="0"/>
            </w:tcBorders>
            <w:noWrap w:val="0"/>
            <w:vAlign w:val="center"/>
          </w:tcPr>
          <w:p w14:paraId="5376BB44">
            <w:pPr>
              <w:pStyle w:val="45"/>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42B559B0">
            <w:pPr>
              <w:jc w:val="center"/>
              <w:rPr>
                <w:rFonts w:hint="eastAsia" w:ascii="宋体" w:hAnsi="宋体" w:eastAsia="宋体" w:cs="宋体"/>
                <w:color w:val="auto"/>
                <w:sz w:val="24"/>
                <w:szCs w:val="24"/>
                <w:highlight w:val="none"/>
              </w:rPr>
            </w:pPr>
          </w:p>
        </w:tc>
        <w:tc>
          <w:tcPr>
            <w:tcW w:w="1196" w:type="dxa"/>
            <w:noWrap w:val="0"/>
            <w:vAlign w:val="center"/>
          </w:tcPr>
          <w:p w14:paraId="48AB1096">
            <w:pPr>
              <w:ind w:firstLine="12"/>
              <w:jc w:val="center"/>
              <w:rPr>
                <w:rFonts w:hint="eastAsia" w:ascii="宋体" w:hAnsi="宋体" w:eastAsia="宋体" w:cs="宋体"/>
                <w:color w:val="auto"/>
                <w:sz w:val="24"/>
                <w:szCs w:val="24"/>
                <w:highlight w:val="none"/>
              </w:rPr>
            </w:pPr>
          </w:p>
        </w:tc>
        <w:tc>
          <w:tcPr>
            <w:tcW w:w="1058" w:type="dxa"/>
            <w:noWrap w:val="0"/>
            <w:vAlign w:val="center"/>
          </w:tcPr>
          <w:p w14:paraId="23364E38">
            <w:pPr>
              <w:ind w:firstLine="12"/>
              <w:jc w:val="center"/>
              <w:rPr>
                <w:rFonts w:hint="eastAsia" w:ascii="宋体" w:hAnsi="宋体" w:eastAsia="宋体" w:cs="宋体"/>
                <w:color w:val="auto"/>
                <w:sz w:val="24"/>
                <w:szCs w:val="24"/>
                <w:highlight w:val="none"/>
              </w:rPr>
            </w:pPr>
          </w:p>
        </w:tc>
      </w:tr>
      <w:tr w14:paraId="5E478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57AC2434">
            <w:pPr>
              <w:jc w:val="center"/>
              <w:rPr>
                <w:rFonts w:hint="eastAsia" w:ascii="宋体" w:hAnsi="宋体" w:eastAsia="宋体" w:cs="宋体"/>
                <w:color w:val="auto"/>
                <w:sz w:val="24"/>
                <w:szCs w:val="24"/>
                <w:highlight w:val="none"/>
              </w:rPr>
            </w:pPr>
          </w:p>
        </w:tc>
        <w:tc>
          <w:tcPr>
            <w:tcW w:w="1350" w:type="dxa"/>
            <w:noWrap w:val="0"/>
            <w:vAlign w:val="center"/>
          </w:tcPr>
          <w:p w14:paraId="3CDFF33C">
            <w:pPr>
              <w:jc w:val="center"/>
              <w:rPr>
                <w:rFonts w:hint="eastAsia" w:ascii="宋体" w:hAnsi="宋体" w:eastAsia="宋体" w:cs="宋体"/>
                <w:color w:val="auto"/>
                <w:sz w:val="24"/>
                <w:szCs w:val="24"/>
                <w:highlight w:val="none"/>
              </w:rPr>
            </w:pPr>
          </w:p>
        </w:tc>
        <w:tc>
          <w:tcPr>
            <w:tcW w:w="881" w:type="dxa"/>
            <w:noWrap w:val="0"/>
            <w:vAlign w:val="center"/>
          </w:tcPr>
          <w:p w14:paraId="325E2A72">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46ED6DCB">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27390CAD">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71ACE03F">
            <w:pPr>
              <w:jc w:val="center"/>
              <w:rPr>
                <w:rFonts w:hint="eastAsia" w:ascii="宋体" w:hAnsi="宋体" w:eastAsia="宋体" w:cs="宋体"/>
                <w:color w:val="auto"/>
                <w:sz w:val="24"/>
                <w:szCs w:val="24"/>
                <w:highlight w:val="none"/>
              </w:rPr>
            </w:pPr>
          </w:p>
        </w:tc>
        <w:tc>
          <w:tcPr>
            <w:tcW w:w="1196" w:type="dxa"/>
            <w:noWrap w:val="0"/>
            <w:vAlign w:val="center"/>
          </w:tcPr>
          <w:p w14:paraId="6A4FA95F">
            <w:pPr>
              <w:jc w:val="center"/>
              <w:rPr>
                <w:rFonts w:hint="eastAsia" w:ascii="宋体" w:hAnsi="宋体" w:eastAsia="宋体" w:cs="宋体"/>
                <w:color w:val="auto"/>
                <w:sz w:val="24"/>
                <w:szCs w:val="24"/>
                <w:highlight w:val="none"/>
              </w:rPr>
            </w:pPr>
          </w:p>
        </w:tc>
        <w:tc>
          <w:tcPr>
            <w:tcW w:w="1058" w:type="dxa"/>
            <w:noWrap w:val="0"/>
            <w:vAlign w:val="center"/>
          </w:tcPr>
          <w:p w14:paraId="68ACADA4">
            <w:pPr>
              <w:jc w:val="center"/>
              <w:rPr>
                <w:rFonts w:hint="eastAsia" w:ascii="宋体" w:hAnsi="宋体" w:eastAsia="宋体" w:cs="宋体"/>
                <w:color w:val="auto"/>
                <w:sz w:val="24"/>
                <w:szCs w:val="24"/>
                <w:highlight w:val="none"/>
              </w:rPr>
            </w:pPr>
          </w:p>
        </w:tc>
      </w:tr>
      <w:tr w14:paraId="21978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7011393F">
            <w:pPr>
              <w:jc w:val="center"/>
              <w:rPr>
                <w:rFonts w:hint="eastAsia" w:ascii="宋体" w:hAnsi="宋体" w:eastAsia="宋体" w:cs="宋体"/>
                <w:color w:val="auto"/>
                <w:sz w:val="24"/>
                <w:szCs w:val="24"/>
                <w:highlight w:val="none"/>
              </w:rPr>
            </w:pPr>
          </w:p>
        </w:tc>
        <w:tc>
          <w:tcPr>
            <w:tcW w:w="1350" w:type="dxa"/>
            <w:noWrap w:val="0"/>
            <w:vAlign w:val="center"/>
          </w:tcPr>
          <w:p w14:paraId="3EE99BB7">
            <w:pPr>
              <w:jc w:val="center"/>
              <w:rPr>
                <w:rFonts w:hint="eastAsia" w:ascii="宋体" w:hAnsi="宋体" w:eastAsia="宋体" w:cs="宋体"/>
                <w:color w:val="auto"/>
                <w:sz w:val="24"/>
                <w:szCs w:val="24"/>
                <w:highlight w:val="none"/>
              </w:rPr>
            </w:pPr>
          </w:p>
        </w:tc>
        <w:tc>
          <w:tcPr>
            <w:tcW w:w="881" w:type="dxa"/>
            <w:noWrap w:val="0"/>
            <w:vAlign w:val="center"/>
          </w:tcPr>
          <w:p w14:paraId="41776A44">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112C9CF1">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635B6356">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5CE6F2CD">
            <w:pPr>
              <w:jc w:val="center"/>
              <w:rPr>
                <w:rFonts w:hint="eastAsia" w:ascii="宋体" w:hAnsi="宋体" w:eastAsia="宋体" w:cs="宋体"/>
                <w:color w:val="auto"/>
                <w:sz w:val="24"/>
                <w:szCs w:val="24"/>
                <w:highlight w:val="none"/>
              </w:rPr>
            </w:pPr>
          </w:p>
        </w:tc>
        <w:tc>
          <w:tcPr>
            <w:tcW w:w="1196" w:type="dxa"/>
            <w:noWrap w:val="0"/>
            <w:vAlign w:val="center"/>
          </w:tcPr>
          <w:p w14:paraId="78687138">
            <w:pPr>
              <w:jc w:val="center"/>
              <w:rPr>
                <w:rFonts w:hint="eastAsia" w:ascii="宋体" w:hAnsi="宋体" w:eastAsia="宋体" w:cs="宋体"/>
                <w:color w:val="auto"/>
                <w:sz w:val="24"/>
                <w:szCs w:val="24"/>
                <w:highlight w:val="none"/>
              </w:rPr>
            </w:pPr>
          </w:p>
        </w:tc>
        <w:tc>
          <w:tcPr>
            <w:tcW w:w="1058" w:type="dxa"/>
            <w:noWrap w:val="0"/>
            <w:vAlign w:val="center"/>
          </w:tcPr>
          <w:p w14:paraId="0C9625CB">
            <w:pPr>
              <w:jc w:val="center"/>
              <w:rPr>
                <w:rFonts w:hint="eastAsia" w:ascii="宋体" w:hAnsi="宋体" w:eastAsia="宋体" w:cs="宋体"/>
                <w:color w:val="auto"/>
                <w:sz w:val="24"/>
                <w:szCs w:val="24"/>
                <w:highlight w:val="none"/>
              </w:rPr>
            </w:pPr>
          </w:p>
        </w:tc>
      </w:tr>
      <w:tr w14:paraId="64774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5D06059C">
            <w:pPr>
              <w:jc w:val="center"/>
              <w:rPr>
                <w:rFonts w:hint="eastAsia" w:ascii="宋体" w:hAnsi="宋体" w:eastAsia="宋体" w:cs="宋体"/>
                <w:color w:val="auto"/>
                <w:sz w:val="24"/>
                <w:szCs w:val="24"/>
                <w:highlight w:val="none"/>
              </w:rPr>
            </w:pPr>
          </w:p>
        </w:tc>
        <w:tc>
          <w:tcPr>
            <w:tcW w:w="1350" w:type="dxa"/>
            <w:noWrap w:val="0"/>
            <w:vAlign w:val="center"/>
          </w:tcPr>
          <w:p w14:paraId="5D8B0561">
            <w:pPr>
              <w:jc w:val="center"/>
              <w:rPr>
                <w:rFonts w:hint="eastAsia" w:ascii="宋体" w:hAnsi="宋体" w:eastAsia="宋体" w:cs="宋体"/>
                <w:color w:val="auto"/>
                <w:sz w:val="24"/>
                <w:szCs w:val="24"/>
                <w:highlight w:val="none"/>
              </w:rPr>
            </w:pPr>
          </w:p>
        </w:tc>
        <w:tc>
          <w:tcPr>
            <w:tcW w:w="881" w:type="dxa"/>
            <w:noWrap w:val="0"/>
            <w:vAlign w:val="center"/>
          </w:tcPr>
          <w:p w14:paraId="33DB3942">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42EB5BD8">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0FE12AB5">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31C251C6">
            <w:pPr>
              <w:jc w:val="center"/>
              <w:rPr>
                <w:rFonts w:hint="eastAsia" w:ascii="宋体" w:hAnsi="宋体" w:eastAsia="宋体" w:cs="宋体"/>
                <w:color w:val="auto"/>
                <w:sz w:val="24"/>
                <w:szCs w:val="24"/>
                <w:highlight w:val="none"/>
              </w:rPr>
            </w:pPr>
          </w:p>
        </w:tc>
        <w:tc>
          <w:tcPr>
            <w:tcW w:w="1196" w:type="dxa"/>
            <w:noWrap w:val="0"/>
            <w:vAlign w:val="center"/>
          </w:tcPr>
          <w:p w14:paraId="1DA14CF1">
            <w:pPr>
              <w:jc w:val="center"/>
              <w:rPr>
                <w:rFonts w:hint="eastAsia" w:ascii="宋体" w:hAnsi="宋体" w:eastAsia="宋体" w:cs="宋体"/>
                <w:color w:val="auto"/>
                <w:sz w:val="24"/>
                <w:szCs w:val="24"/>
                <w:highlight w:val="none"/>
              </w:rPr>
            </w:pPr>
          </w:p>
        </w:tc>
        <w:tc>
          <w:tcPr>
            <w:tcW w:w="1058" w:type="dxa"/>
            <w:noWrap w:val="0"/>
            <w:vAlign w:val="center"/>
          </w:tcPr>
          <w:p w14:paraId="5C85108F">
            <w:pPr>
              <w:jc w:val="center"/>
              <w:rPr>
                <w:rFonts w:hint="eastAsia" w:ascii="宋体" w:hAnsi="宋体" w:eastAsia="宋体" w:cs="宋体"/>
                <w:color w:val="auto"/>
                <w:sz w:val="24"/>
                <w:szCs w:val="24"/>
                <w:highlight w:val="none"/>
              </w:rPr>
            </w:pPr>
          </w:p>
        </w:tc>
      </w:tr>
      <w:tr w14:paraId="6A3E1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08DB7B86">
            <w:pPr>
              <w:jc w:val="center"/>
              <w:rPr>
                <w:rFonts w:hint="eastAsia" w:ascii="宋体" w:hAnsi="宋体" w:eastAsia="宋体" w:cs="宋体"/>
                <w:color w:val="auto"/>
                <w:sz w:val="24"/>
                <w:szCs w:val="24"/>
                <w:highlight w:val="none"/>
              </w:rPr>
            </w:pPr>
          </w:p>
        </w:tc>
        <w:tc>
          <w:tcPr>
            <w:tcW w:w="1350" w:type="dxa"/>
            <w:noWrap w:val="0"/>
            <w:vAlign w:val="center"/>
          </w:tcPr>
          <w:p w14:paraId="383D2443">
            <w:pPr>
              <w:jc w:val="center"/>
              <w:rPr>
                <w:rFonts w:hint="eastAsia" w:ascii="宋体" w:hAnsi="宋体" w:eastAsia="宋体" w:cs="宋体"/>
                <w:color w:val="auto"/>
                <w:sz w:val="24"/>
                <w:szCs w:val="24"/>
                <w:highlight w:val="none"/>
              </w:rPr>
            </w:pPr>
          </w:p>
        </w:tc>
        <w:tc>
          <w:tcPr>
            <w:tcW w:w="881" w:type="dxa"/>
            <w:noWrap w:val="0"/>
            <w:vAlign w:val="center"/>
          </w:tcPr>
          <w:p w14:paraId="7AFA9AEF">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710FE9FF">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647D5D26">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3CF3EE4E">
            <w:pPr>
              <w:jc w:val="center"/>
              <w:rPr>
                <w:rFonts w:hint="eastAsia" w:ascii="宋体" w:hAnsi="宋体" w:eastAsia="宋体" w:cs="宋体"/>
                <w:color w:val="auto"/>
                <w:sz w:val="24"/>
                <w:szCs w:val="24"/>
                <w:highlight w:val="none"/>
              </w:rPr>
            </w:pPr>
          </w:p>
        </w:tc>
        <w:tc>
          <w:tcPr>
            <w:tcW w:w="1196" w:type="dxa"/>
            <w:noWrap w:val="0"/>
            <w:vAlign w:val="center"/>
          </w:tcPr>
          <w:p w14:paraId="155ED870">
            <w:pPr>
              <w:jc w:val="center"/>
              <w:rPr>
                <w:rFonts w:hint="eastAsia" w:ascii="宋体" w:hAnsi="宋体" w:eastAsia="宋体" w:cs="宋体"/>
                <w:color w:val="auto"/>
                <w:sz w:val="24"/>
                <w:szCs w:val="24"/>
                <w:highlight w:val="none"/>
              </w:rPr>
            </w:pPr>
          </w:p>
        </w:tc>
        <w:tc>
          <w:tcPr>
            <w:tcW w:w="1058" w:type="dxa"/>
            <w:noWrap w:val="0"/>
            <w:vAlign w:val="center"/>
          </w:tcPr>
          <w:p w14:paraId="04EFD1BA">
            <w:pPr>
              <w:jc w:val="center"/>
              <w:rPr>
                <w:rFonts w:hint="eastAsia" w:ascii="宋体" w:hAnsi="宋体" w:eastAsia="宋体" w:cs="宋体"/>
                <w:color w:val="auto"/>
                <w:sz w:val="24"/>
                <w:szCs w:val="24"/>
                <w:highlight w:val="none"/>
              </w:rPr>
            </w:pPr>
          </w:p>
        </w:tc>
      </w:tr>
      <w:tr w14:paraId="2B0A9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538085D4">
            <w:pPr>
              <w:jc w:val="center"/>
              <w:rPr>
                <w:rFonts w:hint="eastAsia" w:ascii="宋体" w:hAnsi="宋体" w:eastAsia="宋体" w:cs="宋体"/>
                <w:color w:val="auto"/>
                <w:sz w:val="24"/>
                <w:szCs w:val="24"/>
                <w:highlight w:val="none"/>
              </w:rPr>
            </w:pPr>
          </w:p>
        </w:tc>
        <w:tc>
          <w:tcPr>
            <w:tcW w:w="1350" w:type="dxa"/>
            <w:noWrap w:val="0"/>
            <w:vAlign w:val="center"/>
          </w:tcPr>
          <w:p w14:paraId="54D3D495">
            <w:pPr>
              <w:jc w:val="center"/>
              <w:rPr>
                <w:rFonts w:hint="eastAsia" w:ascii="宋体" w:hAnsi="宋体" w:eastAsia="宋体" w:cs="宋体"/>
                <w:color w:val="auto"/>
                <w:sz w:val="24"/>
                <w:szCs w:val="24"/>
                <w:highlight w:val="none"/>
              </w:rPr>
            </w:pPr>
          </w:p>
        </w:tc>
        <w:tc>
          <w:tcPr>
            <w:tcW w:w="881" w:type="dxa"/>
            <w:noWrap w:val="0"/>
            <w:vAlign w:val="center"/>
          </w:tcPr>
          <w:p w14:paraId="6F6648AB">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563C7A4B">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1713F271">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4B3903CB">
            <w:pPr>
              <w:jc w:val="center"/>
              <w:rPr>
                <w:rFonts w:hint="eastAsia" w:ascii="宋体" w:hAnsi="宋体" w:eastAsia="宋体" w:cs="宋体"/>
                <w:color w:val="auto"/>
                <w:sz w:val="24"/>
                <w:szCs w:val="24"/>
                <w:highlight w:val="none"/>
              </w:rPr>
            </w:pPr>
          </w:p>
        </w:tc>
        <w:tc>
          <w:tcPr>
            <w:tcW w:w="1196" w:type="dxa"/>
            <w:noWrap w:val="0"/>
            <w:vAlign w:val="center"/>
          </w:tcPr>
          <w:p w14:paraId="422139B9">
            <w:pPr>
              <w:jc w:val="center"/>
              <w:rPr>
                <w:rFonts w:hint="eastAsia" w:ascii="宋体" w:hAnsi="宋体" w:eastAsia="宋体" w:cs="宋体"/>
                <w:color w:val="auto"/>
                <w:sz w:val="24"/>
                <w:szCs w:val="24"/>
                <w:highlight w:val="none"/>
              </w:rPr>
            </w:pPr>
          </w:p>
        </w:tc>
        <w:tc>
          <w:tcPr>
            <w:tcW w:w="1058" w:type="dxa"/>
            <w:noWrap w:val="0"/>
            <w:vAlign w:val="center"/>
          </w:tcPr>
          <w:p w14:paraId="38BF5037">
            <w:pPr>
              <w:jc w:val="center"/>
              <w:rPr>
                <w:rFonts w:hint="eastAsia" w:ascii="宋体" w:hAnsi="宋体" w:eastAsia="宋体" w:cs="宋体"/>
                <w:color w:val="auto"/>
                <w:sz w:val="24"/>
                <w:szCs w:val="24"/>
                <w:highlight w:val="none"/>
              </w:rPr>
            </w:pPr>
          </w:p>
        </w:tc>
      </w:tr>
      <w:tr w14:paraId="2C3C9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0B6263CE">
            <w:pPr>
              <w:jc w:val="center"/>
              <w:rPr>
                <w:rFonts w:hint="eastAsia" w:ascii="宋体" w:hAnsi="宋体" w:eastAsia="宋体" w:cs="宋体"/>
                <w:color w:val="auto"/>
                <w:sz w:val="24"/>
                <w:szCs w:val="24"/>
                <w:highlight w:val="none"/>
              </w:rPr>
            </w:pPr>
          </w:p>
        </w:tc>
        <w:tc>
          <w:tcPr>
            <w:tcW w:w="1350" w:type="dxa"/>
            <w:noWrap w:val="0"/>
            <w:vAlign w:val="center"/>
          </w:tcPr>
          <w:p w14:paraId="24CE174D">
            <w:pPr>
              <w:jc w:val="center"/>
              <w:rPr>
                <w:rFonts w:hint="eastAsia" w:ascii="宋体" w:hAnsi="宋体" w:eastAsia="宋体" w:cs="宋体"/>
                <w:color w:val="auto"/>
                <w:sz w:val="24"/>
                <w:szCs w:val="24"/>
                <w:highlight w:val="none"/>
              </w:rPr>
            </w:pPr>
          </w:p>
        </w:tc>
        <w:tc>
          <w:tcPr>
            <w:tcW w:w="881" w:type="dxa"/>
            <w:noWrap w:val="0"/>
            <w:vAlign w:val="center"/>
          </w:tcPr>
          <w:p w14:paraId="5D1482BF">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6FCFEA00">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34BE004C">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3E5C85A3">
            <w:pPr>
              <w:jc w:val="center"/>
              <w:rPr>
                <w:rFonts w:hint="eastAsia" w:ascii="宋体" w:hAnsi="宋体" w:eastAsia="宋体" w:cs="宋体"/>
                <w:color w:val="auto"/>
                <w:sz w:val="24"/>
                <w:szCs w:val="24"/>
                <w:highlight w:val="none"/>
              </w:rPr>
            </w:pPr>
          </w:p>
        </w:tc>
        <w:tc>
          <w:tcPr>
            <w:tcW w:w="1196" w:type="dxa"/>
            <w:noWrap w:val="0"/>
            <w:vAlign w:val="center"/>
          </w:tcPr>
          <w:p w14:paraId="38B6E709">
            <w:pPr>
              <w:jc w:val="center"/>
              <w:rPr>
                <w:rFonts w:hint="eastAsia" w:ascii="宋体" w:hAnsi="宋体" w:eastAsia="宋体" w:cs="宋体"/>
                <w:color w:val="auto"/>
                <w:sz w:val="24"/>
                <w:szCs w:val="24"/>
                <w:highlight w:val="none"/>
              </w:rPr>
            </w:pPr>
          </w:p>
        </w:tc>
        <w:tc>
          <w:tcPr>
            <w:tcW w:w="1058" w:type="dxa"/>
            <w:noWrap w:val="0"/>
            <w:vAlign w:val="center"/>
          </w:tcPr>
          <w:p w14:paraId="283FCBC6">
            <w:pPr>
              <w:jc w:val="center"/>
              <w:rPr>
                <w:rFonts w:hint="eastAsia" w:ascii="宋体" w:hAnsi="宋体" w:eastAsia="宋体" w:cs="宋体"/>
                <w:color w:val="auto"/>
                <w:sz w:val="24"/>
                <w:szCs w:val="24"/>
                <w:highlight w:val="none"/>
              </w:rPr>
            </w:pPr>
          </w:p>
        </w:tc>
      </w:tr>
      <w:tr w14:paraId="730EA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462" w:type="dxa"/>
            <w:noWrap w:val="0"/>
            <w:vAlign w:val="center"/>
          </w:tcPr>
          <w:p w14:paraId="47D8EC9F">
            <w:pPr>
              <w:jc w:val="center"/>
              <w:rPr>
                <w:rFonts w:hint="eastAsia" w:ascii="宋体" w:hAnsi="宋体" w:eastAsia="宋体" w:cs="宋体"/>
                <w:color w:val="auto"/>
                <w:sz w:val="24"/>
                <w:szCs w:val="24"/>
                <w:highlight w:val="none"/>
              </w:rPr>
            </w:pPr>
          </w:p>
        </w:tc>
        <w:tc>
          <w:tcPr>
            <w:tcW w:w="1350" w:type="dxa"/>
            <w:noWrap w:val="0"/>
            <w:vAlign w:val="center"/>
          </w:tcPr>
          <w:p w14:paraId="00D67DB6">
            <w:pPr>
              <w:jc w:val="center"/>
              <w:rPr>
                <w:rFonts w:hint="eastAsia" w:ascii="宋体" w:hAnsi="宋体" w:eastAsia="宋体" w:cs="宋体"/>
                <w:color w:val="auto"/>
                <w:sz w:val="24"/>
                <w:szCs w:val="24"/>
                <w:highlight w:val="none"/>
              </w:rPr>
            </w:pPr>
          </w:p>
        </w:tc>
        <w:tc>
          <w:tcPr>
            <w:tcW w:w="881" w:type="dxa"/>
            <w:noWrap w:val="0"/>
            <w:vAlign w:val="center"/>
          </w:tcPr>
          <w:p w14:paraId="7FBC15B2">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3E551F00">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4E68B277">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5098D28C">
            <w:pPr>
              <w:jc w:val="center"/>
              <w:rPr>
                <w:rFonts w:hint="eastAsia" w:ascii="宋体" w:hAnsi="宋体" w:eastAsia="宋体" w:cs="宋体"/>
                <w:color w:val="auto"/>
                <w:sz w:val="24"/>
                <w:szCs w:val="24"/>
                <w:highlight w:val="none"/>
              </w:rPr>
            </w:pPr>
          </w:p>
        </w:tc>
        <w:tc>
          <w:tcPr>
            <w:tcW w:w="1196" w:type="dxa"/>
            <w:noWrap w:val="0"/>
            <w:vAlign w:val="center"/>
          </w:tcPr>
          <w:p w14:paraId="3A5C4B4B">
            <w:pPr>
              <w:jc w:val="center"/>
              <w:rPr>
                <w:rFonts w:hint="eastAsia" w:ascii="宋体" w:hAnsi="宋体" w:eastAsia="宋体" w:cs="宋体"/>
                <w:color w:val="auto"/>
                <w:sz w:val="24"/>
                <w:szCs w:val="24"/>
                <w:highlight w:val="none"/>
              </w:rPr>
            </w:pPr>
          </w:p>
        </w:tc>
        <w:tc>
          <w:tcPr>
            <w:tcW w:w="1058" w:type="dxa"/>
            <w:noWrap w:val="0"/>
            <w:vAlign w:val="center"/>
          </w:tcPr>
          <w:p w14:paraId="6583375D">
            <w:pPr>
              <w:jc w:val="center"/>
              <w:rPr>
                <w:rFonts w:hint="eastAsia" w:ascii="宋体" w:hAnsi="宋体" w:eastAsia="宋体" w:cs="宋体"/>
                <w:color w:val="auto"/>
                <w:sz w:val="24"/>
                <w:szCs w:val="24"/>
                <w:highlight w:val="none"/>
              </w:rPr>
            </w:pPr>
          </w:p>
        </w:tc>
      </w:tr>
      <w:tr w14:paraId="120C9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exact"/>
          <w:jc w:val="center"/>
        </w:trPr>
        <w:tc>
          <w:tcPr>
            <w:tcW w:w="462" w:type="dxa"/>
            <w:noWrap w:val="0"/>
            <w:vAlign w:val="center"/>
          </w:tcPr>
          <w:p w14:paraId="54C9F700">
            <w:pPr>
              <w:jc w:val="center"/>
              <w:rPr>
                <w:rFonts w:hint="eastAsia" w:ascii="宋体" w:hAnsi="宋体" w:eastAsia="宋体" w:cs="宋体"/>
                <w:color w:val="auto"/>
                <w:sz w:val="24"/>
                <w:szCs w:val="24"/>
                <w:highlight w:val="none"/>
              </w:rPr>
            </w:pPr>
          </w:p>
        </w:tc>
        <w:tc>
          <w:tcPr>
            <w:tcW w:w="1350" w:type="dxa"/>
            <w:noWrap w:val="0"/>
            <w:vAlign w:val="center"/>
          </w:tcPr>
          <w:p w14:paraId="477D8993">
            <w:pPr>
              <w:jc w:val="center"/>
              <w:rPr>
                <w:rFonts w:hint="eastAsia" w:ascii="宋体" w:hAnsi="宋体" w:eastAsia="宋体" w:cs="宋体"/>
                <w:color w:val="auto"/>
                <w:sz w:val="24"/>
                <w:szCs w:val="24"/>
                <w:highlight w:val="none"/>
              </w:rPr>
            </w:pPr>
          </w:p>
        </w:tc>
        <w:tc>
          <w:tcPr>
            <w:tcW w:w="881" w:type="dxa"/>
            <w:noWrap w:val="0"/>
            <w:vAlign w:val="center"/>
          </w:tcPr>
          <w:p w14:paraId="015569F1">
            <w:pPr>
              <w:jc w:val="center"/>
              <w:rPr>
                <w:rFonts w:hint="eastAsia" w:ascii="宋体" w:hAnsi="宋体" w:eastAsia="宋体" w:cs="宋体"/>
                <w:color w:val="auto"/>
                <w:sz w:val="24"/>
                <w:szCs w:val="24"/>
                <w:highlight w:val="none"/>
              </w:rPr>
            </w:pPr>
          </w:p>
        </w:tc>
        <w:tc>
          <w:tcPr>
            <w:tcW w:w="2137" w:type="dxa"/>
            <w:tcBorders>
              <w:left w:val="single" w:color="auto" w:sz="4" w:space="0"/>
            </w:tcBorders>
            <w:noWrap w:val="0"/>
            <w:vAlign w:val="center"/>
          </w:tcPr>
          <w:p w14:paraId="63192649">
            <w:pPr>
              <w:jc w:val="center"/>
              <w:rPr>
                <w:rFonts w:hint="eastAsia" w:ascii="宋体" w:hAnsi="宋体" w:eastAsia="宋体" w:cs="宋体"/>
                <w:color w:val="auto"/>
                <w:sz w:val="24"/>
                <w:szCs w:val="24"/>
                <w:highlight w:val="none"/>
              </w:rPr>
            </w:pPr>
          </w:p>
        </w:tc>
        <w:tc>
          <w:tcPr>
            <w:tcW w:w="1013" w:type="dxa"/>
            <w:tcBorders>
              <w:right w:val="single" w:color="auto" w:sz="4" w:space="0"/>
            </w:tcBorders>
            <w:noWrap w:val="0"/>
            <w:vAlign w:val="center"/>
          </w:tcPr>
          <w:p w14:paraId="02D00D60">
            <w:pPr>
              <w:jc w:val="center"/>
              <w:rPr>
                <w:rFonts w:hint="eastAsia" w:ascii="宋体" w:hAnsi="宋体" w:eastAsia="宋体" w:cs="宋体"/>
                <w:color w:val="auto"/>
                <w:sz w:val="24"/>
                <w:szCs w:val="24"/>
                <w:highlight w:val="none"/>
              </w:rPr>
            </w:pPr>
          </w:p>
        </w:tc>
        <w:tc>
          <w:tcPr>
            <w:tcW w:w="1179" w:type="dxa"/>
            <w:tcBorders>
              <w:left w:val="single" w:color="auto" w:sz="4" w:space="0"/>
            </w:tcBorders>
            <w:noWrap w:val="0"/>
            <w:vAlign w:val="center"/>
          </w:tcPr>
          <w:p w14:paraId="3D967E82">
            <w:pPr>
              <w:jc w:val="center"/>
              <w:rPr>
                <w:rFonts w:hint="eastAsia" w:ascii="宋体" w:hAnsi="宋体" w:eastAsia="宋体" w:cs="宋体"/>
                <w:color w:val="auto"/>
                <w:sz w:val="24"/>
                <w:szCs w:val="24"/>
                <w:highlight w:val="none"/>
              </w:rPr>
            </w:pPr>
          </w:p>
        </w:tc>
        <w:tc>
          <w:tcPr>
            <w:tcW w:w="1196" w:type="dxa"/>
            <w:noWrap w:val="0"/>
            <w:vAlign w:val="center"/>
          </w:tcPr>
          <w:p w14:paraId="1A684AC4">
            <w:pPr>
              <w:jc w:val="center"/>
              <w:rPr>
                <w:rFonts w:hint="eastAsia" w:ascii="宋体" w:hAnsi="宋体" w:eastAsia="宋体" w:cs="宋体"/>
                <w:color w:val="auto"/>
                <w:sz w:val="24"/>
                <w:szCs w:val="24"/>
                <w:highlight w:val="none"/>
              </w:rPr>
            </w:pPr>
          </w:p>
        </w:tc>
        <w:tc>
          <w:tcPr>
            <w:tcW w:w="1058" w:type="dxa"/>
            <w:noWrap w:val="0"/>
            <w:vAlign w:val="center"/>
          </w:tcPr>
          <w:p w14:paraId="4828B8C4">
            <w:pPr>
              <w:jc w:val="center"/>
              <w:rPr>
                <w:rFonts w:hint="eastAsia" w:ascii="宋体" w:hAnsi="宋体" w:eastAsia="宋体" w:cs="宋体"/>
                <w:color w:val="auto"/>
                <w:sz w:val="24"/>
                <w:szCs w:val="24"/>
                <w:highlight w:val="none"/>
              </w:rPr>
            </w:pPr>
          </w:p>
        </w:tc>
      </w:tr>
    </w:tbl>
    <w:p w14:paraId="385F1B29">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p>
    <w:p w14:paraId="39FDCB2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注：以上人员附相关证明材料</w:t>
      </w:r>
    </w:p>
    <w:p w14:paraId="4BFFBBFA">
      <w:pPr>
        <w:spacing w:line="400" w:lineRule="exact"/>
        <w:rPr>
          <w:rFonts w:hint="eastAsia" w:ascii="宋体" w:hAnsi="宋体" w:eastAsia="宋体" w:cs="宋体"/>
          <w:b/>
          <w:bCs/>
          <w:color w:val="auto"/>
          <w:sz w:val="24"/>
          <w:szCs w:val="24"/>
          <w:highlight w:val="none"/>
        </w:rPr>
      </w:pPr>
    </w:p>
    <w:p w14:paraId="33C9D7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sz w:val="24"/>
          <w:szCs w:val="24"/>
          <w:highlight w:val="none"/>
        </w:rPr>
      </w:pPr>
    </w:p>
    <w:p w14:paraId="55EA84A3">
      <w:pPr>
        <w:pStyle w:val="18"/>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3E2E008A">
      <w:p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法定代表人或其委托代理人(签字</w:t>
      </w:r>
      <w:r>
        <w:rPr>
          <w:rFonts w:hint="eastAsia" w:ascii="宋体" w:hAnsi="宋体" w:eastAsia="宋体" w:cs="宋体"/>
          <w:b w:val="0"/>
          <w:bCs/>
          <w:color w:val="auto"/>
          <w:sz w:val="24"/>
          <w:szCs w:val="24"/>
          <w:highlight w:val="none"/>
          <w:lang w:eastAsia="zh-CN"/>
        </w:rPr>
        <w:t>或盖章</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p>
    <w:p w14:paraId="787BD72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年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月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日</w:t>
      </w:r>
    </w:p>
    <w:p w14:paraId="269D4D5F">
      <w:pPr>
        <w:rPr>
          <w:rFonts w:hint="eastAsia" w:ascii="宋体" w:hAnsi="宋体" w:eastAsia="宋体" w:cs="宋体"/>
          <w:b/>
          <w:color w:val="auto"/>
          <w:sz w:val="24"/>
          <w:szCs w:val="24"/>
          <w:highlight w:val="none"/>
          <w:u w:val="none"/>
          <w:lang w:val="en-US" w:eastAsia="zh-CN"/>
        </w:rPr>
      </w:pPr>
      <w:r>
        <w:rPr>
          <w:rFonts w:hint="eastAsia" w:ascii="宋体" w:hAnsi="宋体" w:eastAsia="宋体" w:cs="宋体"/>
          <w:b/>
          <w:color w:val="auto"/>
          <w:sz w:val="24"/>
          <w:szCs w:val="24"/>
          <w:highlight w:val="none"/>
          <w:u w:val="none"/>
          <w:lang w:val="en-US" w:eastAsia="zh-CN"/>
        </w:rPr>
        <w:br w:type="page"/>
      </w:r>
    </w:p>
    <w:p w14:paraId="24CCEFC5">
      <w:pPr>
        <w:pageBreakBefore w:val="0"/>
        <w:kinsoku/>
        <w:overflowPunct/>
        <w:topLinePunct w:val="0"/>
        <w:bidi w:val="0"/>
        <w:spacing w:beforeAutospacing="0" w:after="0" w:afterAutospacing="0" w:line="36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（六）具有良好的商业信誉和健全的财务会计制度；(提供相应证明材料或承诺书格式自拟)</w:t>
      </w:r>
    </w:p>
    <w:p w14:paraId="59661A26">
      <w:pPr>
        <w:pageBreakBefore w:val="0"/>
        <w:kinsoku/>
        <w:overflowPunct/>
        <w:topLinePunct w:val="0"/>
        <w:bidi w:val="0"/>
        <w:spacing w:beforeAutospacing="0" w:after="0" w:afterAutospacing="0" w:line="36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（七）具有履行合同所必需的设备和专业技术能力；(提供相应证明材料或承诺书格式自拟)</w:t>
      </w:r>
    </w:p>
    <w:p w14:paraId="72BAE34E">
      <w:pPr>
        <w:pageBreakBefore w:val="0"/>
        <w:kinsoku/>
        <w:overflowPunct/>
        <w:topLinePunct w:val="0"/>
        <w:bidi w:val="0"/>
        <w:spacing w:beforeAutospacing="0" w:after="0" w:afterAutospacing="0" w:line="36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（八）有依法缴纳税收和社会保障资金的良好记录；(提供相应证明材料或承诺书格式自拟)</w:t>
      </w:r>
    </w:p>
    <w:p w14:paraId="02823E66">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br w:type="page"/>
      </w:r>
    </w:p>
    <w:p w14:paraId="2D477A9B">
      <w:pPr>
        <w:pStyle w:val="16"/>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none"/>
          <w:lang w:val="en-US" w:eastAsia="zh-CN"/>
        </w:rPr>
        <w:t>七、</w:t>
      </w:r>
      <w:r>
        <w:rPr>
          <w:rFonts w:hint="eastAsia" w:ascii="宋体" w:hAnsi="宋体" w:eastAsia="宋体" w:cs="宋体"/>
          <w:b/>
          <w:color w:val="auto"/>
          <w:sz w:val="24"/>
          <w:szCs w:val="24"/>
          <w:highlight w:val="none"/>
          <w:u w:val="none"/>
        </w:rPr>
        <w:t>商务响应偏离表</w:t>
      </w:r>
    </w:p>
    <w:p w14:paraId="0D80A604">
      <w:pPr>
        <w:pStyle w:val="16"/>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eastAsia="宋体" w:cs="宋体"/>
          <w:color w:val="auto"/>
          <w:kern w:val="2"/>
          <w:sz w:val="24"/>
          <w:szCs w:val="24"/>
          <w:highlight w:val="none"/>
          <w:u w:val="single"/>
          <w:lang w:val="en-US" w:eastAsia="zh-CN" w:bidi="ar-SA"/>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517"/>
        <w:gridCol w:w="1119"/>
      </w:tblGrid>
      <w:tr w14:paraId="645F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318F4D77">
            <w:pPr>
              <w:adjustRightInd w:val="0"/>
              <w:snapToGrid w:val="0"/>
              <w:ind w:left="-92" w:lef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332" w:type="dxa"/>
            <w:noWrap w:val="0"/>
            <w:vAlign w:val="center"/>
          </w:tcPr>
          <w:p w14:paraId="3D8D6B96">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文件条目号</w:t>
            </w:r>
          </w:p>
        </w:tc>
        <w:tc>
          <w:tcPr>
            <w:tcW w:w="1948" w:type="dxa"/>
            <w:noWrap w:val="0"/>
            <w:vAlign w:val="center"/>
          </w:tcPr>
          <w:p w14:paraId="04CDFCE9">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商务条款</w:t>
            </w:r>
          </w:p>
        </w:tc>
        <w:tc>
          <w:tcPr>
            <w:tcW w:w="2600" w:type="dxa"/>
            <w:noWrap w:val="0"/>
            <w:vAlign w:val="center"/>
          </w:tcPr>
          <w:p w14:paraId="7DCD43CC">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商务条款</w:t>
            </w:r>
          </w:p>
        </w:tc>
        <w:tc>
          <w:tcPr>
            <w:tcW w:w="1517" w:type="dxa"/>
            <w:noWrap w:val="0"/>
            <w:vAlign w:val="center"/>
          </w:tcPr>
          <w:p w14:paraId="55803D2F">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响应与偏离</w:t>
            </w:r>
          </w:p>
        </w:tc>
        <w:tc>
          <w:tcPr>
            <w:tcW w:w="1119" w:type="dxa"/>
            <w:noWrap w:val="0"/>
            <w:vAlign w:val="center"/>
          </w:tcPr>
          <w:p w14:paraId="02BF1110">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4839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9295" w:type="dxa"/>
            <w:gridSpan w:val="6"/>
            <w:noWrap w:val="0"/>
            <w:vAlign w:val="center"/>
          </w:tcPr>
          <w:p w14:paraId="20E74675">
            <w:pPr>
              <w:adjustRightInd w:val="0"/>
              <w:snapToGrid w:val="0"/>
              <w:ind w:left="-92" w:leftChars="-4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商务响应偏离</w:t>
            </w:r>
          </w:p>
        </w:tc>
      </w:tr>
      <w:tr w14:paraId="58DE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273C8F0C">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4B59A269">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32D76DAD">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0EDEA0B8">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62E9E616">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14F5B14F">
            <w:pPr>
              <w:adjustRightInd w:val="0"/>
              <w:snapToGrid w:val="0"/>
              <w:ind w:left="-92" w:leftChars="-42"/>
              <w:jc w:val="center"/>
              <w:rPr>
                <w:rFonts w:hint="eastAsia" w:ascii="宋体" w:hAnsi="宋体" w:eastAsia="宋体" w:cs="宋体"/>
                <w:color w:val="auto"/>
                <w:sz w:val="24"/>
                <w:szCs w:val="24"/>
                <w:highlight w:val="none"/>
              </w:rPr>
            </w:pPr>
          </w:p>
        </w:tc>
      </w:tr>
      <w:tr w14:paraId="70A5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50EF7E61">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4722CE5B">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4DBD0BBB">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3228BB5B">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1891F9D9">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03C9A4B3">
            <w:pPr>
              <w:adjustRightInd w:val="0"/>
              <w:snapToGrid w:val="0"/>
              <w:ind w:left="-92" w:leftChars="-42"/>
              <w:jc w:val="center"/>
              <w:rPr>
                <w:rFonts w:hint="eastAsia" w:ascii="宋体" w:hAnsi="宋体" w:eastAsia="宋体" w:cs="宋体"/>
                <w:color w:val="auto"/>
                <w:sz w:val="24"/>
                <w:szCs w:val="24"/>
                <w:highlight w:val="none"/>
              </w:rPr>
            </w:pPr>
          </w:p>
        </w:tc>
      </w:tr>
      <w:tr w14:paraId="269A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3EF37ABF">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5A6C08EC">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55AE7499">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57056620">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0EF90141">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0BE4F108">
            <w:pPr>
              <w:adjustRightInd w:val="0"/>
              <w:snapToGrid w:val="0"/>
              <w:ind w:left="-92" w:leftChars="-42"/>
              <w:jc w:val="center"/>
              <w:rPr>
                <w:rFonts w:hint="eastAsia" w:ascii="宋体" w:hAnsi="宋体" w:eastAsia="宋体" w:cs="宋体"/>
                <w:color w:val="auto"/>
                <w:sz w:val="24"/>
                <w:szCs w:val="24"/>
                <w:highlight w:val="none"/>
              </w:rPr>
            </w:pPr>
          </w:p>
        </w:tc>
      </w:tr>
      <w:tr w14:paraId="7E98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2CCEA65F">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1B2CC58D">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11187DCC">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220B6F85">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72FBBECF">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6C9F29DF">
            <w:pPr>
              <w:adjustRightInd w:val="0"/>
              <w:snapToGrid w:val="0"/>
              <w:ind w:left="-92" w:leftChars="-42"/>
              <w:jc w:val="center"/>
              <w:rPr>
                <w:rFonts w:hint="eastAsia" w:ascii="宋体" w:hAnsi="宋体" w:eastAsia="宋体" w:cs="宋体"/>
                <w:color w:val="auto"/>
                <w:sz w:val="24"/>
                <w:szCs w:val="24"/>
                <w:highlight w:val="none"/>
              </w:rPr>
            </w:pPr>
          </w:p>
        </w:tc>
      </w:tr>
      <w:tr w14:paraId="5408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71A041A9">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312CB9F8">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19580F47">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0AE99D1A">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0DA16F7A">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195FEF66">
            <w:pPr>
              <w:adjustRightInd w:val="0"/>
              <w:snapToGrid w:val="0"/>
              <w:ind w:left="-92" w:leftChars="-42"/>
              <w:jc w:val="center"/>
              <w:rPr>
                <w:rFonts w:hint="eastAsia" w:ascii="宋体" w:hAnsi="宋体" w:eastAsia="宋体" w:cs="宋体"/>
                <w:color w:val="auto"/>
                <w:sz w:val="24"/>
                <w:szCs w:val="24"/>
                <w:highlight w:val="none"/>
              </w:rPr>
            </w:pPr>
          </w:p>
        </w:tc>
      </w:tr>
      <w:tr w14:paraId="21CD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10691B40">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096097F0">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69E333FE">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2C7D75C7">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45939804">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78C27415">
            <w:pPr>
              <w:adjustRightInd w:val="0"/>
              <w:snapToGrid w:val="0"/>
              <w:ind w:left="-92" w:leftChars="-42"/>
              <w:jc w:val="center"/>
              <w:rPr>
                <w:rFonts w:hint="eastAsia" w:ascii="宋体" w:hAnsi="宋体" w:eastAsia="宋体" w:cs="宋体"/>
                <w:color w:val="auto"/>
                <w:sz w:val="24"/>
                <w:szCs w:val="24"/>
                <w:highlight w:val="none"/>
              </w:rPr>
            </w:pPr>
          </w:p>
        </w:tc>
      </w:tr>
      <w:tr w14:paraId="1794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5C4B08E7">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0893EF75">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077C44FD">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76A3C0D8">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1AC3C9D4">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22CD22D0">
            <w:pPr>
              <w:adjustRightInd w:val="0"/>
              <w:snapToGrid w:val="0"/>
              <w:ind w:left="-92" w:leftChars="-42"/>
              <w:jc w:val="center"/>
              <w:rPr>
                <w:rFonts w:hint="eastAsia" w:ascii="宋体" w:hAnsi="宋体" w:eastAsia="宋体" w:cs="宋体"/>
                <w:color w:val="auto"/>
                <w:sz w:val="24"/>
                <w:szCs w:val="24"/>
                <w:highlight w:val="none"/>
              </w:rPr>
            </w:pPr>
          </w:p>
        </w:tc>
      </w:tr>
    </w:tbl>
    <w:p w14:paraId="4AFFD776">
      <w:pPr>
        <w:adjustRightInd w:val="0"/>
        <w:snapToGrid w:val="0"/>
        <w:spacing w:before="50"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说明：指付款条件、交货（完工）期、质保期等商务要求，不提供此表将视为没有实质性响应</w:t>
      </w:r>
      <w:r>
        <w:rPr>
          <w:rFonts w:hint="eastAsia" w:ascii="宋体" w:hAnsi="宋体" w:eastAsia="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表格内容全空视为</w:t>
      </w:r>
      <w:r>
        <w:rPr>
          <w:rFonts w:hint="eastAsia" w:ascii="宋体" w:hAnsi="宋体" w:eastAsia="宋体" w:cs="宋体"/>
          <w:color w:val="auto"/>
          <w:sz w:val="24"/>
          <w:szCs w:val="24"/>
          <w:highlight w:val="none"/>
          <w:lang w:val="en-US" w:eastAsia="zh-CN"/>
        </w:rPr>
        <w:t>商务条款</w:t>
      </w:r>
      <w:r>
        <w:rPr>
          <w:rFonts w:hint="eastAsia" w:ascii="宋体" w:hAnsi="宋体" w:eastAsia="宋体" w:cs="宋体"/>
          <w:color w:val="auto"/>
          <w:sz w:val="24"/>
          <w:szCs w:val="24"/>
          <w:highlight w:val="none"/>
        </w:rPr>
        <w:t>完全响应</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p>
    <w:p w14:paraId="363A8E0A">
      <w:pPr>
        <w:adjustRightInd w:val="0"/>
        <w:snapToGrid w:val="0"/>
        <w:spacing w:line="360" w:lineRule="auto"/>
        <w:ind w:left="-92" w:leftChars="-42"/>
        <w:rPr>
          <w:rFonts w:hint="eastAsia" w:ascii="宋体" w:hAnsi="宋体" w:eastAsia="宋体" w:cs="宋体"/>
          <w:color w:val="auto"/>
          <w:sz w:val="24"/>
          <w:szCs w:val="24"/>
          <w:highlight w:val="none"/>
          <w:lang w:eastAsia="zh-CN"/>
        </w:rPr>
      </w:pPr>
    </w:p>
    <w:p w14:paraId="40842109">
      <w:pPr>
        <w:pStyle w:val="18"/>
        <w:adjustRightInd w:val="0"/>
        <w:snapToGrid w:val="0"/>
        <w:spacing w:line="360" w:lineRule="auto"/>
        <w:rPr>
          <w:rFonts w:hint="eastAsia" w:ascii="宋体" w:hAnsi="宋体" w:eastAsia="宋体" w:cs="宋体"/>
          <w:color w:val="auto"/>
          <w:sz w:val="24"/>
          <w:szCs w:val="24"/>
          <w:highlight w:val="none"/>
        </w:rPr>
      </w:pPr>
    </w:p>
    <w:p w14:paraId="778E0EAB">
      <w:pPr>
        <w:pStyle w:val="18"/>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1767F12B">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79B4A7C3">
      <w:pPr>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63BE9EF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4736B6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6DD1721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lang w:val="en-US" w:eastAsia="zh-CN"/>
        </w:rPr>
      </w:pPr>
    </w:p>
    <w:p w14:paraId="228DDDB8">
      <w:pPr>
        <w:pStyle w:val="23"/>
        <w:rPr>
          <w:rFonts w:hint="eastAsia" w:ascii="宋体" w:hAnsi="宋体" w:eastAsia="宋体" w:cs="宋体"/>
          <w:b/>
          <w:color w:val="auto"/>
          <w:sz w:val="24"/>
          <w:szCs w:val="24"/>
          <w:highlight w:val="none"/>
          <w:lang w:val="en-US" w:eastAsia="zh-CN"/>
        </w:rPr>
      </w:pPr>
    </w:p>
    <w:p w14:paraId="083B8DC8">
      <w:pPr>
        <w:rPr>
          <w:rFonts w:hint="eastAsia" w:ascii="宋体" w:hAnsi="宋体" w:eastAsia="宋体" w:cs="宋体"/>
          <w:b/>
          <w:color w:val="auto"/>
          <w:sz w:val="24"/>
          <w:szCs w:val="24"/>
          <w:highlight w:val="none"/>
          <w:lang w:val="en-US" w:eastAsia="zh-CN"/>
        </w:rPr>
      </w:pPr>
    </w:p>
    <w:p w14:paraId="666FE0D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技术</w:t>
      </w:r>
      <w:r>
        <w:rPr>
          <w:rFonts w:hint="eastAsia" w:ascii="宋体" w:hAnsi="宋体" w:eastAsia="宋体" w:cs="宋体"/>
          <w:b/>
          <w:color w:val="auto"/>
          <w:sz w:val="24"/>
          <w:szCs w:val="24"/>
          <w:highlight w:val="none"/>
        </w:rPr>
        <w:t>方案</w:t>
      </w:r>
    </w:p>
    <w:bookmarkEnd w:id="16"/>
    <w:p w14:paraId="0C719978">
      <w:pPr>
        <w:spacing w:line="560" w:lineRule="exact"/>
        <w:jc w:val="center"/>
        <w:outlineLvl w:val="0"/>
        <w:rPr>
          <w:rFonts w:hint="eastAsia" w:ascii="宋体" w:hAnsi="宋体" w:eastAsia="宋体" w:cs="宋体"/>
          <w:b/>
          <w:color w:val="auto"/>
          <w:sz w:val="24"/>
          <w:szCs w:val="24"/>
          <w:highlight w:val="none"/>
        </w:rPr>
      </w:pPr>
      <w:bookmarkStart w:id="26" w:name="_Toc30138"/>
      <w:bookmarkStart w:id="27" w:name="_Toc22108"/>
      <w:bookmarkStart w:id="28" w:name="_Hlk506905112"/>
      <w:r>
        <w:rPr>
          <w:rFonts w:hint="eastAsia" w:ascii="宋体" w:hAnsi="宋体" w:eastAsia="宋体" w:cs="宋体"/>
          <w:b/>
          <w:color w:val="auto"/>
          <w:sz w:val="24"/>
          <w:szCs w:val="24"/>
          <w:highlight w:val="none"/>
          <w:lang w:eastAsia="zh-CN"/>
        </w:rPr>
        <w:t>方案</w:t>
      </w:r>
      <w:r>
        <w:rPr>
          <w:rFonts w:hint="eastAsia" w:ascii="宋体" w:hAnsi="宋体" w:eastAsia="宋体" w:cs="宋体"/>
          <w:b/>
          <w:color w:val="auto"/>
          <w:sz w:val="24"/>
          <w:szCs w:val="24"/>
          <w:highlight w:val="none"/>
        </w:rPr>
        <w:t>格式自拟</w:t>
      </w:r>
      <w:bookmarkEnd w:id="26"/>
      <w:bookmarkEnd w:id="27"/>
    </w:p>
    <w:p w14:paraId="7F8B40B1">
      <w:pPr>
        <w:pStyle w:val="11"/>
        <w:rPr>
          <w:rFonts w:hint="eastAsia" w:ascii="宋体" w:hAnsi="宋体" w:eastAsia="宋体" w:cs="宋体"/>
          <w:color w:val="auto"/>
          <w:sz w:val="24"/>
          <w:szCs w:val="24"/>
          <w:highlight w:val="none"/>
        </w:rPr>
      </w:pPr>
    </w:p>
    <w:p w14:paraId="4308FD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29" w:name="_Toc26774"/>
      <w:bookmarkStart w:id="30" w:name="_Toc14506"/>
      <w:r>
        <w:rPr>
          <w:rFonts w:hint="eastAsia" w:ascii="宋体" w:hAnsi="宋体" w:eastAsia="宋体" w:cs="宋体"/>
          <w:b/>
          <w:color w:val="auto"/>
          <w:sz w:val="24"/>
          <w:szCs w:val="24"/>
          <w:highlight w:val="none"/>
          <w:lang w:eastAsia="zh-CN"/>
        </w:rPr>
        <w:t>（供应商编制方案时，应参考技术评分标准逐项编制）</w:t>
      </w:r>
      <w:bookmarkEnd w:id="29"/>
      <w:bookmarkEnd w:id="30"/>
    </w:p>
    <w:p w14:paraId="18C938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9289FD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p>
    <w:bookmarkEnd w:id="28"/>
    <w:p w14:paraId="2BBA93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6673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F7D7A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F659B0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162BE5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65579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1062D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91DD3B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009A1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678F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B8622F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73F324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6FADA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590B7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E12CD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CA9F6A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、其他资料</w:t>
      </w:r>
    </w:p>
    <w:p w14:paraId="34D3D4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（竞争性磋商规定应提交的有关资料，或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认为应提交的其他资料，在此提交）</w:t>
      </w:r>
    </w:p>
    <w:p w14:paraId="6DD8D82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3035113">
      <w:pPr>
        <w:spacing w:after="80"/>
        <w:jc w:val="center"/>
        <w:rPr>
          <w:rFonts w:hint="eastAsia" w:ascii="宋体" w:hAnsi="宋体" w:eastAsia="宋体" w:cs="宋体"/>
          <w:b w:val="0"/>
          <w:bCs w:val="0"/>
          <w:color w:val="auto"/>
          <w:kern w:val="2"/>
          <w:sz w:val="24"/>
          <w:szCs w:val="24"/>
          <w:highlight w:val="none"/>
          <w:lang w:val="en-US" w:eastAsia="zh-CN" w:bidi="ar-SA"/>
        </w:rPr>
      </w:pPr>
    </w:p>
    <w:p w14:paraId="6D2A3B5E">
      <w:pPr>
        <w:pStyle w:val="14"/>
        <w:keepNext w:val="0"/>
        <w:keepLines w:val="0"/>
        <w:widowControl/>
        <w:suppressLineNumbers w:val="0"/>
        <w:spacing w:before="75" w:beforeAutospacing="0" w:after="75" w:afterAutospacing="0" w:line="420" w:lineRule="atLeast"/>
        <w:ind w:left="0" w:right="0" w:firstLine="420"/>
        <w:jc w:val="both"/>
        <w:rPr>
          <w:rStyle w:val="27"/>
          <w:rFonts w:hint="eastAsia" w:ascii="宋体" w:hAnsi="宋体" w:eastAsia="宋体" w:cs="宋体"/>
          <w:i w:val="0"/>
          <w:iCs w:val="0"/>
          <w:caps w:val="0"/>
          <w:color w:val="auto"/>
          <w:spacing w:val="0"/>
          <w:sz w:val="24"/>
          <w:szCs w:val="24"/>
          <w:highlight w:val="none"/>
          <w:lang w:val="en-US" w:eastAsia="zh-CN"/>
        </w:rPr>
      </w:pPr>
      <w:r>
        <w:rPr>
          <w:rStyle w:val="27"/>
          <w:rFonts w:hint="eastAsia" w:ascii="宋体" w:hAnsi="宋体" w:eastAsia="宋体" w:cs="宋体"/>
          <w:i w:val="0"/>
          <w:iCs w:val="0"/>
          <w:caps w:val="0"/>
          <w:color w:val="auto"/>
          <w:spacing w:val="0"/>
          <w:sz w:val="24"/>
          <w:szCs w:val="24"/>
          <w:highlight w:val="none"/>
          <w:lang w:val="en-US" w:eastAsia="zh-CN"/>
        </w:rPr>
        <w:t>附件2</w:t>
      </w:r>
    </w:p>
    <w:p w14:paraId="01BB9EF7">
      <w:pPr>
        <w:pStyle w:val="14"/>
        <w:keepNext w:val="0"/>
        <w:keepLines w:val="0"/>
        <w:widowControl/>
        <w:suppressLineNumbers w:val="0"/>
        <w:spacing w:before="75" w:beforeAutospacing="0" w:after="75" w:afterAutospacing="0" w:line="420" w:lineRule="atLeast"/>
        <w:ind w:left="0" w:right="0" w:firstLine="420"/>
        <w:jc w:val="center"/>
        <w:rPr>
          <w:rFonts w:hint="eastAsia" w:ascii="宋体" w:hAnsi="宋体" w:eastAsia="宋体" w:cs="宋体"/>
          <w:i w:val="0"/>
          <w:iCs w:val="0"/>
          <w:caps w:val="0"/>
          <w:color w:val="auto"/>
          <w:spacing w:val="0"/>
          <w:sz w:val="24"/>
          <w:szCs w:val="24"/>
          <w:highlight w:val="none"/>
          <w:lang w:eastAsia="zh-CN"/>
        </w:rPr>
      </w:pPr>
      <w:r>
        <w:rPr>
          <w:rStyle w:val="27"/>
          <w:rFonts w:hint="eastAsia" w:ascii="宋体" w:hAnsi="宋体" w:eastAsia="宋体" w:cs="宋体"/>
          <w:i w:val="0"/>
          <w:iCs w:val="0"/>
          <w:caps w:val="0"/>
          <w:color w:val="auto"/>
          <w:spacing w:val="0"/>
          <w:sz w:val="24"/>
          <w:szCs w:val="24"/>
          <w:highlight w:val="none"/>
        </w:rPr>
        <w:t>中小企业声明函（工程、服务)</w:t>
      </w:r>
    </w:p>
    <w:p w14:paraId="31877421">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22562A04">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9549E10">
      <w:pPr>
        <w:pStyle w:val="14"/>
        <w:keepNext w:val="0"/>
        <w:keepLines w:val="0"/>
        <w:widowControl/>
        <w:numPr>
          <w:ilvl w:val="0"/>
          <w:numId w:val="7"/>
        </w:numPr>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（标的名称），属于（采购文件中明确的所属行业）</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承建（承接）企业为（企业名称），从业人员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万元，属于（中型企业、小型企业、微型企业）</w:t>
      </w:r>
      <w:r>
        <w:rPr>
          <w:rFonts w:hint="eastAsia" w:ascii="宋体" w:hAnsi="宋体" w:eastAsia="宋体" w:cs="宋体"/>
          <w:i w:val="0"/>
          <w:iCs w:val="0"/>
          <w:caps w:val="0"/>
          <w:color w:val="auto"/>
          <w:spacing w:val="0"/>
          <w:sz w:val="24"/>
          <w:szCs w:val="24"/>
          <w:highlight w:val="none"/>
          <w:lang w:eastAsia="zh-CN"/>
        </w:rPr>
        <w:t>；</w:t>
      </w:r>
    </w:p>
    <w:p w14:paraId="2E0D0170">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2.（标的名称），属于（采购文件中明确的所属行业）</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承建（承接）企业为（企业名称），从业人员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万元，属于（中型企业、小型企业、微型企业）</w:t>
      </w:r>
      <w:r>
        <w:rPr>
          <w:rFonts w:hint="eastAsia" w:ascii="宋体" w:hAnsi="宋体" w:eastAsia="宋体" w:cs="宋体"/>
          <w:i w:val="0"/>
          <w:iCs w:val="0"/>
          <w:caps w:val="0"/>
          <w:color w:val="auto"/>
          <w:spacing w:val="0"/>
          <w:sz w:val="24"/>
          <w:szCs w:val="24"/>
          <w:highlight w:val="none"/>
          <w:lang w:eastAsia="zh-CN"/>
        </w:rPr>
        <w:t>；</w:t>
      </w:r>
    </w:p>
    <w:p w14:paraId="40A29F76">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p>
    <w:p w14:paraId="472E8E01">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3109CAE">
      <w:pPr>
        <w:pStyle w:val="1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本企业对上述声明内容的真实性负责。如有虚假，将依法承担相应责任。</w:t>
      </w:r>
    </w:p>
    <w:p w14:paraId="5CE0046A">
      <w:pPr>
        <w:keepNext w:val="0"/>
        <w:keepLines w:val="0"/>
        <w:widowControl/>
        <w:numPr>
          <w:ilvl w:val="0"/>
          <w:numId w:val="0"/>
        </w:numPr>
        <w:suppressLineNumbers w:val="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44D4B527">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aps w:val="0"/>
          <w:color w:val="auto"/>
          <w:spacing w:val="0"/>
          <w:sz w:val="24"/>
          <w:szCs w:val="24"/>
          <w:highlight w:val="none"/>
        </w:rPr>
        <w:t> </w:t>
      </w: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43811BC7">
      <w:pPr>
        <w:keepNext w:val="0"/>
        <w:keepLines w:val="0"/>
        <w:widowControl/>
        <w:numPr>
          <w:ilvl w:val="0"/>
          <w:numId w:val="0"/>
        </w:numPr>
        <w:suppressLineNumbers w:val="0"/>
        <w:ind w:firstLine="240" w:firstLineChars="10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54D1A2E1">
      <w:pPr>
        <w:pStyle w:val="14"/>
        <w:keepNext w:val="0"/>
        <w:keepLines w:val="0"/>
        <w:widowControl/>
        <w:suppressLineNumbers w:val="0"/>
        <w:spacing w:before="75" w:beforeAutospacing="0" w:after="75" w:afterAutospacing="0" w:line="420" w:lineRule="atLeast"/>
        <w:ind w:left="0" w:right="0" w:firstLine="420"/>
        <w:jc w:val="righ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119027E1">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73A3390">
      <w:pPr>
        <w:keepNext w:val="0"/>
        <w:keepLines w:val="0"/>
        <w:widowControl/>
        <w:numPr>
          <w:ilvl w:val="0"/>
          <w:numId w:val="0"/>
        </w:numPr>
        <w:suppressLineNumbers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3</w:t>
      </w:r>
    </w:p>
    <w:p w14:paraId="69BFEECC">
      <w:pPr>
        <w:keepNext w:val="0"/>
        <w:keepLines w:val="0"/>
        <w:widowControl/>
        <w:suppressLineNumbers w:val="0"/>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监狱企业声明函</w:t>
      </w:r>
      <w:r>
        <w:rPr>
          <w:rStyle w:val="27"/>
          <w:rFonts w:hint="eastAsia" w:ascii="宋体" w:hAnsi="宋体" w:eastAsia="宋体" w:cs="宋体"/>
          <w:i w:val="0"/>
          <w:iCs w:val="0"/>
          <w:caps w:val="0"/>
          <w:color w:val="auto"/>
          <w:spacing w:val="0"/>
          <w:sz w:val="24"/>
          <w:szCs w:val="24"/>
          <w:highlight w:val="none"/>
          <w:lang w:eastAsia="zh-CN"/>
        </w:rPr>
        <w:t>（</w:t>
      </w:r>
      <w:r>
        <w:rPr>
          <w:rStyle w:val="27"/>
          <w:rFonts w:hint="eastAsia" w:ascii="宋体" w:hAnsi="宋体" w:eastAsia="宋体" w:cs="宋体"/>
          <w:i w:val="0"/>
          <w:iCs w:val="0"/>
          <w:caps w:val="0"/>
          <w:color w:val="auto"/>
          <w:spacing w:val="0"/>
          <w:sz w:val="24"/>
          <w:szCs w:val="24"/>
          <w:highlight w:val="none"/>
          <w:lang w:val="en-US" w:eastAsia="zh-CN"/>
        </w:rPr>
        <w:t>如有</w:t>
      </w:r>
      <w:r>
        <w:rPr>
          <w:rStyle w:val="27"/>
          <w:rFonts w:hint="eastAsia" w:ascii="宋体" w:hAnsi="宋体" w:eastAsia="宋体" w:cs="宋体"/>
          <w:i w:val="0"/>
          <w:iCs w:val="0"/>
          <w:caps w:val="0"/>
          <w:color w:val="auto"/>
          <w:spacing w:val="0"/>
          <w:sz w:val="24"/>
          <w:szCs w:val="24"/>
          <w:highlight w:val="none"/>
          <w:lang w:eastAsia="zh-CN"/>
        </w:rPr>
        <w:t>）</w:t>
      </w:r>
    </w:p>
    <w:p w14:paraId="4F481325">
      <w:pPr>
        <w:keepNext w:val="0"/>
        <w:keepLines w:val="0"/>
        <w:widowControl/>
        <w:numPr>
          <w:ilvl w:val="0"/>
          <w:numId w:val="0"/>
        </w:numPr>
        <w:suppressLineNumbers w:val="0"/>
        <w:jc w:val="center"/>
        <w:rPr>
          <w:rFonts w:hint="eastAsia" w:ascii="宋体" w:hAnsi="宋体" w:eastAsia="宋体" w:cs="宋体"/>
          <w:b/>
          <w:bCs w:val="0"/>
          <w:i w:val="0"/>
          <w:iCs w:val="0"/>
          <w:color w:val="auto"/>
          <w:kern w:val="0"/>
          <w:sz w:val="24"/>
          <w:szCs w:val="24"/>
          <w:highlight w:val="none"/>
          <w:lang w:val="en-US" w:eastAsia="zh-CN" w:bidi="ar"/>
        </w:rPr>
      </w:pPr>
      <w:r>
        <w:rPr>
          <w:rFonts w:hint="eastAsia" w:ascii="宋体" w:hAnsi="宋体" w:eastAsia="宋体" w:cs="宋体"/>
          <w:b/>
          <w:bCs w:val="0"/>
          <w:i w:val="0"/>
          <w:iCs w:val="0"/>
          <w:color w:val="auto"/>
          <w:kern w:val="0"/>
          <w:sz w:val="24"/>
          <w:szCs w:val="24"/>
          <w:highlight w:val="none"/>
          <w:lang w:val="en-US" w:eastAsia="zh-CN" w:bidi="ar"/>
        </w:rPr>
        <w:t>（监狱企业适用）</w:t>
      </w:r>
    </w:p>
    <w:p w14:paraId="1F2AD68D">
      <w:pPr>
        <w:keepNext w:val="0"/>
        <w:keepLines w:val="0"/>
        <w:widowControl/>
        <w:numPr>
          <w:ilvl w:val="0"/>
          <w:numId w:val="0"/>
        </w:numPr>
        <w:suppressLineNumbers w:val="0"/>
        <w:ind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本公司郑重声明，根据《关于政府采购支持监狱企业发展有关问题的通知》（财库[2014]68号）的规定，本公司为监狱企业。</w:t>
      </w:r>
    </w:p>
    <w:p w14:paraId="75586229">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本公司参加______单位的______项目采购活动，采购活动提供本企业（填写制造的货物，由本企业承担工程、提供服务）。</w:t>
      </w:r>
    </w:p>
    <w:p w14:paraId="74A2FAD3">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本条所称货物不包括使用大型企业注册商标的货物和服务。</w:t>
      </w:r>
    </w:p>
    <w:p w14:paraId="03652B09">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本公司对上述声明的真实性负责。如有虚假，将依法承担相应责任。</w:t>
      </w:r>
    </w:p>
    <w:p w14:paraId="0D5E937C">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p>
    <w:p w14:paraId="71FCDF60">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p>
    <w:p w14:paraId="00613374">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07947E03">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52956999">
      <w:pPr>
        <w:spacing w:line="588"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br w:type="page"/>
      </w:r>
      <w:bookmarkStart w:id="31" w:name="OLE_LINK13"/>
      <w:bookmarkStart w:id="32" w:name="OLE_LINK14"/>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4</w:t>
      </w:r>
    </w:p>
    <w:p w14:paraId="7C6078EE">
      <w:pPr>
        <w:keepNext w:val="0"/>
        <w:keepLines w:val="0"/>
        <w:widowControl/>
        <w:suppressLineNumbers w:val="0"/>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残疾人福利性单位声明函（如有）</w:t>
      </w:r>
    </w:p>
    <w:bookmarkEnd w:id="31"/>
    <w:bookmarkEnd w:id="32"/>
    <w:p w14:paraId="0D4F964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郑重声明，根据《财政部民政部中国残疾人联合会关于促进残疾人就业政府采购政策的通知》（财库〔2017〕141号）的规定，本单位为符合条件的残疾人福利性单位，且本单位参加单位的（项目名称、项目编号、标段）采购活动提供本单位制造的货物（由本单位承担工程/提供服务），或者提供其他残疾人福利性单位制造的货物（不包括使用非残疾人福利性单位注册商标的货物）。</w:t>
      </w:r>
    </w:p>
    <w:p w14:paraId="0200990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本单位对上述声明的真实性负责。如有虚假，将依法承担相应责任。</w:t>
      </w:r>
    </w:p>
    <w:p w14:paraId="70BD61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11346C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6117D25F">
      <w:pPr>
        <w:pStyle w:val="15"/>
        <w:rPr>
          <w:rFonts w:hint="eastAsia" w:ascii="宋体" w:hAnsi="宋体" w:eastAsia="宋体" w:cs="宋体"/>
          <w:color w:val="auto"/>
          <w:kern w:val="2"/>
          <w:sz w:val="24"/>
          <w:szCs w:val="24"/>
          <w:highlight w:val="none"/>
          <w:lang w:val="en-US" w:eastAsia="zh-CN" w:bidi="ar-SA"/>
        </w:rPr>
      </w:pPr>
    </w:p>
    <w:p w14:paraId="2A33A572">
      <w:pPr>
        <w:rPr>
          <w:rFonts w:hint="eastAsia" w:ascii="宋体" w:hAnsi="宋体" w:eastAsia="宋体" w:cs="宋体"/>
          <w:color w:val="auto"/>
          <w:kern w:val="2"/>
          <w:sz w:val="24"/>
          <w:szCs w:val="24"/>
          <w:highlight w:val="none"/>
          <w:lang w:val="en-US" w:eastAsia="zh-CN" w:bidi="ar-SA"/>
        </w:rPr>
      </w:pPr>
    </w:p>
    <w:p w14:paraId="372226CB">
      <w:pPr>
        <w:pStyle w:val="15"/>
        <w:rPr>
          <w:rFonts w:hint="eastAsia" w:ascii="宋体" w:hAnsi="宋体" w:eastAsia="宋体" w:cs="宋体"/>
          <w:color w:val="auto"/>
          <w:sz w:val="24"/>
          <w:szCs w:val="24"/>
          <w:highlight w:val="none"/>
          <w:lang w:val="en-US" w:eastAsia="zh-CN"/>
        </w:rPr>
      </w:pPr>
    </w:p>
    <w:p w14:paraId="60ABA41D">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1FDD2468">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47A8E2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0DEFC1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38C8E0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5E90299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p>
    <w:p w14:paraId="796329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567755B2">
      <w:p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备注：成交供应商为残疾人福利单位的，此声明函将随成交结果同时公告，接受社会监督。</w:t>
      </w:r>
    </w:p>
    <w:p w14:paraId="428CE180">
      <w:pPr>
        <w:pStyle w:val="35"/>
        <w:numPr>
          <w:ilvl w:val="0"/>
          <w:numId w:val="0"/>
        </w:numPr>
        <w:spacing w:line="44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0115F8E5">
      <w:pPr>
        <w:pStyle w:val="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附件5</w:t>
      </w:r>
    </w:p>
    <w:p w14:paraId="20F2832E">
      <w:pPr>
        <w:rPr>
          <w:rFonts w:hint="eastAsia" w:ascii="宋体" w:hAnsi="宋体" w:eastAsia="宋体" w:cs="宋体"/>
          <w:color w:val="auto"/>
          <w:sz w:val="24"/>
          <w:szCs w:val="24"/>
          <w:highlight w:val="none"/>
          <w:lang w:val="en-US" w:eastAsia="zh-CN"/>
        </w:rPr>
      </w:pPr>
    </w:p>
    <w:p w14:paraId="2DDBAB7E">
      <w:pPr>
        <w:pStyle w:val="16"/>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参加采购活动前三年内在经营活动中</w:t>
      </w:r>
    </w:p>
    <w:p w14:paraId="71AF944A">
      <w:pPr>
        <w:pStyle w:val="16"/>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没有重大违法记录的书面声明</w:t>
      </w:r>
    </w:p>
    <w:p w14:paraId="148629E4">
      <w:pPr>
        <w:pStyle w:val="16"/>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(采购人或采购代理机构)：</w:t>
      </w:r>
    </w:p>
    <w:p w14:paraId="1A4397E0">
      <w:pPr>
        <w:pStyle w:val="1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14:paraId="2C024ACC">
      <w:pPr>
        <w:pStyle w:val="1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14:paraId="3DB34F9D">
      <w:pPr>
        <w:pStyle w:val="16"/>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B2A838D">
      <w:pPr>
        <w:pStyle w:val="16"/>
        <w:snapToGrid w:val="0"/>
        <w:spacing w:line="360" w:lineRule="auto"/>
        <w:ind w:firstLine="480" w:firstLineChars="200"/>
        <w:rPr>
          <w:rFonts w:hint="eastAsia" w:ascii="宋体" w:hAnsi="宋体" w:eastAsia="宋体" w:cs="宋体"/>
          <w:color w:val="auto"/>
          <w:sz w:val="24"/>
          <w:szCs w:val="24"/>
          <w:highlight w:val="none"/>
        </w:rPr>
      </w:pPr>
    </w:p>
    <w:p w14:paraId="1D152E28">
      <w:pPr>
        <w:pStyle w:val="16"/>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044DBDC2">
      <w:pPr>
        <w:pStyle w:val="16"/>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lang w:val="en-US" w:eastAsia="zh-CN"/>
        </w:rPr>
        <w:t xml:space="preserve">                 </w:t>
      </w:r>
    </w:p>
    <w:p w14:paraId="6BC1D6AB">
      <w:pPr>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1FC9630A">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66ED9BCA">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0E1B47C0">
      <w:pPr>
        <w:keepNext w:val="0"/>
        <w:keepLines w:val="0"/>
        <w:pageBreakBefore w:val="0"/>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本声明书格式不得修改，不提交本声明书按无效标处理。</w:t>
      </w:r>
    </w:p>
    <w:p w14:paraId="2B6458AA">
      <w:pPr>
        <w:keepNext w:val="0"/>
        <w:keepLines w:val="0"/>
        <w:pageBreakBefore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近三年：成立三年以上的，为提交首次投标文件截止时间前三年内；成立不足三年的，为实际时间。</w:t>
      </w:r>
    </w:p>
    <w:p w14:paraId="4D889761">
      <w:pPr>
        <w:autoSpaceDE w:val="0"/>
        <w:autoSpaceDN w:val="0"/>
        <w:adjustRightInd w:val="0"/>
        <w:jc w:val="left"/>
        <w:rPr>
          <w:rFonts w:hint="eastAsia" w:ascii="宋体" w:hAnsi="宋体" w:eastAsia="宋体" w:cs="宋体"/>
          <w:color w:val="auto"/>
          <w:kern w:val="0"/>
          <w:sz w:val="24"/>
          <w:szCs w:val="24"/>
          <w:highlight w:val="none"/>
        </w:rPr>
        <w:sectPr>
          <w:footerReference r:id="rId8" w:type="default"/>
          <w:pgSz w:w="11906" w:h="16838"/>
          <w:pgMar w:top="1440" w:right="1080" w:bottom="1440" w:left="1080" w:header="851" w:footer="992" w:gutter="0"/>
          <w:pgNumType w:fmt="numberInDash" w:start="1"/>
          <w:cols w:space="720" w:num="1"/>
          <w:docGrid w:type="lines" w:linePitch="312" w:charSpace="0"/>
        </w:sectPr>
      </w:pPr>
    </w:p>
    <w:p w14:paraId="7F95C508">
      <w:pPr>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附表1：</w:t>
      </w:r>
    </w:p>
    <w:p w14:paraId="6BCA77CF">
      <w:pPr>
        <w:pStyle w:val="35"/>
        <w:numPr>
          <w:ilvl w:val="0"/>
          <w:numId w:val="0"/>
        </w:numPr>
        <w:spacing w:line="440" w:lineRule="exact"/>
        <w:jc w:val="both"/>
        <w:rPr>
          <w:rFonts w:hint="eastAsia" w:ascii="宋体" w:hAnsi="宋体" w:eastAsia="宋体" w:cs="宋体"/>
          <w:b/>
          <w:bCs/>
          <w:color w:val="auto"/>
          <w:sz w:val="24"/>
          <w:szCs w:val="24"/>
          <w:highlight w:val="none"/>
        </w:rPr>
      </w:pPr>
    </w:p>
    <w:p w14:paraId="41F86BA4">
      <w:pPr>
        <w:pStyle w:val="35"/>
        <w:numPr>
          <w:ilvl w:val="0"/>
          <w:numId w:val="0"/>
        </w:numPr>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最</w:t>
      </w:r>
      <w:r>
        <w:rPr>
          <w:rFonts w:hint="eastAsia" w:ascii="宋体" w:hAnsi="宋体" w:eastAsia="宋体" w:cs="宋体"/>
          <w:b/>
          <w:bCs/>
          <w:color w:val="auto"/>
          <w:sz w:val="24"/>
          <w:szCs w:val="24"/>
          <w:highlight w:val="none"/>
          <w:lang w:val="en-US" w:eastAsia="zh-CN"/>
        </w:rPr>
        <w:t>终</w:t>
      </w:r>
      <w:r>
        <w:rPr>
          <w:rFonts w:hint="eastAsia" w:ascii="宋体" w:hAnsi="宋体" w:eastAsia="宋体" w:cs="宋体"/>
          <w:b/>
          <w:bCs/>
          <w:color w:val="auto"/>
          <w:sz w:val="24"/>
          <w:szCs w:val="24"/>
          <w:highlight w:val="none"/>
        </w:rPr>
        <w:t>报价表</w:t>
      </w:r>
    </w:p>
    <w:p w14:paraId="1C7CE0D1">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5BA5E9BD">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tbl>
      <w:tblPr>
        <w:tblStyle w:val="24"/>
        <w:tblpPr w:leftFromText="180" w:rightFromText="180" w:vertAnchor="text" w:horzAnchor="page" w:tblpX="1397" w:tblpY="587"/>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6135"/>
        <w:gridCol w:w="948"/>
      </w:tblGrid>
      <w:tr w14:paraId="2622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2475" w:type="dxa"/>
            <w:noWrap w:val="0"/>
            <w:vAlign w:val="center"/>
          </w:tcPr>
          <w:p w14:paraId="4539507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名称</w:t>
            </w:r>
          </w:p>
        </w:tc>
        <w:tc>
          <w:tcPr>
            <w:tcW w:w="6135" w:type="dxa"/>
            <w:noWrap w:val="0"/>
            <w:vAlign w:val="center"/>
          </w:tcPr>
          <w:p w14:paraId="4D0161D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报价（元）</w:t>
            </w:r>
          </w:p>
        </w:tc>
        <w:tc>
          <w:tcPr>
            <w:tcW w:w="948" w:type="dxa"/>
            <w:noWrap w:val="0"/>
            <w:vAlign w:val="center"/>
          </w:tcPr>
          <w:p w14:paraId="799B877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3D58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2475" w:type="dxa"/>
            <w:noWrap w:val="0"/>
            <w:vAlign w:val="center"/>
          </w:tcPr>
          <w:p w14:paraId="6C9C89CF">
            <w:pPr>
              <w:spacing w:line="360" w:lineRule="auto"/>
              <w:jc w:val="center"/>
              <w:rPr>
                <w:rFonts w:hint="eastAsia" w:ascii="宋体" w:hAnsi="宋体" w:eastAsia="宋体" w:cs="宋体"/>
                <w:bCs/>
                <w:color w:val="auto"/>
                <w:sz w:val="24"/>
                <w:szCs w:val="24"/>
                <w:highlight w:val="none"/>
              </w:rPr>
            </w:pPr>
          </w:p>
        </w:tc>
        <w:tc>
          <w:tcPr>
            <w:tcW w:w="6135" w:type="dxa"/>
            <w:noWrap w:val="0"/>
            <w:vAlign w:val="center"/>
          </w:tcPr>
          <w:p w14:paraId="6B7CF92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p w14:paraId="306364F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none"/>
              </w:rPr>
              <w:t>）</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tc>
        <w:tc>
          <w:tcPr>
            <w:tcW w:w="948" w:type="dxa"/>
            <w:noWrap w:val="0"/>
            <w:vAlign w:val="center"/>
          </w:tcPr>
          <w:p w14:paraId="11F0E3A9">
            <w:pPr>
              <w:spacing w:line="360" w:lineRule="auto"/>
              <w:jc w:val="center"/>
              <w:rPr>
                <w:rFonts w:hint="eastAsia" w:ascii="宋体" w:hAnsi="宋体" w:eastAsia="宋体" w:cs="宋体"/>
                <w:bCs/>
                <w:color w:val="auto"/>
                <w:sz w:val="24"/>
                <w:szCs w:val="24"/>
                <w:highlight w:val="none"/>
              </w:rPr>
            </w:pPr>
          </w:p>
        </w:tc>
      </w:tr>
      <w:tr w14:paraId="2081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9558" w:type="dxa"/>
            <w:gridSpan w:val="3"/>
            <w:noWrap w:val="0"/>
            <w:vAlign w:val="center"/>
          </w:tcPr>
          <w:p w14:paraId="110942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F890B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1.本表按照磋商小组的要求另外单独提交，不放在磋商响应文件中。该表的价格可以事先填写，也可以磋商结束后根据磋商情况填写。</w:t>
            </w:r>
          </w:p>
          <w:p w14:paraId="7579D49D">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本表应按照第一章供应商须知</w:t>
            </w: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款的规定签署。签署不符合规定的最后报价无效。</w:t>
            </w:r>
          </w:p>
          <w:p w14:paraId="38C32F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最后报价应是供应商完成供应商须知前附表采购内容中说明的全部工作内容的所有费用和合理的利润。</w:t>
            </w:r>
          </w:p>
        </w:tc>
      </w:tr>
    </w:tbl>
    <w:p w14:paraId="14AC7DB4">
      <w:pPr>
        <w:autoSpaceDE w:val="0"/>
        <w:autoSpaceDN w:val="0"/>
        <w:spacing w:line="480" w:lineRule="exact"/>
        <w:ind w:firstLine="480" w:firstLineChars="200"/>
        <w:jc w:val="left"/>
        <w:rPr>
          <w:rFonts w:hint="eastAsia" w:ascii="宋体" w:hAnsi="宋体" w:eastAsia="宋体" w:cs="宋体"/>
          <w:color w:val="auto"/>
          <w:kern w:val="0"/>
          <w:sz w:val="24"/>
          <w:szCs w:val="24"/>
          <w:highlight w:val="none"/>
        </w:rPr>
      </w:pPr>
    </w:p>
    <w:p w14:paraId="1F31D20D">
      <w:pPr>
        <w:autoSpaceDE w:val="0"/>
        <w:autoSpaceDN w:val="0"/>
        <w:spacing w:line="480" w:lineRule="exact"/>
        <w:ind w:firstLine="720" w:firstLineChars="30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供应商名称(盖章)：</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464563A2">
      <w:pPr>
        <w:autoSpaceDE w:val="0"/>
        <w:autoSpaceDN w:val="0"/>
        <w:spacing w:line="480" w:lineRule="exact"/>
        <w:ind w:firstLine="720" w:firstLineChars="300"/>
        <w:jc w:val="both"/>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法定代表人或委托代理人（签字）：</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5DA6F6D5">
      <w:pPr>
        <w:autoSpaceDE w:val="0"/>
        <w:autoSpaceDN w:val="0"/>
        <w:spacing w:line="480" w:lineRule="exact"/>
        <w:ind w:firstLine="720" w:firstLineChars="3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1BF0C3F3">
      <w:pPr>
        <w:autoSpaceDE w:val="0"/>
        <w:autoSpaceDN w:val="0"/>
        <w:spacing w:line="48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注：本项目</w:t>
      </w:r>
      <w:r>
        <w:rPr>
          <w:rFonts w:hint="eastAsia" w:ascii="宋体" w:hAnsi="宋体" w:eastAsia="宋体" w:cs="宋体"/>
          <w:color w:val="auto"/>
          <w:kern w:val="0"/>
          <w:sz w:val="24"/>
          <w:szCs w:val="24"/>
          <w:highlight w:val="none"/>
        </w:rPr>
        <w:t>采用在线竞价，若系统</w:t>
      </w:r>
      <w:r>
        <w:rPr>
          <w:rFonts w:hint="eastAsia" w:ascii="宋体" w:hAnsi="宋体" w:eastAsia="宋体" w:cs="宋体"/>
          <w:color w:val="auto"/>
          <w:kern w:val="0"/>
          <w:sz w:val="24"/>
          <w:szCs w:val="24"/>
          <w:highlight w:val="none"/>
          <w:lang w:val="en-US" w:eastAsia="zh-CN"/>
        </w:rPr>
        <w:t>出现不可抗力因素，将通知供应商将二次报价单在规定时间内签章完毕送达至指定邮箱。</w:t>
      </w:r>
    </w:p>
    <w:sectPr>
      <w:footerReference r:id="rId9" w:type="default"/>
      <w:pgSz w:w="11906" w:h="16838"/>
      <w:pgMar w:top="1440" w:right="1080" w:bottom="1440" w:left="108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69720">
    <w:pPr>
      <w:spacing w:after="0"/>
      <w:ind w:right="10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98118">
    <w:pPr>
      <w:spacing w:after="0"/>
      <w:ind w:right="1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4FC2A">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47162">
                          <w:pPr>
                            <w:pStyle w:val="1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6647162">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41763">
    <w:pPr>
      <w:spacing w:after="0"/>
      <w:ind w:right="104"/>
      <w:jc w:val="center"/>
    </w:pPr>
    <w:r>
      <w:fldChar w:fldCharType="begin"/>
    </w:r>
    <w:r>
      <w:instrText xml:space="preserve"> PAGE   \* MERGEFORMAT </w:instrText>
    </w:r>
    <w:r>
      <w:fldChar w:fldCharType="separate"/>
    </w:r>
    <w:r>
      <w:rPr>
        <w:sz w:val="18"/>
      </w:rPr>
      <w:t>11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A2B8">
    <w:pPr>
      <w:pStyle w:val="20"/>
      <w:jc w:val="center"/>
      <w:rPr>
        <w:rFonts w:hint="default"/>
        <w:lang w:val="en-US" w:eastAsia="zh-CN"/>
      </w:rPr>
    </w:pPr>
    <w:r>
      <w:rPr>
        <w:rFonts w:hint="eastAsia"/>
        <w:lang w:val="en-US" w:eastAsia="zh-CN"/>
      </w:rPr>
      <w:t>玛纳斯县北五岔镇黑沙窝村人居环境整治建设项目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47B1D"/>
    <w:multiLevelType w:val="singleLevel"/>
    <w:tmpl w:val="9E447B1D"/>
    <w:lvl w:ilvl="0" w:tentative="0">
      <w:start w:val="8"/>
      <w:numFmt w:val="chineseCounting"/>
      <w:suff w:val="nothing"/>
      <w:lvlText w:val="%1、"/>
      <w:lvlJc w:val="left"/>
      <w:rPr>
        <w:rFonts w:hint="eastAsia"/>
      </w:rPr>
    </w:lvl>
  </w:abstractNum>
  <w:abstractNum w:abstractNumId="1">
    <w:nsid w:val="D585FEB6"/>
    <w:multiLevelType w:val="singleLevel"/>
    <w:tmpl w:val="D585FEB6"/>
    <w:lvl w:ilvl="0" w:tentative="0">
      <w:start w:val="1"/>
      <w:numFmt w:val="chineseCounting"/>
      <w:lvlText w:val="(%1)"/>
      <w:lvlJc w:val="left"/>
      <w:pPr>
        <w:tabs>
          <w:tab w:val="left" w:pos="312"/>
        </w:tabs>
      </w:pPr>
      <w:rPr>
        <w:rFonts w:hint="eastAsia"/>
      </w:rPr>
    </w:lvl>
  </w:abstractNum>
  <w:abstractNum w:abstractNumId="2">
    <w:nsid w:val="D5FF74C7"/>
    <w:multiLevelType w:val="singleLevel"/>
    <w:tmpl w:val="D5FF74C7"/>
    <w:lvl w:ilvl="0" w:tentative="0">
      <w:start w:val="1"/>
      <w:numFmt w:val="decimal"/>
      <w:pStyle w:val="17"/>
      <w:lvlText w:val="%1."/>
      <w:lvlJc w:val="left"/>
      <w:pPr>
        <w:tabs>
          <w:tab w:val="left" w:pos="2040"/>
        </w:tabs>
        <w:ind w:left="2040" w:hanging="360"/>
      </w:pPr>
    </w:lvl>
  </w:abstractNum>
  <w:abstractNum w:abstractNumId="3">
    <w:nsid w:val="ECE31F2E"/>
    <w:multiLevelType w:val="singleLevel"/>
    <w:tmpl w:val="ECE31F2E"/>
    <w:lvl w:ilvl="0" w:tentative="0">
      <w:start w:val="1"/>
      <w:numFmt w:val="decimal"/>
      <w:suff w:val="space"/>
      <w:lvlText w:val="%1."/>
      <w:lvlJc w:val="left"/>
    </w:lvl>
  </w:abstractNum>
  <w:abstractNum w:abstractNumId="4">
    <w:nsid w:val="00000007"/>
    <w:multiLevelType w:val="multilevel"/>
    <w:tmpl w:val="00000007"/>
    <w:lvl w:ilvl="0" w:tentative="0">
      <w:start w:val="1"/>
      <w:numFmt w:val="chineseCountingThousand"/>
      <w:pStyle w:val="3"/>
      <w:suff w:val="nothing"/>
      <w:lvlText w:val="%1、"/>
      <w:lvlJc w:val="left"/>
      <w:pPr>
        <w:ind w:left="0" w:firstLine="0"/>
      </w:pPr>
      <w:rPr>
        <w:rFonts w:hint="eastAsia"/>
      </w:rPr>
    </w:lvl>
    <w:lvl w:ilvl="1" w:tentative="0">
      <w:start w:val="1"/>
      <w:numFmt w:val="decimal"/>
      <w:isLgl/>
      <w:suff w:val="nothing"/>
      <w:lvlText w:val="%1.%2 "/>
      <w:lvlJc w:val="left"/>
      <w:pPr>
        <w:ind w:left="3970" w:firstLine="0"/>
      </w:pPr>
    </w:lvl>
    <w:lvl w:ilvl="2" w:tentative="0">
      <w:start w:val="1"/>
      <w:numFmt w:val="decimal"/>
      <w:isLgl/>
      <w:suff w:val="nothing"/>
      <w:lvlText w:val="%1.%2.%3 "/>
      <w:lvlJc w:val="left"/>
      <w:pPr>
        <w:ind w:left="142"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E"/>
    <w:multiLevelType w:val="multilevel"/>
    <w:tmpl w:val="0000000E"/>
    <w:lvl w:ilvl="0" w:tentative="0">
      <w:start w:val="1"/>
      <w:numFmt w:val="decimal"/>
      <w:suff w:val="nothing"/>
      <w:lvlText w:val="%1、"/>
      <w:lvlJc w:val="left"/>
    </w:lvl>
    <w:lvl w:ilvl="1" w:tentative="0">
      <w:start w:val="0"/>
      <w:numFmt w:val="decimal"/>
      <w:lvlText w:val="ƐĂआĆāā"/>
      <w:lvlJc w:val="left"/>
    </w:lvl>
    <w:lvl w:ilvl="2" w:tentative="0">
      <w:start w:val="0"/>
      <w:numFmt w:val="decimal"/>
      <w:pStyle w:val="6"/>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AEC4F35"/>
    <w:multiLevelType w:val="singleLevel"/>
    <w:tmpl w:val="0AEC4F35"/>
    <w:lvl w:ilvl="0" w:tentative="0">
      <w:start w:val="7"/>
      <w:numFmt w:val="decimal"/>
      <w:suff w:val="nothing"/>
      <w:lvlText w:val="（%1）"/>
      <w:lvlJc w:val="left"/>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jM4MzUyNDQyYzQ3Y2VjYjk0MzNiODU1MWUxNTMifQ=="/>
    <w:docVar w:name="KSO_WPS_MARK_KEY" w:val="4a464200-932d-4f64-b288-cd5d5135dd7c"/>
  </w:docVars>
  <w:rsids>
    <w:rsidRoot w:val="2A880EA1"/>
    <w:rsid w:val="00082EB3"/>
    <w:rsid w:val="00090F66"/>
    <w:rsid w:val="005F527D"/>
    <w:rsid w:val="00647C7C"/>
    <w:rsid w:val="00B37964"/>
    <w:rsid w:val="00C7130C"/>
    <w:rsid w:val="00C84223"/>
    <w:rsid w:val="00CD1788"/>
    <w:rsid w:val="00D24A44"/>
    <w:rsid w:val="010471F8"/>
    <w:rsid w:val="010A6008"/>
    <w:rsid w:val="01213AAC"/>
    <w:rsid w:val="015E6689"/>
    <w:rsid w:val="01C83A4A"/>
    <w:rsid w:val="01EE771B"/>
    <w:rsid w:val="022B40C3"/>
    <w:rsid w:val="02B51A2C"/>
    <w:rsid w:val="02EF49F6"/>
    <w:rsid w:val="02FB088E"/>
    <w:rsid w:val="03170FA9"/>
    <w:rsid w:val="03395546"/>
    <w:rsid w:val="036A1510"/>
    <w:rsid w:val="043A286F"/>
    <w:rsid w:val="04471852"/>
    <w:rsid w:val="04675A50"/>
    <w:rsid w:val="04793957"/>
    <w:rsid w:val="05307456"/>
    <w:rsid w:val="05485881"/>
    <w:rsid w:val="055D481F"/>
    <w:rsid w:val="059D4274"/>
    <w:rsid w:val="05B63F55"/>
    <w:rsid w:val="062B53E9"/>
    <w:rsid w:val="06A20FC1"/>
    <w:rsid w:val="06EB1032"/>
    <w:rsid w:val="07126FE4"/>
    <w:rsid w:val="077E59C8"/>
    <w:rsid w:val="0790350F"/>
    <w:rsid w:val="080F2686"/>
    <w:rsid w:val="08354E49"/>
    <w:rsid w:val="0847132A"/>
    <w:rsid w:val="08B97B10"/>
    <w:rsid w:val="08EB4B7C"/>
    <w:rsid w:val="08F748B2"/>
    <w:rsid w:val="09C8586B"/>
    <w:rsid w:val="0A056744"/>
    <w:rsid w:val="0A232419"/>
    <w:rsid w:val="0A23375D"/>
    <w:rsid w:val="0A4D1FE3"/>
    <w:rsid w:val="0AA45322"/>
    <w:rsid w:val="0AAA63CC"/>
    <w:rsid w:val="0AAB7859"/>
    <w:rsid w:val="0AB834BE"/>
    <w:rsid w:val="0ACF434F"/>
    <w:rsid w:val="0AFF1EF0"/>
    <w:rsid w:val="0B790A13"/>
    <w:rsid w:val="0C3B50BE"/>
    <w:rsid w:val="0C6B74D7"/>
    <w:rsid w:val="0CA041F5"/>
    <w:rsid w:val="0CC51E4F"/>
    <w:rsid w:val="0D411C56"/>
    <w:rsid w:val="0D690A8B"/>
    <w:rsid w:val="0D6D057B"/>
    <w:rsid w:val="0D8E04F1"/>
    <w:rsid w:val="0D8E229F"/>
    <w:rsid w:val="0DC5127B"/>
    <w:rsid w:val="0DD412BE"/>
    <w:rsid w:val="0DD83A74"/>
    <w:rsid w:val="0F015860"/>
    <w:rsid w:val="0F830ADD"/>
    <w:rsid w:val="10060813"/>
    <w:rsid w:val="102A3746"/>
    <w:rsid w:val="10482BD9"/>
    <w:rsid w:val="10AA2D22"/>
    <w:rsid w:val="10C85AC8"/>
    <w:rsid w:val="115455FC"/>
    <w:rsid w:val="116E041E"/>
    <w:rsid w:val="11A670D3"/>
    <w:rsid w:val="11BA175E"/>
    <w:rsid w:val="121B12F6"/>
    <w:rsid w:val="131A1D32"/>
    <w:rsid w:val="13323CCB"/>
    <w:rsid w:val="13821EBA"/>
    <w:rsid w:val="13904FC3"/>
    <w:rsid w:val="139C3DD4"/>
    <w:rsid w:val="1419712E"/>
    <w:rsid w:val="145E0C1D"/>
    <w:rsid w:val="14955677"/>
    <w:rsid w:val="14D013EF"/>
    <w:rsid w:val="14F50E56"/>
    <w:rsid w:val="155A78B9"/>
    <w:rsid w:val="15F21BE0"/>
    <w:rsid w:val="160E133F"/>
    <w:rsid w:val="1686081F"/>
    <w:rsid w:val="175B1444"/>
    <w:rsid w:val="178346A7"/>
    <w:rsid w:val="17BE0AF9"/>
    <w:rsid w:val="17C4404E"/>
    <w:rsid w:val="1821341A"/>
    <w:rsid w:val="184F13EA"/>
    <w:rsid w:val="18995885"/>
    <w:rsid w:val="18D565C6"/>
    <w:rsid w:val="194B373A"/>
    <w:rsid w:val="19615FF3"/>
    <w:rsid w:val="196A7184"/>
    <w:rsid w:val="19B77341"/>
    <w:rsid w:val="1ABE5B56"/>
    <w:rsid w:val="1ACB60EE"/>
    <w:rsid w:val="1B034286"/>
    <w:rsid w:val="1B6034CD"/>
    <w:rsid w:val="1B706385"/>
    <w:rsid w:val="1B746F78"/>
    <w:rsid w:val="1BAA0BEC"/>
    <w:rsid w:val="1C2F24A4"/>
    <w:rsid w:val="1C8E7BC6"/>
    <w:rsid w:val="1C9A6636"/>
    <w:rsid w:val="1D0B56BA"/>
    <w:rsid w:val="1D1B75EB"/>
    <w:rsid w:val="1D6152DA"/>
    <w:rsid w:val="1E132A67"/>
    <w:rsid w:val="1E6F0DA0"/>
    <w:rsid w:val="1E724459"/>
    <w:rsid w:val="1EE75CB3"/>
    <w:rsid w:val="1EEB1A09"/>
    <w:rsid w:val="1F914D10"/>
    <w:rsid w:val="20482782"/>
    <w:rsid w:val="205C7FDB"/>
    <w:rsid w:val="20A72536"/>
    <w:rsid w:val="20DE5C1C"/>
    <w:rsid w:val="210761FC"/>
    <w:rsid w:val="2127683B"/>
    <w:rsid w:val="21601C4D"/>
    <w:rsid w:val="218901BE"/>
    <w:rsid w:val="21CF267C"/>
    <w:rsid w:val="21F26991"/>
    <w:rsid w:val="220353CC"/>
    <w:rsid w:val="22230DB0"/>
    <w:rsid w:val="2240461D"/>
    <w:rsid w:val="225E4434"/>
    <w:rsid w:val="229972C4"/>
    <w:rsid w:val="22FE1E92"/>
    <w:rsid w:val="23132DA5"/>
    <w:rsid w:val="231B2D7E"/>
    <w:rsid w:val="2334261D"/>
    <w:rsid w:val="23360FB7"/>
    <w:rsid w:val="2473722C"/>
    <w:rsid w:val="247A338A"/>
    <w:rsid w:val="24965B73"/>
    <w:rsid w:val="258F2B06"/>
    <w:rsid w:val="25B44BE3"/>
    <w:rsid w:val="26363557"/>
    <w:rsid w:val="26A036EA"/>
    <w:rsid w:val="26B4291F"/>
    <w:rsid w:val="26D51622"/>
    <w:rsid w:val="270A57DF"/>
    <w:rsid w:val="27112725"/>
    <w:rsid w:val="278A18D2"/>
    <w:rsid w:val="28BD4D07"/>
    <w:rsid w:val="28DA19FF"/>
    <w:rsid w:val="28F64BDF"/>
    <w:rsid w:val="29177195"/>
    <w:rsid w:val="292834DF"/>
    <w:rsid w:val="29464D1D"/>
    <w:rsid w:val="29D20076"/>
    <w:rsid w:val="2A056EC2"/>
    <w:rsid w:val="2A0E428E"/>
    <w:rsid w:val="2A102562"/>
    <w:rsid w:val="2A5266D7"/>
    <w:rsid w:val="2A796167"/>
    <w:rsid w:val="2A880EA1"/>
    <w:rsid w:val="2A9B7114"/>
    <w:rsid w:val="2AB25A1E"/>
    <w:rsid w:val="2B12637D"/>
    <w:rsid w:val="2B350665"/>
    <w:rsid w:val="2B7D5B67"/>
    <w:rsid w:val="2B873721"/>
    <w:rsid w:val="2C20586A"/>
    <w:rsid w:val="2C2E0A7D"/>
    <w:rsid w:val="2CE73A8D"/>
    <w:rsid w:val="2D0953EF"/>
    <w:rsid w:val="2D0D3E61"/>
    <w:rsid w:val="2D412A32"/>
    <w:rsid w:val="2DC5735D"/>
    <w:rsid w:val="2E374561"/>
    <w:rsid w:val="2E624F7F"/>
    <w:rsid w:val="2ED31208"/>
    <w:rsid w:val="2EE6501C"/>
    <w:rsid w:val="2F0F6E00"/>
    <w:rsid w:val="2F296C13"/>
    <w:rsid w:val="2F3D380F"/>
    <w:rsid w:val="2F434A67"/>
    <w:rsid w:val="2F4E5B5F"/>
    <w:rsid w:val="2FB02277"/>
    <w:rsid w:val="2FF06E00"/>
    <w:rsid w:val="2FF535E4"/>
    <w:rsid w:val="304A60A2"/>
    <w:rsid w:val="308E4267"/>
    <w:rsid w:val="30BD6874"/>
    <w:rsid w:val="30BF4CC6"/>
    <w:rsid w:val="30D77936"/>
    <w:rsid w:val="31334476"/>
    <w:rsid w:val="316701D4"/>
    <w:rsid w:val="319D6F4F"/>
    <w:rsid w:val="31D84800"/>
    <w:rsid w:val="32180206"/>
    <w:rsid w:val="322E7219"/>
    <w:rsid w:val="32686E36"/>
    <w:rsid w:val="32AF35DB"/>
    <w:rsid w:val="32BF657F"/>
    <w:rsid w:val="32F83B93"/>
    <w:rsid w:val="3328091C"/>
    <w:rsid w:val="33303382"/>
    <w:rsid w:val="33951EF8"/>
    <w:rsid w:val="33A27F65"/>
    <w:rsid w:val="33B0446E"/>
    <w:rsid w:val="33C724D0"/>
    <w:rsid w:val="33D62126"/>
    <w:rsid w:val="33EB3306"/>
    <w:rsid w:val="33F56325"/>
    <w:rsid w:val="34126ECC"/>
    <w:rsid w:val="343412B3"/>
    <w:rsid w:val="343A7904"/>
    <w:rsid w:val="34C71CCB"/>
    <w:rsid w:val="34F8248C"/>
    <w:rsid w:val="35134512"/>
    <w:rsid w:val="35935DF5"/>
    <w:rsid w:val="3598339F"/>
    <w:rsid w:val="35BC359E"/>
    <w:rsid w:val="35F605DD"/>
    <w:rsid w:val="360E483C"/>
    <w:rsid w:val="36194CAD"/>
    <w:rsid w:val="362D5718"/>
    <w:rsid w:val="367C413A"/>
    <w:rsid w:val="36824B83"/>
    <w:rsid w:val="368D6AEA"/>
    <w:rsid w:val="368E7383"/>
    <w:rsid w:val="372968CC"/>
    <w:rsid w:val="37666479"/>
    <w:rsid w:val="37DC1CD5"/>
    <w:rsid w:val="37EC247C"/>
    <w:rsid w:val="38781CCA"/>
    <w:rsid w:val="389D0689"/>
    <w:rsid w:val="39BD78E5"/>
    <w:rsid w:val="3A5C0EAC"/>
    <w:rsid w:val="3A6A29F2"/>
    <w:rsid w:val="3AA36E5C"/>
    <w:rsid w:val="3B103BB8"/>
    <w:rsid w:val="3B1E06B4"/>
    <w:rsid w:val="3B212C76"/>
    <w:rsid w:val="3B2353B8"/>
    <w:rsid w:val="3B9F1AB1"/>
    <w:rsid w:val="3BA470D3"/>
    <w:rsid w:val="3BC16215"/>
    <w:rsid w:val="3BF73513"/>
    <w:rsid w:val="3C1557B6"/>
    <w:rsid w:val="3C7E7E22"/>
    <w:rsid w:val="3C94442A"/>
    <w:rsid w:val="3D112421"/>
    <w:rsid w:val="3D555A39"/>
    <w:rsid w:val="3D6F6E23"/>
    <w:rsid w:val="3D7E5C06"/>
    <w:rsid w:val="3DAA77AB"/>
    <w:rsid w:val="3DC96858"/>
    <w:rsid w:val="3DE141B8"/>
    <w:rsid w:val="3DF01A30"/>
    <w:rsid w:val="3E09134A"/>
    <w:rsid w:val="3E23240C"/>
    <w:rsid w:val="3E521316"/>
    <w:rsid w:val="3E8F1850"/>
    <w:rsid w:val="3F085911"/>
    <w:rsid w:val="3FAE4A8B"/>
    <w:rsid w:val="3FCC43DE"/>
    <w:rsid w:val="40041DC9"/>
    <w:rsid w:val="402B635C"/>
    <w:rsid w:val="402C7B90"/>
    <w:rsid w:val="403E0D13"/>
    <w:rsid w:val="40646D0C"/>
    <w:rsid w:val="4070745F"/>
    <w:rsid w:val="40875204"/>
    <w:rsid w:val="40BB78A6"/>
    <w:rsid w:val="40F00BB0"/>
    <w:rsid w:val="412E3D2C"/>
    <w:rsid w:val="41886A2A"/>
    <w:rsid w:val="41C94591"/>
    <w:rsid w:val="4207089B"/>
    <w:rsid w:val="42336996"/>
    <w:rsid w:val="42341F5B"/>
    <w:rsid w:val="42E72D9C"/>
    <w:rsid w:val="430C481C"/>
    <w:rsid w:val="43234E3F"/>
    <w:rsid w:val="433C7ACC"/>
    <w:rsid w:val="434B5EF3"/>
    <w:rsid w:val="43DB1093"/>
    <w:rsid w:val="43DD53BA"/>
    <w:rsid w:val="44260570"/>
    <w:rsid w:val="447A4D50"/>
    <w:rsid w:val="4492749C"/>
    <w:rsid w:val="44B55D88"/>
    <w:rsid w:val="44ED43CF"/>
    <w:rsid w:val="455E5CAD"/>
    <w:rsid w:val="459050A5"/>
    <w:rsid w:val="45A831F7"/>
    <w:rsid w:val="45C85C9B"/>
    <w:rsid w:val="45F4112C"/>
    <w:rsid w:val="461865CE"/>
    <w:rsid w:val="46671304"/>
    <w:rsid w:val="4676056E"/>
    <w:rsid w:val="469C7200"/>
    <w:rsid w:val="46D60AFB"/>
    <w:rsid w:val="46F17213"/>
    <w:rsid w:val="471F077F"/>
    <w:rsid w:val="47AA11C9"/>
    <w:rsid w:val="47CC58C3"/>
    <w:rsid w:val="47EC3EEB"/>
    <w:rsid w:val="47F95F8C"/>
    <w:rsid w:val="4836121B"/>
    <w:rsid w:val="487B2E3B"/>
    <w:rsid w:val="489A17F5"/>
    <w:rsid w:val="48CB404C"/>
    <w:rsid w:val="48D73017"/>
    <w:rsid w:val="48E44E8E"/>
    <w:rsid w:val="48EF5C9B"/>
    <w:rsid w:val="49280267"/>
    <w:rsid w:val="49382AE4"/>
    <w:rsid w:val="495E7FC4"/>
    <w:rsid w:val="49731D6E"/>
    <w:rsid w:val="497A22D6"/>
    <w:rsid w:val="497C6E74"/>
    <w:rsid w:val="49C449CF"/>
    <w:rsid w:val="49D12232"/>
    <w:rsid w:val="49F41BE5"/>
    <w:rsid w:val="4A28250E"/>
    <w:rsid w:val="4A3B2E17"/>
    <w:rsid w:val="4A5D1EFB"/>
    <w:rsid w:val="4ACF1226"/>
    <w:rsid w:val="4B0B6702"/>
    <w:rsid w:val="4B4B2FA2"/>
    <w:rsid w:val="4BB73783"/>
    <w:rsid w:val="4C066EC9"/>
    <w:rsid w:val="4C930FBF"/>
    <w:rsid w:val="4C9D5CD1"/>
    <w:rsid w:val="4CB03A37"/>
    <w:rsid w:val="4CB3277E"/>
    <w:rsid w:val="4D0E24D9"/>
    <w:rsid w:val="4D1E75C2"/>
    <w:rsid w:val="4DB04AF6"/>
    <w:rsid w:val="4E55756B"/>
    <w:rsid w:val="4E6A32C1"/>
    <w:rsid w:val="4ECB2C58"/>
    <w:rsid w:val="4F1E4F13"/>
    <w:rsid w:val="4F622668"/>
    <w:rsid w:val="4F7C6826"/>
    <w:rsid w:val="4FE67FE2"/>
    <w:rsid w:val="502B6EFE"/>
    <w:rsid w:val="502F6511"/>
    <w:rsid w:val="50C63A61"/>
    <w:rsid w:val="50EA6DB9"/>
    <w:rsid w:val="51383FC9"/>
    <w:rsid w:val="516763AA"/>
    <w:rsid w:val="51AC7D21"/>
    <w:rsid w:val="51B32AE3"/>
    <w:rsid w:val="51CA44BC"/>
    <w:rsid w:val="52041062"/>
    <w:rsid w:val="52630BD1"/>
    <w:rsid w:val="528F6313"/>
    <w:rsid w:val="52B8046A"/>
    <w:rsid w:val="533F1BE9"/>
    <w:rsid w:val="53973B00"/>
    <w:rsid w:val="53D26312"/>
    <w:rsid w:val="53F43553"/>
    <w:rsid w:val="549459BA"/>
    <w:rsid w:val="54EF694A"/>
    <w:rsid w:val="5503044A"/>
    <w:rsid w:val="556909BB"/>
    <w:rsid w:val="55CC4CE0"/>
    <w:rsid w:val="56D71C1A"/>
    <w:rsid w:val="56E16FE1"/>
    <w:rsid w:val="56F56A7E"/>
    <w:rsid w:val="570606C5"/>
    <w:rsid w:val="5714192E"/>
    <w:rsid w:val="577F63D3"/>
    <w:rsid w:val="578F06BB"/>
    <w:rsid w:val="57942A98"/>
    <w:rsid w:val="580B4386"/>
    <w:rsid w:val="583B239C"/>
    <w:rsid w:val="590A1433"/>
    <w:rsid w:val="592B7A0E"/>
    <w:rsid w:val="598B35F5"/>
    <w:rsid w:val="59990BCC"/>
    <w:rsid w:val="59A13459"/>
    <w:rsid w:val="59AD144D"/>
    <w:rsid w:val="5A351CDE"/>
    <w:rsid w:val="5A4968FF"/>
    <w:rsid w:val="5A82225C"/>
    <w:rsid w:val="5A8E07B6"/>
    <w:rsid w:val="5ABA4D52"/>
    <w:rsid w:val="5ACB72BE"/>
    <w:rsid w:val="5ACC5D4E"/>
    <w:rsid w:val="5AEF673F"/>
    <w:rsid w:val="5B433721"/>
    <w:rsid w:val="5B454428"/>
    <w:rsid w:val="5C2B2E61"/>
    <w:rsid w:val="5C3136DC"/>
    <w:rsid w:val="5C8956D8"/>
    <w:rsid w:val="5CB62246"/>
    <w:rsid w:val="5D2E44D2"/>
    <w:rsid w:val="5D5A7ACF"/>
    <w:rsid w:val="5E18021B"/>
    <w:rsid w:val="5E453881"/>
    <w:rsid w:val="5E4C550B"/>
    <w:rsid w:val="5E6A1233"/>
    <w:rsid w:val="5EAE33B7"/>
    <w:rsid w:val="5EF325CC"/>
    <w:rsid w:val="5F06668E"/>
    <w:rsid w:val="5FA91016"/>
    <w:rsid w:val="60123701"/>
    <w:rsid w:val="60375473"/>
    <w:rsid w:val="607054EC"/>
    <w:rsid w:val="607E4FF8"/>
    <w:rsid w:val="613E69D5"/>
    <w:rsid w:val="6155202D"/>
    <w:rsid w:val="61D4123F"/>
    <w:rsid w:val="61ED6709"/>
    <w:rsid w:val="627C3DD7"/>
    <w:rsid w:val="62EB4444"/>
    <w:rsid w:val="63060191"/>
    <w:rsid w:val="63515EFF"/>
    <w:rsid w:val="64446D69"/>
    <w:rsid w:val="64661F0A"/>
    <w:rsid w:val="64D70FAB"/>
    <w:rsid w:val="64FE4F60"/>
    <w:rsid w:val="65256DBB"/>
    <w:rsid w:val="6552526D"/>
    <w:rsid w:val="65534AD5"/>
    <w:rsid w:val="656E5DB3"/>
    <w:rsid w:val="65CA4880"/>
    <w:rsid w:val="65E33EC0"/>
    <w:rsid w:val="663012BB"/>
    <w:rsid w:val="668F1B3D"/>
    <w:rsid w:val="66AB26EF"/>
    <w:rsid w:val="66D4020C"/>
    <w:rsid w:val="66E35E37"/>
    <w:rsid w:val="66EA3412"/>
    <w:rsid w:val="66FC0DF3"/>
    <w:rsid w:val="66FF365D"/>
    <w:rsid w:val="67367BDE"/>
    <w:rsid w:val="674072DB"/>
    <w:rsid w:val="676B75A3"/>
    <w:rsid w:val="678E7A26"/>
    <w:rsid w:val="67EC0BE3"/>
    <w:rsid w:val="67F3434E"/>
    <w:rsid w:val="680F374B"/>
    <w:rsid w:val="6815073B"/>
    <w:rsid w:val="685A43CD"/>
    <w:rsid w:val="686B6650"/>
    <w:rsid w:val="689E5396"/>
    <w:rsid w:val="68D222D5"/>
    <w:rsid w:val="68E51EE8"/>
    <w:rsid w:val="68EC1359"/>
    <w:rsid w:val="691427CE"/>
    <w:rsid w:val="69176148"/>
    <w:rsid w:val="6959626E"/>
    <w:rsid w:val="69676DA1"/>
    <w:rsid w:val="69940723"/>
    <w:rsid w:val="69C45FA2"/>
    <w:rsid w:val="69F25436"/>
    <w:rsid w:val="6A6A5754"/>
    <w:rsid w:val="6ACA60C5"/>
    <w:rsid w:val="6AD025F3"/>
    <w:rsid w:val="6AED2A50"/>
    <w:rsid w:val="6B132A9D"/>
    <w:rsid w:val="6BF50DE2"/>
    <w:rsid w:val="6C3C5B43"/>
    <w:rsid w:val="6C6B5E3F"/>
    <w:rsid w:val="6C6E0BD8"/>
    <w:rsid w:val="6C9B4649"/>
    <w:rsid w:val="6CA5664C"/>
    <w:rsid w:val="6CAF118B"/>
    <w:rsid w:val="6D9B4429"/>
    <w:rsid w:val="6DEB2C30"/>
    <w:rsid w:val="6E146D70"/>
    <w:rsid w:val="6E543BDF"/>
    <w:rsid w:val="6EC9405A"/>
    <w:rsid w:val="6F4656AB"/>
    <w:rsid w:val="6F6618A9"/>
    <w:rsid w:val="6FBC771B"/>
    <w:rsid w:val="700A492A"/>
    <w:rsid w:val="707A41CA"/>
    <w:rsid w:val="70D42F60"/>
    <w:rsid w:val="712C48B0"/>
    <w:rsid w:val="71F84FD6"/>
    <w:rsid w:val="726B602C"/>
    <w:rsid w:val="72FA6191"/>
    <w:rsid w:val="73004940"/>
    <w:rsid w:val="73322A38"/>
    <w:rsid w:val="73330259"/>
    <w:rsid w:val="733F2240"/>
    <w:rsid w:val="73424CDF"/>
    <w:rsid w:val="737C169B"/>
    <w:rsid w:val="73BB7481"/>
    <w:rsid w:val="73CB167C"/>
    <w:rsid w:val="73CD5E79"/>
    <w:rsid w:val="73EF1E6D"/>
    <w:rsid w:val="73FB2F08"/>
    <w:rsid w:val="74BC30A8"/>
    <w:rsid w:val="74CB20FC"/>
    <w:rsid w:val="75680129"/>
    <w:rsid w:val="75AB270C"/>
    <w:rsid w:val="75EF0ECD"/>
    <w:rsid w:val="76530F15"/>
    <w:rsid w:val="765F4CF1"/>
    <w:rsid w:val="765F63F4"/>
    <w:rsid w:val="769B452E"/>
    <w:rsid w:val="76AA57AD"/>
    <w:rsid w:val="76DA656C"/>
    <w:rsid w:val="76E75540"/>
    <w:rsid w:val="772425C4"/>
    <w:rsid w:val="77F67856"/>
    <w:rsid w:val="78525AAD"/>
    <w:rsid w:val="785726D7"/>
    <w:rsid w:val="788C2B77"/>
    <w:rsid w:val="788E1139"/>
    <w:rsid w:val="78D25F35"/>
    <w:rsid w:val="78EA0519"/>
    <w:rsid w:val="79053EE1"/>
    <w:rsid w:val="7A0348C4"/>
    <w:rsid w:val="7A27618C"/>
    <w:rsid w:val="7AA11ABA"/>
    <w:rsid w:val="7AD57DCB"/>
    <w:rsid w:val="7AE30252"/>
    <w:rsid w:val="7B340E6E"/>
    <w:rsid w:val="7B65323E"/>
    <w:rsid w:val="7B963516"/>
    <w:rsid w:val="7B975F5B"/>
    <w:rsid w:val="7BB340C8"/>
    <w:rsid w:val="7BD77A6C"/>
    <w:rsid w:val="7BEE3352"/>
    <w:rsid w:val="7C32323F"/>
    <w:rsid w:val="7C3C7373"/>
    <w:rsid w:val="7CA61FF1"/>
    <w:rsid w:val="7CE54755"/>
    <w:rsid w:val="7D3B1EE1"/>
    <w:rsid w:val="7E2D0162"/>
    <w:rsid w:val="7E5B4217"/>
    <w:rsid w:val="7E9A331D"/>
    <w:rsid w:val="7E9B6B43"/>
    <w:rsid w:val="7EC03256"/>
    <w:rsid w:val="7F0D3AEF"/>
    <w:rsid w:val="7F1475B9"/>
    <w:rsid w:val="7F5A01C0"/>
    <w:rsid w:val="7F887841"/>
    <w:rsid w:val="7FCF17C0"/>
    <w:rsid w:val="7FDF6B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3">
    <w:name w:val="heading 1"/>
    <w:basedOn w:val="1"/>
    <w:next w:val="1"/>
    <w:autoRedefine/>
    <w:qFormat/>
    <w:uiPriority w:val="0"/>
    <w:pPr>
      <w:keepNext/>
      <w:keepLines/>
      <w:numPr>
        <w:ilvl w:val="0"/>
        <w:numId w:val="1"/>
      </w:numPr>
      <w:jc w:val="center"/>
      <w:outlineLvl w:val="0"/>
    </w:pPr>
    <w:rPr>
      <w:b/>
      <w:bCs/>
      <w:color w:val="0000FF"/>
      <w:kern w:val="44"/>
      <w:sz w:val="32"/>
      <w:szCs w:val="44"/>
    </w:rPr>
  </w:style>
  <w:style w:type="paragraph" w:styleId="4">
    <w:name w:val="heading 2"/>
    <w:basedOn w:val="1"/>
    <w:next w:val="5"/>
    <w:autoRedefine/>
    <w:qFormat/>
    <w:uiPriority w:val="0"/>
    <w:pPr>
      <w:spacing w:before="100" w:beforeAutospacing="1" w:after="100" w:afterAutospacing="1"/>
      <w:jc w:val="left"/>
      <w:outlineLvl w:val="1"/>
    </w:pPr>
    <w:rPr>
      <w:rFonts w:hint="eastAsia" w:ascii="宋体" w:hAnsi="宋体" w:eastAsia="宋体" w:cs="宋体"/>
      <w:kern w:val="0"/>
      <w:sz w:val="36"/>
      <w:szCs w:val="36"/>
      <w:lang w:val="en-US" w:eastAsia="zh-CN" w:bidi="ar"/>
    </w:rPr>
  </w:style>
  <w:style w:type="paragraph" w:styleId="6">
    <w:name w:val="heading 3"/>
    <w:basedOn w:val="1"/>
    <w:next w:val="1"/>
    <w:autoRedefine/>
    <w:qFormat/>
    <w:uiPriority w:val="0"/>
    <w:pPr>
      <w:keepNext/>
      <w:keepLines/>
      <w:widowControl/>
      <w:numPr>
        <w:ilvl w:val="2"/>
        <w:numId w:val="2"/>
      </w:numPr>
      <w:tabs>
        <w:tab w:val="left" w:pos="720"/>
      </w:tabs>
      <w:spacing w:before="120" w:after="120" w:line="360" w:lineRule="auto"/>
      <w:ind w:left="720" w:hanging="720"/>
      <w:jc w:val="center"/>
      <w:outlineLvl w:val="2"/>
    </w:pPr>
    <w:rPr>
      <w:rFonts w:ascii="Times New Roman" w:hAnsi="Times New Roman"/>
      <w:b/>
      <w:sz w:val="32"/>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rPr>
  </w:style>
  <w:style w:type="paragraph" w:styleId="5">
    <w:name w:val="Normal Indent"/>
    <w:basedOn w:val="1"/>
    <w:autoRedefine/>
    <w:qFormat/>
    <w:uiPriority w:val="0"/>
    <w:pPr>
      <w:widowControl/>
      <w:ind w:firstLine="420"/>
      <w:jc w:val="left"/>
    </w:pPr>
    <w:rPr>
      <w:rFonts w:ascii="Times New Roman" w:hAnsi="Times New Roman"/>
      <w:kern w:val="0"/>
      <w:sz w:val="20"/>
      <w:szCs w:val="20"/>
    </w:rPr>
  </w:style>
  <w:style w:type="paragraph" w:styleId="7">
    <w:name w:val="index 5"/>
    <w:basedOn w:val="1"/>
    <w:next w:val="1"/>
    <w:autoRedefine/>
    <w:unhideWhenUsed/>
    <w:qFormat/>
    <w:uiPriority w:val="99"/>
    <w:pPr>
      <w:ind w:left="1680"/>
    </w:pPr>
  </w:style>
  <w:style w:type="paragraph" w:styleId="8">
    <w:name w:val="toa heading"/>
    <w:basedOn w:val="1"/>
    <w:next w:val="1"/>
    <w:autoRedefine/>
    <w:qFormat/>
    <w:uiPriority w:val="0"/>
    <w:pPr>
      <w:spacing w:before="120"/>
    </w:pPr>
    <w:rPr>
      <w:rFonts w:ascii="Arial" w:hAnsi="Arial"/>
      <w:sz w:val="24"/>
      <w:szCs w:val="21"/>
    </w:rPr>
  </w:style>
  <w:style w:type="paragraph" w:styleId="9">
    <w:name w:val="annotation text"/>
    <w:basedOn w:val="1"/>
    <w:qFormat/>
    <w:uiPriority w:val="0"/>
    <w:pPr>
      <w:jc w:val="left"/>
    </w:pPr>
  </w:style>
  <w:style w:type="paragraph" w:styleId="10">
    <w:name w:val="Body Text 3"/>
    <w:basedOn w:val="1"/>
    <w:next w:val="1"/>
    <w:autoRedefine/>
    <w:qFormat/>
    <w:uiPriority w:val="0"/>
    <w:pPr>
      <w:spacing w:line="440" w:lineRule="exact"/>
    </w:pPr>
    <w:rPr>
      <w:color w:val="000000"/>
      <w:kern w:val="2"/>
      <w:sz w:val="21"/>
      <w:szCs w:val="20"/>
    </w:rPr>
  </w:style>
  <w:style w:type="paragraph" w:styleId="11">
    <w:name w:val="Body Text"/>
    <w:basedOn w:val="1"/>
    <w:next w:val="12"/>
    <w:autoRedefine/>
    <w:qFormat/>
    <w:uiPriority w:val="0"/>
    <w:pPr>
      <w:spacing w:line="360" w:lineRule="auto"/>
    </w:pPr>
    <w:rPr>
      <w:rFonts w:ascii="宋体"/>
      <w:sz w:val="24"/>
    </w:rPr>
  </w:style>
  <w:style w:type="paragraph" w:styleId="12">
    <w:name w:val="Body Text 2"/>
    <w:basedOn w:val="1"/>
    <w:qFormat/>
    <w:uiPriority w:val="0"/>
    <w:pPr>
      <w:autoSpaceDE/>
      <w:autoSpaceDN/>
      <w:spacing w:line="520" w:lineRule="exact"/>
      <w:jc w:val="both"/>
    </w:pPr>
    <w:rPr>
      <w:rFonts w:ascii="宋体" w:hAnsiTheme="minorHAnsi" w:eastAsiaTheme="minorEastAsia" w:cstheme="minorBidi"/>
      <w:kern w:val="2"/>
      <w:sz w:val="30"/>
      <w:lang w:eastAsia="en-US"/>
    </w:rPr>
  </w:style>
  <w:style w:type="paragraph" w:styleId="13">
    <w:name w:val="Body Text Indent"/>
    <w:basedOn w:val="1"/>
    <w:next w:val="14"/>
    <w:autoRedefine/>
    <w:qFormat/>
    <w:uiPriority w:val="0"/>
    <w:pPr>
      <w:ind w:firstLine="560" w:firstLineChars="200"/>
    </w:pPr>
    <w:rPr>
      <w:rFonts w:eastAsia="仿宋_GB2312"/>
      <w:sz w:val="28"/>
      <w:szCs w:val="21"/>
    </w:rPr>
  </w:style>
  <w:style w:type="paragraph" w:styleId="14">
    <w:name w:val="Normal (Web)"/>
    <w:basedOn w:val="1"/>
    <w:next w:val="1"/>
    <w:autoRedefine/>
    <w:unhideWhenUsed/>
    <w:qFormat/>
    <w:uiPriority w:val="99"/>
    <w:pPr>
      <w:spacing w:before="100" w:beforeAutospacing="1" w:after="100" w:afterAutospacing="1"/>
    </w:pPr>
    <w:rPr>
      <w:rFonts w:ascii="宋体" w:hAnsi="宋体" w:eastAsia="宋体" w:cs="宋体"/>
      <w:kern w:val="0"/>
      <w:sz w:val="24"/>
      <w:szCs w:val="24"/>
    </w:rPr>
  </w:style>
  <w:style w:type="paragraph" w:styleId="15">
    <w:name w:val="toc 3"/>
    <w:basedOn w:val="1"/>
    <w:next w:val="1"/>
    <w:autoRedefine/>
    <w:qFormat/>
    <w:uiPriority w:val="0"/>
    <w:pPr>
      <w:ind w:left="420"/>
      <w:jc w:val="left"/>
    </w:pPr>
    <w:rPr>
      <w:i/>
      <w:iCs/>
      <w:sz w:val="20"/>
      <w:szCs w:val="20"/>
    </w:rPr>
  </w:style>
  <w:style w:type="paragraph" w:styleId="16">
    <w:name w:val="Plain Text"/>
    <w:basedOn w:val="1"/>
    <w:next w:val="17"/>
    <w:autoRedefine/>
    <w:qFormat/>
    <w:uiPriority w:val="0"/>
    <w:pPr>
      <w:spacing w:line="382" w:lineRule="exact"/>
      <w:ind w:firstLine="200" w:firstLineChars="200"/>
    </w:pPr>
    <w:rPr>
      <w:rFonts w:ascii="宋体" w:hAnsi="Courier New" w:cs="Courier New"/>
      <w:sz w:val="24"/>
      <w:szCs w:val="21"/>
    </w:rPr>
  </w:style>
  <w:style w:type="paragraph" w:styleId="17">
    <w:name w:val="List Number 5"/>
    <w:basedOn w:val="1"/>
    <w:qFormat/>
    <w:uiPriority w:val="0"/>
    <w:pPr>
      <w:numPr>
        <w:ilvl w:val="0"/>
        <w:numId w:val="3"/>
      </w:numPr>
    </w:pPr>
  </w:style>
  <w:style w:type="paragraph" w:styleId="18">
    <w:name w:val="Date"/>
    <w:basedOn w:val="1"/>
    <w:next w:val="1"/>
    <w:autoRedefine/>
    <w:qFormat/>
    <w:uiPriority w:val="0"/>
    <w:rPr>
      <w:sz w:val="24"/>
      <w:szCs w:val="20"/>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link w:val="30"/>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List"/>
    <w:basedOn w:val="1"/>
    <w:autoRedefine/>
    <w:unhideWhenUsed/>
    <w:qFormat/>
    <w:uiPriority w:val="0"/>
    <w:pPr>
      <w:ind w:left="200" w:hanging="200" w:hangingChars="200"/>
      <w:contextualSpacing/>
    </w:pPr>
    <w:rPr>
      <w:sz w:val="20"/>
    </w:rPr>
  </w:style>
  <w:style w:type="paragraph" w:styleId="22">
    <w:name w:val="Body Text First Indent"/>
    <w:basedOn w:val="11"/>
    <w:next w:val="1"/>
    <w:autoRedefine/>
    <w:qFormat/>
    <w:uiPriority w:val="0"/>
    <w:pPr>
      <w:spacing w:line="540" w:lineRule="exact"/>
      <w:ind w:firstLine="420" w:firstLineChars="100"/>
    </w:pPr>
    <w:rPr>
      <w:rFonts w:eastAsia="仿宋_GB2312"/>
      <w:sz w:val="28"/>
      <w:szCs w:val="24"/>
    </w:rPr>
  </w:style>
  <w:style w:type="paragraph" w:styleId="23">
    <w:name w:val="Body Text First Indent 2"/>
    <w:basedOn w:val="13"/>
    <w:next w:val="1"/>
    <w:autoRedefine/>
    <w:qFormat/>
    <w:uiPriority w:val="0"/>
    <w:pPr>
      <w:ind w:firstLine="420" w:firstLineChars="200"/>
    </w:p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Hyperlink"/>
    <w:basedOn w:val="26"/>
    <w:autoRedefine/>
    <w:unhideWhenUsed/>
    <w:qFormat/>
    <w:uiPriority w:val="99"/>
    <w:rPr>
      <w:color w:val="0563C1"/>
      <w:u w:val="single"/>
    </w:rPr>
  </w:style>
  <w:style w:type="character" w:styleId="29">
    <w:name w:val="HTML Sample"/>
    <w:basedOn w:val="26"/>
    <w:autoRedefine/>
    <w:qFormat/>
    <w:uiPriority w:val="0"/>
    <w:rPr>
      <w:rFonts w:hint="default" w:ascii="Consolas" w:hAnsi="Consolas" w:eastAsia="Consolas" w:cs="Consolas"/>
      <w:sz w:val="21"/>
      <w:szCs w:val="21"/>
    </w:rPr>
  </w:style>
  <w:style w:type="character" w:customStyle="1" w:styleId="30">
    <w:name w:val="页眉 字符"/>
    <w:link w:val="20"/>
    <w:autoRedefine/>
    <w:qFormat/>
    <w:uiPriority w:val="0"/>
    <w:rPr>
      <w:rFonts w:ascii="Calibri" w:hAnsi="Calibri" w:eastAsia="Calibri" w:cs="Calibri"/>
      <w:color w:val="000000"/>
      <w:kern w:val="2"/>
      <w:sz w:val="18"/>
      <w:szCs w:val="18"/>
    </w:rPr>
  </w:style>
  <w:style w:type="character" w:customStyle="1" w:styleId="31">
    <w:name w:val="15"/>
    <w:autoRedefine/>
    <w:qFormat/>
    <w:uiPriority w:val="0"/>
    <w:rPr>
      <w:rFonts w:hint="default" w:ascii="Calibri" w:hAnsi="Calibri" w:cs="Calibri"/>
      <w:color w:val="0000FF"/>
      <w:u w:val="single"/>
    </w:rPr>
  </w:style>
  <w:style w:type="paragraph" w:customStyle="1" w:styleId="32">
    <w:name w:val="Table Paragraph"/>
    <w:basedOn w:val="1"/>
    <w:autoRedefine/>
    <w:qFormat/>
    <w:uiPriority w:val="1"/>
    <w:rPr>
      <w:rFonts w:ascii="宋体" w:hAnsi="宋体" w:eastAsia="宋体" w:cs="宋体"/>
      <w:lang w:val="zh-CN" w:eastAsia="zh-CN" w:bidi="zh-CN"/>
    </w:rPr>
  </w:style>
  <w:style w:type="paragraph" w:customStyle="1" w:styleId="33">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3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5">
    <w:name w:val="List Paragraph"/>
    <w:basedOn w:val="1"/>
    <w:autoRedefine/>
    <w:qFormat/>
    <w:uiPriority w:val="34"/>
    <w:pPr>
      <w:ind w:firstLine="420" w:firstLineChars="200"/>
    </w:pPr>
  </w:style>
  <w:style w:type="paragraph" w:customStyle="1" w:styleId="36">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列出段落2"/>
    <w:basedOn w:val="1"/>
    <w:autoRedefine/>
    <w:qFormat/>
    <w:uiPriority w:val="0"/>
    <w:pPr>
      <w:ind w:firstLine="420" w:firstLineChars="200"/>
    </w:pPr>
    <w:rPr>
      <w:rFonts w:ascii="Times New Roman"/>
      <w:kern w:val="2"/>
      <w:sz w:val="21"/>
      <w:szCs w:val="21"/>
    </w:rPr>
  </w:style>
  <w:style w:type="paragraph" w:customStyle="1" w:styleId="38">
    <w:name w:val="正文+首行缩进2字符"/>
    <w:basedOn w:val="1"/>
    <w:autoRedefine/>
    <w:qFormat/>
    <w:uiPriority w:val="0"/>
    <w:pPr>
      <w:ind w:firstLine="200" w:firstLineChars="200"/>
    </w:pPr>
  </w:style>
  <w:style w:type="paragraph" w:customStyle="1" w:styleId="39">
    <w:name w:val="Normal_0_0_0"/>
    <w:basedOn w:val="1"/>
    <w:autoRedefine/>
    <w:qFormat/>
    <w:uiPriority w:val="0"/>
    <w:pPr>
      <w:widowControl/>
      <w:jc w:val="left"/>
    </w:pPr>
    <w:rPr>
      <w:rFonts w:eastAsia="Times New Roman"/>
      <w:kern w:val="0"/>
      <w:sz w:val="24"/>
    </w:rPr>
  </w:style>
  <w:style w:type="paragraph" w:customStyle="1" w:styleId="40">
    <w:name w:val="Table Text"/>
    <w:basedOn w:val="1"/>
    <w:autoRedefine/>
    <w:semiHidden/>
    <w:qFormat/>
    <w:uiPriority w:val="0"/>
    <w:rPr>
      <w:rFonts w:ascii="宋体" w:hAnsi="宋体" w:eastAsia="宋体" w:cs="宋体"/>
      <w:sz w:val="21"/>
      <w:szCs w:val="21"/>
      <w:lang w:val="en-US" w:eastAsia="en-US" w:bidi="ar-SA"/>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customStyle="1" w:styleId="42">
    <w:name w:val="Default"/>
    <w:qFormat/>
    <w:uiPriority w:val="0"/>
    <w:pPr>
      <w:widowControl w:val="0"/>
    </w:pPr>
    <w:rPr>
      <w:rFonts w:ascii="宋体" w:hAnsi="宋体" w:eastAsia="宋体" w:cs="宋体"/>
      <w:color w:val="000000"/>
      <w:sz w:val="24"/>
      <w:lang w:val="en-US" w:eastAsia="zh-CN" w:bidi="ar-SA"/>
    </w:rPr>
  </w:style>
  <w:style w:type="paragraph" w:customStyle="1" w:styleId="43">
    <w:name w:val="大标题"/>
    <w:basedOn w:val="1"/>
    <w:next w:val="23"/>
    <w:qFormat/>
    <w:uiPriority w:val="0"/>
    <w:pPr>
      <w:jc w:val="center"/>
    </w:pPr>
    <w:rPr>
      <w:rFonts w:ascii="Arial" w:hAnsi="Arial" w:eastAsia="宋体" w:cs="Times New Roman"/>
      <w:b/>
      <w:sz w:val="28"/>
      <w:szCs w:val="24"/>
    </w:rPr>
  </w:style>
  <w:style w:type="paragraph" w:customStyle="1" w:styleId="44">
    <w:name w:val="Plain Text1"/>
    <w:basedOn w:val="1"/>
    <w:qFormat/>
    <w:uiPriority w:val="99"/>
    <w:rPr>
      <w:rFonts w:hAnsi="Courier New" w:cs="Courier New"/>
      <w:szCs w:val="21"/>
    </w:rPr>
  </w:style>
  <w:style w:type="paragraph" w:customStyle="1" w:styleId="4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磋商文件.dot</Template>
  <Pages>58</Pages>
  <Words>20556</Words>
  <Characters>22141</Characters>
  <Lines>333</Lines>
  <Paragraphs>93</Paragraphs>
  <TotalTime>3</TotalTime>
  <ScaleCrop>false</ScaleCrop>
  <LinksUpToDate>false</LinksUpToDate>
  <CharactersWithSpaces>23519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2022-05-20T10:59:00Z</dcterms:created>
  <dc:creator>koala1394913089</dc:creator>
  <cp:lastModifiedBy>no no no</cp:lastModifiedBy>
  <dcterms:modified xsi:type="dcterms:W3CDTF">2025-07-09T06:23:01Z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1DEE4C89790C40AC8DC609142DDD656B_13</vt:lpwstr>
  </property>
  <property fmtid="{D5CDD505-2E9C-101B-9397-08002B2CF9AE}" pid="4" name="KSOTemplateDocerSaveRecord">
    <vt:lpwstr>eyJoZGlkIjoiMDQ3Y2VjNDIxNmU3M2JkODQ0ZTczNzM5NDA2ODA2YWMiLCJ1c2VySWQiOiI0NTY4MjAwMzEifQ==</vt:lpwstr>
  </property>
</Properties>
</file>