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36"/>
          <w:lang w:val="en-US" w:eastAsia="zh-CN"/>
        </w:rPr>
      </w:pPr>
      <w:r>
        <w:rPr>
          <w:rFonts w:hint="eastAsia"/>
          <w:b/>
          <w:bCs/>
          <w:sz w:val="40"/>
          <w:szCs w:val="36"/>
          <w:lang w:val="en-US" w:eastAsia="zh-CN"/>
        </w:rPr>
        <w:t>招标公告</w:t>
      </w:r>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cs="Times New Roman"/>
          <w:sz w:val="28"/>
          <w:szCs w:val="28"/>
          <w:u w:val="single"/>
          <w:lang w:eastAsia="zh-CN"/>
        </w:rPr>
        <w:t>昌吉州阜康市人民医院基础设施能力提升建设项目-住院部大楼基础设施提升改造项目</w:t>
      </w:r>
      <w:r>
        <w:rPr>
          <w:rFonts w:hint="eastAsia" w:ascii="仿宋" w:hAnsi="仿宋" w:eastAsia="仿宋"/>
          <w:sz w:val="28"/>
          <w:szCs w:val="28"/>
          <w:u w:val="none"/>
          <w:lang w:eastAsia="zh-CN"/>
        </w:rPr>
        <w:t>采购</w:t>
      </w:r>
      <w:r>
        <w:rPr>
          <w:rFonts w:hint="eastAsia" w:ascii="仿宋" w:hAnsi="仿宋" w:eastAsia="仿宋"/>
          <w:sz w:val="28"/>
          <w:szCs w:val="28"/>
          <w:u w:val="none"/>
        </w:rPr>
        <w:t>的</w:t>
      </w:r>
      <w:r>
        <w:rPr>
          <w:rFonts w:hint="eastAsia" w:ascii="仿宋" w:hAnsi="仿宋" w:eastAsia="仿宋"/>
          <w:sz w:val="28"/>
          <w:szCs w:val="28"/>
        </w:rPr>
        <w:t>潜在供应商应</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u w:val="single"/>
        </w:rPr>
        <w:t>新疆昌吉州昌吉市屯河北路时代广场C座12层1219室</w:t>
      </w:r>
      <w:r>
        <w:rPr>
          <w:rFonts w:hint="eastAsia" w:ascii="仿宋" w:hAnsi="仿宋" w:eastAsia="仿宋"/>
          <w:color w:val="auto"/>
          <w:sz w:val="28"/>
          <w:szCs w:val="28"/>
          <w:highlight w:val="none"/>
        </w:rPr>
        <w:t>获取采购文件，并于</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2022</w:t>
      </w:r>
      <w:r>
        <w:rPr>
          <w:rFonts w:ascii="仿宋" w:hAnsi="仿宋" w:eastAsia="仿宋"/>
          <w:color w:val="auto"/>
          <w:sz w:val="28"/>
          <w:szCs w:val="28"/>
          <w:highlight w:val="none"/>
          <w:u w:val="single"/>
        </w:rPr>
        <w:t xml:space="preserve"> </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8</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3</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16</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00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（北京时间）前提交响应</w:t>
      </w:r>
      <w:r>
        <w:rPr>
          <w:rFonts w:ascii="仿宋" w:hAnsi="仿宋" w:eastAsia="仿宋"/>
          <w:bCs/>
          <w:color w:val="auto"/>
          <w:sz w:val="28"/>
          <w:szCs w:val="28"/>
          <w:highlight w:val="none"/>
        </w:rPr>
        <w:t>文件</w:t>
      </w:r>
      <w:r>
        <w:rPr>
          <w:rFonts w:hint="eastAsia" w:ascii="仿宋" w:hAnsi="仿宋" w:eastAsia="仿宋"/>
          <w:color w:val="auto"/>
          <w:sz w:val="28"/>
          <w:szCs w:val="28"/>
          <w:highlight w:val="none"/>
        </w:rPr>
        <w:t>。</w:t>
      </w:r>
    </w:p>
    <w:p>
      <w:pPr>
        <w:ind w:firstLine="420" w:firstLineChars="0"/>
      </w:pPr>
    </w:p>
    <w:p>
      <w:pPr>
        <w:pStyle w:val="4"/>
        <w:spacing w:line="360" w:lineRule="auto"/>
        <w:ind w:firstLine="420" w:firstLineChars="0"/>
        <w:rPr>
          <w:rFonts w:hint="eastAsia" w:ascii="仿宋" w:hAnsi="仿宋" w:eastAsia="仿宋" w:cs="Times New Roman"/>
          <w:b w:val="0"/>
          <w:bCs w:val="0"/>
          <w:kern w:val="2"/>
          <w:sz w:val="28"/>
          <w:szCs w:val="28"/>
          <w:lang w:val="en-US" w:eastAsia="zh-CN" w:bidi="ar-SA"/>
        </w:rPr>
      </w:pPr>
      <w:bookmarkStart w:id="0" w:name="_Toc28359089"/>
      <w:bookmarkStart w:id="1" w:name="_Toc35393798"/>
      <w:bookmarkStart w:id="2" w:name="_Toc28359012"/>
      <w:bookmarkStart w:id="3" w:name="_Toc35393629"/>
      <w:r>
        <w:rPr>
          <w:rFonts w:hint="eastAsia" w:ascii="仿宋" w:hAnsi="仿宋" w:eastAsia="仿宋" w:cs="Times New Roman"/>
          <w:b w:val="0"/>
          <w:bCs w:val="0"/>
          <w:kern w:val="2"/>
          <w:sz w:val="28"/>
          <w:szCs w:val="28"/>
          <w:lang w:val="en-US" w:eastAsia="zh-CN" w:bidi="ar-SA"/>
        </w:rPr>
        <w:t>一、项目基本情况</w:t>
      </w:r>
      <w:bookmarkEnd w:id="0"/>
      <w:bookmarkEnd w:id="1"/>
      <w:bookmarkEnd w:id="2"/>
      <w:bookmarkEnd w:id="3"/>
    </w:p>
    <w:p>
      <w:pPr>
        <w:ind w:firstLine="977" w:firstLineChars="349"/>
        <w:rPr>
          <w:rFonts w:hint="default"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XJHJ-2022-CG-011</w:t>
      </w:r>
    </w:p>
    <w:p>
      <w:pPr>
        <w:ind w:left="559" w:leftChars="266" w:firstLine="419" w:firstLineChars="0"/>
        <w:rPr>
          <w:rFonts w:hint="eastAsia" w:ascii="仿宋" w:hAnsi="仿宋" w:eastAsia="仿宋" w:cs="Times New Roman"/>
          <w:color w:val="000000" w:themeColor="text1"/>
          <w:sz w:val="28"/>
          <w:szCs w:val="28"/>
          <w:lang w:val="en-US" w:eastAsia="zh-CN"/>
          <w14:textFill>
            <w14:solidFill>
              <w14:schemeClr w14:val="tx1"/>
            </w14:solidFill>
          </w14:textFill>
        </w:rPr>
      </w:pPr>
      <w:r>
        <w:rPr>
          <w:rFonts w:hint="eastAsia" w:ascii="仿宋" w:hAnsi="仿宋" w:eastAsia="仿宋"/>
          <w:sz w:val="28"/>
          <w:szCs w:val="28"/>
        </w:rPr>
        <w:t>项目名称：</w:t>
      </w:r>
      <w:r>
        <w:rPr>
          <w:rFonts w:hint="eastAsia" w:ascii="仿宋" w:hAnsi="仿宋" w:eastAsia="仿宋"/>
          <w:sz w:val="28"/>
          <w:szCs w:val="28"/>
          <w:lang w:eastAsia="zh-CN"/>
        </w:rPr>
        <w:t>昌吉州阜康市人民医院基础设施能力提升建设项目-住院部大楼基础设施提升改造项目</w:t>
      </w:r>
    </w:p>
    <w:p>
      <w:pPr>
        <w:ind w:firstLine="977" w:firstLineChars="349"/>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sz w:val="28"/>
          <w:szCs w:val="28"/>
          <w:lang w:val="en-US" w:eastAsia="zh-CN"/>
        </w:rPr>
        <w:t>公开招标</w:t>
      </w:r>
      <w:r>
        <w:rPr>
          <w:rFonts w:hint="eastAsia" w:ascii="仿宋" w:hAnsi="仿宋" w:eastAsia="仿宋"/>
          <w:sz w:val="28"/>
          <w:szCs w:val="28"/>
        </w:rPr>
        <w:t xml:space="preserve"> </w:t>
      </w:r>
    </w:p>
    <w:p>
      <w:pPr>
        <w:ind w:firstLine="977" w:firstLineChars="349"/>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700万元</w:t>
      </w:r>
    </w:p>
    <w:p>
      <w:pPr>
        <w:ind w:firstLine="977" w:firstLineChars="349"/>
        <w:rPr>
          <w:rFonts w:hint="default" w:ascii="仿宋" w:hAnsi="仿宋" w:eastAsia="仿宋" w:cs="Times New Roman"/>
          <w:sz w:val="28"/>
          <w:szCs w:val="28"/>
          <w:u w:val="none"/>
          <w:lang w:val="en-US" w:eastAsia="zh-CN"/>
        </w:rPr>
      </w:pPr>
      <w:r>
        <w:rPr>
          <w:rFonts w:hint="eastAsia" w:ascii="仿宋" w:hAnsi="仿宋" w:eastAsia="仿宋"/>
          <w:sz w:val="28"/>
          <w:szCs w:val="28"/>
        </w:rPr>
        <w:t>采购需求：</w:t>
      </w:r>
      <w:r>
        <w:rPr>
          <w:rFonts w:hint="eastAsia" w:ascii="仿宋" w:hAnsi="仿宋" w:eastAsia="仿宋" w:cs="Times New Roman"/>
          <w:sz w:val="28"/>
          <w:szCs w:val="28"/>
          <w:u w:val="none"/>
          <w:lang w:val="en-US" w:eastAsia="zh-CN"/>
        </w:rPr>
        <w:t>住院部大楼30000平方米基础设施提升改造。</w:t>
      </w:r>
    </w:p>
    <w:p>
      <w:pPr>
        <w:ind w:firstLine="977" w:firstLineChars="349"/>
        <w:rPr>
          <w:rFonts w:ascii="仿宋" w:hAnsi="仿宋" w:eastAsia="仿宋"/>
          <w:color w:val="auto"/>
          <w:sz w:val="28"/>
          <w:szCs w:val="28"/>
          <w:u w:val="single"/>
        </w:rPr>
      </w:pPr>
      <w:r>
        <w:rPr>
          <w:rFonts w:hint="eastAsia" w:ascii="仿宋" w:hAnsi="仿宋" w:eastAsia="仿宋"/>
          <w:sz w:val="28"/>
          <w:szCs w:val="28"/>
        </w:rPr>
        <w:t>合同履行期限</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自签订合同之日起八月三十一日前完成</w:t>
      </w:r>
      <w:r>
        <w:rPr>
          <w:rFonts w:hint="eastAsia" w:ascii="仿宋" w:hAnsi="仿宋" w:eastAsia="仿宋"/>
          <w:color w:val="000000" w:themeColor="text1"/>
          <w:sz w:val="28"/>
          <w:szCs w:val="28"/>
          <w14:textFill>
            <w14:solidFill>
              <w14:schemeClr w14:val="tx1"/>
            </w14:solidFill>
          </w14:textFill>
        </w:rPr>
        <w:t>。</w:t>
      </w:r>
    </w:p>
    <w:p>
      <w:pPr>
        <w:spacing w:line="360" w:lineRule="auto"/>
        <w:ind w:firstLine="977" w:firstLineChars="349"/>
        <w:rPr>
          <w:rFonts w:ascii="仿宋" w:hAnsi="仿宋" w:eastAsia="仿宋"/>
          <w:sz w:val="28"/>
          <w:szCs w:val="28"/>
        </w:rPr>
      </w:pPr>
      <w:r>
        <w:rPr>
          <w:rFonts w:hint="eastAsia" w:ascii="仿宋" w:hAnsi="仿宋" w:eastAsia="仿宋"/>
          <w:sz w:val="28"/>
          <w:szCs w:val="28"/>
        </w:rPr>
        <w:t>本项目（</w:t>
      </w:r>
      <w:r>
        <w:rPr>
          <w:rFonts w:ascii="仿宋" w:hAnsi="仿宋" w:eastAsia="仿宋"/>
          <w:i w:val="0"/>
          <w:iCs/>
          <w:sz w:val="28"/>
          <w:szCs w:val="28"/>
        </w:rPr>
        <w:t>否</w:t>
      </w:r>
      <w:r>
        <w:rPr>
          <w:rFonts w:hint="eastAsia" w:ascii="仿宋" w:hAnsi="仿宋" w:eastAsia="仿宋"/>
          <w:sz w:val="28"/>
          <w:szCs w:val="28"/>
        </w:rPr>
        <w:t>）接受联合体。</w:t>
      </w:r>
    </w:p>
    <w:p>
      <w:pPr>
        <w:pStyle w:val="4"/>
        <w:spacing w:line="360" w:lineRule="auto"/>
        <w:ind w:firstLine="420" w:firstLineChars="0"/>
        <w:rPr>
          <w:rFonts w:hint="eastAsia" w:ascii="仿宋" w:hAnsi="仿宋" w:eastAsia="仿宋" w:cs="Times New Roman"/>
          <w:b w:val="0"/>
          <w:bCs w:val="0"/>
          <w:kern w:val="2"/>
          <w:sz w:val="28"/>
          <w:szCs w:val="28"/>
          <w:lang w:val="en-US" w:eastAsia="zh-CN" w:bidi="ar-SA"/>
        </w:rPr>
      </w:pPr>
      <w:bookmarkStart w:id="4" w:name="_Toc35393630"/>
      <w:bookmarkStart w:id="5" w:name="_Toc28359013"/>
      <w:bookmarkStart w:id="6" w:name="_Toc35393799"/>
      <w:bookmarkStart w:id="7" w:name="_Toc28359090"/>
      <w:r>
        <w:rPr>
          <w:rFonts w:hint="eastAsia" w:ascii="仿宋" w:hAnsi="仿宋" w:eastAsia="仿宋" w:cs="Times New Roman"/>
          <w:b w:val="0"/>
          <w:bCs w:val="0"/>
          <w:kern w:val="2"/>
          <w:sz w:val="28"/>
          <w:szCs w:val="28"/>
          <w:lang w:val="en-US" w:eastAsia="zh-CN" w:bidi="ar-SA"/>
        </w:rPr>
        <w:t>二、申请人的资格要求：</w:t>
      </w:r>
      <w:bookmarkEnd w:id="4"/>
      <w:bookmarkEnd w:id="5"/>
      <w:bookmarkEnd w:id="6"/>
      <w:bookmarkEnd w:id="7"/>
    </w:p>
    <w:p>
      <w:pPr>
        <w:ind w:firstLine="977" w:firstLineChars="349"/>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ind w:firstLine="977" w:firstLineChars="349"/>
        <w:rPr>
          <w:rFonts w:hint="eastAsia" w:ascii="仿宋" w:hAnsi="仿宋" w:eastAsia="仿宋"/>
          <w:sz w:val="28"/>
          <w:szCs w:val="28"/>
          <w:lang w:val="en-US" w:eastAsia="zh-CN"/>
        </w:rPr>
      </w:pPr>
      <w:r>
        <w:rPr>
          <w:rFonts w:hint="eastAsia" w:ascii="仿宋" w:hAnsi="仿宋" w:eastAsia="仿宋"/>
          <w:sz w:val="28"/>
          <w:szCs w:val="28"/>
        </w:rPr>
        <w:t>2.落实政府采购政策需满足的资格要求：</w:t>
      </w:r>
      <w:r>
        <w:rPr>
          <w:rFonts w:hint="eastAsia" w:ascii="仿宋" w:hAnsi="仿宋" w:eastAsia="仿宋"/>
          <w:sz w:val="28"/>
          <w:szCs w:val="28"/>
          <w:lang w:val="en-US"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firstLine="977" w:firstLineChars="349"/>
        <w:jc w:val="left"/>
        <w:textAlignment w:val="auto"/>
        <w:rPr>
          <w:rFonts w:hint="eastAsia" w:ascii="仿宋" w:hAnsi="仿宋" w:eastAsia="仿宋"/>
          <w:sz w:val="28"/>
          <w:szCs w:val="28"/>
        </w:rPr>
      </w:pPr>
      <w:bookmarkStart w:id="8" w:name="_Toc28359091"/>
      <w:bookmarkStart w:id="9" w:name="_Toc28359014"/>
      <w:r>
        <w:rPr>
          <w:rFonts w:hint="eastAsia" w:ascii="仿宋" w:hAnsi="仿宋" w:eastAsia="仿宋"/>
          <w:sz w:val="28"/>
          <w:szCs w:val="28"/>
          <w:lang w:val="en-US" w:eastAsia="zh-CN"/>
        </w:rPr>
        <w:t>3</w:t>
      </w:r>
      <w:r>
        <w:rPr>
          <w:rFonts w:hint="eastAsia" w:ascii="仿宋" w:hAnsi="仿宋" w:eastAsia="仿宋"/>
          <w:sz w:val="28"/>
          <w:szCs w:val="28"/>
        </w:rPr>
        <w:t>.本项目的特定资格要求：</w:t>
      </w:r>
    </w:p>
    <w:p>
      <w:pPr>
        <w:keepNext w:val="0"/>
        <w:keepLines w:val="0"/>
        <w:pageBreakBefore w:val="0"/>
        <w:widowControl w:val="0"/>
        <w:kinsoku/>
        <w:wordWrap w:val="0"/>
        <w:overflowPunct/>
        <w:topLinePunct w:val="0"/>
        <w:autoSpaceDE/>
        <w:autoSpaceDN/>
        <w:bidi w:val="0"/>
        <w:adjustRightInd/>
        <w:snapToGrid/>
        <w:spacing w:line="520" w:lineRule="exact"/>
        <w:ind w:firstLine="768" w:firstLineChars="256"/>
        <w:jc w:val="left"/>
        <w:textAlignment w:val="auto"/>
        <w:rPr>
          <w:rFonts w:ascii="仿宋" w:hAnsi="仿宋" w:eastAsia="仿宋" w:cs="仿宋"/>
          <w:i w:val="0"/>
          <w:caps w:val="0"/>
          <w:color w:val="auto"/>
          <w:spacing w:val="0"/>
          <w:sz w:val="27"/>
          <w:szCs w:val="27"/>
        </w:rPr>
      </w:pP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1</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符合《中华人民共和国政府采</w:t>
      </w:r>
      <w:bookmarkStart w:id="34" w:name="_GoBack"/>
      <w:bookmarkEnd w:id="34"/>
      <w:r>
        <w:rPr>
          <w:rFonts w:hint="eastAsia" w:ascii="仿宋" w:hAnsi="仿宋" w:eastAsia="仿宋" w:cs="仿宋"/>
          <w:color w:val="auto"/>
          <w:spacing w:val="10"/>
          <w:sz w:val="28"/>
          <w:szCs w:val="28"/>
        </w:rPr>
        <w:t>购法》第二十二条规定且</w:t>
      </w:r>
      <w:r>
        <w:rPr>
          <w:rFonts w:ascii="仿宋" w:hAnsi="仿宋" w:eastAsia="仿宋" w:cs="仿宋"/>
          <w:i w:val="0"/>
          <w:caps w:val="0"/>
          <w:color w:val="auto"/>
          <w:spacing w:val="0"/>
          <w:sz w:val="27"/>
          <w:szCs w:val="27"/>
        </w:rPr>
        <w:t>供应商须提供在“信用中国”（www.creditchina.gov.cn）和中国政府采购网（www.ccgp.gov.cn）网站上未被列入失信被执行人、重大税收违法案件当事人名单以及政府采购严重违法失信行为记录名单的网页打印件（网页打印件须自</w:t>
      </w:r>
      <w:r>
        <w:rPr>
          <w:rFonts w:hint="eastAsia" w:ascii="仿宋" w:hAnsi="仿宋" w:eastAsia="仿宋" w:cs="仿宋"/>
          <w:i w:val="0"/>
          <w:caps w:val="0"/>
          <w:color w:val="auto"/>
          <w:spacing w:val="0"/>
          <w:sz w:val="27"/>
          <w:szCs w:val="27"/>
          <w:lang w:eastAsia="zh-CN"/>
        </w:rPr>
        <w:t>招标</w:t>
      </w:r>
      <w:r>
        <w:rPr>
          <w:rFonts w:ascii="仿宋" w:hAnsi="仿宋" w:eastAsia="仿宋" w:cs="仿宋"/>
          <w:i w:val="0"/>
          <w:caps w:val="0"/>
          <w:color w:val="auto"/>
          <w:spacing w:val="0"/>
          <w:sz w:val="27"/>
          <w:szCs w:val="27"/>
        </w:rPr>
        <w:t>文件发布之日起至首次提交响应性文件截止时间止从上述网站中打印）并加盖公章；</w:t>
      </w:r>
    </w:p>
    <w:p>
      <w:pPr>
        <w:keepNext w:val="0"/>
        <w:keepLines w:val="0"/>
        <w:pageBreakBefore w:val="0"/>
        <w:widowControl/>
        <w:kinsoku/>
        <w:wordWrap/>
        <w:overflowPunct/>
        <w:topLinePunct w:val="0"/>
        <w:autoSpaceDE/>
        <w:autoSpaceDN/>
        <w:bidi w:val="0"/>
        <w:adjustRightInd/>
        <w:snapToGrid/>
        <w:spacing w:line="520" w:lineRule="exact"/>
        <w:ind w:firstLine="768" w:firstLineChars="256"/>
        <w:jc w:val="left"/>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bookmarkStart w:id="10" w:name="_Toc35393800"/>
      <w:bookmarkStart w:id="11" w:name="_Toc35393631"/>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2</w:t>
      </w:r>
      <w:r>
        <w:rPr>
          <w:rFonts w:hint="eastAsia" w:ascii="仿宋" w:hAnsi="仿宋" w:eastAsia="仿宋" w:cs="仿宋"/>
          <w:color w:val="auto"/>
          <w:spacing w:val="10"/>
          <w:sz w:val="28"/>
          <w:szCs w:val="28"/>
          <w:lang w:eastAsia="zh-CN"/>
        </w:rPr>
        <w:t>）</w:t>
      </w:r>
      <w:r>
        <w:rPr>
          <w:rFonts w:hint="eastAsia" w:ascii="仿宋" w:hAnsi="仿宋" w:eastAsia="仿宋" w:cs="仿宋"/>
          <w:color w:val="000000" w:themeColor="text1"/>
          <w:spacing w:val="10"/>
          <w:sz w:val="28"/>
          <w:szCs w:val="28"/>
          <w:lang w:val="en-US" w:eastAsia="zh-CN"/>
          <w14:textFill>
            <w14:solidFill>
              <w14:schemeClr w14:val="tx1"/>
            </w14:solidFill>
          </w14:textFill>
        </w:rPr>
        <w:t>供应商</w:t>
      </w:r>
      <w:r>
        <w:rPr>
          <w:rFonts w:hint="eastAsia" w:ascii="仿宋" w:hAnsi="仿宋" w:eastAsia="仿宋" w:cs="仿宋"/>
          <w:color w:val="000000" w:themeColor="text1"/>
          <w:spacing w:val="10"/>
          <w:sz w:val="28"/>
          <w:szCs w:val="28"/>
          <w14:textFill>
            <w14:solidFill>
              <w14:schemeClr w14:val="tx1"/>
            </w14:solidFill>
          </w14:textFill>
        </w:rPr>
        <w:t>具有有效的工商营业执照副本原件、税务登记证副本原件、组织机构代码证副本原件或“三证合一”的营业执照副本原件</w:t>
      </w:r>
      <w:r>
        <w:rPr>
          <w:rFonts w:hint="eastAsia" w:ascii="仿宋" w:hAnsi="仿宋" w:eastAsia="仿宋" w:cs="仿宋"/>
          <w:color w:val="000000" w:themeColor="text1"/>
          <w:spacing w:val="10"/>
          <w:sz w:val="28"/>
          <w:szCs w:val="28"/>
          <w:lang w:val="en-US" w:eastAsia="zh-CN"/>
          <w14:textFill>
            <w14:solidFill>
              <w14:schemeClr w14:val="tx1"/>
            </w14:solidFill>
          </w14:textFill>
        </w:rPr>
        <w:t>(营业执照经营范围需包含此次采购需求)</w:t>
      </w:r>
      <w:r>
        <w:rPr>
          <w:rFonts w:hint="eastAsia" w:ascii="仿宋" w:hAnsi="仿宋" w:eastAsia="仿宋" w:cs="仿宋"/>
          <w:color w:val="000000" w:themeColor="text1"/>
          <w:spacing w:val="10"/>
          <w:sz w:val="28"/>
          <w:szCs w:val="28"/>
          <w14:textFill>
            <w14:solidFill>
              <w14:schemeClr w14:val="tx1"/>
            </w14:solidFill>
          </w14:textFill>
        </w:rPr>
        <w:t>；</w:t>
      </w:r>
    </w:p>
    <w:p>
      <w:pPr>
        <w:keepNext w:val="0"/>
        <w:keepLines w:val="0"/>
        <w:pageBreakBefore w:val="0"/>
        <w:kinsoku/>
        <w:overflowPunct/>
        <w:topLinePunct w:val="0"/>
        <w:autoSpaceDE/>
        <w:autoSpaceDN/>
        <w:bidi w:val="0"/>
        <w:adjustRightInd w:val="0"/>
        <w:snapToGrid w:val="0"/>
        <w:spacing w:line="520" w:lineRule="exact"/>
        <w:ind w:firstLine="768" w:firstLineChars="256"/>
        <w:textAlignment w:val="auto"/>
        <w:rPr>
          <w:rFonts w:hint="eastAsia" w:ascii="仿宋" w:hAnsi="仿宋" w:eastAsia="仿宋" w:cs="仿宋"/>
          <w:b w:val="0"/>
          <w:bCs w:val="0"/>
          <w:color w:val="auto"/>
          <w:spacing w:val="10"/>
          <w:kern w:val="2"/>
          <w:sz w:val="28"/>
          <w:szCs w:val="28"/>
          <w:highlight w:val="none"/>
          <w:lang w:val="en-US" w:eastAsia="zh-CN" w:bidi="ar-SA"/>
        </w:rPr>
      </w:pPr>
      <w:r>
        <w:rPr>
          <w:rFonts w:hint="eastAsia" w:ascii="仿宋" w:hAnsi="仿宋" w:eastAsia="仿宋" w:cs="仿宋"/>
          <w:b w:val="0"/>
          <w:bCs w:val="0"/>
          <w:color w:val="auto"/>
          <w:spacing w:val="10"/>
          <w:kern w:val="2"/>
          <w:sz w:val="28"/>
          <w:szCs w:val="28"/>
          <w:highlight w:val="none"/>
          <w:lang w:val="en-US" w:eastAsia="zh-CN" w:bidi="ar-SA"/>
        </w:rPr>
        <w:t>（3）</w:t>
      </w:r>
      <w:r>
        <w:rPr>
          <w:rFonts w:hint="eastAsia" w:ascii="仿宋" w:hAnsi="仿宋" w:eastAsia="仿宋" w:cs="Times New Roman"/>
          <w:color w:val="auto"/>
          <w:sz w:val="28"/>
          <w:szCs w:val="28"/>
          <w:highlight w:val="none"/>
          <w:lang w:eastAsia="zh-CN"/>
        </w:rPr>
        <w:t>供应商有能力完成本项目全部采购需求并具有本项目服务能力</w:t>
      </w:r>
      <w:r>
        <w:rPr>
          <w:rFonts w:hint="eastAsia" w:ascii="仿宋" w:hAnsi="仿宋" w:eastAsia="仿宋" w:cs="仿宋"/>
          <w:b w:val="0"/>
          <w:bCs w:val="0"/>
          <w:color w:val="auto"/>
          <w:spacing w:val="10"/>
          <w:kern w:val="2"/>
          <w:sz w:val="28"/>
          <w:szCs w:val="28"/>
          <w:highlight w:val="none"/>
          <w:lang w:val="en-US" w:eastAsia="zh-CN" w:bidi="ar-SA"/>
        </w:rPr>
        <w:t>；</w:t>
      </w:r>
    </w:p>
    <w:p>
      <w:pPr>
        <w:keepNext w:val="0"/>
        <w:keepLines w:val="0"/>
        <w:pageBreakBefore w:val="0"/>
        <w:kinsoku/>
        <w:overflowPunct/>
        <w:topLinePunct w:val="0"/>
        <w:autoSpaceDE/>
        <w:autoSpaceDN/>
        <w:bidi w:val="0"/>
        <w:adjustRightInd w:val="0"/>
        <w:snapToGrid w:val="0"/>
        <w:spacing w:line="520" w:lineRule="exact"/>
        <w:ind w:firstLine="768" w:firstLineChars="256"/>
        <w:textAlignment w:val="auto"/>
        <w:rPr>
          <w:rFonts w:hint="eastAsia" w:ascii="仿宋" w:hAnsi="仿宋" w:eastAsia="仿宋" w:cs="仿宋"/>
          <w:b w:val="0"/>
          <w:bCs w:val="0"/>
          <w:color w:val="auto"/>
          <w:spacing w:val="10"/>
          <w:kern w:val="2"/>
          <w:sz w:val="28"/>
          <w:szCs w:val="28"/>
          <w:highlight w:val="none"/>
          <w:lang w:val="en-US" w:eastAsia="zh-CN" w:bidi="ar-SA"/>
        </w:rPr>
      </w:pPr>
      <w:r>
        <w:rPr>
          <w:rFonts w:hint="eastAsia" w:ascii="仿宋" w:hAnsi="仿宋" w:eastAsia="仿宋" w:cs="仿宋"/>
          <w:b w:val="0"/>
          <w:bCs w:val="0"/>
          <w:color w:val="auto"/>
          <w:spacing w:val="10"/>
          <w:kern w:val="2"/>
          <w:sz w:val="28"/>
          <w:szCs w:val="28"/>
          <w:highlight w:val="none"/>
          <w:lang w:val="en-US" w:eastAsia="zh-CN" w:bidi="ar-SA"/>
        </w:rPr>
        <w:t>（4）本项目不接受联合体。</w:t>
      </w:r>
    </w:p>
    <w:p>
      <w:pPr>
        <w:pStyle w:val="4"/>
        <w:spacing w:line="360" w:lineRule="auto"/>
        <w:ind w:firstLine="420" w:firstLineChars="0"/>
        <w:rPr>
          <w:rFonts w:hint="eastAsia" w:ascii="仿宋" w:hAnsi="仿宋" w:eastAsia="仿宋" w:cs="仿宋"/>
          <w:b w:val="0"/>
          <w:bCs w:val="0"/>
          <w:color w:val="auto"/>
          <w:spacing w:val="10"/>
          <w:kern w:val="2"/>
          <w:sz w:val="28"/>
          <w:szCs w:val="28"/>
          <w:highlight w:val="none"/>
          <w:lang w:val="en-US" w:eastAsia="zh-CN" w:bidi="ar-SA"/>
        </w:rPr>
      </w:pPr>
      <w:r>
        <w:rPr>
          <w:rFonts w:hint="eastAsia" w:ascii="仿宋" w:hAnsi="仿宋" w:eastAsia="仿宋" w:cs="仿宋"/>
          <w:b w:val="0"/>
          <w:bCs w:val="0"/>
          <w:color w:val="auto"/>
          <w:spacing w:val="10"/>
          <w:kern w:val="2"/>
          <w:sz w:val="28"/>
          <w:szCs w:val="28"/>
          <w:highlight w:val="none"/>
          <w:lang w:val="en-US" w:eastAsia="zh-CN" w:bidi="ar-SA"/>
        </w:rPr>
        <w:t>三、获取采购文件</w:t>
      </w:r>
      <w:bookmarkEnd w:id="8"/>
      <w:bookmarkEnd w:id="9"/>
      <w:bookmarkEnd w:id="10"/>
      <w:bookmarkEnd w:id="11"/>
    </w:p>
    <w:p>
      <w:pPr>
        <w:spacing w:line="360" w:lineRule="auto"/>
        <w:ind w:firstLine="959" w:firstLineChars="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时间：</w:t>
      </w:r>
      <w:r>
        <w:rPr>
          <w:rFonts w:hint="eastAsia" w:ascii="仿宋" w:hAnsi="仿宋" w:eastAsia="仿宋" w:cs="宋体"/>
          <w:color w:val="auto"/>
          <w:sz w:val="28"/>
          <w:szCs w:val="28"/>
          <w:highlight w:val="none"/>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7</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14</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7</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21</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，每天上午</w:t>
      </w:r>
      <w:r>
        <w:rPr>
          <w:rFonts w:hint="eastAsia" w:ascii="仿宋" w:hAnsi="仿宋" w:eastAsia="仿宋" w:cs="宋体"/>
          <w:color w:val="auto"/>
          <w:sz w:val="28"/>
          <w:szCs w:val="28"/>
          <w:highlight w:val="none"/>
          <w:u w:val="single"/>
          <w:lang w:val="en-US" w:eastAsia="zh-CN"/>
        </w:rPr>
        <w:t>9:30</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lang w:val="en-US" w:eastAsia="zh-CN"/>
        </w:rPr>
        <w:t>13:30</w:t>
      </w:r>
      <w:r>
        <w:rPr>
          <w:rFonts w:hint="eastAsia" w:ascii="仿宋" w:hAnsi="仿宋" w:eastAsia="仿宋" w:cs="宋体"/>
          <w:color w:val="auto"/>
          <w:sz w:val="28"/>
          <w:szCs w:val="28"/>
          <w:highlight w:val="none"/>
        </w:rPr>
        <w:t>，下午</w:t>
      </w:r>
      <w:r>
        <w:rPr>
          <w:rFonts w:hint="eastAsia" w:ascii="仿宋" w:hAnsi="仿宋" w:eastAsia="仿宋" w:cs="宋体"/>
          <w:color w:val="auto"/>
          <w:sz w:val="28"/>
          <w:szCs w:val="28"/>
          <w:highlight w:val="none"/>
          <w:u w:val="single"/>
          <w:lang w:val="en-US" w:eastAsia="zh-CN"/>
        </w:rPr>
        <w:t>16:00</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lang w:val="en-US" w:eastAsia="zh-CN"/>
        </w:rPr>
        <w:t>20:00</w:t>
      </w:r>
      <w:r>
        <w:rPr>
          <w:rFonts w:hint="eastAsia" w:ascii="仿宋" w:hAnsi="仿宋" w:eastAsia="仿宋" w:cs="宋体"/>
          <w:color w:val="auto"/>
          <w:sz w:val="28"/>
          <w:szCs w:val="28"/>
          <w:highlight w:val="none"/>
        </w:rPr>
        <w:t>（北京时间，</w:t>
      </w:r>
      <w:r>
        <w:rPr>
          <w:rFonts w:ascii="仿宋" w:hAnsi="仿宋" w:eastAsia="仿宋" w:cs="宋体"/>
          <w:color w:val="auto"/>
          <w:sz w:val="28"/>
          <w:szCs w:val="28"/>
          <w:highlight w:val="none"/>
        </w:rPr>
        <w:t>法定节假日</w:t>
      </w:r>
      <w:r>
        <w:rPr>
          <w:rFonts w:hint="eastAsia" w:ascii="仿宋" w:hAnsi="仿宋" w:eastAsia="仿宋" w:cs="宋体"/>
          <w:color w:val="auto"/>
          <w:sz w:val="28"/>
          <w:szCs w:val="28"/>
          <w:highlight w:val="none"/>
        </w:rPr>
        <w:t>除外 ）</w:t>
      </w:r>
    </w:p>
    <w:p>
      <w:pPr>
        <w:keepNext w:val="0"/>
        <w:keepLines w:val="0"/>
        <w:pageBreakBefore w:val="0"/>
        <w:widowControl w:val="0"/>
        <w:kinsoku/>
        <w:wordWrap/>
        <w:overflowPunct/>
        <w:topLinePunct w:val="0"/>
        <w:autoSpaceDE/>
        <w:autoSpaceDN/>
        <w:bidi w:val="0"/>
        <w:adjustRightInd/>
        <w:snapToGrid/>
        <w:spacing w:line="360" w:lineRule="auto"/>
        <w:ind w:left="279" w:leftChars="133" w:firstLine="473" w:firstLineChars="169"/>
        <w:textAlignment w:val="auto"/>
        <w:rPr>
          <w:rFonts w:hint="eastAsia" w:ascii="仿宋" w:hAnsi="仿宋" w:eastAsia="仿宋" w:cs="宋体"/>
          <w:color w:val="auto"/>
          <w:sz w:val="28"/>
          <w:szCs w:val="28"/>
        </w:rPr>
      </w:pPr>
      <w:r>
        <w:rPr>
          <w:rFonts w:hint="eastAsia" w:ascii="仿宋" w:hAnsi="仿宋" w:eastAsia="仿宋" w:cs="宋体"/>
          <w:color w:val="auto"/>
          <w:sz w:val="28"/>
          <w:szCs w:val="28"/>
          <w:highlight w:val="none"/>
        </w:rPr>
        <w:t>地点：</w:t>
      </w:r>
      <w:r>
        <w:rPr>
          <w:rFonts w:hint="eastAsia" w:ascii="仿宋" w:hAnsi="仿宋" w:eastAsia="仿宋"/>
          <w:color w:val="auto"/>
          <w:sz w:val="28"/>
          <w:szCs w:val="28"/>
          <w:highlight w:val="none"/>
          <w:u w:val="single"/>
        </w:rPr>
        <w:t>新疆昌吉州昌吉市屯河北路时代广场C座12层1219室</w:t>
      </w:r>
    </w:p>
    <w:p>
      <w:pPr>
        <w:spacing w:line="360" w:lineRule="auto"/>
        <w:ind w:firstLine="697" w:firstLineChars="249"/>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方式：</w:t>
      </w:r>
      <w:r>
        <w:rPr>
          <w:rFonts w:hint="eastAsia" w:ascii="仿宋" w:hAnsi="仿宋" w:eastAsia="仿宋" w:cs="宋体"/>
          <w:color w:val="auto"/>
          <w:sz w:val="28"/>
          <w:szCs w:val="28"/>
          <w:lang w:eastAsia="zh-CN"/>
        </w:rPr>
        <w:t>现场获取</w:t>
      </w:r>
    </w:p>
    <w:p>
      <w:pPr>
        <w:spacing w:line="360" w:lineRule="auto"/>
        <w:ind w:firstLine="697" w:firstLineChars="249"/>
        <w:rPr>
          <w:rFonts w:hint="default" w:ascii="仿宋" w:hAnsi="仿宋" w:eastAsia="仿宋" w:cs="宋体"/>
          <w:color w:val="auto"/>
          <w:sz w:val="28"/>
          <w:szCs w:val="28"/>
          <w:lang w:val="en-US" w:eastAsia="zh-CN"/>
        </w:rPr>
      </w:pPr>
      <w:r>
        <w:rPr>
          <w:rFonts w:hint="eastAsia" w:ascii="仿宋" w:hAnsi="仿宋" w:eastAsia="仿宋" w:cs="宋体"/>
          <w:color w:val="auto"/>
          <w:sz w:val="28"/>
          <w:szCs w:val="28"/>
        </w:rPr>
        <w:t>售价：</w:t>
      </w:r>
      <w:r>
        <w:rPr>
          <w:rFonts w:hint="eastAsia" w:ascii="仿宋" w:hAnsi="仿宋" w:eastAsia="仿宋" w:cs="宋体"/>
          <w:color w:val="auto"/>
          <w:sz w:val="28"/>
          <w:szCs w:val="28"/>
          <w:lang w:val="en-US" w:eastAsia="zh-CN"/>
        </w:rPr>
        <w:t>500元/份，售后不退。</w:t>
      </w:r>
    </w:p>
    <w:p>
      <w:pPr>
        <w:pStyle w:val="4"/>
        <w:spacing w:line="360" w:lineRule="auto"/>
        <w:ind w:firstLine="420" w:firstLineChars="0"/>
        <w:rPr>
          <w:rFonts w:hint="eastAsia" w:ascii="仿宋" w:hAnsi="仿宋" w:eastAsia="仿宋" w:cs="宋体"/>
          <w:b w:val="0"/>
          <w:bCs w:val="0"/>
          <w:color w:val="auto"/>
          <w:kern w:val="2"/>
          <w:sz w:val="28"/>
          <w:szCs w:val="28"/>
          <w:lang w:val="en-US" w:eastAsia="zh-CN" w:bidi="ar-SA"/>
        </w:rPr>
      </w:pPr>
      <w:bookmarkStart w:id="12" w:name="_Toc35393632"/>
      <w:bookmarkStart w:id="13" w:name="_Toc35393801"/>
      <w:bookmarkStart w:id="14" w:name="_Toc28359092"/>
      <w:bookmarkStart w:id="15" w:name="_Toc28359015"/>
      <w:r>
        <w:rPr>
          <w:rFonts w:hint="eastAsia" w:ascii="仿宋" w:hAnsi="仿宋" w:eastAsia="仿宋" w:cs="宋体"/>
          <w:b w:val="0"/>
          <w:bCs w:val="0"/>
          <w:color w:val="auto"/>
          <w:kern w:val="2"/>
          <w:sz w:val="28"/>
          <w:szCs w:val="28"/>
          <w:lang w:val="en-US" w:eastAsia="zh-CN" w:bidi="ar-SA"/>
        </w:rPr>
        <w:t>四、</w:t>
      </w:r>
      <w:bookmarkEnd w:id="12"/>
      <w:bookmarkEnd w:id="13"/>
      <w:bookmarkEnd w:id="14"/>
      <w:bookmarkEnd w:id="15"/>
      <w:r>
        <w:rPr>
          <w:rFonts w:hint="eastAsia" w:ascii="仿宋" w:hAnsi="仿宋" w:eastAsia="仿宋" w:cs="宋体"/>
          <w:b w:val="0"/>
          <w:bCs w:val="0"/>
          <w:color w:val="auto"/>
          <w:kern w:val="2"/>
          <w:sz w:val="28"/>
          <w:szCs w:val="28"/>
          <w:lang w:val="en-US" w:eastAsia="zh-CN" w:bidi="ar-SA"/>
        </w:rPr>
        <w:t>提交响应文件截止时间、开标时间和地点</w:t>
      </w:r>
    </w:p>
    <w:p>
      <w:pPr>
        <w:ind w:firstLine="560" w:firstLineChars="200"/>
        <w:rPr>
          <w:rFonts w:hint="eastAsia" w:ascii="仿宋" w:hAnsi="仿宋" w:eastAsia="仿宋"/>
          <w:bCs/>
          <w:color w:val="auto"/>
          <w:sz w:val="28"/>
          <w:szCs w:val="28"/>
          <w:highlight w:val="none"/>
        </w:rPr>
      </w:pPr>
      <w:r>
        <w:rPr>
          <w:rFonts w:hint="eastAsia" w:ascii="仿宋" w:hAnsi="仿宋" w:eastAsia="仿宋"/>
          <w:color w:val="auto"/>
          <w:sz w:val="28"/>
          <w:szCs w:val="28"/>
        </w:rPr>
        <w:t>截</w:t>
      </w:r>
      <w:r>
        <w:rPr>
          <w:rFonts w:hint="eastAsia" w:ascii="仿宋" w:hAnsi="仿宋" w:eastAsia="仿宋"/>
          <w:color w:val="auto"/>
          <w:sz w:val="28"/>
          <w:szCs w:val="28"/>
          <w:highlight w:val="none"/>
        </w:rPr>
        <w:t>止时间：</w:t>
      </w:r>
      <w:r>
        <w:rPr>
          <w:rFonts w:hint="eastAsia" w:ascii="仿宋" w:hAnsi="仿宋" w:eastAsia="仿宋"/>
          <w:color w:val="auto"/>
          <w:sz w:val="28"/>
          <w:szCs w:val="28"/>
          <w:highlight w:val="none"/>
          <w:u w:val="single"/>
          <w:lang w:val="en-US" w:eastAsia="zh-CN"/>
        </w:rPr>
        <w:t>2022</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8</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3</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16</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00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w:t>
      </w:r>
    </w:p>
    <w:p>
      <w:pPr>
        <w:widowControl/>
        <w:autoSpaceDN w:val="0"/>
        <w:spacing w:line="420" w:lineRule="exact"/>
        <w:ind w:left="559" w:leftChars="266" w:firstLine="0" w:firstLineChars="0"/>
        <w:jc w:val="left"/>
        <w:rPr>
          <w:rFonts w:hint="default" w:ascii="仿宋" w:hAnsi="仿宋" w:eastAsia="仿宋"/>
          <w:bCs/>
          <w:color w:val="auto"/>
          <w:sz w:val="28"/>
          <w:szCs w:val="28"/>
          <w:highlight w:val="none"/>
          <w:u w:val="single"/>
          <w:lang w:val="en-US" w:eastAsia="zh-CN"/>
        </w:rPr>
      </w:pPr>
      <w:r>
        <w:rPr>
          <w:rFonts w:hint="eastAsia" w:ascii="仿宋" w:hAnsi="仿宋" w:eastAsia="仿宋"/>
          <w:color w:val="auto"/>
          <w:sz w:val="28"/>
          <w:szCs w:val="28"/>
          <w:highlight w:val="none"/>
        </w:rPr>
        <w:t>地点：</w:t>
      </w:r>
      <w:r>
        <w:rPr>
          <w:rFonts w:hint="eastAsia" w:ascii="仿宋" w:hAnsi="仿宋" w:eastAsia="仿宋"/>
          <w:color w:val="auto"/>
          <w:sz w:val="28"/>
          <w:szCs w:val="28"/>
          <w:highlight w:val="none"/>
          <w:u w:val="single"/>
        </w:rPr>
        <w:t>昌吉州公共资源交易大厅开标二厅【昌吉市宁边西路与世纪大道交汇处（科技馆北侧负一层）】</w:t>
      </w:r>
    </w:p>
    <w:p>
      <w:pPr>
        <w:pStyle w:val="4"/>
        <w:spacing w:line="360" w:lineRule="auto"/>
        <w:ind w:firstLine="420" w:firstLineChars="0"/>
        <w:rPr>
          <w:rFonts w:hint="eastAsia" w:ascii="仿宋" w:hAnsi="仿宋" w:eastAsia="仿宋" w:cs="宋体"/>
          <w:b w:val="0"/>
          <w:bCs w:val="0"/>
          <w:color w:val="auto"/>
          <w:kern w:val="0"/>
          <w:sz w:val="28"/>
          <w:szCs w:val="28"/>
          <w:highlight w:val="none"/>
          <w:lang w:val="en-US" w:eastAsia="zh-CN" w:bidi="ar-SA"/>
        </w:rPr>
      </w:pPr>
      <w:bookmarkStart w:id="16" w:name="_Toc35393634"/>
      <w:bookmarkStart w:id="17" w:name="_Toc28359017"/>
      <w:bookmarkStart w:id="18" w:name="_Toc35393803"/>
      <w:bookmarkStart w:id="19" w:name="_Toc28359094"/>
      <w:r>
        <w:rPr>
          <w:rFonts w:hint="eastAsia" w:ascii="仿宋" w:hAnsi="仿宋" w:eastAsia="仿宋" w:cs="宋体"/>
          <w:b w:val="0"/>
          <w:bCs w:val="0"/>
          <w:color w:val="auto"/>
          <w:kern w:val="0"/>
          <w:sz w:val="28"/>
          <w:szCs w:val="28"/>
          <w:highlight w:val="none"/>
          <w:lang w:val="en-US" w:eastAsia="zh-CN" w:bidi="ar-SA"/>
        </w:rPr>
        <w:t>五、公告期限</w:t>
      </w:r>
      <w:bookmarkEnd w:id="16"/>
      <w:bookmarkEnd w:id="17"/>
      <w:bookmarkEnd w:id="18"/>
      <w:bookmarkEnd w:id="19"/>
    </w:p>
    <w:p>
      <w:pPr>
        <w:ind w:firstLine="977" w:firstLineChars="349"/>
      </w:pPr>
      <w:r>
        <w:rPr>
          <w:rFonts w:hint="eastAsia" w:ascii="仿宋" w:hAnsi="仿宋" w:eastAsia="仿宋" w:cs="宋体"/>
          <w:color w:val="000000" w:themeColor="text1"/>
          <w:kern w:val="0"/>
          <w:sz w:val="28"/>
          <w:szCs w:val="28"/>
          <w14:textFill>
            <w14:solidFill>
              <w14:schemeClr w14:val="tx1"/>
            </w14:solidFill>
          </w14:textFill>
        </w:rPr>
        <w:t>自本公告发布之日起</w:t>
      </w:r>
      <w:r>
        <w:rPr>
          <w:rFonts w:hint="eastAsia" w:ascii="仿宋" w:hAnsi="仿宋" w:eastAsia="仿宋" w:cs="宋体"/>
          <w:color w:val="000000" w:themeColor="text1"/>
          <w:kern w:val="0"/>
          <w:sz w:val="28"/>
          <w:szCs w:val="28"/>
          <w:lang w:val="en-US" w:eastAsia="zh-CN"/>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个工作日</w:t>
      </w:r>
      <w:r>
        <w:rPr>
          <w:rFonts w:hint="eastAsia" w:ascii="仿宋" w:hAnsi="仿宋" w:eastAsia="仿宋" w:cs="宋体"/>
          <w:kern w:val="0"/>
          <w:sz w:val="28"/>
          <w:szCs w:val="28"/>
        </w:rPr>
        <w:t>。</w:t>
      </w:r>
    </w:p>
    <w:p>
      <w:pPr>
        <w:pStyle w:val="4"/>
        <w:numPr>
          <w:ilvl w:val="0"/>
          <w:numId w:val="0"/>
        </w:numPr>
        <w:spacing w:line="360" w:lineRule="auto"/>
        <w:ind w:firstLine="420" w:firstLineChars="0"/>
        <w:rPr>
          <w:rFonts w:hint="eastAsia" w:ascii="仿宋" w:hAnsi="仿宋" w:eastAsia="仿宋" w:cs="宋体"/>
          <w:b w:val="0"/>
          <w:bCs w:val="0"/>
          <w:color w:val="000000" w:themeColor="text1"/>
          <w:kern w:val="0"/>
          <w:sz w:val="28"/>
          <w:szCs w:val="28"/>
          <w:lang w:val="en-US" w:eastAsia="zh-CN" w:bidi="ar-SA"/>
          <w14:textFill>
            <w14:solidFill>
              <w14:schemeClr w14:val="tx1"/>
            </w14:solidFill>
          </w14:textFill>
        </w:rPr>
      </w:pPr>
      <w:bookmarkStart w:id="20" w:name="_Toc35393804"/>
      <w:bookmarkStart w:id="21" w:name="_Toc35393635"/>
      <w:r>
        <w:rPr>
          <w:rFonts w:hint="eastAsia" w:ascii="仿宋" w:hAnsi="仿宋" w:eastAsia="仿宋" w:cs="宋体"/>
          <w:b w:val="0"/>
          <w:bCs w:val="0"/>
          <w:color w:val="000000" w:themeColor="text1"/>
          <w:kern w:val="0"/>
          <w:sz w:val="28"/>
          <w:szCs w:val="28"/>
          <w:lang w:val="en-US" w:eastAsia="zh-CN" w:bidi="ar-SA"/>
          <w14:textFill>
            <w14:solidFill>
              <w14:schemeClr w14:val="tx1"/>
            </w14:solidFill>
          </w14:textFill>
        </w:rPr>
        <w:t>六、其他补充事宜</w:t>
      </w:r>
      <w:bookmarkEnd w:id="20"/>
      <w:bookmarkEnd w:id="21"/>
    </w:p>
    <w:p>
      <w:pPr>
        <w:adjustRightInd w:val="0"/>
        <w:snapToGrid w:val="0"/>
        <w:spacing w:line="360" w:lineRule="auto"/>
        <w:ind w:firstLine="280" w:firstLineChars="100"/>
        <w:rPr>
          <w:rFonts w:hint="default" w:ascii="仿宋" w:hAnsi="仿宋" w:eastAsia="仿宋" w:cs="仿宋"/>
          <w:i w:val="0"/>
          <w:caps w:val="0"/>
          <w:color w:val="auto"/>
          <w:spacing w:val="0"/>
          <w:kern w:val="0"/>
          <w:sz w:val="28"/>
          <w:szCs w:val="28"/>
          <w:lang w:val="en-US" w:eastAsia="zh-CN" w:bidi="ar"/>
        </w:rPr>
      </w:pPr>
      <w:r>
        <w:rPr>
          <w:rFonts w:hint="eastAsia" w:ascii="仿宋" w:hAnsi="仿宋" w:eastAsia="仿宋" w:cs="仿宋"/>
          <w:i w:val="0"/>
          <w:caps w:val="0"/>
          <w:color w:val="auto"/>
          <w:spacing w:val="0"/>
          <w:kern w:val="0"/>
          <w:sz w:val="28"/>
          <w:szCs w:val="28"/>
          <w:lang w:val="en-US" w:eastAsia="zh-CN" w:bidi="ar"/>
        </w:rPr>
        <w:t xml:space="preserve"> 投标保证金：140000元整（壹拾肆万元整）。</w:t>
      </w:r>
      <w:r>
        <w:rPr>
          <w:rFonts w:hint="eastAsia" w:ascii="仿宋" w:hAnsi="仿宋" w:eastAsia="仿宋" w:cs="仿宋"/>
          <w:i w:val="0"/>
          <w:caps w:val="0"/>
          <w:color w:val="auto"/>
          <w:spacing w:val="0"/>
          <w:kern w:val="0"/>
          <w:sz w:val="28"/>
          <w:szCs w:val="28"/>
          <w:highlight w:val="none"/>
          <w:lang w:val="en-US" w:eastAsia="zh-CN" w:bidi="ar"/>
        </w:rPr>
        <w:t>必须采用电汇或网银转账的方式，由潜在投标人单位基本账户汇至新疆弘锦工程项目管理有限公司（开户银行：兴业银行股份有限公司乌鲁木齐高新区支行，账户号码：512040100100925093，行号：309881002044）。</w:t>
      </w:r>
    </w:p>
    <w:p>
      <w:pPr>
        <w:adjustRightInd w:val="0"/>
        <w:snapToGrid w:val="0"/>
        <w:spacing w:line="360" w:lineRule="auto"/>
        <w:ind w:firstLine="697" w:firstLineChars="249"/>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lang w:val="en-US" w:eastAsia="zh-CN" w:bidi="ar"/>
        </w:rPr>
        <w:t>(1)不得以现金和其他形式缴纳，潜在供应商在缴纳投标商保证金时，需在进账凭证上明确资金用途和投标项目名称，并注明联系人及电话，以便查对核实。投标人应充分考虑资金到账时间，在规定的时限前自行办妥投标保证金缴纳手续，投标保证金的缴付时间以电汇凭证和网银对账单上的时间为准，超过缴纳的时限</w:t>
      </w:r>
      <w:r>
        <w:rPr>
          <w:rFonts w:hint="eastAsia" w:ascii="仿宋" w:hAnsi="仿宋" w:eastAsia="仿宋" w:cs="仿宋"/>
          <w:i w:val="0"/>
          <w:caps w:val="0"/>
          <w:color w:val="auto"/>
          <w:spacing w:val="0"/>
          <w:kern w:val="0"/>
          <w:sz w:val="28"/>
          <w:szCs w:val="28"/>
          <w:highlight w:val="none"/>
          <w:lang w:val="en-US" w:eastAsia="zh-CN" w:bidi="ar"/>
        </w:rPr>
        <w:t>缴纳投标保证金视为报名无效。供应商在缴纳投标保证金后持委托书原件，单位基本户开户证明复印件加盖单位公章、缴纳保证金凭证加盖公章到新疆弘锦工程项目管理有限公司换取投标保证金缴纳收据。并以此收据作为投标保证金缴纳凭证。投标保证金的缴纳开始至结束时间（2022年 7月9日10:00时－2022年 8月3日16:00时）</w:t>
      </w:r>
    </w:p>
    <w:p>
      <w:pPr>
        <w:keepNext w:val="0"/>
        <w:keepLines w:val="0"/>
        <w:pageBreakBefore w:val="0"/>
        <w:widowControl w:val="0"/>
        <w:kinsoku/>
        <w:wordWrap w:val="0"/>
        <w:overflowPunct/>
        <w:topLinePunct w:val="0"/>
        <w:autoSpaceDE/>
        <w:autoSpaceDN/>
        <w:bidi w:val="0"/>
        <w:adjustRightInd w:val="0"/>
        <w:snapToGrid w:val="0"/>
        <w:spacing w:line="360" w:lineRule="auto"/>
        <w:ind w:firstLine="697" w:firstLineChars="249"/>
        <w:textAlignment w:val="auto"/>
        <w:rPr>
          <w:rFonts w:hint="default" w:ascii="仿宋" w:hAnsi="仿宋" w:eastAsia="仿宋" w:cs="仿宋"/>
          <w:i w:val="0"/>
          <w:caps w:val="0"/>
          <w:color w:val="auto"/>
          <w:spacing w:val="0"/>
          <w:kern w:val="0"/>
          <w:sz w:val="28"/>
          <w:szCs w:val="28"/>
          <w:lang w:val="en-US" w:eastAsia="zh-CN" w:bidi="ar"/>
        </w:rPr>
      </w:pPr>
      <w:r>
        <w:rPr>
          <w:rFonts w:hint="eastAsia" w:ascii="仿宋" w:hAnsi="仿宋" w:eastAsia="仿宋" w:cs="仿宋"/>
          <w:i w:val="0"/>
          <w:caps w:val="0"/>
          <w:color w:val="auto"/>
          <w:spacing w:val="0"/>
          <w:kern w:val="0"/>
          <w:sz w:val="28"/>
          <w:szCs w:val="28"/>
          <w:lang w:val="en-US" w:eastAsia="zh-CN" w:bidi="ar"/>
        </w:rPr>
        <w:t>（2）报名方式：法定代表人或其委托代理人应携带本人身份证原件及复印件（委托代理人还应携带《法定代表人授权委托书》原件）、有效的营业执照、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响应性文件截止时间止从上述网站中打印）并加盖公章；</w:t>
      </w:r>
    </w:p>
    <w:p>
      <w:pPr>
        <w:pStyle w:val="6"/>
        <w:keepNext w:val="0"/>
        <w:keepLines w:val="0"/>
        <w:widowControl/>
        <w:suppressLineNumbers w:val="0"/>
        <w:spacing w:before="75" w:beforeAutospacing="0" w:after="75" w:afterAutospacing="0" w:line="315" w:lineRule="atLeast"/>
        <w:ind w:right="0" w:firstLine="562" w:firstLineChars="200"/>
        <w:rPr>
          <w:rFonts w:hint="eastAsia" w:ascii="仿宋" w:hAnsi="仿宋" w:eastAsia="仿宋" w:cs="仿宋"/>
          <w:b/>
          <w:bCs/>
          <w:color w:val="auto"/>
          <w:spacing w:val="10"/>
          <w:sz w:val="28"/>
          <w:szCs w:val="28"/>
          <w:lang w:eastAsia="zh-CN"/>
        </w:rPr>
      </w:pPr>
      <w:r>
        <w:rPr>
          <w:rFonts w:hint="eastAsia" w:ascii="仿宋" w:hAnsi="仿宋" w:eastAsia="仿宋" w:cs="仿宋"/>
          <w:b/>
          <w:bCs/>
          <w:i w:val="0"/>
          <w:caps w:val="0"/>
          <w:color w:val="auto"/>
          <w:spacing w:val="0"/>
          <w:sz w:val="28"/>
          <w:szCs w:val="28"/>
        </w:rPr>
        <w:t>注：</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购买</w:t>
      </w:r>
      <w:r>
        <w:rPr>
          <w:rFonts w:hint="eastAsia" w:ascii="仿宋_GB2312" w:hAnsi="宋体" w:eastAsia="仿宋_GB2312" w:cs="仿宋_GB2312"/>
          <w:b/>
          <w:bCs/>
          <w:i w:val="0"/>
          <w:iCs w:val="0"/>
          <w:caps w:val="0"/>
          <w:color w:val="000000" w:themeColor="text1"/>
          <w:spacing w:val="0"/>
          <w:sz w:val="28"/>
          <w:szCs w:val="28"/>
          <w:lang w:val="en-US" w:eastAsia="zh-CN"/>
          <w14:textFill>
            <w14:solidFill>
              <w14:schemeClr w14:val="tx1"/>
            </w14:solidFill>
          </w14:textFill>
        </w:rPr>
        <w:t>招标</w:t>
      </w:r>
      <w:r>
        <w:rPr>
          <w:rFonts w:ascii="仿宋_GB2312" w:hAnsi="宋体" w:eastAsia="仿宋_GB2312" w:cs="仿宋_GB2312"/>
          <w:b/>
          <w:bCs/>
          <w:i w:val="0"/>
          <w:iCs w:val="0"/>
          <w:caps w:val="0"/>
          <w:color w:val="000000" w:themeColor="text1"/>
          <w:spacing w:val="0"/>
          <w:sz w:val="28"/>
          <w:szCs w:val="28"/>
          <w14:textFill>
            <w14:solidFill>
              <w14:schemeClr w14:val="tx1"/>
            </w14:solidFill>
          </w14:textFill>
        </w:rPr>
        <w:t>文件</w:t>
      </w:r>
      <w:r>
        <w:rPr>
          <w:rFonts w:hint="eastAsia" w:ascii="仿宋" w:hAnsi="仿宋" w:eastAsia="仿宋" w:cs="仿宋"/>
          <w:b/>
          <w:bCs/>
          <w:i w:val="0"/>
          <w:caps w:val="0"/>
          <w:color w:val="000000" w:themeColor="text1"/>
          <w:spacing w:val="0"/>
          <w:sz w:val="28"/>
          <w:szCs w:val="28"/>
          <w14:textFill>
            <w14:solidFill>
              <w14:schemeClr w14:val="tx1"/>
            </w14:solidFill>
          </w14:textFill>
        </w:rPr>
        <w:t>时</w:t>
      </w:r>
      <w:r>
        <w:rPr>
          <w:rFonts w:hint="eastAsia" w:ascii="仿宋" w:hAnsi="仿宋" w:eastAsia="仿宋" w:cs="仿宋"/>
          <w:b/>
          <w:bCs/>
          <w:i w:val="0"/>
          <w:caps w:val="0"/>
          <w:color w:val="auto"/>
          <w:spacing w:val="0"/>
          <w:sz w:val="28"/>
          <w:szCs w:val="28"/>
        </w:rPr>
        <w:t>需提供</w:t>
      </w:r>
      <w:r>
        <w:rPr>
          <w:rFonts w:hint="eastAsia" w:ascii="仿宋" w:hAnsi="仿宋" w:eastAsia="仿宋" w:cs="仿宋"/>
          <w:b/>
          <w:bCs/>
          <w:i w:val="0"/>
          <w:caps w:val="0"/>
          <w:color w:val="000000" w:themeColor="text1"/>
          <w:spacing w:val="0"/>
          <w:sz w:val="28"/>
          <w:szCs w:val="28"/>
          <w14:textFill>
            <w14:solidFill>
              <w14:schemeClr w14:val="tx1"/>
            </w14:solidFill>
          </w14:textFill>
        </w:rPr>
        <w:t>以上资料复印件</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两</w:t>
      </w:r>
      <w:r>
        <w:rPr>
          <w:rFonts w:hint="eastAsia" w:ascii="仿宋" w:hAnsi="仿宋" w:eastAsia="仿宋" w:cs="仿宋"/>
          <w:b/>
          <w:bCs/>
          <w:i w:val="0"/>
          <w:caps w:val="0"/>
          <w:color w:val="000000" w:themeColor="text1"/>
          <w:spacing w:val="0"/>
          <w:sz w:val="28"/>
          <w:szCs w:val="28"/>
          <w14:textFill>
            <w14:solidFill>
              <w14:schemeClr w14:val="tx1"/>
            </w14:solidFill>
          </w14:textFill>
        </w:rPr>
        <w:t>份（加盖公章），</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并</w:t>
      </w:r>
      <w:r>
        <w:rPr>
          <w:rFonts w:hint="eastAsia" w:ascii="仿宋" w:hAnsi="仿宋" w:eastAsia="仿宋" w:cs="仿宋"/>
          <w:b/>
          <w:bCs/>
          <w:i w:val="0"/>
          <w:caps w:val="0"/>
          <w:color w:val="000000" w:themeColor="text1"/>
          <w:spacing w:val="0"/>
          <w:sz w:val="28"/>
          <w:szCs w:val="28"/>
          <w14:textFill>
            <w14:solidFill>
              <w14:schemeClr w14:val="tx1"/>
            </w14:solidFill>
          </w14:textFill>
        </w:rPr>
        <w:t>携带原件查验。</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以上资料提供不齐全者，将不予发放招标文件。</w:t>
      </w:r>
      <w:r>
        <w:rPr>
          <w:rFonts w:hint="eastAsia" w:ascii="仿宋" w:hAnsi="仿宋" w:eastAsia="仿宋" w:cs="仿宋"/>
          <w:b/>
          <w:bCs/>
          <w:i w:val="0"/>
          <w:caps w:val="0"/>
          <w:color w:val="000000" w:themeColor="text1"/>
          <w:spacing w:val="0"/>
          <w:sz w:val="28"/>
          <w:szCs w:val="28"/>
          <w14:textFill>
            <w14:solidFill>
              <w14:schemeClr w14:val="tx1"/>
            </w14:solidFill>
          </w14:textFill>
        </w:rPr>
        <w:t>未向采购代理机构购买</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招标文件</w:t>
      </w:r>
      <w:r>
        <w:rPr>
          <w:rFonts w:hint="eastAsia" w:ascii="仿宋" w:hAnsi="仿宋" w:eastAsia="仿宋" w:cs="仿宋"/>
          <w:b/>
          <w:bCs/>
          <w:i w:val="0"/>
          <w:caps w:val="0"/>
          <w:color w:val="000000" w:themeColor="text1"/>
          <w:spacing w:val="0"/>
          <w:sz w:val="28"/>
          <w:szCs w:val="28"/>
          <w14:textFill>
            <w14:solidFill>
              <w14:schemeClr w14:val="tx1"/>
            </w14:solidFill>
          </w14:textFill>
        </w:rPr>
        <w:t>并在代理机构登记备案的潜在</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供应商</w:t>
      </w:r>
      <w:r>
        <w:rPr>
          <w:rFonts w:hint="eastAsia" w:ascii="仿宋" w:hAnsi="仿宋" w:eastAsia="仿宋" w:cs="仿宋"/>
          <w:b/>
          <w:bCs/>
          <w:i w:val="0"/>
          <w:caps w:val="0"/>
          <w:color w:val="000000" w:themeColor="text1"/>
          <w:spacing w:val="0"/>
          <w:sz w:val="28"/>
          <w:szCs w:val="28"/>
          <w14:textFill>
            <w14:solidFill>
              <w14:schemeClr w14:val="tx1"/>
            </w14:solidFill>
          </w14:textFill>
        </w:rPr>
        <w:t>均无资格参加</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此次</w:t>
      </w:r>
      <w:r>
        <w:rPr>
          <w:rFonts w:hint="eastAsia" w:ascii="仿宋_GB2312" w:hAnsi="宋体" w:eastAsia="仿宋_GB2312" w:cs="仿宋_GB2312"/>
          <w:b/>
          <w:bCs/>
          <w:i w:val="0"/>
          <w:iCs w:val="0"/>
          <w:caps w:val="0"/>
          <w:color w:val="000000" w:themeColor="text1"/>
          <w:spacing w:val="0"/>
          <w:sz w:val="28"/>
          <w:szCs w:val="28"/>
          <w:lang w:val="en-US" w:eastAsia="zh-CN"/>
          <w14:textFill>
            <w14:solidFill>
              <w14:schemeClr w14:val="tx1"/>
            </w14:solidFill>
          </w14:textFill>
        </w:rPr>
        <w:t>招标</w:t>
      </w:r>
      <w:r>
        <w:rPr>
          <w:rFonts w:hint="eastAsia" w:ascii="仿宋" w:hAnsi="仿宋" w:eastAsia="仿宋" w:cs="仿宋"/>
          <w:b/>
          <w:bCs/>
          <w:i w:val="0"/>
          <w:caps w:val="0"/>
          <w:color w:val="000000" w:themeColor="text1"/>
          <w:spacing w:val="0"/>
          <w:sz w:val="28"/>
          <w:szCs w:val="28"/>
          <w14:textFill>
            <w14:solidFill>
              <w14:schemeClr w14:val="tx1"/>
            </w14:solidFill>
          </w14:textFill>
        </w:rPr>
        <w:t>。</w:t>
      </w:r>
    </w:p>
    <w:p>
      <w:pPr>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rPr>
          <w:rFonts w:hint="default" w:ascii="仿宋" w:hAnsi="仿宋" w:eastAsia="仿宋" w:cs="仿宋"/>
          <w:spacing w:val="10"/>
          <w:kern w:val="2"/>
          <w:sz w:val="28"/>
          <w:szCs w:val="28"/>
          <w:lang w:val="en-US" w:eastAsia="zh-CN" w:bidi="ar-SA"/>
        </w:rPr>
      </w:pP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lang w:val="en-US" w:eastAsia="zh-CN"/>
        </w:rPr>
        <w:t>3</w:t>
      </w:r>
      <w:r>
        <w:rPr>
          <w:rFonts w:hint="eastAsia" w:ascii="仿宋" w:hAnsi="仿宋" w:eastAsia="仿宋" w:cs="仿宋"/>
          <w:spacing w:val="10"/>
          <w:sz w:val="28"/>
          <w:szCs w:val="28"/>
          <w:lang w:eastAsia="zh-CN"/>
        </w:rPr>
        <w:t>）</w:t>
      </w:r>
      <w:r>
        <w:rPr>
          <w:rFonts w:hint="eastAsia" w:ascii="仿宋" w:hAnsi="仿宋" w:eastAsia="仿宋" w:cs="仿宋"/>
          <w:spacing w:val="10"/>
          <w:kern w:val="2"/>
          <w:sz w:val="28"/>
          <w:szCs w:val="28"/>
          <w:lang w:val="en-US" w:eastAsia="zh-CN" w:bidi="ar-SA"/>
        </w:rPr>
        <w:t>发布公告的媒介：新疆政府采购网、</w:t>
      </w:r>
      <w:r>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t>昌吉州公共资源交易网</w:t>
      </w:r>
    </w:p>
    <w:p>
      <w:pPr>
        <w:pStyle w:val="4"/>
        <w:pageBreakBefore w:val="0"/>
        <w:widowControl w:val="0"/>
        <w:kinsoku/>
        <w:wordWrap/>
        <w:overflowPunct/>
        <w:topLinePunct w:val="0"/>
        <w:autoSpaceDE/>
        <w:autoSpaceDN/>
        <w:bidi w:val="0"/>
        <w:adjustRightInd/>
        <w:snapToGrid/>
        <w:spacing w:line="520" w:lineRule="exact"/>
        <w:ind w:firstLine="420" w:firstLineChars="0"/>
        <w:textAlignment w:val="auto"/>
        <w:rPr>
          <w:rFonts w:hint="eastAsia" w:ascii="仿宋" w:hAnsi="仿宋" w:eastAsia="仿宋" w:cs="仿宋"/>
          <w:b w:val="0"/>
          <w:bCs w:val="0"/>
          <w:i w:val="0"/>
          <w:caps w:val="0"/>
          <w:color w:val="000000" w:themeColor="text1"/>
          <w:spacing w:val="0"/>
          <w:kern w:val="0"/>
          <w:sz w:val="28"/>
          <w:szCs w:val="28"/>
          <w:highlight w:val="none"/>
          <w:lang w:val="en-US" w:eastAsia="zh-CN" w:bidi="ar"/>
          <w14:textFill>
            <w14:solidFill>
              <w14:schemeClr w14:val="tx1"/>
            </w14:solidFill>
          </w14:textFill>
        </w:rPr>
      </w:pPr>
      <w:bookmarkStart w:id="22" w:name="_Toc28359095"/>
      <w:bookmarkStart w:id="23" w:name="_Toc35393636"/>
      <w:bookmarkStart w:id="24" w:name="_Toc28359018"/>
      <w:bookmarkStart w:id="25" w:name="_Toc35393805"/>
      <w:r>
        <w:rPr>
          <w:rFonts w:hint="eastAsia" w:ascii="仿宋" w:hAnsi="仿宋" w:eastAsia="仿宋" w:cs="仿宋"/>
          <w:b w:val="0"/>
          <w:bCs w:val="0"/>
          <w:i w:val="0"/>
          <w:caps w:val="0"/>
          <w:color w:val="000000" w:themeColor="text1"/>
          <w:spacing w:val="0"/>
          <w:kern w:val="0"/>
          <w:sz w:val="28"/>
          <w:szCs w:val="28"/>
          <w:highlight w:val="none"/>
          <w:lang w:val="en-US" w:eastAsia="zh-CN" w:bidi="ar"/>
          <w14:textFill>
            <w14:solidFill>
              <w14:schemeClr w14:val="tx1"/>
            </w14:solidFill>
          </w14:textFill>
        </w:rPr>
        <w:t>七、凡对本次采购提出询问，请按以下方式联系。</w:t>
      </w:r>
      <w:bookmarkEnd w:id="22"/>
      <w:bookmarkEnd w:id="23"/>
      <w:bookmarkEnd w:id="24"/>
      <w:bookmarkEnd w:id="25"/>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pPr>
      <w:bookmarkStart w:id="26" w:name="_Toc35393637"/>
      <w:bookmarkStart w:id="27" w:name="_Toc28359096"/>
      <w:bookmarkStart w:id="28" w:name="_Toc35393806"/>
      <w:bookmarkStart w:id="29" w:name="_Toc28359019"/>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1.采购人信息</w:t>
      </w:r>
      <w:bookmarkEnd w:id="26"/>
      <w:bookmarkEnd w:id="27"/>
      <w:bookmarkEnd w:id="28"/>
      <w:bookmarkEnd w:id="29"/>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名   </w:t>
      </w:r>
      <w:r>
        <w:rPr>
          <w:rFonts w:hint="eastAsia" w:ascii="仿宋" w:hAnsi="仿宋" w:eastAsia="仿宋" w:cs="仿宋"/>
          <w:i w:val="0"/>
          <w:caps w:val="0"/>
          <w:color w:val="auto"/>
          <w:spacing w:val="0"/>
          <w:kern w:val="0"/>
          <w:sz w:val="28"/>
          <w:szCs w:val="28"/>
          <w:highlight w:val="none"/>
          <w:lang w:val="en-US" w:eastAsia="zh-CN" w:bidi="ar"/>
        </w:rPr>
        <w:t xml:space="preserve"> 称：阜康市卫生健康委员会  </w:t>
      </w:r>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pPr>
      <w:r>
        <w:rPr>
          <w:rFonts w:hint="eastAsia" w:ascii="仿宋" w:hAnsi="仿宋" w:eastAsia="仿宋" w:cs="仿宋"/>
          <w:i w:val="0"/>
          <w:caps w:val="0"/>
          <w:color w:val="auto"/>
          <w:spacing w:val="0"/>
          <w:kern w:val="0"/>
          <w:sz w:val="28"/>
          <w:szCs w:val="28"/>
          <w:highlight w:val="none"/>
          <w:lang w:val="en-US" w:eastAsia="zh-CN" w:bidi="ar"/>
        </w:rPr>
        <w:t xml:space="preserve">联 系 人：杨国财 　 </w:t>
      </w: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Times New Roman"/>
          <w:sz w:val="28"/>
          <w:szCs w:val="28"/>
        </w:rPr>
      </w:pP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联系方式：0994-3226870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bookmarkStart w:id="30" w:name="_Toc28359020"/>
      <w:bookmarkStart w:id="31" w:name="_Toc35393807"/>
      <w:bookmarkStart w:id="32" w:name="_Toc28359097"/>
      <w:bookmarkStart w:id="33" w:name="_Toc35393638"/>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2</w:t>
      </w:r>
      <w:bookmarkEnd w:id="30"/>
      <w:bookmarkEnd w:id="31"/>
      <w:bookmarkEnd w:id="32"/>
      <w:bookmarkEnd w:id="33"/>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w:t>
      </w:r>
      <w:r>
        <w:rPr>
          <w:rFonts w:hint="eastAsia" w:ascii="仿宋" w:hAnsi="仿宋" w:eastAsia="仿宋" w:cs="仿宋"/>
          <w:i w:val="0"/>
          <w:caps w:val="0"/>
          <w:color w:val="auto"/>
          <w:spacing w:val="0"/>
          <w:kern w:val="0"/>
          <w:sz w:val="28"/>
          <w:szCs w:val="28"/>
          <w:highlight w:val="none"/>
          <w:lang w:val="en-US" w:eastAsia="zh-CN" w:bidi="ar"/>
        </w:rPr>
        <w:t>采购代理机构信息</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名    称：新疆弘锦工程项目管理有限公司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地　　址：新疆昌吉州昌吉市屯河北路时代广场C座1219层　</w:t>
      </w:r>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项目联系人：刘工</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lang w:val="en-US" w:eastAsia="zh-CN"/>
        </w:rPr>
      </w:pPr>
      <w:r>
        <w:rPr>
          <w:rFonts w:hint="eastAsia" w:ascii="仿宋" w:hAnsi="仿宋" w:eastAsia="仿宋" w:cs="仿宋"/>
          <w:i w:val="0"/>
          <w:caps w:val="0"/>
          <w:color w:val="auto"/>
          <w:spacing w:val="0"/>
          <w:kern w:val="0"/>
          <w:sz w:val="28"/>
          <w:szCs w:val="28"/>
          <w:highlight w:val="none"/>
          <w:lang w:val="en-US" w:eastAsia="zh-CN" w:bidi="ar"/>
        </w:rPr>
        <w:t>电　　 话：13209940512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jVjZmI2ZjcyMjQ4N2FlYzFkNTdlZDk3ZmNmNGQifQ=="/>
  </w:docVars>
  <w:rsids>
    <w:rsidRoot w:val="00000000"/>
    <w:rsid w:val="0A18627D"/>
    <w:rsid w:val="0F36464E"/>
    <w:rsid w:val="10246688"/>
    <w:rsid w:val="18890233"/>
    <w:rsid w:val="22445EAC"/>
    <w:rsid w:val="2AA277DD"/>
    <w:rsid w:val="2EFB4181"/>
    <w:rsid w:val="33BE67AA"/>
    <w:rsid w:val="379C06FD"/>
    <w:rsid w:val="3C8519FF"/>
    <w:rsid w:val="41383BB2"/>
    <w:rsid w:val="478C7541"/>
    <w:rsid w:val="4E9B6A5D"/>
    <w:rsid w:val="5A3E55F1"/>
    <w:rsid w:val="5AA25150"/>
    <w:rsid w:val="61872EE5"/>
    <w:rsid w:val="63E30699"/>
    <w:rsid w:val="72840DAC"/>
    <w:rsid w:val="7D517D37"/>
    <w:rsid w:val="7FBE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5"/>
    <w:qFormat/>
    <w:uiPriority w:val="0"/>
    <w:pPr>
      <w:keepNext/>
      <w:keepLines/>
      <w:widowControl/>
      <w:spacing w:before="260" w:after="260"/>
      <w:ind w:left="284"/>
      <w:jc w:val="left"/>
      <w:outlineLvl w:val="1"/>
    </w:pPr>
    <w:rPr>
      <w:rFonts w:ascii="Arial" w:hAnsi="Arial"/>
      <w:b/>
      <w:bCs/>
      <w:kern w:val="0"/>
      <w:sz w:val="28"/>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napToGrid/>
      <w:spacing w:line="360" w:lineRule="auto"/>
      <w:ind w:firstLineChars="200"/>
      <w:jc w:val="both"/>
    </w:pPr>
    <w:rPr>
      <w:rFonts w:ascii="Times New Roman" w:hAnsi="Times New Roman" w:eastAsia="仿宋_GB2312"/>
      <w:spacing w:val="15"/>
      <w:kern w:val="10"/>
      <w:sz w:val="24"/>
    </w:rPr>
  </w:style>
  <w:style w:type="paragraph" w:styleId="3">
    <w:name w:val="Body Text Indent"/>
    <w:basedOn w:val="1"/>
    <w:next w:val="1"/>
    <w:qFormat/>
    <w:uiPriority w:val="0"/>
    <w:pPr>
      <w:widowControl/>
      <w:ind w:firstLine="233" w:firstLineChars="233"/>
    </w:pPr>
    <w:rPr>
      <w:kern w:val="0"/>
      <w:sz w:val="28"/>
    </w:rPr>
  </w:style>
  <w:style w:type="paragraph" w:styleId="5">
    <w:name w:val="Normal Indent"/>
    <w:basedOn w:val="1"/>
    <w:next w:val="1"/>
    <w:qFormat/>
    <w:uiPriority w:val="0"/>
    <w:pPr>
      <w:spacing w:line="300" w:lineRule="auto"/>
      <w:ind w:firstLine="200" w:firstLineChars="200"/>
    </w:pPr>
    <w:rPr>
      <w:szCs w:val="24"/>
    </w:rPr>
  </w:style>
  <w:style w:type="paragraph" w:styleId="6">
    <w:name w:val="Normal (Web)"/>
    <w:basedOn w:val="1"/>
    <w:qFormat/>
    <w:uiPriority w:val="0"/>
    <w:pPr>
      <w:widowControl/>
      <w:spacing w:before="100" w:beforeAutospacing="1" w:after="100" w:afterAutospacing="1"/>
      <w:jc w:val="left"/>
    </w:pPr>
    <w:rPr>
      <w:rFonts w:ascii="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1607</Words>
  <Characters>1819</Characters>
  <Lines>0</Lines>
  <Paragraphs>0</Paragraphs>
  <TotalTime>92</TotalTime>
  <ScaleCrop>false</ScaleCrop>
  <LinksUpToDate>false</LinksUpToDate>
  <CharactersWithSpaces>1865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2022-04-29T08:34:00Z</dcterms:created>
  <dc:creator>Administrator</dc:creator>
  <cp:lastModifiedBy>生人勿近</cp:lastModifiedBy>
  <dcterms:modified xsi:type="dcterms:W3CDTF">2022-07-08T09:40:36Z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7F2F1AC11130442082DA7EEF763BCC0B</vt:lpwstr>
  </property>
</Properties>
</file>