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044" w:firstLineChars="200"/>
        <w:rPr>
          <w:rFonts w:hint="default" w:ascii="仿宋" w:hAnsi="仿宋" w:eastAsia="仿宋" w:cs="仿宋"/>
          <w:b/>
          <w:bCs/>
          <w:sz w:val="52"/>
          <w:lang w:val="en-US"/>
        </w:rPr>
      </w:pPr>
    </w:p>
    <w:p>
      <w:pPr>
        <w:spacing w:line="560" w:lineRule="exact"/>
        <w:ind w:firstLine="883" w:firstLineChars="200"/>
        <w:rPr>
          <w:rFonts w:hint="eastAsia" w:ascii="仿宋" w:hAnsi="仿宋" w:eastAsia="仿宋" w:cs="仿宋"/>
          <w:b/>
          <w:bCs/>
          <w:sz w:val="44"/>
          <w:szCs w:val="44"/>
        </w:rPr>
      </w:pPr>
      <w:r>
        <w:rPr>
          <w:rFonts w:hint="eastAsia" w:ascii="仿宋" w:hAnsi="仿宋" w:eastAsia="仿宋" w:cs="仿宋"/>
          <w:b/>
          <w:bCs/>
          <w:sz w:val="44"/>
          <w:szCs w:val="44"/>
        </w:rPr>
        <w:t xml:space="preserve"> </w:t>
      </w:r>
    </w:p>
    <w:p>
      <w:pPr>
        <w:spacing w:line="560" w:lineRule="exact"/>
        <w:ind w:left="86" w:leftChars="41"/>
        <w:jc w:val="center"/>
        <w:rPr>
          <w:rFonts w:hint="eastAsia" w:ascii="仿宋" w:hAnsi="仿宋" w:eastAsia="仿宋" w:cs="仿宋"/>
          <w:b/>
          <w:sz w:val="44"/>
          <w:szCs w:val="44"/>
        </w:rPr>
      </w:pPr>
      <w:r>
        <w:rPr>
          <w:rFonts w:hint="eastAsia" w:ascii="仿宋" w:hAnsi="仿宋" w:eastAsia="仿宋" w:cs="仿宋"/>
          <w:b/>
          <w:sz w:val="44"/>
          <w:szCs w:val="44"/>
        </w:rPr>
        <w:t>昌 吉 市 政 府 采 购 中 心</w:t>
      </w:r>
    </w:p>
    <w:p>
      <w:pPr>
        <w:spacing w:line="560" w:lineRule="exact"/>
        <w:rPr>
          <w:rFonts w:hint="eastAsia" w:ascii="仿宋" w:hAnsi="仿宋" w:eastAsia="仿宋" w:cs="仿宋"/>
          <w:b/>
          <w:bCs/>
          <w:sz w:val="52"/>
        </w:rPr>
      </w:pPr>
    </w:p>
    <w:p>
      <w:pPr>
        <w:spacing w:line="560" w:lineRule="exact"/>
        <w:rPr>
          <w:rFonts w:hint="eastAsia" w:ascii="仿宋" w:hAnsi="仿宋" w:eastAsia="仿宋" w:cs="仿宋"/>
          <w:b/>
          <w:bCs/>
          <w:sz w:val="52"/>
        </w:rPr>
      </w:pPr>
    </w:p>
    <w:p>
      <w:pPr>
        <w:spacing w:line="560" w:lineRule="exact"/>
        <w:rPr>
          <w:rFonts w:hint="eastAsia" w:ascii="仿宋" w:hAnsi="仿宋" w:eastAsia="仿宋" w:cs="仿宋"/>
          <w:b/>
          <w:bCs/>
          <w:sz w:val="52"/>
        </w:rPr>
      </w:pPr>
    </w:p>
    <w:p>
      <w:pPr>
        <w:spacing w:line="560" w:lineRule="exact"/>
        <w:rPr>
          <w:rFonts w:hint="eastAsia" w:ascii="仿宋" w:hAnsi="仿宋" w:eastAsia="仿宋" w:cs="仿宋"/>
          <w:b/>
          <w:bCs/>
          <w:sz w:val="52"/>
        </w:rPr>
      </w:pPr>
    </w:p>
    <w:p>
      <w:pPr>
        <w:spacing w:line="560" w:lineRule="exact"/>
        <w:rPr>
          <w:rFonts w:hint="eastAsia" w:ascii="仿宋" w:hAnsi="仿宋" w:eastAsia="仿宋" w:cs="仿宋"/>
          <w:b/>
          <w:bCs/>
          <w:sz w:val="52"/>
        </w:rPr>
      </w:pPr>
    </w:p>
    <w:p>
      <w:pPr>
        <w:spacing w:line="560" w:lineRule="exact"/>
        <w:jc w:val="center"/>
        <w:rPr>
          <w:rFonts w:hint="eastAsia" w:ascii="仿宋" w:hAnsi="仿宋" w:eastAsia="仿宋" w:cs="仿宋"/>
          <w:b/>
          <w:bCs/>
          <w:sz w:val="52"/>
          <w:szCs w:val="52"/>
        </w:rPr>
      </w:pPr>
      <w:r>
        <w:rPr>
          <w:rFonts w:hint="eastAsia" w:ascii="仿宋" w:hAnsi="仿宋" w:eastAsia="仿宋" w:cs="仿宋"/>
          <w:b/>
          <w:bCs/>
          <w:sz w:val="52"/>
          <w:szCs w:val="52"/>
        </w:rPr>
        <w:t>公  开  招  标  文  件</w:t>
      </w:r>
    </w:p>
    <w:p>
      <w:pPr>
        <w:spacing w:line="560" w:lineRule="exact"/>
        <w:rPr>
          <w:rFonts w:hint="eastAsia" w:ascii="仿宋" w:hAnsi="仿宋" w:eastAsia="仿宋" w:cs="仿宋"/>
          <w:sz w:val="52"/>
        </w:rPr>
      </w:pPr>
    </w:p>
    <w:p>
      <w:pPr>
        <w:spacing w:line="560" w:lineRule="exact"/>
        <w:rPr>
          <w:rFonts w:hint="eastAsia" w:ascii="仿宋" w:hAnsi="仿宋" w:eastAsia="仿宋" w:cs="仿宋"/>
          <w:sz w:val="36"/>
        </w:rPr>
      </w:pPr>
    </w:p>
    <w:p>
      <w:pPr>
        <w:pStyle w:val="11"/>
        <w:spacing w:line="560" w:lineRule="exact"/>
        <w:rPr>
          <w:rFonts w:hint="eastAsia" w:ascii="仿宋" w:hAnsi="仿宋" w:eastAsia="仿宋" w:cs="仿宋"/>
          <w:b/>
          <w:color w:val="auto"/>
        </w:rPr>
      </w:pPr>
    </w:p>
    <w:p>
      <w:pPr>
        <w:pStyle w:val="11"/>
        <w:spacing w:line="560" w:lineRule="exact"/>
        <w:ind w:firstLine="482" w:firstLineChars="200"/>
        <w:rPr>
          <w:rFonts w:hint="eastAsia" w:ascii="仿宋" w:hAnsi="仿宋" w:eastAsia="仿宋" w:cs="仿宋"/>
          <w:b/>
          <w:color w:val="auto"/>
        </w:rPr>
      </w:pPr>
    </w:p>
    <w:p>
      <w:pPr>
        <w:pStyle w:val="11"/>
        <w:spacing w:line="560" w:lineRule="exact"/>
        <w:rPr>
          <w:rFonts w:hint="eastAsia" w:ascii="仿宋" w:hAnsi="仿宋" w:eastAsia="仿宋" w:cs="仿宋"/>
          <w:b/>
          <w:color w:val="000000"/>
        </w:rPr>
      </w:pPr>
    </w:p>
    <w:p>
      <w:pPr>
        <w:pStyle w:val="11"/>
        <w:spacing w:line="560" w:lineRule="exact"/>
        <w:rPr>
          <w:rFonts w:hint="eastAsia" w:ascii="仿宋" w:hAnsi="仿宋" w:eastAsia="仿宋" w:cs="仿宋"/>
          <w:b/>
          <w:color w:val="000000"/>
        </w:rPr>
      </w:pPr>
    </w:p>
    <w:p>
      <w:pPr>
        <w:spacing w:line="560" w:lineRule="exact"/>
        <w:rPr>
          <w:rFonts w:hint="eastAsia" w:ascii="仿宋" w:hAnsi="仿宋" w:eastAsia="仿宋" w:cs="仿宋"/>
          <w:b/>
          <w:color w:val="000000"/>
          <w:sz w:val="24"/>
        </w:rPr>
      </w:pPr>
    </w:p>
    <w:p>
      <w:pPr>
        <w:shd w:val="clear"/>
        <w:spacing w:line="560" w:lineRule="exact"/>
        <w:ind w:left="3205" w:leftChars="608" w:hanging="1928" w:hangingChars="600"/>
        <w:rPr>
          <w:rFonts w:hint="default" w:ascii="仿宋" w:hAnsi="仿宋" w:eastAsia="仿宋" w:cs="仿宋"/>
          <w:b/>
          <w:color w:val="000000"/>
          <w:sz w:val="32"/>
          <w:szCs w:val="32"/>
          <w:highlight w:val="none"/>
          <w:shd w:val="clear" w:color="auto" w:fill="auto"/>
          <w:lang w:val="en-US" w:eastAsia="zh-CN"/>
        </w:rPr>
      </w:pPr>
      <w:r>
        <w:rPr>
          <w:rFonts w:hint="eastAsia" w:ascii="仿宋" w:hAnsi="仿宋" w:eastAsia="仿宋" w:cs="仿宋"/>
          <w:b/>
          <w:color w:val="000000"/>
          <w:sz w:val="32"/>
          <w:szCs w:val="32"/>
        </w:rPr>
        <w:t>项目名称</w:t>
      </w:r>
      <w:r>
        <w:rPr>
          <w:rFonts w:hint="eastAsia" w:ascii="仿宋" w:hAnsi="仿宋" w:eastAsia="仿宋" w:cs="仿宋"/>
          <w:b/>
          <w:color w:val="000000"/>
          <w:sz w:val="32"/>
          <w:szCs w:val="32"/>
          <w:highlight w:val="none"/>
        </w:rPr>
        <w:t>：</w:t>
      </w:r>
      <w:bookmarkStart w:id="0" w:name="OLE_LINK2"/>
      <w:bookmarkStart w:id="1" w:name="OLE_LINK4"/>
      <w:r>
        <w:rPr>
          <w:rFonts w:hint="eastAsia" w:ascii="仿宋" w:hAnsi="仿宋" w:eastAsia="仿宋" w:cs="仿宋"/>
          <w:b/>
          <w:color w:val="000000"/>
          <w:sz w:val="32"/>
          <w:szCs w:val="32"/>
          <w:highlight w:val="none"/>
          <w:shd w:val="clear" w:color="auto" w:fill="auto"/>
        </w:rPr>
        <w:t>昌吉市第十四小学分校（十一小</w:t>
      </w:r>
      <w:r>
        <w:rPr>
          <w:rFonts w:hint="eastAsia" w:ascii="仿宋" w:hAnsi="仿宋" w:eastAsia="仿宋" w:cs="仿宋"/>
          <w:b/>
          <w:color w:val="000000"/>
          <w:sz w:val="32"/>
          <w:szCs w:val="32"/>
          <w:highlight w:val="none"/>
          <w:shd w:val="clear" w:color="auto" w:fill="auto"/>
          <w:lang w:val="en-US" w:eastAsia="zh-CN"/>
        </w:rPr>
        <w:t>学</w:t>
      </w:r>
      <w:r>
        <w:rPr>
          <w:rFonts w:hint="eastAsia" w:ascii="仿宋" w:hAnsi="仿宋" w:eastAsia="仿宋" w:cs="仿宋"/>
          <w:b/>
          <w:color w:val="000000"/>
          <w:sz w:val="32"/>
          <w:szCs w:val="32"/>
          <w:highlight w:val="none"/>
          <w:shd w:val="clear" w:color="auto" w:fill="auto"/>
        </w:rPr>
        <w:t>）教育教学设备采购项目</w:t>
      </w:r>
      <w:bookmarkEnd w:id="0"/>
    </w:p>
    <w:bookmarkEnd w:id="1"/>
    <w:p>
      <w:pPr>
        <w:tabs>
          <w:tab w:val="center" w:pos="4535"/>
        </w:tabs>
        <w:spacing w:line="560" w:lineRule="exact"/>
        <w:ind w:firstLine="1285" w:firstLineChars="400"/>
        <w:rPr>
          <w:rFonts w:hint="default" w:ascii="华文仿宋" w:hAnsi="华文仿宋" w:eastAsia="仿宋" w:cs="华文仿宋"/>
          <w:b/>
          <w:color w:val="auto"/>
          <w:sz w:val="32"/>
          <w:szCs w:val="32"/>
          <w:highlight w:val="none"/>
          <w:shd w:val="clear" w:color="auto" w:fill="auto"/>
          <w:lang w:val="en-US" w:eastAsia="zh-CN"/>
        </w:rPr>
      </w:pPr>
      <w:r>
        <w:rPr>
          <w:rFonts w:hint="eastAsia" w:ascii="仿宋" w:hAnsi="仿宋" w:eastAsia="仿宋" w:cs="仿宋"/>
          <w:b/>
          <w:color w:val="000000"/>
          <w:sz w:val="32"/>
          <w:szCs w:val="32"/>
          <w:highlight w:val="none"/>
          <w:shd w:val="clear" w:color="auto" w:fill="auto"/>
        </w:rPr>
        <w:t>项目编号：</w:t>
      </w:r>
      <w:bookmarkStart w:id="2" w:name="OLE_LINK1"/>
      <w:r>
        <w:rPr>
          <w:rFonts w:hint="eastAsia" w:ascii="仿宋" w:hAnsi="仿宋" w:eastAsia="仿宋" w:cs="仿宋"/>
          <w:b/>
          <w:color w:val="auto"/>
          <w:sz w:val="32"/>
          <w:szCs w:val="32"/>
          <w:highlight w:val="none"/>
        </w:rPr>
        <w:t>CJSCG-</w:t>
      </w:r>
      <w:r>
        <w:rPr>
          <w:rFonts w:hint="eastAsia" w:ascii="仿宋" w:hAnsi="仿宋" w:eastAsia="仿宋" w:cs="仿宋"/>
          <w:b/>
          <w:color w:val="auto"/>
          <w:sz w:val="32"/>
          <w:szCs w:val="32"/>
          <w:highlight w:val="none"/>
          <w:lang w:val="en-US" w:eastAsia="zh-CN"/>
        </w:rPr>
        <w:t>HW</w:t>
      </w:r>
      <w:r>
        <w:rPr>
          <w:rFonts w:hint="eastAsia" w:ascii="仿宋" w:hAnsi="仿宋" w:eastAsia="仿宋" w:cs="仿宋"/>
          <w:b/>
          <w:color w:val="auto"/>
          <w:sz w:val="32"/>
          <w:szCs w:val="32"/>
          <w:highlight w:val="none"/>
        </w:rPr>
        <w:t>2025-0</w:t>
      </w:r>
      <w:r>
        <w:rPr>
          <w:rFonts w:hint="default" w:ascii="仿宋" w:hAnsi="仿宋" w:eastAsia="仿宋" w:cs="仿宋"/>
          <w:b/>
          <w:color w:val="auto"/>
          <w:sz w:val="32"/>
          <w:szCs w:val="32"/>
          <w:highlight w:val="none"/>
          <w:lang w:val="en-US"/>
        </w:rPr>
        <w:t>15</w:t>
      </w:r>
    </w:p>
    <w:bookmarkEnd w:id="2"/>
    <w:p>
      <w:pPr>
        <w:spacing w:line="560" w:lineRule="exact"/>
        <w:ind w:firstLine="1285" w:firstLineChars="400"/>
        <w:rPr>
          <w:rFonts w:hint="eastAsia" w:ascii="仿宋" w:hAnsi="仿宋" w:eastAsia="仿宋" w:cs="仿宋"/>
          <w:b/>
          <w:color w:val="000000"/>
          <w:sz w:val="32"/>
          <w:szCs w:val="32"/>
        </w:rPr>
      </w:pPr>
      <w:r>
        <w:rPr>
          <w:rFonts w:hint="eastAsia" w:ascii="仿宋" w:hAnsi="仿宋" w:eastAsia="仿宋" w:cs="仿宋"/>
          <w:b/>
          <w:color w:val="000000"/>
          <w:sz w:val="32"/>
          <w:szCs w:val="32"/>
        </w:rPr>
        <w:t>采购机构：昌吉市政府采购中心</w:t>
      </w:r>
    </w:p>
    <w:p>
      <w:pPr>
        <w:spacing w:line="560" w:lineRule="exact"/>
        <w:ind w:firstLine="1285" w:firstLineChars="400"/>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rPr>
        <w:t>联 系 人：</w:t>
      </w:r>
      <w:r>
        <w:rPr>
          <w:rFonts w:hint="default" w:ascii="仿宋" w:hAnsi="仿宋" w:eastAsia="仿宋" w:cs="仿宋"/>
          <w:b/>
          <w:color w:val="000000"/>
          <w:sz w:val="32"/>
          <w:szCs w:val="32"/>
          <w:lang w:val="en-US"/>
        </w:rPr>
        <w:t>吴</w:t>
      </w:r>
      <w:r>
        <w:rPr>
          <w:rFonts w:hint="eastAsia" w:ascii="仿宋" w:hAnsi="仿宋" w:eastAsia="仿宋" w:cs="仿宋"/>
          <w:b/>
          <w:color w:val="000000"/>
          <w:sz w:val="32"/>
          <w:szCs w:val="32"/>
          <w:lang w:val="en-US" w:eastAsia="zh-CN"/>
        </w:rPr>
        <w:t>老师</w:t>
      </w:r>
    </w:p>
    <w:p>
      <w:pPr>
        <w:pStyle w:val="11"/>
        <w:spacing w:line="560" w:lineRule="exact"/>
        <w:ind w:firstLine="1285" w:firstLineChars="400"/>
        <w:rPr>
          <w:rFonts w:hint="eastAsia" w:ascii="仿宋" w:hAnsi="仿宋" w:eastAsia="仿宋" w:cs="仿宋"/>
          <w:b/>
          <w:color w:val="000000"/>
          <w:sz w:val="32"/>
          <w:szCs w:val="32"/>
        </w:rPr>
      </w:pPr>
      <w:r>
        <w:rPr>
          <w:rFonts w:hint="eastAsia" w:ascii="仿宋" w:hAnsi="仿宋" w:eastAsia="仿宋" w:cs="仿宋"/>
          <w:b/>
          <w:color w:val="000000"/>
          <w:sz w:val="32"/>
          <w:szCs w:val="32"/>
        </w:rPr>
        <w:t>电话：0994-2528512</w:t>
      </w:r>
    </w:p>
    <w:p>
      <w:pPr>
        <w:spacing w:line="560" w:lineRule="exact"/>
        <w:rPr>
          <w:rFonts w:hint="eastAsia" w:ascii="仿宋" w:hAnsi="仿宋" w:eastAsia="仿宋" w:cs="仿宋"/>
          <w:b/>
          <w:color w:val="000000"/>
          <w:sz w:val="44"/>
          <w:szCs w:val="44"/>
        </w:rPr>
      </w:pPr>
    </w:p>
    <w:p>
      <w:pPr>
        <w:spacing w:line="560" w:lineRule="exact"/>
        <w:jc w:val="center"/>
        <w:rPr>
          <w:rFonts w:hint="eastAsia" w:ascii="仿宋" w:hAnsi="仿宋" w:eastAsia="仿宋" w:cs="仿宋"/>
          <w:b/>
          <w:color w:val="000000"/>
          <w:sz w:val="44"/>
          <w:szCs w:val="44"/>
        </w:rPr>
      </w:pPr>
    </w:p>
    <w:p>
      <w:pPr>
        <w:spacing w:line="560" w:lineRule="exact"/>
        <w:jc w:val="center"/>
        <w:rPr>
          <w:rFonts w:hint="eastAsia" w:ascii="仿宋" w:hAnsi="仿宋" w:eastAsia="仿宋" w:cs="仿宋"/>
          <w:b/>
          <w:color w:val="000000"/>
          <w:sz w:val="44"/>
          <w:szCs w:val="44"/>
        </w:rPr>
        <w:sectPr>
          <w:headerReference r:id="rId4" w:type="default"/>
          <w:footerReference r:id="rId5" w:type="default"/>
          <w:footerReference r:id="rId6" w:type="even"/>
          <w:pgSz w:w="11906" w:h="16838"/>
          <w:pgMar w:top="1440" w:right="1418" w:bottom="1440" w:left="1418" w:header="851" w:footer="992" w:gutter="0"/>
          <w:pgNumType w:start="1"/>
          <w:cols w:space="720" w:num="1"/>
          <w:docGrid w:type="lines" w:linePitch="312" w:charSpace="0"/>
        </w:sectPr>
      </w:pPr>
    </w:p>
    <w:p>
      <w:pPr>
        <w:spacing w:line="56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温馨提示</w:t>
      </w:r>
    </w:p>
    <w:p>
      <w:pPr>
        <w:spacing w:line="560" w:lineRule="exact"/>
        <w:jc w:val="center"/>
        <w:rPr>
          <w:rFonts w:hint="eastAsia" w:ascii="仿宋" w:hAnsi="仿宋" w:eastAsia="仿宋" w:cs="仿宋"/>
          <w:b/>
          <w:color w:val="000000"/>
          <w:sz w:val="32"/>
          <w:szCs w:val="32"/>
        </w:rPr>
      </w:pP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尊敬的投标人：</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您好！非常感谢您前来参加昌吉市政府采购中心组织的公开招标活动，您的参与是对我们工作最大的支持，招投标是一项法律性、规范性要求很高的工作，为了避免不必要的失误造成投标失败，我们在此对投标的关键环节及注意事项向您做出提示，请您认真阅读。</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一：请您务必仔细阅读、认真理解公开招标采购文件，尤其要对实质性条款及否决投标的条件引起高度重视。</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二：请您务必在公开招标文件递交前检查贵单位投标文件的编制及签章情况，若投标文件未按照公开招标采购文件要求编制和签章的，由您自行承担不利后果。</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三：评定内容均在公开招标采购文件中体现，请务必认真阅读，充分响应公开招标文件。</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四：文中“公开招标文件”为我中心印发的采购文件，“公开招标投标文件”为投标人针对此项目印制的响应文件。</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以上仅是友情提示，不作为公开招标文件的一部分，请您严格按照公开招标文件的要求做好投标文件的编制及相关投标工作。</w:t>
      </w:r>
    </w:p>
    <w:p>
      <w:pPr>
        <w:spacing w:line="560" w:lineRule="exact"/>
        <w:jc w:val="center"/>
        <w:rPr>
          <w:rFonts w:hint="eastAsia" w:ascii="仿宋" w:hAnsi="仿宋" w:eastAsia="仿宋" w:cs="仿宋"/>
          <w:b/>
          <w:color w:val="000000"/>
          <w:sz w:val="36"/>
          <w:szCs w:val="36"/>
        </w:rPr>
      </w:pPr>
    </w:p>
    <w:p>
      <w:pPr>
        <w:spacing w:line="560" w:lineRule="exact"/>
        <w:jc w:val="center"/>
        <w:rPr>
          <w:rFonts w:hint="eastAsia" w:ascii="仿宋" w:hAnsi="仿宋" w:eastAsia="仿宋" w:cs="仿宋"/>
          <w:b/>
          <w:color w:val="000000"/>
          <w:sz w:val="36"/>
          <w:szCs w:val="36"/>
        </w:rPr>
      </w:pPr>
    </w:p>
    <w:p>
      <w:pPr>
        <w:pStyle w:val="11"/>
        <w:rPr>
          <w:rFonts w:hint="eastAsia" w:ascii="仿宋" w:hAnsi="仿宋" w:eastAsia="仿宋" w:cs="仿宋"/>
          <w:b/>
          <w:color w:val="000000"/>
          <w:sz w:val="36"/>
          <w:szCs w:val="36"/>
        </w:rPr>
      </w:pPr>
    </w:p>
    <w:p>
      <w:pPr>
        <w:pStyle w:val="11"/>
        <w:rPr>
          <w:rFonts w:hint="eastAsia" w:ascii="仿宋" w:hAnsi="仿宋" w:eastAsia="仿宋" w:cs="仿宋"/>
          <w:b/>
          <w:color w:val="000000"/>
          <w:sz w:val="36"/>
          <w:szCs w:val="36"/>
          <w:lang w:val="en-US" w:eastAsia="zh-CN"/>
        </w:rPr>
      </w:pPr>
      <w:r>
        <w:rPr>
          <w:rFonts w:hint="eastAsia" w:ascii="仿宋" w:hAnsi="仿宋" w:eastAsia="仿宋" w:cs="仿宋"/>
          <w:b/>
          <w:color w:val="000000"/>
          <w:sz w:val="36"/>
          <w:szCs w:val="36"/>
          <w:lang w:val="en-US" w:eastAsia="zh-CN"/>
        </w:rPr>
        <w:t xml:space="preserve">                      </w:t>
      </w:r>
    </w:p>
    <w:p>
      <w:pPr>
        <w:spacing w:line="560" w:lineRule="exact"/>
        <w:jc w:val="center"/>
        <w:rPr>
          <w:rFonts w:hint="eastAsia" w:ascii="仿宋" w:hAnsi="仿宋" w:eastAsia="仿宋" w:cs="仿宋"/>
          <w:b/>
          <w:color w:val="000000"/>
          <w:sz w:val="44"/>
          <w:szCs w:val="44"/>
        </w:rPr>
        <w:sectPr>
          <w:footerReference r:id="rId7" w:type="default"/>
          <w:pgSz w:w="11906" w:h="16838"/>
          <w:pgMar w:top="1440" w:right="1418" w:bottom="1440" w:left="1418" w:header="851" w:footer="992" w:gutter="0"/>
          <w:pgNumType w:start="1"/>
          <w:cols w:space="720" w:num="1"/>
          <w:docGrid w:type="lines" w:linePitch="312" w:charSpace="0"/>
        </w:sectPr>
      </w:pPr>
    </w:p>
    <w:p>
      <w:pPr>
        <w:spacing w:line="56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招标文件目录</w:t>
      </w:r>
    </w:p>
    <w:p>
      <w:pPr>
        <w:spacing w:line="560" w:lineRule="exact"/>
        <w:rPr>
          <w:rFonts w:hint="eastAsia" w:ascii="仿宋" w:hAnsi="仿宋" w:eastAsia="仿宋" w:cs="仿宋"/>
          <w:b/>
          <w:color w:val="000000"/>
          <w:sz w:val="36"/>
          <w:szCs w:val="36"/>
        </w:rPr>
      </w:pPr>
    </w:p>
    <w:p>
      <w:pPr>
        <w:spacing w:line="560" w:lineRule="exact"/>
        <w:rPr>
          <w:rFonts w:hint="eastAsia" w:ascii="仿宋" w:hAnsi="仿宋" w:eastAsia="仿宋" w:cs="仿宋"/>
          <w:b/>
          <w:color w:val="000000"/>
          <w:sz w:val="36"/>
          <w:szCs w:val="36"/>
        </w:rPr>
      </w:pP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第一部分  招标公告（略）或项目概要    </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第二部分  投标须知</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第三部分  项目要求</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第四部分  合同主要条款(样本)</w:t>
      </w:r>
    </w:p>
    <w:p>
      <w:pPr>
        <w:spacing w:line="560" w:lineRule="exact"/>
        <w:rPr>
          <w:rFonts w:hint="eastAsia" w:ascii="仿宋" w:hAnsi="仿宋" w:eastAsia="仿宋" w:cs="仿宋"/>
          <w:b/>
          <w:color w:val="000000"/>
          <w:sz w:val="32"/>
          <w:szCs w:val="32"/>
        </w:rPr>
      </w:pPr>
      <w:r>
        <w:rPr>
          <w:rFonts w:hint="eastAsia" w:ascii="仿宋" w:hAnsi="仿宋" w:eastAsia="仿宋" w:cs="仿宋"/>
          <w:b/>
          <w:color w:val="000000"/>
          <w:sz w:val="32"/>
          <w:szCs w:val="32"/>
        </w:rPr>
        <w:t>第五部分  投标文件格式</w:t>
      </w:r>
    </w:p>
    <w:p>
      <w:pPr>
        <w:spacing w:line="560" w:lineRule="exact"/>
        <w:rPr>
          <w:rFonts w:hint="eastAsia" w:ascii="仿宋" w:hAnsi="仿宋" w:eastAsia="仿宋" w:cs="仿宋"/>
          <w:b/>
          <w:color w:val="000000"/>
          <w:sz w:val="32"/>
          <w:szCs w:val="32"/>
        </w:rPr>
      </w:pPr>
    </w:p>
    <w:p>
      <w:pPr>
        <w:pStyle w:val="11"/>
        <w:rPr>
          <w:rFonts w:hint="eastAsia" w:ascii="仿宋" w:hAnsi="仿宋" w:eastAsia="仿宋" w:cs="仿宋"/>
          <w:b/>
          <w:color w:val="000000"/>
          <w:sz w:val="32"/>
          <w:szCs w:val="32"/>
        </w:rPr>
      </w:pPr>
    </w:p>
    <w:p>
      <w:pPr>
        <w:pStyle w:val="11"/>
        <w:rPr>
          <w:rFonts w:hint="eastAsia" w:ascii="仿宋" w:hAnsi="仿宋" w:eastAsia="仿宋" w:cs="仿宋"/>
          <w:b/>
          <w:color w:val="000000"/>
          <w:sz w:val="32"/>
          <w:szCs w:val="32"/>
        </w:rPr>
      </w:pPr>
    </w:p>
    <w:p>
      <w:pPr>
        <w:pStyle w:val="11"/>
        <w:rPr>
          <w:rFonts w:hint="eastAsia" w:ascii="仿宋" w:hAnsi="仿宋" w:eastAsia="仿宋" w:cs="仿宋"/>
          <w:b/>
          <w:color w:val="000000"/>
          <w:sz w:val="32"/>
          <w:szCs w:val="32"/>
        </w:rPr>
      </w:pPr>
    </w:p>
    <w:p>
      <w:pPr>
        <w:pStyle w:val="11"/>
        <w:rPr>
          <w:rFonts w:hint="eastAsia" w:ascii="仿宋" w:hAnsi="仿宋" w:eastAsia="仿宋" w:cs="仿宋"/>
          <w:b/>
          <w:color w:val="000000"/>
          <w:sz w:val="32"/>
          <w:szCs w:val="32"/>
        </w:rPr>
      </w:pPr>
    </w:p>
    <w:p>
      <w:pPr>
        <w:pStyle w:val="11"/>
        <w:rPr>
          <w:rFonts w:hint="eastAsia" w:ascii="仿宋" w:hAnsi="仿宋" w:eastAsia="仿宋" w:cs="仿宋"/>
          <w:b/>
          <w:color w:val="000000"/>
          <w:sz w:val="32"/>
          <w:szCs w:val="32"/>
        </w:rPr>
      </w:pPr>
    </w:p>
    <w:p>
      <w:pPr>
        <w:pStyle w:val="11"/>
        <w:rPr>
          <w:rFonts w:hint="eastAsia" w:ascii="仿宋" w:hAnsi="仿宋" w:eastAsia="仿宋" w:cs="仿宋"/>
          <w:b/>
          <w:color w:val="000000"/>
          <w:sz w:val="32"/>
          <w:szCs w:val="32"/>
        </w:rPr>
      </w:pPr>
    </w:p>
    <w:p>
      <w:pPr>
        <w:pStyle w:val="11"/>
        <w:rPr>
          <w:rFonts w:hint="eastAsia" w:ascii="仿宋" w:hAnsi="仿宋" w:eastAsia="仿宋" w:cs="仿宋"/>
          <w:b/>
          <w:color w:val="000000"/>
          <w:sz w:val="32"/>
          <w:szCs w:val="32"/>
        </w:rPr>
      </w:pPr>
    </w:p>
    <w:p>
      <w:pPr>
        <w:pStyle w:val="11"/>
        <w:rPr>
          <w:rFonts w:hint="eastAsia" w:ascii="仿宋" w:hAnsi="仿宋" w:eastAsia="仿宋" w:cs="仿宋"/>
          <w:b/>
          <w:color w:val="000000"/>
          <w:sz w:val="32"/>
          <w:szCs w:val="32"/>
        </w:rPr>
      </w:pPr>
    </w:p>
    <w:p>
      <w:pPr>
        <w:pStyle w:val="11"/>
        <w:rPr>
          <w:rFonts w:hint="eastAsia" w:ascii="仿宋" w:hAnsi="仿宋" w:eastAsia="仿宋" w:cs="仿宋"/>
          <w:b/>
          <w:color w:val="000000"/>
          <w:sz w:val="32"/>
          <w:szCs w:val="32"/>
        </w:rPr>
      </w:pPr>
    </w:p>
    <w:p>
      <w:pPr>
        <w:pStyle w:val="11"/>
        <w:rPr>
          <w:rFonts w:hint="eastAsia" w:ascii="仿宋" w:hAnsi="仿宋" w:eastAsia="仿宋" w:cs="仿宋"/>
          <w:b/>
          <w:color w:val="000000"/>
          <w:sz w:val="32"/>
          <w:szCs w:val="32"/>
        </w:rPr>
      </w:pPr>
    </w:p>
    <w:p>
      <w:pPr>
        <w:spacing w:line="560" w:lineRule="exact"/>
        <w:jc w:val="center"/>
        <w:rPr>
          <w:rFonts w:hint="eastAsia" w:ascii="仿宋" w:hAnsi="仿宋" w:eastAsia="仿宋" w:cs="仿宋"/>
          <w:b/>
          <w:color w:val="000000"/>
          <w:sz w:val="36"/>
          <w:szCs w:val="36"/>
        </w:rPr>
      </w:pPr>
    </w:p>
    <w:p>
      <w:pPr>
        <w:spacing w:line="560" w:lineRule="exact"/>
        <w:jc w:val="center"/>
        <w:rPr>
          <w:rFonts w:hint="eastAsia" w:ascii="仿宋" w:hAnsi="仿宋" w:eastAsia="仿宋" w:cs="仿宋"/>
          <w:b/>
          <w:color w:val="000000"/>
          <w:sz w:val="36"/>
          <w:szCs w:val="36"/>
        </w:rPr>
      </w:pPr>
    </w:p>
    <w:p>
      <w:pPr>
        <w:pStyle w:val="2"/>
        <w:rPr>
          <w:rFonts w:hint="eastAsia" w:ascii="仿宋" w:hAnsi="仿宋" w:eastAsia="仿宋" w:cs="仿宋"/>
          <w:b/>
          <w:color w:val="000000"/>
          <w:sz w:val="36"/>
          <w:szCs w:val="36"/>
        </w:rPr>
      </w:pPr>
    </w:p>
    <w:p>
      <w:pPr>
        <w:pStyle w:val="2"/>
        <w:rPr>
          <w:rFonts w:hint="eastAsia" w:ascii="仿宋" w:hAnsi="仿宋" w:eastAsia="仿宋" w:cs="仿宋"/>
          <w:b/>
          <w:color w:val="000000"/>
          <w:sz w:val="36"/>
          <w:szCs w:val="36"/>
        </w:rPr>
      </w:pPr>
    </w:p>
    <w:p>
      <w:pPr>
        <w:pStyle w:val="2"/>
        <w:rPr>
          <w:rFonts w:hint="eastAsia" w:ascii="仿宋" w:hAnsi="仿宋" w:eastAsia="仿宋" w:cs="仿宋"/>
          <w:b/>
          <w:color w:val="000000"/>
          <w:sz w:val="36"/>
          <w:szCs w:val="36"/>
        </w:rPr>
      </w:pPr>
    </w:p>
    <w:p>
      <w:pPr>
        <w:pStyle w:val="2"/>
        <w:rPr>
          <w:rFonts w:hint="eastAsia" w:ascii="仿宋" w:hAnsi="仿宋" w:eastAsia="仿宋" w:cs="仿宋"/>
          <w:b/>
          <w:color w:val="000000"/>
          <w:sz w:val="36"/>
          <w:szCs w:val="36"/>
        </w:rPr>
      </w:pPr>
    </w:p>
    <w:p>
      <w:pPr>
        <w:pStyle w:val="2"/>
        <w:rPr>
          <w:rFonts w:hint="eastAsia" w:ascii="仿宋" w:hAnsi="仿宋" w:eastAsia="仿宋" w:cs="仿宋"/>
          <w:b/>
          <w:color w:val="000000"/>
          <w:sz w:val="36"/>
          <w:szCs w:val="36"/>
        </w:rPr>
      </w:pPr>
    </w:p>
    <w:p>
      <w:pPr>
        <w:spacing w:line="560" w:lineRule="exact"/>
        <w:jc w:val="center"/>
        <w:rPr>
          <w:rFonts w:hint="eastAsia" w:ascii="仿宋" w:hAnsi="仿宋" w:eastAsia="仿宋" w:cs="仿宋"/>
          <w:b/>
          <w:color w:val="000000"/>
          <w:sz w:val="36"/>
          <w:szCs w:val="36"/>
        </w:rPr>
      </w:pPr>
    </w:p>
    <w:p>
      <w:pPr>
        <w:pStyle w:val="11"/>
        <w:rPr>
          <w:rFonts w:hint="eastAsia" w:ascii="仿宋" w:hAnsi="仿宋" w:eastAsia="仿宋" w:cs="仿宋"/>
          <w:b/>
          <w:color w:val="000000"/>
          <w:sz w:val="36"/>
          <w:szCs w:val="36"/>
        </w:rPr>
      </w:pPr>
    </w:p>
    <w:p>
      <w:pPr>
        <w:rPr>
          <w:rFonts w:hint="eastAsia" w:ascii="仿宋" w:hAnsi="仿宋" w:eastAsia="仿宋" w:cs="仿宋"/>
          <w:color w:val="000000"/>
        </w:rPr>
      </w:pPr>
    </w:p>
    <w:p>
      <w:pPr>
        <w:numPr>
          <w:ilvl w:val="0"/>
          <w:numId w:val="3"/>
        </w:numPr>
        <w:spacing w:line="560" w:lineRule="exact"/>
        <w:jc w:val="center"/>
        <w:rPr>
          <w:rFonts w:hint="eastAsia" w:ascii="仿宋" w:hAnsi="仿宋" w:eastAsia="仿宋" w:cs="仿宋"/>
          <w:b/>
          <w:color w:val="000000"/>
          <w:sz w:val="44"/>
          <w:szCs w:val="44"/>
        </w:rPr>
      </w:pPr>
      <w:bookmarkStart w:id="3" w:name="OLE_LINK22"/>
      <w:r>
        <w:rPr>
          <w:rFonts w:hint="eastAsia" w:ascii="仿宋" w:hAnsi="仿宋" w:eastAsia="仿宋" w:cs="仿宋"/>
          <w:b/>
          <w:color w:val="000000"/>
          <w:sz w:val="44"/>
          <w:szCs w:val="44"/>
        </w:rPr>
        <w:t>项目概要</w:t>
      </w:r>
    </w:p>
    <w:bookmarkEnd w:id="3"/>
    <w:p>
      <w:pPr>
        <w:pStyle w:val="11"/>
        <w:rPr>
          <w:rFonts w:hint="eastAsia" w:ascii="仿宋" w:hAnsi="仿宋" w:eastAsia="仿宋" w:cs="仿宋"/>
          <w:color w:val="000000"/>
        </w:rPr>
      </w:pPr>
    </w:p>
    <w:tbl>
      <w:tblPr>
        <w:tblStyle w:val="25"/>
        <w:tblW w:w="10133" w:type="dxa"/>
        <w:jc w:val="center"/>
        <w:tblInd w:w="0" w:type="dxa"/>
        <w:tblLayout w:type="fixed"/>
        <w:tblCellMar>
          <w:top w:w="0" w:type="dxa"/>
          <w:left w:w="108" w:type="dxa"/>
          <w:bottom w:w="0" w:type="dxa"/>
          <w:right w:w="108" w:type="dxa"/>
        </w:tblCellMar>
      </w:tblPr>
      <w:tblGrid>
        <w:gridCol w:w="1116"/>
        <w:gridCol w:w="2389"/>
        <w:gridCol w:w="6628"/>
      </w:tblGrid>
      <w:tr>
        <w:tblPrEx>
          <w:tblLayout w:type="fixed"/>
          <w:tblCellMar>
            <w:top w:w="0" w:type="dxa"/>
            <w:left w:w="108" w:type="dxa"/>
            <w:bottom w:w="0" w:type="dxa"/>
            <w:right w:w="108" w:type="dxa"/>
          </w:tblCellMar>
        </w:tblPrEx>
        <w:trPr>
          <w:trHeight w:val="42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条款号</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条  款  名  称</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编  列  内  容</w:t>
            </w:r>
          </w:p>
        </w:tc>
      </w:tr>
      <w:tr>
        <w:tblPrEx>
          <w:tblLayout w:type="fixed"/>
          <w:tblCellMar>
            <w:top w:w="0" w:type="dxa"/>
            <w:left w:w="108" w:type="dxa"/>
            <w:bottom w:w="0" w:type="dxa"/>
            <w:right w:w="108" w:type="dxa"/>
          </w:tblCellMar>
        </w:tblPrEx>
        <w:trPr>
          <w:trHeight w:val="62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项目名称</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cs="仿宋"/>
                <w:b/>
                <w:color w:val="000000"/>
                <w:sz w:val="28"/>
                <w:szCs w:val="28"/>
                <w:highlight w:val="none"/>
                <w:shd w:val="clear" w:color="auto" w:fill="auto"/>
              </w:rPr>
            </w:pPr>
            <w:r>
              <w:rPr>
                <w:rFonts w:hint="eastAsia" w:ascii="仿宋" w:hAnsi="仿宋" w:eastAsia="仿宋" w:cs="仿宋"/>
                <w:b/>
                <w:color w:val="auto"/>
                <w:sz w:val="28"/>
                <w:szCs w:val="28"/>
                <w:highlight w:val="none"/>
                <w:shd w:val="clear" w:color="auto" w:fill="auto"/>
              </w:rPr>
              <w:t>昌吉市第十四小学分校（十一小</w:t>
            </w:r>
            <w:r>
              <w:rPr>
                <w:rFonts w:hint="eastAsia" w:ascii="仿宋" w:hAnsi="仿宋" w:eastAsia="仿宋" w:cs="仿宋"/>
                <w:b/>
                <w:color w:val="auto"/>
                <w:sz w:val="28"/>
                <w:szCs w:val="28"/>
                <w:highlight w:val="none"/>
                <w:shd w:val="clear" w:color="auto" w:fill="auto"/>
                <w:lang w:val="en-US" w:eastAsia="zh-CN"/>
              </w:rPr>
              <w:t>学</w:t>
            </w:r>
            <w:r>
              <w:rPr>
                <w:rFonts w:hint="eastAsia" w:ascii="仿宋" w:hAnsi="仿宋" w:eastAsia="仿宋" w:cs="仿宋"/>
                <w:b/>
                <w:color w:val="auto"/>
                <w:sz w:val="28"/>
                <w:szCs w:val="28"/>
                <w:highlight w:val="none"/>
                <w:shd w:val="clear" w:color="auto" w:fill="auto"/>
              </w:rPr>
              <w:t>）教育教学设备采购项目</w:t>
            </w:r>
          </w:p>
        </w:tc>
      </w:tr>
      <w:tr>
        <w:tblPrEx>
          <w:tblLayout w:type="fixed"/>
          <w:tblCellMar>
            <w:top w:w="0" w:type="dxa"/>
            <w:left w:w="108" w:type="dxa"/>
            <w:bottom w:w="0" w:type="dxa"/>
            <w:right w:w="108" w:type="dxa"/>
          </w:tblCellMar>
        </w:tblPrEx>
        <w:trPr>
          <w:trHeight w:val="92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 </w:t>
            </w:r>
            <w:r>
              <w:rPr>
                <w:rFonts w:hint="eastAsia" w:ascii="仿宋" w:hAnsi="仿宋" w:eastAsia="仿宋" w:cs="仿宋"/>
                <w:b/>
                <w:color w:val="000000"/>
                <w:sz w:val="28"/>
                <w:szCs w:val="28"/>
                <w:lang w:val="en-US" w:eastAsia="zh-CN"/>
              </w:rPr>
              <w:t xml:space="preserve">   </w:t>
            </w:r>
            <w:r>
              <w:rPr>
                <w:rFonts w:hint="eastAsia" w:ascii="仿宋" w:hAnsi="仿宋" w:eastAsia="仿宋" w:cs="仿宋"/>
                <w:b/>
                <w:color w:val="000000"/>
                <w:sz w:val="28"/>
                <w:szCs w:val="28"/>
              </w:rPr>
              <w:t>控制价</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default" w:ascii="仿宋" w:hAnsi="仿宋" w:eastAsia="仿宋" w:cs="仿宋"/>
                <w:b/>
                <w:color w:val="000000"/>
                <w:sz w:val="28"/>
                <w:szCs w:val="28"/>
                <w:shd w:val="clear" w:color="auto" w:fill="auto"/>
                <w:lang w:val="en-US" w:eastAsia="zh-CN"/>
              </w:rPr>
            </w:pPr>
            <w:r>
              <w:rPr>
                <w:rFonts w:hint="eastAsia" w:ascii="仿宋" w:hAnsi="仿宋" w:eastAsia="仿宋" w:cs="仿宋"/>
                <w:b/>
                <w:color w:val="000000"/>
                <w:sz w:val="28"/>
                <w:szCs w:val="28"/>
                <w:shd w:val="clear" w:color="auto" w:fill="auto"/>
                <w:lang w:val="en-US" w:eastAsia="zh-CN"/>
              </w:rPr>
              <w:t>1350000.00元</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采购方式</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公开招标</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采购人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名  称：昌吉市第十四小学</w:t>
            </w:r>
          </w:p>
          <w:p>
            <w:pPr>
              <w:shd w:val="clea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地  址</w:t>
            </w:r>
            <w:r>
              <w:rPr>
                <w:rFonts w:hint="eastAsia" w:ascii="仿宋" w:hAnsi="仿宋" w:eastAsia="仿宋" w:cs="仿宋"/>
                <w:b/>
                <w:color w:val="auto"/>
                <w:sz w:val="28"/>
                <w:szCs w:val="28"/>
                <w:highlight w:val="none"/>
                <w:lang w:val="en-US" w:eastAsia="zh-CN"/>
              </w:rPr>
              <w:t>：</w:t>
            </w:r>
            <w:bookmarkStart w:id="4" w:name="OLE_LINK10"/>
            <w:r>
              <w:rPr>
                <w:rFonts w:hint="eastAsia" w:ascii="仿宋" w:hAnsi="仿宋" w:eastAsia="仿宋" w:cs="仿宋"/>
                <w:b/>
                <w:color w:val="auto"/>
                <w:sz w:val="28"/>
                <w:szCs w:val="28"/>
                <w:highlight w:val="none"/>
                <w:lang w:val="en-US" w:eastAsia="zh-CN"/>
              </w:rPr>
              <w:t>昌吉市长宁南路沈阳巷</w:t>
            </w:r>
          </w:p>
          <w:bookmarkEnd w:id="4"/>
          <w:p>
            <w:pP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联系人：</w:t>
            </w:r>
            <w:bookmarkStart w:id="5" w:name="OLE_LINK5"/>
            <w:r>
              <w:rPr>
                <w:rFonts w:hint="eastAsia" w:ascii="仿宋" w:hAnsi="仿宋" w:eastAsia="仿宋" w:cs="仿宋"/>
                <w:b/>
                <w:color w:val="auto"/>
                <w:sz w:val="28"/>
                <w:szCs w:val="28"/>
                <w:highlight w:val="none"/>
                <w:lang w:val="en-US" w:eastAsia="zh-CN"/>
              </w:rPr>
              <w:t>胡文忠</w:t>
            </w:r>
          </w:p>
          <w:bookmarkEnd w:id="5"/>
          <w:p>
            <w:pP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电  话：</w:t>
            </w:r>
            <w:bookmarkStart w:id="6" w:name="OLE_LINK6"/>
            <w:r>
              <w:rPr>
                <w:rFonts w:hint="eastAsia" w:ascii="仿宋" w:hAnsi="仿宋" w:eastAsia="仿宋" w:cs="仿宋"/>
                <w:b/>
                <w:color w:val="auto"/>
                <w:sz w:val="28"/>
                <w:szCs w:val="28"/>
                <w:highlight w:val="none"/>
                <w:lang w:val="en-US" w:eastAsia="zh-CN"/>
              </w:rPr>
              <w:t>13309947563</w:t>
            </w:r>
            <w:bookmarkEnd w:id="6"/>
          </w:p>
        </w:tc>
      </w:tr>
      <w:tr>
        <w:tblPrEx>
          <w:tblLayout w:type="fixed"/>
          <w:tblCellMar>
            <w:top w:w="0" w:type="dxa"/>
            <w:left w:w="108" w:type="dxa"/>
            <w:bottom w:w="0" w:type="dxa"/>
            <w:right w:w="108" w:type="dxa"/>
          </w:tblCellMar>
        </w:tblPrEx>
        <w:trPr>
          <w:trHeight w:val="152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采购机构</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1"/>
              <w:jc w:val="both"/>
              <w:rPr>
                <w:rFonts w:hint="eastAsia" w:ascii="仿宋" w:hAnsi="仿宋" w:eastAsia="仿宋" w:cs="仿宋"/>
                <w:b/>
                <w:color w:val="000000"/>
                <w:kern w:val="2"/>
                <w:sz w:val="28"/>
                <w:szCs w:val="28"/>
              </w:rPr>
            </w:pPr>
            <w:r>
              <w:rPr>
                <w:rFonts w:hint="eastAsia" w:ascii="仿宋" w:hAnsi="仿宋" w:eastAsia="仿宋" w:cs="仿宋"/>
                <w:b/>
                <w:color w:val="000000"/>
                <w:kern w:val="2"/>
                <w:sz w:val="28"/>
                <w:szCs w:val="28"/>
              </w:rPr>
              <w:t>名  称： 昌吉市政府采购中心</w:t>
            </w:r>
          </w:p>
          <w:p>
            <w:pPr>
              <w:snapToGrid w:val="0"/>
              <w:ind w:left="1124" w:hanging="1124" w:hangingChars="400"/>
              <w:rPr>
                <w:rFonts w:hint="eastAsia" w:ascii="仿宋" w:hAnsi="仿宋" w:eastAsia="仿宋" w:cs="仿宋"/>
                <w:b/>
                <w:color w:val="000000"/>
                <w:sz w:val="28"/>
                <w:szCs w:val="28"/>
              </w:rPr>
            </w:pPr>
            <w:r>
              <w:rPr>
                <w:rFonts w:hint="eastAsia" w:ascii="仿宋" w:hAnsi="仿宋" w:eastAsia="仿宋" w:cs="仿宋"/>
                <w:b/>
                <w:color w:val="000000"/>
                <w:sz w:val="28"/>
                <w:szCs w:val="28"/>
              </w:rPr>
              <w:t>地  址： 昌吉市财政局一楼102室</w:t>
            </w:r>
          </w:p>
          <w:p>
            <w:pPr>
              <w:snapToGrid w:val="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rPr>
              <w:t>联系人：</w:t>
            </w:r>
            <w:r>
              <w:rPr>
                <w:rFonts w:hint="eastAsia" w:ascii="仿宋" w:hAnsi="仿宋" w:eastAsia="仿宋" w:cs="仿宋"/>
                <w:b/>
                <w:color w:val="000000"/>
                <w:sz w:val="28"/>
                <w:szCs w:val="28"/>
                <w:lang w:val="en-US" w:eastAsia="zh-CN"/>
              </w:rPr>
              <w:t xml:space="preserve"> </w:t>
            </w:r>
            <w:r>
              <w:rPr>
                <w:rFonts w:hint="default" w:ascii="仿宋" w:hAnsi="仿宋" w:eastAsia="仿宋" w:cs="仿宋"/>
                <w:b/>
                <w:color w:val="000000"/>
                <w:sz w:val="28"/>
                <w:szCs w:val="28"/>
                <w:lang w:val="en-US" w:eastAsia="zh-CN"/>
              </w:rPr>
              <w:t>吴</w:t>
            </w:r>
            <w:r>
              <w:rPr>
                <w:rFonts w:hint="eastAsia" w:ascii="仿宋" w:hAnsi="仿宋" w:eastAsia="仿宋" w:cs="仿宋"/>
                <w:b/>
                <w:color w:val="000000"/>
                <w:sz w:val="28"/>
                <w:szCs w:val="28"/>
                <w:lang w:val="en-US" w:eastAsia="zh-CN"/>
              </w:rPr>
              <w:t>老师</w:t>
            </w:r>
          </w:p>
          <w:p>
            <w:pPr>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电  话： 0994-2528512  </w:t>
            </w:r>
          </w:p>
          <w:p>
            <w:pPr>
              <w:rPr>
                <w:rFonts w:hint="eastAsia" w:ascii="仿宋" w:hAnsi="仿宋" w:eastAsia="仿宋" w:cs="仿宋"/>
                <w:b/>
                <w:color w:val="000000"/>
              </w:rPr>
            </w:pPr>
            <w:r>
              <w:rPr>
                <w:rFonts w:hint="eastAsia" w:ascii="仿宋" w:hAnsi="仿宋" w:eastAsia="仿宋" w:cs="仿宋"/>
                <w:b/>
                <w:color w:val="000000"/>
                <w:sz w:val="28"/>
                <w:szCs w:val="28"/>
              </w:rPr>
              <w:t>地  址： 昌吉市长宁路17号市财政局一楼102室昌吉市政府采购中心办公室</w:t>
            </w:r>
          </w:p>
        </w:tc>
      </w:tr>
      <w:tr>
        <w:tblPrEx>
          <w:tblLayout w:type="fixed"/>
          <w:tblCellMar>
            <w:top w:w="0" w:type="dxa"/>
            <w:left w:w="108" w:type="dxa"/>
            <w:bottom w:w="0" w:type="dxa"/>
            <w:right w:w="108" w:type="dxa"/>
          </w:tblCellMar>
        </w:tblPrEx>
        <w:trPr>
          <w:trHeight w:val="33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投标保证金</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仿宋" w:hAnsi="仿宋" w:eastAsia="仿宋" w:cs="仿宋"/>
                <w:b/>
                <w:color w:val="auto"/>
                <w:sz w:val="28"/>
                <w:szCs w:val="28"/>
                <w:shd w:val="clear" w:color="auto" w:fill="auto"/>
              </w:rPr>
            </w:pPr>
            <w:r>
              <w:rPr>
                <w:rFonts w:hint="eastAsia" w:ascii="仿宋" w:hAnsi="仿宋" w:eastAsia="仿宋" w:cs="仿宋"/>
                <w:b/>
                <w:color w:val="auto"/>
                <w:sz w:val="28"/>
                <w:szCs w:val="28"/>
                <w:shd w:val="clear" w:color="auto" w:fill="auto"/>
              </w:rPr>
              <w:t>投标保证金金额：</w:t>
            </w:r>
            <w:r>
              <w:rPr>
                <w:rFonts w:hint="eastAsia" w:ascii="仿宋" w:hAnsi="仿宋" w:eastAsia="仿宋" w:cs="仿宋"/>
                <w:b/>
                <w:color w:val="auto"/>
                <w:sz w:val="28"/>
                <w:szCs w:val="28"/>
                <w:shd w:val="clear" w:color="auto" w:fill="auto"/>
                <w:lang w:val="en-US" w:eastAsia="zh-CN"/>
              </w:rPr>
              <w:t>27000.00</w:t>
            </w:r>
            <w:r>
              <w:rPr>
                <w:rFonts w:hint="eastAsia" w:ascii="仿宋" w:hAnsi="仿宋" w:eastAsia="仿宋" w:cs="仿宋"/>
                <w:b/>
                <w:color w:val="auto"/>
                <w:sz w:val="28"/>
                <w:szCs w:val="28"/>
                <w:shd w:val="clear" w:color="auto" w:fill="auto"/>
              </w:rPr>
              <w:t>元（</w:t>
            </w:r>
            <w:r>
              <w:rPr>
                <w:rFonts w:hint="eastAsia" w:ascii="仿宋" w:hAnsi="仿宋" w:eastAsia="仿宋" w:cs="仿宋"/>
                <w:b/>
                <w:color w:val="auto"/>
                <w:sz w:val="28"/>
                <w:szCs w:val="28"/>
                <w:shd w:val="clear" w:color="auto" w:fill="auto"/>
                <w:lang w:val="en-US" w:eastAsia="zh-CN"/>
              </w:rPr>
              <w:t>贰万柒仟</w:t>
            </w:r>
            <w:r>
              <w:rPr>
                <w:rFonts w:hint="eastAsia" w:ascii="仿宋" w:hAnsi="仿宋" w:eastAsia="仿宋" w:cs="仿宋"/>
                <w:b/>
                <w:color w:val="auto"/>
                <w:sz w:val="28"/>
                <w:szCs w:val="28"/>
                <w:shd w:val="clear" w:color="auto" w:fill="auto"/>
                <w:lang w:eastAsia="zh-CN"/>
              </w:rPr>
              <w:t>元整</w:t>
            </w:r>
            <w:r>
              <w:rPr>
                <w:rFonts w:hint="eastAsia" w:ascii="仿宋" w:hAnsi="仿宋" w:eastAsia="仿宋" w:cs="仿宋"/>
                <w:b/>
                <w:color w:val="auto"/>
                <w:sz w:val="28"/>
                <w:szCs w:val="28"/>
                <w:shd w:val="clear" w:color="auto" w:fill="auto"/>
              </w:rPr>
              <w:t>）</w:t>
            </w:r>
          </w:p>
          <w:p>
            <w:pPr>
              <w:snapToGrid w:val="0"/>
              <w:rPr>
                <w:rFonts w:ascii="仿宋" w:hAnsi="仿宋" w:eastAsia="仿宋" w:cs="仿宋"/>
                <w:b/>
                <w:color w:val="000000"/>
                <w:sz w:val="28"/>
                <w:szCs w:val="28"/>
              </w:rPr>
            </w:pPr>
            <w:r>
              <w:rPr>
                <w:rFonts w:hint="eastAsia" w:ascii="仿宋" w:hAnsi="仿宋" w:eastAsia="仿宋" w:cs="仿宋"/>
                <w:b/>
                <w:color w:val="000000"/>
                <w:sz w:val="28"/>
                <w:szCs w:val="28"/>
              </w:rPr>
              <w:t>投标保证金的形式：</w:t>
            </w:r>
            <w:r>
              <w:rPr>
                <w:rFonts w:hint="default" w:ascii="仿宋" w:hAnsi="仿宋" w:eastAsia="仿宋" w:cs="仿宋"/>
                <w:b/>
                <w:color w:val="000000"/>
                <w:sz w:val="28"/>
                <w:szCs w:val="28"/>
                <w:lang w:val="en-US"/>
              </w:rPr>
              <w:t>投标方</w:t>
            </w:r>
            <w:r>
              <w:rPr>
                <w:rFonts w:hint="eastAsia" w:ascii="仿宋" w:hAnsi="仿宋" w:eastAsia="仿宋" w:cs="仿宋"/>
                <w:b/>
                <w:color w:val="000000"/>
                <w:sz w:val="28"/>
                <w:szCs w:val="28"/>
                <w:lang w:val="en-US" w:eastAsia="zh-CN"/>
              </w:rPr>
              <w:t>以</w:t>
            </w:r>
            <w:r>
              <w:rPr>
                <w:rFonts w:hint="default" w:ascii="仿宋" w:hAnsi="仿宋" w:eastAsia="仿宋" w:cs="仿宋"/>
                <w:b/>
                <w:color w:val="000000"/>
                <w:sz w:val="28"/>
                <w:szCs w:val="28"/>
                <w:lang w:val="en-US" w:eastAsia="zh-CN"/>
              </w:rPr>
              <w:t>基本账户</w:t>
            </w:r>
            <w:r>
              <w:rPr>
                <w:rFonts w:hint="eastAsia" w:ascii="仿宋" w:hAnsi="仿宋" w:eastAsia="仿宋" w:cs="仿宋"/>
                <w:b/>
                <w:color w:val="000000"/>
                <w:sz w:val="28"/>
                <w:szCs w:val="28"/>
              </w:rPr>
              <w:t>电汇、支票、汇票、本票、保函等非现金形式缴纳。</w:t>
            </w:r>
          </w:p>
          <w:p>
            <w:pPr>
              <w:snapToGrid w:val="0"/>
              <w:rPr>
                <w:rFonts w:ascii="仿宋" w:hAnsi="仿宋" w:eastAsia="仿宋" w:cs="仿宋"/>
                <w:b/>
                <w:color w:val="000000"/>
                <w:sz w:val="28"/>
                <w:szCs w:val="28"/>
              </w:rPr>
            </w:pPr>
            <w:r>
              <w:rPr>
                <w:rFonts w:hint="eastAsia" w:ascii="仿宋" w:hAnsi="仿宋" w:eastAsia="仿宋" w:cs="仿宋"/>
                <w:b/>
                <w:color w:val="000000"/>
                <w:sz w:val="28"/>
                <w:szCs w:val="28"/>
              </w:rPr>
              <w:t>采购机构的开户银行及账号如下：</w:t>
            </w:r>
          </w:p>
          <w:p>
            <w:pPr>
              <w:snapToGrid w:val="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账户名称：</w:t>
            </w:r>
            <w:bookmarkStart w:id="7" w:name="OLE_LINK8"/>
            <w:bookmarkStart w:id="8" w:name="OLE_LINK35"/>
            <w:r>
              <w:rPr>
                <w:rFonts w:hint="eastAsia" w:ascii="仿宋" w:hAnsi="仿宋" w:eastAsia="仿宋" w:cs="仿宋"/>
                <w:b/>
                <w:color w:val="000000"/>
                <w:sz w:val="28"/>
                <w:szCs w:val="28"/>
                <w:lang w:val="en-US" w:eastAsia="zh-CN"/>
              </w:rPr>
              <w:t>昌吉市财政综合保障中心</w:t>
            </w:r>
            <w:bookmarkEnd w:id="7"/>
          </w:p>
          <w:bookmarkEnd w:id="8"/>
          <w:p>
            <w:pPr>
              <w:snapToGrid w:val="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账    号：</w:t>
            </w:r>
            <w:bookmarkStart w:id="9" w:name="OLE_LINK9"/>
            <w:r>
              <w:rPr>
                <w:rFonts w:hint="eastAsia" w:ascii="仿宋" w:hAnsi="仿宋" w:eastAsia="仿宋" w:cs="仿宋"/>
                <w:b/>
                <w:color w:val="000000"/>
                <w:sz w:val="28"/>
                <w:szCs w:val="28"/>
                <w:lang w:val="en-US" w:eastAsia="zh-CN"/>
              </w:rPr>
              <w:t>0000020090110005730121</w:t>
            </w:r>
          </w:p>
          <w:bookmarkEnd w:id="9"/>
          <w:p>
            <w:pPr>
              <w:snapToGrid w:val="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开户行号：</w:t>
            </w:r>
            <w:r>
              <w:rPr>
                <w:rFonts w:hint="eastAsia" w:ascii="仿宋" w:hAnsi="仿宋" w:eastAsia="仿宋" w:cs="仿宋"/>
                <w:b/>
                <w:color w:val="000000"/>
                <w:sz w:val="28"/>
                <w:szCs w:val="28"/>
                <w:lang w:val="en-US" w:eastAsia="zh-CN"/>
              </w:rPr>
              <w:t>313885000026</w:t>
            </w:r>
          </w:p>
          <w:p>
            <w:pPr>
              <w:pStyle w:val="23"/>
              <w:ind w:left="1405" w:hanging="1405" w:hangingChars="500"/>
              <w:rPr>
                <w:rFonts w:ascii="仿宋" w:hAnsi="仿宋" w:eastAsia="仿宋" w:cs="仿宋"/>
                <w:b/>
                <w:color w:val="000000"/>
                <w:sz w:val="28"/>
                <w:szCs w:val="28"/>
                <w:lang w:val="zh-CN"/>
              </w:rPr>
            </w:pPr>
            <w:r>
              <w:rPr>
                <w:rFonts w:hint="eastAsia" w:ascii="仿宋" w:hAnsi="仿宋" w:eastAsia="仿宋" w:cs="仿宋"/>
                <w:b/>
                <w:color w:val="000000"/>
                <w:sz w:val="28"/>
                <w:szCs w:val="28"/>
                <w:lang w:val="zh-CN"/>
              </w:rPr>
              <w:t>开 户 行：</w:t>
            </w:r>
            <w:bookmarkStart w:id="10" w:name="OLE_LINK7"/>
            <w:r>
              <w:rPr>
                <w:rFonts w:hint="eastAsia" w:ascii="仿宋" w:hAnsi="仿宋" w:eastAsia="仿宋" w:cs="仿宋"/>
                <w:b/>
                <w:color w:val="000000"/>
                <w:sz w:val="28"/>
                <w:szCs w:val="28"/>
                <w:lang w:val="en-US" w:eastAsia="zh-CN"/>
              </w:rPr>
              <w:t>乌鲁木齐银行股份有限公司昌吉市长宁路支行</w:t>
            </w:r>
            <w:r>
              <w:rPr>
                <w:rFonts w:hint="eastAsia" w:ascii="仿宋" w:hAnsi="仿宋" w:eastAsia="仿宋" w:cs="仿宋"/>
                <w:b/>
                <w:color w:val="000000"/>
                <w:sz w:val="28"/>
                <w:szCs w:val="28"/>
                <w:lang w:val="zh-CN"/>
              </w:rPr>
              <w:t>（公对公转账）</w:t>
            </w:r>
          </w:p>
          <w:bookmarkEnd w:id="10"/>
          <w:p>
            <w:pPr>
              <w:spacing w:line="380" w:lineRule="exact"/>
              <w:jc w:val="left"/>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000000"/>
                <w:sz w:val="28"/>
                <w:szCs w:val="28"/>
              </w:rPr>
              <w:t>于响应文件递交截止时间前交至</w:t>
            </w:r>
            <w:r>
              <w:rPr>
                <w:rFonts w:hint="eastAsia" w:ascii="仿宋" w:hAnsi="仿宋" w:eastAsia="仿宋" w:cs="仿宋"/>
                <w:b/>
                <w:color w:val="000000"/>
                <w:sz w:val="28"/>
                <w:szCs w:val="28"/>
                <w:lang w:val="zh-CN"/>
              </w:rPr>
              <w:t>昌吉市政府采购中心</w:t>
            </w:r>
            <w:r>
              <w:rPr>
                <w:rFonts w:hint="eastAsia" w:ascii="仿宋" w:hAnsi="仿宋" w:eastAsia="仿宋" w:cs="仿宋"/>
                <w:b/>
                <w:color w:val="000000"/>
                <w:sz w:val="28"/>
                <w:szCs w:val="28"/>
              </w:rPr>
              <w:t>指定账户（以实际到账时间为准，逾期无效）在提交保证金时必须标注明项目名称（</w:t>
            </w:r>
            <w:r>
              <w:rPr>
                <w:rFonts w:hint="eastAsia" w:ascii="仿宋" w:hAnsi="仿宋" w:eastAsia="仿宋" w:cs="仿宋"/>
                <w:b/>
                <w:color w:val="auto"/>
                <w:sz w:val="28"/>
                <w:szCs w:val="28"/>
                <w:lang w:eastAsia="zh-CN"/>
              </w:rPr>
              <w:t>昌吉市第十四小学分校（十一小学）教育教学设备采购项目</w:t>
            </w:r>
            <w:r>
              <w:rPr>
                <w:rFonts w:hint="eastAsia" w:ascii="仿宋" w:hAnsi="仿宋" w:eastAsia="仿宋" w:cs="仿宋"/>
                <w:b/>
                <w:color w:val="000000"/>
                <w:sz w:val="28"/>
                <w:szCs w:val="28"/>
                <w:lang w:val="en-US" w:eastAsia="zh-CN"/>
              </w:rPr>
              <w:t>-保证金</w:t>
            </w:r>
            <w:r>
              <w:rPr>
                <w:rFonts w:hint="eastAsia" w:ascii="仿宋" w:hAnsi="仿宋" w:eastAsia="仿宋" w:cs="仿宋"/>
                <w:b/>
                <w:color w:val="000000"/>
                <w:sz w:val="28"/>
                <w:szCs w:val="28"/>
              </w:rPr>
              <w:t>）。</w:t>
            </w:r>
            <w:r>
              <w:rPr>
                <w:rFonts w:hint="eastAsia" w:ascii="仿宋" w:hAnsi="仿宋" w:eastAsia="仿宋" w:cs="仿宋"/>
                <w:b/>
                <w:color w:val="auto"/>
                <w:kern w:val="2"/>
                <w:sz w:val="28"/>
                <w:szCs w:val="28"/>
                <w:highlight w:val="none"/>
                <w:lang w:val="en-US" w:eastAsia="zh-CN" w:bidi="ar-SA"/>
              </w:rPr>
              <w:t>如未按以上要求递交投标保证金，采购人将拒绝其投标。</w:t>
            </w:r>
          </w:p>
          <w:p>
            <w:pPr>
              <w:pStyle w:val="11"/>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 xml:space="preserve">注：供应商制作投标（响应）文件时，须将保证金缴纳凭证编制到响应文件中提交。保证金将在成交通知书（成交公告）发出之日起5个工作日内退还。供应商可现场提交或邮寄下列资料申请退还保证金： </w:t>
            </w:r>
          </w:p>
          <w:p>
            <w:pPr>
              <w:pStyle w:val="11"/>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(1)（带财政部门票据监制章的）企业单位往来结算收款收据（第二联加盖公章）。</w:t>
            </w:r>
          </w:p>
          <w:p>
            <w:pPr>
              <w:pStyle w:val="11"/>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(2)收款单位全称、账号、汇入地点、汇入行名称，汇入行号。</w:t>
            </w:r>
          </w:p>
          <w:p>
            <w:pPr>
              <w:pStyle w:val="11"/>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(3)经办人身份证复印件及联系电话。</w:t>
            </w:r>
          </w:p>
          <w:p>
            <w:pPr>
              <w:pStyle w:val="11"/>
              <w:rPr>
                <w:rFonts w:hint="eastAsia" w:ascii="仿宋" w:hAnsi="仿宋" w:eastAsia="仿宋" w:cs="仿宋"/>
                <w:b/>
                <w:color w:val="auto"/>
                <w:kern w:val="2"/>
                <w:sz w:val="28"/>
                <w:szCs w:val="28"/>
                <w:highlight w:val="none"/>
                <w:lang w:val="en-US" w:eastAsia="zh-CN" w:bidi="ar-SA"/>
              </w:rPr>
            </w:pPr>
            <w:r>
              <w:rPr>
                <w:rFonts w:hint="eastAsia" w:ascii="仿宋" w:hAnsi="仿宋" w:eastAsia="仿宋" w:cs="仿宋"/>
                <w:b/>
                <w:color w:val="auto"/>
                <w:kern w:val="2"/>
                <w:sz w:val="28"/>
                <w:szCs w:val="28"/>
                <w:highlight w:val="none"/>
                <w:lang w:val="en-US" w:eastAsia="zh-CN" w:bidi="ar-SA"/>
              </w:rPr>
              <w:t>(4)中标单位提供合同(没中标单位不需要提供)。</w:t>
            </w:r>
          </w:p>
          <w:p>
            <w:pPr>
              <w:spacing w:line="380" w:lineRule="exact"/>
              <w:jc w:val="left"/>
              <w:rPr>
                <w:rFonts w:hint="eastAsia" w:ascii="仿宋" w:hAnsi="仿宋" w:eastAsia="仿宋" w:cs="仿宋"/>
                <w:b/>
                <w:color w:val="000000"/>
                <w:sz w:val="28"/>
                <w:szCs w:val="28"/>
              </w:rPr>
            </w:pPr>
            <w:r>
              <w:rPr>
                <w:rFonts w:hint="eastAsia" w:ascii="仿宋" w:hAnsi="仿宋" w:eastAsia="仿宋" w:cs="仿宋"/>
                <w:b/>
                <w:color w:val="auto"/>
                <w:kern w:val="2"/>
                <w:sz w:val="28"/>
                <w:szCs w:val="28"/>
                <w:highlight w:val="none"/>
                <w:lang w:val="en-US" w:eastAsia="zh-CN" w:bidi="ar-SA"/>
              </w:rPr>
              <w:t>(5)资料提交或邮寄地址： 昌吉市长宁路17号市财政局一楼102室昌吉市政府采购中心办公室，邮编：831100。收件人：崔老师 电话：0994-2528512。</w:t>
            </w:r>
          </w:p>
        </w:tc>
      </w:tr>
      <w:tr>
        <w:tblPrEx>
          <w:tblLayout w:type="fixed"/>
          <w:tblCellMar>
            <w:top w:w="0" w:type="dxa"/>
            <w:left w:w="108" w:type="dxa"/>
            <w:bottom w:w="0" w:type="dxa"/>
            <w:right w:w="108" w:type="dxa"/>
          </w:tblCellMar>
        </w:tblPrEx>
        <w:trPr>
          <w:trHeight w:val="4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所属行业</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hint="default" w:ascii="仿宋" w:hAnsi="仿宋" w:eastAsia="仿宋" w:cs="仿宋"/>
                <w:b/>
                <w:color w:val="auto"/>
                <w:sz w:val="28"/>
                <w:szCs w:val="28"/>
                <w:lang w:val="en-US" w:eastAsia="zh-CN"/>
              </w:rPr>
            </w:pPr>
            <w:r>
              <w:rPr>
                <w:rFonts w:hint="eastAsia" w:ascii="仿宋" w:hAnsi="仿宋" w:eastAsia="仿宋" w:cs="仿宋"/>
                <w:b/>
                <w:color w:val="000000"/>
                <w:sz w:val="28"/>
                <w:szCs w:val="28"/>
              </w:rPr>
              <w:t>软件和信息技术服务业</w:t>
            </w:r>
          </w:p>
        </w:tc>
      </w:tr>
      <w:tr>
        <w:tblPrEx>
          <w:tblLayout w:type="fixed"/>
          <w:tblCellMar>
            <w:top w:w="0" w:type="dxa"/>
            <w:left w:w="108" w:type="dxa"/>
            <w:bottom w:w="0" w:type="dxa"/>
            <w:right w:w="108" w:type="dxa"/>
          </w:tblCellMar>
        </w:tblPrEx>
        <w:trPr>
          <w:trHeight w:val="47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8</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仿宋" w:hAnsi="仿宋" w:eastAsia="仿宋" w:cs="仿宋"/>
                <w:b/>
                <w:color w:val="000000"/>
                <w:sz w:val="28"/>
                <w:szCs w:val="28"/>
                <w:shd w:val="clear" w:color="auto" w:fill="auto"/>
                <w:lang w:val="en-US" w:eastAsia="zh-CN"/>
              </w:rPr>
            </w:pPr>
            <w:r>
              <w:rPr>
                <w:rFonts w:hint="eastAsia" w:ascii="仿宋" w:hAnsi="仿宋" w:eastAsia="仿宋" w:cs="仿宋"/>
                <w:b/>
                <w:color w:val="000000"/>
                <w:sz w:val="28"/>
                <w:szCs w:val="28"/>
                <w:shd w:val="clear" w:color="auto" w:fill="auto"/>
                <w:lang w:val="en-US" w:eastAsia="zh-CN"/>
              </w:rPr>
              <w:t>实施地点</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hint="default" w:ascii="仿宋" w:hAnsi="仿宋" w:eastAsia="仿宋" w:cs="仿宋"/>
                <w:b/>
                <w:color w:val="000000"/>
                <w:sz w:val="28"/>
                <w:szCs w:val="28"/>
                <w:shd w:val="clear" w:color="auto" w:fill="auto"/>
                <w:lang w:val="en-US" w:eastAsia="zh-CN"/>
              </w:rPr>
            </w:pPr>
            <w:r>
              <w:rPr>
                <w:rFonts w:hint="eastAsia" w:ascii="仿宋" w:hAnsi="仿宋" w:eastAsia="仿宋" w:cs="仿宋"/>
                <w:b/>
                <w:color w:val="000000"/>
                <w:sz w:val="28"/>
                <w:szCs w:val="28"/>
                <w:shd w:val="clear" w:color="auto" w:fill="auto"/>
                <w:lang w:val="en-US" w:eastAsia="zh-CN"/>
              </w:rPr>
              <w:t>用户指定地点</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9</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仿宋" w:hAnsi="仿宋" w:eastAsia="仿宋" w:cs="仿宋"/>
                <w:b/>
                <w:color w:val="000000"/>
                <w:sz w:val="28"/>
                <w:szCs w:val="28"/>
                <w:highlight w:val="none"/>
                <w:shd w:val="clear" w:color="auto" w:fill="auto"/>
                <w:lang w:val="en-US" w:eastAsia="zh-CN"/>
              </w:rPr>
            </w:pPr>
            <w:r>
              <w:rPr>
                <w:rFonts w:hint="eastAsia" w:ascii="仿宋" w:hAnsi="仿宋" w:eastAsia="仿宋" w:cs="仿宋"/>
                <w:b/>
                <w:color w:val="000000"/>
                <w:sz w:val="28"/>
                <w:szCs w:val="28"/>
                <w:highlight w:val="none"/>
                <w:shd w:val="clear" w:color="auto" w:fill="auto"/>
                <w:lang w:val="en-US" w:eastAsia="zh-CN"/>
              </w:rPr>
              <w:t>资金来源</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hint="default" w:ascii="仿宋" w:hAnsi="仿宋" w:eastAsia="仿宋" w:cs="仿宋"/>
                <w:b/>
                <w:color w:val="000000"/>
                <w:sz w:val="28"/>
                <w:szCs w:val="28"/>
                <w:highlight w:val="green"/>
                <w:shd w:val="clear" w:color="auto" w:fill="auto"/>
                <w:lang w:val="en-US" w:eastAsia="zh-CN"/>
              </w:rPr>
            </w:pPr>
            <w:r>
              <w:rPr>
                <w:rFonts w:hint="default" w:ascii="仿宋" w:hAnsi="仿宋" w:eastAsia="仿宋" w:cs="仿宋"/>
                <w:b/>
                <w:color w:val="auto"/>
                <w:sz w:val="28"/>
                <w:szCs w:val="28"/>
                <w:highlight w:val="none"/>
                <w:lang w:val="en-US" w:eastAsia="zh-CN"/>
              </w:rPr>
              <w:t>薄弱学校改造与能力提升</w:t>
            </w:r>
            <w:r>
              <w:rPr>
                <w:rFonts w:hint="eastAsia" w:ascii="仿宋" w:hAnsi="仿宋" w:eastAsia="仿宋" w:cs="仿宋"/>
                <w:b/>
                <w:color w:val="auto"/>
                <w:sz w:val="28"/>
                <w:szCs w:val="28"/>
                <w:highlight w:val="none"/>
                <w:lang w:val="en-US" w:eastAsia="zh-CN"/>
              </w:rPr>
              <w:t>专项资金</w:t>
            </w:r>
          </w:p>
        </w:tc>
      </w:tr>
      <w:tr>
        <w:tblPrEx>
          <w:tblLayout w:type="fixed"/>
          <w:tblCellMar>
            <w:top w:w="0" w:type="dxa"/>
            <w:left w:w="108" w:type="dxa"/>
            <w:bottom w:w="0" w:type="dxa"/>
            <w:right w:w="108" w:type="dxa"/>
          </w:tblCellMar>
        </w:tblPrEx>
        <w:trPr>
          <w:trHeight w:val="474"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10</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仿宋" w:hAnsi="仿宋" w:eastAsia="仿宋" w:cs="仿宋"/>
                <w:b/>
                <w:color w:val="000000"/>
                <w:sz w:val="28"/>
                <w:szCs w:val="28"/>
                <w:shd w:val="clear" w:color="auto" w:fill="auto"/>
              </w:rPr>
            </w:pPr>
            <w:r>
              <w:rPr>
                <w:rFonts w:hint="eastAsia" w:ascii="仿宋" w:hAnsi="仿宋" w:eastAsia="仿宋" w:cs="仿宋"/>
                <w:b/>
                <w:color w:val="000000"/>
                <w:sz w:val="28"/>
                <w:szCs w:val="28"/>
                <w:shd w:val="clear" w:color="auto" w:fill="auto"/>
              </w:rPr>
              <w:t>出资比例</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hint="eastAsia" w:ascii="仿宋" w:hAnsi="仿宋" w:eastAsia="仿宋" w:cs="仿宋"/>
                <w:b/>
                <w:color w:val="000000"/>
                <w:sz w:val="28"/>
                <w:szCs w:val="28"/>
                <w:shd w:val="clear" w:color="auto" w:fill="auto"/>
              </w:rPr>
            </w:pPr>
            <w:r>
              <w:rPr>
                <w:rFonts w:hint="eastAsia" w:ascii="仿宋" w:hAnsi="仿宋" w:eastAsia="仿宋" w:cs="仿宋"/>
                <w:b/>
                <w:color w:val="000000"/>
                <w:sz w:val="28"/>
                <w:szCs w:val="28"/>
                <w:shd w:val="clear" w:color="auto" w:fill="auto"/>
              </w:rPr>
              <w:t>100%</w:t>
            </w:r>
          </w:p>
        </w:tc>
      </w:tr>
      <w:tr>
        <w:tblPrEx>
          <w:tblLayout w:type="fixed"/>
          <w:tblCellMar>
            <w:top w:w="0" w:type="dxa"/>
            <w:left w:w="108" w:type="dxa"/>
            <w:bottom w:w="0" w:type="dxa"/>
            <w:right w:w="108" w:type="dxa"/>
          </w:tblCellMar>
        </w:tblPrEx>
        <w:trPr>
          <w:trHeight w:val="56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11</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仿宋" w:hAnsi="仿宋" w:eastAsia="仿宋" w:cs="仿宋"/>
                <w:b/>
                <w:color w:val="000000"/>
                <w:sz w:val="28"/>
                <w:szCs w:val="28"/>
                <w:shd w:val="clear" w:color="auto" w:fill="auto"/>
              </w:rPr>
            </w:pPr>
            <w:r>
              <w:rPr>
                <w:rFonts w:hint="eastAsia" w:ascii="仿宋" w:hAnsi="仿宋" w:eastAsia="仿宋" w:cs="仿宋"/>
                <w:b/>
                <w:color w:val="000000"/>
                <w:sz w:val="28"/>
                <w:szCs w:val="28"/>
                <w:shd w:val="clear" w:color="auto" w:fill="auto"/>
              </w:rPr>
              <w:t>资金落实情况</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hint="eastAsia" w:ascii="仿宋" w:hAnsi="仿宋" w:eastAsia="仿宋" w:cs="仿宋"/>
                <w:b/>
                <w:color w:val="000000"/>
                <w:sz w:val="28"/>
                <w:szCs w:val="28"/>
                <w:shd w:val="clear" w:color="auto" w:fill="auto"/>
              </w:rPr>
            </w:pPr>
            <w:r>
              <w:rPr>
                <w:rFonts w:hint="eastAsia" w:ascii="仿宋" w:hAnsi="仿宋" w:eastAsia="仿宋" w:cs="仿宋"/>
                <w:b/>
                <w:color w:val="000000"/>
                <w:sz w:val="28"/>
                <w:szCs w:val="28"/>
                <w:shd w:val="clear" w:color="auto" w:fill="auto"/>
              </w:rPr>
              <w:t>已落实</w:t>
            </w:r>
          </w:p>
        </w:tc>
      </w:tr>
      <w:tr>
        <w:tblPrEx>
          <w:tblLayout w:type="fixed"/>
          <w:tblCellMar>
            <w:top w:w="0" w:type="dxa"/>
            <w:left w:w="108" w:type="dxa"/>
            <w:bottom w:w="0" w:type="dxa"/>
            <w:right w:w="108" w:type="dxa"/>
          </w:tblCellMar>
        </w:tblPrEx>
        <w:trPr>
          <w:trHeight w:val="528"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12</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仿宋" w:hAnsi="仿宋" w:eastAsia="仿宋" w:cs="仿宋"/>
                <w:b/>
                <w:color w:val="000000"/>
                <w:sz w:val="28"/>
                <w:szCs w:val="28"/>
                <w:shd w:val="clear" w:color="auto" w:fill="auto"/>
              </w:rPr>
            </w:pPr>
            <w:r>
              <w:rPr>
                <w:rFonts w:hint="eastAsia" w:ascii="仿宋" w:hAnsi="仿宋" w:eastAsia="仿宋" w:cs="仿宋"/>
                <w:b/>
                <w:color w:val="000000"/>
                <w:sz w:val="28"/>
                <w:szCs w:val="28"/>
                <w:shd w:val="clear" w:color="auto" w:fill="auto"/>
              </w:rPr>
              <w:t>采购范围</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pStyle w:val="24"/>
              <w:snapToGrid w:val="0"/>
              <w:rPr>
                <w:rFonts w:hint="eastAsia" w:ascii="仿宋" w:hAnsi="仿宋" w:eastAsia="仿宋" w:cs="仿宋"/>
                <w:b/>
                <w:color w:val="000000"/>
                <w:sz w:val="28"/>
                <w:szCs w:val="28"/>
                <w:shd w:val="clear" w:color="auto" w:fill="auto"/>
              </w:rPr>
            </w:pPr>
            <w:r>
              <w:rPr>
                <w:rFonts w:hint="eastAsia" w:ascii="仿宋" w:hAnsi="仿宋" w:eastAsia="仿宋" w:cs="仿宋"/>
                <w:b/>
                <w:color w:val="000000"/>
                <w:sz w:val="28"/>
                <w:szCs w:val="28"/>
                <w:shd w:val="clear" w:color="auto" w:fill="auto"/>
              </w:rPr>
              <w:t>详见招标项目要求</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13</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仿宋" w:hAnsi="仿宋" w:eastAsia="仿宋" w:cs="仿宋"/>
                <w:b/>
                <w:color w:val="000000"/>
                <w:sz w:val="28"/>
                <w:szCs w:val="28"/>
                <w:shd w:val="clear" w:color="auto" w:fill="auto"/>
              </w:rPr>
            </w:pPr>
            <w:r>
              <w:rPr>
                <w:rFonts w:hint="eastAsia" w:ascii="仿宋" w:hAnsi="仿宋" w:eastAsia="仿宋" w:cs="仿宋"/>
                <w:b/>
                <w:color w:val="000000"/>
                <w:sz w:val="28"/>
                <w:szCs w:val="28"/>
                <w:shd w:val="clear" w:color="auto" w:fill="auto"/>
              </w:rPr>
              <w:t>供货期</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hint="eastAsia" w:ascii="仿宋" w:hAnsi="仿宋" w:eastAsia="仿宋" w:cs="仿宋"/>
                <w:b/>
                <w:color w:val="000000"/>
                <w:sz w:val="28"/>
                <w:szCs w:val="28"/>
                <w:shd w:val="clear" w:color="auto" w:fill="auto"/>
              </w:rPr>
            </w:pPr>
            <w:r>
              <w:rPr>
                <w:rFonts w:hint="eastAsia" w:ascii="仿宋" w:hAnsi="仿宋" w:eastAsia="仿宋" w:cs="仿宋"/>
                <w:b/>
                <w:color w:val="auto"/>
                <w:sz w:val="28"/>
                <w:szCs w:val="28"/>
                <w:shd w:val="clear" w:color="auto" w:fill="auto"/>
              </w:rPr>
              <w:t>自合同签订之日</w:t>
            </w:r>
            <w:r>
              <w:rPr>
                <w:rFonts w:hint="eastAsia" w:ascii="仿宋" w:hAnsi="仿宋" w:eastAsia="仿宋" w:cs="仿宋"/>
                <w:b/>
                <w:color w:val="auto"/>
                <w:sz w:val="28"/>
                <w:szCs w:val="28"/>
                <w:shd w:val="clear" w:color="auto" w:fill="auto"/>
                <w:lang w:val="en-US" w:eastAsia="zh-CN"/>
              </w:rPr>
              <w:t>2</w:t>
            </w:r>
            <w:r>
              <w:rPr>
                <w:rFonts w:hint="eastAsia" w:ascii="仿宋" w:hAnsi="仿宋" w:eastAsia="仿宋" w:cs="仿宋"/>
                <w:b/>
                <w:color w:val="auto"/>
                <w:sz w:val="28"/>
                <w:szCs w:val="28"/>
                <w:shd w:val="clear" w:color="auto" w:fill="auto"/>
              </w:rPr>
              <w:t>0个日历日内供货完毕，并完成安装调试。</w:t>
            </w:r>
          </w:p>
        </w:tc>
      </w:tr>
      <w:tr>
        <w:tblPrEx>
          <w:tblLayout w:type="fixed"/>
          <w:tblCellMar>
            <w:top w:w="0" w:type="dxa"/>
            <w:left w:w="108" w:type="dxa"/>
            <w:bottom w:w="0" w:type="dxa"/>
            <w:right w:w="108" w:type="dxa"/>
          </w:tblCellMar>
        </w:tblPrEx>
        <w:trPr>
          <w:trHeight w:val="533"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14</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仿宋" w:hAnsi="仿宋" w:eastAsia="仿宋" w:cs="仿宋"/>
                <w:b/>
                <w:color w:val="000000"/>
                <w:sz w:val="28"/>
                <w:szCs w:val="28"/>
                <w:shd w:val="clear" w:color="auto" w:fill="auto"/>
              </w:rPr>
            </w:pPr>
            <w:r>
              <w:rPr>
                <w:rFonts w:hint="eastAsia" w:ascii="仿宋" w:hAnsi="仿宋" w:eastAsia="仿宋" w:cs="仿宋"/>
                <w:b/>
                <w:color w:val="000000"/>
                <w:sz w:val="28"/>
                <w:szCs w:val="28"/>
                <w:shd w:val="clear" w:color="auto" w:fill="auto"/>
              </w:rPr>
              <w:t>质量要求</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hint="eastAsia" w:ascii="仿宋" w:hAnsi="仿宋" w:eastAsia="仿宋" w:cs="仿宋"/>
                <w:b/>
                <w:color w:val="000000"/>
                <w:sz w:val="28"/>
                <w:szCs w:val="28"/>
                <w:shd w:val="clear" w:color="auto" w:fill="auto"/>
              </w:rPr>
            </w:pPr>
            <w:r>
              <w:rPr>
                <w:rFonts w:hint="eastAsia" w:ascii="仿宋" w:hAnsi="仿宋" w:eastAsia="仿宋" w:cs="仿宋"/>
                <w:b/>
                <w:color w:val="000000"/>
                <w:sz w:val="28"/>
                <w:szCs w:val="28"/>
                <w:shd w:val="clear" w:color="auto" w:fill="auto"/>
              </w:rPr>
              <w:t>按照招标文件要求及合同约定达到国家要求验收质量标准</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15</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仿宋" w:hAnsi="仿宋" w:eastAsia="仿宋" w:cs="仿宋"/>
                <w:b/>
                <w:color w:val="auto"/>
                <w:sz w:val="28"/>
                <w:szCs w:val="28"/>
                <w:shd w:val="clear" w:color="auto" w:fill="auto"/>
              </w:rPr>
            </w:pPr>
            <w:r>
              <w:rPr>
                <w:rFonts w:hint="eastAsia" w:ascii="仿宋" w:hAnsi="仿宋" w:eastAsia="仿宋" w:cs="仿宋"/>
                <w:b/>
                <w:color w:val="auto"/>
                <w:sz w:val="28"/>
                <w:szCs w:val="28"/>
                <w:shd w:val="clear" w:color="auto" w:fill="auto"/>
              </w:rPr>
              <w:t>付款方式</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napToGrid w:val="0"/>
              <w:jc w:val="left"/>
              <w:rPr>
                <w:rFonts w:hint="eastAsia" w:ascii="仿宋" w:hAnsi="仿宋" w:eastAsia="仿宋" w:cs="仿宋"/>
                <w:b/>
                <w:color w:val="auto"/>
                <w:sz w:val="28"/>
                <w:szCs w:val="28"/>
                <w:shd w:val="clear" w:color="auto" w:fill="auto"/>
              </w:rPr>
            </w:pPr>
            <w:r>
              <w:rPr>
                <w:rFonts w:hint="eastAsia" w:ascii="仿宋" w:hAnsi="仿宋" w:eastAsia="仿宋" w:cs="仿宋"/>
                <w:b/>
                <w:color w:val="auto"/>
                <w:sz w:val="28"/>
                <w:szCs w:val="28"/>
                <w:shd w:val="clear" w:color="auto" w:fill="auto"/>
              </w:rPr>
              <w:t>合同签订后预付合同价款30%，货物进场后再付合同价款50%，项目安装验收合格后再付合同价款20%。</w:t>
            </w:r>
          </w:p>
        </w:tc>
      </w:tr>
      <w:tr>
        <w:tblPrEx>
          <w:tblLayout w:type="fixed"/>
          <w:tblCellMar>
            <w:top w:w="0" w:type="dxa"/>
            <w:left w:w="108" w:type="dxa"/>
            <w:bottom w:w="0" w:type="dxa"/>
            <w:right w:w="108" w:type="dxa"/>
          </w:tblCellMar>
        </w:tblPrEx>
        <w:trPr>
          <w:trHeight w:val="57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16</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仿宋" w:hAnsi="仿宋" w:eastAsia="仿宋" w:cs="仿宋"/>
                <w:b/>
                <w:color w:val="000000"/>
                <w:sz w:val="28"/>
                <w:szCs w:val="28"/>
                <w:shd w:val="clear" w:color="auto" w:fill="auto"/>
              </w:rPr>
            </w:pPr>
            <w:r>
              <w:rPr>
                <w:rFonts w:hint="eastAsia" w:ascii="仿宋" w:hAnsi="仿宋" w:eastAsia="仿宋" w:cs="仿宋"/>
                <w:b/>
                <w:color w:val="000000"/>
                <w:sz w:val="28"/>
                <w:szCs w:val="28"/>
                <w:shd w:val="clear" w:color="auto" w:fill="auto"/>
              </w:rPr>
              <w:t>现场踏勘</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hint="default" w:ascii="仿宋" w:hAnsi="仿宋" w:eastAsia="仿宋" w:cs="仿宋"/>
                <w:b/>
                <w:color w:val="000000"/>
                <w:sz w:val="28"/>
                <w:szCs w:val="28"/>
                <w:shd w:val="clear" w:color="auto" w:fill="auto"/>
                <w:lang w:val="en-US" w:eastAsia="zh-CN"/>
              </w:rPr>
            </w:pPr>
            <w:r>
              <w:rPr>
                <w:rFonts w:hint="eastAsia" w:ascii="仿宋" w:hAnsi="仿宋" w:eastAsia="仿宋" w:cs="仿宋"/>
                <w:b/>
                <w:color w:val="000000"/>
                <w:sz w:val="28"/>
                <w:szCs w:val="28"/>
                <w:shd w:val="clear" w:color="auto" w:fill="auto"/>
                <w:lang w:val="en-US" w:eastAsia="zh-CN"/>
              </w:rPr>
              <w:t>不组织</w:t>
            </w:r>
          </w:p>
        </w:tc>
      </w:tr>
      <w:tr>
        <w:tblPrEx>
          <w:tblLayout w:type="fixed"/>
          <w:tblCellMar>
            <w:top w:w="0" w:type="dxa"/>
            <w:left w:w="108" w:type="dxa"/>
            <w:bottom w:w="0" w:type="dxa"/>
            <w:right w:w="108" w:type="dxa"/>
          </w:tblCellMar>
        </w:tblPrEx>
        <w:trPr>
          <w:trHeight w:val="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1" w:firstLineChars="1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17</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仿宋" w:hAnsi="仿宋" w:eastAsia="仿宋" w:cs="仿宋"/>
                <w:b/>
                <w:color w:val="000000"/>
                <w:sz w:val="28"/>
                <w:szCs w:val="28"/>
                <w:shd w:val="clear" w:color="auto" w:fill="auto"/>
              </w:rPr>
            </w:pPr>
            <w:r>
              <w:rPr>
                <w:rFonts w:hint="eastAsia" w:ascii="仿宋" w:hAnsi="仿宋" w:eastAsia="仿宋" w:cs="仿宋"/>
                <w:b/>
                <w:color w:val="000000"/>
                <w:sz w:val="28"/>
                <w:szCs w:val="28"/>
                <w:shd w:val="clear" w:color="auto" w:fill="auto"/>
              </w:rPr>
              <w:t>是否接受联合体投标</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rPr>
                <w:rFonts w:hint="eastAsia" w:ascii="仿宋" w:hAnsi="仿宋" w:eastAsia="仿宋" w:cs="仿宋"/>
                <w:b/>
                <w:color w:val="000000"/>
                <w:sz w:val="28"/>
                <w:szCs w:val="28"/>
                <w:shd w:val="clear" w:color="auto" w:fill="auto"/>
              </w:rPr>
            </w:pPr>
            <w:r>
              <w:rPr>
                <w:rFonts w:hint="eastAsia" w:ascii="仿宋" w:hAnsi="仿宋" w:eastAsia="仿宋" w:cs="仿宋"/>
                <w:b/>
                <w:color w:val="000000"/>
                <w:sz w:val="28"/>
                <w:szCs w:val="28"/>
                <w:shd w:val="clear" w:color="auto" w:fill="auto"/>
              </w:rPr>
              <w:t>不接受</w:t>
            </w:r>
          </w:p>
        </w:tc>
      </w:tr>
      <w:tr>
        <w:tblPrEx>
          <w:tblLayout w:type="fixed"/>
          <w:tblCellMar>
            <w:top w:w="0" w:type="dxa"/>
            <w:left w:w="108" w:type="dxa"/>
            <w:bottom w:w="0" w:type="dxa"/>
            <w:right w:w="108" w:type="dxa"/>
          </w:tblCellMar>
        </w:tblPrEx>
        <w:trPr>
          <w:trHeight w:val="6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1" w:firstLineChars="100"/>
              <w:jc w:val="left"/>
              <w:rPr>
                <w:rFonts w:hint="eastAsia" w:ascii="仿宋" w:hAnsi="仿宋" w:eastAsia="仿宋" w:cs="仿宋"/>
                <w:b/>
                <w:color w:val="000000"/>
                <w:sz w:val="28"/>
                <w:szCs w:val="28"/>
              </w:rPr>
            </w:pPr>
            <w:r>
              <w:rPr>
                <w:rFonts w:hint="eastAsia" w:ascii="仿宋" w:hAnsi="仿宋" w:eastAsia="仿宋" w:cs="仿宋"/>
                <w:b/>
                <w:color w:val="auto"/>
                <w:sz w:val="28"/>
                <w:szCs w:val="28"/>
                <w:highlight w:val="none"/>
              </w:rPr>
              <w:t>18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281" w:firstLineChars="100"/>
              <w:rPr>
                <w:rFonts w:hint="eastAsia" w:ascii="仿宋" w:hAnsi="仿宋" w:eastAsia="仿宋" w:cs="仿宋"/>
                <w:b/>
                <w:color w:val="auto"/>
                <w:sz w:val="28"/>
                <w:szCs w:val="28"/>
                <w:highlight w:val="none"/>
                <w:shd w:val="clear" w:color="auto" w:fill="auto"/>
                <w:lang w:eastAsia="zh-CN"/>
              </w:rPr>
            </w:pPr>
            <w:r>
              <w:rPr>
                <w:rFonts w:hint="eastAsia" w:ascii="仿宋" w:hAnsi="仿宋" w:eastAsia="仿宋" w:cs="仿宋"/>
                <w:b/>
                <w:color w:val="auto"/>
                <w:sz w:val="28"/>
                <w:szCs w:val="28"/>
                <w:highlight w:val="none"/>
              </w:rPr>
              <w:t>合同履约期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年</w:t>
            </w:r>
          </w:p>
        </w:tc>
      </w:tr>
      <w:tr>
        <w:tblPrEx>
          <w:tblLayout w:type="fixed"/>
          <w:tblCellMar>
            <w:top w:w="0" w:type="dxa"/>
            <w:left w:w="108" w:type="dxa"/>
            <w:bottom w:w="0" w:type="dxa"/>
            <w:right w:w="108" w:type="dxa"/>
          </w:tblCellMar>
        </w:tblPrEx>
        <w:trPr>
          <w:trHeight w:val="6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1" w:firstLineChars="1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19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highlight w:val="none"/>
                <w:shd w:val="clear" w:color="auto" w:fill="auto"/>
                <w:lang w:val="en-US" w:eastAsia="zh-CN"/>
              </w:rPr>
              <w:t>投标响应文件要求</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sz w:val="28"/>
                <w:szCs w:val="28"/>
              </w:rPr>
            </w:pPr>
            <w:r>
              <w:rPr>
                <w:rFonts w:hint="eastAsia" w:ascii="仿宋" w:hAnsi="仿宋" w:eastAsia="仿宋" w:cs="仿宋"/>
                <w:b/>
                <w:sz w:val="28"/>
                <w:szCs w:val="28"/>
              </w:rPr>
              <w:t>电子</w:t>
            </w:r>
            <w:r>
              <w:rPr>
                <w:rFonts w:hint="eastAsia" w:ascii="仿宋" w:hAnsi="仿宋" w:eastAsia="仿宋" w:cs="仿宋"/>
                <w:b/>
                <w:sz w:val="28"/>
                <w:szCs w:val="28"/>
                <w:lang w:val="en-US" w:eastAsia="zh-CN"/>
              </w:rPr>
              <w:t>投标</w:t>
            </w:r>
            <w:r>
              <w:rPr>
                <w:rFonts w:hint="eastAsia" w:ascii="仿宋" w:hAnsi="仿宋" w:eastAsia="仿宋" w:cs="仿宋"/>
                <w:b/>
                <w:sz w:val="28"/>
                <w:szCs w:val="28"/>
              </w:rPr>
              <w:t>响应文件：电子加密文件一份</w:t>
            </w:r>
          </w:p>
          <w:p>
            <w:pPr>
              <w:rPr>
                <w:rFonts w:hint="eastAsia" w:ascii="仿宋" w:hAnsi="仿宋" w:eastAsia="仿宋" w:cs="仿宋"/>
                <w:b/>
                <w:color w:val="000000"/>
                <w:sz w:val="28"/>
                <w:szCs w:val="28"/>
                <w:lang w:val="en-US" w:eastAsia="zh-CN"/>
              </w:rPr>
            </w:pPr>
            <w:r>
              <w:rPr>
                <w:rFonts w:hint="eastAsia" w:ascii="仿宋" w:hAnsi="仿宋" w:eastAsia="仿宋" w:cs="仿宋"/>
                <w:b/>
                <w:spacing w:val="-11"/>
                <w:sz w:val="28"/>
                <w:szCs w:val="28"/>
                <w:lang w:val="en-US" w:eastAsia="zh-CN"/>
              </w:rPr>
              <w:t>投标</w:t>
            </w:r>
            <w:r>
              <w:rPr>
                <w:rFonts w:hint="eastAsia" w:ascii="仿宋" w:hAnsi="仿宋" w:eastAsia="仿宋" w:cs="仿宋"/>
                <w:b/>
                <w:spacing w:val="-11"/>
                <w:sz w:val="28"/>
                <w:szCs w:val="28"/>
              </w:rPr>
              <w:t>响应文件递交途径：https://www.zcygov.cn在线上传</w:t>
            </w:r>
          </w:p>
        </w:tc>
      </w:tr>
      <w:tr>
        <w:tblPrEx>
          <w:tblLayout w:type="fixed"/>
          <w:tblCellMar>
            <w:top w:w="0" w:type="dxa"/>
            <w:left w:w="108" w:type="dxa"/>
            <w:bottom w:w="0" w:type="dxa"/>
            <w:right w:w="108" w:type="dxa"/>
          </w:tblCellMar>
        </w:tblPrEx>
        <w:trPr>
          <w:trHeight w:val="45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20</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ind w:firstLine="281" w:firstLineChars="100"/>
              <w:rPr>
                <w:rFonts w:hint="eastAsia" w:ascii="仿宋" w:hAnsi="仿宋" w:eastAsia="仿宋" w:cs="仿宋"/>
                <w:b/>
                <w:color w:val="000000"/>
                <w:sz w:val="28"/>
                <w:szCs w:val="28"/>
                <w:shd w:val="clear" w:color="auto" w:fill="auto"/>
              </w:rPr>
            </w:pPr>
            <w:r>
              <w:rPr>
                <w:rFonts w:hint="eastAsia" w:ascii="仿宋" w:hAnsi="仿宋" w:eastAsia="仿宋" w:cs="仿宋"/>
                <w:b/>
                <w:sz w:val="28"/>
                <w:szCs w:val="28"/>
                <w:highlight w:val="none"/>
                <w:shd w:val="clear" w:color="auto" w:fill="auto"/>
              </w:rPr>
              <w:t>上传截止时间</w:t>
            </w:r>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cs="仿宋"/>
                <w:b/>
                <w:color w:val="000000" w:themeColor="text1"/>
                <w:highlight w:val="red"/>
                <w:shd w:val="clear" w:color="auto" w:fill="auto"/>
                <w14:textFill>
                  <w14:solidFill>
                    <w14:schemeClr w14:val="tx1"/>
                  </w14:solidFill>
                </w14:textFill>
              </w:rPr>
            </w:pPr>
            <w:r>
              <w:rPr>
                <w:rFonts w:hint="eastAsia" w:ascii="仿宋" w:hAnsi="仿宋" w:eastAsia="仿宋" w:cs="仿宋"/>
                <w:b/>
                <w:color w:val="auto"/>
                <w:sz w:val="28"/>
                <w:szCs w:val="28"/>
                <w:highlight w:val="none"/>
              </w:rPr>
              <w:t>202</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 xml:space="preserve"> 年</w:t>
            </w:r>
            <w:r>
              <w:rPr>
                <w:rFonts w:hint="default" w:ascii="仿宋" w:hAnsi="仿宋" w:eastAsia="仿宋" w:cs="仿宋"/>
                <w:b/>
                <w:color w:val="auto"/>
                <w:sz w:val="28"/>
                <w:szCs w:val="28"/>
                <w:highlight w:val="none"/>
                <w:lang w:val="en-US"/>
              </w:rPr>
              <w:t>7</w:t>
            </w:r>
            <w:r>
              <w:rPr>
                <w:rFonts w:hint="eastAsia" w:ascii="仿宋" w:hAnsi="仿宋" w:eastAsia="仿宋" w:cs="仿宋"/>
                <w:b/>
                <w:color w:val="auto"/>
                <w:sz w:val="28"/>
                <w:szCs w:val="28"/>
                <w:highlight w:val="none"/>
              </w:rPr>
              <w:t>月</w:t>
            </w:r>
            <w:r>
              <w:rPr>
                <w:rFonts w:hint="default" w:ascii="仿宋" w:hAnsi="仿宋" w:eastAsia="仿宋" w:cs="仿宋"/>
                <w:b/>
                <w:color w:val="auto"/>
                <w:sz w:val="28"/>
                <w:szCs w:val="28"/>
                <w:highlight w:val="none"/>
                <w:lang w:val="en-US"/>
              </w:rPr>
              <w:t>29</w:t>
            </w:r>
            <w:r>
              <w:rPr>
                <w:rFonts w:hint="eastAsia" w:ascii="仿宋" w:hAnsi="仿宋" w:eastAsia="仿宋" w:cs="仿宋"/>
                <w:b/>
                <w:color w:val="auto"/>
                <w:sz w:val="28"/>
                <w:szCs w:val="28"/>
                <w:highlight w:val="none"/>
              </w:rPr>
              <w:t>日</w:t>
            </w:r>
            <w:r>
              <w:rPr>
                <w:rFonts w:hint="default" w:ascii="仿宋" w:hAnsi="仿宋" w:eastAsia="仿宋" w:cs="仿宋"/>
                <w:b/>
                <w:color w:val="auto"/>
                <w:sz w:val="28"/>
                <w:szCs w:val="28"/>
                <w:highlight w:val="none"/>
                <w:lang w:val="en-US"/>
              </w:rPr>
              <w:t xml:space="preserve"> 上午</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val="en-US" w:eastAsia="zh-CN"/>
              </w:rPr>
              <w:t>1</w:t>
            </w:r>
            <w:r>
              <w:rPr>
                <w:rFonts w:hint="default" w:ascii="仿宋" w:hAnsi="仿宋" w:eastAsia="仿宋" w:cs="仿宋"/>
                <w:b/>
                <w:color w:val="auto"/>
                <w:sz w:val="28"/>
                <w:szCs w:val="28"/>
                <w:highlight w:val="none"/>
                <w:lang w:val="en-US" w:eastAsia="zh-CN"/>
              </w:rPr>
              <w:t>0</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30</w:t>
            </w:r>
            <w:r>
              <w:rPr>
                <w:rFonts w:hint="eastAsia" w:ascii="仿宋" w:hAnsi="仿宋" w:eastAsia="仿宋" w:cs="仿宋"/>
                <w:b/>
                <w:color w:val="auto"/>
                <w:sz w:val="28"/>
                <w:szCs w:val="28"/>
                <w:highlight w:val="none"/>
              </w:rPr>
              <w:t>:00（北京时间）</w:t>
            </w:r>
          </w:p>
        </w:tc>
      </w:tr>
      <w:tr>
        <w:tblPrEx>
          <w:tblLayout w:type="fixed"/>
          <w:tblCellMar>
            <w:top w:w="0" w:type="dxa"/>
            <w:left w:w="108" w:type="dxa"/>
            <w:bottom w:w="0" w:type="dxa"/>
            <w:right w:w="108" w:type="dxa"/>
          </w:tblCellMar>
        </w:tblPrEx>
        <w:trPr>
          <w:trHeight w:val="45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bookmarkStart w:id="11" w:name="OLE_LINK25" w:colFirst="0" w:colLast="2"/>
            <w:bookmarkStart w:id="12" w:name="OLE_LINK26" w:colFirst="0" w:colLast="1"/>
            <w:r>
              <w:rPr>
                <w:rFonts w:hint="eastAsia" w:ascii="仿宋" w:hAnsi="仿宋" w:eastAsia="仿宋" w:cs="仿宋"/>
                <w:b/>
                <w:color w:val="000000"/>
                <w:sz w:val="28"/>
                <w:szCs w:val="28"/>
              </w:rPr>
              <w:t>21</w:t>
            </w:r>
          </w:p>
        </w:tc>
        <w:tc>
          <w:tcPr>
            <w:tcW w:w="238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jc w:val="center"/>
              <w:rPr>
                <w:rFonts w:hint="eastAsia" w:ascii="仿宋" w:hAnsi="仿宋" w:eastAsia="仿宋" w:cs="仿宋"/>
                <w:b/>
                <w:color w:val="000000"/>
                <w:sz w:val="28"/>
                <w:szCs w:val="28"/>
                <w:shd w:val="clear" w:color="auto" w:fill="auto"/>
              </w:rPr>
            </w:pPr>
            <w:bookmarkStart w:id="13" w:name="OLE_LINK21"/>
            <w:r>
              <w:rPr>
                <w:rFonts w:hint="eastAsia" w:ascii="仿宋" w:hAnsi="仿宋" w:eastAsia="仿宋" w:cs="仿宋"/>
                <w:b/>
                <w:sz w:val="28"/>
                <w:szCs w:val="28"/>
                <w:highlight w:val="none"/>
                <w:shd w:val="clear" w:color="auto" w:fill="auto"/>
              </w:rPr>
              <w:t>开标时间</w:t>
            </w:r>
            <w:bookmarkEnd w:id="13"/>
          </w:p>
        </w:tc>
        <w:tc>
          <w:tcPr>
            <w:tcW w:w="6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仿宋" w:hAnsi="仿宋" w:eastAsia="仿宋" w:cs="仿宋"/>
                <w:b/>
                <w:color w:val="000000" w:themeColor="text1"/>
                <w:sz w:val="28"/>
                <w:szCs w:val="28"/>
                <w:highlight w:val="red"/>
                <w:shd w:val="clear" w:color="auto" w:fill="auto"/>
                <w14:textFill>
                  <w14:solidFill>
                    <w14:schemeClr w14:val="tx1"/>
                  </w14:solidFill>
                </w14:textFill>
              </w:rPr>
            </w:pPr>
            <w:r>
              <w:rPr>
                <w:rFonts w:hint="eastAsia" w:ascii="仿宋" w:hAnsi="仿宋" w:eastAsia="仿宋" w:cs="仿宋"/>
                <w:b/>
                <w:color w:val="auto"/>
                <w:sz w:val="28"/>
                <w:szCs w:val="28"/>
                <w:highlight w:val="none"/>
              </w:rPr>
              <w:t>202</w:t>
            </w:r>
            <w:r>
              <w:rPr>
                <w:rFonts w:hint="eastAsia" w:ascii="仿宋" w:hAnsi="仿宋" w:eastAsia="仿宋" w:cs="仿宋"/>
                <w:b/>
                <w:color w:val="auto"/>
                <w:sz w:val="28"/>
                <w:szCs w:val="28"/>
                <w:highlight w:val="none"/>
                <w:lang w:val="en-US" w:eastAsia="zh-CN"/>
              </w:rPr>
              <w:t>5</w:t>
            </w:r>
            <w:r>
              <w:rPr>
                <w:rFonts w:hint="eastAsia" w:ascii="仿宋" w:hAnsi="仿宋" w:eastAsia="仿宋" w:cs="仿宋"/>
                <w:b/>
                <w:color w:val="auto"/>
                <w:sz w:val="28"/>
                <w:szCs w:val="28"/>
                <w:highlight w:val="none"/>
              </w:rPr>
              <w:t xml:space="preserve"> 年</w:t>
            </w:r>
            <w:r>
              <w:rPr>
                <w:rFonts w:hint="default" w:ascii="仿宋" w:hAnsi="仿宋" w:eastAsia="仿宋" w:cs="仿宋"/>
                <w:b/>
                <w:color w:val="auto"/>
                <w:sz w:val="28"/>
                <w:szCs w:val="28"/>
                <w:highlight w:val="none"/>
                <w:lang w:val="en-US"/>
              </w:rPr>
              <w:t>7</w:t>
            </w:r>
            <w:r>
              <w:rPr>
                <w:rFonts w:hint="eastAsia" w:ascii="仿宋" w:hAnsi="仿宋" w:eastAsia="仿宋" w:cs="仿宋"/>
                <w:b/>
                <w:color w:val="auto"/>
                <w:sz w:val="28"/>
                <w:szCs w:val="28"/>
                <w:highlight w:val="none"/>
              </w:rPr>
              <w:t>月</w:t>
            </w:r>
            <w:r>
              <w:rPr>
                <w:rFonts w:hint="default" w:ascii="仿宋" w:hAnsi="仿宋" w:eastAsia="仿宋" w:cs="仿宋"/>
                <w:b/>
                <w:color w:val="auto"/>
                <w:sz w:val="28"/>
                <w:szCs w:val="28"/>
                <w:highlight w:val="none"/>
                <w:lang w:val="en-US"/>
              </w:rPr>
              <w:t>29</w:t>
            </w:r>
            <w:r>
              <w:rPr>
                <w:rFonts w:hint="eastAsia" w:ascii="仿宋" w:hAnsi="仿宋" w:eastAsia="仿宋" w:cs="仿宋"/>
                <w:b/>
                <w:color w:val="auto"/>
                <w:sz w:val="28"/>
                <w:szCs w:val="28"/>
                <w:highlight w:val="none"/>
              </w:rPr>
              <w:t>日</w:t>
            </w:r>
            <w:r>
              <w:rPr>
                <w:rFonts w:hint="default" w:ascii="仿宋" w:hAnsi="仿宋" w:eastAsia="仿宋" w:cs="仿宋"/>
                <w:b/>
                <w:color w:val="auto"/>
                <w:sz w:val="28"/>
                <w:szCs w:val="28"/>
                <w:highlight w:val="none"/>
                <w:lang w:val="en-US"/>
              </w:rPr>
              <w:t xml:space="preserve"> 上午</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val="en-US" w:eastAsia="zh-CN"/>
              </w:rPr>
              <w:t>1</w:t>
            </w:r>
            <w:r>
              <w:rPr>
                <w:rFonts w:hint="default" w:ascii="仿宋" w:hAnsi="仿宋" w:eastAsia="仿宋" w:cs="仿宋"/>
                <w:b/>
                <w:color w:val="auto"/>
                <w:sz w:val="28"/>
                <w:szCs w:val="28"/>
                <w:highlight w:val="none"/>
                <w:lang w:val="en-US" w:eastAsia="zh-CN"/>
              </w:rPr>
              <w:t>0</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30</w:t>
            </w:r>
            <w:r>
              <w:rPr>
                <w:rFonts w:hint="eastAsia" w:ascii="仿宋" w:hAnsi="仿宋" w:eastAsia="仿宋" w:cs="仿宋"/>
                <w:b/>
                <w:color w:val="auto"/>
                <w:sz w:val="28"/>
                <w:szCs w:val="28"/>
                <w:highlight w:val="none"/>
              </w:rPr>
              <w:t>:00（北京时间）</w:t>
            </w:r>
          </w:p>
        </w:tc>
      </w:tr>
      <w:bookmarkEnd w:id="11"/>
      <w:bookmarkEnd w:id="12"/>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sz w:val="28"/>
                <w:szCs w:val="28"/>
              </w:rPr>
              <w:t>开标地点</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FF0000"/>
                <w:sz w:val="28"/>
                <w:szCs w:val="28"/>
              </w:rPr>
            </w:pPr>
            <w:r>
              <w:rPr>
                <w:rFonts w:hint="eastAsia" w:ascii="仿宋" w:hAnsi="仿宋" w:eastAsia="仿宋" w:cs="仿宋"/>
                <w:b/>
                <w:sz w:val="28"/>
                <w:szCs w:val="28"/>
              </w:rPr>
              <w:t>线上开标：</w:t>
            </w:r>
            <w:r>
              <w:rPr>
                <w:rFonts w:hint="eastAsia" w:ascii="仿宋" w:hAnsi="仿宋" w:eastAsia="仿宋" w:cs="仿宋"/>
                <w:b/>
                <w:sz w:val="24"/>
              </w:rPr>
              <w:t>https://www.zcygov.cn</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sz w:val="28"/>
                <w:szCs w:val="28"/>
              </w:rPr>
              <w:t>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sz w:val="28"/>
                <w:szCs w:val="28"/>
              </w:rPr>
              <w:t>本招标文件技术指标是作为功能性说明，不论任何情况，投标人在投标时必须满足招标文件要求。</w:t>
            </w:r>
          </w:p>
        </w:tc>
      </w:tr>
      <w:tr>
        <w:tblPrEx>
          <w:tblLayout w:type="fixed"/>
          <w:tblCellMar>
            <w:top w:w="0" w:type="dxa"/>
            <w:left w:w="108" w:type="dxa"/>
            <w:bottom w:w="0" w:type="dxa"/>
            <w:right w:w="108" w:type="dxa"/>
          </w:tblCellMar>
        </w:tblPrEx>
        <w:trPr>
          <w:trHeight w:val="881"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24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招标文件领取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24"/>
              <w:spacing w:before="75" w:after="75" w:line="36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获取方式：线上免费获取（登录政府采购云平台 → 项目采购 → 获取采购文件 → 申请，审核通过后可下载招标文件）。</w:t>
            </w:r>
          </w:p>
          <w:p>
            <w:pPr>
              <w:pStyle w:val="24"/>
              <w:spacing w:before="75" w:after="75"/>
              <w:rPr>
                <w:rFonts w:hint="eastAsia" w:ascii="仿宋" w:hAnsi="仿宋" w:eastAsia="仿宋" w:cs="仿宋"/>
                <w:b/>
                <w:color w:val="000000"/>
                <w:sz w:val="28"/>
                <w:szCs w:val="28"/>
              </w:rPr>
            </w:pPr>
            <w:r>
              <w:rPr>
                <w:rFonts w:hint="eastAsia" w:ascii="仿宋" w:hAnsi="仿宋" w:eastAsia="仿宋" w:cs="仿宋"/>
                <w:b/>
                <w:color w:val="000000"/>
                <w:sz w:val="28"/>
                <w:szCs w:val="28"/>
              </w:rPr>
              <w:t>投标单位登陆政采云平台http://www.zcygov.cn/，在线申请获取采购文件（登录政府采购云平台 → 项目采购 → 获取采购文件 → 申请，审核通过后可下载招标文件，如有操作性问题，可与政采云在线客服进行咨询，咨询电话：400-881-7190或加入“政采云新疆网超投标单位服务群”钉钉号：32569183）。  </w:t>
            </w:r>
          </w:p>
        </w:tc>
      </w:tr>
      <w:tr>
        <w:tblPrEx>
          <w:tblLayout w:type="fixed"/>
          <w:tblCellMar>
            <w:top w:w="0" w:type="dxa"/>
            <w:left w:w="108" w:type="dxa"/>
            <w:bottom w:w="0" w:type="dxa"/>
            <w:right w:w="108" w:type="dxa"/>
          </w:tblCellMar>
        </w:tblPrEx>
        <w:trPr>
          <w:trHeight w:val="459"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000000"/>
                <w:lang w:val="en-US"/>
              </w:rPr>
            </w:pPr>
            <w:r>
              <w:rPr>
                <w:rFonts w:hint="eastAsia" w:ascii="仿宋" w:hAnsi="仿宋" w:eastAsia="仿宋" w:cs="仿宋"/>
                <w:b/>
                <w:color w:val="000000"/>
                <w:sz w:val="28"/>
                <w:szCs w:val="28"/>
              </w:rPr>
              <w:t>2</w:t>
            </w:r>
            <w:r>
              <w:rPr>
                <w:rFonts w:hint="default" w:ascii="仿宋" w:hAnsi="仿宋" w:eastAsia="仿宋" w:cs="仿宋"/>
                <w:b/>
                <w:color w:val="000000"/>
                <w:sz w:val="28"/>
                <w:szCs w:val="28"/>
                <w:lang w:val="en-US"/>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评标办法</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 xml:space="preserve">采用综合评分法 </w:t>
            </w:r>
          </w:p>
        </w:tc>
      </w:tr>
      <w:tr>
        <w:tblPrEx>
          <w:tblLayout w:type="fixed"/>
          <w:tblCellMar>
            <w:top w:w="0" w:type="dxa"/>
            <w:left w:w="108" w:type="dxa"/>
            <w:bottom w:w="0" w:type="dxa"/>
            <w:right w:w="108" w:type="dxa"/>
          </w:tblCellMar>
        </w:tblPrEx>
        <w:trPr>
          <w:trHeight w:val="1390"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000000"/>
                <w:sz w:val="28"/>
                <w:szCs w:val="28"/>
                <w:lang w:val="en-US"/>
              </w:rPr>
            </w:pPr>
            <w:r>
              <w:rPr>
                <w:rFonts w:hint="eastAsia" w:ascii="仿宋" w:hAnsi="仿宋" w:eastAsia="仿宋" w:cs="仿宋"/>
                <w:b/>
                <w:color w:val="000000"/>
                <w:sz w:val="28"/>
                <w:szCs w:val="28"/>
              </w:rPr>
              <w:t>2</w:t>
            </w:r>
            <w:r>
              <w:rPr>
                <w:rFonts w:hint="default" w:ascii="仿宋" w:hAnsi="仿宋" w:eastAsia="仿宋" w:cs="仿宋"/>
                <w:b/>
                <w:color w:val="000000"/>
                <w:sz w:val="28"/>
                <w:szCs w:val="28"/>
                <w:lang w:val="en-US"/>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备注：</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1、招标文件中所有偏离表，如无偏离应在相应表格中填写“响应”，如未填写视为不响应招标文件；</w:t>
            </w:r>
          </w:p>
          <w:p>
            <w:pPr>
              <w:adjustRightInd w:val="0"/>
              <w:snapToGrid w:val="0"/>
              <w:spacing w:line="288" w:lineRule="auto"/>
              <w:rPr>
                <w:rFonts w:hint="eastAsia" w:ascii="仿宋" w:hAnsi="仿宋" w:eastAsia="仿宋" w:cs="仿宋"/>
                <w:b/>
                <w:color w:val="000000"/>
                <w:sz w:val="28"/>
                <w:szCs w:val="28"/>
              </w:rPr>
            </w:pPr>
            <w:r>
              <w:rPr>
                <w:rFonts w:hint="eastAsia" w:ascii="仿宋" w:hAnsi="仿宋" w:eastAsia="仿宋" w:cs="仿宋"/>
                <w:b/>
                <w:color w:val="000000"/>
                <w:sz w:val="28"/>
                <w:szCs w:val="28"/>
              </w:rPr>
              <w:t>2、本次招标项目，请各投标单位以人民币报价;</w:t>
            </w:r>
          </w:p>
          <w:p>
            <w:pPr>
              <w:adjustRightInd w:val="0"/>
              <w:snapToGrid w:val="0"/>
              <w:rPr>
                <w:rFonts w:hint="eastAsia" w:ascii="仿宋" w:hAnsi="仿宋" w:eastAsia="仿宋" w:cs="仿宋"/>
                <w:b/>
                <w:color w:val="000000"/>
                <w:sz w:val="28"/>
                <w:szCs w:val="28"/>
              </w:rPr>
            </w:pPr>
            <w:r>
              <w:rPr>
                <w:rFonts w:hint="eastAsia" w:ascii="仿宋" w:hAnsi="仿宋" w:eastAsia="仿宋" w:cs="仿宋"/>
                <w:b/>
                <w:color w:val="000000"/>
                <w:sz w:val="28"/>
                <w:szCs w:val="28"/>
              </w:rPr>
              <w:t>3、招标文件中所涉及的日期均为日历日;</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000000"/>
                <w:sz w:val="28"/>
                <w:szCs w:val="28"/>
                <w:lang w:val="en-US"/>
              </w:rPr>
            </w:pPr>
            <w:r>
              <w:rPr>
                <w:rFonts w:hint="eastAsia" w:ascii="仿宋" w:hAnsi="仿宋" w:eastAsia="仿宋" w:cs="仿宋"/>
                <w:b/>
                <w:color w:val="000000"/>
                <w:sz w:val="28"/>
                <w:szCs w:val="28"/>
              </w:rPr>
              <w:t>2</w:t>
            </w:r>
            <w:r>
              <w:rPr>
                <w:rFonts w:hint="default" w:ascii="仿宋" w:hAnsi="仿宋" w:eastAsia="仿宋" w:cs="仿宋"/>
                <w:b/>
                <w:color w:val="000000"/>
                <w:sz w:val="28"/>
                <w:szCs w:val="28"/>
                <w:lang w:val="en-US"/>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其他说明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8" w:lineRule="auto"/>
              <w:rPr>
                <w:rFonts w:hint="eastAsia" w:ascii="仿宋" w:hAnsi="仿宋" w:eastAsia="仿宋" w:cs="仿宋"/>
                <w:b/>
                <w:color w:val="000000"/>
                <w:sz w:val="28"/>
                <w:szCs w:val="28"/>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、本项目实行电子招投标，供应商须登录政采云平台申请获取招标文件，并通过政采云电子投标客户端制作投标文件。</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2、各供应商应在开标前确保成为政采云平台正式供应商，并完成CA数字证书（符合国密标准）申领。因未注册入库、未办理CA数字证书等原因造成无法投标或投标失败等后果由供应商自行承担。</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3、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95763进行咨询。</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4、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helpcenter.zcygov.cn/document/#/document/dashboard?siteCode=beijing，“项目采购”—“操作流程-电子招投标”—“政府采购项目电子交易管理操作指南-供应商”版面获取操作指南，同时对自助查询无法解决的问题可通过钉钉群及政采云在线客服获取服务支持。</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5、供应商应当在递交截止时间前,将生成的“电子加密响应文件”上传递交至“政府采购云平台”,递交截止时间以后上传递交的响应文件将被“政府采购云平台”拒收。</w:t>
            </w:r>
            <w:r>
              <w:rPr>
                <w:rFonts w:hint="eastAsia" w:ascii="仿宋" w:hAnsi="仿宋" w:eastAsia="仿宋" w:cs="仿宋"/>
                <w:b/>
                <w:color w:val="auto"/>
                <w:sz w:val="28"/>
                <w:szCs w:val="28"/>
                <w:highlight w:val="none"/>
                <w:lang w:val="en-US" w:eastAsia="zh-CN"/>
              </w:rPr>
              <w:br w:type="textWrapping"/>
            </w:r>
            <w:r>
              <w:rPr>
                <w:rFonts w:hint="eastAsia" w:ascii="仿宋" w:hAnsi="仿宋" w:eastAsia="仿宋" w:cs="仿宋"/>
                <w:b/>
                <w:color w:val="auto"/>
                <w:sz w:val="28"/>
                <w:szCs w:val="28"/>
                <w:highlight w:val="none"/>
                <w:lang w:val="en-US" w:eastAsia="zh-CN"/>
              </w:rPr>
              <w:t>6、供应商在开标前须提前配置好电脑浏览器（建议使用谷歌浏览器），开标时请使用制作加密电子响应文件的CA锁进行解密及报价确认。本项目响应文件解密时间定为30分钟，如因自身原因导致无法正常解密，后果由供应商自行承担。</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tabs>
                <w:tab w:val="left" w:pos="215"/>
              </w:tabs>
              <w:adjustRightInd w:val="0"/>
              <w:snapToGrid w:val="0"/>
              <w:ind w:firstLine="281" w:firstLineChars="100"/>
              <w:jc w:val="left"/>
              <w:rPr>
                <w:rFonts w:hint="eastAsia" w:ascii="仿宋" w:hAnsi="仿宋" w:eastAsia="仿宋" w:cs="仿宋"/>
                <w:b/>
                <w:color w:val="000000"/>
                <w:sz w:val="28"/>
                <w:szCs w:val="28"/>
              </w:rPr>
            </w:pPr>
            <w:r>
              <w:rPr>
                <w:rFonts w:hint="default" w:ascii="仿宋" w:hAnsi="仿宋" w:eastAsia="仿宋" w:cs="仿宋"/>
                <w:b/>
                <w:color w:val="000000"/>
                <w:sz w:val="28"/>
                <w:szCs w:val="28"/>
                <w:lang w:val="en-US"/>
              </w:rPr>
              <w:t>2</w:t>
            </w:r>
            <w:r>
              <w:rPr>
                <w:rFonts w:hint="eastAsia" w:ascii="仿宋" w:hAnsi="仿宋" w:eastAsia="仿宋" w:cs="仿宋"/>
                <w:b/>
                <w:color w:val="000000"/>
                <w:sz w:val="28"/>
                <w:szCs w:val="28"/>
              </w:rPr>
              <w:t>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auto"/>
                <w:sz w:val="28"/>
                <w:szCs w:val="28"/>
                <w:highlight w:val="none"/>
                <w:shd w:val="clear" w:color="auto" w:fill="auto"/>
                <w:lang w:val="en-US" w:eastAsia="zh-CN"/>
              </w:rPr>
              <w:t>质保期</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shd w:val="clear" w:color="auto" w:fill="auto"/>
                <w:lang w:val="en-US" w:eastAsia="zh-CN"/>
              </w:rPr>
              <w:t>硬件</w:t>
            </w:r>
            <w:r>
              <w:rPr>
                <w:rFonts w:hint="default" w:ascii="仿宋" w:hAnsi="仿宋" w:eastAsia="仿宋" w:cs="仿宋"/>
                <w:b/>
                <w:color w:val="auto"/>
                <w:sz w:val="28"/>
                <w:szCs w:val="28"/>
                <w:highlight w:val="none"/>
                <w:shd w:val="clear" w:color="auto" w:fill="auto"/>
                <w:lang w:val="en-US" w:eastAsia="zh-CN"/>
              </w:rPr>
              <w:t>一</w:t>
            </w:r>
            <w:r>
              <w:rPr>
                <w:rFonts w:hint="eastAsia" w:ascii="仿宋" w:hAnsi="仿宋" w:eastAsia="仿宋" w:cs="仿宋"/>
                <w:b/>
                <w:color w:val="auto"/>
                <w:sz w:val="28"/>
                <w:szCs w:val="28"/>
                <w:highlight w:val="none"/>
                <w:shd w:val="clear" w:color="auto" w:fill="auto"/>
                <w:lang w:val="en-US" w:eastAsia="zh-CN"/>
              </w:rPr>
              <w:t>年，软件</w:t>
            </w:r>
            <w:r>
              <w:rPr>
                <w:rFonts w:hint="default" w:ascii="仿宋" w:hAnsi="仿宋" w:eastAsia="仿宋" w:cs="仿宋"/>
                <w:b/>
                <w:color w:val="auto"/>
                <w:sz w:val="28"/>
                <w:szCs w:val="28"/>
                <w:highlight w:val="none"/>
                <w:shd w:val="clear" w:color="auto" w:fill="auto"/>
                <w:lang w:val="en-US" w:eastAsia="zh-CN"/>
              </w:rPr>
              <w:t>三</w:t>
            </w:r>
            <w:r>
              <w:rPr>
                <w:rFonts w:hint="eastAsia" w:ascii="仿宋" w:hAnsi="仿宋" w:eastAsia="仿宋" w:cs="仿宋"/>
                <w:b/>
                <w:color w:val="auto"/>
                <w:sz w:val="28"/>
                <w:szCs w:val="28"/>
                <w:highlight w:val="none"/>
                <w:shd w:val="clear" w:color="auto" w:fill="auto"/>
                <w:lang w:val="en-US" w:eastAsia="zh-CN"/>
              </w:rPr>
              <w:t>年</w:t>
            </w:r>
          </w:p>
        </w:tc>
      </w:tr>
      <w:tr>
        <w:tblPrEx>
          <w:tblLayout w:type="fixed"/>
          <w:tblCellMar>
            <w:top w:w="0" w:type="dxa"/>
            <w:left w:w="108" w:type="dxa"/>
            <w:bottom w:w="0" w:type="dxa"/>
            <w:right w:w="108" w:type="dxa"/>
          </w:tblCellMar>
        </w:tblPrEx>
        <w:trPr>
          <w:trHeight w:val="557"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b/>
                <w:color w:val="000000"/>
                <w:sz w:val="28"/>
                <w:szCs w:val="28"/>
                <w:lang w:val="en-US" w:eastAsia="zh-CN"/>
              </w:rPr>
            </w:pPr>
          </w:p>
        </w:tc>
        <w:tc>
          <w:tcPr>
            <w:tcW w:w="901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73"/>
                <w:tab w:val="center" w:pos="4460"/>
              </w:tabs>
              <w:adjustRightInd w:val="0"/>
              <w:snapToGrid w:val="0"/>
              <w:jc w:val="left"/>
              <w:rPr>
                <w:rFonts w:hint="eastAsia" w:ascii="仿宋" w:hAnsi="仿宋" w:eastAsia="仿宋" w:cs="仿宋"/>
                <w:b/>
                <w:color w:val="000000"/>
                <w:sz w:val="28"/>
                <w:szCs w:val="28"/>
              </w:rPr>
            </w:pPr>
            <w:r>
              <w:rPr>
                <w:rFonts w:hint="eastAsia" w:ascii="仿宋" w:hAnsi="仿宋" w:eastAsia="仿宋" w:cs="仿宋"/>
                <w:b/>
                <w:color w:val="000000"/>
                <w:sz w:val="24"/>
                <w:lang w:eastAsia="zh-CN"/>
              </w:rPr>
              <w:tab/>
            </w:r>
            <w:r>
              <w:rPr>
                <w:rFonts w:hint="eastAsia" w:ascii="仿宋" w:hAnsi="仿宋" w:eastAsia="仿宋" w:cs="仿宋"/>
                <w:b/>
                <w:color w:val="000000"/>
                <w:sz w:val="24"/>
                <w:lang w:eastAsia="zh-CN"/>
              </w:rPr>
              <w:tab/>
            </w:r>
            <w:r>
              <w:rPr>
                <w:rFonts w:hint="eastAsia" w:ascii="仿宋" w:hAnsi="仿宋" w:eastAsia="仿宋" w:cs="仿宋"/>
                <w:b/>
                <w:color w:val="000000"/>
                <w:sz w:val="24"/>
              </w:rPr>
              <w:t>需要补充的其它内容</w:t>
            </w:r>
          </w:p>
        </w:tc>
      </w:tr>
      <w:tr>
        <w:tblPrEx>
          <w:tblLayout w:type="fixed"/>
          <w:tblCellMar>
            <w:top w:w="0" w:type="dxa"/>
            <w:left w:w="108" w:type="dxa"/>
            <w:bottom w:w="0" w:type="dxa"/>
            <w:right w:w="108" w:type="dxa"/>
          </w:tblCellMar>
        </w:tblPrEx>
        <w:trPr>
          <w:trHeight w:val="80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b/>
                <w:color w:val="auto"/>
                <w:sz w:val="24"/>
                <w:lang w:val="en-US" w:eastAsia="zh-CN"/>
              </w:rPr>
            </w:pPr>
            <w:r>
              <w:rPr>
                <w:rFonts w:hint="eastAsia" w:ascii="仿宋" w:hAnsi="仿宋" w:eastAsia="仿宋" w:cs="仿宋"/>
                <w:b/>
                <w:sz w:val="24"/>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line="288"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落实政府</w:t>
            </w:r>
          </w:p>
          <w:p>
            <w:pPr>
              <w:pStyle w:val="31"/>
              <w:snapToGrid w:val="0"/>
              <w:spacing w:line="288"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采购政策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1"/>
              <w:snapToGrid w:val="0"/>
              <w:spacing w:line="288" w:lineRule="auto"/>
              <w:rPr>
                <w:rFonts w:hint="eastAsia" w:ascii="仿宋" w:hAnsi="仿宋" w:eastAsia="仿宋" w:cs="仿宋"/>
                <w:b/>
                <w:color w:val="auto"/>
                <w:sz w:val="28"/>
                <w:szCs w:val="28"/>
              </w:rPr>
            </w:pPr>
            <w:r>
              <w:rPr>
                <w:rFonts w:hint="eastAsia" w:ascii="仿宋" w:hAnsi="仿宋" w:eastAsia="仿宋" w:cs="仿宋"/>
                <w:b/>
                <w:color w:val="auto"/>
                <w:sz w:val="28"/>
                <w:szCs w:val="28"/>
              </w:rPr>
              <w:t>1、落实政府采购政策需满足的资格要求：</w:t>
            </w:r>
          </w:p>
          <w:p>
            <w:pPr>
              <w:pStyle w:val="31"/>
              <w:snapToGrid w:val="0"/>
              <w:spacing w:line="288" w:lineRule="auto"/>
              <w:rPr>
                <w:rFonts w:hint="eastAsia" w:ascii="仿宋" w:hAnsi="仿宋" w:eastAsia="仿宋" w:cs="仿宋"/>
                <w:b/>
                <w:color w:val="auto"/>
                <w:sz w:val="28"/>
                <w:szCs w:val="28"/>
              </w:rPr>
            </w:pPr>
            <w:r>
              <w:rPr>
                <w:rFonts w:hint="eastAsia" w:ascii="仿宋" w:hAnsi="仿宋" w:eastAsia="仿宋" w:cs="仿宋"/>
                <w:b/>
                <w:color w:val="auto"/>
                <w:sz w:val="28"/>
                <w:szCs w:val="28"/>
              </w:rPr>
              <w:t>1.1、根据财政部的相关规定符合政府采购促进中小企业发展政策的供应商为小、微型企业按照《政府采购促进中小企业发展管理办法》（财库[2020]46 号）、《关于进一步加大政府采购支持中小企业力度的通知》财库〔2022〕19号、《关于落实好政府采购支持中小企业发展的通知》新财购 〔2022〕22号、昌吉市贯彻落实区、州《关于进一步加大对中小微企业和个体工商户助企纾困力度若干政策措施》实施方案给予评审优惠。</w:t>
            </w:r>
          </w:p>
          <w:p>
            <w:pPr>
              <w:pStyle w:val="31"/>
              <w:snapToGrid w:val="0"/>
              <w:spacing w:line="288" w:lineRule="auto"/>
              <w:rPr>
                <w:rFonts w:hint="eastAsia" w:ascii="仿宋" w:hAnsi="仿宋" w:eastAsia="仿宋" w:cs="仿宋"/>
                <w:b/>
                <w:color w:val="auto"/>
                <w:sz w:val="28"/>
                <w:szCs w:val="28"/>
              </w:rPr>
            </w:pPr>
            <w:r>
              <w:rPr>
                <w:rFonts w:hint="eastAsia" w:ascii="仿宋" w:hAnsi="仿宋" w:eastAsia="仿宋" w:cs="仿宋"/>
                <w:b/>
                <w:color w:val="auto"/>
                <w:sz w:val="28"/>
                <w:szCs w:val="28"/>
              </w:rPr>
              <w:t>1.2、监狱企业及残疾人福利性单位视同小型、微型企业，享受预留份额、评审中价格扣除等政府采购促进中小企业发展的政府采购政策</w:t>
            </w:r>
          </w:p>
        </w:tc>
      </w:tr>
      <w:tr>
        <w:tblPrEx>
          <w:tblLayout w:type="fixed"/>
          <w:tblCellMar>
            <w:top w:w="0" w:type="dxa"/>
            <w:left w:w="108" w:type="dxa"/>
            <w:bottom w:w="0" w:type="dxa"/>
            <w:right w:w="108" w:type="dxa"/>
          </w:tblCellMar>
        </w:tblPrEx>
        <w:trPr>
          <w:trHeight w:val="80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cs="仿宋"/>
                <w:b/>
                <w:color w:val="auto"/>
                <w:sz w:val="24"/>
                <w:lang w:val="en-US" w:eastAsia="zh-CN"/>
              </w:rPr>
            </w:pPr>
            <w:r>
              <w:rPr>
                <w:rFonts w:hint="eastAsia" w:ascii="仿宋" w:hAnsi="仿宋" w:eastAsia="仿宋" w:cs="仿宋"/>
                <w:b/>
                <w:sz w:val="24"/>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auto"/>
                <w:sz w:val="28"/>
                <w:szCs w:val="28"/>
              </w:rPr>
            </w:pPr>
            <w:r>
              <w:rPr>
                <w:rFonts w:hint="eastAsia" w:ascii="仿宋" w:hAnsi="仿宋" w:eastAsia="仿宋" w:cs="仿宋"/>
                <w:b/>
                <w:color w:val="000000"/>
                <w:sz w:val="28"/>
                <w:szCs w:val="28"/>
              </w:rPr>
              <w:t>支持中小企业发展</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adjustRightInd w:val="0"/>
              <w:snapToGrid w:val="0"/>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给予小型、微型企业的价格给予</w:t>
            </w:r>
            <w:r>
              <w:rPr>
                <w:rFonts w:hint="eastAsia" w:ascii="仿宋" w:hAnsi="仿宋" w:eastAsia="仿宋" w:cs="仿宋"/>
                <w:b/>
                <w:color w:val="000000"/>
                <w:kern w:val="0"/>
                <w:sz w:val="28"/>
                <w:szCs w:val="28"/>
                <w:lang w:val="en-US" w:eastAsia="zh-CN"/>
              </w:rPr>
              <w:t>10</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val="en-US" w:eastAsia="zh-CN"/>
              </w:rPr>
              <w:t>20</w:t>
            </w:r>
            <w:r>
              <w:rPr>
                <w:rFonts w:hint="eastAsia" w:ascii="仿宋" w:hAnsi="仿宋" w:eastAsia="仿宋" w:cs="仿宋"/>
                <w:b/>
                <w:color w:val="000000"/>
                <w:kern w:val="0"/>
                <w:sz w:val="28"/>
                <w:szCs w:val="28"/>
              </w:rPr>
              <w:t>%的扣除，用扣除后的价格参与评审，本项目具体扣除比例为</w:t>
            </w:r>
            <w:r>
              <w:rPr>
                <w:rFonts w:hint="eastAsia" w:ascii="仿宋" w:hAnsi="仿宋" w:eastAsia="仿宋" w:cs="仿宋"/>
                <w:b/>
                <w:color w:val="000000"/>
                <w:kern w:val="0"/>
                <w:sz w:val="28"/>
                <w:szCs w:val="28"/>
                <w:u w:val="single"/>
              </w:rPr>
              <w:t>10%。</w:t>
            </w:r>
          </w:p>
          <w:p>
            <w:pPr>
              <w:pStyle w:val="10"/>
              <w:ind w:left="0" w:leftChars="0"/>
              <w:rPr>
                <w:rFonts w:hint="eastAsia" w:ascii="仿宋" w:hAnsi="仿宋" w:eastAsia="仿宋" w:cs="仿宋"/>
                <w:b/>
                <w:color w:val="auto"/>
                <w:sz w:val="28"/>
                <w:szCs w:val="28"/>
              </w:rPr>
            </w:pPr>
            <w:r>
              <w:rPr>
                <w:rFonts w:hint="eastAsia" w:ascii="仿宋" w:hAnsi="仿宋" w:eastAsia="仿宋" w:cs="仿宋"/>
                <w:b/>
                <w:color w:val="000000"/>
                <w:kern w:val="0"/>
                <w:sz w:val="28"/>
                <w:szCs w:val="28"/>
              </w:rPr>
              <w:t>2、投标单位需按照采购文件的要求提供相应的《中小企业声明函》，《中小企业声明函》格式及内容以（财库[2020]46 号）为准，如未按文件要求填写则不参与价格优惠。</w:t>
            </w:r>
          </w:p>
        </w:tc>
      </w:tr>
      <w:tr>
        <w:tblPrEx>
          <w:tblLayout w:type="fixed"/>
          <w:tblCellMar>
            <w:top w:w="0" w:type="dxa"/>
            <w:left w:w="108" w:type="dxa"/>
            <w:bottom w:w="0" w:type="dxa"/>
            <w:right w:w="108" w:type="dxa"/>
          </w:tblCellMar>
        </w:tblPrEx>
        <w:trPr>
          <w:trHeight w:val="805"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仿宋" w:hAnsi="仿宋" w:eastAsia="仿宋" w:cs="仿宋"/>
                <w:b/>
                <w:color w:val="000000"/>
                <w:sz w:val="24"/>
                <w:lang w:val="en-US"/>
              </w:rPr>
            </w:pPr>
            <w:r>
              <w:rPr>
                <w:rFonts w:hint="default" w:ascii="仿宋" w:hAnsi="仿宋" w:eastAsia="仿宋" w:cs="仿宋"/>
                <w:b/>
                <w:color w:val="000000"/>
                <w:sz w:val="24"/>
                <w:lang w:val="en-US"/>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sz w:val="28"/>
                <w:szCs w:val="28"/>
              </w:rPr>
            </w:pPr>
            <w:r>
              <w:rPr>
                <w:rFonts w:hint="eastAsia" w:ascii="仿宋" w:hAnsi="仿宋" w:eastAsia="仿宋" w:cs="仿宋"/>
                <w:b/>
                <w:color w:val="auto"/>
                <w:sz w:val="28"/>
                <w:szCs w:val="28"/>
              </w:rPr>
              <w:t>中标结果公示</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b/>
                <w:color w:val="000000"/>
                <w:sz w:val="24"/>
              </w:rPr>
            </w:pPr>
            <w:r>
              <w:rPr>
                <w:rFonts w:hint="eastAsia" w:ascii="仿宋" w:hAnsi="仿宋" w:eastAsia="仿宋" w:cs="仿宋"/>
                <w:b/>
                <w:color w:val="auto"/>
                <w:sz w:val="28"/>
                <w:szCs w:val="28"/>
              </w:rPr>
              <w:t>本项目中标结果将在开标后三日内在新疆政府采购网公示，公示期1天。</w:t>
            </w:r>
          </w:p>
        </w:tc>
      </w:tr>
      <w:tr>
        <w:tblPrEx>
          <w:tblLayout w:type="fixed"/>
          <w:tblCellMar>
            <w:top w:w="0" w:type="dxa"/>
            <w:left w:w="108" w:type="dxa"/>
            <w:bottom w:w="0" w:type="dxa"/>
            <w:right w:w="108" w:type="dxa"/>
          </w:tblCellMar>
        </w:tblPrEx>
        <w:trPr>
          <w:trHeight w:val="74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pStyle w:val="32"/>
              <w:spacing w:line="0" w:lineRule="atLeast"/>
              <w:rPr>
                <w:rFonts w:hint="default" w:ascii="仿宋" w:hAnsi="仿宋" w:eastAsia="仿宋" w:cs="仿宋"/>
                <w:b/>
                <w:color w:val="000000"/>
                <w:sz w:val="24"/>
                <w:szCs w:val="24"/>
                <w:lang w:val="en-US"/>
              </w:rPr>
            </w:pPr>
            <w:r>
              <w:rPr>
                <w:rFonts w:hint="default" w:ascii="仿宋" w:hAnsi="仿宋" w:eastAsia="仿宋" w:cs="仿宋"/>
                <w:b/>
                <w:color w:val="000000"/>
                <w:sz w:val="24"/>
                <w:szCs w:val="24"/>
                <w:lang w:val="en-US"/>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pStyle w:val="32"/>
              <w:spacing w:line="0" w:lineRule="atLeast"/>
              <w:ind w:left="105" w:leftChars="50" w:right="105" w:rightChars="50"/>
              <w:rPr>
                <w:rFonts w:hint="eastAsia" w:ascii="仿宋" w:hAnsi="仿宋" w:eastAsia="仿宋" w:cs="仿宋"/>
                <w:b/>
                <w:color w:val="000000"/>
                <w:kern w:val="2"/>
                <w:sz w:val="28"/>
                <w:szCs w:val="28"/>
              </w:rPr>
            </w:pPr>
            <w:r>
              <w:rPr>
                <w:rFonts w:hint="eastAsia" w:ascii="仿宋" w:hAnsi="仿宋" w:eastAsia="仿宋" w:cs="仿宋"/>
                <w:b/>
                <w:color w:val="auto"/>
                <w:kern w:val="2"/>
                <w:sz w:val="28"/>
                <w:szCs w:val="28"/>
              </w:rPr>
              <w:t>中标说明</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pStyle w:val="32"/>
              <w:spacing w:line="0" w:lineRule="atLeast"/>
              <w:ind w:left="105" w:leftChars="50" w:right="105" w:rightChars="50"/>
              <w:jc w:val="left"/>
              <w:rPr>
                <w:rFonts w:hint="eastAsia" w:ascii="仿宋" w:hAnsi="仿宋" w:eastAsia="仿宋" w:cs="仿宋"/>
                <w:b/>
                <w:color w:val="000000"/>
                <w:sz w:val="24"/>
                <w:szCs w:val="24"/>
              </w:rPr>
            </w:pPr>
            <w:r>
              <w:rPr>
                <w:rFonts w:hint="eastAsia" w:ascii="仿宋" w:hAnsi="仿宋" w:eastAsia="仿宋" w:cs="仿宋"/>
                <w:b/>
                <w:color w:val="auto"/>
                <w:kern w:val="2"/>
                <w:sz w:val="28"/>
                <w:szCs w:val="28"/>
              </w:rPr>
              <w:t>综合得分最高者中标</w:t>
            </w:r>
          </w:p>
        </w:tc>
      </w:tr>
      <w:tr>
        <w:tblPrEx>
          <w:tblLayout w:type="fixed"/>
          <w:tblCellMar>
            <w:top w:w="0" w:type="dxa"/>
            <w:left w:w="108" w:type="dxa"/>
            <w:bottom w:w="0" w:type="dxa"/>
            <w:right w:w="108" w:type="dxa"/>
          </w:tblCellMar>
        </w:tblPrEx>
        <w:trPr>
          <w:trHeight w:val="742" w:hRule="atLeast"/>
          <w:jc w:val="center"/>
        </w:trPr>
        <w:tc>
          <w:tcPr>
            <w:tcW w:w="1116" w:type="dxa"/>
            <w:tcBorders>
              <w:top w:val="single" w:color="auto" w:sz="4" w:space="0"/>
              <w:left w:val="single" w:color="auto" w:sz="4" w:space="0"/>
              <w:bottom w:val="single" w:color="auto" w:sz="4" w:space="0"/>
              <w:right w:val="single" w:color="auto" w:sz="4" w:space="0"/>
            </w:tcBorders>
            <w:noWrap w:val="0"/>
            <w:vAlign w:val="center"/>
          </w:tcPr>
          <w:p>
            <w:pPr>
              <w:pStyle w:val="32"/>
              <w:spacing w:line="0" w:lineRule="atLeast"/>
              <w:rPr>
                <w:rFonts w:hint="default" w:ascii="仿宋" w:hAnsi="仿宋" w:eastAsia="仿宋" w:cs="仿宋"/>
                <w:b/>
                <w:color w:val="000000"/>
                <w:sz w:val="24"/>
                <w:szCs w:val="24"/>
                <w:lang w:val="en-US"/>
              </w:rPr>
            </w:pPr>
            <w:r>
              <w:rPr>
                <w:rFonts w:hint="default" w:ascii="仿宋" w:hAnsi="仿宋" w:eastAsia="仿宋" w:cs="仿宋"/>
                <w:b/>
                <w:color w:val="000000"/>
                <w:sz w:val="24"/>
                <w:szCs w:val="24"/>
                <w:lang w:val="en-US"/>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 w:hAnsi="仿宋" w:eastAsia="仿宋" w:cs="仿宋"/>
                <w:b/>
                <w:color w:val="000000"/>
                <w:kern w:val="2"/>
                <w:sz w:val="28"/>
                <w:szCs w:val="28"/>
              </w:rPr>
            </w:pPr>
            <w:r>
              <w:rPr>
                <w:rFonts w:hint="eastAsia" w:ascii="仿宋" w:hAnsi="仿宋" w:eastAsia="仿宋" w:cs="仿宋"/>
                <w:b/>
                <w:bCs w:val="0"/>
                <w:color w:val="auto"/>
                <w:kern w:val="2"/>
                <w:sz w:val="28"/>
                <w:szCs w:val="28"/>
                <w:lang w:val="en-US" w:eastAsia="zh-CN" w:bidi="ar-SA"/>
              </w:rPr>
              <w:t>中小企业优惠政策</w:t>
            </w:r>
          </w:p>
        </w:tc>
        <w:tc>
          <w:tcPr>
            <w:tcW w:w="6628"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left="105" w:leftChars="50" w:right="105" w:rightChars="50"/>
              <w:rPr>
                <w:rFonts w:hint="eastAsia" w:ascii="仿宋" w:hAnsi="仿宋" w:eastAsia="仿宋" w:cs="仿宋"/>
                <w:b/>
                <w:color w:val="000000"/>
                <w:kern w:val="2"/>
                <w:sz w:val="28"/>
                <w:szCs w:val="28"/>
              </w:rPr>
            </w:pPr>
            <w:bookmarkStart w:id="14" w:name="OLE_LINK3"/>
            <w:r>
              <w:rPr>
                <w:rFonts w:hint="eastAsia" w:ascii="仿宋" w:hAnsi="仿宋" w:eastAsia="仿宋" w:cs="仿宋"/>
                <w:b/>
                <w:bCs w:val="0"/>
                <w:color w:val="auto"/>
                <w:kern w:val="2"/>
                <w:sz w:val="28"/>
                <w:szCs w:val="28"/>
                <w:lang w:val="en-US" w:eastAsia="zh-CN" w:bidi="ar-SA"/>
              </w:rPr>
              <w:t>本项目非专门面向中小企业</w:t>
            </w:r>
            <w:bookmarkEnd w:id="14"/>
          </w:p>
        </w:tc>
      </w:tr>
    </w:tbl>
    <w:p>
      <w:pPr>
        <w:pStyle w:val="8"/>
        <w:rPr>
          <w:rFonts w:hint="eastAsia" w:ascii="仿宋" w:hAnsi="仿宋" w:eastAsia="仿宋" w:cs="仿宋"/>
          <w:color w:val="000000"/>
        </w:rPr>
      </w:pPr>
    </w:p>
    <w:p>
      <w:pPr>
        <w:rPr>
          <w:rFonts w:hint="eastAsia" w:ascii="仿宋" w:hAnsi="仿宋" w:eastAsia="仿宋" w:cs="仿宋"/>
          <w:color w:val="000000"/>
        </w:rPr>
      </w:pPr>
      <w:r>
        <w:rPr>
          <w:rFonts w:hint="eastAsia" w:ascii="仿宋" w:hAnsi="仿宋" w:eastAsia="仿宋" w:cs="仿宋"/>
          <w:color w:val="000000"/>
        </w:rPr>
        <w:br w:type="page"/>
      </w:r>
    </w:p>
    <w:p>
      <w:pPr>
        <w:pStyle w:val="3"/>
        <w:spacing w:line="560" w:lineRule="exact"/>
        <w:ind w:firstLine="2891" w:firstLineChars="900"/>
        <w:jc w:val="both"/>
        <w:rPr>
          <w:rFonts w:hint="eastAsia" w:ascii="仿宋" w:hAnsi="仿宋" w:eastAsia="仿宋" w:cs="仿宋"/>
          <w:color w:val="000000"/>
        </w:rPr>
      </w:pPr>
      <w:r>
        <w:rPr>
          <w:rFonts w:hint="eastAsia" w:ascii="仿宋" w:hAnsi="仿宋" w:eastAsia="仿宋" w:cs="仿宋"/>
          <w:color w:val="000000"/>
        </w:rPr>
        <w:t>第二部分  投标须知</w:t>
      </w:r>
    </w:p>
    <w:p>
      <w:pPr>
        <w:spacing w:line="560" w:lineRule="exact"/>
        <w:ind w:firstLine="640" w:firstLineChars="200"/>
        <w:jc w:val="left"/>
        <w:rPr>
          <w:rFonts w:hint="eastAsia" w:ascii="仿宋" w:hAnsi="仿宋" w:eastAsia="仿宋" w:cs="仿宋"/>
          <w:color w:val="000000"/>
          <w:sz w:val="32"/>
          <w:szCs w:val="32"/>
        </w:rPr>
      </w:pPr>
      <w:bookmarkStart w:id="15" w:name="_Toc125317337"/>
      <w:bookmarkStart w:id="16" w:name="_Toc125283517"/>
      <w:r>
        <w:rPr>
          <w:rFonts w:hint="eastAsia" w:ascii="仿宋" w:hAnsi="仿宋" w:eastAsia="仿宋" w:cs="仿宋"/>
          <w:color w:val="000000"/>
          <w:sz w:val="32"/>
          <w:szCs w:val="32"/>
        </w:rPr>
        <w:t>本招标文件仅适用本次招标采购中所叙述的</w:t>
      </w:r>
      <w:r>
        <w:rPr>
          <w:rFonts w:hint="eastAsia" w:ascii="仿宋" w:hAnsi="仿宋" w:eastAsia="仿宋" w:cs="仿宋"/>
          <w:color w:val="000000"/>
          <w:sz w:val="32"/>
          <w:szCs w:val="32"/>
          <w:lang w:val="en-US" w:eastAsia="zh-CN"/>
        </w:rPr>
        <w:t>昌吉市第十四小学分校（十一小学）教育教学设备采购项目</w:t>
      </w:r>
      <w:r>
        <w:rPr>
          <w:rFonts w:hint="default" w:ascii="仿宋" w:hAnsi="仿宋" w:eastAsia="仿宋" w:cs="仿宋"/>
          <w:color w:val="000000"/>
          <w:sz w:val="32"/>
          <w:szCs w:val="32"/>
          <w:lang w:val="en-US" w:eastAsia="zh-CN"/>
        </w:rPr>
        <w:t>。</w:t>
      </w:r>
    </w:p>
    <w:p>
      <w:pPr>
        <w:spacing w:line="560" w:lineRule="exact"/>
        <w:jc w:val="left"/>
        <w:rPr>
          <w:rFonts w:hint="eastAsia" w:ascii="仿宋" w:hAnsi="仿宋" w:eastAsia="仿宋" w:cs="仿宋"/>
          <w:b/>
          <w:bCs/>
          <w:color w:val="000000"/>
          <w:sz w:val="32"/>
          <w:szCs w:val="32"/>
        </w:rPr>
      </w:pPr>
      <w:r>
        <w:rPr>
          <w:rFonts w:hint="eastAsia" w:ascii="仿宋" w:hAnsi="仿宋" w:eastAsia="仿宋" w:cs="仿宋"/>
          <w:color w:val="000000"/>
          <w:sz w:val="32"/>
          <w:szCs w:val="32"/>
        </w:rPr>
        <w:t>一、</w:t>
      </w:r>
      <w:r>
        <w:rPr>
          <w:rFonts w:hint="eastAsia" w:ascii="仿宋" w:hAnsi="仿宋" w:eastAsia="仿宋" w:cs="仿宋"/>
          <w:b/>
          <w:bCs/>
          <w:color w:val="000000"/>
          <w:sz w:val="32"/>
          <w:szCs w:val="32"/>
        </w:rPr>
        <w:t>报名及领取招标文件截止时间</w:t>
      </w:r>
    </w:p>
    <w:p>
      <w:pPr>
        <w:spacing w:line="56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auto"/>
          <w:sz w:val="32"/>
          <w:szCs w:val="32"/>
          <w:highlight w:val="none"/>
        </w:rPr>
        <w:t>时间：202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年</w:t>
      </w:r>
      <w:r>
        <w:rPr>
          <w:rFonts w:hint="default" w:ascii="仿宋" w:hAnsi="仿宋" w:eastAsia="仿宋" w:cs="仿宋"/>
          <w:b/>
          <w:color w:val="auto"/>
          <w:sz w:val="32"/>
          <w:szCs w:val="32"/>
          <w:highlight w:val="none"/>
          <w:lang w:val="en-US"/>
        </w:rPr>
        <w:t>7</w:t>
      </w:r>
      <w:r>
        <w:rPr>
          <w:rFonts w:hint="eastAsia" w:ascii="仿宋" w:hAnsi="仿宋" w:eastAsia="仿宋" w:cs="仿宋"/>
          <w:b/>
          <w:color w:val="auto"/>
          <w:sz w:val="32"/>
          <w:szCs w:val="32"/>
          <w:highlight w:val="none"/>
        </w:rPr>
        <w:t>月</w:t>
      </w:r>
      <w:r>
        <w:rPr>
          <w:rFonts w:hint="default" w:ascii="仿宋" w:hAnsi="仿宋" w:eastAsia="仿宋" w:cs="仿宋"/>
          <w:b/>
          <w:color w:val="auto"/>
          <w:sz w:val="32"/>
          <w:szCs w:val="32"/>
          <w:highlight w:val="none"/>
          <w:lang w:val="en-US"/>
        </w:rPr>
        <w:t>9</w:t>
      </w:r>
      <w:r>
        <w:rPr>
          <w:rFonts w:hint="eastAsia" w:ascii="仿宋" w:hAnsi="仿宋" w:eastAsia="仿宋" w:cs="仿宋"/>
          <w:b/>
          <w:color w:val="auto"/>
          <w:sz w:val="32"/>
          <w:szCs w:val="32"/>
          <w:highlight w:val="none"/>
        </w:rPr>
        <w:t>日至202</w:t>
      </w:r>
      <w:r>
        <w:rPr>
          <w:rFonts w:hint="eastAsia" w:ascii="仿宋" w:hAnsi="仿宋" w:eastAsia="仿宋" w:cs="仿宋"/>
          <w:b/>
          <w:color w:val="auto"/>
          <w:sz w:val="32"/>
          <w:szCs w:val="32"/>
          <w:highlight w:val="none"/>
          <w:lang w:val="en-US" w:eastAsia="zh-CN"/>
        </w:rPr>
        <w:t>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 xml:space="preserve"> </w:t>
      </w:r>
      <w:r>
        <w:rPr>
          <w:rFonts w:hint="default" w:ascii="仿宋" w:hAnsi="仿宋" w:eastAsia="仿宋" w:cs="仿宋"/>
          <w:b/>
          <w:color w:val="auto"/>
          <w:sz w:val="32"/>
          <w:szCs w:val="32"/>
          <w:highlight w:val="none"/>
          <w:lang w:val="en-US" w:eastAsia="zh-CN"/>
        </w:rPr>
        <w:t>7</w:t>
      </w:r>
      <w:r>
        <w:rPr>
          <w:rFonts w:hint="eastAsia" w:ascii="仿宋" w:hAnsi="仿宋" w:eastAsia="仿宋" w:cs="仿宋"/>
          <w:b/>
          <w:color w:val="auto"/>
          <w:sz w:val="32"/>
          <w:szCs w:val="32"/>
          <w:highlight w:val="none"/>
        </w:rPr>
        <w:t>月</w:t>
      </w:r>
      <w:r>
        <w:rPr>
          <w:rFonts w:hint="default" w:ascii="仿宋" w:hAnsi="仿宋" w:eastAsia="仿宋" w:cs="仿宋"/>
          <w:b/>
          <w:color w:val="auto"/>
          <w:sz w:val="32"/>
          <w:szCs w:val="32"/>
          <w:highlight w:val="none"/>
          <w:lang w:val="en-US"/>
        </w:rPr>
        <w:t>16</w:t>
      </w:r>
      <w:r>
        <w:rPr>
          <w:rFonts w:hint="eastAsia" w:ascii="仿宋" w:hAnsi="仿宋" w:eastAsia="仿宋" w:cs="仿宋"/>
          <w:b/>
          <w:color w:val="auto"/>
          <w:sz w:val="32"/>
          <w:szCs w:val="32"/>
          <w:highlight w:val="none"/>
        </w:rPr>
        <w:t>日</w:t>
      </w:r>
    </w:p>
    <w:p>
      <w:pPr>
        <w:spacing w:line="560" w:lineRule="exact"/>
        <w:ind w:firstLine="64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二、投标人资格要求</w:t>
      </w:r>
    </w:p>
    <w:p>
      <w:pPr>
        <w:spacing w:line="560" w:lineRule="exact"/>
        <w:ind w:firstLine="320" w:firstLineChars="100"/>
        <w:rPr>
          <w:rFonts w:hint="eastAsia" w:ascii="仿宋" w:hAnsi="仿宋" w:eastAsia="仿宋" w:cs="仿宋"/>
          <w:color w:val="000000"/>
          <w:sz w:val="32"/>
          <w:szCs w:val="32"/>
        </w:rPr>
      </w:pPr>
      <w:r>
        <w:rPr>
          <w:rFonts w:hint="eastAsia" w:ascii="仿宋" w:hAnsi="仿宋" w:eastAsia="仿宋" w:cs="仿宋"/>
          <w:color w:val="000000"/>
          <w:sz w:val="32"/>
          <w:szCs w:val="32"/>
        </w:rPr>
        <w:t>（一）符合《中华人民共和国政府采购法》第二十二条的规定。</w:t>
      </w:r>
    </w:p>
    <w:p>
      <w:pPr>
        <w:pStyle w:val="11"/>
        <w:spacing w:line="560" w:lineRule="exact"/>
        <w:rPr>
          <w:rFonts w:hint="eastAsia" w:ascii="仿宋" w:hAnsi="仿宋" w:eastAsia="仿宋" w:cs="仿宋"/>
          <w:color w:val="000000"/>
          <w:kern w:val="2"/>
          <w:sz w:val="32"/>
          <w:szCs w:val="32"/>
          <w:lang w:val="en-US" w:eastAsia="zh-CN"/>
        </w:rPr>
      </w:pPr>
      <w:r>
        <w:rPr>
          <w:rFonts w:hint="eastAsia" w:ascii="仿宋" w:hAnsi="仿宋" w:eastAsia="仿宋" w:cs="仿宋"/>
          <w:color w:val="000000"/>
          <w:sz w:val="32"/>
          <w:szCs w:val="32"/>
        </w:rPr>
        <w:t xml:space="preserve"> </w:t>
      </w:r>
      <w:r>
        <w:rPr>
          <w:rFonts w:hint="eastAsia" w:ascii="仿宋" w:hAnsi="仿宋" w:eastAsia="仿宋" w:cs="仿宋"/>
          <w:color w:val="000000"/>
          <w:kern w:val="2"/>
          <w:sz w:val="32"/>
          <w:szCs w:val="32"/>
          <w:lang w:val="en-US" w:eastAsia="zh-CN"/>
        </w:rPr>
        <w:t xml:space="preserve"> （二）本项目不接受联合体投标。</w:t>
      </w:r>
    </w:p>
    <w:p>
      <w:pPr>
        <w:spacing w:line="560" w:lineRule="exact"/>
        <w:ind w:firstLine="320" w:firstLineChars="100"/>
        <w:rPr>
          <w:rFonts w:hint="eastAsia" w:ascii="仿宋" w:hAnsi="仿宋" w:eastAsia="仿宋" w:cs="仿宋"/>
          <w:b/>
          <w:bCs/>
          <w:color w:val="000000"/>
          <w:sz w:val="32"/>
          <w:szCs w:val="32"/>
        </w:rPr>
      </w:pPr>
      <w:r>
        <w:rPr>
          <w:rFonts w:hint="eastAsia" w:ascii="仿宋" w:hAnsi="仿宋" w:eastAsia="仿宋" w:cs="仿宋"/>
          <w:color w:val="000000"/>
          <w:sz w:val="32"/>
          <w:szCs w:val="32"/>
        </w:rPr>
        <w:t>（三）根据财库（2016）125号《财政部关于在政府采购活动中查询及使用信用记录有关问题的通知》的规定，对列入失信被执行人、重大税收违法失信主体、政府采购严重违法失信行为记录名单的投标单位，拒绝参与本项目政府采购活动。</w:t>
      </w:r>
      <w:r>
        <w:rPr>
          <w:rFonts w:hint="eastAsia" w:ascii="仿宋" w:hAnsi="仿宋" w:eastAsia="仿宋" w:cs="仿宋"/>
          <w:b/>
          <w:bCs/>
          <w:color w:val="000000"/>
          <w:sz w:val="32"/>
          <w:szCs w:val="32"/>
        </w:rPr>
        <w:t>查询渠道：“信用中国”网址（www.creditchina.gov.cn）、“中国政府采购网”网址（www.ccgp.gov.cn）</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w:t>
      </w:r>
    </w:p>
    <w:p>
      <w:pPr>
        <w:spacing w:line="560" w:lineRule="exact"/>
        <w:ind w:firstLine="643" w:firstLineChars="20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投标文件的编制要求</w:t>
      </w:r>
    </w:p>
    <w:p>
      <w:pPr>
        <w:pStyle w:val="8"/>
        <w:spacing w:line="56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1、投标文件须以中文书写，除在技术规格中另有规定外，计量单位应使用中华人民共和国法定计量单位。</w:t>
      </w:r>
    </w:p>
    <w:p>
      <w:pPr>
        <w:pStyle w:val="8"/>
        <w:spacing w:line="56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2、招标文件附件及招标文件各章节提供了一部分用于编制投标文件时必要的格式，建议投标人应按此格式的要求和内容编制投标文件，招标文件中未提供格式的部分可由投标人自行编制。</w:t>
      </w:r>
    </w:p>
    <w:p>
      <w:pPr>
        <w:spacing w:line="560" w:lineRule="exact"/>
        <w:ind w:firstLine="640"/>
        <w:jc w:val="left"/>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四、投标文件的组成（按顺序排列）</w:t>
      </w:r>
    </w:p>
    <w:p>
      <w:pPr>
        <w:pStyle w:val="31"/>
        <w:spacing w:line="360" w:lineRule="auto"/>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（一）、资格证明文件</w:t>
      </w:r>
    </w:p>
    <w:p>
      <w:pPr>
        <w:pStyle w:val="31"/>
        <w:spacing w:line="360" w:lineRule="auto"/>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1.营业执照；</w:t>
      </w:r>
    </w:p>
    <w:p>
      <w:pPr>
        <w:pStyle w:val="31"/>
        <w:spacing w:line="360" w:lineRule="auto"/>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2、开户行许可证或基本存款账户信息（包含账户名称、账户号码、开户银行、法定代表人和基本存款账户编号）。</w:t>
      </w:r>
    </w:p>
    <w:p>
      <w:pPr>
        <w:pStyle w:val="31"/>
        <w:spacing w:line="360" w:lineRule="auto"/>
        <w:ind w:firstLine="640" w:firstLineChars="200"/>
        <w:jc w:val="both"/>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3.投标保证金交纳凭证。</w:t>
      </w:r>
    </w:p>
    <w:p>
      <w:pPr>
        <w:pStyle w:val="31"/>
        <w:spacing w:line="360" w:lineRule="auto"/>
        <w:ind w:firstLine="640" w:firstLineChars="200"/>
        <w:jc w:val="both"/>
        <w:rPr>
          <w:rFonts w:hint="eastAsia" w:ascii="仿宋" w:hAnsi="仿宋" w:eastAsia="仿宋" w:cs="仿宋"/>
          <w:color w:val="000000"/>
          <w:kern w:val="2"/>
          <w:sz w:val="32"/>
          <w:szCs w:val="32"/>
        </w:rPr>
      </w:pPr>
      <w:r>
        <w:rPr>
          <w:rFonts w:hint="default" w:ascii="仿宋" w:hAnsi="仿宋" w:eastAsia="仿宋" w:cs="仿宋"/>
          <w:color w:val="000000"/>
          <w:kern w:val="2"/>
          <w:sz w:val="32"/>
          <w:szCs w:val="32"/>
          <w:lang w:val="en-US"/>
        </w:rPr>
        <w:t>4</w:t>
      </w:r>
      <w:r>
        <w:rPr>
          <w:rFonts w:hint="eastAsia" w:ascii="仿宋" w:hAnsi="仿宋" w:eastAsia="仿宋" w:cs="仿宋"/>
          <w:color w:val="000000"/>
          <w:kern w:val="2"/>
          <w:sz w:val="32"/>
          <w:szCs w:val="32"/>
        </w:rPr>
        <w:t>.“信用中国”和“中国政府采购网”查询投标人的截图。</w:t>
      </w:r>
    </w:p>
    <w:p>
      <w:pPr>
        <w:pStyle w:val="31"/>
        <w:spacing w:line="360" w:lineRule="auto"/>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（二)、响应文件的报价要求：</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1.开标一览表（见表一）</w:t>
      </w:r>
    </w:p>
    <w:p>
      <w:pPr>
        <w:pStyle w:val="16"/>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2.报价明细表（见表二）</w:t>
      </w:r>
    </w:p>
    <w:p>
      <w:pPr>
        <w:pStyle w:val="16"/>
        <w:ind w:left="0" w:leftChars="0"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（三）、响应文件的商务部分：</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1.法定代表人身份证明书（见表三）</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2.反商业贿赂承诺书（见表四）</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3.商务规格偏离表（见表五）</w:t>
      </w:r>
    </w:p>
    <w:p>
      <w:pPr>
        <w:spacing w:line="360" w:lineRule="auto"/>
        <w:ind w:firstLine="640" w:firstLineChars="200"/>
        <w:rPr>
          <w:rFonts w:hint="eastAsia"/>
        </w:rPr>
      </w:pPr>
      <w:r>
        <w:rPr>
          <w:rFonts w:hint="default" w:ascii="仿宋" w:hAnsi="仿宋" w:eastAsia="仿宋" w:cs="仿宋"/>
          <w:color w:val="000000"/>
          <w:kern w:val="2"/>
          <w:sz w:val="32"/>
          <w:szCs w:val="32"/>
          <w:lang w:val="en-US" w:eastAsia="zh-CN" w:bidi="ar-SA"/>
        </w:rPr>
        <w:t>4.</w:t>
      </w:r>
      <w:r>
        <w:rPr>
          <w:rFonts w:hint="eastAsia" w:ascii="仿宋" w:hAnsi="仿宋" w:eastAsia="仿宋" w:cs="仿宋"/>
          <w:color w:val="000000"/>
          <w:sz w:val="32"/>
          <w:szCs w:val="32"/>
        </w:rPr>
        <w:t>中小企业声明函（见表六）</w:t>
      </w:r>
    </w:p>
    <w:p>
      <w:pPr>
        <w:pStyle w:val="8"/>
        <w:spacing w:line="360" w:lineRule="auto"/>
        <w:rPr>
          <w:rFonts w:hint="eastAsia" w:ascii="仿宋" w:hAnsi="仿宋" w:eastAsia="仿宋" w:cs="仿宋"/>
          <w:color w:val="000000"/>
          <w:sz w:val="32"/>
          <w:szCs w:val="32"/>
        </w:rPr>
      </w:pPr>
      <w:r>
        <w:rPr>
          <w:rFonts w:hint="eastAsia" w:ascii="仿宋" w:hAnsi="仿宋" w:eastAsia="仿宋" w:cs="仿宋"/>
          <w:color w:val="000000"/>
        </w:rPr>
        <w:t xml:space="preserve"> </w:t>
      </w:r>
      <w:r>
        <w:rPr>
          <w:rFonts w:hint="eastAsia" w:ascii="仿宋" w:hAnsi="仿宋" w:eastAsia="仿宋" w:cs="仿宋"/>
          <w:color w:val="000000"/>
          <w:kern w:val="2"/>
          <w:sz w:val="32"/>
          <w:szCs w:val="32"/>
          <w:lang w:val="en-US" w:eastAsia="zh-CN" w:bidi="ar-SA"/>
        </w:rPr>
        <w:t xml:space="preserve"> </w:t>
      </w:r>
      <w:r>
        <w:rPr>
          <w:rFonts w:hint="default" w:ascii="仿宋" w:hAnsi="仿宋" w:eastAsia="仿宋" w:cs="仿宋"/>
          <w:color w:val="000000"/>
          <w:kern w:val="2"/>
          <w:sz w:val="32"/>
          <w:szCs w:val="32"/>
          <w:lang w:val="en-US" w:eastAsia="zh-CN" w:bidi="ar-SA"/>
        </w:rPr>
        <w:t>5</w:t>
      </w:r>
      <w:r>
        <w:rPr>
          <w:rFonts w:hint="eastAsia" w:ascii="仿宋" w:hAnsi="仿宋" w:eastAsia="仿宋" w:cs="仿宋"/>
          <w:color w:val="000000"/>
          <w:kern w:val="2"/>
          <w:sz w:val="32"/>
          <w:szCs w:val="32"/>
          <w:lang w:val="en-US" w:eastAsia="zh-CN" w:bidi="ar-SA"/>
        </w:rPr>
        <w:t>.</w:t>
      </w:r>
      <w:r>
        <w:rPr>
          <w:rFonts w:hint="eastAsia" w:ascii="仿宋" w:hAnsi="仿宋" w:eastAsia="仿宋" w:cs="仿宋"/>
          <w:color w:val="000000"/>
          <w:sz w:val="32"/>
          <w:szCs w:val="32"/>
        </w:rPr>
        <w:t>无重大违法记录声明和书面承诺（见附件一、二）</w:t>
      </w:r>
    </w:p>
    <w:p>
      <w:pPr>
        <w:pStyle w:val="8"/>
        <w:spacing w:line="360" w:lineRule="auto"/>
        <w:ind w:firstLine="640"/>
        <w:rPr>
          <w:rFonts w:hint="eastAsia" w:ascii="仿宋" w:hAnsi="仿宋" w:eastAsia="仿宋" w:cs="仿宋"/>
          <w:color w:val="000000"/>
          <w:sz w:val="32"/>
          <w:szCs w:val="32"/>
        </w:rPr>
      </w:pPr>
      <w:r>
        <w:rPr>
          <w:rFonts w:hint="default" w:ascii="仿宋" w:hAnsi="仿宋" w:eastAsia="仿宋" w:cs="仿宋"/>
          <w:color w:val="000000"/>
          <w:sz w:val="32"/>
          <w:szCs w:val="32"/>
          <w:lang w:val="en-US"/>
        </w:rPr>
        <w:t>6</w:t>
      </w:r>
      <w:r>
        <w:rPr>
          <w:rFonts w:hint="eastAsia" w:ascii="仿宋" w:hAnsi="仿宋" w:eastAsia="仿宋" w:cs="仿宋"/>
          <w:color w:val="000000"/>
          <w:sz w:val="32"/>
          <w:szCs w:val="32"/>
        </w:rPr>
        <w:t>.业绩证明材料（见表七）</w:t>
      </w:r>
    </w:p>
    <w:p>
      <w:pPr>
        <w:pStyle w:val="8"/>
        <w:spacing w:line="360" w:lineRule="auto"/>
        <w:ind w:firstLine="640"/>
        <w:rPr>
          <w:rFonts w:hint="eastAsia" w:ascii="仿宋" w:hAnsi="仿宋" w:eastAsia="仿宋" w:cs="仿宋"/>
          <w:color w:val="000000"/>
        </w:rPr>
      </w:pPr>
      <w:r>
        <w:rPr>
          <w:rFonts w:hint="default" w:ascii="仿宋" w:hAnsi="仿宋" w:eastAsia="仿宋" w:cs="仿宋"/>
          <w:color w:val="000000"/>
          <w:sz w:val="32"/>
          <w:szCs w:val="32"/>
          <w:lang w:val="en-US"/>
        </w:rPr>
        <w:t>7</w:t>
      </w:r>
      <w:r>
        <w:rPr>
          <w:rFonts w:hint="eastAsia" w:ascii="仿宋" w:hAnsi="仿宋" w:eastAsia="仿宋" w:cs="仿宋"/>
          <w:color w:val="000000"/>
          <w:sz w:val="32"/>
          <w:szCs w:val="32"/>
        </w:rPr>
        <w:t>.投标人认为需要提供的其他商务材料（相关证明文件）</w:t>
      </w:r>
      <w:r>
        <w:rPr>
          <w:rFonts w:hint="eastAsia" w:ascii="仿宋" w:hAnsi="仿宋" w:eastAsia="仿宋" w:cs="仿宋"/>
          <w:color w:val="000000"/>
        </w:rPr>
        <w:t xml:space="preserve"> </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（四）、响应文件的技术部分：</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1.技术规格偏离表(见表八)</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2.所投产品资料及彩印图片</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3.售后服务承诺函</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 xml:space="preserve">.投标单位认为需要提供的其他技术材料（相关证明文件） </w:t>
      </w:r>
    </w:p>
    <w:p>
      <w:pPr>
        <w:pStyle w:val="11"/>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另，电子版投标文件应按照“政府采购云平台”的规定和要求上传相关资料，如果漏传或错传，则按无效文件处理，由投标单位自行承担相应的责任。</w:t>
      </w:r>
    </w:p>
    <w:p>
      <w:pPr>
        <w:spacing w:line="56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五、评标办法及评定标准</w:t>
      </w:r>
    </w:p>
    <w:p>
      <w:pPr>
        <w:tabs>
          <w:tab w:val="left" w:pos="6300"/>
        </w:tabs>
        <w:snapToGrid w:val="0"/>
        <w:spacing w:line="560" w:lineRule="exact"/>
        <w:ind w:firstLine="601"/>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一）、采取综合评分法。由依法组建的熟悉相关业务的代表及有关技术、经济等方面的专家组成评标委员会进行评标，并依据《中华人民共和国政府采购法》《政府采购采购货物和服务招标投标管理办法》等相关法律法规及本招标文件进行评审，有关监督部门现场监督。</w:t>
      </w:r>
    </w:p>
    <w:p>
      <w:pPr>
        <w:tabs>
          <w:tab w:val="left" w:pos="6300"/>
        </w:tabs>
        <w:snapToGrid w:val="0"/>
        <w:spacing w:line="560" w:lineRule="exact"/>
        <w:ind w:firstLine="601"/>
        <w:jc w:val="left"/>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二）招标文件评分分值由商务、技术、价格和服务及其他部分组成，综合评分法中的价格分统一采用低价优先法计算，满足招标文件要求且报价最低的投标人的价格为评标基准价，凡以价格、百分比计算的均保留两位小数。</w:t>
      </w:r>
    </w:p>
    <w:tbl>
      <w:tblPr>
        <w:tblStyle w:val="25"/>
        <w:tblW w:w="939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2"/>
        <w:gridCol w:w="1431"/>
        <w:gridCol w:w="6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jc w:val="center"/>
        </w:trPr>
        <w:tc>
          <w:tcPr>
            <w:tcW w:w="2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内容</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jc w:val="center"/>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价格部分</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(30分)</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投标报价</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（30分）</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以所有有效报价的最低报价为基准价。投标报价等于基准价得30分，其他投标人的价格分统一按照下列公式计算：报价得分=（评标基准价/投标报价）×价格权值（30%）×100。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5" w:hRule="atLeast"/>
          <w:jc w:val="center"/>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商务部分</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（18分）</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业绩情况</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（3分）</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投标人或所投产品制造商具有类似业绩，每提供一项得1.5分，最多得3分。</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注：近3年项目业绩，需提供业绩成交（中标）通知书或合同关键页(至少包含合同首末页，项目内容页，金额页，签字盖章页)复印件加盖公章，否则不得分。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jc w:val="center"/>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产品功能</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（6分）</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为保障项目全过程具备完善的管理体系，投标人或所投产品制造商具备ISO 9001（质量管理体系认证证书）、ISO27001（信息安全管理体系认证证书）、ISO14001（环境管理体系认证证书）、ISO45001（职业健康安全管理体系认证证书），每提供1个得1.5分，满分6分，不提供不得分。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6" w:hRule="atLeast"/>
          <w:jc w:val="center"/>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资质情况</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（9分）</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1、为确保数字教学资源版权的合法性，投标人或所投智慧课堂产品制造商提供具有出版物经营许可证（经营范围包含电子出版物）的得3分，不提供则不得分。</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投标人或所投智慧课堂产品制造商具有有效的软件能力成熟度等级证书（SPCA认证），需提供认证证书复印件及网站证书查询截图，提供5级认证的得3分；提供4级认证的得2分；提供3级及以下认证的得1分；未提供或提供不全不得分。</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3、为保证本项目的售后服务质量，投标人或所投智慧课堂产品制造商的售后服务须通过GB/T 27922-2011标准的售后服务体系完善程度认证，10星级及以上得3分，其他情况不得分。需提供对应证书复印件，否则不得分。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9" w:hRule="atLeast"/>
          <w:jc w:val="center"/>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技术部分</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（52分）</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技术性能</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（40分）</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1.标“★”的参数为重要技术指标参数，全部满足的可得30分；每出现一条负偏离扣1.5分，扣完为止；</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2.一般技术指标参数全部满足的可得10分；每出现一条负偏离扣0.5分，扣完为止。</w:t>
            </w:r>
          </w:p>
          <w:p>
            <w:pPr>
              <w:pStyle w:val="2"/>
              <w:spacing w:line="240" w:lineRule="auto"/>
              <w:ind w:left="0" w:leftChars="0" w:firstLine="0" w:firstLineChars="0"/>
              <w:rPr>
                <w:rFonts w:hint="eastAsia"/>
              </w:rPr>
            </w:pPr>
            <w:r>
              <w:rPr>
                <w:rFonts w:hint="eastAsia" w:ascii="仿宋" w:hAnsi="仿宋" w:eastAsia="仿宋" w:cs="仿宋"/>
                <w:i w:val="0"/>
                <w:iCs w:val="0"/>
                <w:color w:val="000000"/>
                <w:kern w:val="0"/>
                <w:sz w:val="24"/>
                <w:szCs w:val="24"/>
                <w:u w:val="none"/>
                <w:lang w:val="en-US" w:eastAsia="zh-CN" w:bidi="ar"/>
              </w:rPr>
              <w:t>注：标“★”的项目，投标人投标时须提供不低于招标要求的产品，并按招标要求提供实际系统的功能截图，以此作为满足技术参数要求的佐证。未按要求提供的，视为该项不满足技术参数要求。请务必保证材料的真实性，评标委员会将根据材料进行详细比对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jc w:val="center"/>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技术方案</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（6分）</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案完整科学，兼容性、安全性及先进性较强，包含详细的背景分析、需求分析、建设目标、技术路线、总体架构、主要业务流程和详细的系统功能设计等内容，评审专家对投标供应商提供的方案进行评价与比较，优于招标要求得6分；满足招标要求得4分；技术方案不完整得2分；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jc w:val="center"/>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实施方案</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（3分）</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方案至少要包含软件安装配置说明、实施时间节点、实施人员安排、培训方案（包含产品操作培训、课程资源培训，每年至少提供2次产品使用培训）、风险应对措施等内容。完全符合招标要求得3分；基本满足招标要求得2分；实施方案不完整得1分；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5" w:hRule="atLeast"/>
          <w:jc w:val="center"/>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售后服务方案</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（3分）</w:t>
            </w:r>
          </w:p>
        </w:tc>
        <w:tc>
          <w:tcPr>
            <w:tcW w:w="6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方案至少要包括服务体系、服务内容、应急响应方案、响应时间、专业技术团队、服务电话等内容，要</w:t>
            </w:r>
            <w:bookmarkStart w:id="17" w:name="_GoBack"/>
            <w:bookmarkEnd w:id="17"/>
            <w:r>
              <w:rPr>
                <w:rFonts w:hint="eastAsia" w:ascii="仿宋" w:hAnsi="仿宋" w:eastAsia="仿宋" w:cs="仿宋"/>
                <w:i w:val="0"/>
                <w:iCs w:val="0"/>
                <w:color w:val="000000"/>
                <w:kern w:val="0"/>
                <w:sz w:val="24"/>
                <w:szCs w:val="24"/>
                <w:u w:val="none"/>
                <w:lang w:val="en-US" w:eastAsia="zh-CN" w:bidi="ar"/>
              </w:rPr>
              <w:t>求投标供应商每学期至少提供一次首课保障服务、一次巡检服务。售后服务方案科学完善，可行性强，完全满足采购人需求得3分；售后服务方案基本满足采购人需求得2分；售后服务方案不完整得1分；未提供不得分。</w:t>
            </w:r>
          </w:p>
        </w:tc>
      </w:tr>
    </w:tbl>
    <w:p>
      <w:pPr>
        <w:tabs>
          <w:tab w:val="left" w:pos="6300"/>
        </w:tabs>
        <w:snapToGrid w:val="0"/>
        <w:spacing w:line="560" w:lineRule="exact"/>
        <w:jc w:val="left"/>
        <w:outlineLvl w:val="0"/>
        <w:rPr>
          <w:rFonts w:hint="eastAsia" w:ascii="仿宋" w:hAnsi="仿宋" w:eastAsia="仿宋" w:cs="仿宋"/>
          <w:color w:val="000000"/>
          <w:sz w:val="32"/>
          <w:szCs w:val="32"/>
        </w:rPr>
      </w:pP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（三）、开标时，投标文件中开标一览表与投标文件中的明细表内容不一致，则以开标一览表为准。</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投标文件的大写金额和小写金额不一致的，以大写金额为准；总价金额与按单价汇总金额不一致的，以单价金额计算结果为准；单价金额小数点有明显错位的，应以总价为准，并修改单价。</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四）、在监督部门监督下，评标委员会根据招标文件规定，对提交投标文件和其他必要的资料进行进一步审查，投标文件响应性不能出现重大偏离，如果投标文件没有实质上响应招标文件的要求，评标委员会将判定无效投标。</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下列情况属于重大偏离：</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（1）投标文件载明的招标项目完成期限超过招标文件规定的期限；</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（2）不符合技术规格、技术标准的要求；</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（3）投标文件附有招标人不能接受的条件；</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（4）不符合招标文件中规定的其他实质性要求。</w:t>
      </w:r>
    </w:p>
    <w:p>
      <w:pPr>
        <w:spacing w:line="56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（五）评标委员会成员有下列情形之一的，应当回避：</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（1）招标人或投标人的主要法定代表人的近亲属；</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（2）与投标人有经济利益关系，可能影响对投标公正评审的；</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（3）曾因在招标、评标以及其他招标投标有关活动中从事违法行为而受过行政处罚或刑事处罚的。</w:t>
      </w:r>
    </w:p>
    <w:p>
      <w:pPr>
        <w:tabs>
          <w:tab w:val="left" w:pos="6300"/>
        </w:tabs>
        <w:snapToGrid w:val="0"/>
        <w:spacing w:line="560" w:lineRule="exact"/>
        <w:ind w:firstLine="643" w:firstLineChars="2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六、无效投标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评标小组评审时，出现下列情况之一，则为无效投标：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（1）未在招标文件规定的时间内将电子版投标文件上传至指定的开标地点；</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（2）投标文件未按要求编制、未签署、加盖单位公章；</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（3）联合体投标未附联合体各方共同投标协议的（不接受联合体投标的除外）；</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（4）资格证明文件不全或不符合招标文件标明的资格要求；提供虚假资料中标。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（5）投标文件出现多个投标方案或投标报价、超过预算金额或者最高限价的；</w:t>
      </w:r>
    </w:p>
    <w:p>
      <w:pPr>
        <w:pStyle w:val="11"/>
        <w:rPr>
          <w:rFonts w:hint="eastAsia" w:ascii="仿宋" w:hAnsi="仿宋" w:eastAsia="仿宋" w:cs="仿宋"/>
          <w:color w:val="000000"/>
        </w:rPr>
      </w:pPr>
      <w:r>
        <w:rPr>
          <w:rFonts w:hint="eastAsia" w:ascii="仿宋" w:hAnsi="仿宋" w:eastAsia="仿宋" w:cs="仿宋"/>
          <w:color w:val="000000"/>
          <w:sz w:val="32"/>
          <w:szCs w:val="32"/>
        </w:rPr>
        <w:t xml:space="preserve">    （6）投标文件中《开标一览表》和《开标记录表》中的最终报价不相符的；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（7）投标产品不符合必须强制执行的国家标准，含有违反国家法律、法规的内容，或附有招标人</w:t>
      </w:r>
      <w:r>
        <w:rPr>
          <w:rFonts w:hint="eastAsia" w:ascii="仿宋" w:hAnsi="仿宋" w:eastAsia="仿宋" w:cs="仿宋"/>
          <w:b/>
          <w:color w:val="000000"/>
          <w:sz w:val="32"/>
          <w:szCs w:val="32"/>
        </w:rPr>
        <w:t>不能接受的附加条件的；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（8）投标人未按招标文件规定提交投标保证金的；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（9）评标委员会认为投标人所递交的投标文件所附相关资料内容不真实，且投标人不能提交证明其真实性的材料的；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（10）投标人的投标文件雷同或存在其他情形导致评标委员会认为投标人之间存在串标、围标嫌疑的；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（11）法律、法规和招标文件规定的其他无效情形。</w:t>
      </w:r>
    </w:p>
    <w:p>
      <w:pPr>
        <w:tabs>
          <w:tab w:val="left" w:pos="6300"/>
        </w:tabs>
        <w:snapToGrid w:val="0"/>
        <w:spacing w:line="560" w:lineRule="exact"/>
        <w:ind w:firstLine="640" w:firstLineChars="200"/>
        <w:outlineLvl w:val="0"/>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七、关于投标保证金</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有下列情形之一的，保证金不予退还：</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投标方在提交投标文件截止时间后撤回投标文件的；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投标方在投标文件中提供虚假材料的；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除因不可抗力或招标文件认可的情形以外，中标单位不与采购人签订合同的；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投标方与采购人、其他投标方或者采购代理机构恶意串通的；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招标文件规定的其他情形。</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八、废标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根据《中华人民共和国政府采购法》第三十六条之规定，在采购中，出现下列情形之一的，应予废标：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1、符合专业条件的投标人或者对招标文件作实质响应的投标人不足3家的；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2、出现影响采购公正的违法、违规行为的；</w:t>
      </w:r>
    </w:p>
    <w:p>
      <w:pPr>
        <w:pStyle w:val="11"/>
        <w:rPr>
          <w:rFonts w:hint="eastAsia"/>
          <w:b/>
          <w:color w:val="000000"/>
          <w:sz w:val="30"/>
          <w:szCs w:val="30"/>
        </w:rPr>
      </w:pPr>
      <w:r>
        <w:rPr>
          <w:rFonts w:hint="eastAsia"/>
          <w:color w:val="000000"/>
        </w:rPr>
        <w:t xml:space="preserve">   </w:t>
      </w:r>
      <w:r>
        <w:rPr>
          <w:rFonts w:hint="eastAsia" w:ascii="仿宋" w:hAnsi="仿宋" w:eastAsia="仿宋" w:cs="仿宋"/>
          <w:color w:val="000000"/>
          <w:kern w:val="2"/>
          <w:sz w:val="32"/>
          <w:szCs w:val="32"/>
          <w:lang w:val="en-US" w:eastAsia="zh-CN" w:bidi="ar-SA"/>
        </w:rPr>
        <w:t xml:space="preserve">  3、投标人的报价均超过了采购预算，采购人不能支付的；</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4、因重大变故，采购任务取消的。</w:t>
      </w:r>
    </w:p>
    <w:p>
      <w:pPr>
        <w:tabs>
          <w:tab w:val="left" w:pos="6300"/>
        </w:tabs>
        <w:snapToGrid w:val="0"/>
        <w:spacing w:line="560" w:lineRule="exact"/>
        <w:ind w:firstLine="643" w:firstLineChars="2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九、定标原则</w:t>
      </w:r>
    </w:p>
    <w:p>
      <w:pPr>
        <w:tabs>
          <w:tab w:val="left" w:pos="6300"/>
        </w:tabs>
        <w:snapToGrid w:val="0"/>
        <w:spacing w:line="560" w:lineRule="exact"/>
        <w:ind w:firstLine="640" w:firstLineChars="200"/>
        <w:outlineLvl w:val="0"/>
        <w:rPr>
          <w:rFonts w:hint="default" w:ascii="仿宋" w:hAnsi="仿宋" w:eastAsia="仿宋" w:cs="仿宋"/>
          <w:color w:val="000000"/>
          <w:sz w:val="32"/>
          <w:szCs w:val="32"/>
          <w:lang w:val="en-US"/>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zh-CN"/>
        </w:rPr>
        <w:t>评标委员会成员以打分的方法</w:t>
      </w:r>
      <w:r>
        <w:rPr>
          <w:rFonts w:hint="eastAsia" w:ascii="仿宋" w:hAnsi="仿宋" w:eastAsia="仿宋" w:cs="仿宋"/>
          <w:color w:val="000000"/>
          <w:sz w:val="32"/>
          <w:szCs w:val="32"/>
        </w:rPr>
        <w:t>，评标结果按评审得分由高到低顺序排列</w:t>
      </w:r>
      <w:r>
        <w:rPr>
          <w:rFonts w:hint="eastAsia" w:ascii="仿宋" w:hAnsi="仿宋" w:eastAsia="仿宋" w:cs="仿宋"/>
          <w:color w:val="000000"/>
          <w:sz w:val="32"/>
          <w:szCs w:val="32"/>
          <w:lang w:val="zh-CN"/>
        </w:rPr>
        <w:t>。得分相同的，按投标报价由低到高顺序排列。得分且投标报价相同的并列。投标文件满足招标文件全部实质性要求，且按照评审因素的量化指标评审得分最高的投标人为排名第一的中标候选人。</w:t>
      </w:r>
      <w:r>
        <w:rPr>
          <w:rFonts w:hint="default" w:ascii="仿宋" w:hAnsi="仿宋" w:eastAsia="仿宋" w:cs="仿宋"/>
          <w:color w:val="000000"/>
          <w:sz w:val="32"/>
          <w:szCs w:val="32"/>
          <w:lang w:val="en-US"/>
        </w:rPr>
        <w:t>如最终得分和报价均相同，则以政采云平台显示的最先提交报价的投标单位为最终的中标单位。</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如排名第一的中标人因不可抗力或者自身原因不能履行合同的，根据相关办法规定，招标人可以确定排名第二的中标候选人为中标人或认定中标无效，中标无效的重新组织招标。</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2、招标人及采购机构将有权对成交投标人的财务、技术、管理能力及信誉进行审查，确定其是否能圆满地履行合同。</w:t>
      </w:r>
    </w:p>
    <w:p>
      <w:pPr>
        <w:tabs>
          <w:tab w:val="left" w:pos="6300"/>
        </w:tabs>
        <w:snapToGrid w:val="0"/>
        <w:spacing w:line="560" w:lineRule="exact"/>
        <w:ind w:firstLine="640" w:firstLineChars="2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3、中标结果将在新疆政府采购网（</w:t>
      </w:r>
      <w:r>
        <w:rPr>
          <w:rFonts w:hint="eastAsia" w:ascii="仿宋" w:hAnsi="仿宋" w:eastAsia="仿宋" w:cs="仿宋"/>
          <w:color w:val="000000"/>
          <w:sz w:val="16"/>
          <w:szCs w:val="16"/>
        </w:rPr>
        <w:t>http://www.ccgp-xinjiang.gov.cn/</w:t>
      </w:r>
      <w:r>
        <w:rPr>
          <w:rFonts w:hint="eastAsia" w:ascii="仿宋" w:hAnsi="仿宋" w:eastAsia="仿宋" w:cs="仿宋"/>
          <w:color w:val="000000"/>
          <w:sz w:val="32"/>
          <w:szCs w:val="32"/>
        </w:rPr>
        <w:t>）公示。</w:t>
      </w:r>
    </w:p>
    <w:p>
      <w:pPr>
        <w:tabs>
          <w:tab w:val="left" w:pos="6300"/>
        </w:tabs>
        <w:snapToGrid w:val="0"/>
        <w:spacing w:line="560" w:lineRule="exact"/>
        <w:ind w:firstLine="321" w:firstLineChars="100"/>
        <w:outlineLvl w:val="0"/>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 十、履约条款</w:t>
      </w:r>
    </w:p>
    <w:p>
      <w:pPr>
        <w:tabs>
          <w:tab w:val="left" w:pos="6300"/>
        </w:tabs>
        <w:snapToGrid w:val="0"/>
        <w:spacing w:line="560" w:lineRule="exact"/>
        <w:ind w:firstLine="320" w:firstLineChars="10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1、中标单位需在中标公告结束后五个工作日内将与采购单位签订的合同交至昌吉市政府采购中心。《成交（中标）通知书》是合同的组成部分，是签订合同的依据。</w:t>
      </w:r>
    </w:p>
    <w:p>
      <w:pPr>
        <w:tabs>
          <w:tab w:val="left" w:pos="6300"/>
        </w:tabs>
        <w:snapToGrid w:val="0"/>
        <w:spacing w:line="560" w:lineRule="exact"/>
        <w:outlineLvl w:val="0"/>
        <w:rPr>
          <w:rFonts w:hint="eastAsia" w:ascii="仿宋" w:hAnsi="仿宋" w:eastAsia="仿宋" w:cs="仿宋"/>
          <w:b/>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color w:val="000000"/>
          <w:sz w:val="32"/>
          <w:szCs w:val="32"/>
        </w:rPr>
        <w:t>十一、其他事项</w:t>
      </w:r>
    </w:p>
    <w:p>
      <w:pPr>
        <w:pStyle w:val="11"/>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未中标投标单位在中标通知书发出之日起就可到政府采购中心办理退付投标保证金手续；中标投标单位自政府采购合同签订后即可到政府采购中心办理退付投标保证金手续。如一个月内仍</w:t>
      </w:r>
      <w:r>
        <w:rPr>
          <w:rFonts w:hint="eastAsia" w:ascii="仿宋" w:hAnsi="仿宋" w:eastAsia="仿宋" w:cs="仿宋"/>
          <w:b/>
          <w:color w:val="000000"/>
          <w:sz w:val="32"/>
          <w:szCs w:val="32"/>
        </w:rPr>
        <w:t>未办理退付手续</w:t>
      </w:r>
      <w:r>
        <w:rPr>
          <w:rFonts w:hint="eastAsia" w:ascii="仿宋" w:hAnsi="仿宋" w:eastAsia="仿宋" w:cs="仿宋"/>
          <w:color w:val="000000"/>
          <w:sz w:val="32"/>
          <w:szCs w:val="32"/>
        </w:rPr>
        <w:t>，则政府采购中心将该款项上缴国库。</w:t>
      </w:r>
    </w:p>
    <w:p>
      <w:pPr>
        <w:spacing w:line="560" w:lineRule="exact"/>
        <w:ind w:firstLine="643"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十三、其他事项</w:t>
      </w:r>
    </w:p>
    <w:p>
      <w:pPr>
        <w:spacing w:line="56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1、昌吉市政府采购中心所作的一切有效的书面通知、修改及补充，都是公开招标文件不可分割的部分。在招投标过程中，无论任何单位和个人都必须遵纪守法，保证公正廉洁、公平竞争，不准从中舞弊，有违反者按有关规定严肃处理。</w:t>
      </w:r>
    </w:p>
    <w:p>
      <w:pPr>
        <w:tabs>
          <w:tab w:val="left" w:pos="6300"/>
        </w:tabs>
        <w:snapToGrid w:val="0"/>
        <w:spacing w:line="560" w:lineRule="exact"/>
        <w:ind w:firstLine="66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2、投标人必须严格按照采购文件约定的技术要求进行相应服务，凡是达不到采购单位要求，采购单位有权拒绝。</w:t>
      </w:r>
    </w:p>
    <w:p>
      <w:pPr>
        <w:tabs>
          <w:tab w:val="left" w:pos="6300"/>
        </w:tabs>
        <w:snapToGrid w:val="0"/>
        <w:spacing w:line="560" w:lineRule="exact"/>
        <w:ind w:firstLine="66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3、在开标前，投标人若对招标文件中规格及要求有异议或对要求有不合理之处，可及时提出相关意见（以书面形式向采购人、昌吉市政府采购中心提出质疑），如投标人未提出疑问，视为完全理解并同意本招标文件。一经进入评标程序，即视为各投标人已详细阅读全部文件资料，完全理解招标文件所有条款内容并同意放弃对这方面有不明白及误解的权利。 </w:t>
      </w:r>
    </w:p>
    <w:p>
      <w:pPr>
        <w:tabs>
          <w:tab w:val="left" w:pos="6300"/>
        </w:tabs>
        <w:snapToGrid w:val="0"/>
        <w:spacing w:line="560" w:lineRule="exact"/>
        <w:ind w:firstLine="660"/>
        <w:outlineLvl w:val="0"/>
        <w:rPr>
          <w:rFonts w:hint="eastAsia" w:ascii="仿宋" w:hAnsi="仿宋" w:eastAsia="仿宋" w:cs="仿宋"/>
          <w:color w:val="000000"/>
          <w:sz w:val="32"/>
          <w:szCs w:val="32"/>
        </w:rPr>
      </w:pPr>
      <w:r>
        <w:rPr>
          <w:rFonts w:hint="eastAsia" w:ascii="仿宋" w:hAnsi="仿宋" w:eastAsia="仿宋" w:cs="仿宋"/>
          <w:color w:val="000000"/>
          <w:sz w:val="32"/>
          <w:szCs w:val="32"/>
        </w:rPr>
        <w:t>4、在招标活动全程中，如发生对招标文件理解不一致或出现任何其他争议事项，均可提交评标委员会讨论，并按少数服从多数的原则进行表决，该表决在作出时直接发生效力。</w:t>
      </w:r>
    </w:p>
    <w:p>
      <w:pPr>
        <w:spacing w:line="560" w:lineRule="exact"/>
        <w:rPr>
          <w:rFonts w:hint="eastAsia" w:ascii="仿宋" w:hAnsi="仿宋" w:eastAsia="仿宋" w:cs="仿宋"/>
          <w:b/>
          <w:color w:val="000000"/>
          <w:sz w:val="44"/>
          <w:szCs w:val="44"/>
        </w:rPr>
      </w:pPr>
      <w:r>
        <w:rPr>
          <w:rFonts w:hint="eastAsia" w:ascii="仿宋" w:hAnsi="仿宋" w:eastAsia="仿宋" w:cs="仿宋"/>
          <w:color w:val="000000"/>
          <w:sz w:val="32"/>
          <w:szCs w:val="32"/>
        </w:rPr>
        <w:t xml:space="preserve">    5、本文件由昌吉市政府采购中心负责解释。</w:t>
      </w:r>
    </w:p>
    <w:p>
      <w:pPr>
        <w:pStyle w:val="11"/>
        <w:rPr>
          <w:rFonts w:hint="eastAsia" w:ascii="仿宋" w:hAnsi="仿宋" w:eastAsia="仿宋" w:cs="仿宋"/>
          <w:color w:val="000000"/>
        </w:rPr>
      </w:pPr>
      <w:r>
        <w:rPr>
          <w:rFonts w:hint="eastAsia" w:ascii="仿宋" w:hAnsi="仿宋" w:eastAsia="仿宋" w:cs="仿宋"/>
          <w:color w:val="000000"/>
        </w:rPr>
        <w:br w:type="page"/>
      </w:r>
    </w:p>
    <w:p>
      <w:pPr>
        <w:tabs>
          <w:tab w:val="left" w:pos="6300"/>
        </w:tabs>
        <w:snapToGrid w:val="0"/>
        <w:spacing w:line="560" w:lineRule="exact"/>
        <w:ind w:firstLine="640"/>
        <w:jc w:val="center"/>
        <w:outlineLvl w:val="0"/>
        <w:rPr>
          <w:rFonts w:hint="eastAsia" w:ascii="仿宋" w:hAnsi="仿宋" w:eastAsia="仿宋"/>
          <w:b/>
          <w:color w:val="auto"/>
          <w:sz w:val="44"/>
          <w:szCs w:val="44"/>
        </w:rPr>
      </w:pPr>
      <w:r>
        <w:rPr>
          <w:rFonts w:hint="eastAsia" w:ascii="仿宋" w:hAnsi="仿宋" w:eastAsia="仿宋"/>
          <w:b/>
          <w:color w:val="auto"/>
          <w:sz w:val="44"/>
          <w:szCs w:val="44"/>
        </w:rPr>
        <w:t>第三部分  项目要求</w:t>
      </w:r>
    </w:p>
    <w:p>
      <w:pPr>
        <w:numPr>
          <w:ilvl w:val="0"/>
          <w:numId w:val="0"/>
        </w:numPr>
        <w:tabs>
          <w:tab w:val="left" w:pos="6300"/>
        </w:tabs>
        <w:snapToGrid w:val="0"/>
        <w:spacing w:line="560" w:lineRule="exact"/>
        <w:ind w:firstLine="643" w:firstLineChars="200"/>
        <w:outlineLvl w:val="0"/>
        <w:rPr>
          <w:rFonts w:hint="eastAsia" w:ascii="仿宋" w:hAnsi="仿宋" w:eastAsia="仿宋" w:cs="Times New Roman"/>
          <w:color w:val="auto"/>
          <w:kern w:val="2"/>
          <w:sz w:val="32"/>
          <w:szCs w:val="32"/>
          <w:u w:val="single"/>
          <w:lang w:val="en-US" w:eastAsia="zh-CN" w:bidi="ar-SA"/>
        </w:rPr>
      </w:pPr>
      <w:r>
        <w:rPr>
          <w:rFonts w:hint="eastAsia" w:ascii="仿宋" w:hAnsi="仿宋" w:eastAsia="仿宋"/>
          <w:b/>
          <w:bCs/>
          <w:sz w:val="32"/>
          <w:szCs w:val="32"/>
          <w:lang w:val="en-US" w:eastAsia="zh-CN"/>
        </w:rPr>
        <w:t>一、</w:t>
      </w:r>
      <w:r>
        <w:rPr>
          <w:rFonts w:hint="eastAsia" w:ascii="仿宋" w:hAnsi="仿宋" w:eastAsia="仿宋" w:cs="仿宋"/>
          <w:b/>
          <w:color w:val="000000"/>
          <w:sz w:val="32"/>
          <w:szCs w:val="32"/>
          <w:highlight w:val="none"/>
        </w:rPr>
        <w:t>项目技术参数及要求</w:t>
      </w:r>
    </w:p>
    <w:tbl>
      <w:tblPr>
        <w:tblStyle w:val="25"/>
        <w:tblW w:w="913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57"/>
        <w:gridCol w:w="658"/>
        <w:gridCol w:w="6508"/>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646" w:type="dxa"/>
            <w:vAlign w:val="center"/>
          </w:tcPr>
          <w:p>
            <w:pPr>
              <w:widowControl/>
              <w:jc w:val="center"/>
              <w:textAlignment w:val="center"/>
              <w:rPr>
                <w:rFonts w:hint="eastAsia" w:ascii="宋体" w:hAnsi="宋体" w:eastAsia="宋体" w:cs="宋体"/>
                <w:b/>
                <w:color w:val="000000"/>
                <w:kern w:val="0"/>
                <w:szCs w:val="21"/>
                <w:lang w:bidi="ar"/>
              </w:rPr>
            </w:pPr>
            <w:r>
              <w:rPr>
                <w:rFonts w:hint="eastAsia" w:ascii="宋体" w:hAnsi="宋体" w:eastAsia="宋体" w:cs="宋体"/>
                <w:b/>
                <w:color w:val="000000"/>
                <w:kern w:val="0"/>
                <w:szCs w:val="21"/>
                <w:lang w:bidi="ar"/>
              </w:rPr>
              <w:t>序号</w:t>
            </w:r>
          </w:p>
        </w:tc>
        <w:tc>
          <w:tcPr>
            <w:tcW w:w="1315" w:type="dxa"/>
            <w:gridSpan w:val="2"/>
            <w:shd w:val="clear" w:color="auto" w:fill="auto"/>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功能模块</w:t>
            </w:r>
          </w:p>
        </w:tc>
        <w:tc>
          <w:tcPr>
            <w:tcW w:w="6508" w:type="dxa"/>
            <w:shd w:val="clear" w:color="auto" w:fill="auto"/>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lang w:bidi="ar"/>
              </w:rPr>
              <w:t>技术要求</w:t>
            </w:r>
          </w:p>
        </w:tc>
        <w:tc>
          <w:tcPr>
            <w:tcW w:w="669" w:type="dxa"/>
            <w:shd w:val="clear" w:color="auto" w:fill="auto"/>
            <w:vAlign w:val="center"/>
          </w:tcPr>
          <w:p>
            <w:pPr>
              <w:widowControl/>
              <w:jc w:val="center"/>
              <w:textAlignment w:val="center"/>
              <w:rPr>
                <w:rFonts w:ascii="宋体" w:hAnsi="宋体" w:eastAsia="宋体" w:cs="宋体"/>
                <w:b/>
                <w:color w:val="000000"/>
                <w:kern w:val="0"/>
                <w:szCs w:val="21"/>
                <w:lang w:bidi="ar"/>
              </w:rPr>
            </w:pPr>
            <w:r>
              <w:rPr>
                <w:rFonts w:hint="eastAsia" w:ascii="宋体" w:hAnsi="宋体" w:eastAsia="宋体" w:cs="宋体"/>
                <w:b/>
                <w:color w:val="000000"/>
                <w:kern w:val="0"/>
                <w:szCs w:val="21"/>
                <w:lang w:bidi="ar"/>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138" w:type="dxa"/>
            <w:gridSpan w:val="5"/>
            <w:tcBorders>
              <w:top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b/>
                <w:color w:val="000000"/>
                <w:kern w:val="0"/>
                <w:szCs w:val="21"/>
                <w:lang w:bidi="ar"/>
              </w:rPr>
            </w:pPr>
            <w:r>
              <w:rPr>
                <w:rFonts w:hint="eastAsia" w:ascii="宋体" w:hAnsi="宋体" w:eastAsia="宋体" w:cs="宋体"/>
                <w:b/>
                <w:color w:val="000000"/>
                <w:kern w:val="0"/>
                <w:szCs w:val="21"/>
                <w:lang w:bidi="ar"/>
              </w:rPr>
              <w:t>一、智慧课堂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657" w:type="dxa"/>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智慧课堂云服务平台</w:t>
            </w: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体系化课程资源系统</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一、资源服务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1、电子教材：需支持小学学段学科纸质教材电子化，其中语文、英语、音乐支持点读功能，点读电子教材支持分句、段、篇章进行点读；为每个教师账号提供至少10本电子课本下载权限。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同步教学资源：需提供同步教学资源，提供不少于3个学科同步教学资源，包括：语文、数学、英语；教学资源需支持按照教学使用场景筛选，包括但不限于教学设计、知识讲解、拓展素材、测试训练；资源类型包括但不限于PPT素材、文本、图片、音频、视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3、专题资源：需支持为教师提供对应专题资源，包括但不限于涵盖语文常用字笔顺库资源；需支持为小学语文、数学、英语学科提供微课资源库。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二、校本资源库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1、资源储存：校本资源库可用于存储本校上传的各类教学资源，包括同步教材的教学资源、学校自定义校本课程资源、教师个人的教学资源；资源格式支持文本、表格、课件、图片、视频及音频。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2、资源使用：需支持教师按目录检索条件查找资源，支持对资源筛选排序，支持对校本资源进行预览、保存至个人网盘及导出功能。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3、资源分享：需支持本校教师将个人教学资源分享至校本资源库，需支持教师将校本资源分享给其他教师。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三、个人资源库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1、个人资源库：需支持教师对个人资源进行上传、存储和管理，需支持教师在个人资源库新建文件夹储存资源，支持将云端资源、校本资源存入个人网盘，个人网盘存储空间不小于20G。</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2、个人资源使用：支持单个资源或文件夹整体导出至本地电脑，并支持用户进行资源及文件夹的重命名、移动、删除操作。</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2</w:t>
            </w:r>
          </w:p>
        </w:tc>
        <w:tc>
          <w:tcPr>
            <w:tcW w:w="657" w:type="dxa"/>
            <w:vMerge w:val="continue"/>
            <w:shd w:val="clear" w:color="auto" w:fill="auto"/>
            <w:vAlign w:val="center"/>
          </w:tcPr>
          <w:p>
            <w:pPr>
              <w:jc w:val="center"/>
              <w:rPr>
                <w:rFonts w:ascii="宋体" w:hAnsi="宋体" w:eastAsia="宋体" w:cs="宋体"/>
                <w:color w:val="000000"/>
                <w:szCs w:val="21"/>
              </w:rPr>
            </w:pP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智慧作业系统</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一、打卡作业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1、需支持教师布置学习成长类任务，如每日阅读、每日习字及自定义任务。需提供习惯养成、体育锻炼、艺术素养的常用模板。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2、需支持教师设置发送时间、打卡频率、打卡次数、打卡学生范围、学生提交方式、是否允许补打卡、学生成果是否公开、是否允许评论。学生按照教师的要求以图片、文字、音视频任意组合的方式进行打卡。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3、需支持教师查看班级打卡情况，包括每日打卡情况、打卡排行榜、按时榜、优秀榜和每人历次打卡详情，支持教师对打卡作业进行点评、标记优秀、打回，学生之间支持互赞互评。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二、综合实践作业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教师布置综合实践、分享展示、日常教学等多样化作业，需支持教师上传图片、音视频、文档学习资料，设置作业发送时间、学生作业是否相互可见、指定作业提交方式、是否允许评论。需支持教师将作业发布给全年级、授课班级、班级小组、个别学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学生按照教师的要求，选择图片、文字、音视频任意组合方式提交作业，需支持学生相互鉴赏，互赞互评。需支持教师作业催交、批量点评、打回重做、图片批注、标记优秀、典型作业供课上展示讲评，分享报告给家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三、语文朗读背诵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1、需支持语文朗读、背诵智能检查，系统需提供语文部编版课文内容及经典国学内容，支持教师跨章节选择课本内容、自定义拓展内容及国学经典内容相结合的方式布置朗读、背诵作业。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2、朗读作业提交后，系统需支持从流畅度、完整度、准确度方面进行综合评价，指出声母韵母存在的问题、将优秀发音部分标注颜色，形成班级与个人作业报告。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四、英语朗读背诵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英语朗读、背诵智能检查，需提供10个以上英语主流教材版本的单词与课文内容，需支持教师跨章节选择教材内容、自定义拓展内容两者相结合的方式布置朗读、背诵作业。单词练习需提供发音评测、听音选词、中英互译、补全单词题型，考察词语掌握情况。情景对话需创设人机对话、角色互换的口语练习环境。课文朗读、背诵需支持分句与全文两种模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2、朗读作业提交后，系统需支持从流畅度、完整度、准确度方面进行综合评价，将优秀发音部分标注颜色，形成班级与个人作业报告。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五、语文报听写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1、需支持语文报听写智能批改，提供部编版教材的同步字词，需支持教师选择教材同步、自定义字词两者相结合方式布置报听写作业。</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两种报听写模式：基于学生终端书写时，系统需支持智能批改，基于纸质书写时，需支持学生自主标记错字。系统需支持学生查看自己的错字书写笔迹动画，以及正确笔顺动画，系统需支持生成班级与学生个体分析报告、统计高频错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六、速算本智批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1、需支持纸质速算作业智能批改，需支持教师自由选择布置单次速算练习、整本速算打卡两种方式作业，并支持智能批改。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学生基于纸质速算本作答并拍照提交，系统需支持常见口算题型（四则混合运算、分数、解方程、竖式）自动批改。对于因字迹不规范引起的误判，需支持学生手动改判，系统生成作业报告并支持学生之间互赏互评互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七、语文作文智批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语文作文智能批改，需提供语文部编版3~6年级同步语文主题作文要求、写作指导、优秀范文供教师一键选择布置。需支持学生通过拍照录入和语音录入两种方式提交，学生拍照上传后，需支持根据照片中作文的段落进行识别分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2、习作提交后，系统需支持即时智能批改反馈，指出文中的描写手法、疑似病句等，并从题意符合度、基础表达、行文规范多维度综合评价及智能点评，支持教师针对性点评以及学生之间互赏互评。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八、同步练习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1、需支持教师布置在线同步练习，需支持教师按照教材章节选择试题，需支持根据题型、难易度、是否布置过信息筛选。题型需支持选择、填空、判断、连线、排序、听力、阅读理解等常见题型。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2、学生提交作业后，系统需支持智能批改反馈，并生成分析报告，需支持学生查看错题、自主订正错题，需支持教师查看班级整体与学生个体报告，了解每题的正确率与错误学生名单并进行针对性讲解辅导。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九、专项闯关练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1、需支持专项闯关式练习，支持教师基于某个特定主题，将多份学习资源、多份多类型的作业以关卡的方式进行灵活组织，并形成任务合集布置给学生。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2、系统需提供闯关排名的趣味作答方式，学生提交作业后，支持智能批改作业，并可即时批改反馈学情报告，支持教师查看闯关进度、榜单和学习趋势。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3、系统需提供常用主题作业包，方便教师筛选引用、二次编辑发给学生，也支持教师将自主创作的主题作业包分享到本校、区域、全国。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十、答题卡练习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1、需支持自定义答题卡练习，支持教师上传任意题目内容、添加微课等学习资料、自主设定答题卡、设置标准答案、设置答案公布时间，答题卡需支持选择题、判断题、填空题、简答题常见题型。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2、学生可通过移动端作答后，客观题系统自动批改、主观题需支持教师手动批阅、留痕、打回、标记典型操作，批改完成后系统即时生成作业分析报告。</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3</w:t>
            </w:r>
          </w:p>
        </w:tc>
        <w:tc>
          <w:tcPr>
            <w:tcW w:w="657" w:type="dxa"/>
            <w:vMerge w:val="continue"/>
            <w:shd w:val="clear" w:color="auto" w:fill="auto"/>
            <w:vAlign w:val="center"/>
          </w:tcPr>
          <w:p>
            <w:pPr>
              <w:jc w:val="center"/>
              <w:rPr>
                <w:rFonts w:ascii="宋体" w:hAnsi="宋体" w:eastAsia="宋体" w:cs="宋体"/>
                <w:color w:val="000000"/>
                <w:szCs w:val="21"/>
              </w:rPr>
            </w:pP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智能教学系统</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一、备课应用及服务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1、备授课同步：需支持通过云端将备课的资源同步至电子课本对应章节目录，无需拷贝。需支持新建自定义备课本，满足非同步教学场景下的备授课资源存储、同步需求。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2、备课资源：需支持从云端、校本资源库、个人资源库多途径获取资源；需支持将同步资源下的资源和试题添加收藏或取消收藏。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3、添加本地资源：需支持教师备课过程中从本地添加教学资源，资源格式支持文本、表格、演示胶片、图片、视频及音频。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4、课件工具：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1）需支持教师在备课中新建课件。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制作课件时，需支持使用文本、形状、思维导图等功能；需支持上传本地的音视频、图片文件；需支持插入与课程相关的云端资源，包括：同步资源、专题资源、校本资源和我的资源，其中，我的资源包括我的备课本、我的云盘、收藏的资源以及收藏的试题；需支持插入教学课堂活动，如分类、连线、选词填空；需支持使用学科工具，如字词听写、朗读测评、立体几何等；需支持在课件中插入作答练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3）制作课件时，需支持基于当前课程内容自动推荐相关的教学课件和素材资源。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5、教师个人备课本：需支持教师在备课本中存储与管理个人新建课件、课堂互动、课堂活动内容；需支持按照章节目录存储备课资源。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6、备课资源管理：需支持对备课资源进行导出、保存至个人资料库、分享至校本、删除及找回已删除备课资源。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二、授课应用及服务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1、需支持多种授课形式：支持电子课本、课件、电子白板、作业讲评多种授课形式。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2、电子课本教学：需支持教师下载电子课本，需支持在电子课本中插入备课资源。需支持对电子课本进行画笔标注、文本批注、聚焦、翻页操作。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3、课件教学：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1）需支持课件播放预览，包括使用备课准备的资源、练习题、教学互动活动、学科工具，同时，需支持选择切换页面播放；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2）需支持教师教学过程中对课件进行写画；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3）需支持授课时调用学科工具辅助授课，包括划词搜索、中文识别、立体几何、英文识别等；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4）需支持教师在课件中添加互动表格，并设置分组互动，学生通过学生机进行数据的分组提交，提交后需支持教师根据学生提交的数据进行快速统计计算和生成各类图表；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4、电子白板教学：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1）电子白板功能需提供书写工具，需支持实现教学过程中选择内容、书写、擦除操作。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2）背景模板：需支持≥10个白板主题模板，包括：五线谱、篮球场、点阵格、足球场等。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3）白板操作：书写内容需支持放大、缩小、移动3种操作，且白板需具备添加页、位置切换、保存和分享功能。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4）语文学科工具：需提供语文学科工具，包括：田字格、米字格、拼音格。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5）数学学科工具</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fldChar w:fldCharType="begin"/>
            </w:r>
            <w:r>
              <w:rPr>
                <w:rFonts w:ascii="宋体" w:hAnsi="宋体" w:eastAsia="宋体" w:cs="宋体"/>
                <w:color w:val="000000"/>
                <w:kern w:val="0"/>
                <w:szCs w:val="21"/>
                <w:lang w:bidi="ar"/>
              </w:rPr>
              <w:instrText xml:space="preserve"> </w:instrText>
            </w:r>
            <w:r>
              <w:rPr>
                <w:rFonts w:hint="eastAsia" w:ascii="宋体" w:hAnsi="宋体" w:eastAsia="宋体" w:cs="宋体"/>
                <w:color w:val="000000"/>
                <w:kern w:val="0"/>
                <w:szCs w:val="21"/>
                <w:lang w:bidi="ar"/>
              </w:rPr>
              <w:instrText xml:space="preserve">= 1 \* GB3</w:instrText>
            </w:r>
            <w:r>
              <w:rPr>
                <w:rFonts w:ascii="宋体" w:hAnsi="宋体" w:eastAsia="宋体" w:cs="宋体"/>
                <w:color w:val="000000"/>
                <w:kern w:val="0"/>
                <w:szCs w:val="21"/>
                <w:lang w:bidi="ar"/>
              </w:rPr>
              <w:instrText xml:space="preserve"> </w:instrText>
            </w:r>
            <w:r>
              <w:rPr>
                <w:rFonts w:ascii="宋体" w:hAnsi="宋体" w:eastAsia="宋体" w:cs="宋体"/>
                <w:color w:val="000000"/>
                <w:kern w:val="0"/>
                <w:szCs w:val="21"/>
                <w:lang w:bidi="ar"/>
              </w:rPr>
              <w:fldChar w:fldCharType="separate"/>
            </w:r>
            <w:r>
              <w:rPr>
                <w:rFonts w:hint="eastAsia" w:ascii="宋体" w:hAnsi="宋体" w:eastAsia="宋体" w:cs="宋体"/>
                <w:color w:val="000000"/>
                <w:kern w:val="0"/>
                <w:szCs w:val="21"/>
                <w:lang w:bidi="ar"/>
              </w:rPr>
              <w:t>①</w:t>
            </w:r>
            <w:r>
              <w:rPr>
                <w:rFonts w:ascii="宋体" w:hAnsi="宋体" w:eastAsia="宋体" w:cs="宋体"/>
                <w:color w:val="000000"/>
                <w:kern w:val="0"/>
                <w:szCs w:val="21"/>
                <w:lang w:bidi="ar"/>
              </w:rPr>
              <w:fldChar w:fldCharType="end"/>
            </w:r>
            <w:r>
              <w:rPr>
                <w:rFonts w:hint="eastAsia" w:ascii="宋体" w:hAnsi="宋体" w:eastAsia="宋体" w:cs="宋体"/>
                <w:color w:val="000000"/>
                <w:kern w:val="0"/>
                <w:szCs w:val="21"/>
                <w:lang w:bidi="ar"/>
              </w:rPr>
              <w:t>平面几何工具：需支持多种平面图形，包括线、角、圆、多边形；需支持教师对平面图形提供多种操作，包括调整大小、调整角度、调整颜色、克隆；需支持对平面图形按任意中心点进行旋转；需支持教师在原图形上绘制多种辅助线，如平行线、垂线、角平分线；通过辅助线能绘制长度相同的线段，绘制30°、45°、60°、90°角。</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fldChar w:fldCharType="begin"/>
            </w:r>
            <w:r>
              <w:rPr>
                <w:rFonts w:ascii="宋体" w:hAnsi="宋体" w:eastAsia="宋体" w:cs="宋体"/>
                <w:color w:val="000000"/>
                <w:kern w:val="0"/>
                <w:szCs w:val="21"/>
                <w:lang w:bidi="ar"/>
              </w:rPr>
              <w:instrText xml:space="preserve"> </w:instrText>
            </w:r>
            <w:r>
              <w:rPr>
                <w:rFonts w:hint="eastAsia" w:ascii="宋体" w:hAnsi="宋体" w:eastAsia="宋体" w:cs="宋体"/>
                <w:color w:val="000000"/>
                <w:kern w:val="0"/>
                <w:szCs w:val="21"/>
                <w:lang w:bidi="ar"/>
              </w:rPr>
              <w:instrText xml:space="preserve">= 2 \* GB3</w:instrText>
            </w:r>
            <w:r>
              <w:rPr>
                <w:rFonts w:ascii="宋体" w:hAnsi="宋体" w:eastAsia="宋体" w:cs="宋体"/>
                <w:color w:val="000000"/>
                <w:kern w:val="0"/>
                <w:szCs w:val="21"/>
                <w:lang w:bidi="ar"/>
              </w:rPr>
              <w:instrText xml:space="preserve"> </w:instrText>
            </w:r>
            <w:r>
              <w:rPr>
                <w:rFonts w:ascii="宋体" w:hAnsi="宋体" w:eastAsia="宋体" w:cs="宋体"/>
                <w:color w:val="000000"/>
                <w:kern w:val="0"/>
                <w:szCs w:val="21"/>
                <w:lang w:bidi="ar"/>
              </w:rPr>
              <w:fldChar w:fldCharType="separate"/>
            </w:r>
            <w:r>
              <w:rPr>
                <w:rFonts w:hint="eastAsia" w:ascii="宋体" w:hAnsi="宋体" w:eastAsia="宋体" w:cs="宋体"/>
                <w:color w:val="000000"/>
                <w:kern w:val="0"/>
                <w:szCs w:val="21"/>
                <w:lang w:bidi="ar"/>
              </w:rPr>
              <w:t>②</w:t>
            </w:r>
            <w:r>
              <w:rPr>
                <w:rFonts w:ascii="宋体" w:hAnsi="宋体" w:eastAsia="宋体" w:cs="宋体"/>
                <w:color w:val="000000"/>
                <w:kern w:val="0"/>
                <w:szCs w:val="21"/>
                <w:lang w:bidi="ar"/>
              </w:rPr>
              <w:fldChar w:fldCharType="end"/>
            </w:r>
            <w:r>
              <w:rPr>
                <w:rFonts w:hint="eastAsia" w:ascii="宋体" w:hAnsi="宋体" w:eastAsia="宋体" w:cs="宋体"/>
                <w:color w:val="000000"/>
                <w:kern w:val="0"/>
                <w:szCs w:val="21"/>
                <w:lang w:bidi="ar"/>
              </w:rPr>
              <w:t>立体几何工具：需支持手绘至少6种立体几何图形并自动识别为标准形状，包括立方体、圆柱体、圆锥、四棱锥、N棱柱、N棱锥；立方体需支持≥8种图形工具操作，如堆积、构图、展开、收起、旋转、三视图、调节、填充操作；需支持在立方体任一面复制立方体形成组合图形，并能对组合图形进行360°旋转；需支持绘制立方体内部的任意切面，绘制后可自由调节；立体几何图形需支持“三视图”。</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fldChar w:fldCharType="begin"/>
            </w:r>
            <w:r>
              <w:rPr>
                <w:rFonts w:ascii="宋体" w:hAnsi="宋体" w:eastAsia="宋体" w:cs="宋体"/>
                <w:color w:val="000000"/>
                <w:kern w:val="0"/>
                <w:szCs w:val="21"/>
                <w:lang w:bidi="ar"/>
              </w:rPr>
              <w:instrText xml:space="preserve"> </w:instrText>
            </w:r>
            <w:r>
              <w:rPr>
                <w:rFonts w:hint="eastAsia" w:ascii="宋体" w:hAnsi="宋体" w:eastAsia="宋体" w:cs="宋体"/>
                <w:color w:val="000000"/>
                <w:kern w:val="0"/>
                <w:szCs w:val="21"/>
                <w:lang w:bidi="ar"/>
              </w:rPr>
              <w:instrText xml:space="preserve">= 3 \* GB3</w:instrText>
            </w:r>
            <w:r>
              <w:rPr>
                <w:rFonts w:ascii="宋体" w:hAnsi="宋体" w:eastAsia="宋体" w:cs="宋体"/>
                <w:color w:val="000000"/>
                <w:kern w:val="0"/>
                <w:szCs w:val="21"/>
                <w:lang w:bidi="ar"/>
              </w:rPr>
              <w:instrText xml:space="preserve"> </w:instrText>
            </w:r>
            <w:r>
              <w:rPr>
                <w:rFonts w:ascii="宋体" w:hAnsi="宋体" w:eastAsia="宋体" w:cs="宋体"/>
                <w:color w:val="000000"/>
                <w:kern w:val="0"/>
                <w:szCs w:val="21"/>
                <w:lang w:bidi="ar"/>
              </w:rPr>
              <w:fldChar w:fldCharType="separate"/>
            </w:r>
            <w:r>
              <w:rPr>
                <w:rFonts w:hint="eastAsia" w:ascii="宋体" w:hAnsi="宋体" w:eastAsia="宋体" w:cs="宋体"/>
                <w:color w:val="000000"/>
                <w:kern w:val="0"/>
                <w:szCs w:val="21"/>
                <w:lang w:bidi="ar"/>
              </w:rPr>
              <w:t>③</w:t>
            </w:r>
            <w:r>
              <w:rPr>
                <w:rFonts w:ascii="宋体" w:hAnsi="宋体" w:eastAsia="宋体" w:cs="宋体"/>
                <w:color w:val="000000"/>
                <w:kern w:val="0"/>
                <w:szCs w:val="21"/>
                <w:lang w:bidi="ar"/>
              </w:rPr>
              <w:fldChar w:fldCharType="end"/>
            </w:r>
            <w:r>
              <w:rPr>
                <w:rFonts w:hint="eastAsia" w:ascii="宋体" w:hAnsi="宋体" w:eastAsia="宋体" w:cs="宋体"/>
                <w:color w:val="000000"/>
                <w:kern w:val="0"/>
                <w:szCs w:val="21"/>
                <w:lang w:bidi="ar"/>
              </w:rPr>
              <w:t>尺规工具：需支持≥4种常见尺规工具，包括：量角器、圆规等，需支持调整测量工具大小尺寸；需支持将测量工具旋转任意角度，并可直接输入指定旋转角度快速实现旋转。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6）英语学科工具：需提供英语学科工具，包括：四线格、字母卡片。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7）艺术学科工具：内置专用美术画板工具，需提供≥6种笔形；需支持≥12种画笔颜色，需支持提供调色盘；需支持对绘画内容进行擦除、一键清空、撤销、恢复、保存等操作。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8）AI教学工具</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fldChar w:fldCharType="begin"/>
            </w:r>
            <w:r>
              <w:rPr>
                <w:rFonts w:ascii="宋体" w:hAnsi="宋体" w:eastAsia="宋体" w:cs="宋体"/>
                <w:color w:val="000000"/>
                <w:kern w:val="0"/>
                <w:szCs w:val="21"/>
                <w:lang w:bidi="ar"/>
              </w:rPr>
              <w:instrText xml:space="preserve"> </w:instrText>
            </w:r>
            <w:r>
              <w:rPr>
                <w:rFonts w:hint="eastAsia" w:ascii="宋体" w:hAnsi="宋体" w:eastAsia="宋体" w:cs="宋体"/>
                <w:color w:val="000000"/>
                <w:kern w:val="0"/>
                <w:szCs w:val="21"/>
                <w:lang w:bidi="ar"/>
              </w:rPr>
              <w:instrText xml:space="preserve">= 1 \* GB3</w:instrText>
            </w:r>
            <w:r>
              <w:rPr>
                <w:rFonts w:ascii="宋体" w:hAnsi="宋体" w:eastAsia="宋体" w:cs="宋体"/>
                <w:color w:val="000000"/>
                <w:kern w:val="0"/>
                <w:szCs w:val="21"/>
                <w:lang w:bidi="ar"/>
              </w:rPr>
              <w:instrText xml:space="preserve"> </w:instrText>
            </w:r>
            <w:r>
              <w:rPr>
                <w:rFonts w:ascii="宋体" w:hAnsi="宋体" w:eastAsia="宋体" w:cs="宋体"/>
                <w:color w:val="000000"/>
                <w:kern w:val="0"/>
                <w:szCs w:val="21"/>
                <w:lang w:bidi="ar"/>
              </w:rPr>
              <w:fldChar w:fldCharType="separate"/>
            </w:r>
            <w:r>
              <w:rPr>
                <w:rFonts w:hint="eastAsia" w:ascii="宋体" w:hAnsi="宋体" w:eastAsia="宋体" w:cs="宋体"/>
                <w:color w:val="000000"/>
                <w:kern w:val="0"/>
                <w:szCs w:val="21"/>
                <w:lang w:bidi="ar"/>
              </w:rPr>
              <w:t>①</w:t>
            </w:r>
            <w:r>
              <w:rPr>
                <w:rFonts w:ascii="宋体" w:hAnsi="宋体" w:eastAsia="宋体" w:cs="宋体"/>
                <w:color w:val="000000"/>
                <w:kern w:val="0"/>
                <w:szCs w:val="21"/>
                <w:lang w:bidi="ar"/>
              </w:rPr>
              <w:fldChar w:fldCharType="end"/>
            </w:r>
            <w:r>
              <w:rPr>
                <w:rFonts w:hint="eastAsia" w:ascii="宋体" w:hAnsi="宋体" w:eastAsia="宋体" w:cs="宋体"/>
                <w:color w:val="000000"/>
                <w:kern w:val="0"/>
                <w:szCs w:val="21"/>
                <w:lang w:bidi="ar"/>
              </w:rPr>
              <w:t>中英文识别：需支持手写中文或英文转写为印刷体，且识别为印刷体后需支持朗读、评测、生成卡片等功能；</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fldChar w:fldCharType="begin"/>
            </w:r>
            <w:r>
              <w:rPr>
                <w:rFonts w:ascii="宋体" w:hAnsi="宋体" w:eastAsia="宋体" w:cs="宋体"/>
                <w:color w:val="000000"/>
                <w:kern w:val="0"/>
                <w:szCs w:val="21"/>
                <w:lang w:bidi="ar"/>
              </w:rPr>
              <w:instrText xml:space="preserve"> </w:instrText>
            </w:r>
            <w:r>
              <w:rPr>
                <w:rFonts w:hint="eastAsia" w:ascii="宋体" w:hAnsi="宋体" w:eastAsia="宋体" w:cs="宋体"/>
                <w:color w:val="000000"/>
                <w:kern w:val="0"/>
                <w:szCs w:val="21"/>
                <w:lang w:bidi="ar"/>
              </w:rPr>
              <w:instrText xml:space="preserve">= 2 \* GB3</w:instrText>
            </w:r>
            <w:r>
              <w:rPr>
                <w:rFonts w:ascii="宋体" w:hAnsi="宋体" w:eastAsia="宋体" w:cs="宋体"/>
                <w:color w:val="000000"/>
                <w:kern w:val="0"/>
                <w:szCs w:val="21"/>
                <w:lang w:bidi="ar"/>
              </w:rPr>
              <w:instrText xml:space="preserve"> </w:instrText>
            </w:r>
            <w:r>
              <w:rPr>
                <w:rFonts w:ascii="宋体" w:hAnsi="宋体" w:eastAsia="宋体" w:cs="宋体"/>
                <w:color w:val="000000"/>
                <w:kern w:val="0"/>
                <w:szCs w:val="21"/>
                <w:lang w:bidi="ar"/>
              </w:rPr>
              <w:fldChar w:fldCharType="separate"/>
            </w:r>
            <w:r>
              <w:rPr>
                <w:rFonts w:hint="eastAsia" w:ascii="宋体" w:hAnsi="宋体" w:eastAsia="宋体" w:cs="宋体"/>
                <w:color w:val="000000"/>
                <w:kern w:val="0"/>
                <w:szCs w:val="21"/>
                <w:lang w:bidi="ar"/>
              </w:rPr>
              <w:t>②</w:t>
            </w:r>
            <w:r>
              <w:rPr>
                <w:rFonts w:ascii="宋体" w:hAnsi="宋体" w:eastAsia="宋体" w:cs="宋体"/>
                <w:color w:val="000000"/>
                <w:kern w:val="0"/>
                <w:szCs w:val="21"/>
                <w:lang w:bidi="ar"/>
              </w:rPr>
              <w:fldChar w:fldCharType="end"/>
            </w:r>
            <w:r>
              <w:rPr>
                <w:rFonts w:hint="eastAsia" w:ascii="宋体" w:hAnsi="宋体" w:eastAsia="宋体" w:cs="宋体"/>
                <w:color w:val="000000"/>
                <w:kern w:val="0"/>
                <w:szCs w:val="21"/>
                <w:lang w:bidi="ar"/>
              </w:rPr>
              <w:t>中英文划词：需支持对手写中文或英文进行圈画，推荐相关卡片资料，中文卡片包括：拼音、笔顺、部首和结构，英文卡片包括：发音、翻译和例句；</w:t>
            </w:r>
            <w:r>
              <w:rPr>
                <w:rFonts w:hint="eastAsia" w:ascii="宋体" w:hAnsi="宋体" w:eastAsia="宋体" w:cs="宋体"/>
                <w:color w:val="000000"/>
                <w:kern w:val="0"/>
                <w:szCs w:val="21"/>
                <w:lang w:bidi="ar"/>
              </w:rPr>
              <w:br w:type="textWrapping"/>
            </w:r>
            <w:r>
              <w:rPr>
                <w:rFonts w:ascii="宋体" w:hAnsi="宋体" w:eastAsia="宋体" w:cs="宋体"/>
                <w:color w:val="000000"/>
                <w:kern w:val="0"/>
                <w:szCs w:val="21"/>
                <w:lang w:bidi="ar"/>
              </w:rPr>
              <w:fldChar w:fldCharType="begin"/>
            </w:r>
            <w:r>
              <w:rPr>
                <w:rFonts w:ascii="宋体" w:hAnsi="宋体" w:eastAsia="宋体" w:cs="宋体"/>
                <w:color w:val="000000"/>
                <w:kern w:val="0"/>
                <w:szCs w:val="21"/>
                <w:lang w:bidi="ar"/>
              </w:rPr>
              <w:instrText xml:space="preserve"> </w:instrText>
            </w:r>
            <w:r>
              <w:rPr>
                <w:rFonts w:hint="eastAsia" w:ascii="宋体" w:hAnsi="宋体" w:eastAsia="宋体" w:cs="宋体"/>
                <w:color w:val="000000"/>
                <w:kern w:val="0"/>
                <w:szCs w:val="21"/>
                <w:lang w:bidi="ar"/>
              </w:rPr>
              <w:instrText xml:space="preserve">= 3 \* GB3</w:instrText>
            </w:r>
            <w:r>
              <w:rPr>
                <w:rFonts w:ascii="宋体" w:hAnsi="宋体" w:eastAsia="宋体" w:cs="宋体"/>
                <w:color w:val="000000"/>
                <w:kern w:val="0"/>
                <w:szCs w:val="21"/>
                <w:lang w:bidi="ar"/>
              </w:rPr>
              <w:instrText xml:space="preserve"> </w:instrText>
            </w:r>
            <w:r>
              <w:rPr>
                <w:rFonts w:ascii="宋体" w:hAnsi="宋体" w:eastAsia="宋体" w:cs="宋体"/>
                <w:color w:val="000000"/>
                <w:kern w:val="0"/>
                <w:szCs w:val="21"/>
                <w:lang w:bidi="ar"/>
              </w:rPr>
              <w:fldChar w:fldCharType="separate"/>
            </w:r>
            <w:r>
              <w:rPr>
                <w:rFonts w:hint="eastAsia" w:ascii="宋体" w:hAnsi="宋体" w:eastAsia="宋体" w:cs="宋体"/>
                <w:color w:val="000000"/>
                <w:kern w:val="0"/>
                <w:szCs w:val="21"/>
                <w:lang w:bidi="ar"/>
              </w:rPr>
              <w:t>③</w:t>
            </w:r>
            <w:r>
              <w:rPr>
                <w:rFonts w:ascii="宋体" w:hAnsi="宋体" w:eastAsia="宋体" w:cs="宋体"/>
                <w:color w:val="000000"/>
                <w:kern w:val="0"/>
                <w:szCs w:val="21"/>
                <w:lang w:bidi="ar"/>
              </w:rPr>
              <w:fldChar w:fldCharType="end"/>
            </w:r>
            <w:r>
              <w:rPr>
                <w:rFonts w:hint="eastAsia" w:ascii="宋体" w:hAnsi="宋体" w:eastAsia="宋体" w:cs="宋体"/>
                <w:color w:val="000000"/>
                <w:kern w:val="0"/>
                <w:szCs w:val="21"/>
                <w:lang w:bidi="ar"/>
              </w:rPr>
              <w:t>需支持对书写的中文字、词进行网络搜索。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5、讲评教学：需提供对测试、练习成果照片进行对比讲评；需支持练习数据的统计和分析，需提供对应数据分析报告，方便教师讲评教学。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6、学科应用教学：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英语学科：需提供3种以上英语学科教学应用；需支持自定义英文文本朗读，支持教师导出朗读音频；需支持教师选择教材同步内容的单词进行课堂检测练习，系统随机挑选学生作答；需支持教师选择教材同步内容的单词或自定义单词，进行自动报听写；需支持根据教材内提供的单词进行朗读测评，并生成测评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语文学科：需提供3种以上语文学科教学应用；需支持自定义中文文本朗读，支持教师导出朗读音频；需支持生字、词语和课文朗读评测练习，作答结束后自动生成评测报告；需支持教师选择对应教材版本的生字、词语进行课堂报听写，并支持自定义添加词语；需提供小学阶段诗词学习卡片，包括诗词原文、诗词及作者简介、译文、赏析，需支持诗词朗诵、对答、背诵检测、诗词默写等诗词互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7、微课录课：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1）需支持对教师授课设备屏幕进行录制，形成微课，并支持分享到班级学生、校本微课库，需支持通过二维码分享微课。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2）个人微课中心：需支持对微课内容（PPT、电子课本、网页、文档）进行关键帧提取，需支持通过关键帧方式定位微课内容；需支持增减关键帧；需支持微课分类管理和按微课名搜索。</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三、学情服务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知识点诊断：需支持基于备授课教材按章节和时间查看班级群体、学生个体的知识点掌握程度，需支持统计的数据来源、数据时间范围进行灵活筛选。针对薄弱知识点需支持个性辅导，需支持教师布置关联错题、分享推荐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（2）学业分析：需支持查看班级群体及学生个体作业、考试情况，需支持统计学生的得分率、及格率、优秀率，需支持按时间进行筛选，得分率需支持按等级分布情况，需支持查看单次作业或考试的报告。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（3）学习投入：需支持查看班级群体、学生个体的学习投入的过程性学情，并按完成度、时长、速度、频度、稳定性、专注度六个维度对学生的学习过程数据进行分析。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（4）日常表现：需支持查看班级及个人日常学习过程中教师的表扬、鼓励等点评情况。</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4</w:t>
            </w:r>
          </w:p>
        </w:tc>
        <w:tc>
          <w:tcPr>
            <w:tcW w:w="657" w:type="dxa"/>
            <w:vMerge w:val="continue"/>
            <w:shd w:val="clear" w:color="auto" w:fill="auto"/>
            <w:vAlign w:val="center"/>
          </w:tcPr>
          <w:p>
            <w:pPr>
              <w:jc w:val="center"/>
              <w:rPr>
                <w:rFonts w:ascii="宋体" w:hAnsi="宋体" w:eastAsia="宋体" w:cs="宋体"/>
                <w:color w:val="000000"/>
                <w:szCs w:val="21"/>
              </w:rPr>
            </w:pP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师生互动动态反馈系统</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一、备互动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1、需支持教师提前准备互动内容，需支持题库选题和教师自定义出题，需支持教师把提前准备的内容保存到电子课本相应位置。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2、需支持教师在课件中插入试题、连线等多种类型的互动。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二、发起互动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教师发起随机选人、投票、抢答、讨论、全班作答、分组作答等课堂互动；互动题型需支持客观题和主观题，客观题需支持单选题、多选题、填空题、判断题等，主观题需支持拍照上传纸笔手写作答结果，需支持教师对作答结果进行批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2、需支持分组教学，创造合作探究学习氛围；需支持固定或临时小组分角色在线讨论，需支持教师在发起分组讨论时插入相关学习资料，且学生可以查看相关资源，开始讨论后，需支持在线交流。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3、主观题互动作答时，需支持教师查看学生作答情况，并在结束互动后进行批注讲解。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4、需支持教师在课堂上对学生表现进行点评，包括表扬学生，需支持将学生作答结果设为答案，并支持批注讲评。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三、即时报告与互动报告：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即时报告：需支持作答结束后即时生成互动报告，报告包括：作答情况、总人数、参与人数、单选项正确率、正确及错误学生名单信息；需支持查看投票结果；需支持教师进行批注，批注笔迹可保存；需支持查看题库互动题目解析，支持查看学生主观题的作答结果和支持学生批注作答回放学生批注笔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2、互动报告：需支持历次互动记录，包括互动类型、题目和互动活跃度信息。题库互动需支持教师查看学生各知识点正确率以及各题目学生正确率统计，需支持本地存储和云端存储。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四、屏幕推送：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需支持教师将教师端屏幕推送到学生设备上进行实时展示。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五、课堂分享：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需支持教师将电子课本、PPT、白板、第三方应用的截图分享给学生。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六、课堂管控：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1、需支持教师针对加入的学生或单个学生进行锁屏和解锁控制，需支持教师在线巡视学生屏幕。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2、需支持教师选择学生屏幕展示，由学生讲解，需支持不少于2位学生同时进行展示。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3、学生加入课堂后，需支持学生设备掉线后对教师进行提醒；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4、开始上课时，需支持教师禁止其他班级的学生加入课堂。</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5</w:t>
            </w:r>
          </w:p>
        </w:tc>
        <w:tc>
          <w:tcPr>
            <w:tcW w:w="657" w:type="dxa"/>
            <w:vMerge w:val="continue"/>
            <w:shd w:val="clear" w:color="auto" w:fill="auto"/>
            <w:vAlign w:val="center"/>
          </w:tcPr>
          <w:p>
            <w:pPr>
              <w:jc w:val="center"/>
              <w:rPr>
                <w:rFonts w:ascii="宋体" w:hAnsi="宋体" w:eastAsia="宋体" w:cs="宋体"/>
                <w:color w:val="000000"/>
                <w:szCs w:val="21"/>
              </w:rPr>
            </w:pP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多维学情诊断分析系统</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一、数据导览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1、需支持学校管理者查看全校各年级、各学科智慧课堂使用对比分析，包括课堂授课使用情况与作业使用对比分析。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2、需支持教师查看授课场景中的互动参与率、资源学习场景中的资源查看率，作业练习场景中的作业提交率数据，支持查看学生不同自然周的学情波动情况，以及班级薄弱知识点。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管理者选择多位教师或学生进行关键指标对比。教师对比指标需包括授课次数、发起互动次数、布置作业次数、分享资源次数等；学生对比指标需包括参与互动次数、作业完成率、产生错题数、订正错题数、学习资源次数、自主学习时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二、教学总览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1、需支持统计教师使用应用系统产生的数据排行榜，包括：授课次数、表扬次数、互动次数、布置练习次数、资源分享次数、资源引用次数，需支持按照学科筛选各学科教师数据分析。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2、需支持查看日常作业的教师布置与学生完成情况，包括：布置作业次数、作业平均提交率、作业平均得分率、具体作业明细及单次作业报告。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3、需支持学校管理者查看班级资料学习情况，包括：资料分享次数、明细及对应的资料学习完成率、看懂人数、未看懂人数。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4、需支持查看备课应用数据，包括：备课教师参与率、资源引用次数、班级资料分享次数，支持按年级和学科对比分析。支持查看班级资料分享类型、资源类型分布。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5、需支持查看授课应用数据，包括：授课教师参与率、授课次数、授课时长、授课互动次数，支持按年级和学科分析。支持查看课堂互动类型分布、学科工具、通用工具使用分布。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6、需支持查看作业应用数据，包括：布置作业教师参与率、布置作业次数、作业提交率和批改率，支持按年级和学科分析。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三、教师分析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1、需支持查看教师授课、表扬、互动、布置作业次数与校平均值对比图；需支持根据教师授课、备课、练习批改等数据生成教师优秀特质。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2、需支持按照时间、年级和学科查询教师使用智慧课堂的授课记录。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3、需支持按照课程时间查询教师使用智慧课堂的备课记录及备课时长。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4、需支持教师查看分享资源的汇总和明细数据，包括：班级资料分享次数、资料学习完成率、资料看懂率；需支持按资源查看学生的反馈情况，包括：看懂人数和未懂人数；需支持对学生观看微课的暂停、快进、变速播放数据进行统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5、需支持教师查看布置作业的汇总和明细数据，包括布置作业次数、平均提交率、平均批改率、平均完成率和平均得分率。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四、学情总览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1、需支持教师查看班级学生日常表现，需支持查看班级所有学生练习得分率、练习提交率、练习平均完成时长、获表扬次数的排名情况。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2、需支持按班级查看学生练习耗时；需支持查看各学科练习平均提交率、练习完成平均时长、练习完成累计时长。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3、需支持教师查看各班级学生关键行为与学业数据指标，包括互动参与次数、产生及订正错题数、发现和解决弱项数。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4、需支持教师按班级、学科查看、导出各章节知识点掌握情况，并支持查看对应错题分布情况，包括题型分布、来源分布及学生掌握程度分布。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五、学生分析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1、需支持按日历模式和按日模式记录学生日常线上练习成绩和课堂表现数据，并可分享至家长。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2、需支持查看每位学生各学科作业测评得分走势与班级平均得分率对比图；需支持依据课堂表现数据和线上练习数据为每名学生生成个人画像。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3、需支持按学科查看学生练习提交情况、练习完成平均时长、各学科作业累积用时。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4、需支持查看学生在作业练习、考试等场景的学业成绩、答题用时等数据，并支持与班级均值进行对比。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六、学生管控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1、需支持查看学校违规用户人数，学生多媒体资源增长数量，应用使用时长排行，应用版本及ROM版本分布情况。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2、需支持按照用户名查看学生账号所属班级、最后登陆时间、设备更新时间并提供该账号下操作的具体详情。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对学生使用设备过程中异常行为进行预警，包括：使用时长过长、安装非法应用、安装破解应用、登录本机管理、资源数量增长过多、配置代理等；需支持查看有异常行为的学生及其设备信息、异常事件名称，事件时间基础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4、需支持按账号、设备查看当前设备的登录记录、应用安装卸载记录、本地已安装应用、历史ROM版本、历史违规行为、设备上报记录、地理位置记录信息。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七、设备监管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1、需支持查看全校智慧课堂学生终端、教师终端的活跃数量、活跃率及平均使用时长。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八、学校全景应用数据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系统需支持统计全校智慧课堂应用班级数量、有效教师数、有效学生数。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（一）教学活动与质量分析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1、备课分析：系统需支持统计教师资源引用次数及引用资源类型分析。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2、课堂授课及互动分析：需支持教师统计使用系统授课次数，使用系统互动次数。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3、学科工具应用分析：需支持统计教师使用学科工具总数量，并列出使用较多的工具及数量。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4、作业布置应用分析：需支持统计资源推送情况，包括资源推送次数和条数；需支持统计作业布置次数和题数。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（二）学习与学情分析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1、课前预习统计：需支持统计预习学习次数、预习时长。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2、课堂互动统计：需支持统计学生在课堂上获取表扬的总次数与互动参与人次。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3、学生课后学习分析：需支持统计学生作业、资源学习参与人数、用时及学习资源条数。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4、学生安全管控统计分析：需支持统计学生终端数量，学生使用各学习模块次数。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（三）教学资源与成果统计分析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1、教学成果统计：需支持统计校本资源分享次数，学校参与建设教师数。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2、校本微课统计：需支持统计校本微课总数、校本微课总时长。</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6</w:t>
            </w:r>
          </w:p>
        </w:tc>
        <w:tc>
          <w:tcPr>
            <w:tcW w:w="657" w:type="dxa"/>
            <w:vMerge w:val="continue"/>
            <w:shd w:val="clear" w:color="auto" w:fill="auto"/>
            <w:vAlign w:val="center"/>
          </w:tcPr>
          <w:p>
            <w:pPr>
              <w:jc w:val="center"/>
              <w:rPr>
                <w:rFonts w:ascii="宋体" w:hAnsi="宋体" w:eastAsia="宋体" w:cs="宋体"/>
                <w:color w:val="000000"/>
                <w:szCs w:val="21"/>
              </w:rPr>
            </w:pP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通用</w:t>
            </w:r>
            <w:r>
              <w:rPr>
                <w:rStyle w:val="38"/>
                <w:rFonts w:eastAsia="宋体"/>
                <w:lang w:bidi="ar"/>
              </w:rPr>
              <w:t>AI</w:t>
            </w:r>
            <w:r>
              <w:rPr>
                <w:rStyle w:val="39"/>
                <w:rFonts w:hint="default"/>
                <w:lang w:bidi="ar"/>
              </w:rPr>
              <w:t>助手系统</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一、对话管理：需支持创建新的对话；需支持查看历史对话记录；需支持通过语音或输入文字的方式进行对话；需支持对生成的内容进行重新回答、分享、点赞、点踩、反馈、复制。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二、推荐助手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1、教学设计（通用）：需支持基于用户输入的内容生成教学设计，生成的内容需包含：教学内容分析、教学重点、教学难点、教学过程内容。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2、课堂活动设计：需支持基于用户输入的内容生成课堂活动，生成的内容需包含：活动背景、活动目标、活动内容。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3、实践作业：需支持基于用户输入的内容生成实践作业，内容需包含：作业目标、作业要求、步骤。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4、课题灵感：需支持基于用户输入的内容，生成与课题研究相关的框架思路，内容需包含：研究目的、研究方法、研究计划。</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5、项目式学习：需支持基于用户输入的内容生成项目式学习内容，内容需包括：项目名称、项目目标、项目活动安排、项目评价。</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6、教学反思：需支持基于用户输入的内容生成教学反思，内容需包括：教学问题、教学改进思路。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7、班会设计：需支持基于用户输入的内容生成班会设计，内容需包含：主题、内容、时间安排、班会效果评估内容。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8、学生评语：需支持基于用户输入的内容生成学生评语。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9、家访沟通提纲：需支持基于用户输入的要求生成沟通提纲，包括：开场白、家校合作建议内容。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10、图片生成：需支持基于用户输入的内容，生成相关图片素材资源。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三、自定义创建助手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需支持用户创建助手，需支持用户自定义助手名称、助手分类、功能简介、角色设定、任务目标、需求说明、是否支持多轮对话及选择上传助手头像，并提交审核。需支持用户将审核通过后的助手给其他用户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四、助手案例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需提供助手对话案例供参考学习，如课堂活动设计、课题灵感、项目式学习、教学反思、班会设计。案例需支持按时间、热度方式排序。</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w:t>
            </w:r>
          </w:p>
        </w:tc>
        <w:tc>
          <w:tcPr>
            <w:tcW w:w="657" w:type="dxa"/>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教室智能平台套装</w:t>
            </w: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智能教学管控系统</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采用自研技术和投屏软件，能够在不采用第三方Miracast或AirPlay等投屏器设备或者第三方投屏软件的条件下，无需任何设置和切换，实现主流的智能设备跨平台屏幕投射；实现板书书写、课件讲解、图片批注等教学内容的投屏展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2、需实现投屏自愈功能，实现由于网络故障而导致的投屏问题在网络恢复后自动恢复投屏。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3、需支持根据教师需求调整投屏的清晰度和声音播放（支持音响和平板的播放切换）；需支持教师教学内容全屏幕的展现。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4、需支持以教室为单元的高密度无线环境快速部署，实现有线网络、无线网络的兼容；支持2.4GHz、5GHz射频，实现多个教室设备的集中管理功能。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5、需支持对多个无线SSID（网络名称）、信道的自定义功能，实现安全密码管理、加密和移动设备MAC地址的绑定等功能。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6、需支持管控教室网络的互联网接入。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教师终端在有互联网时提前完成账号登录以及课件下载后，需支持教室在有局域网无互联网的情况下，有效保证教师正常教学活动不受影响：课件的正常播放、任意书写、白板讲解、图片批注、实物投影、微课录制，师生互动等，保证无线投屏正常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8、需支持对教学过程中产生的数据进行存储、定时清理，并且能够联网上传，支持客户端静默升级。</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9、需支持设备远程集中管控，可实现设备远程和定时开关机、支持网络安全管理，实现网络白名单设置和网络访问日志查看、支持设备智能故障告警、设备状态监测、软件运行控制。</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8</w:t>
            </w:r>
          </w:p>
        </w:tc>
        <w:tc>
          <w:tcPr>
            <w:tcW w:w="657" w:type="dxa"/>
            <w:vMerge w:val="continue"/>
            <w:shd w:val="clear" w:color="auto" w:fill="auto"/>
            <w:vAlign w:val="center"/>
          </w:tcPr>
          <w:p>
            <w:pPr>
              <w:jc w:val="center"/>
              <w:rPr>
                <w:rFonts w:ascii="宋体" w:hAnsi="宋体" w:eastAsia="宋体" w:cs="宋体"/>
                <w:color w:val="000000"/>
                <w:szCs w:val="21"/>
              </w:rPr>
            </w:pP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智慧课堂教学主机</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1、CPU：≥四核处理器，主频≥2.5GHz;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2、运行内存≥4GB DDR4。</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3、存储容量≥128GB SSD。</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4、分辨率支持：需最小支持 HDMI：3840×2160；VGA:1920×1080。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5、工作频段：需支持 2.4GHz 和 5GHz 频段。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6、射频数量：需支持双射频，一路 2.4GHz 和一路 5GHz。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7、无线速率：需支持802.11ac Wave 2 标准，整机速率不小于1200Mbps。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8、终端连接：需支持不少于 60 个终端同时接入使用。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9、接口要求：HDMI 不少于 1 个、VGA 不少于 1 个、MIC-IN &amp; AUDIO OUT 不少于 1 个、USB 2.0 不少于 2 个、USB3.0 不少于 2 个、RJ45 不少于 1 个。</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c>
          <w:tcPr>
            <w:tcW w:w="657" w:type="dxa"/>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教师智能终端套装</w:t>
            </w: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移动教学应用系统</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1、需提供教学应用模式的切换，支持根据教室硬件设备情况选择大屏教学应用场景或平板教学应用场景。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2、无线投屏：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（1）投屏授课：需支持移动终端扫码连接课堂，首次匹配后，再次连接无需扫码连接，支持根据历史记录连接。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（2）需支持因网络故障而导致的无法投屏问题，在网络恢复后自动恢复投屏，无需教师其他操作，实现投屏自愈功能。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（3）需支持教师设备白板、电子课本、课件、图片等教学内容投屏展示。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（4）需支持教师设备内容投屏后，大屏反向操控教师设备内容。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3、资源的下载、获取、分享与云同步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（1）电子课本资源下载：需支持教师下载多学科电子课本；需支持在电子课本中添加云端、个人网盘、本地的教学资源。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（2）教学资源的获取：需支持教师从资源中心的云端、个人网盘、本地等途径快速引用教学资源；需支持将资源中心的云端资源添加至备课本、下载至个人资源库中。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（3）教学资源的分享：需支持将个人备课本、个人网盘中、本地的资源分享到学生、其他教师、校本，便于学生课前预习或课后复习巩固；需支持通过分享记录查看学生掌握情况和课前预习情况的结果。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（4）教学资源云同步：需支持提供个人网盘和个人备课本，需支持教师按照教材章节目录结构化或自定义存储资源文件；需支持教师备课环节实现云端同步，移动终端同步显示并支持下载使用云同步的资源。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4、授课应用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课本授课：需支持电子课本进行授课，支持教学工具对课本进行书写批注、文本批注；需支持显示课本缩略图，并提供课本目录，支持教师快速切换定位课本位置；需支持对课本内容进行聚焦放大呈现，聚焦内容保留电子课本原清晰度和保持语文、英语电子课本的原有的点读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（2）课本点读：语文、英语、音乐三大学科提供语言学习资源支持点读功能，朗读的过程中支持暂停和播放。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（3）文档播放：需支持ppt、word文档的打开与播放，ppt在使用状态下能放大缩小，支持保存ppt标注的笔迹内容。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（4）拍照讲解：需支持调取移动端设备摄像头，拍摄学生课堂练习、测验、试卷等内容进行拍照讲评；需支持从图库调取图片，快速上传至教室设备展示；需支持图片旋转、缩放、批注等必要的处理功能。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（5）实物展台：需支持调取移动端设备摄像头，录制或拍摄课堂实验、活动场景；需支持拍摄画面同步显示在教室设备。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电子白板：需支持电子白板放大、缩小、多向移动、自由批注、擦除等操作，能够保留原书写笔迹，实现解题过程的完整展现；需支持在使用电子白板教学时调用学科工具，支持田字格、量角器、直尺、平面图形、立体图形等学科工具；需支持调取相册图片插入白板，针对图片进行批注讲解；需支持白板内容保存至云端，更换移动终端设备可快速获取云端白板文件，并下载使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（7）课堂互动：需支持课堂互动，包括随机选人、全班作答、抢答、投票；需支持教学过程中对学生端进行管控，包括锁屏、解锁、屏幕推送、取消推送。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需支持教师随时调取微课录制功能，支持课堂授课过程中使用电子课本、PPT课件、电子白板、图片、作业批改或第三方教学应用录制微课；需支持微课的上传与推送功能，需支持教师分享至学生、教师和校本资源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6、需支持教室设备（如教室PC或触控一体机等）内容同步至教师移动终端，教师可通过移动设备操控教学工具进行移动授课。</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0</w:t>
            </w:r>
          </w:p>
        </w:tc>
        <w:tc>
          <w:tcPr>
            <w:tcW w:w="657" w:type="dxa"/>
            <w:vMerge w:val="continue"/>
            <w:shd w:val="clear" w:color="auto" w:fill="auto"/>
            <w:vAlign w:val="center"/>
          </w:tcPr>
          <w:p>
            <w:pPr>
              <w:jc w:val="center"/>
              <w:rPr>
                <w:rFonts w:ascii="宋体" w:hAnsi="宋体" w:eastAsia="宋体" w:cs="宋体"/>
                <w:color w:val="000000"/>
                <w:szCs w:val="21"/>
              </w:rPr>
            </w:pP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教师智能终端</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1、CPU：八核心，最高主频≥2.4 GHz;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2、运行内存：≥6GB；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3、存储容量：≥128GB；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4、屏幕尺寸：≥11.5英寸，屏幕分辨率：≥2200×1440；</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5、操作系统：HarmonyOS 2及以上；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6、摄像头：双摄像头，前置≥800万像素，后置≥1300万像素；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7、网络支持：支持WiFi6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8、功能支持：Bluetooth 4.0及以上；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9、电池容量：≥7000mAh锂聚合物电池；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10、标配皮套与手写笔。</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1</w:t>
            </w:r>
          </w:p>
        </w:tc>
        <w:tc>
          <w:tcPr>
            <w:tcW w:w="657" w:type="dxa"/>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学生智能终端套装</w:t>
            </w: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智能学习系统</w:t>
            </w:r>
          </w:p>
        </w:tc>
        <w:tc>
          <w:tcPr>
            <w:tcW w:w="6508" w:type="dxa"/>
            <w:shd w:val="clear" w:color="auto" w:fill="auto"/>
            <w:vAlign w:val="center"/>
          </w:tcPr>
          <w:p>
            <w:pPr>
              <w:widowControl/>
              <w:numPr>
                <w:ilvl w:val="0"/>
                <w:numId w:val="5"/>
              </w:numP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课堂互动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1、互动方式：需支持学生完成多种课堂互动，包括投票、抢答、随机选人、全班作答、分组作答。</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二、课堂学习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1、学生电子课本：需支持学生下载多学科电子课本，其中，语文、英语、音乐学科需支持点读功能，朗读的过程中支持暂停和播放，朗读语音效果自然流畅。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2、课堂笔记：学生在使用学习平板时，需支持快速调起笔记，边学习边记录，保存到自己选择的笔记本中；需支持接收和保存教师所分享的电子课本、PPT、白板书写内容等任意截图内容；需支持学生按学科分类教师分享的图片，形成课堂笔记，需支持对笔记进行批注，可选择本地存储与云端存储；需支持学生自主创建笔记，对笔记进行命名、分类、删除等操作。需支持学生查看系统提供的记笔记方法；需支持学生使用笔记模板，创建新的笔记页，编辑模板记录笔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3、学习清单：需支持学生新建自定义任务，支持学生管理任务列表，筛选任务来源，选择学科任务去完成。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4、学习资料：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1）需支持按学科展示教师分享的学习资料，支持微课视频、音频、ppt、word、excel、pdf等文件的在线预览和下载学习；需支持反馈学习结果，分享学习心得体会；需支持学生创建文件夹管理教师分享的学习资料。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提供学科同步资源，包括：语文、数学、英语、科学、道德与法制学科知识库，包括微课视频、音频、图片、ppt、word等格式类型资源；需支持学生按照年级、学科、教材、资源类型进行筛选、查看学习，需支持资源搜索功能。</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3）需支持小学语文、数学、英语知识微课堂学习；需支持通过年级、学科筛选微课资源；需支持在线观看、离线缓存、加入我的课程。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三、自主学习系统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1、小学数学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1）需支持按照教材章节目录提供弱项知识点检测功能，学生可通过题目作答快速定位薄弱知识；需支持针对薄弱知识点提供针对性学习微课。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2）需提供知识点同步微课，便于学生自主学习。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3）需支持同步阶段模拟测试，包括期中、期末的基础和进阶综合测试题。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4）需支持学生以“动画微课+游戏化闯关”形式自主学习奥数思维相关知识。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5）需支持为学生提供速算练习，系统自动批改。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2、小学语文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提供人教版课文同步讲解视频，供学生自主观看；需支持同步课文的同步讲解、课文朗读、课文背诵、字词学习；需支持课文朗读和背诵评测，生成评测报告，用不同颜色标记朗读效果，从准确度、完整度、流畅度给朗读打分。需支持学生进行同步的课后练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2）需提供诗词学习，支持按照年级、朝代、作者、类型进行筛选诗词；需支持查看诗词原文、注释、译文、赏析、作者，需支持诗词朗读、背诵以及相关练习，并自动生成朗读评测报告。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3）需提供汉字笔顺笔画查找，支持通过字母、笔画查找汉字；需支持查看汉字读音、部首、笔画、结构、笔顺、释义及组词。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3、小学英语</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提供同步课本的单词、课文跟读、朗读、背诵及小测试；支持课文跟读、朗读和背诵自动评测，生成评测报告，用不同颜色标记朗读效果，从准确度、完整度、流畅度、标准度给朗读打分；支持单词报听写、听课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2）需支持学生根据年级、教材自主制定单词学习计划；需支持学生查看单词学习报告，包括累积学习天数、已学习单词个数。</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学生进行日常的口语练习，包括音标练习、口语对话、对话实战练习；音标练习需支持48个音标的发音方法、发音视频、对应单词和句子练习；口语对话需支持选择日常生活话题，通过跟读练习和对话练习帮助学生学习日程生活话题的交流；对话实战练习需支持根据不同情景开展人机对话，对话完成后，系统会智能评分，并可查看报告详情和知识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4）需支持英文作文智能批改，学生手写作文拍照上传，系统自动识别和批改，给出分析评测报告，报告将从单词、语句、篇章进行评分，给出诊断报告；需支持查看作文原图和再次批改。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4、学生错题本</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需支持收集学生在课堂互动、课后作业、自主学习场景下产生的错题；需支持按来源、错题原因、题型、时间段筛选错题；需支持错题的重新订正与查看错题答案，并且支持错题打印及线下错题上传。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5、学生学习周报：</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1）需支持展示学生当周学习成就，包含学生课堂表现、作业完成情况；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2）需支持在学习周报中展示学科知识点掌握情况，方便学生及时了解自身学习情况。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6、学生激励系统：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1）需支持统计学生学习表现所获积分，学习积分与学生在自主学答题、课堂表现、作业完成、订正错题等行为相关；</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 xml:space="preserve">2）学生在获得相应积分后，需支持通过积分兑换虚拟奖励（如：用户头像、挂件等）; </w:t>
            </w:r>
          </w:p>
          <w:p>
            <w:pPr>
              <w:widowControl/>
              <w:numPr>
                <w:ilvl w:val="0"/>
                <w:numId w:val="5"/>
              </w:numP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四、学生安全管控系统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1、学生终端需预置自研绿色安全桌面作为系统的默认桌面且防第三方篡改；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2、系统需支持限制用户随意修改系统设置项和随意安装或卸载应用；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3、系统需支持通过系统底层限制的方式防止用户通过下载市场通路版本的ROM刷机成非管控的系统。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4、安全登陆：需支持一机一号，需支持账号异地登录风险提醒等，识别异常登录行为。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5、视力保护：需支持开启蓝光过滤、设置定时休息时间、调节屏幕亮度、开启阅读模式、距离感应、反转识别。</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6、后台管理：</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1）学生终端管控：需支持远程实时获取学生终端设备信息和应用安装信息。需支持后台管理网址白名单、应用白名单。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2）应用管理：需支持管理应用是否允许卸载、更新及应用使用时长。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3）需支持设备功能管控服务，包括蓝牙开关、摄像头、USB、虚拟按键和物理按键的启用禁用等；需支持远程关闭学生终端或远程恢复出厂设置。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4）需支持针对学生终端异常行为分析的违规告警，需支持远程清理学生机相册资源。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五、家长端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1、需支持家长通过微信小程序绑定学生设备。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2、需支持家长通过微信小程序查看学生学习周报，包括学情、学习任务等。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3、需支持家长通过微信小程序给学生发送信息。</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2</w:t>
            </w:r>
          </w:p>
        </w:tc>
        <w:tc>
          <w:tcPr>
            <w:tcW w:w="657" w:type="dxa"/>
            <w:vMerge w:val="continue"/>
            <w:shd w:val="clear" w:color="auto" w:fill="auto"/>
            <w:vAlign w:val="center"/>
          </w:tcPr>
          <w:p>
            <w:pPr>
              <w:jc w:val="center"/>
              <w:rPr>
                <w:rFonts w:ascii="宋体" w:hAnsi="宋体" w:eastAsia="宋体" w:cs="宋体"/>
                <w:color w:val="000000"/>
                <w:szCs w:val="21"/>
              </w:rPr>
            </w:pP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学生智能终端</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1、CPU：四核心CPU，主频≥1.6GHz;</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2、运行内存≥4GB；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3、存储容量≥64GB，支持Micro SD（TF）卡扩展，最小支持32GB；</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4、屏幕尺寸≥9.6英寸，屏幕分辨率≥ 1280*800 ；</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5、操作系统： Android 7.0 操作系统及以上；</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6、摄像头：双摄像头，前置≥500万，后置≥500万；</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7、网络支持：支持WiFi</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8、功能支持：Bluetooth 4.0及以上；电池容量≥5000mAh锂聚合物电池</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9、标配皮套。</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3</w:t>
            </w:r>
          </w:p>
        </w:tc>
        <w:tc>
          <w:tcPr>
            <w:tcW w:w="657" w:type="dxa"/>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相关配件</w:t>
            </w: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充电车</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1、支持60台移动终端同时充电；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2、材质：需采用钢板材质，全封闭，安全防盗；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3、安全要求：电源开关需设有高压强电保护、漏电保护、过载保护；智能温控散热排风；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4、附件: 超静音减震万向轮及刹车轮，方便柜体移动。</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1</w:t>
            </w:r>
            <w:r>
              <w:rPr>
                <w:rFonts w:ascii="宋体" w:hAnsi="宋体" w:eastAsia="宋体" w:cs="宋体"/>
                <w:color w:val="000000"/>
                <w:szCs w:val="21"/>
              </w:rPr>
              <w:t>4</w:t>
            </w:r>
          </w:p>
        </w:tc>
        <w:tc>
          <w:tcPr>
            <w:tcW w:w="657" w:type="dxa"/>
            <w:vMerge w:val="continue"/>
            <w:shd w:val="clear" w:color="auto" w:fill="auto"/>
            <w:vAlign w:val="center"/>
          </w:tcPr>
          <w:p>
            <w:pPr>
              <w:jc w:val="center"/>
              <w:rPr>
                <w:rFonts w:ascii="宋体" w:hAnsi="宋体" w:eastAsia="宋体" w:cs="宋体"/>
                <w:color w:val="000000"/>
                <w:szCs w:val="21"/>
              </w:rPr>
            </w:pPr>
          </w:p>
        </w:tc>
        <w:tc>
          <w:tcPr>
            <w:tcW w:w="658" w:type="dxa"/>
            <w:shd w:val="clear" w:color="auto" w:fill="auto"/>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AI</w:t>
            </w:r>
            <w:r>
              <w:rPr>
                <w:rStyle w:val="39"/>
                <w:rFonts w:hint="default"/>
                <w:lang w:bidi="ar"/>
              </w:rPr>
              <w:t>作答笔</w:t>
            </w:r>
          </w:p>
        </w:tc>
        <w:tc>
          <w:tcPr>
            <w:tcW w:w="6508" w:type="dxa"/>
            <w:shd w:val="clear" w:color="auto" w:fill="auto"/>
            <w:vAlign w:val="center"/>
          </w:tcPr>
          <w:p>
            <w:pPr>
              <w:widowControl/>
              <w:textAlignment w:val="center"/>
              <w:rPr>
                <w:rFonts w:hint="eastAsia" w:ascii="Calibri" w:hAnsi="Calibri" w:eastAsia="宋体" w:cs="Calibri"/>
                <w:color w:val="000000"/>
                <w:szCs w:val="21"/>
                <w:lang w:eastAsia="zh-CN"/>
              </w:rPr>
            </w:pPr>
            <w:r>
              <w:rPr>
                <w:rFonts w:ascii="Calibri" w:hAnsi="Calibri" w:eastAsia="宋体" w:cs="Calibri"/>
                <w:color w:val="000000"/>
                <w:kern w:val="0"/>
                <w:szCs w:val="21"/>
                <w:lang w:bidi="ar"/>
              </w:rPr>
              <w:t>1</w:t>
            </w:r>
            <w:r>
              <w:rPr>
                <w:rStyle w:val="39"/>
                <w:rFonts w:hint="default"/>
                <w:lang w:bidi="ar"/>
              </w:rPr>
              <w:t>、压感：</w:t>
            </w:r>
            <w:r>
              <w:rPr>
                <w:rStyle w:val="38"/>
                <w:rFonts w:eastAsia="宋体"/>
                <w:lang w:bidi="ar"/>
              </w:rPr>
              <w:t>1024</w:t>
            </w:r>
            <w:r>
              <w:rPr>
                <w:rStyle w:val="39"/>
                <w:rFonts w:hint="default"/>
                <w:lang w:bidi="ar"/>
              </w:rPr>
              <w:t>级主动式电容触控笔</w:t>
            </w:r>
            <w:r>
              <w:rPr>
                <w:rStyle w:val="39"/>
                <w:rFonts w:hint="eastAsia" w:eastAsia="宋体"/>
                <w:lang w:eastAsia="zh-CN" w:bidi="ar"/>
              </w:rPr>
              <w:t>。</w:t>
            </w:r>
            <w:r>
              <w:rPr>
                <w:rStyle w:val="38"/>
                <w:rFonts w:eastAsia="宋体"/>
                <w:lang w:bidi="ar"/>
              </w:rPr>
              <w:br w:type="textWrapping"/>
            </w:r>
            <w:r>
              <w:rPr>
                <w:rStyle w:val="38"/>
                <w:rFonts w:eastAsia="宋体"/>
                <w:lang w:bidi="ar"/>
              </w:rPr>
              <w:t>2</w:t>
            </w:r>
            <w:r>
              <w:rPr>
                <w:rStyle w:val="39"/>
                <w:rFonts w:hint="default"/>
                <w:lang w:bidi="ar"/>
              </w:rPr>
              <w:t>、供电方式：</w:t>
            </w:r>
            <w:r>
              <w:rPr>
                <w:rStyle w:val="38"/>
                <w:rFonts w:eastAsia="宋体"/>
                <w:lang w:bidi="ar"/>
              </w:rPr>
              <w:t>Type-C</w:t>
            </w:r>
            <w:r>
              <w:rPr>
                <w:rStyle w:val="39"/>
                <w:rFonts w:hint="default"/>
                <w:lang w:bidi="ar"/>
              </w:rPr>
              <w:t>充电，锂离子聚合物电池</w:t>
            </w:r>
            <w:r>
              <w:rPr>
                <w:rStyle w:val="39"/>
                <w:rFonts w:hint="eastAsia" w:eastAsia="宋体"/>
                <w:lang w:eastAsia="zh-CN" w:bidi="ar"/>
              </w:rPr>
              <w:t>。</w:t>
            </w:r>
          </w:p>
        </w:tc>
        <w:tc>
          <w:tcPr>
            <w:tcW w:w="669" w:type="dxa"/>
            <w:shd w:val="clear" w:color="auto" w:fill="auto"/>
            <w:vAlign w:val="center"/>
          </w:tcPr>
          <w:p>
            <w:pPr>
              <w:widowControl/>
              <w:jc w:val="center"/>
              <w:textAlignment w:val="center"/>
              <w:rPr>
                <w:rFonts w:ascii="Calibri" w:hAnsi="Calibri" w:eastAsia="宋体" w:cs="Calibri"/>
                <w:color w:val="000000"/>
                <w:kern w:val="0"/>
                <w:szCs w:val="21"/>
                <w:lang w:bidi="ar"/>
              </w:rPr>
            </w:pPr>
            <w:r>
              <w:rPr>
                <w:rFonts w:hint="eastAsia" w:ascii="Calibri" w:hAnsi="Calibri" w:eastAsia="宋体" w:cs="Calibri"/>
                <w:color w:val="000000"/>
                <w:kern w:val="0"/>
                <w:szCs w:val="21"/>
                <w:lang w:bidi="ar"/>
              </w:rPr>
              <w:t>150支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38" w:type="dxa"/>
            <w:gridSpan w:val="5"/>
            <w:vAlign w:val="center"/>
          </w:tcPr>
          <w:p>
            <w:pPr>
              <w:spacing w:line="360" w:lineRule="auto"/>
              <w:rPr>
                <w:rFonts w:hint="eastAsia"/>
                <w:b/>
              </w:rPr>
            </w:pPr>
            <w:r>
              <w:rPr>
                <w:rFonts w:hint="eastAsia"/>
                <w:b/>
              </w:rPr>
              <w:t>二、大模型赋能课堂智录系统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315" w:type="dxa"/>
            <w:gridSpan w:val="2"/>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课堂实录</w:t>
            </w:r>
          </w:p>
        </w:tc>
        <w:tc>
          <w:tcPr>
            <w:tcW w:w="6508" w:type="dxa"/>
            <w:shd w:val="clear" w:color="auto" w:fill="auto"/>
            <w:vAlign w:val="center"/>
          </w:tcPr>
          <w:p>
            <w:pPr>
              <w:widowControl/>
              <w:textAlignment w:val="top"/>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1.需支持通过实录客户端实现实录系统的启动、暂停、继续、停止，支持显示录制或暂停状态。</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2.需支持获取屏幕画面、获取设备自带摄像头拍摄画面、系统声音、内置麦克风声音，形成课堂教学实录视频。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3.需支持课堂教学实录视频自动上传至云端，形成用户自己的教学视频实录库。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4.需支持不大于2G的mp4，mp3的音视频格式文件的上传，并沉淀至用户自己的教学视频实录库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需提供以下用户实录的云端管理服务能力：</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（1）需支持对已录制的实录文件进行管理，包括重命名、分享、导出、删除；</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（2）需支持至少三种方式展示结构化实录内容，包括实录视频、转写文本、关键帧；以上三种方式均可快速精准定位实录内容，选择一种方式后，其他方式可自动定位到对应位置，无需手动矫正；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（3）语音转写需支持至少三种形式，包括中文、英文、中英文混合；实录视频播放时需支持显示同步字幕；转写后的文本需支持编辑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（4）语音转写文本需支持根据上下文语义实现文本的自然分段，并支持对每一段授课视频的关键帧画面自动提取；需支持用户对关键帧进行增加、删除操作；</w:t>
            </w:r>
          </w:p>
          <w:p>
            <w:pPr>
              <w:widowControl/>
              <w:textAlignment w:val="top"/>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）需支持实录内容以二维码和链接形式进行分享；需支持手机端和PC端查看分享的实录内容；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6</w:t>
            </w:r>
            <w:r>
              <w:rPr>
                <w:rFonts w:hint="eastAsia" w:ascii="宋体" w:hAnsi="宋体" w:eastAsia="宋体" w:cs="宋体"/>
                <w:color w:val="000000"/>
                <w:kern w:val="0"/>
                <w:szCs w:val="21"/>
                <w:lang w:bidi="ar"/>
              </w:rPr>
              <w:t>）需支持按教学环节智能生成课程纪要文本和课程脉络思维导图；课程纪要文本需支持编辑，课程脉络思维导图需支持对节点进行增加、删除、修改；</w:t>
            </w:r>
          </w:p>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7</w:t>
            </w:r>
            <w:r>
              <w:rPr>
                <w:rFonts w:hint="eastAsia" w:ascii="宋体" w:hAnsi="宋体" w:eastAsia="宋体" w:cs="宋体"/>
                <w:color w:val="000000"/>
                <w:kern w:val="0"/>
                <w:szCs w:val="21"/>
                <w:lang w:bidi="ar"/>
              </w:rPr>
              <w:t>）需支持基于实录视频进行教学环节的智能切分，并在视频时间轴上自动标记打点，点击标记点可自动播放该环节的视频；</w:t>
            </w:r>
          </w:p>
        </w:tc>
        <w:tc>
          <w:tcPr>
            <w:tcW w:w="669" w:type="dxa"/>
            <w:shd w:val="clear" w:color="auto" w:fill="auto"/>
            <w:vAlign w:val="center"/>
          </w:tcPr>
          <w:p>
            <w:pPr>
              <w:jc w:val="center"/>
            </w:pPr>
            <w:r>
              <w:rPr>
                <w:rFonts w:hint="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657" w:type="dxa"/>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课堂分析系统</w:t>
            </w: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教学环节分析</w:t>
            </w:r>
          </w:p>
        </w:tc>
        <w:tc>
          <w:tcPr>
            <w:tcW w:w="6508" w:type="dxa"/>
            <w:shd w:val="clear" w:color="auto" w:fill="auto"/>
            <w:vAlign w:val="center"/>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1.需支持对实录内容进行智能课堂分析；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2.需支持教学环节切分及环节总结；需支持针对教学环节的实施给予分析及改进建议；</w:t>
            </w:r>
          </w:p>
        </w:tc>
        <w:tc>
          <w:tcPr>
            <w:tcW w:w="669" w:type="dxa"/>
            <w:shd w:val="clear" w:color="auto" w:fill="auto"/>
            <w:vAlign w:val="center"/>
          </w:tcPr>
          <w:p>
            <w:pPr>
              <w:widowControl/>
              <w:jc w:val="center"/>
              <w:textAlignment w:val="top"/>
              <w:rPr>
                <w:rFonts w:ascii="宋体" w:hAnsi="宋体" w:eastAsia="宋体" w:cs="宋体"/>
                <w:color w:val="000000"/>
                <w:kern w:val="0"/>
                <w:szCs w:val="21"/>
                <w:lang w:bidi="ar"/>
              </w:rPr>
            </w:pPr>
            <w:r>
              <w:rPr>
                <w:rFonts w:hint="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3</w:t>
            </w:r>
          </w:p>
        </w:tc>
        <w:tc>
          <w:tcPr>
            <w:tcW w:w="657" w:type="dxa"/>
            <w:vMerge w:val="continue"/>
            <w:shd w:val="clear" w:color="auto" w:fill="auto"/>
            <w:vAlign w:val="center"/>
          </w:tcPr>
          <w:p>
            <w:pPr>
              <w:jc w:val="center"/>
              <w:rPr>
                <w:rFonts w:ascii="宋体" w:hAnsi="宋体" w:eastAsia="宋体" w:cs="宋体"/>
                <w:color w:val="000000"/>
                <w:szCs w:val="21"/>
              </w:rPr>
            </w:pP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教学行为分析</w:t>
            </w:r>
          </w:p>
        </w:tc>
        <w:tc>
          <w:tcPr>
            <w:tcW w:w="6508" w:type="dxa"/>
            <w:shd w:val="clear" w:color="auto" w:fill="auto"/>
            <w:vAlign w:val="center"/>
          </w:tcPr>
          <w:p>
            <w:pPr>
              <w:widowControl/>
              <w:textAlignment w:val="top"/>
              <w:rPr>
                <w:rFonts w:ascii="宋体" w:hAnsi="宋体" w:eastAsia="宋体" w:cs="宋体"/>
                <w:color w:val="000000"/>
                <w:szCs w:val="21"/>
              </w:rPr>
            </w:pPr>
            <w:r>
              <w:rPr>
                <w:rFonts w:hint="eastAsia" w:ascii="宋体" w:hAnsi="宋体" w:eastAsia="宋体" w:cs="宋体"/>
                <w:color w:val="000000"/>
                <w:kern w:val="0"/>
                <w:szCs w:val="21"/>
                <w:lang w:bidi="ar"/>
              </w:rPr>
              <w:t>1.教师语速分析：需支持根据内容计算教师讲话的语速，需支持对不同时段的语速和整节课语速进行计算，形成教师语速分析图并给予分析及改进建议；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2.需支持根据实录内容计算教师讲话关键词进行分析并给予优化建议；需支持统计教师语言中的关键词，生成词云；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3.S-T分析：需支持根据实录内容对师生行为进行分类，需支持统计教师行为时间和学生行为时间并支持形成S-T分析图和Rt-Ch图，并给出分析及改进建议；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4.师生行为时长占比：需支持统计各个教学环节中师生行为时长占比；</w:t>
            </w:r>
          </w:p>
        </w:tc>
        <w:tc>
          <w:tcPr>
            <w:tcW w:w="669" w:type="dxa"/>
            <w:shd w:val="clear" w:color="auto" w:fill="auto"/>
            <w:vAlign w:val="center"/>
          </w:tcPr>
          <w:p>
            <w:pPr>
              <w:widowControl/>
              <w:jc w:val="center"/>
              <w:textAlignment w:val="top"/>
              <w:rPr>
                <w:rFonts w:ascii="宋体" w:hAnsi="宋体" w:eastAsia="宋体" w:cs="宋体"/>
                <w:color w:val="000000"/>
                <w:kern w:val="0"/>
                <w:szCs w:val="21"/>
                <w:lang w:bidi="ar"/>
              </w:rPr>
            </w:pPr>
            <w:r>
              <w:rPr>
                <w:rFonts w:hint="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4</w:t>
            </w:r>
          </w:p>
        </w:tc>
        <w:tc>
          <w:tcPr>
            <w:tcW w:w="657" w:type="dxa"/>
            <w:vMerge w:val="continue"/>
            <w:shd w:val="clear" w:color="auto" w:fill="auto"/>
            <w:vAlign w:val="center"/>
          </w:tcPr>
          <w:p>
            <w:pPr>
              <w:jc w:val="center"/>
              <w:rPr>
                <w:rFonts w:ascii="宋体" w:hAnsi="宋体" w:eastAsia="宋体" w:cs="宋体"/>
                <w:color w:val="000000"/>
                <w:szCs w:val="21"/>
              </w:rPr>
            </w:pP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师生问答分析</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1.教师提问分析：需支持根据内容提取出教师提问内容，按照麦卡锡4MAT问题分类法与布鲁姆问题分类法对问题类型进行标记并给出分析及改进建议；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2.学生回答分析：需支持根据内容提取出学生回答内容，并按照应答方式分布及回答时长给出分析并给予改进建议；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3.教师反馈分析：需支持根据内容提取出教师反馈内容，并按照反馈类型分布进行分析，需支持统计教师反馈语言中的关键词，生成词云；</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5</w:t>
            </w:r>
          </w:p>
        </w:tc>
        <w:tc>
          <w:tcPr>
            <w:tcW w:w="657" w:type="dxa"/>
            <w:vMerge w:val="continue"/>
            <w:shd w:val="clear" w:color="auto" w:fill="auto"/>
            <w:vAlign w:val="center"/>
          </w:tcPr>
          <w:p>
            <w:pPr>
              <w:jc w:val="center"/>
              <w:rPr>
                <w:rFonts w:ascii="宋体" w:hAnsi="宋体" w:eastAsia="宋体" w:cs="宋体"/>
                <w:color w:val="000000"/>
                <w:szCs w:val="21"/>
              </w:rPr>
            </w:pP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听评课管理</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1.需支持新建量表，支持导出量表，支持将量表公开到区本、校本量表库</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2.需支持新建听评课，选择听课量表，生成听评课链接、海报，支持通过链接或扫描海报二维码进行评课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3.需支持听评课与课堂实录的绑定，支持查看实录详情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4.需支持AI评分，系统自动给出评价分数及评分依据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5.需支持在分析报告中查看量表评课分析结果，包含人工评价结果及AI评分结果的呈现。</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6</w:t>
            </w:r>
          </w:p>
        </w:tc>
        <w:tc>
          <w:tcPr>
            <w:tcW w:w="657" w:type="dxa"/>
            <w:vMerge w:val="continue"/>
            <w:shd w:val="clear" w:color="auto" w:fill="auto"/>
            <w:vAlign w:val="center"/>
          </w:tcPr>
          <w:p>
            <w:pPr>
              <w:jc w:val="center"/>
              <w:rPr>
                <w:rFonts w:ascii="宋体" w:hAnsi="宋体" w:eastAsia="宋体" w:cs="宋体"/>
                <w:color w:val="000000"/>
                <w:szCs w:val="21"/>
              </w:rPr>
            </w:pP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课例报告对比</w:t>
            </w:r>
          </w:p>
        </w:tc>
        <w:tc>
          <w:tcPr>
            <w:tcW w:w="6508" w:type="dxa"/>
            <w:shd w:val="clear" w:color="auto" w:fill="auto"/>
            <w:vAlign w:val="center"/>
          </w:tcPr>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1.需支持新建课例对比，包含课例选择、课例排序，支持对比类型选择、对比指标选择</w:t>
            </w:r>
          </w:p>
          <w:p>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2.需支持不少于10个课例的对比</w:t>
            </w:r>
          </w:p>
          <w:p>
            <w:pPr>
              <w:widowControl/>
              <w:textAlignment w:val="center"/>
              <w:rPr>
                <w:rFonts w:ascii="宋体" w:hAnsi="宋体" w:eastAsia="宋体" w:cs="宋体"/>
                <w:color w:val="000000"/>
                <w:szCs w:val="21"/>
              </w:rPr>
            </w:pPr>
            <w:r>
              <w:rPr>
                <w:rFonts w:hint="eastAsia" w:ascii="宋体" w:hAnsi="宋体" w:eastAsia="宋体" w:cs="宋体"/>
                <w:color w:val="000000"/>
                <w:szCs w:val="21"/>
              </w:rPr>
              <w:t>3.需支持查看课例对比报告，包含总体描述、教学环节分析、教学语言分析、课堂类型分析、教师提问分析模块的对比</w:t>
            </w:r>
          </w:p>
          <w:p>
            <w:pPr>
              <w:widowControl/>
              <w:textAlignment w:val="center"/>
              <w:rPr>
                <w:rFonts w:hint="eastAsia" w:ascii="宋体" w:hAnsi="宋体" w:eastAsia="宋体" w:cs="宋体"/>
                <w:color w:val="000000"/>
                <w:szCs w:val="21"/>
              </w:rPr>
            </w:pPr>
            <w:r>
              <w:rPr>
                <w:rFonts w:hint="eastAsia" w:ascii="宋体" w:hAnsi="宋体" w:eastAsia="宋体" w:cs="宋体"/>
                <w:color w:val="000000"/>
                <w:szCs w:val="21"/>
              </w:rPr>
              <w:t>4.需支持导出对比报告</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7</w:t>
            </w:r>
          </w:p>
        </w:tc>
        <w:tc>
          <w:tcPr>
            <w:tcW w:w="657" w:type="dxa"/>
            <w:vMerge w:val="continue"/>
            <w:shd w:val="clear" w:color="auto" w:fill="auto"/>
            <w:vAlign w:val="center"/>
          </w:tcPr>
          <w:p>
            <w:pPr>
              <w:jc w:val="center"/>
              <w:rPr>
                <w:rFonts w:ascii="宋体" w:hAnsi="宋体" w:eastAsia="宋体" w:cs="宋体"/>
                <w:color w:val="000000"/>
                <w:szCs w:val="21"/>
              </w:rPr>
            </w:pP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课堂分析助手</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需支持通过大模型总结课堂的优劣势、提供活动建议优化，支持用户通过自由提问的方式与大模型对话，开展个性化教研分析；</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w:t>
            </w:r>
          </w:p>
        </w:tc>
        <w:tc>
          <w:tcPr>
            <w:tcW w:w="657" w:type="dxa"/>
            <w:vMerge w:val="restart"/>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校级课堂实录与分析管理平台</w:t>
            </w: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课堂分析</w:t>
            </w:r>
          </w:p>
        </w:tc>
        <w:tc>
          <w:tcPr>
            <w:tcW w:w="6508" w:type="dxa"/>
            <w:shd w:val="clear" w:color="auto" w:fill="auto"/>
            <w:vAlign w:val="center"/>
          </w:tcPr>
          <w:p>
            <w:pPr>
              <w:widowControl/>
              <w:textAlignment w:val="top"/>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1.需支持汇聚课堂分析报告，形成列表，支持按照时间排序；</w:t>
            </w:r>
          </w:p>
          <w:p>
            <w:pPr>
              <w:widowControl/>
              <w:textAlignment w:val="top"/>
              <w:rPr>
                <w:rFonts w:hint="eastAsia" w:ascii="宋体" w:hAnsi="宋体" w:eastAsia="宋体" w:cs="宋体"/>
                <w:color w:val="000000"/>
                <w:szCs w:val="21"/>
              </w:rPr>
            </w:pPr>
            <w:r>
              <w:rPr>
                <w:rFonts w:hint="eastAsia" w:ascii="宋体" w:hAnsi="宋体" w:eastAsia="宋体" w:cs="宋体"/>
                <w:color w:val="000000"/>
                <w:szCs w:val="21"/>
              </w:rPr>
              <w:t>2.需支持呈现课堂分析报告的基础信息，包括授课教师、年级、学科、时长；</w:t>
            </w:r>
          </w:p>
        </w:tc>
        <w:tc>
          <w:tcPr>
            <w:tcW w:w="669" w:type="dxa"/>
            <w:shd w:val="clear" w:color="auto" w:fill="auto"/>
            <w:vAlign w:val="center"/>
          </w:tcPr>
          <w:p>
            <w:pPr>
              <w:widowControl/>
              <w:jc w:val="center"/>
              <w:textAlignment w:val="top"/>
              <w:rPr>
                <w:rFonts w:ascii="宋体" w:hAnsi="宋体" w:eastAsia="宋体" w:cs="宋体"/>
                <w:color w:val="000000"/>
                <w:kern w:val="0"/>
                <w:szCs w:val="21"/>
                <w:lang w:bidi="ar"/>
              </w:rPr>
            </w:pPr>
            <w:r>
              <w:rPr>
                <w:rFonts w:hint="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9</w:t>
            </w:r>
          </w:p>
        </w:tc>
        <w:tc>
          <w:tcPr>
            <w:tcW w:w="657" w:type="dxa"/>
            <w:vMerge w:val="continue"/>
            <w:shd w:val="clear" w:color="auto" w:fill="auto"/>
            <w:vAlign w:val="center"/>
          </w:tcPr>
          <w:p>
            <w:pPr>
              <w:jc w:val="center"/>
              <w:rPr>
                <w:rFonts w:ascii="宋体" w:hAnsi="宋体" w:eastAsia="宋体" w:cs="宋体"/>
                <w:color w:val="000000"/>
                <w:szCs w:val="21"/>
              </w:rPr>
            </w:pPr>
          </w:p>
        </w:tc>
        <w:tc>
          <w:tcPr>
            <w:tcW w:w="658" w:type="dxa"/>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管理报告</w:t>
            </w:r>
          </w:p>
        </w:tc>
        <w:tc>
          <w:tcPr>
            <w:tcW w:w="6508" w:type="dxa"/>
            <w:shd w:val="clear" w:color="auto" w:fill="auto"/>
            <w:vAlign w:val="center"/>
          </w:tcPr>
          <w:p>
            <w:pPr>
              <w:widowControl/>
              <w:textAlignment w:val="top"/>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1.需支持对课堂分析报告数进行分学科分年级统计；</w:t>
            </w:r>
          </w:p>
          <w:p>
            <w:pPr>
              <w:widowControl/>
              <w:textAlignment w:val="top"/>
              <w:rPr>
                <w:rFonts w:ascii="宋体" w:hAnsi="宋体" w:eastAsia="宋体" w:cs="宋体"/>
                <w:color w:val="000000"/>
                <w:szCs w:val="21"/>
              </w:rPr>
            </w:pPr>
            <w:r>
              <w:rPr>
                <w:rFonts w:hint="eastAsia" w:ascii="宋体" w:hAnsi="宋体" w:eastAsia="宋体" w:cs="宋体"/>
                <w:color w:val="000000"/>
                <w:szCs w:val="21"/>
              </w:rPr>
              <w:t>2.需支持管理者查看不同年级、学科的分析报告数；</w:t>
            </w:r>
          </w:p>
          <w:p>
            <w:pPr>
              <w:widowControl/>
              <w:textAlignment w:val="top"/>
              <w:rPr>
                <w:rFonts w:ascii="宋体" w:hAnsi="宋体" w:eastAsia="宋体" w:cs="宋体"/>
                <w:color w:val="000000"/>
                <w:szCs w:val="21"/>
              </w:rPr>
            </w:pPr>
            <w:r>
              <w:rPr>
                <w:rFonts w:hint="eastAsia" w:ascii="宋体" w:hAnsi="宋体" w:eastAsia="宋体" w:cs="宋体"/>
                <w:color w:val="000000"/>
                <w:szCs w:val="21"/>
              </w:rPr>
              <w:t>3.需支持校级管理者查看练习型、讲授型、对话型、混合型课堂的分布，并支持按学科和或年级维度进行对比；</w:t>
            </w:r>
          </w:p>
          <w:p>
            <w:pPr>
              <w:widowControl/>
              <w:textAlignment w:val="top"/>
              <w:rPr>
                <w:rFonts w:hint="eastAsia" w:ascii="宋体" w:hAnsi="宋体" w:eastAsia="宋体" w:cs="宋体"/>
                <w:color w:val="000000"/>
                <w:szCs w:val="21"/>
              </w:rPr>
            </w:pPr>
            <w:r>
              <w:rPr>
                <w:rFonts w:hint="eastAsia" w:ascii="宋体" w:hAnsi="宋体" w:eastAsia="宋体" w:cs="宋体"/>
                <w:color w:val="000000"/>
                <w:szCs w:val="21"/>
              </w:rPr>
              <w:t>4.需支持校级管理者查看记忆、理解、应用、分析、评价和创造类提问次数的分布，并支持按学科和年级维度进行对比。</w:t>
            </w:r>
          </w:p>
        </w:tc>
        <w:tc>
          <w:tcPr>
            <w:tcW w:w="669" w:type="dxa"/>
            <w:shd w:val="clear" w:color="auto" w:fill="auto"/>
            <w:vAlign w:val="center"/>
          </w:tcPr>
          <w:p>
            <w:pPr>
              <w:widowControl/>
              <w:jc w:val="center"/>
              <w:textAlignment w:val="top"/>
              <w:rPr>
                <w:rFonts w:ascii="宋体" w:hAnsi="宋体" w:eastAsia="宋体" w:cs="宋体"/>
                <w:color w:val="000000"/>
                <w:kern w:val="0"/>
                <w:szCs w:val="21"/>
                <w:lang w:bidi="ar"/>
              </w:rPr>
            </w:pPr>
            <w:r>
              <w:rPr>
                <w:rFonts w:hint="eastAsia"/>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38" w:type="dxa"/>
            <w:gridSpan w:val="5"/>
            <w:vAlign w:val="center"/>
          </w:tcPr>
          <w:p>
            <w:pPr>
              <w:widowControl/>
              <w:textAlignment w:val="center"/>
              <w:rPr>
                <w:rFonts w:hint="eastAsia" w:ascii="宋体" w:hAnsi="宋体" w:eastAsia="宋体" w:cs="宋体"/>
                <w:b/>
                <w:color w:val="000000"/>
                <w:kern w:val="0"/>
                <w:szCs w:val="21"/>
                <w:lang w:bidi="ar"/>
              </w:rPr>
            </w:pPr>
            <w:r>
              <w:rPr>
                <w:rFonts w:hint="eastAsia" w:ascii="宋体" w:hAnsi="宋体" w:eastAsia="宋体" w:cs="宋体"/>
                <w:b/>
                <w:color w:val="000000"/>
                <w:kern w:val="0"/>
                <w:szCs w:val="21"/>
                <w:lang w:bidi="ar"/>
              </w:rPr>
              <w:t>三、课后服务素质课程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1315" w:type="dxa"/>
            <w:gridSpan w:val="2"/>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备课工具</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一、双师备课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1.需支持教师在备课页面快速切换课程节次，并浏览对应双师互动视频及备课资源。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2.需支持教师查看双师互动视频，支持按照课程打点快速切换授课环节，并支持教师切换双师互动视频的播放速度和清晰度，其中，播放速度支持0.5、1.0x、1.25x、1.5x、2.0x，清晰度支持480P、720P、1080P。</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3.需支持教师在双师备课模式下查看及下载一页纸教案，了解本节课程教学设计，教师教案包括但不限于教学目标、教学准备以及课程实施说明。</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4.需支持在使用过程中对备课资源进行一键报错。</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5.需支持教师在备课时批量下载当前课程全部课时的一页纸教案。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6.需支持教师对双师互动视频的上课环节进行调整，教师可选择展示或不展示。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二、自主备课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1.需支持教师同时查看教学课件和教学设计、微课视频等教学资源。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2.需支持教师在备课时下载教学设计，包含课程目标、课程内容、课程实施、重难点知识讲解等内容。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3.需支持对教学课件进行二次编辑。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1）需支持对教学课件内文本、形状、图片内容进行二次编辑；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2）需支持课件内插入表格、音视频、思维导图；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3）需支持编辑课件页面布局、背景、动画。</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三、移动备课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1.需支持教师在移动端备课，支持通过微信扫码查看备课资源，方便教师利用碎片时间随时备课。</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1315" w:type="dxa"/>
            <w:gridSpan w:val="2"/>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授课工具</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一、双师授课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1.需支持对双师互动视频按照结构划分不同环节，如情景导入、知识与能力构建、探究实践、作品展示、评价与思考五个环节。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2.需支持在授课界面一键切换到其他课时。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3.需支持双师互动视频播放至互动环节自动暂停，便于课堂互动开展。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4.需支持教师在播放双师互动视频时快速预览全部上课环节并快速切换，跳转至对应视频环节，方便教师把控课堂进展。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5.需支持教师通过拖拽进度条的方式，调整双师互动视频的播放进度，实现个性化教学。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二、自主授课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1.需支持教师通过课件进行自主授课，授课过程中可以翻页、跳转，且页面中的文字、图片、视频等元素展示正常、流畅。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2.需支持快捷预览课件全部页面，并支持快捷切换至某页。</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3.需支持教师用翻页笔授课，可实现翻页效果。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三、离线授课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1.需支持下载双师互动视频和教学课件两种形式的离线课包。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2.需支持教师在无网/弱网环境下打开离线课包进行离线授课。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四、互动题板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1.需支持在双师互动授课/自主授课中使用选择题、填空题、连线题、排序题、翻翻卡等互动题板。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2.需支持在双师互动授课和自主授课中使用朗读题的互动题型，具体包含如下：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1）需支持点击单个字、词、句、篇章自动生成标准朗读音，进行标准朗读示例；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2）需支持课堂中针对学生朗读情况，进行自动智能诊断，诊断维度包含学生诵读的准确度、流畅度、完整度及标准度。</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3.需支持在双师互动授课/自主授课中使用3D模型互动，包含3D模型的缩放、旋转，并提供3D模型的局部讲解。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4.需支持在双师互动授课和自主授课中使用PK题板，能够实现课堂分组PK。</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1315" w:type="dxa"/>
            <w:gridSpan w:val="2"/>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课程管理</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一、我的课程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1.需支持轮播展示教师的授课列表，默认显示即将讲授的课程。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2.需支持查看课程详情，包含课程封面、课程名称、总课时、适用年级、课程介绍、课程大纲等内容。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3.需支持在我的课程页面提供已添加课程的快速备课及上课入口，方便教师快速进行备课、上课操作。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二、我的课表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1.需支持教师快速查看自己的课表，包含排课情况、上课周次、上课节次，并提供快速备课、授课入口。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2.需支持教师在课表页面内添加课程，支持配置行政班或走班两种授课班级模式，同时支持教师选择课表内课程上课班级、上课周次、上课节次。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3.需支持课表按照周进行循环，无需重新编辑课表。</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c>
          <w:tcPr>
            <w:tcW w:w="1315" w:type="dxa"/>
            <w:gridSpan w:val="2"/>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AI虚拟助教</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一、AI教学设计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1.需支持通过一句话描述教学目标以生成详细的教学设计。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1）需支持对生成的教学设计内容进行二次编辑；</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2）需支持以word文件格式自动将教学设计内容同步到个人云盘中进行保存。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2.需支持根据详细的教学设计生成完整的教学课件。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1）需支持选择不同的教学课件模板；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2）需支持停止及重新生成教学课件；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3）需支持以ppt文档格式自动将教学课件内容同步到到个人云盘中进行保存。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3.需支持通过课件编辑器编辑生成的教学课件。</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4.需支持教师在备课及授课过程中调用AI虚拟助教工具时，页面渲染帧率≥55 fps，无显示撕裂或者掉帧现象。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二、AI虚拟名人互动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1.需支持通过认知智能大模型、语音识别、语音合成、数字人等技术，构建“类人交互”体验，打造启发式教学课堂。</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2.需提供≥10位不同风格的虚拟名人，覆盖科技、人文、美育、劳育、体育、心理六大领域，能够与师生进行不同领域的对话互动，互动时语音转写并吐出文字的响应时间≤200ms。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3.需支持切换虚拟名人风格，为高年级学生提供标准版风格，为低年级学生提供卡通版风格。</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4.需支持一键反馈虚拟名人回答的内容。</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三、AI讲解</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1.需支持通过多模态大模型理解屏幕圈画内容，根据课程内容匹配相应领域的虚拟名人进行分析，并进行定向知识讲解，标准普通话常用词汇的语音识别准确率≥95%。</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四、AI实践空间</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1.需支持与多模态大模型打造的世界著名虚拟画家互动，支持根据学生描述生成对应的AI画作，点击画作后，虚拟画家可对作品进行专业赏析，创作完的画作可在画廊中进行记录和展览。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2.需支持创作AI智能体，包括定制名字、形象、性格、声音，创建好的智能体能和学生进行互动，互动时回答问题的响应时间≤500ms。</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五、AI课堂展示</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1.需支持师生互动表达功能，需支持教师设定表达主题，学生通过语音进行表达，虚拟人需结合教师设定的主题和学生表达的内容进行分析，找到亮点进行点评激励，点评内容符合率≥96%。</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2.支持教师设置作品主题和上传学生作品进行展示，虚拟人需结合教师设定的主题和学生的作品进行分析和点评。</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六、沉静训练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1.需支持≥3种沉静训练活动，如呼吸训练、想象训练和身体扫描等。</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1315" w:type="dxa"/>
            <w:gridSpan w:val="2"/>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教师工作台</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一、教师成长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1.需支持教师查看累计开课门数、累计开课节数和累计授课时长。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2.需提供产品基础使用教程及产品进阶使用教程。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二、个人云盘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1.需支持文件的搜索、删除、复制、重命名、导出操作。</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2.需支持上传文件至个人云盘，支持上传的文件格式包含pdf、doc、ppt。</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3.需支持回收站功能，回收站中文件保留时间≥7天，在此时间范围内需支持对内部文件进行清空和恢复。</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三、个人中心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1.需支持教师登录后，进入个人中心查看个人信息。</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2.需支持教师修改密码，并在修改后重新登录。</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3.需支持教师绑定手机和微信。</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四、使用帮助</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1.需提供帮助中心，支持对常见问题的解答，包括但不限于客户端下载安装问题、账号登录问题、课程资源问题等；支持展示版本更新公告；支持提供产品操作指南。</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2.需支持通过文字形式对产品提出意见反馈。</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3.需支持对软件当前环境进行检测。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1）需支持网络连通性检测；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2）需支持网络测速检测；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3）需支持麦克风检测。</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6</w:t>
            </w:r>
          </w:p>
        </w:tc>
        <w:tc>
          <w:tcPr>
            <w:tcW w:w="1315" w:type="dxa"/>
            <w:gridSpan w:val="2"/>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教务管理</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一、排课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1.需支持学校管理员及教师等多角色创建课表。</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2.需支持单个及批量创建课表两种形式。</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二、学校数据看板</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1.需支持以教师、课程、班级维度查看相关使用数据。</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2.需支持统计课程数据，查看开班数、开课率、完课率等相关数据。</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vAlign w:val="center"/>
          </w:tcPr>
          <w:p>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7</w:t>
            </w:r>
          </w:p>
        </w:tc>
        <w:tc>
          <w:tcPr>
            <w:tcW w:w="1315" w:type="dxa"/>
            <w:gridSpan w:val="2"/>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素质课程资源</w:t>
            </w:r>
          </w:p>
        </w:tc>
        <w:tc>
          <w:tcPr>
            <w:tcW w:w="6508" w:type="dxa"/>
            <w:shd w:val="clear" w:color="auto" w:fill="auto"/>
            <w:vAlign w:val="center"/>
          </w:tcPr>
          <w:p>
            <w:pPr>
              <w:widowControl/>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一、课程中心</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1.需支持通过课程方向和适用年级对不同领域的课程进行分类和筛选。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2.需支持快速搜索入口，支持按课程名称检索课程。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3.需支持教师查看课程详情，课程详情页包含课程的基本信息、课程介绍、课程特色、课程大纲、应用案例、讲义样例、课件样例。</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4.需支持通过课程详情页进入备课、上课。</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二、课程资源</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1.需提供≥50门素质课程，开设≥700课时，课程覆盖科技、人文、体育、美育、劳育、心理六大领域，面向1-6年级学生。</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2.课程范围需包含以下主题：</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1）人文类：此类课程以社会生活和思想为基本点，在历史、文学、哲学、地域文化等领域汲取智慧，拓展认识的边界、人文底蕴，塑造学生积极向上的价值观。主题包含传统节气、历史文物、历史名城、阅读表达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2）科技类：此类课程以科学技术领域内，与科技知识的产生、发展、传播和应用密切相关的全部的、有组织的、系统的科技类学习活动为主。主题包含发明创造、太空类、生命科学等；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3）体育类：此类课程通过主题性的体育课程内容，涵盖文化科学、生活与体育技能、思想品德等多方位的课程学习，提高学生的体育素养，促进学生全面和谐发展。主题包含体育健康如校园安全、体育精神、体育文化、体育科技、体育益智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4）美育类：此类课程带孩子了解优美感人的艺术作品、绚丽多彩的世界文化、活泼灵动的影视表演等课程，提高孩子认识美、发现美、理解美、创造美的能力，在丰富孩子的精神文化生活的同时，激发他们的情绪体验，为建设社会主义精神文明培养孩子的心灵美、行为美服务。主题包含戏剧鉴赏、影视鉴赏、演讲与口才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5）劳育类：此类课程培养孩子的劳动观念和提高孩子的劳动技能，具有增智、育美、树德的综合育人价值，让学生在学习日常文化学习以外，有体系、有计划的带领学生学习生活中的实用知识，培养他们养成良好的劳动价值观和劳动品质。主题包含动植物科普、传统工艺（如布艺、剪纸、陶艺、皮影戏）等；</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6）心理类：此类课程以情景式的课堂讲解、多元趣味的互动活动，帮助学生提高心理素质，培养积极乐观、健康向上的心理品质，充分开发心理潜能，促进学生身心和谐可持续发展，为他们健康成长和幸福生活奠定基础。主题包含儿童社会情感学习、儿童社交力、少年财商、压力管理等。</w:t>
            </w:r>
          </w:p>
        </w:tc>
        <w:tc>
          <w:tcPr>
            <w:tcW w:w="669" w:type="dxa"/>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3年</w:t>
            </w:r>
          </w:p>
        </w:tc>
      </w:tr>
    </w:tbl>
    <w:p>
      <w:pPr>
        <w:rPr>
          <w:rFonts w:hint="eastAsia"/>
          <w:lang w:val="en-US" w:eastAsia="zh-CN"/>
        </w:rPr>
      </w:pPr>
    </w:p>
    <w:p>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firstLine="643" w:firstLineChars="200"/>
        <w:textAlignment w:val="auto"/>
        <w:outlineLvl w:val="0"/>
        <w:rPr>
          <w:rFonts w:hint="eastAsia" w:ascii="仿宋" w:hAnsi="仿宋" w:eastAsia="仿宋"/>
          <w:b/>
          <w:bCs/>
          <w:sz w:val="32"/>
          <w:szCs w:val="32"/>
        </w:rPr>
      </w:pPr>
      <w:r>
        <w:rPr>
          <w:rFonts w:hint="eastAsia" w:ascii="仿宋" w:hAnsi="仿宋" w:eastAsia="仿宋"/>
          <w:b/>
          <w:bCs/>
          <w:sz w:val="32"/>
          <w:szCs w:val="32"/>
        </w:rPr>
        <w:t>二、供货期、地点及验收方式</w:t>
      </w:r>
    </w:p>
    <w:p>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firstLine="640" w:firstLineChars="200"/>
        <w:textAlignment w:val="auto"/>
        <w:outlineLvl w:val="0"/>
        <w:rPr>
          <w:rFonts w:hint="eastAsia" w:ascii="仿宋" w:hAnsi="仿宋" w:eastAsia="仿宋"/>
          <w:sz w:val="32"/>
          <w:szCs w:val="32"/>
          <w:shd w:val="clear" w:color="auto" w:fill="auto"/>
        </w:rPr>
      </w:pPr>
      <w:r>
        <w:rPr>
          <w:rFonts w:hint="eastAsia" w:ascii="仿宋" w:hAnsi="仿宋" w:eastAsia="仿宋"/>
          <w:sz w:val="32"/>
          <w:szCs w:val="32"/>
          <w:shd w:val="clear" w:color="auto" w:fill="auto"/>
        </w:rPr>
        <w:t>(一）</w:t>
      </w:r>
      <w:r>
        <w:rPr>
          <w:rFonts w:hint="eastAsia" w:ascii="仿宋" w:hAnsi="仿宋" w:eastAsia="仿宋"/>
          <w:sz w:val="32"/>
          <w:szCs w:val="32"/>
          <w:shd w:val="clear" w:color="auto" w:fill="auto"/>
          <w:lang w:val="en-US" w:eastAsia="zh-CN"/>
        </w:rPr>
        <w:t>供货期</w:t>
      </w:r>
      <w:r>
        <w:rPr>
          <w:rFonts w:hint="eastAsia" w:ascii="仿宋" w:hAnsi="仿宋" w:eastAsia="仿宋"/>
          <w:sz w:val="32"/>
          <w:szCs w:val="32"/>
          <w:shd w:val="clear" w:color="auto" w:fill="auto"/>
        </w:rPr>
        <w:t>：自合同签订之日</w:t>
      </w:r>
      <w:r>
        <w:rPr>
          <w:rFonts w:hint="eastAsia" w:ascii="仿宋" w:hAnsi="仿宋" w:eastAsia="仿宋"/>
          <w:sz w:val="32"/>
          <w:szCs w:val="32"/>
          <w:shd w:val="clear" w:color="auto" w:fill="auto"/>
          <w:lang w:val="en-US" w:eastAsia="zh-CN"/>
        </w:rPr>
        <w:t>2</w:t>
      </w:r>
      <w:r>
        <w:rPr>
          <w:rFonts w:hint="eastAsia" w:ascii="仿宋" w:hAnsi="仿宋" w:eastAsia="仿宋"/>
          <w:sz w:val="32"/>
          <w:szCs w:val="32"/>
          <w:shd w:val="clear" w:color="auto" w:fill="auto"/>
        </w:rPr>
        <w:t>0个日历日内供货完毕，并完成安装调试。需由供应商送货到指定地点，运输费由供应商自行承担</w:t>
      </w:r>
      <w:r>
        <w:rPr>
          <w:rFonts w:hint="eastAsia" w:ascii="仿宋" w:hAnsi="仿宋" w:eastAsia="仿宋"/>
          <w:sz w:val="32"/>
          <w:szCs w:val="32"/>
          <w:shd w:val="clear" w:color="auto" w:fill="auto"/>
          <w:lang w:eastAsia="zh-CN"/>
        </w:rPr>
        <w:t>。</w:t>
      </w:r>
    </w:p>
    <w:p>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firstLine="640" w:firstLineChars="200"/>
        <w:textAlignment w:val="auto"/>
        <w:outlineLvl w:val="0"/>
        <w:rPr>
          <w:rFonts w:hint="eastAsia" w:ascii="仿宋" w:hAnsi="仿宋" w:eastAsia="仿宋"/>
          <w:sz w:val="32"/>
          <w:szCs w:val="32"/>
          <w:shd w:val="clear" w:color="auto" w:fill="auto"/>
        </w:rPr>
      </w:pPr>
      <w:r>
        <w:rPr>
          <w:rFonts w:hint="eastAsia" w:ascii="仿宋" w:hAnsi="仿宋" w:eastAsia="仿宋"/>
          <w:sz w:val="32"/>
          <w:szCs w:val="32"/>
          <w:shd w:val="clear" w:color="auto" w:fill="auto"/>
        </w:rPr>
        <w:t>（二）服务地点</w:t>
      </w:r>
      <w:r>
        <w:rPr>
          <w:rFonts w:hint="eastAsia" w:ascii="仿宋" w:hAnsi="仿宋" w:eastAsia="仿宋"/>
          <w:color w:val="auto"/>
          <w:sz w:val="32"/>
          <w:szCs w:val="32"/>
          <w:shd w:val="clear" w:color="auto" w:fill="auto"/>
        </w:rPr>
        <w:t>：</w:t>
      </w:r>
      <w:r>
        <w:rPr>
          <w:rFonts w:hint="eastAsia" w:ascii="仿宋" w:hAnsi="仿宋" w:eastAsia="仿宋"/>
          <w:color w:val="auto"/>
          <w:sz w:val="32"/>
          <w:szCs w:val="32"/>
          <w:shd w:val="clear" w:color="auto" w:fill="auto"/>
          <w:lang w:val="en-US" w:eastAsia="zh-CN"/>
        </w:rPr>
        <w:t>用户</w:t>
      </w:r>
      <w:r>
        <w:rPr>
          <w:rFonts w:hint="eastAsia" w:ascii="仿宋" w:hAnsi="仿宋" w:eastAsia="仿宋"/>
          <w:color w:val="auto"/>
          <w:sz w:val="32"/>
          <w:szCs w:val="32"/>
          <w:shd w:val="clear" w:color="auto" w:fill="auto"/>
        </w:rPr>
        <w:t>指定地点。</w:t>
      </w:r>
    </w:p>
    <w:p>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firstLine="640" w:firstLineChars="200"/>
        <w:textAlignment w:val="auto"/>
        <w:outlineLvl w:val="0"/>
        <w:rPr>
          <w:rFonts w:hint="eastAsia" w:ascii="仿宋" w:hAnsi="仿宋" w:eastAsia="仿宋"/>
          <w:sz w:val="32"/>
          <w:szCs w:val="32"/>
          <w:shd w:val="clear" w:color="auto" w:fill="auto"/>
        </w:rPr>
      </w:pPr>
      <w:r>
        <w:rPr>
          <w:rFonts w:hint="eastAsia" w:ascii="仿宋" w:hAnsi="仿宋" w:eastAsia="仿宋"/>
          <w:sz w:val="32"/>
          <w:szCs w:val="32"/>
          <w:shd w:val="clear" w:color="auto" w:fill="auto"/>
        </w:rPr>
        <w:t>（三）验收方式：在货物到达甲方单位指定地点后，成交单位应及时派工程技术人员到达现场，在甲方单位技术人员在场的情况下开箱清点货物</w:t>
      </w:r>
      <w:r>
        <w:rPr>
          <w:rFonts w:hint="eastAsia" w:ascii="仿宋" w:hAnsi="仿宋" w:eastAsia="仿宋"/>
          <w:sz w:val="32"/>
          <w:szCs w:val="32"/>
          <w:shd w:val="clear" w:color="auto" w:fill="auto"/>
          <w:lang w:eastAsia="zh-CN"/>
        </w:rPr>
        <w:t>。</w:t>
      </w:r>
      <w:r>
        <w:rPr>
          <w:rFonts w:hint="eastAsia" w:ascii="仿宋" w:hAnsi="仿宋" w:eastAsia="仿宋"/>
          <w:sz w:val="32"/>
          <w:szCs w:val="32"/>
          <w:shd w:val="clear" w:color="auto" w:fill="auto"/>
        </w:rPr>
        <w:t>并承担因此发生的一切费用。</w:t>
      </w:r>
    </w:p>
    <w:p>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firstLine="643" w:firstLineChars="200"/>
        <w:textAlignment w:val="auto"/>
        <w:outlineLvl w:val="0"/>
        <w:rPr>
          <w:rFonts w:hint="eastAsia" w:ascii="仿宋" w:hAnsi="仿宋" w:eastAsia="仿宋"/>
          <w:sz w:val="32"/>
          <w:szCs w:val="32"/>
          <w:shd w:val="clear" w:color="auto" w:fill="auto"/>
        </w:rPr>
      </w:pPr>
      <w:r>
        <w:rPr>
          <w:rFonts w:hint="eastAsia" w:ascii="仿宋" w:hAnsi="仿宋" w:eastAsia="仿宋"/>
          <w:b/>
          <w:bCs/>
          <w:sz w:val="32"/>
          <w:szCs w:val="32"/>
          <w:shd w:val="clear" w:color="auto" w:fill="auto"/>
        </w:rPr>
        <w:t>三、付款方式：</w:t>
      </w:r>
    </w:p>
    <w:p>
      <w:pPr>
        <w:keepNext w:val="0"/>
        <w:keepLines w:val="0"/>
        <w:pageBreakBefore w:val="0"/>
        <w:widowControl w:val="0"/>
        <w:shd w:val="clear"/>
        <w:tabs>
          <w:tab w:val="left" w:pos="6300"/>
        </w:tabs>
        <w:kinsoku/>
        <w:wordWrap/>
        <w:overflowPunct/>
        <w:topLinePunct w:val="0"/>
        <w:autoSpaceDE/>
        <w:autoSpaceDN/>
        <w:bidi w:val="0"/>
        <w:adjustRightInd w:val="0"/>
        <w:snapToGrid w:val="0"/>
        <w:spacing w:line="360" w:lineRule="auto"/>
        <w:ind w:firstLine="640" w:firstLineChars="200"/>
        <w:textAlignment w:val="auto"/>
        <w:outlineLvl w:val="0"/>
        <w:rPr>
          <w:rFonts w:hint="eastAsia" w:ascii="仿宋" w:hAnsi="仿宋" w:eastAsia="仿宋"/>
          <w:sz w:val="32"/>
          <w:szCs w:val="32"/>
          <w:highlight w:val="none"/>
          <w:shd w:val="clear" w:color="auto" w:fill="auto"/>
          <w:lang w:eastAsia="zh-CN"/>
        </w:rPr>
      </w:pPr>
      <w:r>
        <w:rPr>
          <w:rFonts w:hint="eastAsia" w:ascii="仿宋" w:hAnsi="仿宋" w:eastAsia="仿宋"/>
          <w:sz w:val="32"/>
          <w:szCs w:val="32"/>
          <w:highlight w:val="none"/>
          <w:shd w:val="clear" w:color="auto" w:fill="auto"/>
        </w:rPr>
        <w:t>合同签订后预付合同价款30%，货物进场后再付合同价款50%，项目安装验收合格后再付合同价款20%。</w:t>
      </w:r>
    </w:p>
    <w:p>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firstLine="643" w:firstLineChars="200"/>
        <w:textAlignment w:val="auto"/>
        <w:outlineLvl w:val="0"/>
        <w:rPr>
          <w:rFonts w:hint="eastAsia" w:ascii="仿宋" w:hAnsi="仿宋" w:eastAsia="仿宋"/>
          <w:b/>
          <w:bCs/>
          <w:sz w:val="32"/>
          <w:szCs w:val="32"/>
          <w:highlight w:val="none"/>
        </w:rPr>
      </w:pPr>
      <w:r>
        <w:rPr>
          <w:rFonts w:hint="eastAsia" w:ascii="仿宋" w:hAnsi="仿宋" w:eastAsia="仿宋"/>
          <w:b/>
          <w:bCs/>
          <w:sz w:val="32"/>
          <w:szCs w:val="32"/>
          <w:highlight w:val="none"/>
        </w:rPr>
        <w:t>四、质量保证及售后服务</w:t>
      </w:r>
    </w:p>
    <w:p>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firstLine="640" w:firstLineChars="200"/>
        <w:textAlignment w:val="auto"/>
        <w:outlineLvl w:val="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shd w:val="clear" w:color="auto" w:fill="auto"/>
          <w:lang w:val="en-US" w:eastAsia="zh-CN"/>
        </w:rPr>
        <w:t>、</w:t>
      </w:r>
      <w:r>
        <w:rPr>
          <w:rFonts w:hint="eastAsia" w:ascii="仿宋" w:hAnsi="仿宋" w:eastAsia="仿宋" w:cs="仿宋"/>
          <w:sz w:val="32"/>
          <w:szCs w:val="32"/>
          <w:highlight w:val="none"/>
          <w:shd w:val="clear" w:color="auto" w:fill="auto"/>
        </w:rPr>
        <w:t>质保期：投标产品</w:t>
      </w:r>
      <w:r>
        <w:rPr>
          <w:rFonts w:hint="eastAsia" w:ascii="仿宋" w:hAnsi="仿宋" w:eastAsia="仿宋" w:cs="仿宋"/>
          <w:sz w:val="32"/>
          <w:szCs w:val="32"/>
          <w:highlight w:val="none"/>
          <w:shd w:val="clear" w:color="auto" w:fill="auto"/>
          <w:lang w:val="en-US" w:eastAsia="zh-CN"/>
        </w:rPr>
        <w:t>硬件质保1年，软件质保3年</w:t>
      </w:r>
      <w:r>
        <w:rPr>
          <w:rFonts w:hint="eastAsia" w:ascii="仿宋" w:hAnsi="仿宋" w:eastAsia="仿宋" w:cs="仿宋"/>
          <w:sz w:val="32"/>
          <w:szCs w:val="32"/>
          <w:highlight w:val="none"/>
          <w:shd w:val="clear" w:color="auto" w:fill="auto"/>
          <w:lang w:eastAsia="zh-CN"/>
        </w:rPr>
        <w:t>。</w:t>
      </w:r>
    </w:p>
    <w:p>
      <w:pPr>
        <w:keepNext w:val="0"/>
        <w:keepLines w:val="0"/>
        <w:pageBreakBefore w:val="0"/>
        <w:widowControl w:val="0"/>
        <w:tabs>
          <w:tab w:val="left" w:pos="6300"/>
        </w:tabs>
        <w:kinsoku/>
        <w:wordWrap/>
        <w:overflowPunct/>
        <w:topLinePunct w:val="0"/>
        <w:autoSpaceDE/>
        <w:autoSpaceDN/>
        <w:bidi w:val="0"/>
        <w:adjustRightInd w:val="0"/>
        <w:snapToGrid w:val="0"/>
        <w:spacing w:line="360" w:lineRule="auto"/>
        <w:ind w:firstLine="640" w:firstLineChars="200"/>
        <w:textAlignment w:val="auto"/>
        <w:outlineLvl w:val="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售后服务事项要求：投标人在质量保证期内应当为采购人提供以下技术支持和服务</w:t>
      </w:r>
      <w:r>
        <w:rPr>
          <w:rFonts w:hint="eastAsia" w:ascii="仿宋" w:hAnsi="仿宋" w:eastAsia="仿宋" w:cs="仿宋"/>
          <w:sz w:val="32"/>
          <w:szCs w:val="32"/>
          <w:highlight w:val="none"/>
          <w:lang w:eastAsia="zh-CN"/>
        </w:rPr>
        <w:t>。</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①电话咨询</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投标人应当为采购人提供技术援助电话，解答采购人在使用中遇到的问题，及时为采购人提出解决问题的建议。</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②故障响应</w:t>
      </w:r>
    </w:p>
    <w:p>
      <w:pPr>
        <w:pStyle w:val="33"/>
        <w:keepNext w:val="0"/>
        <w:keepLines w:val="0"/>
        <w:pageBreakBefore w:val="0"/>
        <w:widowControl w:val="0"/>
        <w:shd w:val="clea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本项目质保期内能提供设备硬件技术维护服务。在质保期内，投标人承担整体硬件的运行维护工作，硬件故障处理和恢复、突发事件处置时的技术保障工作。需提供7x24小时的技术支持服务，各类故障应在1小时内响应，2小时内提供应急解决方案。影响系统正常使用的24小时内解决。</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③在质保期内，如果</w:t>
      </w:r>
      <w:r>
        <w:rPr>
          <w:rFonts w:hint="eastAsia" w:ascii="仿宋" w:hAnsi="仿宋" w:eastAsia="仿宋" w:cs="仿宋"/>
          <w:sz w:val="32"/>
          <w:szCs w:val="32"/>
          <w:highlight w:val="none"/>
          <w:lang w:val="en-US" w:eastAsia="zh-CN"/>
        </w:rPr>
        <w:t>所投产品</w:t>
      </w:r>
      <w:r>
        <w:rPr>
          <w:rFonts w:hint="eastAsia" w:ascii="仿宋" w:hAnsi="仿宋" w:eastAsia="仿宋" w:cs="仿宋"/>
          <w:sz w:val="32"/>
          <w:szCs w:val="32"/>
          <w:highlight w:val="none"/>
        </w:rPr>
        <w:t>产品技术升级，应及时通知采购人，如采购人有相应要求，投标人应对采购人购买的产品进行升级服务。</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④质保期外服务要求</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质量保证期过后，供应商应同样提供免费电话咨询服务，采购人需要继续由原供应商提供售后服务的，该供应商应以优惠价格提供售后服务。</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⑤备品备件及易损件</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highlight w:val="none"/>
          <w:lang w:val="zh-TW" w:eastAsia="zh-TW"/>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投标人</w:t>
      </w:r>
      <w:r>
        <w:rPr>
          <w:rFonts w:hint="eastAsia" w:ascii="仿宋" w:hAnsi="仿宋" w:eastAsia="仿宋" w:cs="仿宋"/>
          <w:sz w:val="32"/>
          <w:szCs w:val="32"/>
          <w:highlight w:val="none"/>
          <w:lang w:eastAsia="zh-CN"/>
        </w:rPr>
        <w:t>在</w:t>
      </w:r>
      <w:r>
        <w:rPr>
          <w:rFonts w:hint="eastAsia" w:ascii="仿宋" w:hAnsi="仿宋" w:eastAsia="仿宋" w:cs="仿宋"/>
          <w:sz w:val="32"/>
          <w:szCs w:val="32"/>
          <w:highlight w:val="none"/>
        </w:rPr>
        <w:t>售后服务中，维修使用的备品备件及易损件应为原厂配件，未经采购人同意不得使用非原厂配件，常用的、容易损坏的备品备件及易损件的价格清单须在投标文件中列出。</w:t>
      </w:r>
    </w:p>
    <w:p>
      <w:pPr>
        <w:pStyle w:val="15"/>
        <w:keepNext w:val="0"/>
        <w:keepLines w:val="0"/>
        <w:pageBreakBefore w:val="0"/>
        <w:widowControl w:val="0"/>
        <w:kinsoku/>
        <w:wordWrap/>
        <w:overflowPunct/>
        <w:topLinePunct w:val="0"/>
        <w:autoSpaceDE/>
        <w:autoSpaceDN/>
        <w:bidi w:val="0"/>
        <w:adjustRightInd w:val="0"/>
        <w:snapToGrid w:val="0"/>
        <w:spacing w:after="0" w:afterLines="0" w:line="360" w:lineRule="auto"/>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rPr>
        <w:t>2、其中在质保期内保养服务全部由中标单位提供（包含人工，材料等一切费用），保养服务具体事项由甲乙双方单位共同协商决定。</w:t>
      </w:r>
    </w:p>
    <w:p>
      <w:pPr>
        <w:tabs>
          <w:tab w:val="left" w:pos="6300"/>
        </w:tabs>
        <w:snapToGrid w:val="0"/>
        <w:spacing w:line="560" w:lineRule="exact"/>
        <w:ind w:firstLine="660"/>
        <w:outlineLvl w:val="0"/>
        <w:rPr>
          <w:rFonts w:hint="eastAsia" w:ascii="仿宋" w:hAnsi="仿宋" w:eastAsia="仿宋"/>
          <w:b/>
          <w:bCs/>
          <w:sz w:val="32"/>
          <w:szCs w:val="32"/>
        </w:rPr>
      </w:pPr>
      <w:r>
        <w:rPr>
          <w:rFonts w:hint="eastAsia" w:ascii="仿宋" w:hAnsi="仿宋" w:eastAsia="仿宋"/>
          <w:b/>
          <w:bCs/>
          <w:sz w:val="32"/>
          <w:szCs w:val="32"/>
        </w:rPr>
        <w:t>五、其他：</w:t>
      </w:r>
    </w:p>
    <w:p>
      <w:pPr>
        <w:tabs>
          <w:tab w:val="left" w:pos="6300"/>
        </w:tabs>
        <w:snapToGrid w:val="0"/>
        <w:spacing w:line="560" w:lineRule="exact"/>
        <w:ind w:firstLine="660"/>
        <w:outlineLvl w:val="0"/>
        <w:rPr>
          <w:rFonts w:hint="default" w:ascii="仿宋" w:hAnsi="仿宋" w:eastAsia="仿宋"/>
          <w:sz w:val="32"/>
          <w:szCs w:val="32"/>
          <w:lang w:val="en-US" w:eastAsia="zh-CN"/>
        </w:rPr>
      </w:pPr>
      <w:r>
        <w:rPr>
          <w:rFonts w:hint="eastAsia" w:ascii="仿宋" w:hAnsi="仿宋" w:eastAsia="仿宋"/>
          <w:sz w:val="32"/>
          <w:szCs w:val="32"/>
          <w:lang w:val="en-US" w:eastAsia="zh-CN"/>
        </w:rPr>
        <w:t>投标单位认为有补充说明的可自行增加。</w:t>
      </w:r>
    </w:p>
    <w:p>
      <w:pPr>
        <w:tabs>
          <w:tab w:val="left" w:pos="6300"/>
        </w:tabs>
        <w:snapToGrid w:val="0"/>
        <w:spacing w:line="560" w:lineRule="exact"/>
        <w:ind w:firstLine="660"/>
        <w:outlineLvl w:val="0"/>
        <w:rPr>
          <w:rFonts w:hint="eastAsia" w:ascii="仿宋" w:hAnsi="仿宋" w:eastAsia="仿宋"/>
          <w:sz w:val="32"/>
          <w:szCs w:val="32"/>
        </w:rPr>
      </w:pPr>
    </w:p>
    <w:p>
      <w:pPr>
        <w:tabs>
          <w:tab w:val="left" w:pos="6300"/>
        </w:tabs>
        <w:snapToGrid w:val="0"/>
        <w:spacing w:line="560" w:lineRule="exact"/>
        <w:ind w:firstLine="660"/>
        <w:outlineLvl w:val="0"/>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11"/>
        <w:rPr>
          <w:rFonts w:hint="eastAsia"/>
        </w:rPr>
      </w:pPr>
    </w:p>
    <w:p>
      <w:pPr>
        <w:rPr>
          <w:rFonts w:hint="eastAsia" w:ascii="仿宋" w:hAnsi="仿宋" w:eastAsia="仿宋" w:cs="仿宋"/>
          <w:b/>
          <w:bCs/>
          <w:sz w:val="32"/>
          <w:szCs w:val="32"/>
        </w:rPr>
      </w:pPr>
      <w:r>
        <w:rPr>
          <w:rFonts w:hint="eastAsia" w:ascii="仿宋" w:hAnsi="仿宋" w:eastAsia="仿宋" w:cs="仿宋"/>
          <w:b/>
          <w:sz w:val="44"/>
          <w:szCs w:val="44"/>
        </w:rPr>
        <w:t xml:space="preserve">第四部分  合同主要条款和格式合同（样板）  </w:t>
      </w:r>
      <w:r>
        <w:rPr>
          <w:rFonts w:hint="eastAsia" w:ascii="仿宋" w:hAnsi="仿宋" w:eastAsia="仿宋" w:cs="仿宋"/>
          <w:b/>
          <w:bCs/>
          <w:sz w:val="32"/>
          <w:szCs w:val="32"/>
        </w:rPr>
        <w:t xml:space="preserve">     </w:t>
      </w:r>
    </w:p>
    <w:p>
      <w:pPr>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 xml:space="preserve">               </w:t>
      </w:r>
    </w:p>
    <w:p>
      <w:pPr>
        <w:ind w:firstLine="5040" w:firstLineChars="2100"/>
        <w:rPr>
          <w:rFonts w:hint="eastAsia" w:ascii="仿宋" w:hAnsi="仿宋" w:eastAsia="仿宋" w:cs="仿宋"/>
          <w:b/>
          <w:bCs/>
          <w:sz w:val="32"/>
          <w:szCs w:val="32"/>
        </w:rPr>
      </w:pPr>
      <w:r>
        <w:rPr>
          <w:rFonts w:hint="eastAsia" w:ascii="仿宋" w:hAnsi="仿宋" w:eastAsia="仿宋" w:cs="仿宋"/>
          <w:sz w:val="24"/>
        </w:rPr>
        <w:t>合同编号：</w:t>
      </w:r>
      <w:r>
        <w:rPr>
          <w:rFonts w:hint="eastAsia" w:ascii="仿宋" w:hAnsi="仿宋" w:eastAsia="仿宋" w:cs="仿宋"/>
          <w:sz w:val="24"/>
          <w:u w:val="single"/>
        </w:rPr>
        <w:t xml:space="preserve">              </w:t>
      </w:r>
    </w:p>
    <w:p>
      <w:pPr>
        <w:rPr>
          <w:rFonts w:hint="eastAsia" w:ascii="仿宋" w:hAnsi="仿宋" w:eastAsia="仿宋" w:cs="仿宋"/>
          <w:b/>
          <w:bCs/>
          <w:sz w:val="32"/>
          <w:szCs w:val="32"/>
        </w:rPr>
      </w:pPr>
    </w:p>
    <w:p>
      <w:pPr>
        <w:shd w:val="clear"/>
        <w:spacing w:line="360" w:lineRule="auto"/>
        <w:rPr>
          <w:rFonts w:hint="default" w:ascii="仿宋" w:hAnsi="仿宋" w:eastAsia="仿宋" w:cs="仿宋"/>
          <w:color w:val="auto"/>
          <w:sz w:val="32"/>
          <w:szCs w:val="32"/>
          <w:u w:val="single"/>
          <w:shd w:val="clear" w:color="auto" w:fill="auto"/>
          <w:lang w:val="en-US" w:eastAsia="zh-CN"/>
        </w:rPr>
      </w:pPr>
      <w:r>
        <w:rPr>
          <w:rFonts w:hint="eastAsia" w:ascii="仿宋" w:hAnsi="仿宋" w:eastAsia="仿宋" w:cs="仿宋"/>
          <w:sz w:val="32"/>
          <w:szCs w:val="32"/>
          <w:shd w:val="clear" w:color="auto" w:fill="auto"/>
        </w:rPr>
        <w:t>购货单位：</w:t>
      </w:r>
      <w:r>
        <w:rPr>
          <w:rFonts w:hint="eastAsia" w:ascii="仿宋" w:hAnsi="仿宋" w:eastAsia="仿宋" w:cs="仿宋"/>
          <w:sz w:val="32"/>
          <w:szCs w:val="32"/>
          <w:shd w:val="clear" w:color="auto" w:fill="auto"/>
          <w:lang w:val="en-US" w:eastAsia="zh-CN"/>
        </w:rPr>
        <w:t xml:space="preserve">        </w:t>
      </w:r>
    </w:p>
    <w:p>
      <w:pPr>
        <w:shd w:val="clear"/>
        <w:spacing w:line="360" w:lineRule="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以下简称甲方；</w:t>
      </w:r>
    </w:p>
    <w:p>
      <w:pPr>
        <w:shd w:val="clear"/>
        <w:spacing w:line="440" w:lineRule="exact"/>
        <w:rPr>
          <w:rFonts w:hint="eastAsia" w:ascii="仿宋" w:hAnsi="仿宋" w:eastAsia="仿宋" w:cs="仿宋"/>
          <w:color w:val="auto"/>
          <w:sz w:val="32"/>
          <w:szCs w:val="32"/>
          <w:u w:val="single"/>
          <w:shd w:val="clear" w:color="auto" w:fill="auto"/>
        </w:rPr>
      </w:pPr>
      <w:r>
        <w:rPr>
          <w:rFonts w:hint="eastAsia" w:ascii="仿宋" w:hAnsi="仿宋" w:eastAsia="仿宋" w:cs="仿宋"/>
          <w:color w:val="auto"/>
          <w:sz w:val="32"/>
          <w:szCs w:val="32"/>
          <w:shd w:val="clear" w:color="auto" w:fill="auto"/>
        </w:rPr>
        <w:t>通讯地址：</w:t>
      </w:r>
      <w:r>
        <w:rPr>
          <w:rFonts w:hint="eastAsia" w:ascii="仿宋" w:hAnsi="仿宋" w:eastAsia="仿宋" w:cs="仿宋"/>
          <w:color w:val="auto"/>
          <w:sz w:val="32"/>
          <w:szCs w:val="32"/>
          <w:u w:val="single"/>
          <w:shd w:val="clear" w:color="auto" w:fill="auto"/>
        </w:rPr>
        <w:t xml:space="preserve"> </w:t>
      </w:r>
      <w:r>
        <w:rPr>
          <w:rFonts w:hint="eastAsia" w:ascii="仿宋" w:hAnsi="仿宋" w:eastAsia="仿宋" w:cs="仿宋"/>
          <w:color w:val="auto"/>
          <w:sz w:val="32"/>
          <w:szCs w:val="32"/>
          <w:u w:val="single"/>
          <w:shd w:val="clear" w:color="auto" w:fill="auto"/>
          <w:lang w:val="en-US" w:eastAsia="zh-CN"/>
        </w:rPr>
        <w:t xml:space="preserve">昌吉市长宁南路沈阳巷    </w:t>
      </w:r>
      <w:r>
        <w:rPr>
          <w:rFonts w:hint="eastAsia" w:ascii="仿宋" w:hAnsi="仿宋" w:eastAsia="仿宋" w:cs="仿宋"/>
          <w:color w:val="auto"/>
          <w:sz w:val="32"/>
          <w:szCs w:val="32"/>
          <w:u w:val="single"/>
          <w:shd w:val="clear" w:color="auto" w:fill="auto"/>
        </w:rPr>
        <w:t xml:space="preserve">      </w:t>
      </w:r>
    </w:p>
    <w:p>
      <w:pPr>
        <w:shd w:val="clear"/>
        <w:spacing w:line="360" w:lineRule="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联系人：</w:t>
      </w:r>
      <w:r>
        <w:rPr>
          <w:rFonts w:hint="eastAsia" w:ascii="仿宋" w:hAnsi="仿宋" w:eastAsia="仿宋" w:cs="仿宋"/>
          <w:color w:val="auto"/>
          <w:sz w:val="32"/>
          <w:szCs w:val="32"/>
          <w:u w:val="single"/>
          <w:shd w:val="clear" w:color="auto" w:fill="auto"/>
        </w:rPr>
        <w:t xml:space="preserve"> </w:t>
      </w:r>
      <w:r>
        <w:rPr>
          <w:rFonts w:hint="eastAsia" w:ascii="仿宋" w:hAnsi="仿宋" w:eastAsia="仿宋" w:cs="仿宋"/>
          <w:color w:val="auto"/>
          <w:sz w:val="32"/>
          <w:szCs w:val="32"/>
          <w:u w:val="single"/>
          <w:shd w:val="clear" w:color="auto" w:fill="auto"/>
          <w:lang w:val="en-US" w:eastAsia="zh-CN"/>
        </w:rPr>
        <w:t xml:space="preserve">胡文忠   </w:t>
      </w:r>
      <w:r>
        <w:rPr>
          <w:rFonts w:hint="eastAsia" w:ascii="仿宋" w:hAnsi="仿宋" w:eastAsia="仿宋" w:cs="仿宋"/>
          <w:color w:val="auto"/>
          <w:sz w:val="32"/>
          <w:szCs w:val="32"/>
          <w:u w:val="single"/>
          <w:shd w:val="clear" w:color="auto" w:fill="auto"/>
        </w:rPr>
        <w:t xml:space="preserve">                        </w:t>
      </w:r>
    </w:p>
    <w:p>
      <w:pPr>
        <w:shd w:val="clear"/>
        <w:spacing w:line="360" w:lineRule="auto"/>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联系电话：</w:t>
      </w:r>
      <w:r>
        <w:rPr>
          <w:rFonts w:hint="eastAsia" w:ascii="仿宋" w:hAnsi="仿宋" w:eastAsia="仿宋" w:cs="仿宋"/>
          <w:color w:val="auto"/>
          <w:sz w:val="32"/>
          <w:szCs w:val="32"/>
          <w:u w:val="single"/>
          <w:shd w:val="clear" w:color="auto" w:fill="auto"/>
        </w:rPr>
        <w:t xml:space="preserve"> </w:t>
      </w:r>
      <w:r>
        <w:rPr>
          <w:rFonts w:hint="eastAsia" w:ascii="仿宋" w:hAnsi="仿宋" w:eastAsia="仿宋" w:cs="仿宋"/>
          <w:color w:val="auto"/>
          <w:sz w:val="32"/>
          <w:szCs w:val="32"/>
          <w:u w:val="single"/>
          <w:shd w:val="clear" w:color="auto" w:fill="auto"/>
          <w:lang w:val="en-US" w:eastAsia="zh-CN"/>
        </w:rPr>
        <w:t xml:space="preserve">13309947563    </w:t>
      </w:r>
      <w:r>
        <w:rPr>
          <w:rFonts w:hint="eastAsia" w:ascii="仿宋" w:hAnsi="仿宋" w:eastAsia="仿宋" w:cs="仿宋"/>
          <w:color w:val="auto"/>
          <w:sz w:val="32"/>
          <w:szCs w:val="32"/>
          <w:u w:val="single"/>
          <w:shd w:val="clear" w:color="auto" w:fill="auto"/>
        </w:rPr>
        <w:t xml:space="preserve">      </w:t>
      </w:r>
      <w:r>
        <w:rPr>
          <w:rFonts w:hint="eastAsia" w:ascii="仿宋" w:hAnsi="仿宋" w:eastAsia="仿宋" w:cs="仿宋"/>
          <w:color w:val="auto"/>
          <w:sz w:val="32"/>
          <w:szCs w:val="32"/>
          <w:u w:val="single"/>
          <w:shd w:val="clear" w:color="auto" w:fill="auto"/>
          <w:lang w:val="en-US" w:eastAsia="zh-CN"/>
        </w:rPr>
        <w:t xml:space="preserve"> </w:t>
      </w:r>
      <w:r>
        <w:rPr>
          <w:rFonts w:hint="eastAsia" w:ascii="仿宋" w:hAnsi="仿宋" w:eastAsia="仿宋" w:cs="仿宋"/>
          <w:color w:val="auto"/>
          <w:sz w:val="32"/>
          <w:szCs w:val="32"/>
          <w:u w:val="single"/>
          <w:shd w:val="clear" w:color="auto" w:fill="auto"/>
        </w:rPr>
        <w:t xml:space="preserve">         </w:t>
      </w:r>
    </w:p>
    <w:p>
      <w:pPr>
        <w:spacing w:line="360" w:lineRule="auto"/>
        <w:rPr>
          <w:rFonts w:hint="eastAsia" w:ascii="仿宋" w:hAnsi="仿宋" w:eastAsia="仿宋" w:cs="仿宋"/>
          <w:sz w:val="32"/>
          <w:szCs w:val="32"/>
          <w:u w:val="single"/>
        </w:rPr>
      </w:pPr>
      <w:r>
        <w:rPr>
          <w:rFonts w:hint="eastAsia" w:ascii="仿宋" w:hAnsi="仿宋" w:eastAsia="仿宋" w:cs="仿宋"/>
          <w:color w:val="000000" w:themeColor="text1"/>
          <w:sz w:val="32"/>
          <w:szCs w:val="32"/>
          <w14:textFill>
            <w14:solidFill>
              <w14:schemeClr w14:val="tx1"/>
            </w14:solidFill>
          </w14:textFill>
        </w:rPr>
        <w:t>电子邮箱：</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FF0000"/>
          <w:sz w:val="32"/>
          <w:szCs w:val="32"/>
          <w:u w:val="single"/>
        </w:rPr>
        <w:t xml:space="preserve">   </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u w:val="single"/>
        </w:rPr>
      </w:pPr>
      <w:r>
        <w:rPr>
          <w:rFonts w:hint="eastAsia" w:ascii="仿宋" w:hAnsi="仿宋" w:eastAsia="仿宋" w:cs="仿宋"/>
          <w:color w:val="000000" w:themeColor="text1"/>
          <w:sz w:val="32"/>
          <w:szCs w:val="32"/>
          <w14:textFill>
            <w14:solidFill>
              <w14:schemeClr w14:val="tx1"/>
            </w14:solidFill>
          </w14:textFill>
        </w:rPr>
        <w:t>法定代表人（姓名）：</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身份证号：</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FF0000"/>
          <w:sz w:val="32"/>
          <w:szCs w:val="32"/>
          <w:u w:val="single"/>
        </w:rPr>
        <w:t xml:space="preserve"> </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供货单位：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，以下简称乙方。 </w:t>
      </w:r>
    </w:p>
    <w:p>
      <w:pPr>
        <w:spacing w:line="360" w:lineRule="auto"/>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single"/>
        </w:rPr>
        <w:t xml:space="preserve">                                                              </w:t>
      </w:r>
      <w:r>
        <w:rPr>
          <w:rFonts w:hint="eastAsia" w:ascii="仿宋" w:hAnsi="仿宋" w:eastAsia="仿宋" w:cs="仿宋"/>
          <w:sz w:val="32"/>
          <w:szCs w:val="32"/>
        </w:rPr>
        <w:t>　</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联系人： </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b/>
          <w:bCs/>
          <w:sz w:val="32"/>
          <w:szCs w:val="32"/>
        </w:rPr>
      </w:pPr>
      <w:r>
        <w:rPr>
          <w:rFonts w:hint="eastAsia" w:ascii="仿宋" w:hAnsi="仿宋" w:eastAsia="仿宋" w:cs="仿宋"/>
          <w:sz w:val="32"/>
          <w:szCs w:val="32"/>
        </w:rPr>
        <w:t>电子邮箱：</w:t>
      </w:r>
      <w:r>
        <w:rPr>
          <w:rFonts w:hint="eastAsia" w:ascii="仿宋" w:hAnsi="仿宋" w:eastAsia="仿宋" w:cs="仿宋"/>
          <w:b/>
          <w:bCs/>
          <w:sz w:val="32"/>
          <w:szCs w:val="32"/>
        </w:rPr>
        <w:t xml:space="preserve">  </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法定代表人（姓名）：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rPr>
      </w:pPr>
      <w:r>
        <w:rPr>
          <w:rFonts w:hint="eastAsia" w:ascii="仿宋" w:hAnsi="仿宋" w:eastAsia="仿宋" w:cs="仿宋"/>
          <w:sz w:val="32"/>
          <w:szCs w:val="32"/>
        </w:rPr>
        <w:t>经甲乙双方充分协商，特订立本合同，以下内容共同遵守。 　</w:t>
      </w:r>
    </w:p>
    <w:p>
      <w:pPr>
        <w:numPr>
          <w:ilvl w:val="0"/>
          <w:numId w:val="6"/>
        </w:numPr>
        <w:spacing w:line="360" w:lineRule="auto"/>
        <w:rPr>
          <w:rFonts w:hint="eastAsia" w:ascii="仿宋" w:hAnsi="仿宋" w:eastAsia="仿宋" w:cs="仿宋"/>
          <w:b/>
          <w:bCs/>
          <w:sz w:val="32"/>
          <w:szCs w:val="32"/>
        </w:rPr>
      </w:pPr>
      <w:r>
        <w:rPr>
          <w:rFonts w:hint="eastAsia" w:ascii="仿宋" w:hAnsi="仿宋" w:eastAsia="仿宋" w:cs="仿宋"/>
          <w:b/>
          <w:bCs/>
          <w:sz w:val="32"/>
          <w:szCs w:val="32"/>
        </w:rPr>
        <w:t>　标的物　　</w:t>
      </w:r>
    </w:p>
    <w:tbl>
      <w:tblPr>
        <w:tblStyle w:val="25"/>
        <w:tblW w:w="8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867"/>
        <w:gridCol w:w="1095"/>
        <w:gridCol w:w="1513"/>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611" w:type="dxa"/>
            <w:noWrap w:val="0"/>
            <w:vAlign w:val="center"/>
          </w:tcPr>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货物名称</w:t>
            </w:r>
          </w:p>
        </w:tc>
        <w:tc>
          <w:tcPr>
            <w:tcW w:w="1867" w:type="dxa"/>
            <w:noWrap w:val="0"/>
            <w:vAlign w:val="center"/>
          </w:tcPr>
          <w:p>
            <w:pPr>
              <w:spacing w:line="360" w:lineRule="auto"/>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参数要求</w:t>
            </w:r>
          </w:p>
        </w:tc>
        <w:tc>
          <w:tcPr>
            <w:tcW w:w="1095" w:type="dxa"/>
            <w:noWrap w:val="0"/>
            <w:vAlign w:val="center"/>
          </w:tcPr>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数量</w:t>
            </w:r>
          </w:p>
        </w:tc>
        <w:tc>
          <w:tcPr>
            <w:tcW w:w="1513" w:type="dxa"/>
            <w:noWrap w:val="0"/>
            <w:vAlign w:val="center"/>
          </w:tcPr>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eastAsia="zh-CN"/>
              </w:rPr>
              <w:t>单价</w:t>
            </w:r>
            <w:r>
              <w:rPr>
                <w:rFonts w:hint="eastAsia" w:ascii="仿宋" w:hAnsi="仿宋" w:eastAsia="仿宋" w:cs="仿宋"/>
                <w:b/>
                <w:bCs/>
                <w:sz w:val="32"/>
                <w:szCs w:val="32"/>
              </w:rPr>
              <w:t>（元）</w:t>
            </w:r>
          </w:p>
        </w:tc>
        <w:tc>
          <w:tcPr>
            <w:tcW w:w="2040" w:type="dxa"/>
            <w:noWrap w:val="0"/>
            <w:vAlign w:val="center"/>
          </w:tcPr>
          <w:p>
            <w:pPr>
              <w:spacing w:line="360" w:lineRule="auto"/>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合计</w:t>
            </w:r>
            <w:r>
              <w:rPr>
                <w:rFonts w:hint="eastAsia" w:ascii="仿宋" w:hAnsi="仿宋" w:eastAsia="仿宋" w:cs="仿宋"/>
                <w:b/>
                <w:bCs/>
                <w:sz w:val="32"/>
                <w:szCs w:val="3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611" w:type="dxa"/>
            <w:noWrap w:val="0"/>
            <w:vAlign w:val="top"/>
          </w:tcPr>
          <w:p>
            <w:pPr>
              <w:spacing w:line="360" w:lineRule="auto"/>
              <w:rPr>
                <w:rFonts w:hint="eastAsia" w:ascii="仿宋" w:hAnsi="仿宋" w:eastAsia="仿宋" w:cs="仿宋"/>
                <w:sz w:val="32"/>
                <w:szCs w:val="32"/>
                <w:lang w:val="en-US" w:eastAsia="zh-CN"/>
              </w:rPr>
            </w:pPr>
          </w:p>
        </w:tc>
        <w:tc>
          <w:tcPr>
            <w:tcW w:w="1867" w:type="dxa"/>
            <w:noWrap w:val="0"/>
            <w:vAlign w:val="top"/>
          </w:tcPr>
          <w:p>
            <w:pPr>
              <w:spacing w:line="360" w:lineRule="auto"/>
              <w:rPr>
                <w:rFonts w:hint="eastAsia" w:ascii="仿宋" w:hAnsi="仿宋" w:eastAsia="仿宋" w:cs="仿宋"/>
                <w:sz w:val="32"/>
                <w:szCs w:val="32"/>
              </w:rPr>
            </w:pPr>
          </w:p>
        </w:tc>
        <w:tc>
          <w:tcPr>
            <w:tcW w:w="1095" w:type="dxa"/>
            <w:noWrap w:val="0"/>
            <w:vAlign w:val="top"/>
          </w:tcPr>
          <w:p>
            <w:pPr>
              <w:spacing w:line="360" w:lineRule="auto"/>
              <w:rPr>
                <w:rFonts w:hint="default" w:ascii="仿宋" w:hAnsi="仿宋" w:eastAsia="仿宋" w:cs="仿宋"/>
                <w:sz w:val="32"/>
                <w:szCs w:val="32"/>
                <w:lang w:eastAsia="zh-CN"/>
              </w:rPr>
            </w:pPr>
          </w:p>
        </w:tc>
        <w:tc>
          <w:tcPr>
            <w:tcW w:w="1513" w:type="dxa"/>
            <w:noWrap w:val="0"/>
            <w:vAlign w:val="top"/>
          </w:tcPr>
          <w:p>
            <w:pPr>
              <w:spacing w:line="360" w:lineRule="auto"/>
              <w:rPr>
                <w:rFonts w:hint="eastAsia" w:ascii="仿宋" w:hAnsi="仿宋" w:eastAsia="仿宋" w:cs="仿宋"/>
                <w:sz w:val="32"/>
                <w:szCs w:val="32"/>
              </w:rPr>
            </w:pPr>
          </w:p>
        </w:tc>
        <w:tc>
          <w:tcPr>
            <w:tcW w:w="2040" w:type="dxa"/>
            <w:noWrap w:val="0"/>
            <w:vAlign w:val="top"/>
          </w:tcPr>
          <w:p>
            <w:pPr>
              <w:spacing w:line="360" w:lineRule="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noWrap w:val="0"/>
            <w:vAlign w:val="top"/>
          </w:tcPr>
          <w:p>
            <w:pPr>
              <w:spacing w:line="360" w:lineRule="auto"/>
              <w:rPr>
                <w:rFonts w:hint="eastAsia" w:ascii="仿宋" w:hAnsi="仿宋" w:eastAsia="仿宋" w:cs="仿宋"/>
                <w:sz w:val="32"/>
                <w:szCs w:val="32"/>
              </w:rPr>
            </w:pPr>
          </w:p>
        </w:tc>
        <w:tc>
          <w:tcPr>
            <w:tcW w:w="1867" w:type="dxa"/>
            <w:noWrap w:val="0"/>
            <w:vAlign w:val="top"/>
          </w:tcPr>
          <w:p>
            <w:pPr>
              <w:spacing w:line="360" w:lineRule="auto"/>
              <w:rPr>
                <w:rFonts w:hint="eastAsia" w:ascii="仿宋" w:hAnsi="仿宋" w:eastAsia="仿宋" w:cs="仿宋"/>
                <w:sz w:val="32"/>
                <w:szCs w:val="32"/>
              </w:rPr>
            </w:pPr>
          </w:p>
        </w:tc>
        <w:tc>
          <w:tcPr>
            <w:tcW w:w="1095" w:type="dxa"/>
            <w:noWrap w:val="0"/>
            <w:vAlign w:val="top"/>
          </w:tcPr>
          <w:p>
            <w:pPr>
              <w:spacing w:line="360" w:lineRule="auto"/>
              <w:rPr>
                <w:rFonts w:hint="eastAsia" w:ascii="仿宋" w:hAnsi="仿宋" w:eastAsia="仿宋" w:cs="仿宋"/>
                <w:sz w:val="32"/>
                <w:szCs w:val="32"/>
              </w:rPr>
            </w:pPr>
          </w:p>
        </w:tc>
        <w:tc>
          <w:tcPr>
            <w:tcW w:w="1513" w:type="dxa"/>
            <w:noWrap w:val="0"/>
            <w:vAlign w:val="top"/>
          </w:tcPr>
          <w:p>
            <w:pPr>
              <w:spacing w:line="360" w:lineRule="auto"/>
              <w:rPr>
                <w:rFonts w:hint="eastAsia" w:ascii="仿宋" w:hAnsi="仿宋" w:eastAsia="仿宋" w:cs="仿宋"/>
                <w:sz w:val="32"/>
                <w:szCs w:val="32"/>
              </w:rPr>
            </w:pPr>
          </w:p>
        </w:tc>
        <w:tc>
          <w:tcPr>
            <w:tcW w:w="2040" w:type="dxa"/>
            <w:noWrap w:val="0"/>
            <w:vAlign w:val="top"/>
          </w:tcPr>
          <w:p>
            <w:pPr>
              <w:spacing w:line="360" w:lineRule="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noWrap w:val="0"/>
            <w:vAlign w:val="top"/>
          </w:tcPr>
          <w:p>
            <w:pPr>
              <w:spacing w:line="360" w:lineRule="auto"/>
              <w:rPr>
                <w:rFonts w:hint="eastAsia" w:ascii="仿宋" w:hAnsi="仿宋" w:eastAsia="仿宋" w:cs="仿宋"/>
                <w:sz w:val="32"/>
                <w:szCs w:val="32"/>
              </w:rPr>
            </w:pPr>
          </w:p>
        </w:tc>
        <w:tc>
          <w:tcPr>
            <w:tcW w:w="1867" w:type="dxa"/>
            <w:noWrap w:val="0"/>
            <w:vAlign w:val="top"/>
          </w:tcPr>
          <w:p>
            <w:pPr>
              <w:spacing w:line="360" w:lineRule="auto"/>
              <w:rPr>
                <w:rFonts w:hint="eastAsia" w:ascii="仿宋" w:hAnsi="仿宋" w:eastAsia="仿宋" w:cs="仿宋"/>
                <w:sz w:val="32"/>
                <w:szCs w:val="32"/>
              </w:rPr>
            </w:pPr>
          </w:p>
        </w:tc>
        <w:tc>
          <w:tcPr>
            <w:tcW w:w="1095" w:type="dxa"/>
            <w:noWrap w:val="0"/>
            <w:vAlign w:val="top"/>
          </w:tcPr>
          <w:p>
            <w:pPr>
              <w:spacing w:line="360" w:lineRule="auto"/>
              <w:rPr>
                <w:rFonts w:hint="eastAsia" w:ascii="仿宋" w:hAnsi="仿宋" w:eastAsia="仿宋" w:cs="仿宋"/>
                <w:sz w:val="32"/>
                <w:szCs w:val="32"/>
              </w:rPr>
            </w:pPr>
          </w:p>
        </w:tc>
        <w:tc>
          <w:tcPr>
            <w:tcW w:w="1513" w:type="dxa"/>
            <w:noWrap w:val="0"/>
            <w:vAlign w:val="top"/>
          </w:tcPr>
          <w:p>
            <w:pPr>
              <w:spacing w:line="360" w:lineRule="auto"/>
              <w:rPr>
                <w:rFonts w:hint="eastAsia" w:ascii="仿宋" w:hAnsi="仿宋" w:eastAsia="仿宋" w:cs="仿宋"/>
                <w:sz w:val="32"/>
                <w:szCs w:val="32"/>
              </w:rPr>
            </w:pPr>
          </w:p>
        </w:tc>
        <w:tc>
          <w:tcPr>
            <w:tcW w:w="2040" w:type="dxa"/>
            <w:noWrap w:val="0"/>
            <w:vAlign w:val="top"/>
          </w:tcPr>
          <w:p>
            <w:pPr>
              <w:spacing w:line="360" w:lineRule="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noWrap w:val="0"/>
            <w:vAlign w:val="top"/>
          </w:tcPr>
          <w:p>
            <w:pPr>
              <w:spacing w:line="360" w:lineRule="auto"/>
              <w:rPr>
                <w:rFonts w:hint="eastAsia" w:ascii="仿宋" w:hAnsi="仿宋" w:eastAsia="仿宋" w:cs="仿宋"/>
                <w:sz w:val="32"/>
                <w:szCs w:val="32"/>
              </w:rPr>
            </w:pPr>
          </w:p>
        </w:tc>
        <w:tc>
          <w:tcPr>
            <w:tcW w:w="1867" w:type="dxa"/>
            <w:noWrap w:val="0"/>
            <w:vAlign w:val="top"/>
          </w:tcPr>
          <w:p>
            <w:pPr>
              <w:spacing w:line="360" w:lineRule="auto"/>
              <w:rPr>
                <w:rFonts w:hint="eastAsia" w:ascii="仿宋" w:hAnsi="仿宋" w:eastAsia="仿宋" w:cs="仿宋"/>
                <w:sz w:val="32"/>
                <w:szCs w:val="32"/>
              </w:rPr>
            </w:pPr>
          </w:p>
        </w:tc>
        <w:tc>
          <w:tcPr>
            <w:tcW w:w="1095" w:type="dxa"/>
            <w:noWrap w:val="0"/>
            <w:vAlign w:val="top"/>
          </w:tcPr>
          <w:p>
            <w:pPr>
              <w:spacing w:line="360" w:lineRule="auto"/>
              <w:rPr>
                <w:rFonts w:hint="eastAsia" w:ascii="仿宋" w:hAnsi="仿宋" w:eastAsia="仿宋" w:cs="仿宋"/>
                <w:sz w:val="32"/>
                <w:szCs w:val="32"/>
              </w:rPr>
            </w:pPr>
          </w:p>
        </w:tc>
        <w:tc>
          <w:tcPr>
            <w:tcW w:w="1513" w:type="dxa"/>
            <w:noWrap w:val="0"/>
            <w:vAlign w:val="top"/>
          </w:tcPr>
          <w:p>
            <w:pPr>
              <w:spacing w:line="360" w:lineRule="auto"/>
              <w:rPr>
                <w:rFonts w:hint="eastAsia" w:ascii="仿宋" w:hAnsi="仿宋" w:eastAsia="仿宋" w:cs="仿宋"/>
                <w:sz w:val="32"/>
                <w:szCs w:val="32"/>
              </w:rPr>
            </w:pPr>
          </w:p>
        </w:tc>
        <w:tc>
          <w:tcPr>
            <w:tcW w:w="2040" w:type="dxa"/>
            <w:noWrap w:val="0"/>
            <w:vAlign w:val="top"/>
          </w:tcPr>
          <w:p>
            <w:pPr>
              <w:spacing w:line="360" w:lineRule="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11" w:type="dxa"/>
            <w:noWrap w:val="0"/>
            <w:vAlign w:val="top"/>
          </w:tcPr>
          <w:p>
            <w:pPr>
              <w:spacing w:line="360" w:lineRule="auto"/>
              <w:rPr>
                <w:rFonts w:hint="eastAsia" w:ascii="仿宋" w:hAnsi="仿宋" w:eastAsia="仿宋" w:cs="仿宋"/>
                <w:sz w:val="32"/>
                <w:szCs w:val="32"/>
              </w:rPr>
            </w:pPr>
          </w:p>
        </w:tc>
        <w:tc>
          <w:tcPr>
            <w:tcW w:w="1867" w:type="dxa"/>
            <w:noWrap w:val="0"/>
            <w:vAlign w:val="top"/>
          </w:tcPr>
          <w:p>
            <w:pPr>
              <w:spacing w:line="360" w:lineRule="auto"/>
              <w:rPr>
                <w:rFonts w:hint="eastAsia" w:ascii="仿宋" w:hAnsi="仿宋" w:eastAsia="仿宋" w:cs="仿宋"/>
                <w:sz w:val="32"/>
                <w:szCs w:val="32"/>
              </w:rPr>
            </w:pPr>
          </w:p>
        </w:tc>
        <w:tc>
          <w:tcPr>
            <w:tcW w:w="1095" w:type="dxa"/>
            <w:noWrap w:val="0"/>
            <w:vAlign w:val="top"/>
          </w:tcPr>
          <w:p>
            <w:pPr>
              <w:spacing w:line="360" w:lineRule="auto"/>
              <w:rPr>
                <w:rFonts w:hint="eastAsia" w:ascii="仿宋" w:hAnsi="仿宋" w:eastAsia="仿宋" w:cs="仿宋"/>
                <w:sz w:val="32"/>
                <w:szCs w:val="32"/>
              </w:rPr>
            </w:pPr>
          </w:p>
        </w:tc>
        <w:tc>
          <w:tcPr>
            <w:tcW w:w="1513" w:type="dxa"/>
            <w:noWrap w:val="0"/>
            <w:vAlign w:val="top"/>
          </w:tcPr>
          <w:p>
            <w:pPr>
              <w:spacing w:line="360" w:lineRule="auto"/>
              <w:rPr>
                <w:rFonts w:hint="eastAsia" w:ascii="仿宋" w:hAnsi="仿宋" w:eastAsia="仿宋" w:cs="仿宋"/>
                <w:sz w:val="32"/>
                <w:szCs w:val="32"/>
              </w:rPr>
            </w:pPr>
          </w:p>
        </w:tc>
        <w:tc>
          <w:tcPr>
            <w:tcW w:w="2040" w:type="dxa"/>
            <w:noWrap w:val="0"/>
            <w:vAlign w:val="top"/>
          </w:tcPr>
          <w:p>
            <w:pPr>
              <w:spacing w:line="360" w:lineRule="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611" w:type="dxa"/>
            <w:vMerge w:val="restart"/>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b/>
                <w:bCs/>
                <w:sz w:val="32"/>
                <w:szCs w:val="32"/>
              </w:rPr>
              <w:t>合计金额（含税价）</w:t>
            </w:r>
          </w:p>
        </w:tc>
        <w:tc>
          <w:tcPr>
            <w:tcW w:w="6515" w:type="dxa"/>
            <w:gridSpan w:val="4"/>
            <w:noWrap w:val="0"/>
            <w:vAlign w:val="center"/>
          </w:tcPr>
          <w:p>
            <w:p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rPr>
              <w:t xml:space="preserve">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611" w:type="dxa"/>
            <w:vMerge w:val="continue"/>
            <w:noWrap w:val="0"/>
            <w:vAlign w:val="center"/>
          </w:tcPr>
          <w:p>
            <w:pPr>
              <w:spacing w:line="360" w:lineRule="auto"/>
              <w:jc w:val="center"/>
              <w:rPr>
                <w:rFonts w:hint="eastAsia" w:ascii="仿宋" w:hAnsi="仿宋" w:eastAsia="仿宋" w:cs="仿宋"/>
                <w:b/>
                <w:bCs/>
                <w:sz w:val="32"/>
                <w:szCs w:val="32"/>
              </w:rPr>
            </w:pPr>
          </w:p>
        </w:tc>
        <w:tc>
          <w:tcPr>
            <w:tcW w:w="6515" w:type="dxa"/>
            <w:gridSpan w:val="4"/>
            <w:noWrap w:val="0"/>
            <w:vAlign w:val="center"/>
          </w:tcPr>
          <w:p>
            <w:p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rPr>
              <w:t>大  写：</w:t>
            </w:r>
          </w:p>
        </w:tc>
      </w:tr>
    </w:tbl>
    <w:p>
      <w:pPr>
        <w:spacing w:line="360" w:lineRule="auto"/>
        <w:rPr>
          <w:rFonts w:hint="eastAsia" w:ascii="仿宋" w:hAnsi="仿宋" w:eastAsia="仿宋" w:cs="仿宋"/>
          <w:color w:val="auto"/>
          <w:sz w:val="32"/>
          <w:szCs w:val="32"/>
        </w:rPr>
      </w:pPr>
      <w:r>
        <w:rPr>
          <w:rFonts w:hint="eastAsia" w:ascii="仿宋" w:hAnsi="仿宋" w:eastAsia="仿宋" w:cs="仿宋"/>
          <w:sz w:val="32"/>
          <w:szCs w:val="32"/>
        </w:rPr>
        <w:t>　  若实际金额与约定金额不一致时，以双方授权代表签字确认的书面结算凭证或交接</w:t>
      </w:r>
      <w:r>
        <w:rPr>
          <w:rFonts w:hint="eastAsia" w:ascii="仿宋" w:hAnsi="仿宋" w:eastAsia="仿宋" w:cs="仿宋"/>
          <w:color w:val="auto"/>
          <w:sz w:val="32"/>
          <w:szCs w:val="32"/>
        </w:rPr>
        <w:t>单据（具体双方根据实践操作修改）为准。（明确双方授权代表或者出具授权委托书）</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w:t>
      </w:r>
      <w:r>
        <w:rPr>
          <w:rFonts w:hint="eastAsia" w:ascii="仿宋" w:hAnsi="仿宋" w:eastAsia="仿宋" w:cs="仿宋"/>
          <w:b/>
          <w:bCs/>
          <w:sz w:val="32"/>
          <w:szCs w:val="32"/>
        </w:rPr>
        <w:t xml:space="preserve">质量要求 </w:t>
      </w:r>
    </w:p>
    <w:p>
      <w:pPr>
        <w:spacing w:line="520" w:lineRule="exact"/>
        <w:ind w:firstLine="480"/>
        <w:rPr>
          <w:rFonts w:hint="eastAsia" w:ascii="仿宋" w:hAnsi="仿宋" w:eastAsia="仿宋" w:cs="仿宋"/>
          <w:bCs/>
          <w:sz w:val="32"/>
          <w:szCs w:val="32"/>
          <w:u w:val="single"/>
        </w:rPr>
      </w:pPr>
      <w:r>
        <w:rPr>
          <w:rFonts w:hint="eastAsia" w:ascii="仿宋" w:hAnsi="仿宋" w:eastAsia="仿宋" w:cs="仿宋"/>
          <w:bCs/>
          <w:sz w:val="32"/>
          <w:szCs w:val="32"/>
        </w:rPr>
        <w:t>乙方向甲方所提供货物必须保证质量无瑕疵。具体标准及要求按（1、2）项执行；</w:t>
      </w:r>
    </w:p>
    <w:p>
      <w:pPr>
        <w:numPr>
          <w:ilvl w:val="0"/>
          <w:numId w:val="7"/>
        </w:numPr>
        <w:spacing w:line="520" w:lineRule="exact"/>
        <w:rPr>
          <w:rFonts w:hint="eastAsia" w:ascii="仿宋" w:hAnsi="仿宋" w:eastAsia="仿宋" w:cs="仿宋"/>
          <w:bCs/>
          <w:sz w:val="32"/>
          <w:szCs w:val="32"/>
          <w:u w:val="single"/>
        </w:rPr>
      </w:pPr>
      <w:r>
        <w:rPr>
          <w:rFonts w:hint="eastAsia" w:ascii="仿宋" w:hAnsi="仿宋" w:eastAsia="仿宋" w:cs="仿宋"/>
          <w:bCs/>
          <w:sz w:val="32"/>
          <w:szCs w:val="32"/>
          <w:u w:val="single"/>
        </w:rPr>
        <w:t xml:space="preserve">甲方特殊要求： </w:t>
      </w:r>
    </w:p>
    <w:p>
      <w:pPr>
        <w:numPr>
          <w:ilvl w:val="0"/>
          <w:numId w:val="7"/>
        </w:numPr>
        <w:spacing w:line="520" w:lineRule="exact"/>
        <w:rPr>
          <w:rFonts w:hint="eastAsia" w:ascii="仿宋" w:hAnsi="仿宋" w:eastAsia="仿宋" w:cs="仿宋"/>
          <w:b/>
          <w:bCs/>
          <w:sz w:val="32"/>
          <w:szCs w:val="32"/>
        </w:rPr>
      </w:pPr>
      <w:r>
        <w:rPr>
          <w:rFonts w:hint="eastAsia" w:ascii="仿宋" w:hAnsi="仿宋" w:eastAsia="仿宋" w:cs="仿宋"/>
          <w:bCs/>
          <w:sz w:val="32"/>
          <w:szCs w:val="32"/>
          <w:u w:val="single"/>
        </w:rPr>
        <w:t xml:space="preserve">按国家标准、地方标准、行业标准或企业标准中最高标准执行。                                                                   </w:t>
      </w:r>
      <w:r>
        <w:rPr>
          <w:rFonts w:hint="eastAsia" w:ascii="仿宋" w:hAnsi="仿宋" w:eastAsia="仿宋" w:cs="仿宋"/>
          <w:b/>
          <w:bCs/>
          <w:sz w:val="32"/>
          <w:szCs w:val="32"/>
        </w:rPr>
        <w:t xml:space="preserve"> </w:t>
      </w:r>
    </w:p>
    <w:p>
      <w:pPr>
        <w:spacing w:line="520" w:lineRule="exact"/>
        <w:ind w:left="640" w:hanging="643" w:hangingChars="200"/>
        <w:rPr>
          <w:rFonts w:hint="eastAsia" w:ascii="仿宋" w:hAnsi="仿宋" w:eastAsia="仿宋" w:cs="仿宋"/>
          <w:b/>
          <w:bCs/>
          <w:sz w:val="32"/>
          <w:szCs w:val="32"/>
        </w:rPr>
      </w:pPr>
      <w:r>
        <w:rPr>
          <w:rFonts w:hint="eastAsia" w:ascii="仿宋" w:hAnsi="仿宋" w:eastAsia="仿宋" w:cs="仿宋"/>
          <w:b/>
          <w:bCs/>
          <w:sz w:val="32"/>
          <w:szCs w:val="32"/>
        </w:rPr>
        <w:t xml:space="preserve"> 第三条  货物的包装要求 </w:t>
      </w:r>
    </w:p>
    <w:p>
      <w:pPr>
        <w:spacing w:line="520" w:lineRule="exact"/>
        <w:ind w:firstLine="480"/>
        <w:rPr>
          <w:rFonts w:hint="eastAsia" w:ascii="仿宋" w:hAnsi="仿宋" w:eastAsia="仿宋" w:cs="仿宋"/>
          <w:bCs/>
          <w:sz w:val="32"/>
          <w:szCs w:val="32"/>
        </w:rPr>
      </w:pPr>
      <w:r>
        <w:rPr>
          <w:rFonts w:hint="eastAsia" w:ascii="仿宋" w:hAnsi="仿宋" w:eastAsia="仿宋" w:cs="仿宋"/>
          <w:bCs/>
          <w:sz w:val="32"/>
          <w:szCs w:val="32"/>
        </w:rPr>
        <w:t>所提供货物的包装应适合货物运输过程的要求，符合货物本身条件的需求，保证货物到达甲方时完好无损。</w:t>
      </w:r>
    </w:p>
    <w:p>
      <w:pPr>
        <w:spacing w:line="520" w:lineRule="exact"/>
        <w:ind w:firstLine="480"/>
        <w:rPr>
          <w:rFonts w:hint="eastAsia" w:ascii="仿宋" w:hAnsi="仿宋" w:eastAsia="仿宋" w:cs="仿宋"/>
          <w:bCs/>
          <w:sz w:val="32"/>
          <w:szCs w:val="32"/>
          <w:u w:val="single"/>
        </w:rPr>
      </w:pPr>
      <w:r>
        <w:rPr>
          <w:rFonts w:hint="eastAsia" w:ascii="仿宋" w:hAnsi="仿宋" w:eastAsia="仿宋" w:cs="仿宋"/>
          <w:bCs/>
          <w:sz w:val="32"/>
          <w:szCs w:val="32"/>
        </w:rPr>
        <w:t xml:space="preserve"> 其他要求：</w:t>
      </w:r>
      <w:r>
        <w:rPr>
          <w:rFonts w:hint="eastAsia" w:ascii="仿宋" w:hAnsi="仿宋" w:eastAsia="仿宋" w:cs="仿宋"/>
          <w:bCs/>
          <w:sz w:val="32"/>
          <w:szCs w:val="32"/>
          <w:u w:val="single"/>
        </w:rPr>
        <w:t xml:space="preserve"> 1、产品的包装，国家或业务主管部门有技术规定的，按技术规定执行，国家与业务主管部门无技术规定的，甲乙双方协商确定；  </w:t>
      </w:r>
    </w:p>
    <w:p>
      <w:pPr>
        <w:spacing w:line="520" w:lineRule="exact"/>
        <w:ind w:firstLine="480"/>
        <w:rPr>
          <w:rFonts w:hint="eastAsia" w:ascii="仿宋" w:hAnsi="仿宋" w:eastAsia="仿宋" w:cs="仿宋"/>
          <w:bCs/>
          <w:sz w:val="32"/>
          <w:szCs w:val="32"/>
          <w:u w:val="single"/>
        </w:rPr>
      </w:pPr>
      <w:r>
        <w:rPr>
          <w:rFonts w:hint="eastAsia" w:ascii="仿宋" w:hAnsi="仿宋" w:eastAsia="仿宋" w:cs="仿宋"/>
          <w:bCs/>
          <w:sz w:val="32"/>
          <w:szCs w:val="32"/>
          <w:u w:val="single"/>
        </w:rPr>
        <w:t xml:space="preserve">2、包装物回收按第（1）项执行：  1.回收        2不回收                                                    </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　货物的交货方法、</w:t>
      </w:r>
      <w:r>
        <w:rPr>
          <w:rFonts w:hint="eastAsia" w:ascii="仿宋" w:hAnsi="仿宋" w:eastAsia="仿宋" w:cs="仿宋"/>
        </w:rPr>
        <w:fldChar w:fldCharType="begin"/>
      </w:r>
      <w:r>
        <w:rPr>
          <w:rFonts w:hint="eastAsia" w:ascii="仿宋" w:hAnsi="仿宋" w:eastAsia="仿宋" w:cs="仿宋"/>
        </w:rPr>
        <w:instrText xml:space="preserve"> HYPERLINK "http://baike.baidu.com/view/1034830.htm" </w:instrText>
      </w:r>
      <w:r>
        <w:rPr>
          <w:rFonts w:hint="eastAsia" w:ascii="仿宋" w:hAnsi="仿宋" w:eastAsia="仿宋" w:cs="仿宋"/>
        </w:rPr>
        <w:fldChar w:fldCharType="separate"/>
      </w:r>
      <w:r>
        <w:rPr>
          <w:rFonts w:hint="eastAsia" w:ascii="仿宋" w:hAnsi="仿宋" w:eastAsia="仿宋" w:cs="仿宋"/>
          <w:b/>
          <w:bCs/>
          <w:sz w:val="32"/>
          <w:szCs w:val="32"/>
        </w:rPr>
        <w:t>运输方式</w:t>
      </w:r>
      <w:r>
        <w:rPr>
          <w:rFonts w:hint="eastAsia" w:ascii="仿宋" w:hAnsi="仿宋" w:eastAsia="仿宋" w:cs="仿宋"/>
          <w:b/>
          <w:bCs/>
          <w:sz w:val="32"/>
          <w:szCs w:val="32"/>
        </w:rPr>
        <w:fldChar w:fldCharType="end"/>
      </w:r>
      <w:r>
        <w:rPr>
          <w:rFonts w:hint="eastAsia" w:ascii="仿宋" w:hAnsi="仿宋" w:eastAsia="仿宋" w:cs="仿宋"/>
          <w:b/>
          <w:bCs/>
          <w:sz w:val="32"/>
          <w:szCs w:val="32"/>
        </w:rPr>
        <w:t>、到货地点。 　　</w:t>
      </w:r>
      <w:r>
        <w:rPr>
          <w:rFonts w:hint="eastAsia" w:ascii="仿宋" w:hAnsi="仿宋" w:eastAsia="仿宋" w:cs="仿宋"/>
          <w:sz w:val="32"/>
          <w:szCs w:val="32"/>
        </w:rPr>
        <w:t>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1．交货方法，按下列第（1）项执行：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（1）乙方送货 　　（2）乙方代运 　　（3）甲方自提自运。 </w:t>
      </w:r>
    </w:p>
    <w:p>
      <w:pPr>
        <w:spacing w:line="360" w:lineRule="auto"/>
        <w:ind w:firstLine="640" w:firstLineChars="200"/>
        <w:rPr>
          <w:rFonts w:hint="eastAsia"/>
          <w:lang w:eastAsia="zh-CN"/>
        </w:rPr>
      </w:pPr>
      <w:r>
        <w:rPr>
          <w:rFonts w:hint="eastAsia" w:ascii="仿宋" w:hAnsi="仿宋" w:eastAsia="仿宋" w:cs="仿宋"/>
          <w:sz w:val="32"/>
          <w:szCs w:val="32"/>
        </w:rPr>
        <w:t>2．运费由乙方承担，货物交到甲方手中后风险转移给甲方，运输途中的风险由乙方承担</w:t>
      </w:r>
      <w:r>
        <w:rPr>
          <w:rFonts w:hint="eastAsia" w:ascii="仿宋" w:hAnsi="仿宋" w:eastAsia="仿宋" w:cs="仿宋"/>
          <w:sz w:val="32"/>
          <w:szCs w:val="32"/>
          <w:lang w:eastAsia="zh-CN"/>
        </w:rPr>
        <w:t>。</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甲方指定到货地点：</w:t>
      </w:r>
      <w:r>
        <w:rPr>
          <w:rFonts w:hint="eastAsia" w:ascii="仿宋" w:hAnsi="仿宋" w:eastAsia="仿宋" w:cs="仿宋"/>
          <w:sz w:val="32"/>
          <w:szCs w:val="32"/>
          <w:u w:val="single"/>
        </w:rPr>
        <w:t xml:space="preserve">                                           （若送货地点进行变更须提前书面通知乙方，乙方按新的指定地点进行送货）</w:t>
      </w:r>
      <w:r>
        <w:rPr>
          <w:rFonts w:hint="eastAsia" w:ascii="仿宋" w:hAnsi="仿宋" w:eastAsia="仿宋" w:cs="仿宋"/>
          <w:sz w:val="32"/>
          <w:szCs w:val="32"/>
        </w:rPr>
        <w:t>。 　　</w:t>
      </w:r>
    </w:p>
    <w:p>
      <w:pPr>
        <w:spacing w:line="360" w:lineRule="auto"/>
        <w:ind w:firstLine="643" w:firstLineChars="200"/>
        <w:rPr>
          <w:rFonts w:hint="eastAsia" w:ascii="仿宋" w:hAnsi="仿宋" w:eastAsia="仿宋" w:cs="仿宋"/>
          <w:b/>
          <w:bCs/>
          <w:color w:val="000000"/>
          <w:sz w:val="32"/>
          <w:szCs w:val="32"/>
        </w:rPr>
      </w:pPr>
      <w:r>
        <w:rPr>
          <w:rFonts w:hint="eastAsia" w:ascii="仿宋" w:hAnsi="仿宋" w:eastAsia="仿宋" w:cs="仿宋"/>
          <w:b/>
          <w:bCs/>
          <w:sz w:val="32"/>
          <w:szCs w:val="32"/>
        </w:rPr>
        <w:t>第五条　货物的交（提）货</w:t>
      </w:r>
      <w:r>
        <w:rPr>
          <w:rFonts w:hint="eastAsia" w:ascii="仿宋" w:hAnsi="仿宋" w:eastAsia="仿宋" w:cs="仿宋"/>
        </w:rPr>
        <w:fldChar w:fldCharType="begin"/>
      </w:r>
      <w:r>
        <w:rPr>
          <w:rFonts w:hint="eastAsia" w:ascii="仿宋" w:hAnsi="仿宋" w:eastAsia="仿宋" w:cs="仿宋"/>
        </w:rPr>
        <w:instrText xml:space="preserve"> HYPERLINK "http://baike.baidu.com/view/378844.htm" </w:instrText>
      </w:r>
      <w:r>
        <w:rPr>
          <w:rFonts w:hint="eastAsia" w:ascii="仿宋" w:hAnsi="仿宋" w:eastAsia="仿宋" w:cs="仿宋"/>
        </w:rPr>
        <w:fldChar w:fldCharType="separate"/>
      </w:r>
      <w:r>
        <w:rPr>
          <w:rFonts w:hint="eastAsia" w:ascii="仿宋" w:hAnsi="仿宋" w:eastAsia="仿宋" w:cs="仿宋"/>
          <w:b/>
          <w:bCs/>
          <w:color w:val="000000"/>
          <w:sz w:val="32"/>
          <w:szCs w:val="32"/>
        </w:rPr>
        <w:t>期限</w:t>
      </w:r>
      <w:r>
        <w:rPr>
          <w:rFonts w:hint="eastAsia" w:ascii="仿宋" w:hAnsi="仿宋" w:eastAsia="仿宋" w:cs="仿宋"/>
          <w:b/>
          <w:bCs/>
          <w:color w:val="000000"/>
          <w:sz w:val="32"/>
          <w:szCs w:val="32"/>
        </w:rPr>
        <w:fldChar w:fldCharType="end"/>
      </w:r>
      <w:r>
        <w:rPr>
          <w:rFonts w:hint="eastAsia" w:ascii="仿宋" w:hAnsi="仿宋" w:eastAsia="仿宋" w:cs="仿宋"/>
          <w:b/>
          <w:bCs/>
          <w:color w:val="000000"/>
          <w:sz w:val="32"/>
          <w:szCs w:val="32"/>
        </w:rPr>
        <w:t>： 按第（  1 ）项执行</w:t>
      </w:r>
    </w:p>
    <w:p>
      <w:pPr>
        <w:spacing w:line="360" w:lineRule="auto"/>
        <w:ind w:firstLine="640" w:firstLineChars="200"/>
        <w:rPr>
          <w:rFonts w:hint="eastAsia" w:ascii="仿宋" w:hAnsi="仿宋" w:eastAsia="仿宋" w:cs="仿宋"/>
          <w:b/>
          <w:bCs/>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shd w:val="clear" w:color="auto" w:fill="auto"/>
        </w:rPr>
        <w:t xml:space="preserve"> 自本合同签订之日起 </w:t>
      </w:r>
      <w:r>
        <w:rPr>
          <w:rFonts w:hint="eastAsia" w:ascii="仿宋" w:hAnsi="仿宋" w:eastAsia="仿宋" w:cs="仿宋"/>
          <w:color w:val="000000"/>
          <w:sz w:val="32"/>
          <w:szCs w:val="32"/>
          <w:u w:val="single"/>
          <w:shd w:val="clear" w:color="auto" w:fill="auto"/>
        </w:rPr>
        <w:t xml:space="preserve"> </w:t>
      </w:r>
      <w:r>
        <w:rPr>
          <w:rFonts w:hint="eastAsia" w:ascii="仿宋" w:hAnsi="仿宋" w:eastAsia="仿宋" w:cs="仿宋"/>
          <w:color w:val="000000"/>
          <w:sz w:val="32"/>
          <w:szCs w:val="32"/>
          <w:u w:val="single"/>
          <w:shd w:val="clear" w:color="auto" w:fill="auto"/>
          <w:lang w:val="en-US" w:eastAsia="zh-CN"/>
        </w:rPr>
        <w:t xml:space="preserve">  </w:t>
      </w:r>
      <w:r>
        <w:rPr>
          <w:rFonts w:hint="eastAsia" w:ascii="仿宋" w:hAnsi="仿宋" w:eastAsia="仿宋" w:cs="仿宋"/>
          <w:color w:val="000000"/>
          <w:sz w:val="32"/>
          <w:szCs w:val="32"/>
          <w:u w:val="single"/>
          <w:shd w:val="clear" w:color="auto" w:fill="auto"/>
        </w:rPr>
        <w:t xml:space="preserve"> </w:t>
      </w:r>
      <w:r>
        <w:rPr>
          <w:rFonts w:hint="eastAsia" w:ascii="仿宋" w:hAnsi="仿宋" w:eastAsia="仿宋" w:cs="仿宋"/>
          <w:color w:val="000000"/>
          <w:sz w:val="32"/>
          <w:szCs w:val="32"/>
          <w:shd w:val="clear" w:color="auto" w:fill="auto"/>
        </w:rPr>
        <w:t>日内交付约定货物。</w:t>
      </w:r>
      <w:r>
        <w:rPr>
          <w:rFonts w:hint="eastAsia" w:ascii="仿宋" w:hAnsi="仿宋" w:eastAsia="仿宋" w:cs="仿宋"/>
          <w:sz w:val="32"/>
          <w:szCs w:val="32"/>
          <w:shd w:val="clear" w:color="auto" w:fill="auto"/>
        </w:rPr>
        <w:t>　</w:t>
      </w:r>
      <w:r>
        <w:rPr>
          <w:rFonts w:hint="eastAsia" w:ascii="仿宋" w:hAnsi="仿宋" w:eastAsia="仿宋" w:cs="仿宋"/>
          <w:b/>
          <w:bCs/>
          <w:sz w:val="32"/>
          <w:szCs w:val="32"/>
        </w:rPr>
        <w:t>　</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第六条  双方权利义务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甲方权利义务：</w:t>
      </w:r>
    </w:p>
    <w:p>
      <w:pPr>
        <w:numPr>
          <w:ilvl w:val="0"/>
          <w:numId w:val="8"/>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按合同约定的付款方式与期限支付合同价款；</w:t>
      </w:r>
    </w:p>
    <w:p>
      <w:pPr>
        <w:numPr>
          <w:ilvl w:val="0"/>
          <w:numId w:val="8"/>
        </w:numPr>
        <w:spacing w:line="360" w:lineRule="auto"/>
        <w:ind w:firstLine="640" w:firstLineChars="200"/>
        <w:rPr>
          <w:rFonts w:hint="eastAsia" w:ascii="仿宋" w:hAnsi="仿宋" w:eastAsia="仿宋" w:cs="仿宋"/>
          <w:b/>
          <w:bCs/>
          <w:sz w:val="32"/>
          <w:szCs w:val="32"/>
        </w:rPr>
      </w:pPr>
      <w:r>
        <w:rPr>
          <w:rFonts w:hint="eastAsia" w:ascii="仿宋" w:hAnsi="仿宋" w:eastAsia="仿宋" w:cs="仿宋"/>
          <w:sz w:val="32"/>
          <w:szCs w:val="32"/>
        </w:rPr>
        <w:t>甲方对于可以当场验收的不合格货物有权拒收；特殊货物无法当场组织验收的，可以先接收，异议期内提出异议；</w:t>
      </w:r>
    </w:p>
    <w:p>
      <w:pPr>
        <w:numPr>
          <w:ilvl w:val="0"/>
          <w:numId w:val="8"/>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甲方有权要求乙方按照合同约定及特殊要求交付合格货物；对于不合格货物，甲方有权选择退货（甲方退货的，运费由乙方自担）；</w:t>
      </w:r>
    </w:p>
    <w:p>
      <w:pPr>
        <w:numPr>
          <w:ilvl w:val="0"/>
          <w:numId w:val="8"/>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甲方同意继续使用或利用的，乙方须在原价格上折价结算，该价格由双方重新商议。</w:t>
      </w:r>
    </w:p>
    <w:p>
      <w:p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乙方权利义务：</w:t>
      </w:r>
    </w:p>
    <w:p>
      <w:pPr>
        <w:numPr>
          <w:ilvl w:val="0"/>
          <w:numId w:val="9"/>
        </w:num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保证货物符合合同的约定及甲方特殊要求，不得弄虚作假，以次充好；</w:t>
      </w:r>
    </w:p>
    <w:p>
      <w:pPr>
        <w:numPr>
          <w:ilvl w:val="0"/>
          <w:numId w:val="9"/>
        </w:num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按约定的运输方式、约定期限内送货；</w:t>
      </w:r>
    </w:p>
    <w:p>
      <w:pPr>
        <w:numPr>
          <w:ilvl w:val="0"/>
          <w:numId w:val="9"/>
        </w:num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对甲方提出的异议须及时进行回复与解决。</w:t>
      </w:r>
    </w:p>
    <w:p>
      <w:pPr>
        <w:numPr>
          <w:ilvl w:val="0"/>
          <w:numId w:val="9"/>
        </w:numPr>
        <w:spacing w:line="360" w:lineRule="auto"/>
        <w:ind w:firstLine="480"/>
        <w:rPr>
          <w:rFonts w:hint="eastAsia" w:ascii="仿宋" w:hAnsi="仿宋" w:eastAsia="仿宋" w:cs="仿宋"/>
          <w:sz w:val="32"/>
          <w:szCs w:val="32"/>
        </w:rPr>
      </w:pPr>
      <w:r>
        <w:rPr>
          <w:rFonts w:hint="eastAsia" w:ascii="仿宋" w:hAnsi="仿宋" w:eastAsia="仿宋" w:cs="仿宋"/>
          <w:sz w:val="32"/>
          <w:szCs w:val="32"/>
        </w:rPr>
        <w:t>有权要求甲方按约定方式支付货款。</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第七条　结款方式</w:t>
      </w:r>
    </w:p>
    <w:p>
      <w:pPr>
        <w:spacing w:line="360" w:lineRule="auto"/>
        <w:rPr>
          <w:rFonts w:hint="eastAsia" w:ascii="仿宋" w:hAnsi="仿宋" w:eastAsia="仿宋" w:cs="仿宋"/>
          <w:sz w:val="32"/>
          <w:szCs w:val="32"/>
        </w:rPr>
      </w:pPr>
      <w:r>
        <w:rPr>
          <w:rFonts w:hint="eastAsia" w:ascii="仿宋" w:hAnsi="仿宋" w:eastAsia="仿宋" w:cs="仿宋"/>
          <w:color w:val="000000"/>
          <w:sz w:val="32"/>
          <w:szCs w:val="32"/>
        </w:rPr>
        <w:t xml:space="preserve">    货物货款的结算，货品验收合格后进行支付；</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第八条 双方银行账户信息如下：</w:t>
      </w:r>
    </w:p>
    <w:p>
      <w:pPr>
        <w:spacing w:line="360" w:lineRule="auto"/>
        <w:rPr>
          <w:rFonts w:hint="eastAsia" w:ascii="仿宋" w:hAnsi="仿宋" w:eastAsia="仿宋" w:cs="仿宋"/>
          <w:sz w:val="32"/>
          <w:szCs w:val="32"/>
        </w:rPr>
      </w:pP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u w:val="single"/>
        </w:rPr>
        <w:t xml:space="preserve">                                                                     </w:t>
      </w:r>
    </w:p>
    <w:p>
      <w:pPr>
        <w:spacing w:line="360" w:lineRule="auto"/>
        <w:ind w:firstLine="643" w:firstLineChars="200"/>
        <w:rPr>
          <w:rFonts w:hint="eastAsia" w:ascii="仿宋" w:hAnsi="仿宋" w:eastAsia="仿宋" w:cs="仿宋"/>
          <w:sz w:val="32"/>
          <w:szCs w:val="32"/>
          <w:u w:val="single"/>
        </w:rPr>
      </w:pPr>
      <w:r>
        <w:rPr>
          <w:rFonts w:hint="eastAsia" w:ascii="仿宋" w:hAnsi="仿宋" w:eastAsia="仿宋" w:cs="仿宋"/>
          <w:b/>
          <w:bCs/>
          <w:sz w:val="32"/>
          <w:szCs w:val="32"/>
        </w:rPr>
        <w:t>第九条 验收方法（验收结果以双方授权代表签字确认的验收单为准）：</w:t>
      </w:r>
      <w:r>
        <w:rPr>
          <w:rFonts w:hint="eastAsia" w:ascii="仿宋" w:hAnsi="仿宋" w:eastAsia="仿宋" w:cs="仿宋"/>
          <w:sz w:val="32"/>
          <w:szCs w:val="32"/>
          <w:u w:val="single"/>
        </w:rPr>
        <w:t xml:space="preserve">                                                </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u w:val="single"/>
        </w:rPr>
        <w:t xml:space="preserve"> 1、甲方在接收货物时，可以当场对货物的数量、外观、规格、型号等进行验收，甲方无法当场验收的，需在 30 个工作日内就数量、外观、规格、型号等进行验收，并提出书面异议。</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u w:val="single"/>
        </w:rPr>
        <w:t xml:space="preserve">2、货物存在质量问题的，甲方有权在质保期内提出。                                                                    </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u w:val="single"/>
        </w:rPr>
        <w:t>3、对于不符合约定或要求的货物（外观、规格、型号、品种、花色、质量），甲方有权选择拒收或者退货换货（且相关损失的后期所出现的所有问题由乙方承担）。</w:t>
      </w:r>
    </w:p>
    <w:p>
      <w:pPr>
        <w:spacing w:line="360" w:lineRule="auto"/>
        <w:rPr>
          <w:rFonts w:hint="eastAsia" w:ascii="仿宋" w:hAnsi="仿宋" w:eastAsia="仿宋" w:cs="仿宋"/>
          <w:sz w:val="32"/>
          <w:szCs w:val="32"/>
        </w:rPr>
      </w:pPr>
      <w:r>
        <w:rPr>
          <w:rFonts w:hint="eastAsia" w:ascii="仿宋" w:hAnsi="仿宋" w:eastAsia="仿宋" w:cs="仿宋"/>
          <w:sz w:val="32"/>
          <w:szCs w:val="32"/>
          <w:u w:val="single"/>
        </w:rPr>
        <w:t xml:space="preserve">4、验收过程中，甲乙双方对货物质量存在争议时，双方同意提交给甲方所在地主管货物质量监督检查机构进行鉴定。                                                                    </w:t>
      </w:r>
      <w:r>
        <w:rPr>
          <w:rFonts w:hint="eastAsia" w:ascii="仿宋" w:hAnsi="仿宋" w:eastAsia="仿宋" w:cs="仿宋"/>
          <w:sz w:val="32"/>
          <w:szCs w:val="32"/>
        </w:rPr>
        <w:t xml:space="preserve"> 　</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第十条　对货物提出异议的时间和办法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1．本合同货物全部到达收货地后，甲方按合同约定对货物规格型号、数量、包装等外在质量进行验收，如甲方发现标的货物与合同约定有不符之处，甲方有权拒收货物并在</w:t>
      </w:r>
      <w:r>
        <w:rPr>
          <w:rFonts w:hint="eastAsia" w:ascii="仿宋" w:hAnsi="仿宋" w:eastAsia="仿宋" w:cs="仿宋"/>
          <w:sz w:val="32"/>
          <w:szCs w:val="32"/>
          <w:u w:val="single"/>
        </w:rPr>
        <w:t xml:space="preserve"> 30 个</w:t>
      </w:r>
      <w:r>
        <w:rPr>
          <w:rFonts w:hint="eastAsia" w:ascii="仿宋" w:hAnsi="仿宋" w:eastAsia="仿宋" w:cs="仿宋"/>
          <w:sz w:val="32"/>
          <w:szCs w:val="32"/>
        </w:rPr>
        <w:t>工作日内向乙方提出书面异议；对于不能当场验收的货物，甲方于接收货物后</w:t>
      </w:r>
      <w:r>
        <w:rPr>
          <w:rFonts w:hint="eastAsia" w:ascii="仿宋" w:hAnsi="仿宋" w:eastAsia="仿宋" w:cs="仿宋"/>
          <w:sz w:val="32"/>
          <w:szCs w:val="32"/>
          <w:u w:val="single"/>
        </w:rPr>
        <w:t xml:space="preserve">  30 </w:t>
      </w:r>
      <w:r>
        <w:rPr>
          <w:rFonts w:hint="eastAsia" w:ascii="仿宋" w:hAnsi="仿宋" w:eastAsia="仿宋" w:cs="仿宋"/>
          <w:sz w:val="32"/>
          <w:szCs w:val="32"/>
        </w:rPr>
        <w:t>个工作日内组织验收，若有问题须在发现问题后</w:t>
      </w:r>
      <w:r>
        <w:rPr>
          <w:rFonts w:hint="eastAsia" w:ascii="仿宋" w:hAnsi="仿宋" w:eastAsia="仿宋" w:cs="仿宋"/>
          <w:sz w:val="32"/>
          <w:szCs w:val="32"/>
          <w:u w:val="single"/>
        </w:rPr>
        <w:t xml:space="preserve">    30个</w:t>
      </w:r>
      <w:r>
        <w:rPr>
          <w:rFonts w:hint="eastAsia" w:ascii="仿宋" w:hAnsi="仿宋" w:eastAsia="仿宋" w:cs="仿宋"/>
          <w:sz w:val="32"/>
          <w:szCs w:val="32"/>
        </w:rPr>
        <w:t>工作日内向乙方提出书面异议。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注：若为卖方时，未在约定异议期内提出书面异议的，视为货物合格。</w:t>
      </w:r>
    </w:p>
    <w:p>
      <w:pPr>
        <w:numPr>
          <w:ilvl w:val="0"/>
          <w:numId w:val="1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标的货物内在质量异议期执行质保期（</w:t>
      </w:r>
      <w:r>
        <w:rPr>
          <w:rFonts w:hint="eastAsia" w:ascii="仿宋" w:hAnsi="仿宋" w:eastAsia="仿宋"/>
          <w:sz w:val="32"/>
          <w:szCs w:val="32"/>
          <w:lang w:val="en-US" w:eastAsia="zh-CN"/>
        </w:rPr>
        <w:t>≥</w:t>
      </w:r>
      <w:r>
        <w:rPr>
          <w:rFonts w:hint="eastAsia" w:ascii="仿宋" w:hAnsi="仿宋" w:eastAsia="仿宋"/>
          <w:sz w:val="32"/>
          <w:szCs w:val="32"/>
        </w:rPr>
        <w:t>2</w:t>
      </w:r>
      <w:r>
        <w:rPr>
          <w:rFonts w:hint="eastAsia" w:ascii="仿宋" w:hAnsi="仿宋" w:eastAsia="仿宋" w:cs="仿宋"/>
          <w:sz w:val="32"/>
          <w:szCs w:val="32"/>
        </w:rPr>
        <w:t>年）规定，甲方在质保期内发现标的货物内在质量与合同约定不符，可在质保期内提出书面异议。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3．乙方在接到甲方书面异议后，应在</w:t>
      </w:r>
      <w:r>
        <w:rPr>
          <w:rFonts w:hint="eastAsia" w:ascii="仿宋" w:hAnsi="仿宋" w:eastAsia="仿宋" w:cs="仿宋"/>
          <w:sz w:val="32"/>
          <w:szCs w:val="32"/>
          <w:u w:val="single"/>
        </w:rPr>
        <w:t xml:space="preserve">  3  </w:t>
      </w:r>
      <w:r>
        <w:rPr>
          <w:rFonts w:hint="eastAsia" w:ascii="仿宋" w:hAnsi="仿宋" w:eastAsia="仿宋" w:cs="仿宋"/>
          <w:sz w:val="32"/>
          <w:szCs w:val="32"/>
        </w:rPr>
        <w:t>日内负责处理并解决问题，否则，即视为甲方提出的异议和处理意见。应按第十一条规定承担违约责任。</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w:t>
      </w:r>
      <w:r>
        <w:rPr>
          <w:rFonts w:hint="eastAsia" w:ascii="仿宋" w:hAnsi="仿宋" w:eastAsia="仿宋" w:cs="仿宋"/>
          <w:b/>
          <w:bCs/>
          <w:color w:val="000000"/>
          <w:sz w:val="32"/>
          <w:szCs w:val="32"/>
        </w:rPr>
        <w:t>违约责任 　</w:t>
      </w:r>
      <w:r>
        <w:rPr>
          <w:rFonts w:hint="eastAsia" w:ascii="仿宋" w:hAnsi="仿宋" w:eastAsia="仿宋" w:cs="仿宋"/>
          <w:color w:val="000000"/>
          <w:sz w:val="32"/>
          <w:szCs w:val="32"/>
        </w:rPr>
        <w:t>　</w:t>
      </w:r>
      <w:r>
        <w:rPr>
          <w:rFonts w:hint="eastAsia" w:ascii="仿宋" w:hAnsi="仿宋" w:eastAsia="仿宋" w:cs="仿宋"/>
          <w:sz w:val="32"/>
          <w:szCs w:val="32"/>
        </w:rPr>
        <w:t xml:space="preserve"> 　</w:t>
      </w:r>
    </w:p>
    <w:p>
      <w:pPr>
        <w:numPr>
          <w:ilvl w:val="0"/>
          <w:numId w:val="11"/>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因甲方原因错填到货地点或接货人，致使乙方错发地点或错给接货人的，责任由甲方承担。</w:t>
      </w:r>
    </w:p>
    <w:p>
      <w:pPr>
        <w:numPr>
          <w:ilvl w:val="0"/>
          <w:numId w:val="11"/>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因乙方原因致使货物错发到货地点或接货人的，乙方除应负责将货物运送到合同规定的到货地点或接货人外，还应承担甲方因此多支付的一切实际费用和乙方逾期交货的违约金（违约金按逾期货款日万分之一计算）。</w:t>
      </w:r>
      <w:r>
        <w:rPr>
          <w:rFonts w:hint="eastAsia" w:ascii="仿宋" w:hAnsi="仿宋" w:eastAsia="仿宋" w:cs="仿宋"/>
          <w:color w:val="000000"/>
          <w:sz w:val="32"/>
          <w:szCs w:val="32"/>
        </w:rPr>
        <w:t>　</w:t>
      </w:r>
      <w:r>
        <w:rPr>
          <w:rFonts w:hint="eastAsia" w:ascii="仿宋" w:hAnsi="仿宋" w:eastAsia="仿宋" w:cs="仿宋"/>
          <w:sz w:val="32"/>
          <w:szCs w:val="32"/>
        </w:rPr>
        <w:t>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乙方不能履行本合同时，应向甲方承担合同价款30%的</w:t>
      </w:r>
      <w:r>
        <w:rPr>
          <w:rFonts w:hint="eastAsia" w:ascii="仿宋" w:hAnsi="仿宋" w:eastAsia="仿宋" w:cs="仿宋"/>
        </w:rPr>
        <w:fldChar w:fldCharType="begin"/>
      </w:r>
      <w:r>
        <w:rPr>
          <w:rFonts w:hint="eastAsia" w:ascii="仿宋" w:hAnsi="仿宋" w:eastAsia="仿宋" w:cs="仿宋"/>
        </w:rPr>
        <w:instrText xml:space="preserve"> HYPERLINK "http://baike.baidu.com/view/38951.htm" </w:instrText>
      </w:r>
      <w:r>
        <w:rPr>
          <w:rFonts w:hint="eastAsia" w:ascii="仿宋" w:hAnsi="仿宋" w:eastAsia="仿宋" w:cs="仿宋"/>
        </w:rPr>
        <w:fldChar w:fldCharType="separate"/>
      </w:r>
      <w:r>
        <w:rPr>
          <w:rFonts w:hint="eastAsia" w:ascii="仿宋" w:hAnsi="仿宋" w:eastAsia="仿宋" w:cs="仿宋"/>
          <w:sz w:val="32"/>
          <w:szCs w:val="32"/>
        </w:rPr>
        <w:t>违约金</w:t>
      </w:r>
      <w:r>
        <w:rPr>
          <w:rFonts w:hint="eastAsia" w:ascii="仿宋" w:hAnsi="仿宋" w:eastAsia="仿宋" w:cs="仿宋"/>
          <w:sz w:val="32"/>
          <w:szCs w:val="32"/>
        </w:rPr>
        <w:fldChar w:fldCharType="end"/>
      </w:r>
      <w:r>
        <w:rPr>
          <w:rFonts w:hint="eastAsia" w:ascii="仿宋" w:hAnsi="仿宋" w:eastAsia="仿宋" w:cs="仿宋"/>
          <w:sz w:val="32"/>
          <w:szCs w:val="32"/>
        </w:rPr>
        <w:t>，甲方已支付的货款乙方须一并退回；乙方逾期交货的，向甲方承担逾期交货的违约金，违约金按未交货货款日万分之一计算，并承担甲方因此所遭受的一切损失等费用。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乙方所交付货物品种、型号、规格、花色、质量、包装等不符合规定的，如果甲方同意利用，应当双方协商按质论价；如果甲方不能利用的，应根据货物的具体情况，由乙方负责包换、包修或退货，并承担修理、调换或退货而产生的实际费用与损失。因包装不符合规定造成货物损坏或灭失的，给甲方因此造成损害的，由乙方承担损害赔偿责任。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本合同生效后，若乙方不能履行合同或乙方逾期履行本合同任何一项义务，甲方有权单方解除合同，并要求乙方承担上述违约金责任、损害赔偿责任等。</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第十二条  争议解决方式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本合同如发生纠纷，</w:t>
      </w:r>
      <w:r>
        <w:rPr>
          <w:rFonts w:hint="eastAsia" w:ascii="仿宋" w:hAnsi="仿宋" w:eastAsia="仿宋" w:cs="仿宋"/>
        </w:rPr>
        <w:fldChar w:fldCharType="begin"/>
      </w:r>
      <w:r>
        <w:rPr>
          <w:rFonts w:hint="eastAsia" w:ascii="仿宋" w:hAnsi="仿宋" w:eastAsia="仿宋" w:cs="仿宋"/>
        </w:rPr>
        <w:instrText xml:space="preserve"> HYPERLINK "http://baike.baidu.com/view/22657.htm" </w:instrText>
      </w:r>
      <w:r>
        <w:rPr>
          <w:rFonts w:hint="eastAsia" w:ascii="仿宋" w:hAnsi="仿宋" w:eastAsia="仿宋" w:cs="仿宋"/>
        </w:rPr>
        <w:fldChar w:fldCharType="separate"/>
      </w:r>
      <w:r>
        <w:rPr>
          <w:rFonts w:hint="eastAsia" w:ascii="仿宋" w:hAnsi="仿宋" w:eastAsia="仿宋" w:cs="仿宋"/>
          <w:sz w:val="32"/>
          <w:szCs w:val="32"/>
        </w:rPr>
        <w:t>当事人</w:t>
      </w:r>
      <w:r>
        <w:rPr>
          <w:rFonts w:hint="eastAsia" w:ascii="仿宋" w:hAnsi="仿宋" w:eastAsia="仿宋" w:cs="仿宋"/>
          <w:sz w:val="32"/>
          <w:szCs w:val="32"/>
        </w:rPr>
        <w:fldChar w:fldCharType="end"/>
      </w:r>
      <w:r>
        <w:rPr>
          <w:rFonts w:hint="eastAsia" w:ascii="仿宋" w:hAnsi="仿宋" w:eastAsia="仿宋" w:cs="仿宋"/>
          <w:sz w:val="32"/>
          <w:szCs w:val="32"/>
        </w:rPr>
        <w:t>双方应当及时协商解决，协商不成时，双方均同意向甲方所在地人民法院提起诉讼。 　</w:t>
      </w:r>
    </w:p>
    <w:p>
      <w:pPr>
        <w:numPr>
          <w:ilvl w:val="0"/>
          <w:numId w:val="12"/>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不可抗力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甲乙双方任何一方由于不可抗力不能履行和合同时，应及时向对方通报不能履行或不能完全履行合同的理由。在取得有关机关证明以后，允许延期履行、部分履行或者不履行合同。并根据情况可以部分或全部免于承担违约责任。</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  其它</w:t>
      </w:r>
      <w:r>
        <w:rPr>
          <w:rFonts w:hint="eastAsia" w:ascii="仿宋" w:hAnsi="仿宋" w:eastAsia="仿宋" w:cs="仿宋"/>
          <w:sz w:val="32"/>
          <w:szCs w:val="32"/>
        </w:rPr>
        <w:t xml:space="preserve"> 　　</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合同的生效及其他约定：本合同自甲乙双方签字并盖章之日起生效，合同履行期内，甲乙双方均不得随意变更或解除合同。合同如有未尽事宜，须经双方共同协商，签订补充协议，补充协议与本合同具有同等法律效力，不一致时以补充协议为准。双方交接过程中的附件：包括且不限于订货/送货通知单、交接单、验收单等书面文件资料，作为本合同不可分割的一部分。</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送达方式：双方均同意往来文件、法院送达的文书等资料以本合同载明的联系方式、通讯地址及电子邮箱进行送达，若一方信息变动，须及时通知对方，如因一方通知不及时无法送达文书等的，应承担由此造成的损失。因送达不到或者拒收的，均视为已经送达。</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本合同正本一式四份，甲乙双方各执两份，具有同等法律效力。</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附件：</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 xml:space="preserve">甲方（签字 盖章）：               乙方（签字 盖章）：              </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法定代表人：                      法定代表人：</w:t>
      </w:r>
    </w:p>
    <w:p>
      <w:pPr>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委托代理人：                      委托代理人：</w:t>
      </w:r>
    </w:p>
    <w:p>
      <w:pPr>
        <w:tabs>
          <w:tab w:val="left" w:pos="1080"/>
        </w:tabs>
        <w:spacing w:line="360" w:lineRule="auto"/>
        <w:ind w:left="420" w:leftChars="200"/>
        <w:rPr>
          <w:rFonts w:hint="eastAsia" w:ascii="仿宋" w:hAnsi="仿宋" w:eastAsia="仿宋" w:cs="仿宋"/>
          <w:sz w:val="32"/>
          <w:szCs w:val="32"/>
        </w:rPr>
      </w:pPr>
      <w:r>
        <w:rPr>
          <w:rFonts w:hint="eastAsia" w:ascii="仿宋" w:hAnsi="仿宋" w:eastAsia="仿宋" w:cs="仿宋"/>
          <w:sz w:val="32"/>
          <w:szCs w:val="32"/>
        </w:rPr>
        <w:t>时间：    年  月  日              时间：    年  月  日</w:t>
      </w:r>
    </w:p>
    <w:p>
      <w:pPr>
        <w:tabs>
          <w:tab w:val="left" w:pos="6300"/>
        </w:tabs>
        <w:snapToGrid w:val="0"/>
        <w:spacing w:line="560" w:lineRule="exact"/>
        <w:ind w:firstLine="2209" w:firstLineChars="500"/>
        <w:outlineLvl w:val="0"/>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2"/>
        <w:rPr>
          <w:rFonts w:hint="eastAsia" w:ascii="仿宋" w:hAnsi="仿宋" w:eastAsia="仿宋" w:cs="仿宋"/>
          <w:b/>
          <w:sz w:val="44"/>
          <w:szCs w:val="44"/>
        </w:rPr>
      </w:pPr>
    </w:p>
    <w:p>
      <w:pPr>
        <w:pStyle w:val="11"/>
        <w:rPr>
          <w:rFonts w:hint="eastAsia" w:ascii="仿宋" w:hAnsi="仿宋" w:eastAsia="仿宋" w:cs="仿宋"/>
          <w:b/>
          <w:sz w:val="44"/>
          <w:szCs w:val="44"/>
        </w:rPr>
      </w:pPr>
    </w:p>
    <w:p>
      <w:pPr>
        <w:tabs>
          <w:tab w:val="left" w:pos="6300"/>
        </w:tabs>
        <w:snapToGrid w:val="0"/>
        <w:spacing w:line="560" w:lineRule="exact"/>
        <w:ind w:firstLine="2209" w:firstLineChars="500"/>
        <w:outlineLvl w:val="0"/>
        <w:rPr>
          <w:rFonts w:hint="eastAsia" w:ascii="仿宋" w:hAnsi="仿宋" w:eastAsia="仿宋" w:cs="仿宋"/>
          <w:b/>
          <w:sz w:val="44"/>
          <w:szCs w:val="44"/>
        </w:rPr>
      </w:pPr>
      <w:r>
        <w:rPr>
          <w:rFonts w:hint="eastAsia" w:ascii="仿宋" w:hAnsi="仿宋" w:eastAsia="仿宋" w:cs="仿宋"/>
          <w:b/>
          <w:sz w:val="44"/>
          <w:szCs w:val="44"/>
        </w:rPr>
        <w:t>第五部分  投标文件格式</w:t>
      </w:r>
    </w:p>
    <w:p>
      <w:pPr>
        <w:tabs>
          <w:tab w:val="left" w:pos="6300"/>
        </w:tabs>
        <w:snapToGrid w:val="0"/>
        <w:spacing w:line="560" w:lineRule="exact"/>
        <w:jc w:val="left"/>
        <w:outlineLvl w:val="0"/>
        <w:rPr>
          <w:rFonts w:hint="eastAsia" w:ascii="仿宋" w:hAnsi="仿宋" w:eastAsia="仿宋" w:cs="仿宋"/>
          <w:b/>
          <w:sz w:val="32"/>
          <w:szCs w:val="32"/>
        </w:rPr>
      </w:pPr>
      <w:r>
        <w:rPr>
          <w:rFonts w:hint="eastAsia" w:ascii="仿宋" w:hAnsi="仿宋" w:eastAsia="仿宋" w:cs="仿宋"/>
          <w:b/>
          <w:sz w:val="32"/>
          <w:szCs w:val="32"/>
        </w:rPr>
        <w:t>表一</w:t>
      </w:r>
    </w:p>
    <w:p>
      <w:pPr>
        <w:pStyle w:val="34"/>
        <w:snapToGrid w:val="0"/>
        <w:spacing w:line="560" w:lineRule="exact"/>
        <w:jc w:val="center"/>
        <w:rPr>
          <w:rFonts w:hint="eastAsia" w:ascii="仿宋" w:hAnsi="仿宋" w:eastAsia="仿宋" w:cs="仿宋"/>
          <w:color w:val="auto"/>
          <w:sz w:val="32"/>
          <w:szCs w:val="32"/>
        </w:rPr>
      </w:pPr>
      <w:r>
        <w:rPr>
          <w:rFonts w:hint="eastAsia" w:ascii="仿宋" w:hAnsi="仿宋" w:eastAsia="仿宋" w:cs="仿宋"/>
          <w:b/>
          <w:bCs/>
          <w:color w:val="auto"/>
          <w:sz w:val="32"/>
          <w:szCs w:val="32"/>
        </w:rPr>
        <w:t>开标一览表</w:t>
      </w:r>
    </w:p>
    <w:tbl>
      <w:tblPr>
        <w:tblStyle w:val="25"/>
        <w:tblpPr w:leftFromText="180" w:rightFromText="180" w:vertAnchor="text" w:horzAnchor="page" w:tblpX="1503" w:tblpY="174"/>
        <w:tblOverlap w:val="never"/>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34"/>
              <w:snapToGrid w:val="0"/>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投标人</w:t>
            </w:r>
          </w:p>
        </w:tc>
        <w:tc>
          <w:tcPr>
            <w:tcW w:w="4247" w:type="dxa"/>
            <w:noWrap w:val="0"/>
            <w:vAlign w:val="top"/>
          </w:tcPr>
          <w:p>
            <w:pPr>
              <w:pStyle w:val="34"/>
              <w:snapToGrid w:val="0"/>
              <w:spacing w:line="560" w:lineRule="exact"/>
              <w:jc w:val="center"/>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34"/>
              <w:snapToGrid w:val="0"/>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总报价（大写 ）</w:t>
            </w:r>
          </w:p>
        </w:tc>
        <w:tc>
          <w:tcPr>
            <w:tcW w:w="4247" w:type="dxa"/>
            <w:noWrap w:val="0"/>
            <w:vAlign w:val="top"/>
          </w:tcPr>
          <w:p>
            <w:pPr>
              <w:pStyle w:val="34"/>
              <w:snapToGrid w:val="0"/>
              <w:spacing w:line="560" w:lineRule="exact"/>
              <w:jc w:val="center"/>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4644" w:type="dxa"/>
            <w:noWrap w:val="0"/>
            <w:vAlign w:val="top"/>
          </w:tcPr>
          <w:p>
            <w:pPr>
              <w:pStyle w:val="34"/>
              <w:snapToGrid w:val="0"/>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总报价（小写 ）</w:t>
            </w:r>
          </w:p>
        </w:tc>
        <w:tc>
          <w:tcPr>
            <w:tcW w:w="4247" w:type="dxa"/>
            <w:noWrap w:val="0"/>
            <w:vAlign w:val="top"/>
          </w:tcPr>
          <w:p>
            <w:pPr>
              <w:pStyle w:val="34"/>
              <w:snapToGrid w:val="0"/>
              <w:spacing w:line="560" w:lineRule="exact"/>
              <w:jc w:val="center"/>
              <w:rPr>
                <w:rFonts w:hint="eastAsia" w:ascii="仿宋" w:hAnsi="仿宋" w:eastAsia="仿宋" w:cs="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644" w:type="dxa"/>
            <w:noWrap w:val="0"/>
            <w:vAlign w:val="top"/>
          </w:tcPr>
          <w:p>
            <w:pPr>
              <w:pStyle w:val="34"/>
              <w:snapToGrid w:val="0"/>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备注</w:t>
            </w:r>
          </w:p>
        </w:tc>
        <w:tc>
          <w:tcPr>
            <w:tcW w:w="4247" w:type="dxa"/>
            <w:noWrap w:val="0"/>
            <w:vAlign w:val="top"/>
          </w:tcPr>
          <w:p>
            <w:pPr>
              <w:pStyle w:val="34"/>
              <w:snapToGrid w:val="0"/>
              <w:spacing w:line="560" w:lineRule="exact"/>
              <w:jc w:val="center"/>
              <w:rPr>
                <w:rFonts w:hint="eastAsia" w:ascii="仿宋" w:hAnsi="仿宋" w:eastAsia="仿宋" w:cs="仿宋"/>
                <w:color w:val="auto"/>
                <w:sz w:val="32"/>
                <w:szCs w:val="32"/>
              </w:rPr>
            </w:pPr>
          </w:p>
        </w:tc>
      </w:tr>
    </w:tbl>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我方将严格按招投标法及招标文件的要求参加本次公开招标，并理解你方以综合评分法确定中标结果，且对中标结果也没有解释义务。如我方为中标候选人，在接到你方发出的中标通知书五个工作日内，按中标通知书、招标文件和本投标文件的约定与采购单位签订合同，并履行规定的一切责任和义务。</w:t>
      </w: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我方如出现以下行为之一者，你方有权不予退还我方针对此项目交纳的投标保证金。</w:t>
      </w: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1、交纳保证金后无故不参加投标。</w:t>
      </w: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2、在招标过程中，未经招标人同意的情况下，我方代表人中途离场。</w:t>
      </w:r>
    </w:p>
    <w:p>
      <w:pPr>
        <w:tabs>
          <w:tab w:val="left" w:pos="6300"/>
        </w:tabs>
        <w:snapToGrid w:val="0"/>
        <w:spacing w:line="40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3、被通知中标后，我方不按规定的时间或拒绝按中标状态签订合同（即不按中标时招标人的要求及我方的承诺签订合同）。     </w:t>
      </w:r>
    </w:p>
    <w:p>
      <w:pPr>
        <w:tabs>
          <w:tab w:val="center" w:pos="4422"/>
        </w:tabs>
        <w:snapToGrid w:val="0"/>
        <w:spacing w:line="400" w:lineRule="exact"/>
        <w:ind w:firstLine="640" w:firstLineChars="200"/>
        <w:outlineLvl w:val="0"/>
        <w:rPr>
          <w:rFonts w:hint="eastAsia" w:ascii="仿宋" w:hAnsi="仿宋" w:eastAsia="仿宋" w:cs="仿宋"/>
        </w:rPr>
      </w:pPr>
      <w:r>
        <w:rPr>
          <w:rFonts w:hint="eastAsia" w:ascii="仿宋" w:hAnsi="仿宋" w:eastAsia="仿宋" w:cs="仿宋"/>
          <w:sz w:val="32"/>
          <w:szCs w:val="32"/>
        </w:rPr>
        <w:t>4、与其他投标人串通或发生其他影响招标公平竞争的行为。</w:t>
      </w: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投标人（盖公章）：             法定代表人（签字或加盖印鉴）：</w:t>
      </w: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联系人：                      联系地址：     </w:t>
      </w: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电话：                        邮编：</w:t>
      </w: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w:t>
      </w:r>
    </w:p>
    <w:p>
      <w:pPr>
        <w:tabs>
          <w:tab w:val="left" w:pos="6300"/>
        </w:tabs>
        <w:snapToGrid w:val="0"/>
        <w:spacing w:line="400" w:lineRule="exact"/>
        <w:outlineLvl w:val="0"/>
        <w:rPr>
          <w:rFonts w:hint="eastAsia" w:ascii="仿宋" w:hAnsi="仿宋" w:eastAsia="仿宋" w:cs="仿宋"/>
          <w:sz w:val="32"/>
          <w:szCs w:val="32"/>
        </w:rPr>
      </w:pPr>
    </w:p>
    <w:p>
      <w:pPr>
        <w:tabs>
          <w:tab w:val="left" w:pos="6300"/>
        </w:tabs>
        <w:snapToGrid w:val="0"/>
        <w:spacing w:line="400" w:lineRule="exact"/>
        <w:outlineLvl w:val="0"/>
        <w:rPr>
          <w:rFonts w:hint="eastAsia" w:ascii="仿宋" w:hAnsi="仿宋" w:eastAsia="仿宋" w:cs="仿宋"/>
          <w:sz w:val="32"/>
          <w:szCs w:val="32"/>
        </w:rPr>
      </w:pPr>
      <w:r>
        <w:rPr>
          <w:rFonts w:hint="eastAsia" w:ascii="仿宋" w:hAnsi="仿宋" w:eastAsia="仿宋" w:cs="仿宋"/>
          <w:sz w:val="32"/>
          <w:szCs w:val="32"/>
        </w:rPr>
        <w:t xml:space="preserve">                             年     月     日</w:t>
      </w:r>
    </w:p>
    <w:p>
      <w:pPr>
        <w:tabs>
          <w:tab w:val="left" w:pos="6300"/>
        </w:tabs>
        <w:snapToGrid w:val="0"/>
        <w:spacing w:line="400" w:lineRule="exact"/>
        <w:outlineLvl w:val="0"/>
        <w:rPr>
          <w:rFonts w:hint="default" w:ascii="仿宋" w:hAnsi="仿宋" w:eastAsia="仿宋" w:cs="仿宋"/>
          <w:b/>
          <w:sz w:val="32"/>
          <w:szCs w:val="32"/>
          <w:lang w:val="en-US" w:eastAsia="zh-CN"/>
        </w:rPr>
      </w:pPr>
      <w:r>
        <w:rPr>
          <w:rFonts w:hint="eastAsia" w:ascii="仿宋" w:hAnsi="仿宋" w:eastAsia="仿宋" w:cs="仿宋"/>
          <w:sz w:val="32"/>
          <w:szCs w:val="32"/>
        </w:rPr>
        <w:br w:type="page"/>
      </w:r>
      <w:r>
        <w:rPr>
          <w:rFonts w:hint="eastAsia" w:ascii="仿宋" w:hAnsi="仿宋" w:eastAsia="仿宋" w:cs="仿宋"/>
          <w:b/>
          <w:sz w:val="32"/>
          <w:szCs w:val="32"/>
        </w:rPr>
        <w:t>表二</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 xml:space="preserve">                 报价明细表</w:t>
      </w:r>
    </w:p>
    <w:tbl>
      <w:tblPr>
        <w:tblStyle w:val="25"/>
        <w:tblW w:w="9164" w:type="dxa"/>
        <w:tblInd w:w="93" w:type="dxa"/>
        <w:tblLayout w:type="fixed"/>
        <w:tblCellMar>
          <w:top w:w="0" w:type="dxa"/>
          <w:left w:w="108" w:type="dxa"/>
          <w:bottom w:w="0" w:type="dxa"/>
          <w:right w:w="108" w:type="dxa"/>
        </w:tblCellMar>
      </w:tblPr>
      <w:tblGrid>
        <w:gridCol w:w="497"/>
        <w:gridCol w:w="999"/>
        <w:gridCol w:w="1082"/>
        <w:gridCol w:w="1095"/>
        <w:gridCol w:w="1340"/>
        <w:gridCol w:w="937"/>
        <w:gridCol w:w="865"/>
        <w:gridCol w:w="879"/>
        <w:gridCol w:w="735"/>
        <w:gridCol w:w="735"/>
      </w:tblGrid>
      <w:tr>
        <w:tblPrEx>
          <w:tblLayout w:type="fixed"/>
          <w:tblCellMar>
            <w:top w:w="0" w:type="dxa"/>
            <w:left w:w="108" w:type="dxa"/>
            <w:bottom w:w="0" w:type="dxa"/>
            <w:right w:w="108" w:type="dxa"/>
          </w:tblCellMar>
        </w:tblPrEx>
        <w:trPr>
          <w:trHeight w:val="931" w:hRule="atLeast"/>
        </w:trPr>
        <w:tc>
          <w:tcPr>
            <w:tcW w:w="497"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名称</w:t>
            </w:r>
          </w:p>
        </w:tc>
        <w:tc>
          <w:tcPr>
            <w:tcW w:w="1082" w:type="dxa"/>
            <w:tcBorders>
              <w:top w:val="single" w:color="000000" w:sz="4" w:space="0"/>
              <w:left w:val="single" w:color="000000" w:sz="4" w:space="0"/>
              <w:bottom w:val="single" w:color="000000" w:sz="4" w:space="0"/>
              <w:right w:val="single" w:color="000000" w:sz="4" w:space="0"/>
            </w:tcBorders>
            <w:noWrap w:val="0"/>
            <w:vAlign w:val="top"/>
          </w:tcPr>
          <w:p>
            <w:pPr>
              <w:tabs>
                <w:tab w:val="left" w:pos="6300"/>
              </w:tabs>
              <w:snapToGrid w:val="0"/>
              <w:jc w:val="center"/>
              <w:outlineLvl w:val="0"/>
              <w:rPr>
                <w:rFonts w:hint="eastAsia" w:ascii="宋体" w:hAnsi="宋体" w:eastAsia="宋体" w:cs="宋体"/>
                <w:b/>
                <w:bCs/>
                <w:i w:val="0"/>
                <w:iCs w:val="0"/>
                <w:color w:val="000000"/>
                <w:kern w:val="0"/>
                <w:sz w:val="22"/>
                <w:szCs w:val="22"/>
                <w:u w:val="none"/>
                <w:lang w:val="en-US" w:eastAsia="zh-CN" w:bidi="ar"/>
              </w:rPr>
            </w:pPr>
          </w:p>
          <w:p>
            <w:pPr>
              <w:tabs>
                <w:tab w:val="left" w:pos="6300"/>
              </w:tabs>
              <w:snapToGrid w:val="0"/>
              <w:jc w:val="center"/>
              <w:outlineLvl w:val="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产品描述</w:t>
            </w:r>
          </w:p>
        </w:tc>
        <w:tc>
          <w:tcPr>
            <w:tcW w:w="1095" w:type="dxa"/>
            <w:tcBorders>
              <w:top w:val="single" w:color="000000" w:sz="4" w:space="0"/>
              <w:left w:val="single" w:color="000000" w:sz="4" w:space="0"/>
              <w:bottom w:val="single" w:color="000000" w:sz="4" w:space="0"/>
              <w:right w:val="single" w:color="000000" w:sz="4" w:space="0"/>
            </w:tcBorders>
            <w:noWrap w:val="0"/>
            <w:vAlign w:val="top"/>
          </w:tcPr>
          <w:p>
            <w:pPr>
              <w:tabs>
                <w:tab w:val="left" w:pos="6300"/>
              </w:tabs>
              <w:snapToGrid w:val="0"/>
              <w:jc w:val="center"/>
              <w:outlineLvl w:val="0"/>
              <w:rPr>
                <w:rFonts w:hint="eastAsia" w:ascii="宋体" w:hAnsi="宋体" w:eastAsia="宋体" w:cs="宋体"/>
                <w:b/>
                <w:bCs/>
                <w:i w:val="0"/>
                <w:iCs w:val="0"/>
                <w:color w:val="000000"/>
                <w:kern w:val="0"/>
                <w:sz w:val="22"/>
                <w:szCs w:val="22"/>
                <w:u w:val="none"/>
                <w:lang w:val="en-US" w:eastAsia="zh-CN" w:bidi="ar"/>
              </w:rPr>
            </w:pPr>
          </w:p>
          <w:p>
            <w:pPr>
              <w:tabs>
                <w:tab w:val="left" w:pos="6300"/>
              </w:tabs>
              <w:snapToGrid w:val="0"/>
              <w:jc w:val="center"/>
              <w:outlineLvl w:val="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品牌型号</w:t>
            </w: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生产厂家或制造商</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数量</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tabs>
                <w:tab w:val="left" w:pos="6300"/>
              </w:tabs>
              <w:snapToGrid w:val="0"/>
              <w:jc w:val="center"/>
              <w:outlineLvl w:val="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Layout w:type="fixed"/>
          <w:tblCellMar>
            <w:top w:w="0" w:type="dxa"/>
            <w:left w:w="108" w:type="dxa"/>
            <w:bottom w:w="0" w:type="dxa"/>
            <w:right w:w="108" w:type="dxa"/>
          </w:tblCellMar>
        </w:tblPrEx>
        <w:trPr>
          <w:trHeight w:val="452"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仿宋" w:hAnsi="仿宋" w:eastAsia="仿宋" w:cs="仿宋"/>
                <w:color w:val="000000"/>
                <w:sz w:val="20"/>
                <w:szCs w:val="20"/>
                <w:lang w:val="en-US" w:eastAsia="zh-CN"/>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仿宋"/>
                <w:color w:val="000000"/>
                <w:sz w:val="20"/>
                <w:szCs w:val="20"/>
                <w:lang w:val="en-US" w:eastAsia="zh-CN"/>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452"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14</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17</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18</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19</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03"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12" w:hRule="atLeast"/>
        </w:trPr>
        <w:tc>
          <w:tcPr>
            <w:tcW w:w="49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0"/>
                <w:szCs w:val="20"/>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bl>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投标人（盖章）：              法定代表人（签字或加盖印鉴）：</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w:t>
      </w:r>
    </w:p>
    <w:p>
      <w:pPr>
        <w:tabs>
          <w:tab w:val="left" w:pos="6300"/>
        </w:tabs>
        <w:snapToGrid w:val="0"/>
        <w:spacing w:line="560" w:lineRule="exact"/>
        <w:jc w:val="right"/>
        <w:outlineLvl w:val="0"/>
        <w:rPr>
          <w:rFonts w:hint="eastAsia" w:ascii="仿宋" w:hAnsi="仿宋" w:eastAsia="仿宋" w:cs="仿宋"/>
          <w:b/>
          <w:sz w:val="32"/>
          <w:szCs w:val="32"/>
        </w:rPr>
      </w:pPr>
      <w:r>
        <w:rPr>
          <w:rFonts w:hint="eastAsia" w:ascii="仿宋" w:hAnsi="仿宋" w:eastAsia="仿宋" w:cs="仿宋"/>
          <w:bCs/>
          <w:sz w:val="32"/>
          <w:szCs w:val="32"/>
        </w:rPr>
        <w:t xml:space="preserve">       年    月    日</w:t>
      </w:r>
    </w:p>
    <w:p>
      <w:pPr>
        <w:tabs>
          <w:tab w:val="left" w:pos="6300"/>
        </w:tabs>
        <w:snapToGrid w:val="0"/>
        <w:spacing w:line="560" w:lineRule="exact"/>
        <w:outlineLvl w:val="0"/>
        <w:rPr>
          <w:rFonts w:hint="eastAsia" w:ascii="仿宋" w:hAnsi="仿宋" w:eastAsia="仿宋" w:cs="仿宋"/>
          <w:b/>
          <w:sz w:val="32"/>
          <w:szCs w:val="32"/>
        </w:rPr>
      </w:pPr>
    </w:p>
    <w:p>
      <w:pPr>
        <w:pStyle w:val="11"/>
        <w:pageBreakBefore w:val="0"/>
        <w:kinsoku/>
        <w:wordWrap/>
        <w:overflowPunct/>
        <w:topLinePunct w:val="0"/>
        <w:bidi w:val="0"/>
        <w:spacing w:before="54" w:line="520" w:lineRule="exact"/>
        <w:rPr>
          <w:rFonts w:hint="eastAsia" w:ascii="仿宋" w:hAnsi="仿宋" w:eastAsia="仿宋" w:cs="仿宋_GB2312"/>
          <w:bCs/>
          <w:color w:val="000000"/>
          <w:sz w:val="32"/>
          <w:szCs w:val="32"/>
          <w:highlight w:val="none"/>
        </w:rPr>
      </w:pPr>
      <w:r>
        <w:rPr>
          <w:rFonts w:hint="eastAsia" w:ascii="仿宋" w:hAnsi="仿宋" w:eastAsia="仿宋" w:cs="仿宋"/>
          <w:b/>
          <w:sz w:val="32"/>
          <w:szCs w:val="32"/>
        </w:rPr>
        <w:br w:type="page"/>
      </w:r>
      <w:r>
        <w:rPr>
          <w:rFonts w:hint="eastAsia" w:ascii="仿宋" w:hAnsi="仿宋" w:eastAsia="仿宋" w:cs="仿宋_GB2312"/>
          <w:bCs/>
          <w:color w:val="000000"/>
          <w:sz w:val="32"/>
          <w:szCs w:val="32"/>
          <w:highlight w:val="none"/>
        </w:rPr>
        <w:t>表</w:t>
      </w:r>
      <w:r>
        <w:rPr>
          <w:rFonts w:hint="default" w:ascii="仿宋" w:hAnsi="仿宋" w:eastAsia="仿宋" w:cs="仿宋_GB2312"/>
          <w:bCs/>
          <w:color w:val="000000"/>
          <w:sz w:val="32"/>
          <w:szCs w:val="32"/>
          <w:highlight w:val="none"/>
          <w:lang w:val="en-US"/>
        </w:rPr>
        <w:t>三</w:t>
      </w:r>
      <w:r>
        <w:rPr>
          <w:rFonts w:hint="eastAsia" w:ascii="仿宋" w:hAnsi="仿宋" w:eastAsia="仿宋" w:cs="仿宋_GB2312"/>
          <w:bCs/>
          <w:color w:val="000000"/>
          <w:sz w:val="32"/>
          <w:szCs w:val="32"/>
          <w:highlight w:val="none"/>
        </w:rPr>
        <w:t>（1）:</w:t>
      </w:r>
    </w:p>
    <w:p>
      <w:pPr>
        <w:pStyle w:val="11"/>
        <w:pageBreakBefore w:val="0"/>
        <w:kinsoku/>
        <w:wordWrap/>
        <w:overflowPunct/>
        <w:topLinePunct w:val="0"/>
        <w:bidi w:val="0"/>
        <w:spacing w:before="36" w:line="520" w:lineRule="exact"/>
        <w:ind w:left="3526"/>
        <w:outlineLvl w:val="1"/>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授权委托书</w:t>
      </w:r>
    </w:p>
    <w:p>
      <w:pPr>
        <w:pageBreakBefore w:val="0"/>
        <w:kinsoku/>
        <w:wordWrap/>
        <w:overflowPunct/>
        <w:topLinePunct w:val="0"/>
        <w:bidi w:val="0"/>
        <w:spacing w:line="520" w:lineRule="exact"/>
        <w:rPr>
          <w:rFonts w:hint="eastAsia" w:ascii="仿宋" w:hAnsi="仿宋" w:eastAsia="仿宋" w:cs="仿宋_GB2312"/>
          <w:bCs/>
          <w:color w:val="000000"/>
          <w:sz w:val="32"/>
          <w:szCs w:val="32"/>
          <w:highlight w:val="none"/>
        </w:rPr>
      </w:pPr>
    </w:p>
    <w:p>
      <w:pPr>
        <w:pageBreakBefore w:val="0"/>
        <w:kinsoku/>
        <w:wordWrap/>
        <w:overflowPunct/>
        <w:topLinePunct w:val="0"/>
        <w:bidi w:val="0"/>
        <w:spacing w:line="520" w:lineRule="exact"/>
        <w:rPr>
          <w:rFonts w:hint="eastAsia" w:ascii="仿宋" w:hAnsi="仿宋" w:eastAsia="仿宋" w:cs="仿宋_GB2312"/>
          <w:bCs/>
          <w:color w:val="000000"/>
          <w:sz w:val="32"/>
          <w:szCs w:val="32"/>
          <w:highlight w:val="none"/>
        </w:rPr>
      </w:pPr>
    </w:p>
    <w:p>
      <w:pPr>
        <w:pStyle w:val="11"/>
        <w:pageBreakBefore w:val="0"/>
        <w:kinsoku/>
        <w:wordWrap/>
        <w:overflowPunct/>
        <w:topLinePunct w:val="0"/>
        <w:bidi w:val="0"/>
        <w:spacing w:before="101" w:line="520" w:lineRule="exact"/>
        <w:ind w:left="86"/>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授权单位：</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（供应商全称）</w:t>
      </w:r>
    </w:p>
    <w:p>
      <w:pPr>
        <w:pStyle w:val="11"/>
        <w:pageBreakBefore w:val="0"/>
        <w:kinsoku/>
        <w:wordWrap/>
        <w:overflowPunct/>
        <w:topLinePunct w:val="0"/>
        <w:bidi w:val="0"/>
        <w:spacing w:before="139" w:line="520" w:lineRule="exact"/>
        <w:ind w:left="92"/>
        <w:rPr>
          <w:rFonts w:hint="eastAsia" w:ascii="仿宋" w:hAnsi="仿宋" w:eastAsia="仿宋" w:cs="仿宋_GB2312"/>
          <w:bCs/>
          <w:color w:val="000000"/>
          <w:sz w:val="32"/>
          <w:szCs w:val="32"/>
          <w:highlight w:val="none"/>
          <w:u w:val="single"/>
        </w:rPr>
      </w:pPr>
      <w:r>
        <w:rPr>
          <w:rFonts w:hint="eastAsia" w:ascii="仿宋" w:hAnsi="仿宋" w:eastAsia="仿宋" w:cs="仿宋_GB2312"/>
          <w:bCs/>
          <w:color w:val="000000"/>
          <w:sz w:val="32"/>
          <w:szCs w:val="32"/>
          <w:highlight w:val="none"/>
        </w:rPr>
        <w:t>公司地址：</w:t>
      </w:r>
      <w:r>
        <w:rPr>
          <w:rFonts w:hint="eastAsia" w:ascii="仿宋" w:hAnsi="仿宋" w:eastAsia="仿宋" w:cs="仿宋_GB2312"/>
          <w:bCs/>
          <w:color w:val="000000"/>
          <w:sz w:val="32"/>
          <w:szCs w:val="32"/>
          <w:highlight w:val="none"/>
          <w:u w:val="single"/>
        </w:rPr>
        <w:t xml:space="preserve">                             </w:t>
      </w:r>
    </w:p>
    <w:p>
      <w:pPr>
        <w:pStyle w:val="11"/>
        <w:pageBreakBefore w:val="0"/>
        <w:kinsoku/>
        <w:wordWrap/>
        <w:overflowPunct/>
        <w:topLinePunct w:val="0"/>
        <w:bidi w:val="0"/>
        <w:spacing w:before="136" w:line="520" w:lineRule="exact"/>
        <w:ind w:left="86" w:right="556" w:firstLine="2"/>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 xml:space="preserve">法定代表人： </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手机号码：</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 被授权人：</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手机号码：</w:t>
      </w:r>
      <w:r>
        <w:rPr>
          <w:rFonts w:hint="eastAsia" w:ascii="仿宋" w:hAnsi="仿宋" w:eastAsia="仿宋" w:cs="仿宋_GB2312"/>
          <w:bCs/>
          <w:color w:val="000000"/>
          <w:sz w:val="32"/>
          <w:szCs w:val="32"/>
          <w:highlight w:val="none"/>
          <w:u w:val="single"/>
        </w:rPr>
        <w:t xml:space="preserve">                   </w:t>
      </w:r>
      <w:r>
        <w:rPr>
          <w:rFonts w:hint="eastAsia" w:ascii="仿宋" w:hAnsi="仿宋" w:eastAsia="仿宋" w:cs="仿宋_GB2312"/>
          <w:bCs/>
          <w:color w:val="000000"/>
          <w:sz w:val="32"/>
          <w:szCs w:val="32"/>
          <w:highlight w:val="none"/>
        </w:rPr>
        <w:t>。</w:t>
      </w:r>
    </w:p>
    <w:p>
      <w:pPr>
        <w:pStyle w:val="11"/>
        <w:pageBreakBefore w:val="0"/>
        <w:kinsoku/>
        <w:wordWrap/>
        <w:overflowPunct/>
        <w:topLinePunct w:val="0"/>
        <w:bidi w:val="0"/>
        <w:spacing w:before="53" w:line="520" w:lineRule="exact"/>
        <w:ind w:left="87"/>
        <w:rPr>
          <w:rFonts w:hint="eastAsia" w:ascii="仿宋" w:hAnsi="仿宋" w:eastAsia="仿宋" w:cs="仿宋_GB2312"/>
          <w:bCs/>
          <w:color w:val="000000"/>
          <w:sz w:val="32"/>
          <w:szCs w:val="32"/>
          <w:highlight w:val="none"/>
          <w:u w:val="single"/>
        </w:rPr>
      </w:pPr>
      <w:r>
        <w:rPr>
          <w:rFonts w:hint="eastAsia" w:ascii="仿宋" w:hAnsi="仿宋" w:eastAsia="仿宋" w:cs="仿宋_GB2312"/>
          <w:bCs/>
          <w:color w:val="000000"/>
          <w:sz w:val="32"/>
          <w:szCs w:val="32"/>
          <w:highlight w:val="none"/>
        </w:rPr>
        <w:t>项目名称：</w:t>
      </w:r>
      <w:r>
        <w:rPr>
          <w:rFonts w:hint="eastAsia" w:ascii="仿宋" w:hAnsi="仿宋" w:eastAsia="仿宋" w:cs="仿宋_GB2312"/>
          <w:bCs/>
          <w:color w:val="000000"/>
          <w:sz w:val="32"/>
          <w:szCs w:val="32"/>
          <w:highlight w:val="none"/>
          <w:u w:val="single"/>
        </w:rPr>
        <w:t xml:space="preserve">                               </w:t>
      </w:r>
    </w:p>
    <w:p>
      <w:pPr>
        <w:pStyle w:val="11"/>
        <w:pageBreakBefore w:val="0"/>
        <w:kinsoku/>
        <w:wordWrap/>
        <w:overflowPunct/>
        <w:topLinePunct w:val="0"/>
        <w:bidi w:val="0"/>
        <w:spacing w:before="138" w:line="520" w:lineRule="exact"/>
        <w:ind w:left="86" w:right="74" w:firstLine="638"/>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授权单位现授权被授权人为本公司合法代理人， 以本公司的 名义全权参与本次政府采购活动，签署相关合同及其他相关法律 文书，并有权办理与该项目相关的其他所有事宜。</w:t>
      </w:r>
    </w:p>
    <w:p>
      <w:pPr>
        <w:pStyle w:val="11"/>
        <w:pageBreakBefore w:val="0"/>
        <w:kinsoku/>
        <w:wordWrap/>
        <w:overflowPunct/>
        <w:topLinePunct w:val="0"/>
        <w:bidi w:val="0"/>
        <w:spacing w:before="54" w:line="520" w:lineRule="exact"/>
        <w:jc w:val="right"/>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委托期限至上述事项全部办理完毕为止，受托人无转委托权。</w:t>
      </w:r>
    </w:p>
    <w:p>
      <w:pPr>
        <w:pStyle w:val="11"/>
        <w:pageBreakBefore w:val="0"/>
        <w:kinsoku/>
        <w:wordWrap/>
        <w:overflowPunct/>
        <w:topLinePunct w:val="0"/>
        <w:bidi w:val="0"/>
        <w:spacing w:before="144" w:line="520" w:lineRule="exact"/>
        <w:ind w:left="105" w:right="73" w:firstLine="550"/>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受托人在办理上述事项过程中所实施的民事法律行为及签署 的法律文书，授权单位均予以认可。</w:t>
      </w:r>
    </w:p>
    <w:p>
      <w:pPr>
        <w:pageBreakBefore w:val="0"/>
        <w:kinsoku/>
        <w:wordWrap/>
        <w:overflowPunct/>
        <w:topLinePunct w:val="0"/>
        <w:bidi w:val="0"/>
        <w:spacing w:line="520" w:lineRule="exact"/>
        <w:rPr>
          <w:rFonts w:hint="eastAsia" w:ascii="仿宋" w:hAnsi="仿宋" w:eastAsia="仿宋" w:cs="仿宋_GB2312"/>
          <w:bCs/>
          <w:color w:val="000000"/>
          <w:sz w:val="32"/>
          <w:szCs w:val="32"/>
          <w:highlight w:val="none"/>
        </w:rPr>
      </w:pPr>
    </w:p>
    <w:p>
      <w:pPr>
        <w:pageBreakBefore w:val="0"/>
        <w:kinsoku/>
        <w:wordWrap/>
        <w:overflowPunct/>
        <w:topLinePunct w:val="0"/>
        <w:bidi w:val="0"/>
        <w:spacing w:line="520" w:lineRule="exact"/>
        <w:rPr>
          <w:rFonts w:hint="eastAsia" w:ascii="仿宋" w:hAnsi="仿宋" w:eastAsia="仿宋" w:cs="仿宋_GB2312"/>
          <w:bCs/>
          <w:color w:val="000000"/>
          <w:sz w:val="32"/>
          <w:szCs w:val="32"/>
          <w:highlight w:val="none"/>
        </w:rPr>
      </w:pPr>
    </w:p>
    <w:p>
      <w:pPr>
        <w:pStyle w:val="11"/>
        <w:pageBreakBefore w:val="0"/>
        <w:kinsoku/>
        <w:wordWrap/>
        <w:overflowPunct/>
        <w:topLinePunct w:val="0"/>
        <w:bidi w:val="0"/>
        <w:spacing w:before="102" w:line="520" w:lineRule="exact"/>
        <w:ind w:left="565"/>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供应商：            法定代表人：</w:t>
      </w:r>
    </w:p>
    <w:p>
      <w:pPr>
        <w:pStyle w:val="11"/>
        <w:pageBreakBefore w:val="0"/>
        <w:kinsoku/>
        <w:wordWrap/>
        <w:overflowPunct/>
        <w:topLinePunct w:val="0"/>
        <w:bidi w:val="0"/>
        <w:spacing w:before="177" w:line="520" w:lineRule="exact"/>
        <w:ind w:left="249"/>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（盖公章）          （签字或加盖印鉴）</w:t>
      </w:r>
    </w:p>
    <w:p>
      <w:pPr>
        <w:pageBreakBefore w:val="0"/>
        <w:kinsoku/>
        <w:wordWrap/>
        <w:overflowPunct/>
        <w:topLinePunct w:val="0"/>
        <w:bidi w:val="0"/>
        <w:spacing w:before="27" w:line="520" w:lineRule="exact"/>
        <w:rPr>
          <w:sz w:val="32"/>
          <w:szCs w:val="32"/>
          <w:highlight w:val="none"/>
        </w:rPr>
      </w:pPr>
    </w:p>
    <w:tbl>
      <w:tblPr>
        <w:tblStyle w:val="25"/>
        <w:tblW w:w="91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72"/>
        <w:gridCol w:w="4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9" w:hRule="atLeast"/>
        </w:trPr>
        <w:tc>
          <w:tcPr>
            <w:tcW w:w="4572" w:type="dxa"/>
            <w:noWrap w:val="0"/>
            <w:vAlign w:val="top"/>
          </w:tcPr>
          <w:p>
            <w:pPr>
              <w:pStyle w:val="37"/>
              <w:pageBreakBefore w:val="0"/>
              <w:kinsoku/>
              <w:wordWrap/>
              <w:overflowPunct/>
              <w:topLinePunct w:val="0"/>
              <w:bidi w:val="0"/>
              <w:spacing w:before="177" w:line="520" w:lineRule="exact"/>
              <w:ind w:left="129"/>
              <w:rPr>
                <w:sz w:val="32"/>
                <w:szCs w:val="32"/>
                <w:highlight w:val="none"/>
              </w:rPr>
            </w:pPr>
            <w:r>
              <w:rPr>
                <w:spacing w:val="1"/>
                <w:sz w:val="32"/>
                <w:szCs w:val="32"/>
                <w:highlight w:val="none"/>
              </w:rPr>
              <w:t>授权人（法定代表人）身份证</w:t>
            </w:r>
          </w:p>
          <w:p>
            <w:pPr>
              <w:pStyle w:val="37"/>
              <w:pageBreakBefore w:val="0"/>
              <w:kinsoku/>
              <w:wordWrap/>
              <w:overflowPunct/>
              <w:topLinePunct w:val="0"/>
              <w:bidi w:val="0"/>
              <w:spacing w:before="179" w:line="520" w:lineRule="exact"/>
              <w:ind w:left="144"/>
              <w:rPr>
                <w:sz w:val="32"/>
                <w:szCs w:val="32"/>
                <w:highlight w:val="none"/>
              </w:rPr>
            </w:pPr>
            <w:r>
              <w:rPr>
                <w:spacing w:val="-3"/>
                <w:sz w:val="32"/>
                <w:szCs w:val="32"/>
                <w:highlight w:val="none"/>
              </w:rPr>
              <w:t>复印件</w:t>
            </w:r>
          </w:p>
        </w:tc>
        <w:tc>
          <w:tcPr>
            <w:tcW w:w="4572" w:type="dxa"/>
            <w:noWrap w:val="0"/>
            <w:vAlign w:val="top"/>
          </w:tcPr>
          <w:p>
            <w:pPr>
              <w:pStyle w:val="37"/>
              <w:pageBreakBefore w:val="0"/>
              <w:kinsoku/>
              <w:wordWrap/>
              <w:overflowPunct/>
              <w:topLinePunct w:val="0"/>
              <w:bidi w:val="0"/>
              <w:spacing w:before="178" w:line="520" w:lineRule="exact"/>
              <w:ind w:left="126"/>
              <w:rPr>
                <w:sz w:val="32"/>
                <w:szCs w:val="32"/>
                <w:highlight w:val="none"/>
              </w:rPr>
            </w:pPr>
            <w:r>
              <w:rPr>
                <w:spacing w:val="7"/>
                <w:sz w:val="32"/>
                <w:szCs w:val="32"/>
                <w:highlight w:val="none"/>
              </w:rPr>
              <w:t>被授权人身份证复印件</w:t>
            </w:r>
          </w:p>
        </w:tc>
      </w:tr>
    </w:tbl>
    <w:p>
      <w:pPr>
        <w:pageBreakBefore w:val="0"/>
        <w:kinsoku/>
        <w:wordWrap/>
        <w:overflowPunct/>
        <w:topLinePunct w:val="0"/>
        <w:bidi w:val="0"/>
        <w:spacing w:line="520" w:lineRule="exact"/>
        <w:rPr>
          <w:rFonts w:ascii="Arial"/>
          <w:sz w:val="32"/>
          <w:szCs w:val="32"/>
          <w:highlight w:val="none"/>
        </w:rPr>
      </w:pPr>
    </w:p>
    <w:p>
      <w:pPr>
        <w:pStyle w:val="11"/>
        <w:pageBreakBefore w:val="0"/>
        <w:kinsoku/>
        <w:wordWrap/>
        <w:overflowPunct/>
        <w:topLinePunct w:val="0"/>
        <w:bidi w:val="0"/>
        <w:spacing w:before="144" w:line="520" w:lineRule="exact"/>
        <w:ind w:left="105" w:right="73" w:firstLine="550"/>
        <w:jc w:val="center"/>
        <w:rPr>
          <w:rFonts w:hint="eastAsia" w:ascii="仿宋" w:hAnsi="仿宋" w:eastAsia="仿宋" w:cs="仿宋_GB2312"/>
          <w:bCs/>
          <w:color w:val="000000"/>
          <w:sz w:val="32"/>
          <w:szCs w:val="32"/>
          <w:highlight w:val="none"/>
        </w:rPr>
      </w:pPr>
      <w:r>
        <w:rPr>
          <w:rFonts w:hint="eastAsia" w:ascii="仿宋" w:hAnsi="仿宋" w:eastAsia="仿宋" w:cs="仿宋_GB2312"/>
          <w:bCs/>
          <w:color w:val="000000"/>
          <w:sz w:val="32"/>
          <w:szCs w:val="32"/>
          <w:highlight w:val="none"/>
        </w:rPr>
        <w:t xml:space="preserve">                                     年  月  日</w:t>
      </w:r>
    </w:p>
    <w:p>
      <w:pPr>
        <w:pStyle w:val="11"/>
        <w:pageBreakBefore w:val="0"/>
        <w:kinsoku/>
        <w:wordWrap/>
        <w:overflowPunct/>
        <w:topLinePunct w:val="0"/>
        <w:bidi w:val="0"/>
        <w:spacing w:before="144" w:line="520" w:lineRule="exact"/>
        <w:ind w:left="105" w:right="73" w:firstLine="550"/>
        <w:rPr>
          <w:rFonts w:hint="eastAsia" w:ascii="仿宋" w:hAnsi="仿宋" w:eastAsia="仿宋" w:cs="仿宋_GB2312"/>
          <w:bCs/>
          <w:color w:val="000000"/>
          <w:sz w:val="32"/>
          <w:szCs w:val="32"/>
          <w:highlight w:val="none"/>
        </w:rPr>
        <w:sectPr>
          <w:footerReference r:id="rId8" w:type="default"/>
          <w:pgSz w:w="11906" w:h="16838"/>
          <w:pgMar w:top="400" w:right="1340" w:bottom="1411" w:left="1353" w:header="0" w:footer="1251" w:gutter="0"/>
          <w:pgNumType w:fmt="decimal" w:start="1"/>
          <w:cols w:space="720" w:num="1"/>
        </w:sectPr>
      </w:pPr>
    </w:p>
    <w:p>
      <w:pPr>
        <w:pageBreakBefore w:val="0"/>
        <w:tabs>
          <w:tab w:val="left" w:pos="6300"/>
        </w:tabs>
        <w:kinsoku/>
        <w:wordWrap/>
        <w:overflowPunct/>
        <w:topLinePunct w:val="0"/>
        <w:bidi w:val="0"/>
        <w:snapToGrid w:val="0"/>
        <w:spacing w:line="520" w:lineRule="exact"/>
        <w:outlineLvl w:val="0"/>
        <w:rPr>
          <w:rFonts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表</w:t>
      </w:r>
      <w:r>
        <w:rPr>
          <w:rFonts w:hint="default" w:ascii="仿宋_GB2312" w:hAnsi="仿宋_GB2312" w:eastAsia="仿宋_GB2312" w:cs="仿宋_GB2312"/>
          <w:b/>
          <w:color w:val="000000"/>
          <w:sz w:val="32"/>
          <w:szCs w:val="32"/>
          <w:highlight w:val="none"/>
          <w:lang w:val="en-US"/>
        </w:rPr>
        <w:t>三</w:t>
      </w:r>
      <w:r>
        <w:rPr>
          <w:rFonts w:hint="eastAsia" w:ascii="仿宋_GB2312" w:hAnsi="仿宋_GB2312" w:eastAsia="仿宋_GB2312" w:cs="仿宋_GB2312"/>
          <w:b/>
          <w:color w:val="000000"/>
          <w:sz w:val="32"/>
          <w:szCs w:val="32"/>
          <w:highlight w:val="none"/>
        </w:rPr>
        <w:t>（2）:</w:t>
      </w: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ageBreakBefore w:val="0"/>
        <w:kinsoku/>
        <w:wordWrap/>
        <w:overflowPunct/>
        <w:topLinePunct w:val="0"/>
        <w:bidi w:val="0"/>
        <w:spacing w:line="520" w:lineRule="exact"/>
        <w:jc w:val="center"/>
        <w:rPr>
          <w:rFonts w:ascii="宋体" w:hAnsi="宋体"/>
          <w:color w:val="000000"/>
          <w:sz w:val="32"/>
          <w:szCs w:val="32"/>
          <w:highlight w:val="none"/>
        </w:rPr>
      </w:pPr>
    </w:p>
    <w:p>
      <w:pPr>
        <w:pStyle w:val="34"/>
        <w:pageBreakBefore w:val="0"/>
        <w:kinsoku/>
        <w:wordWrap/>
        <w:overflowPunct/>
        <w:topLinePunct w:val="0"/>
        <w:bidi w:val="0"/>
        <w:snapToGrid w:val="0"/>
        <w:spacing w:line="520" w:lineRule="exact"/>
        <w:jc w:val="center"/>
        <w:rPr>
          <w:rFonts w:ascii="仿宋" w:hAnsi="仿宋" w:eastAsia="仿宋"/>
          <w:b/>
          <w:bCs/>
          <w:sz w:val="32"/>
          <w:szCs w:val="32"/>
          <w:highlight w:val="none"/>
        </w:rPr>
      </w:pPr>
      <w:r>
        <w:rPr>
          <w:rFonts w:hint="eastAsia" w:ascii="宋体" w:hAnsi="宋体"/>
          <w:sz w:val="32"/>
          <w:szCs w:val="32"/>
          <w:highlight w:val="none"/>
        </w:rPr>
        <w:t>法定代表人身份证明书</w:t>
      </w:r>
    </w:p>
    <w:p>
      <w:pPr>
        <w:pageBreakBefore w:val="0"/>
        <w:kinsoku/>
        <w:wordWrap/>
        <w:overflowPunct/>
        <w:topLinePunct w:val="0"/>
        <w:bidi w:val="0"/>
        <w:spacing w:line="520" w:lineRule="exact"/>
        <w:jc w:val="center"/>
        <w:rPr>
          <w:rFonts w:ascii="宋体" w:hAnsi="宋体"/>
          <w:color w:val="000000"/>
          <w:sz w:val="32"/>
          <w:szCs w:val="32"/>
          <w:highlight w:val="none"/>
        </w:rPr>
      </w:pPr>
    </w:p>
    <w:p>
      <w:pPr>
        <w:pageBreakBefore w:val="0"/>
        <w:kinsoku/>
        <w:wordWrap/>
        <w:overflowPunct/>
        <w:topLinePunct w:val="0"/>
        <w:bidi w:val="0"/>
        <w:spacing w:line="520" w:lineRule="exact"/>
        <w:ind w:firstLine="1280" w:firstLineChars="400"/>
        <w:rPr>
          <w:rFonts w:ascii="宋体" w:hAnsi="宋体"/>
          <w:color w:val="000000"/>
          <w:sz w:val="32"/>
          <w:szCs w:val="32"/>
          <w:highlight w:val="none"/>
        </w:rPr>
      </w:pPr>
    </w:p>
    <w:p>
      <w:pPr>
        <w:pageBreakBefore w:val="0"/>
        <w:kinsoku/>
        <w:wordWrap/>
        <w:overflowPunct/>
        <w:topLinePunct w:val="0"/>
        <w:bidi w:val="0"/>
        <w:spacing w:line="520" w:lineRule="exact"/>
        <w:ind w:firstLine="1280" w:firstLineChars="400"/>
        <w:rPr>
          <w:rFonts w:ascii="宋体" w:hAnsi="宋体"/>
          <w:color w:val="000000"/>
          <w:sz w:val="32"/>
          <w:szCs w:val="32"/>
          <w:highlight w:val="none"/>
        </w:rPr>
      </w:pPr>
    </w:p>
    <w:p>
      <w:pPr>
        <w:pageBreakBefore w:val="0"/>
        <w:kinsoku/>
        <w:wordWrap/>
        <w:overflowPunct/>
        <w:topLinePunct w:val="0"/>
        <w:bidi w:val="0"/>
        <w:spacing w:line="520" w:lineRule="exact"/>
        <w:ind w:firstLine="640" w:firstLineChars="200"/>
        <w:rPr>
          <w:rFonts w:ascii="宋体" w:hAnsi="宋体"/>
          <w:color w:val="000000"/>
          <w:sz w:val="32"/>
          <w:szCs w:val="32"/>
          <w:highlight w:val="none"/>
        </w:rPr>
      </w:pPr>
      <w:r>
        <w:rPr>
          <w:rFonts w:hint="eastAsia" w:ascii="宋体" w:hAnsi="宋体"/>
          <w:color w:val="000000"/>
          <w:sz w:val="32"/>
          <w:szCs w:val="32"/>
          <w:highlight w:val="none"/>
        </w:rPr>
        <w:t>兹证明XXX（性别，公民身份号码为：XXXXXXXXXXXXXXXXXXXXX）系我公司法定代表人。</w:t>
      </w:r>
    </w:p>
    <w:p>
      <w:pPr>
        <w:pageBreakBefore w:val="0"/>
        <w:kinsoku/>
        <w:wordWrap/>
        <w:overflowPunct/>
        <w:topLinePunct w:val="0"/>
        <w:bidi w:val="0"/>
        <w:spacing w:line="520" w:lineRule="exact"/>
        <w:ind w:firstLine="1280" w:firstLineChars="400"/>
        <w:rPr>
          <w:rFonts w:ascii="宋体" w:hAnsi="宋体"/>
          <w:color w:val="000000"/>
          <w:sz w:val="32"/>
          <w:szCs w:val="32"/>
          <w:highlight w:val="none"/>
        </w:rPr>
      </w:pPr>
    </w:p>
    <w:p>
      <w:pPr>
        <w:pageBreakBefore w:val="0"/>
        <w:kinsoku/>
        <w:wordWrap/>
        <w:overflowPunct/>
        <w:topLinePunct w:val="0"/>
        <w:bidi w:val="0"/>
        <w:spacing w:line="520" w:lineRule="exact"/>
        <w:ind w:firstLine="1280" w:firstLineChars="400"/>
        <w:rPr>
          <w:rFonts w:ascii="宋体" w:hAnsi="宋体"/>
          <w:color w:val="000000"/>
          <w:sz w:val="32"/>
          <w:szCs w:val="32"/>
          <w:highlight w:val="none"/>
        </w:rPr>
      </w:pPr>
    </w:p>
    <w:p>
      <w:pPr>
        <w:pageBreakBefore w:val="0"/>
        <w:kinsoku/>
        <w:wordWrap/>
        <w:overflowPunct/>
        <w:topLinePunct w:val="0"/>
        <w:bidi w:val="0"/>
        <w:spacing w:line="520" w:lineRule="exact"/>
        <w:ind w:firstLine="1280" w:firstLineChars="400"/>
        <w:rPr>
          <w:rFonts w:ascii="宋体" w:hAnsi="宋体"/>
          <w:color w:val="000000"/>
          <w:sz w:val="32"/>
          <w:szCs w:val="32"/>
          <w:highlight w:val="none"/>
        </w:rPr>
      </w:pPr>
    </w:p>
    <w:p>
      <w:pPr>
        <w:pageBreakBefore w:val="0"/>
        <w:kinsoku/>
        <w:wordWrap/>
        <w:overflowPunct/>
        <w:topLinePunct w:val="0"/>
        <w:bidi w:val="0"/>
        <w:spacing w:line="520" w:lineRule="exact"/>
        <w:ind w:firstLine="1280" w:firstLineChars="400"/>
        <w:jc w:val="center"/>
        <w:rPr>
          <w:rFonts w:ascii="宋体" w:hAnsi="宋体"/>
          <w:color w:val="000000"/>
          <w:sz w:val="32"/>
          <w:szCs w:val="32"/>
          <w:highlight w:val="none"/>
        </w:rPr>
      </w:pPr>
      <w:r>
        <w:rPr>
          <w:rFonts w:hint="eastAsia" w:ascii="宋体" w:hAnsi="宋体"/>
          <w:color w:val="000000"/>
          <w:sz w:val="32"/>
          <w:szCs w:val="32"/>
          <w:highlight w:val="none"/>
        </w:rPr>
        <w:t xml:space="preserve">                             XXXXXXXXXXX公司</w:t>
      </w:r>
    </w:p>
    <w:p>
      <w:pPr>
        <w:pageBreakBefore w:val="0"/>
        <w:kinsoku/>
        <w:wordWrap/>
        <w:overflowPunct/>
        <w:topLinePunct w:val="0"/>
        <w:bidi w:val="0"/>
        <w:spacing w:line="520" w:lineRule="exact"/>
        <w:ind w:right="640"/>
        <w:jc w:val="right"/>
        <w:rPr>
          <w:rFonts w:ascii="宋体" w:hAnsi="宋体"/>
          <w:color w:val="000000"/>
          <w:sz w:val="32"/>
          <w:szCs w:val="32"/>
          <w:highlight w:val="none"/>
        </w:rPr>
      </w:pPr>
      <w:r>
        <w:rPr>
          <w:rFonts w:hint="eastAsia" w:ascii="宋体" w:hAnsi="宋体"/>
          <w:color w:val="000000"/>
          <w:sz w:val="32"/>
          <w:szCs w:val="32"/>
          <w:highlight w:val="none"/>
        </w:rPr>
        <w:t>年  月  日</w:t>
      </w: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ageBreakBefore w:val="0"/>
        <w:kinsoku/>
        <w:wordWrap/>
        <w:overflowPunct/>
        <w:topLinePunct w:val="0"/>
        <w:bidi w:val="0"/>
        <w:spacing w:line="520" w:lineRule="exact"/>
        <w:ind w:firstLine="640" w:firstLineChars="200"/>
        <w:rPr>
          <w:rFonts w:hint="eastAsia" w:ascii="宋体" w:hAnsi="宋体"/>
          <w:color w:val="000000"/>
          <w:sz w:val="32"/>
          <w:szCs w:val="32"/>
          <w:highlight w:val="none"/>
        </w:rPr>
      </w:pPr>
    </w:p>
    <w:p>
      <w:pPr>
        <w:pageBreakBefore w:val="0"/>
        <w:kinsoku/>
        <w:wordWrap/>
        <w:overflowPunct/>
        <w:topLinePunct w:val="0"/>
        <w:bidi w:val="0"/>
        <w:spacing w:line="520" w:lineRule="exact"/>
        <w:rPr>
          <w:rFonts w:hint="eastAsia" w:ascii="宋体" w:hAnsi="宋体"/>
          <w:color w:val="000000"/>
          <w:sz w:val="32"/>
          <w:szCs w:val="32"/>
          <w:highlight w:val="none"/>
        </w:rPr>
      </w:pPr>
      <w:r>
        <w:rPr>
          <w:rFonts w:hint="eastAsia" w:ascii="宋体" w:hAnsi="宋体"/>
          <w:color w:val="000000"/>
          <w:sz w:val="32"/>
          <w:szCs w:val="32"/>
          <w:highlight w:val="none"/>
        </w:rPr>
        <w:t>备注：若法人参与本项目，则填写本表，不填写表二（ 1）。</w:t>
      </w: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ageBreakBefore w:val="0"/>
        <w:tabs>
          <w:tab w:val="left" w:pos="6300"/>
        </w:tabs>
        <w:kinsoku/>
        <w:wordWrap/>
        <w:overflowPunct/>
        <w:topLinePunct w:val="0"/>
        <w:bidi w:val="0"/>
        <w:snapToGrid w:val="0"/>
        <w:spacing w:line="520" w:lineRule="exact"/>
        <w:jc w:val="left"/>
        <w:outlineLvl w:val="0"/>
        <w:rPr>
          <w:rFonts w:ascii="仿宋" w:hAnsi="仿宋" w:eastAsia="仿宋"/>
          <w:b/>
          <w:color w:val="000000"/>
          <w:sz w:val="32"/>
          <w:szCs w:val="32"/>
          <w:highlight w:val="none"/>
        </w:rPr>
      </w:pPr>
    </w:p>
    <w:p>
      <w:pPr>
        <w:pStyle w:val="11"/>
        <w:rPr>
          <w:rFonts w:ascii="仿宋" w:hAnsi="仿宋" w:eastAsia="仿宋"/>
          <w:b/>
          <w:color w:val="000000"/>
          <w:sz w:val="32"/>
          <w:szCs w:val="32"/>
          <w:highlight w:val="none"/>
        </w:rPr>
      </w:pPr>
    </w:p>
    <w:p>
      <w:pPr>
        <w:rPr>
          <w:rFonts w:ascii="仿宋" w:hAnsi="仿宋" w:eastAsia="仿宋"/>
          <w:b/>
          <w:color w:val="000000"/>
          <w:sz w:val="32"/>
          <w:szCs w:val="32"/>
          <w:highlight w:val="none"/>
        </w:rPr>
      </w:pPr>
    </w:p>
    <w:p>
      <w:pPr>
        <w:pStyle w:val="11"/>
      </w:pPr>
    </w:p>
    <w:bookmarkEnd w:id="15"/>
    <w:bookmarkEnd w:id="16"/>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p>
    <w:p>
      <w:pPr>
        <w:spacing w:line="560" w:lineRule="exact"/>
        <w:rPr>
          <w:rFonts w:hint="eastAsia" w:ascii="仿宋" w:hAnsi="仿宋" w:eastAsia="仿宋" w:cs="仿宋"/>
          <w:b/>
          <w:sz w:val="32"/>
          <w:szCs w:val="32"/>
        </w:rPr>
      </w:pPr>
      <w:r>
        <w:rPr>
          <w:rFonts w:hint="eastAsia" w:ascii="仿宋" w:hAnsi="仿宋" w:eastAsia="仿宋" w:cs="仿宋"/>
          <w:b/>
          <w:sz w:val="32"/>
          <w:szCs w:val="32"/>
        </w:rPr>
        <w:t>表四：</w:t>
      </w:r>
    </w:p>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b/>
          <w:bCs/>
          <w:sz w:val="44"/>
          <w:szCs w:val="44"/>
        </w:rPr>
        <w:t>反商业贿赂承诺书</w:t>
      </w:r>
    </w:p>
    <w:p>
      <w:pPr>
        <w:tabs>
          <w:tab w:val="left" w:pos="6300"/>
        </w:tabs>
        <w:snapToGrid w:val="0"/>
        <w:spacing w:line="560" w:lineRule="exact"/>
        <w:jc w:val="left"/>
        <w:outlineLvl w:val="0"/>
        <w:rPr>
          <w:rFonts w:hint="eastAsia" w:ascii="仿宋" w:hAnsi="仿宋" w:eastAsia="仿宋" w:cs="仿宋"/>
          <w:sz w:val="32"/>
          <w:szCs w:val="32"/>
        </w:rPr>
      </w:pP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昌吉市政府采购中心：</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为促进采购工作的规范运行和公平竞争，有效制止采购活动中的不正之风和腐败现象，预防和遏制行贿受贿等违法犯罪活动，我单位特作以下承诺：</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在本次采购活动中，我公司将自觉遵守《政府采购法》，不给予国家工作人员及其亲属各种形式的商业贿赂，包括送礼金、礼品、有价证券、购物券、回扣、佣金、咨询费、劳务费、赞助费、宣传费、支付旅游费用、报销各种消费凭证、宴请、娱乐活动等。</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如存在上述行为，我公司及项目参与人员自愿放弃本次项目的参与资格，若为预中标或成交人，也自愿放弃中标或成交资格，并愿意按照《反不正当竞争法》的有关规定接受处罚。</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投标单位</w:t>
      </w:r>
      <w:r>
        <w:rPr>
          <w:rFonts w:hint="eastAsia" w:ascii="仿宋" w:hAnsi="仿宋" w:eastAsia="仿宋" w:cs="仿宋"/>
          <w:bCs/>
          <w:sz w:val="32"/>
          <w:szCs w:val="32"/>
        </w:rPr>
        <w:t>（盖章）</w:t>
      </w:r>
      <w:r>
        <w:rPr>
          <w:rFonts w:hint="eastAsia" w:ascii="仿宋" w:hAnsi="仿宋" w:eastAsia="仿宋" w:cs="仿宋"/>
          <w:sz w:val="32"/>
          <w:szCs w:val="32"/>
        </w:rPr>
        <w:t>：</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sz w:val="32"/>
          <w:szCs w:val="32"/>
        </w:rPr>
        <w:t xml:space="preserve">             </w:t>
      </w:r>
      <w:r>
        <w:rPr>
          <w:rFonts w:hint="eastAsia" w:ascii="仿宋" w:hAnsi="仿宋" w:eastAsia="仿宋" w:cs="仿宋"/>
          <w:bCs/>
          <w:sz w:val="32"/>
          <w:szCs w:val="32"/>
        </w:rPr>
        <w:t xml:space="preserve"> 法定代表人（签字或加盖印鉴）：</w:t>
      </w:r>
    </w:p>
    <w:p>
      <w:pPr>
        <w:tabs>
          <w:tab w:val="left" w:pos="6300"/>
        </w:tabs>
        <w:snapToGrid w:val="0"/>
        <w:spacing w:line="560" w:lineRule="exact"/>
        <w:jc w:val="left"/>
        <w:outlineLvl w:val="0"/>
        <w:rPr>
          <w:rFonts w:hint="eastAsia" w:ascii="仿宋" w:hAnsi="仿宋" w:eastAsia="仿宋" w:cs="仿宋"/>
          <w:sz w:val="32"/>
          <w:szCs w:val="32"/>
        </w:rPr>
      </w:pPr>
      <w:r>
        <w:rPr>
          <w:rFonts w:hint="eastAsia" w:ascii="仿宋" w:hAnsi="仿宋" w:eastAsia="仿宋" w:cs="仿宋"/>
          <w:sz w:val="32"/>
          <w:szCs w:val="32"/>
        </w:rPr>
        <w:t xml:space="preserve">                                    年     月     日</w:t>
      </w:r>
    </w:p>
    <w:p>
      <w:pPr>
        <w:tabs>
          <w:tab w:val="left" w:pos="6300"/>
        </w:tabs>
        <w:snapToGrid w:val="0"/>
        <w:spacing w:line="560" w:lineRule="exact"/>
        <w:outlineLvl w:val="0"/>
        <w:rPr>
          <w:rFonts w:hint="eastAsia" w:ascii="仿宋" w:hAnsi="仿宋" w:eastAsia="仿宋" w:cs="仿宋"/>
          <w:b/>
          <w:sz w:val="32"/>
          <w:szCs w:val="32"/>
        </w:rPr>
      </w:pPr>
    </w:p>
    <w:p>
      <w:pPr>
        <w:pStyle w:val="7"/>
        <w:rPr>
          <w:rFonts w:hint="eastAsia" w:ascii="仿宋" w:hAnsi="仿宋" w:eastAsia="仿宋" w:cs="仿宋"/>
          <w:b/>
          <w:sz w:val="32"/>
          <w:szCs w:val="32"/>
        </w:rPr>
      </w:pPr>
    </w:p>
    <w:p>
      <w:pPr>
        <w:rPr>
          <w:rFonts w:hint="eastAsia" w:ascii="仿宋" w:hAnsi="仿宋" w:eastAsia="仿宋" w:cs="仿宋"/>
          <w:b/>
          <w:sz w:val="32"/>
          <w:szCs w:val="32"/>
        </w:rPr>
      </w:pPr>
    </w:p>
    <w:p>
      <w:pPr>
        <w:pStyle w:val="7"/>
        <w:rPr>
          <w:rFonts w:hint="eastAsia" w:ascii="仿宋" w:hAnsi="仿宋" w:eastAsia="仿宋" w:cs="仿宋"/>
          <w:b/>
          <w:sz w:val="32"/>
          <w:szCs w:val="32"/>
        </w:rPr>
      </w:pPr>
    </w:p>
    <w:p>
      <w:pPr>
        <w:rPr>
          <w:rFonts w:hint="eastAsia" w:ascii="仿宋" w:hAnsi="仿宋" w:eastAsia="仿宋" w:cs="仿宋"/>
        </w:rPr>
      </w:pPr>
    </w:p>
    <w:p>
      <w:pPr>
        <w:jc w:val="left"/>
        <w:rPr>
          <w:rStyle w:val="35"/>
          <w:rFonts w:hint="eastAsia" w:ascii="仿宋" w:hAnsi="仿宋" w:eastAsia="仿宋" w:cs="仿宋"/>
          <w:b/>
          <w:sz w:val="32"/>
          <w:szCs w:val="32"/>
        </w:rPr>
      </w:pPr>
    </w:p>
    <w:p>
      <w:pPr>
        <w:jc w:val="left"/>
        <w:rPr>
          <w:rStyle w:val="35"/>
          <w:rFonts w:hint="eastAsia" w:ascii="仿宋" w:hAnsi="仿宋" w:eastAsia="仿宋" w:cs="仿宋"/>
          <w:b/>
          <w:color w:val="000000"/>
          <w:sz w:val="32"/>
          <w:szCs w:val="32"/>
        </w:rPr>
      </w:pPr>
      <w:r>
        <w:rPr>
          <w:rStyle w:val="35"/>
          <w:rFonts w:hint="eastAsia" w:ascii="仿宋" w:hAnsi="仿宋" w:eastAsia="仿宋" w:cs="仿宋"/>
          <w:b/>
          <w:sz w:val="32"/>
          <w:szCs w:val="32"/>
        </w:rPr>
        <w:t>表五</w:t>
      </w:r>
      <w:r>
        <w:rPr>
          <w:rStyle w:val="35"/>
          <w:rFonts w:hint="eastAsia" w:ascii="仿宋" w:hAnsi="仿宋" w:eastAsia="仿宋" w:cs="仿宋"/>
          <w:b/>
          <w:color w:val="000000"/>
          <w:sz w:val="32"/>
          <w:szCs w:val="32"/>
        </w:rPr>
        <w:t>：</w:t>
      </w:r>
    </w:p>
    <w:p>
      <w:pPr>
        <w:tabs>
          <w:tab w:val="left" w:pos="6300"/>
        </w:tabs>
        <w:snapToGrid w:val="0"/>
        <w:spacing w:line="560" w:lineRule="exact"/>
        <w:jc w:val="center"/>
        <w:outlineLvl w:val="0"/>
        <w:rPr>
          <w:rFonts w:hint="eastAsia" w:ascii="仿宋" w:hAnsi="仿宋" w:eastAsia="仿宋" w:cs="仿宋"/>
          <w:b/>
          <w:sz w:val="44"/>
          <w:szCs w:val="44"/>
        </w:rPr>
      </w:pPr>
      <w:r>
        <w:rPr>
          <w:rFonts w:hint="eastAsia" w:ascii="仿宋" w:hAnsi="仿宋" w:eastAsia="仿宋" w:cs="仿宋"/>
          <w:b/>
          <w:sz w:val="44"/>
          <w:szCs w:val="44"/>
        </w:rPr>
        <w:t>商务规格偏离表</w:t>
      </w:r>
    </w:p>
    <w:tbl>
      <w:tblPr>
        <w:tblStyle w:val="25"/>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项目</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技术要求</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b/>
                <w:sz w:val="32"/>
                <w:szCs w:val="32"/>
              </w:rPr>
            </w:pPr>
            <w:r>
              <w:rPr>
                <w:rFonts w:hint="eastAsia" w:ascii="仿宋" w:hAnsi="仿宋" w:eastAsia="仿宋" w:cs="仿宋"/>
                <w:sz w:val="32"/>
                <w:szCs w:val="32"/>
              </w:rPr>
              <w:t>应标参数</w:t>
            </w:r>
          </w:p>
        </w:tc>
        <w:tc>
          <w:tcPr>
            <w:tcW w:w="1861" w:type="dxa"/>
            <w:noWrap w:val="0"/>
            <w:vAlign w:val="top"/>
          </w:tcPr>
          <w:p>
            <w:pPr>
              <w:tabs>
                <w:tab w:val="left" w:pos="6300"/>
              </w:tabs>
              <w:snapToGrid w:val="0"/>
              <w:spacing w:line="560" w:lineRule="exact"/>
              <w:jc w:val="center"/>
              <w:outlineLvl w:val="0"/>
              <w:rPr>
                <w:rFonts w:hint="eastAsia" w:ascii="仿宋" w:hAnsi="仿宋" w:eastAsia="仿宋" w:cs="仿宋"/>
                <w:b/>
                <w:sz w:val="32"/>
                <w:szCs w:val="32"/>
              </w:rPr>
            </w:pPr>
            <w:r>
              <w:rPr>
                <w:rFonts w:hint="eastAsia" w:ascii="仿宋" w:hAnsi="仿宋" w:eastAsia="仿宋" w:cs="仿宋"/>
                <w:sz w:val="32"/>
                <w:szCs w:val="32"/>
              </w:rPr>
              <w:t>正/负偏离/响应</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供货时间</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b/>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b/>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b/>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供货地点</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验收方式</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付款方式</w:t>
            </w:r>
          </w:p>
          <w:p>
            <w:pPr>
              <w:tabs>
                <w:tab w:val="left" w:pos="6300"/>
              </w:tabs>
              <w:snapToGrid w:val="0"/>
              <w:spacing w:line="560" w:lineRule="exact"/>
              <w:jc w:val="center"/>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sz w:val="32"/>
                <w:szCs w:val="32"/>
              </w:rPr>
              <w:t>质量保证期</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sz w:val="32"/>
                <w:szCs w:val="32"/>
              </w:rPr>
              <w:t>售后服务事项要求</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bl>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投标人（盖章）：              法定代表人（签字或加盖印鉴）：</w:t>
      </w:r>
    </w:p>
    <w:p>
      <w:pPr>
        <w:tabs>
          <w:tab w:val="left" w:pos="6300"/>
        </w:tabs>
        <w:snapToGrid w:val="0"/>
        <w:spacing w:line="560" w:lineRule="exact"/>
        <w:jc w:val="right"/>
        <w:outlineLvl w:val="0"/>
        <w:rPr>
          <w:rFonts w:hint="eastAsia" w:ascii="仿宋" w:hAnsi="仿宋" w:eastAsia="仿宋" w:cs="仿宋"/>
          <w:bCs/>
          <w:sz w:val="32"/>
          <w:szCs w:val="32"/>
        </w:rPr>
      </w:pPr>
      <w:r>
        <w:rPr>
          <w:rFonts w:hint="eastAsia" w:ascii="仿宋" w:hAnsi="仿宋" w:eastAsia="仿宋" w:cs="仿宋"/>
          <w:bCs/>
          <w:sz w:val="32"/>
          <w:szCs w:val="32"/>
        </w:rPr>
        <w:t xml:space="preserve">                  </w:t>
      </w:r>
    </w:p>
    <w:p>
      <w:pPr>
        <w:tabs>
          <w:tab w:val="left" w:pos="6300"/>
        </w:tabs>
        <w:snapToGrid w:val="0"/>
        <w:spacing w:line="560" w:lineRule="exact"/>
        <w:jc w:val="right"/>
        <w:outlineLvl w:val="0"/>
        <w:rPr>
          <w:rFonts w:hint="eastAsia" w:ascii="仿宋" w:hAnsi="仿宋" w:eastAsia="仿宋" w:cs="仿宋"/>
          <w:b/>
          <w:sz w:val="32"/>
          <w:szCs w:val="32"/>
        </w:rPr>
      </w:pPr>
      <w:r>
        <w:rPr>
          <w:rFonts w:hint="eastAsia" w:ascii="仿宋" w:hAnsi="仿宋" w:eastAsia="仿宋" w:cs="仿宋"/>
          <w:bCs/>
          <w:sz w:val="32"/>
          <w:szCs w:val="32"/>
        </w:rPr>
        <w:t xml:space="preserve"> 年    月    日</w:t>
      </w:r>
    </w:p>
    <w:p>
      <w:pPr>
        <w:jc w:val="left"/>
        <w:rPr>
          <w:rStyle w:val="35"/>
          <w:rFonts w:hint="eastAsia" w:ascii="仿宋" w:hAnsi="仿宋" w:eastAsia="仿宋" w:cs="仿宋"/>
          <w:b/>
          <w:sz w:val="32"/>
          <w:szCs w:val="32"/>
        </w:rPr>
      </w:pPr>
    </w:p>
    <w:p>
      <w:pPr>
        <w:jc w:val="left"/>
        <w:rPr>
          <w:rStyle w:val="35"/>
          <w:rFonts w:hint="eastAsia" w:ascii="仿宋" w:hAnsi="仿宋" w:eastAsia="仿宋" w:cs="仿宋"/>
          <w:b/>
          <w:color w:val="000000"/>
          <w:sz w:val="32"/>
          <w:szCs w:val="32"/>
        </w:rPr>
      </w:pPr>
      <w:r>
        <w:rPr>
          <w:rStyle w:val="35"/>
          <w:rFonts w:hint="eastAsia" w:ascii="仿宋" w:hAnsi="仿宋" w:eastAsia="仿宋" w:cs="仿宋"/>
          <w:b/>
          <w:sz w:val="32"/>
          <w:szCs w:val="32"/>
        </w:rPr>
        <w:t>表六</w:t>
      </w:r>
      <w:r>
        <w:rPr>
          <w:rStyle w:val="35"/>
          <w:rFonts w:hint="eastAsia" w:ascii="仿宋" w:hAnsi="仿宋" w:eastAsia="仿宋" w:cs="仿宋"/>
          <w:b/>
          <w:color w:val="000000"/>
          <w:sz w:val="32"/>
          <w:szCs w:val="32"/>
        </w:rPr>
        <w:t>：</w:t>
      </w:r>
    </w:p>
    <w:p>
      <w:pPr>
        <w:ind w:left="1281" w:leftChars="610" w:firstLine="663" w:firstLineChars="150"/>
        <w:rPr>
          <w:rFonts w:hint="eastAsia" w:ascii="仿宋" w:hAnsi="仿宋" w:eastAsia="仿宋" w:cs="仿宋"/>
          <w:b/>
          <w:sz w:val="44"/>
          <w:szCs w:val="44"/>
        </w:rPr>
      </w:pPr>
      <w:r>
        <w:rPr>
          <w:rFonts w:hint="eastAsia" w:ascii="仿宋" w:hAnsi="仿宋" w:eastAsia="仿宋" w:cs="仿宋"/>
          <w:b/>
          <w:sz w:val="44"/>
          <w:szCs w:val="44"/>
        </w:rPr>
        <w:t>中小企业声明函(货物)</w:t>
      </w:r>
    </w:p>
    <w:p>
      <w:pPr>
        <w:ind w:left="1280"/>
        <w:rPr>
          <w:rFonts w:hint="eastAsia" w:ascii="仿宋" w:hAnsi="仿宋" w:eastAsia="仿宋" w:cs="仿宋"/>
          <w:sz w:val="32"/>
          <w:szCs w:val="32"/>
        </w:rPr>
      </w:pPr>
    </w:p>
    <w:p>
      <w:pPr>
        <w:snapToGri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本公司（联合体）郑重声明，根据《政府采购促进中小企业发展管理办法》（财库[2020]46号）的规定，本公司（联合体）参加</w:t>
      </w:r>
      <w:r>
        <w:rPr>
          <w:rFonts w:hint="eastAsia" w:ascii="仿宋" w:hAnsi="仿宋" w:eastAsia="仿宋" w:cs="仿宋"/>
          <w:i/>
          <w:sz w:val="28"/>
          <w:szCs w:val="28"/>
          <w:u w:val="single"/>
        </w:rPr>
        <w:t>（单位名称）</w:t>
      </w:r>
      <w:r>
        <w:rPr>
          <w:rFonts w:hint="eastAsia" w:ascii="仿宋" w:hAnsi="仿宋" w:eastAsia="仿宋" w:cs="仿宋"/>
          <w:sz w:val="28"/>
          <w:szCs w:val="28"/>
        </w:rPr>
        <w:t>的</w:t>
      </w:r>
      <w:r>
        <w:rPr>
          <w:rFonts w:hint="eastAsia" w:ascii="仿宋" w:hAnsi="仿宋" w:eastAsia="仿宋" w:cs="仿宋"/>
          <w:i/>
          <w:sz w:val="28"/>
          <w:szCs w:val="28"/>
          <w:u w:val="single"/>
        </w:rPr>
        <w:t>（项目名称）</w:t>
      </w:r>
      <w:r>
        <w:rPr>
          <w:rFonts w:hint="eastAsia" w:ascii="仿宋" w:hAnsi="仿宋" w:eastAsia="仿宋" w:cs="仿宋"/>
          <w:sz w:val="28"/>
          <w:szCs w:val="28"/>
        </w:rPr>
        <w:t>采购活动，提供的货物全部由符合政策要求的中小企业制造。相关企业（含联合体中的中小企业、签订分包意向协议的中小企业）的具体情况如下：</w:t>
      </w:r>
    </w:p>
    <w:p>
      <w:pPr>
        <w:snapToGri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i/>
          <w:sz w:val="28"/>
          <w:szCs w:val="28"/>
          <w:u w:val="single"/>
        </w:rPr>
        <w:t>（标的名称）</w:t>
      </w:r>
      <w:r>
        <w:rPr>
          <w:rFonts w:hint="eastAsia" w:ascii="仿宋" w:hAnsi="仿宋" w:eastAsia="仿宋" w:cs="仿宋"/>
          <w:sz w:val="28"/>
          <w:szCs w:val="28"/>
        </w:rPr>
        <w:t>，属于</w:t>
      </w:r>
      <w:r>
        <w:rPr>
          <w:rFonts w:hint="eastAsia" w:ascii="仿宋" w:hAnsi="仿宋" w:eastAsia="仿宋" w:cs="仿宋"/>
          <w:i/>
          <w:sz w:val="28"/>
          <w:szCs w:val="28"/>
          <w:u w:val="single"/>
        </w:rPr>
        <w:t>（采购文件中明确的所属行业）</w:t>
      </w:r>
      <w:r>
        <w:rPr>
          <w:rFonts w:hint="eastAsia" w:ascii="仿宋" w:hAnsi="仿宋" w:eastAsia="仿宋" w:cs="仿宋"/>
          <w:sz w:val="28"/>
          <w:szCs w:val="28"/>
        </w:rPr>
        <w:t>；制造商为</w:t>
      </w:r>
      <w:r>
        <w:rPr>
          <w:rFonts w:hint="eastAsia" w:ascii="仿宋" w:hAnsi="仿宋" w:eastAsia="仿宋" w:cs="仿宋"/>
          <w:i/>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w:t>
      </w:r>
      <w:r>
        <w:rPr>
          <w:rStyle w:val="29"/>
          <w:rFonts w:hint="eastAsia" w:ascii="仿宋" w:hAnsi="仿宋" w:eastAsia="仿宋" w:cs="仿宋"/>
          <w:sz w:val="28"/>
          <w:szCs w:val="28"/>
        </w:rPr>
        <w:footnoteReference w:id="0"/>
      </w:r>
      <w:r>
        <w:rPr>
          <w:rFonts w:hint="eastAsia" w:ascii="仿宋" w:hAnsi="仿宋" w:eastAsia="仿宋" w:cs="仿宋"/>
          <w:sz w:val="28"/>
          <w:szCs w:val="28"/>
        </w:rPr>
        <w:t>，属于</w:t>
      </w:r>
      <w:r>
        <w:rPr>
          <w:rFonts w:hint="eastAsia" w:ascii="仿宋" w:hAnsi="仿宋" w:eastAsia="仿宋" w:cs="仿宋"/>
          <w:i/>
          <w:sz w:val="28"/>
          <w:szCs w:val="28"/>
          <w:u w:val="single"/>
        </w:rPr>
        <w:t>（中型企业、小型企业、微型企业）</w:t>
      </w:r>
      <w:r>
        <w:rPr>
          <w:rFonts w:hint="eastAsia" w:ascii="仿宋" w:hAnsi="仿宋" w:eastAsia="仿宋" w:cs="仿宋"/>
          <w:sz w:val="28"/>
          <w:szCs w:val="28"/>
        </w:rPr>
        <w:t>；</w:t>
      </w:r>
    </w:p>
    <w:p>
      <w:pPr>
        <w:snapToGri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 </w:t>
      </w:r>
      <w:r>
        <w:rPr>
          <w:rFonts w:hint="eastAsia" w:ascii="仿宋" w:hAnsi="仿宋" w:eastAsia="仿宋" w:cs="仿宋"/>
          <w:i/>
          <w:sz w:val="28"/>
          <w:szCs w:val="28"/>
          <w:u w:val="single"/>
        </w:rPr>
        <w:t>（标的名称）</w:t>
      </w:r>
      <w:r>
        <w:rPr>
          <w:rFonts w:hint="eastAsia" w:ascii="仿宋" w:hAnsi="仿宋" w:eastAsia="仿宋" w:cs="仿宋"/>
          <w:sz w:val="28"/>
          <w:szCs w:val="28"/>
        </w:rPr>
        <w:t>，属于</w:t>
      </w:r>
      <w:r>
        <w:rPr>
          <w:rFonts w:hint="eastAsia" w:ascii="仿宋" w:hAnsi="仿宋" w:eastAsia="仿宋" w:cs="仿宋"/>
          <w:i/>
          <w:sz w:val="28"/>
          <w:szCs w:val="28"/>
          <w:u w:val="single"/>
        </w:rPr>
        <w:t>（采购文件中明确的所属行业）</w:t>
      </w:r>
      <w:r>
        <w:rPr>
          <w:rFonts w:hint="eastAsia" w:ascii="仿宋" w:hAnsi="仿宋" w:eastAsia="仿宋" w:cs="仿宋"/>
          <w:sz w:val="28"/>
          <w:szCs w:val="28"/>
        </w:rPr>
        <w:t>；制造商为</w:t>
      </w:r>
      <w:r>
        <w:rPr>
          <w:rFonts w:hint="eastAsia" w:ascii="仿宋" w:hAnsi="仿宋" w:eastAsia="仿宋" w:cs="仿宋"/>
          <w:i/>
          <w:sz w:val="28"/>
          <w:szCs w:val="28"/>
          <w:u w:val="single"/>
        </w:rPr>
        <w:t>（企业名称）</w:t>
      </w:r>
      <w:r>
        <w:rPr>
          <w:rFonts w:hint="eastAsia" w:ascii="仿宋" w:hAnsi="仿宋" w:eastAsia="仿宋" w:cs="仿宋"/>
          <w:sz w:val="28"/>
          <w:szCs w:val="28"/>
        </w:rPr>
        <w:t>，从业人员</w:t>
      </w:r>
      <w:r>
        <w:rPr>
          <w:rFonts w:hint="eastAsia" w:ascii="仿宋" w:hAnsi="仿宋" w:eastAsia="仿宋" w:cs="仿宋"/>
          <w:sz w:val="28"/>
          <w:szCs w:val="28"/>
          <w:u w:val="single"/>
        </w:rPr>
        <w:t xml:space="preserve">  </w:t>
      </w:r>
      <w:r>
        <w:rPr>
          <w:rFonts w:hint="eastAsia" w:ascii="仿宋" w:hAnsi="仿宋" w:eastAsia="仿宋" w:cs="仿宋"/>
          <w:sz w:val="28"/>
          <w:szCs w:val="28"/>
        </w:rPr>
        <w:t>人，营业收入为</w:t>
      </w:r>
      <w:r>
        <w:rPr>
          <w:rFonts w:hint="eastAsia" w:ascii="仿宋" w:hAnsi="仿宋" w:eastAsia="仿宋" w:cs="仿宋"/>
          <w:sz w:val="28"/>
          <w:szCs w:val="28"/>
          <w:u w:val="single"/>
        </w:rPr>
        <w:t xml:space="preserve">  </w:t>
      </w:r>
      <w:r>
        <w:rPr>
          <w:rFonts w:hint="eastAsia" w:ascii="仿宋" w:hAnsi="仿宋" w:eastAsia="仿宋" w:cs="仿宋"/>
          <w:sz w:val="28"/>
          <w:szCs w:val="28"/>
        </w:rPr>
        <w:t>万元，资产总额为</w:t>
      </w:r>
      <w:r>
        <w:rPr>
          <w:rFonts w:hint="eastAsia" w:ascii="仿宋" w:hAnsi="仿宋" w:eastAsia="仿宋" w:cs="仿宋"/>
          <w:sz w:val="28"/>
          <w:szCs w:val="28"/>
          <w:u w:val="single"/>
        </w:rPr>
        <w:t xml:space="preserve">  </w:t>
      </w:r>
      <w:r>
        <w:rPr>
          <w:rFonts w:hint="eastAsia" w:ascii="仿宋" w:hAnsi="仿宋" w:eastAsia="仿宋" w:cs="仿宋"/>
          <w:sz w:val="28"/>
          <w:szCs w:val="28"/>
        </w:rPr>
        <w:t>万元，属于</w:t>
      </w:r>
      <w:r>
        <w:rPr>
          <w:rFonts w:hint="eastAsia" w:ascii="仿宋" w:hAnsi="仿宋" w:eastAsia="仿宋" w:cs="仿宋"/>
          <w:i/>
          <w:sz w:val="28"/>
          <w:szCs w:val="28"/>
          <w:u w:val="single"/>
        </w:rPr>
        <w:t>（中型企业、小型企业、微型企业）</w:t>
      </w:r>
      <w:r>
        <w:rPr>
          <w:rFonts w:hint="eastAsia" w:ascii="仿宋" w:hAnsi="仿宋" w:eastAsia="仿宋" w:cs="仿宋"/>
          <w:sz w:val="28"/>
          <w:szCs w:val="28"/>
        </w:rPr>
        <w:t>；</w:t>
      </w:r>
    </w:p>
    <w:p>
      <w:pPr>
        <w:snapToGri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p>
    <w:p>
      <w:pPr>
        <w:snapToGri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pPr>
        <w:snapToGri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pPr>
        <w:snapToGri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企业名称（盖章）：</w:t>
      </w:r>
    </w:p>
    <w:p>
      <w:pPr>
        <w:snapToGrid w:val="0"/>
        <w:spacing w:line="336"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日期：</w:t>
      </w:r>
    </w:p>
    <w:p>
      <w:pPr>
        <w:snapToGrid w:val="0"/>
        <w:spacing w:line="336" w:lineRule="auto"/>
        <w:ind w:firstLine="560" w:firstLineChars="200"/>
        <w:rPr>
          <w:rFonts w:hint="eastAsia" w:ascii="仿宋" w:hAnsi="仿宋" w:eastAsia="仿宋" w:cs="仿宋"/>
          <w:sz w:val="28"/>
          <w:szCs w:val="28"/>
        </w:rPr>
      </w:pPr>
    </w:p>
    <w:p>
      <w:pPr>
        <w:pStyle w:val="7"/>
        <w:rPr>
          <w:rFonts w:hint="eastAsia" w:ascii="仿宋" w:hAnsi="仿宋" w:eastAsia="仿宋" w:cs="仿宋"/>
          <w:sz w:val="32"/>
          <w:szCs w:val="32"/>
        </w:rPr>
      </w:pPr>
    </w:p>
    <w:p>
      <w:pPr>
        <w:rPr>
          <w:rFonts w:hint="eastAsia" w:ascii="仿宋" w:hAnsi="仿宋" w:eastAsia="仿宋" w:cs="仿宋"/>
          <w:sz w:val="32"/>
          <w:szCs w:val="32"/>
        </w:rPr>
      </w:pPr>
    </w:p>
    <w:p>
      <w:pPr>
        <w:pStyle w:val="7"/>
        <w:rPr>
          <w:rFonts w:hint="eastAsia" w:ascii="仿宋" w:hAnsi="仿宋" w:eastAsia="仿宋" w:cs="仿宋"/>
        </w:rPr>
      </w:pPr>
    </w:p>
    <w:p>
      <w:pPr>
        <w:rPr>
          <w:rFonts w:hint="eastAsia" w:ascii="仿宋" w:hAnsi="仿宋" w:eastAsia="仿宋" w:cs="仿宋"/>
        </w:rPr>
      </w:pPr>
    </w:p>
    <w:p>
      <w:pPr>
        <w:tabs>
          <w:tab w:val="left" w:pos="6300"/>
        </w:tabs>
        <w:snapToGrid w:val="0"/>
        <w:spacing w:line="560" w:lineRule="exact"/>
        <w:outlineLvl w:val="0"/>
        <w:rPr>
          <w:rFonts w:hint="eastAsia" w:ascii="仿宋" w:hAnsi="仿宋" w:eastAsia="仿宋" w:cs="仿宋"/>
          <w:b/>
          <w:sz w:val="32"/>
          <w:szCs w:val="32"/>
        </w:rPr>
      </w:pPr>
      <w:r>
        <w:rPr>
          <w:rFonts w:hint="eastAsia" w:ascii="仿宋" w:hAnsi="仿宋" w:eastAsia="仿宋" w:cs="仿宋"/>
          <w:b/>
          <w:sz w:val="32"/>
          <w:szCs w:val="32"/>
        </w:rPr>
        <w:t>表七：</w:t>
      </w:r>
    </w:p>
    <w:p>
      <w:pPr>
        <w:tabs>
          <w:tab w:val="left" w:pos="6300"/>
        </w:tabs>
        <w:snapToGrid w:val="0"/>
        <w:spacing w:line="560" w:lineRule="exact"/>
        <w:jc w:val="center"/>
        <w:outlineLvl w:val="0"/>
        <w:rPr>
          <w:rFonts w:hint="eastAsia" w:ascii="仿宋" w:hAnsi="仿宋" w:eastAsia="仿宋" w:cs="仿宋"/>
          <w:b/>
          <w:sz w:val="44"/>
          <w:szCs w:val="44"/>
        </w:rPr>
      </w:pPr>
      <w:r>
        <w:rPr>
          <w:rFonts w:hint="eastAsia" w:ascii="仿宋" w:hAnsi="仿宋" w:eastAsia="仿宋" w:cs="仿宋"/>
          <w:b/>
          <w:sz w:val="44"/>
          <w:szCs w:val="44"/>
        </w:rPr>
        <w:t>投标人业绩情况表</w:t>
      </w:r>
    </w:p>
    <w:p>
      <w:pPr>
        <w:tabs>
          <w:tab w:val="left" w:pos="6300"/>
        </w:tabs>
        <w:snapToGrid w:val="0"/>
        <w:spacing w:line="560" w:lineRule="exact"/>
        <w:jc w:val="center"/>
        <w:outlineLvl w:val="0"/>
        <w:rPr>
          <w:rFonts w:hint="eastAsia" w:ascii="仿宋" w:hAnsi="仿宋" w:eastAsia="仿宋" w:cs="仿宋"/>
          <w:sz w:val="32"/>
          <w:szCs w:val="32"/>
        </w:rPr>
      </w:pPr>
    </w:p>
    <w:tbl>
      <w:tblPr>
        <w:tblStyle w:val="2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1744"/>
        <w:gridCol w:w="1276"/>
        <w:gridCol w:w="112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序号</w:t>
            </w:r>
          </w:p>
        </w:tc>
        <w:tc>
          <w:tcPr>
            <w:tcW w:w="1800"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服务单位</w:t>
            </w:r>
          </w:p>
        </w:tc>
        <w:tc>
          <w:tcPr>
            <w:tcW w:w="1744"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设备或项目名称</w:t>
            </w:r>
          </w:p>
        </w:tc>
        <w:tc>
          <w:tcPr>
            <w:tcW w:w="1276"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合同金额</w:t>
            </w:r>
          </w:p>
        </w:tc>
        <w:tc>
          <w:tcPr>
            <w:tcW w:w="1120"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数量</w:t>
            </w:r>
          </w:p>
        </w:tc>
        <w:tc>
          <w:tcPr>
            <w:tcW w:w="1080"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单位联系人</w:t>
            </w:r>
          </w:p>
        </w:tc>
        <w:tc>
          <w:tcPr>
            <w:tcW w:w="1260" w:type="dxa"/>
            <w:noWrap w:val="0"/>
            <w:vAlign w:val="top"/>
          </w:tcPr>
          <w:p>
            <w:pPr>
              <w:tabs>
                <w:tab w:val="left" w:pos="6300"/>
              </w:tabs>
              <w:snapToGrid w:val="0"/>
              <w:spacing w:line="560" w:lineRule="exact"/>
              <w:outlineLvl w:val="0"/>
              <w:rPr>
                <w:rFonts w:hint="eastAsia" w:ascii="仿宋" w:hAnsi="仿宋" w:eastAsia="仿宋" w:cs="仿宋"/>
                <w:sz w:val="32"/>
                <w:szCs w:val="32"/>
              </w:rPr>
            </w:pPr>
            <w:r>
              <w:rPr>
                <w:rFonts w:hint="eastAsia" w:ascii="仿宋" w:hAnsi="仿宋" w:eastAsia="仿宋" w:cs="仿宋"/>
                <w:sz w:val="32"/>
                <w:szCs w:val="32"/>
              </w:rPr>
              <w:t>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80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744"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276"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12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08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26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80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744"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276"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12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08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26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80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744"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276"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12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08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26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80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744" w:type="dxa"/>
            <w:noWrap w:val="0"/>
            <w:vAlign w:val="top"/>
          </w:tcPr>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p>
            <w:pPr>
              <w:tabs>
                <w:tab w:val="left" w:pos="6300"/>
              </w:tabs>
              <w:snapToGrid w:val="0"/>
              <w:spacing w:line="560" w:lineRule="exact"/>
              <w:outlineLvl w:val="0"/>
              <w:rPr>
                <w:rFonts w:hint="eastAsia" w:ascii="仿宋" w:hAnsi="仿宋" w:eastAsia="仿宋" w:cs="仿宋"/>
                <w:sz w:val="32"/>
                <w:szCs w:val="32"/>
              </w:rPr>
            </w:pPr>
          </w:p>
        </w:tc>
        <w:tc>
          <w:tcPr>
            <w:tcW w:w="1276"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12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08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c>
          <w:tcPr>
            <w:tcW w:w="1260" w:type="dxa"/>
            <w:noWrap w:val="0"/>
            <w:vAlign w:val="top"/>
          </w:tcPr>
          <w:p>
            <w:pPr>
              <w:tabs>
                <w:tab w:val="left" w:pos="6300"/>
              </w:tabs>
              <w:snapToGrid w:val="0"/>
              <w:spacing w:line="560" w:lineRule="exact"/>
              <w:outlineLvl w:val="0"/>
              <w:rPr>
                <w:rFonts w:hint="eastAsia" w:ascii="仿宋" w:hAnsi="仿宋" w:eastAsia="仿宋" w:cs="仿宋"/>
                <w:sz w:val="32"/>
                <w:szCs w:val="32"/>
              </w:rPr>
            </w:pPr>
          </w:p>
        </w:tc>
      </w:tr>
    </w:tbl>
    <w:p>
      <w:pPr>
        <w:tabs>
          <w:tab w:val="left" w:pos="6300"/>
        </w:tabs>
        <w:snapToGrid w:val="0"/>
        <w:spacing w:line="560" w:lineRule="exact"/>
        <w:outlineLvl w:val="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本表后附：成交（中标）通知书或合同。</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投标人（盖章）：               法定代表人（签字或加盖印鉴）：</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年    月    日</w:t>
      </w:r>
    </w:p>
    <w:p>
      <w:pPr>
        <w:tabs>
          <w:tab w:val="left" w:pos="6300"/>
        </w:tabs>
        <w:snapToGrid w:val="0"/>
        <w:spacing w:line="560" w:lineRule="exact"/>
        <w:jc w:val="left"/>
        <w:outlineLvl w:val="0"/>
        <w:rPr>
          <w:rFonts w:hint="eastAsia" w:ascii="仿宋" w:hAnsi="仿宋" w:eastAsia="仿宋" w:cs="仿宋"/>
          <w:b/>
          <w:sz w:val="32"/>
          <w:szCs w:val="32"/>
        </w:rPr>
      </w:pPr>
    </w:p>
    <w:p>
      <w:pPr>
        <w:tabs>
          <w:tab w:val="left" w:pos="6300"/>
        </w:tabs>
        <w:snapToGrid w:val="0"/>
        <w:spacing w:line="560" w:lineRule="exact"/>
        <w:jc w:val="left"/>
        <w:outlineLvl w:val="0"/>
        <w:rPr>
          <w:rFonts w:hint="eastAsia" w:ascii="仿宋" w:hAnsi="仿宋" w:eastAsia="仿宋" w:cs="仿宋"/>
          <w:b/>
          <w:sz w:val="32"/>
          <w:szCs w:val="32"/>
        </w:rPr>
      </w:pPr>
      <w:r>
        <w:rPr>
          <w:rFonts w:hint="eastAsia" w:ascii="仿宋" w:hAnsi="仿宋" w:eastAsia="仿宋" w:cs="仿宋"/>
          <w:b/>
          <w:sz w:val="32"/>
          <w:szCs w:val="32"/>
        </w:rPr>
        <w:t>表八：</w:t>
      </w:r>
    </w:p>
    <w:p>
      <w:pPr>
        <w:tabs>
          <w:tab w:val="left" w:pos="6300"/>
        </w:tabs>
        <w:snapToGrid w:val="0"/>
        <w:spacing w:line="560" w:lineRule="exact"/>
        <w:jc w:val="center"/>
        <w:outlineLvl w:val="0"/>
        <w:rPr>
          <w:rFonts w:hint="eastAsia" w:ascii="仿宋" w:hAnsi="仿宋" w:eastAsia="仿宋" w:cs="仿宋"/>
          <w:b/>
          <w:sz w:val="44"/>
          <w:szCs w:val="44"/>
        </w:rPr>
      </w:pPr>
      <w:r>
        <w:rPr>
          <w:rFonts w:hint="eastAsia" w:ascii="仿宋" w:hAnsi="仿宋" w:eastAsia="仿宋" w:cs="仿宋"/>
          <w:b/>
          <w:sz w:val="44"/>
          <w:szCs w:val="44"/>
        </w:rPr>
        <w:t>技术规格偏离表</w:t>
      </w:r>
    </w:p>
    <w:p>
      <w:pPr>
        <w:tabs>
          <w:tab w:val="left" w:pos="6300"/>
        </w:tabs>
        <w:snapToGrid w:val="0"/>
        <w:spacing w:line="560" w:lineRule="exact"/>
        <w:jc w:val="center"/>
        <w:outlineLvl w:val="0"/>
        <w:rPr>
          <w:rFonts w:hint="eastAsia" w:ascii="仿宋" w:hAnsi="仿宋" w:eastAsia="仿宋" w:cs="仿宋"/>
          <w:b/>
          <w:sz w:val="32"/>
          <w:szCs w:val="32"/>
        </w:rPr>
      </w:pPr>
    </w:p>
    <w:tbl>
      <w:tblPr>
        <w:tblStyle w:val="25"/>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860"/>
        <w:gridCol w:w="1860"/>
        <w:gridCol w:w="18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项目</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招标参数</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b/>
                <w:sz w:val="32"/>
                <w:szCs w:val="32"/>
              </w:rPr>
            </w:pPr>
            <w:r>
              <w:rPr>
                <w:rFonts w:hint="eastAsia" w:ascii="仿宋" w:hAnsi="仿宋" w:eastAsia="仿宋" w:cs="仿宋"/>
                <w:sz w:val="32"/>
                <w:szCs w:val="32"/>
              </w:rPr>
              <w:t>应标参数</w:t>
            </w:r>
          </w:p>
        </w:tc>
        <w:tc>
          <w:tcPr>
            <w:tcW w:w="1861" w:type="dxa"/>
            <w:noWrap w:val="0"/>
            <w:vAlign w:val="top"/>
          </w:tcPr>
          <w:p>
            <w:pPr>
              <w:tabs>
                <w:tab w:val="left" w:pos="6300"/>
              </w:tabs>
              <w:snapToGrid w:val="0"/>
              <w:spacing w:line="560" w:lineRule="exact"/>
              <w:jc w:val="center"/>
              <w:outlineLvl w:val="0"/>
              <w:rPr>
                <w:rFonts w:hint="eastAsia" w:ascii="仿宋" w:hAnsi="仿宋" w:eastAsia="仿宋" w:cs="仿宋"/>
                <w:b/>
                <w:sz w:val="32"/>
                <w:szCs w:val="32"/>
              </w:rPr>
            </w:pPr>
            <w:r>
              <w:rPr>
                <w:rFonts w:hint="eastAsia" w:ascii="仿宋" w:hAnsi="仿宋" w:eastAsia="仿宋" w:cs="仿宋"/>
                <w:sz w:val="32"/>
                <w:szCs w:val="32"/>
              </w:rPr>
              <w:t>正/负偏离/响应</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产品名称</w:t>
            </w:r>
          </w:p>
        </w:tc>
        <w:tc>
          <w:tcPr>
            <w:tcW w:w="1860" w:type="dxa"/>
            <w:noWrap w:val="0"/>
            <w:vAlign w:val="top"/>
          </w:tcPr>
          <w:p>
            <w:pPr>
              <w:numPr>
                <w:ilvl w:val="0"/>
                <w:numId w:val="13"/>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numPr>
                <w:ilvl w:val="0"/>
                <w:numId w:val="13"/>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numPr>
                <w:ilvl w:val="0"/>
                <w:numId w:val="13"/>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tc>
        <w:tc>
          <w:tcPr>
            <w:tcW w:w="1860" w:type="dxa"/>
            <w:noWrap w:val="0"/>
            <w:vAlign w:val="top"/>
          </w:tcPr>
          <w:p>
            <w:pPr>
              <w:numPr>
                <w:ilvl w:val="0"/>
                <w:numId w:val="14"/>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numPr>
                <w:ilvl w:val="0"/>
                <w:numId w:val="14"/>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numPr>
                <w:ilvl w:val="0"/>
                <w:numId w:val="14"/>
              </w:num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p>
            <w:pPr>
              <w:tabs>
                <w:tab w:val="left" w:pos="6300"/>
              </w:tabs>
              <w:snapToGrid w:val="0"/>
              <w:jc w:val="left"/>
              <w:outlineLvl w:val="0"/>
              <w:rPr>
                <w:rFonts w:hint="eastAsia" w:ascii="仿宋" w:hAnsi="仿宋" w:eastAsia="仿宋" w:cs="仿宋"/>
                <w:b/>
                <w:szCs w:val="21"/>
              </w:rPr>
            </w:pPr>
            <w:r>
              <w:rPr>
                <w:rFonts w:hint="eastAsia" w:ascii="仿宋" w:hAnsi="仿宋" w:eastAsia="仿宋" w:cs="仿宋"/>
                <w:b/>
                <w:szCs w:val="21"/>
              </w:rPr>
              <w:t>........</w:t>
            </w: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b/>
                <w:sz w:val="32"/>
                <w:szCs w:val="32"/>
              </w:rPr>
            </w:pPr>
            <w:r>
              <w:rPr>
                <w:rFonts w:hint="eastAsia" w:ascii="仿宋" w:hAnsi="仿宋" w:eastAsia="仿宋" w:cs="仿宋"/>
                <w:sz w:val="32"/>
                <w:szCs w:val="32"/>
              </w:rPr>
              <w:t>正/负/响应</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b/>
                <w:sz w:val="22"/>
                <w:szCs w:val="22"/>
              </w:rPr>
            </w:pPr>
            <w:r>
              <w:rPr>
                <w:rFonts w:hint="eastAsia" w:ascii="仿宋" w:hAnsi="仿宋" w:eastAsia="仿宋" w:cs="仿宋"/>
                <w:b/>
                <w:sz w:val="22"/>
                <w:szCs w:val="22"/>
              </w:rPr>
              <w:t>需逐条对应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w:t>
            </w: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1859" w:type="dxa"/>
            <w:noWrap w:val="0"/>
            <w:vAlign w:val="top"/>
          </w:tcPr>
          <w:p>
            <w:pPr>
              <w:tabs>
                <w:tab w:val="left" w:pos="6300"/>
              </w:tabs>
              <w:snapToGrid w:val="0"/>
              <w:spacing w:line="560" w:lineRule="exact"/>
              <w:jc w:val="center"/>
              <w:outlineLvl w:val="0"/>
              <w:rPr>
                <w:rFonts w:hint="eastAsia" w:ascii="仿宋" w:hAnsi="仿宋" w:eastAsia="仿宋" w:cs="仿宋"/>
                <w:sz w:val="32"/>
                <w:szCs w:val="32"/>
              </w:rPr>
            </w:pPr>
            <w:r>
              <w:rPr>
                <w:rFonts w:hint="eastAsia" w:ascii="仿宋" w:hAnsi="仿宋" w:eastAsia="仿宋" w:cs="仿宋"/>
                <w:sz w:val="32"/>
                <w:szCs w:val="32"/>
              </w:rPr>
              <w:t>......</w:t>
            </w: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1"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c>
          <w:tcPr>
            <w:tcW w:w="1860" w:type="dxa"/>
            <w:noWrap w:val="0"/>
            <w:vAlign w:val="top"/>
          </w:tcPr>
          <w:p>
            <w:pPr>
              <w:tabs>
                <w:tab w:val="left" w:pos="6300"/>
              </w:tabs>
              <w:snapToGrid w:val="0"/>
              <w:spacing w:line="560" w:lineRule="exact"/>
              <w:jc w:val="left"/>
              <w:outlineLvl w:val="0"/>
              <w:rPr>
                <w:rFonts w:hint="eastAsia" w:ascii="仿宋" w:hAnsi="仿宋" w:eastAsia="仿宋" w:cs="仿宋"/>
                <w:sz w:val="32"/>
                <w:szCs w:val="32"/>
              </w:rPr>
            </w:pPr>
          </w:p>
        </w:tc>
      </w:tr>
    </w:tbl>
    <w:p>
      <w:pPr>
        <w:tabs>
          <w:tab w:val="left" w:pos="6300"/>
        </w:tabs>
        <w:snapToGrid w:val="0"/>
        <w:spacing w:line="560" w:lineRule="exact"/>
        <w:outlineLvl w:val="0"/>
        <w:rPr>
          <w:rFonts w:hint="eastAsia" w:ascii="仿宋" w:hAnsi="仿宋" w:eastAsia="仿宋" w:cs="仿宋"/>
          <w:b/>
          <w:sz w:val="32"/>
          <w:szCs w:val="32"/>
        </w:rPr>
      </w:pPr>
    </w:p>
    <w:p>
      <w:pPr>
        <w:tabs>
          <w:tab w:val="left" w:pos="6300"/>
        </w:tabs>
        <w:snapToGrid w:val="0"/>
        <w:spacing w:line="560" w:lineRule="exact"/>
        <w:jc w:val="center"/>
        <w:outlineLvl w:val="0"/>
        <w:rPr>
          <w:rFonts w:hint="eastAsia" w:ascii="仿宋" w:hAnsi="仿宋" w:eastAsia="仿宋" w:cs="仿宋"/>
          <w:b/>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投标人（盖章）：               法定代表人（签字或加盖印鉴）：</w:t>
      </w:r>
    </w:p>
    <w:p>
      <w:pPr>
        <w:tabs>
          <w:tab w:val="left" w:pos="6300"/>
        </w:tabs>
        <w:snapToGrid w:val="0"/>
        <w:spacing w:line="560" w:lineRule="exact"/>
        <w:jc w:val="right"/>
        <w:outlineLvl w:val="0"/>
        <w:rPr>
          <w:rFonts w:hint="eastAsia" w:ascii="仿宋" w:hAnsi="仿宋" w:eastAsia="仿宋" w:cs="仿宋"/>
          <w:bCs/>
          <w:sz w:val="32"/>
          <w:szCs w:val="32"/>
        </w:rPr>
      </w:pPr>
    </w:p>
    <w:p>
      <w:pPr>
        <w:tabs>
          <w:tab w:val="left" w:pos="6300"/>
        </w:tabs>
        <w:snapToGrid w:val="0"/>
        <w:spacing w:line="560" w:lineRule="exact"/>
        <w:jc w:val="right"/>
        <w:outlineLvl w:val="0"/>
        <w:rPr>
          <w:rFonts w:hint="eastAsia" w:ascii="仿宋" w:hAnsi="仿宋" w:eastAsia="仿宋" w:cs="仿宋"/>
          <w:bCs/>
          <w:sz w:val="32"/>
          <w:szCs w:val="32"/>
        </w:rPr>
      </w:pPr>
      <w:r>
        <w:rPr>
          <w:rFonts w:hint="eastAsia" w:ascii="仿宋" w:hAnsi="仿宋" w:eastAsia="仿宋" w:cs="仿宋"/>
          <w:bCs/>
          <w:sz w:val="32"/>
          <w:szCs w:val="32"/>
        </w:rPr>
        <w:t xml:space="preserve">     年    月    日</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(附件1)</w:t>
      </w:r>
    </w:p>
    <w:p>
      <w:pPr>
        <w:tabs>
          <w:tab w:val="left" w:pos="6300"/>
        </w:tabs>
        <w:snapToGrid w:val="0"/>
        <w:spacing w:line="560" w:lineRule="exact"/>
        <w:jc w:val="center"/>
        <w:outlineLvl w:val="0"/>
        <w:rPr>
          <w:rFonts w:hint="eastAsia" w:ascii="仿宋" w:hAnsi="仿宋" w:eastAsia="仿宋" w:cs="仿宋"/>
          <w:bCs/>
          <w:color w:val="auto"/>
          <w:sz w:val="32"/>
          <w:szCs w:val="32"/>
        </w:rPr>
      </w:pPr>
      <w:r>
        <w:rPr>
          <w:rFonts w:hint="eastAsia" w:ascii="仿宋" w:hAnsi="仿宋" w:eastAsia="仿宋" w:cs="仿宋"/>
          <w:b/>
          <w:color w:val="auto"/>
          <w:sz w:val="44"/>
          <w:szCs w:val="44"/>
        </w:rPr>
        <w:t>无违法记录声明</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昌吉市政府采购中心：</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我公司郑重承诺，在参加本次政府采购活动前三年内，在经营活动中没有重大违法记录。</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如我公司的上述声明及提供的资料有任何虚假内容，则采购机构有权取消我公司的参与、中标或成交资格，且我公司自愿承担由此而引起的一切法律责任。</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投标单位（盖章）：</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法定代表人（签字或加盖印鉴）：</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年     月     日</w:t>
      </w: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tabs>
          <w:tab w:val="left" w:pos="6300"/>
        </w:tabs>
        <w:snapToGrid w:val="0"/>
        <w:spacing w:line="560" w:lineRule="exact"/>
        <w:outlineLvl w:val="0"/>
        <w:rPr>
          <w:rFonts w:hint="eastAsia" w:ascii="仿宋" w:hAnsi="仿宋" w:eastAsia="仿宋" w:cs="仿宋"/>
          <w:bCs/>
          <w:sz w:val="32"/>
          <w:szCs w:val="32"/>
        </w:rPr>
      </w:pPr>
    </w:p>
    <w:p>
      <w:pPr>
        <w:pStyle w:val="7"/>
        <w:rPr>
          <w:rFonts w:hint="eastAsia" w:ascii="仿宋" w:hAnsi="仿宋" w:eastAsia="仿宋" w:cs="仿宋"/>
          <w:bCs/>
          <w:sz w:val="32"/>
          <w:szCs w:val="32"/>
        </w:rPr>
      </w:pPr>
    </w:p>
    <w:p>
      <w:pPr>
        <w:rPr>
          <w:rFonts w:hint="eastAsia" w:ascii="仿宋" w:hAnsi="仿宋" w:eastAsia="仿宋" w:cs="仿宋"/>
          <w:bCs/>
          <w:sz w:val="32"/>
          <w:szCs w:val="32"/>
        </w:rPr>
      </w:pPr>
    </w:p>
    <w:p>
      <w:pPr>
        <w:pStyle w:val="7"/>
        <w:rPr>
          <w:rFonts w:hint="eastAsia" w:ascii="仿宋" w:hAnsi="仿宋" w:eastAsia="仿宋" w:cs="仿宋"/>
          <w:bCs/>
          <w:sz w:val="32"/>
          <w:szCs w:val="32"/>
        </w:rPr>
      </w:pPr>
    </w:p>
    <w:p>
      <w:pPr>
        <w:rPr>
          <w:rFonts w:hint="eastAsia" w:ascii="仿宋" w:hAnsi="仿宋" w:eastAsia="仿宋" w:cs="仿宋"/>
          <w:bCs/>
          <w:sz w:val="32"/>
          <w:szCs w:val="32"/>
        </w:rPr>
      </w:pPr>
    </w:p>
    <w:p>
      <w:pPr>
        <w:pStyle w:val="7"/>
        <w:rPr>
          <w:rFonts w:hint="eastAsia" w:ascii="仿宋" w:hAnsi="仿宋" w:eastAsia="仿宋" w:cs="仿宋"/>
          <w:bCs/>
          <w:sz w:val="32"/>
          <w:szCs w:val="32"/>
        </w:rPr>
      </w:pPr>
    </w:p>
    <w:p>
      <w:pPr>
        <w:rPr>
          <w:rFonts w:hint="eastAsia" w:ascii="仿宋" w:hAnsi="仿宋" w:eastAsia="仿宋" w:cs="仿宋"/>
          <w:bCs/>
          <w:sz w:val="32"/>
          <w:szCs w:val="32"/>
        </w:rPr>
      </w:pPr>
    </w:p>
    <w:p>
      <w:pPr>
        <w:pStyle w:val="7"/>
        <w:rPr>
          <w:rFonts w:hint="eastAsia" w:ascii="仿宋" w:hAnsi="仿宋" w:eastAsia="仿宋" w:cs="仿宋"/>
        </w:rPr>
      </w:pPr>
    </w:p>
    <w:p>
      <w:pPr>
        <w:rPr>
          <w:rFonts w:hint="eastAsia" w:ascii="仿宋" w:hAnsi="仿宋" w:eastAsia="仿宋" w:cs="仿宋"/>
          <w:b/>
          <w:sz w:val="32"/>
          <w:szCs w:val="32"/>
        </w:rPr>
      </w:pPr>
      <w:r>
        <w:rPr>
          <w:rFonts w:hint="eastAsia" w:ascii="仿宋" w:hAnsi="仿宋" w:eastAsia="仿宋" w:cs="仿宋"/>
          <w:b/>
          <w:sz w:val="32"/>
          <w:szCs w:val="32"/>
        </w:rPr>
        <w:t>(附件2)</w:t>
      </w:r>
    </w:p>
    <w:p>
      <w:pPr>
        <w:tabs>
          <w:tab w:val="left" w:pos="6300"/>
        </w:tabs>
        <w:snapToGrid w:val="0"/>
        <w:spacing w:line="560" w:lineRule="exact"/>
        <w:jc w:val="center"/>
        <w:outlineLvl w:val="0"/>
        <w:rPr>
          <w:rFonts w:hint="eastAsia" w:ascii="仿宋" w:hAnsi="仿宋" w:eastAsia="仿宋" w:cs="仿宋"/>
          <w:b/>
          <w:color w:val="000000" w:themeColor="text1"/>
          <w:sz w:val="44"/>
          <w:szCs w:val="44"/>
          <w14:textFill>
            <w14:solidFill>
              <w14:schemeClr w14:val="tx1"/>
            </w14:solidFill>
          </w14:textFill>
        </w:rPr>
      </w:pPr>
      <w:r>
        <w:rPr>
          <w:rFonts w:hint="eastAsia" w:ascii="仿宋" w:hAnsi="仿宋" w:eastAsia="仿宋" w:cs="仿宋"/>
          <w:b/>
          <w:color w:val="000000" w:themeColor="text1"/>
          <w:sz w:val="44"/>
          <w:szCs w:val="44"/>
          <w14:textFill>
            <w14:solidFill>
              <w14:schemeClr w14:val="tx1"/>
            </w14:solidFill>
          </w14:textFill>
        </w:rPr>
        <w:t>承  诺  书</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昌吉市政府采购中心：</w:t>
      </w:r>
    </w:p>
    <w:p>
      <w:pPr>
        <w:tabs>
          <w:tab w:val="left" w:pos="6300"/>
        </w:tabs>
        <w:snapToGrid w:val="0"/>
        <w:spacing w:line="560" w:lineRule="exact"/>
        <w:ind w:firstLine="640" w:firstLineChars="200"/>
        <w:outlineLvl w:val="0"/>
        <w:rPr>
          <w:rFonts w:hint="eastAsia" w:ascii="仿宋" w:hAnsi="仿宋" w:eastAsia="仿宋" w:cs="仿宋"/>
          <w:bCs/>
          <w:sz w:val="32"/>
          <w:szCs w:val="32"/>
        </w:rPr>
      </w:pPr>
      <w:r>
        <w:rPr>
          <w:rFonts w:hint="eastAsia" w:ascii="仿宋" w:hAnsi="仿宋" w:eastAsia="仿宋" w:cs="仿宋"/>
          <w:bCs/>
          <w:sz w:val="32"/>
          <w:szCs w:val="32"/>
        </w:rPr>
        <w:t>我公司已收到并阅读采购文件，在完全理解该项目的采购质量技术要求、商务条件以及其他内容后，决定参与此次采购活动，并作出如下承诺：</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1、我公司具有独立承担民事责任的能力；</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2、我公司具有良好的商业信誉和健全的财务会计制度；</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3、我公司具有履行采购项目所必需的设备和专业技术能力；</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4、我公司严格按照法律规定缴纳税金和社会保障资金；</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5、我公司保证提供的所有资料及相关证明文件均真实、准确；</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6、我公司保证所投货物品牌型号、投标文件及相关资料的合法性，且均未侵犯他人的知识产权。</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7、我公司保证使用了他人的专利、专有技术、涉及的费用由其自行承担。</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8、如我公司被确定为中标人或成交人，将根据采购文件积极响应，履行合同义务，承担合同责任；</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上述承诺内容全部属实，如有不实，我公司自愿承担由此而引起的所有法律责任。</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投标单位（投标单位）：</w:t>
      </w:r>
    </w:p>
    <w:p>
      <w:pPr>
        <w:tabs>
          <w:tab w:val="left" w:pos="6300"/>
        </w:tabs>
        <w:snapToGrid w:val="0"/>
        <w:spacing w:line="560" w:lineRule="exact"/>
        <w:outlineLvl w:val="0"/>
        <w:rPr>
          <w:rFonts w:hint="eastAsia" w:ascii="仿宋" w:hAnsi="仿宋" w:eastAsia="仿宋" w:cs="仿宋"/>
          <w:bCs/>
          <w:sz w:val="32"/>
          <w:szCs w:val="32"/>
        </w:rPr>
      </w:pPr>
      <w:r>
        <w:rPr>
          <w:rFonts w:hint="eastAsia" w:ascii="仿宋" w:hAnsi="仿宋" w:eastAsia="仿宋" w:cs="仿宋"/>
          <w:bCs/>
          <w:sz w:val="32"/>
          <w:szCs w:val="32"/>
        </w:rPr>
        <w:t xml:space="preserve">                       法定代表人：</w:t>
      </w:r>
    </w:p>
    <w:p>
      <w:pPr>
        <w:tabs>
          <w:tab w:val="left" w:pos="6300"/>
        </w:tabs>
        <w:snapToGrid w:val="0"/>
        <w:spacing w:line="560" w:lineRule="exact"/>
        <w:outlineLvl w:val="0"/>
      </w:pPr>
      <w:r>
        <w:rPr>
          <w:rFonts w:hint="eastAsia" w:ascii="仿宋" w:hAnsi="仿宋" w:eastAsia="仿宋" w:cs="仿宋"/>
          <w:bCs/>
          <w:sz w:val="32"/>
          <w:szCs w:val="32"/>
        </w:rPr>
        <w:t xml:space="preserve">                                    年     月     日</w:t>
      </w:r>
    </w:p>
    <w:sectPr>
      <w:footerReference r:id="rId9" w:type="default"/>
      <w:pgSz w:w="11906" w:h="16838"/>
      <w:pgMar w:top="1440" w:right="1418" w:bottom="1440"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4DCC0D4-3E95-4E0B-8650-B1EB416FA60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2FD46D9-0EBB-4F33-9023-0756B7784E55}"/>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E6B59C18-C1E9-40C7-AFC2-11C2A6A4E0CD}"/>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4" w:fontKey="{71ED4132-B462-4720-ADA9-78771F8ECA40}"/>
  </w:font>
  <w:font w:name="华文仿宋">
    <w:panose1 w:val="02010600040101010101"/>
    <w:charset w:val="86"/>
    <w:family w:val="auto"/>
    <w:pitch w:val="default"/>
    <w:sig w:usb0="00000000" w:usb1="00000000" w:usb2="00000000" w:usb3="00000000" w:csb0="00000000" w:csb1="00000000"/>
    <w:embedRegular r:id="rId5" w:fontKey="{5C901E24-EA6C-4A43-BBB2-D088B085C259}"/>
  </w:font>
  <w:font w:name="方正仿宋_GBK">
    <w:panose1 w:val="03000509000000000000"/>
    <w:charset w:val="86"/>
    <w:family w:val="script"/>
    <w:pitch w:val="default"/>
    <w:sig w:usb0="00000001" w:usb1="080E0000" w:usb2="00000000" w:usb3="00000000" w:csb0="00040000" w:csb1="00000000"/>
    <w:embedRegular r:id="rId6" w:fontKey="{D5315BE1-3E22-4CC8-BC4D-DF4CC175CF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Style w:val="28"/>
      </w:rPr>
    </w:pPr>
  </w:p>
  <w:p>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28"/>
      </w:rPr>
    </w:pPr>
    <w:r>
      <w:fldChar w:fldCharType="begin"/>
    </w:r>
    <w:r>
      <w:rPr>
        <w:rStyle w:val="28"/>
      </w:rPr>
      <w:instrText xml:space="preserve">PAGE  </w:instrText>
    </w:r>
    <w:r>
      <w:fldChar w:fldCharType="separate"/>
    </w:r>
    <w:r>
      <w:rPr>
        <w:rStyle w:val="28"/>
      </w:rPr>
      <w:t>41</w:t>
    </w:r>
    <w:r>
      <w:fldChar w:fldCharType="end"/>
    </w:r>
  </w:p>
  <w:p>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Style w:val="28"/>
      </w:rPr>
    </w:pPr>
  </w:p>
  <w:p>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513"/>
      <w:rPr>
        <w:rFonts w:ascii="Times New Roman" w:hAnsi="Times New Roman" w:eastAsia="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Style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p>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both"/>
      <w:rPr>
        <w:rFonts w:ascii="方正仿宋_GBK" w:eastAsia="方正仿宋_GBK"/>
        <w:sz w:val="21"/>
        <w:szCs w:val="24"/>
      </w:rPr>
    </w:pPr>
    <w:r>
      <w:rPr>
        <w:rFonts w:hint="eastAsia" w:ascii="方正仿宋_GBK" w:eastAsia="方正仿宋_GBK"/>
        <w:sz w:val="21"/>
        <w:szCs w:val="24"/>
      </w:rPr>
      <w:t>昌吉市政府采购中心                                                      公开招标文件</w:t>
    </w:r>
  </w:p>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755AD0"/>
    <w:multiLevelType w:val="singleLevel"/>
    <w:tmpl w:val="C9755AD0"/>
    <w:lvl w:ilvl="0" w:tentative="0">
      <w:start w:val="1"/>
      <w:numFmt w:val="chineseCounting"/>
      <w:suff w:val="space"/>
      <w:lvlText w:val="第%1部分"/>
      <w:lvlJc w:val="left"/>
      <w:rPr>
        <w:rFonts w:hint="eastAsia"/>
      </w:rPr>
    </w:lvl>
  </w:abstractNum>
  <w:abstractNum w:abstractNumId="1">
    <w:nsid w:val="CD1BC55B"/>
    <w:multiLevelType w:val="singleLevel"/>
    <w:tmpl w:val="CD1BC55B"/>
    <w:lvl w:ilvl="0" w:tentative="0">
      <w:start w:val="1"/>
      <w:numFmt w:val="decimal"/>
      <w:pStyle w:val="18"/>
      <w:lvlText w:val="%1."/>
      <w:lvlJc w:val="left"/>
      <w:pPr>
        <w:tabs>
          <w:tab w:val="left" w:pos="2040"/>
        </w:tabs>
        <w:ind w:left="2040" w:hanging="360"/>
      </w:pPr>
    </w:lvl>
  </w:abstractNum>
  <w:abstractNum w:abstractNumId="2">
    <w:nsid w:val="D357D556"/>
    <w:multiLevelType w:val="singleLevel"/>
    <w:tmpl w:val="D357D556"/>
    <w:lvl w:ilvl="0" w:tentative="0">
      <w:start w:val="1"/>
      <w:numFmt w:val="chineseCounting"/>
      <w:suff w:val="nothing"/>
      <w:lvlText w:val="%1、"/>
      <w:lvlJc w:val="left"/>
      <w:rPr>
        <w:rFonts w:hint="eastAsia"/>
      </w:rPr>
    </w:lvl>
  </w:abstractNum>
  <w:abstractNum w:abstractNumId="3">
    <w:nsid w:val="E9ADEC86"/>
    <w:multiLevelType w:val="singleLevel"/>
    <w:tmpl w:val="E9ADEC86"/>
    <w:lvl w:ilvl="0" w:tentative="0">
      <w:start w:val="1"/>
      <w:numFmt w:val="decimal"/>
      <w:suff w:val="nothing"/>
      <w:lvlText w:val="%1、"/>
      <w:lvlJc w:val="left"/>
    </w:lvl>
  </w:abstractNum>
  <w:abstractNum w:abstractNumId="4">
    <w:nsid w:val="00000000"/>
    <w:multiLevelType w:val="singleLevel"/>
    <w:tmpl w:val="00000000"/>
    <w:lvl w:ilvl="0" w:tentative="0">
      <w:start w:val="13"/>
      <w:numFmt w:val="chineseCounting"/>
      <w:suff w:val="space"/>
      <w:lvlText w:val="第%1条"/>
      <w:lvlJc w:val="left"/>
      <w:rPr>
        <w:rFonts w:hint="eastAsia"/>
      </w:rPr>
    </w:lvl>
  </w:abstractNum>
  <w:abstractNum w:abstractNumId="5">
    <w:nsid w:val="00000001"/>
    <w:multiLevelType w:val="singleLevel"/>
    <w:tmpl w:val="00000001"/>
    <w:lvl w:ilvl="0" w:tentative="0">
      <w:start w:val="1"/>
      <w:numFmt w:val="decimal"/>
      <w:suff w:val="space"/>
      <w:lvlText w:val="%1."/>
      <w:lvlJc w:val="left"/>
    </w:lvl>
  </w:abstractNum>
  <w:abstractNum w:abstractNumId="6">
    <w:nsid w:val="00000002"/>
    <w:multiLevelType w:val="singleLevel"/>
    <w:tmpl w:val="00000002"/>
    <w:lvl w:ilvl="0" w:tentative="0">
      <w:start w:val="1"/>
      <w:numFmt w:val="decimal"/>
      <w:suff w:val="nothing"/>
      <w:lvlText w:val="%1、"/>
      <w:lvlJc w:val="left"/>
    </w:lvl>
  </w:abstractNum>
  <w:abstractNum w:abstractNumId="7">
    <w:nsid w:val="00000004"/>
    <w:multiLevelType w:val="singleLevel"/>
    <w:tmpl w:val="00000004"/>
    <w:lvl w:ilvl="0" w:tentative="0">
      <w:start w:val="1"/>
      <w:numFmt w:val="decimal"/>
      <w:suff w:val="space"/>
      <w:lvlText w:val="%1."/>
      <w:lvlJc w:val="left"/>
    </w:lvl>
  </w:abstractNum>
  <w:abstractNum w:abstractNumId="8">
    <w:nsid w:val="00000006"/>
    <w:multiLevelType w:val="singleLevel"/>
    <w:tmpl w:val="00000006"/>
    <w:lvl w:ilvl="0" w:tentative="0">
      <w:start w:val="1"/>
      <w:numFmt w:val="chineseCounting"/>
      <w:suff w:val="nothing"/>
      <w:lvlText w:val="第%1条"/>
      <w:lvlJc w:val="left"/>
    </w:lvl>
  </w:abstractNum>
  <w:abstractNum w:abstractNumId="9">
    <w:nsid w:val="00000007"/>
    <w:multiLevelType w:val="singleLevel"/>
    <w:tmpl w:val="00000007"/>
    <w:lvl w:ilvl="0" w:tentative="0">
      <w:start w:val="1"/>
      <w:numFmt w:val="decimal"/>
      <w:suff w:val="nothing"/>
      <w:lvlText w:val="%1."/>
      <w:lvlJc w:val="left"/>
    </w:lvl>
  </w:abstractNum>
  <w:abstractNum w:abstractNumId="10">
    <w:nsid w:val="00000008"/>
    <w:multiLevelType w:val="singleLevel"/>
    <w:tmpl w:val="00000008"/>
    <w:lvl w:ilvl="0" w:tentative="0">
      <w:start w:val="1"/>
      <w:numFmt w:val="decimal"/>
      <w:suff w:val="nothing"/>
      <w:lvlText w:val="%1."/>
      <w:lvlJc w:val="left"/>
    </w:lvl>
  </w:abstractNum>
  <w:abstractNum w:abstractNumId="11">
    <w:nsid w:val="00000009"/>
    <w:multiLevelType w:val="singleLevel"/>
    <w:tmpl w:val="00000009"/>
    <w:lvl w:ilvl="0" w:tentative="0">
      <w:start w:val="1"/>
      <w:numFmt w:val="decimal"/>
      <w:suff w:val="nothing"/>
      <w:lvlText w:val="%1．"/>
      <w:lvlJc w:val="left"/>
    </w:lvl>
  </w:abstractNum>
  <w:abstractNum w:abstractNumId="12">
    <w:nsid w:val="0000000A"/>
    <w:multiLevelType w:val="singleLevel"/>
    <w:tmpl w:val="0000000A"/>
    <w:lvl w:ilvl="0" w:tentative="0">
      <w:start w:val="2"/>
      <w:numFmt w:val="decimal"/>
      <w:suff w:val="nothing"/>
      <w:lvlText w:val="%1．"/>
      <w:lvlJc w:val="left"/>
    </w:lvl>
  </w:abstractNum>
  <w:abstractNum w:abstractNumId="13">
    <w:nsid w:val="6F1F1B80"/>
    <w:multiLevelType w:val="multilevel"/>
    <w:tmpl w:val="6F1F1B80"/>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3"/>
  </w:num>
  <w:num w:numId="2">
    <w:abstractNumId w:val="1"/>
  </w:num>
  <w:num w:numId="3">
    <w:abstractNumId w:val="0"/>
  </w:num>
  <w:num w:numId="4">
    <w:abstractNumId w:val="3"/>
  </w:num>
  <w:num w:numId="5">
    <w:abstractNumId w:val="2"/>
  </w:num>
  <w:num w:numId="6">
    <w:abstractNumId w:val="8"/>
  </w:num>
  <w:num w:numId="7">
    <w:abstractNumId w:val="6"/>
  </w:num>
  <w:num w:numId="8">
    <w:abstractNumId w:val="5"/>
  </w:num>
  <w:num w:numId="9">
    <w:abstractNumId w:val="7"/>
  </w:num>
  <w:num w:numId="10">
    <w:abstractNumId w:val="12"/>
  </w:num>
  <w:num w:numId="11">
    <w:abstractNumId w:val="11"/>
  </w:num>
  <w:num w:numId="12">
    <w:abstractNumId w:val="4"/>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M2RhODQ4Y2FkMDNjZjNjOTExN2RkMWY1NWY3ODcifQ=="/>
  </w:docVars>
  <w:rsids>
    <w:rsidRoot w:val="00000000"/>
    <w:rsid w:val="000473A4"/>
    <w:rsid w:val="004D67DC"/>
    <w:rsid w:val="0059092B"/>
    <w:rsid w:val="008102F1"/>
    <w:rsid w:val="009F253B"/>
    <w:rsid w:val="015152BC"/>
    <w:rsid w:val="01D91895"/>
    <w:rsid w:val="01E23011"/>
    <w:rsid w:val="029962AC"/>
    <w:rsid w:val="02A429BD"/>
    <w:rsid w:val="02BC11E3"/>
    <w:rsid w:val="03041FF6"/>
    <w:rsid w:val="032B09E8"/>
    <w:rsid w:val="034F23EF"/>
    <w:rsid w:val="03862972"/>
    <w:rsid w:val="044570A7"/>
    <w:rsid w:val="045A1585"/>
    <w:rsid w:val="04E92909"/>
    <w:rsid w:val="050414F1"/>
    <w:rsid w:val="05062956"/>
    <w:rsid w:val="05192762"/>
    <w:rsid w:val="05836B77"/>
    <w:rsid w:val="05BB21ED"/>
    <w:rsid w:val="05C73A2B"/>
    <w:rsid w:val="05EA06E6"/>
    <w:rsid w:val="062A1835"/>
    <w:rsid w:val="06A12ECD"/>
    <w:rsid w:val="06A81A93"/>
    <w:rsid w:val="06B1370C"/>
    <w:rsid w:val="06D85B0B"/>
    <w:rsid w:val="06DC00A8"/>
    <w:rsid w:val="06F37A6F"/>
    <w:rsid w:val="075A7D4D"/>
    <w:rsid w:val="076C6184"/>
    <w:rsid w:val="07836CDE"/>
    <w:rsid w:val="07D37DF0"/>
    <w:rsid w:val="07E43821"/>
    <w:rsid w:val="08400A92"/>
    <w:rsid w:val="0898175E"/>
    <w:rsid w:val="08C01BD2"/>
    <w:rsid w:val="08ED7F5C"/>
    <w:rsid w:val="092E2FE0"/>
    <w:rsid w:val="099D5358"/>
    <w:rsid w:val="09DE66FF"/>
    <w:rsid w:val="09DF301A"/>
    <w:rsid w:val="0A8523FD"/>
    <w:rsid w:val="0AF82827"/>
    <w:rsid w:val="0B532C5B"/>
    <w:rsid w:val="0BFF2A12"/>
    <w:rsid w:val="0C662A91"/>
    <w:rsid w:val="0C6E02C3"/>
    <w:rsid w:val="0C8F4721"/>
    <w:rsid w:val="0CB01B1E"/>
    <w:rsid w:val="0D113822"/>
    <w:rsid w:val="0D2F2423"/>
    <w:rsid w:val="0D9B542B"/>
    <w:rsid w:val="0DE327F0"/>
    <w:rsid w:val="0E8D4B6E"/>
    <w:rsid w:val="0EC01D71"/>
    <w:rsid w:val="0ECA280C"/>
    <w:rsid w:val="0ED00D7B"/>
    <w:rsid w:val="0F18755D"/>
    <w:rsid w:val="0F1B242C"/>
    <w:rsid w:val="0F681F7C"/>
    <w:rsid w:val="0F9962B1"/>
    <w:rsid w:val="0FA3576B"/>
    <w:rsid w:val="0FA644DB"/>
    <w:rsid w:val="10754DCD"/>
    <w:rsid w:val="10EF283F"/>
    <w:rsid w:val="118360A7"/>
    <w:rsid w:val="11A56999"/>
    <w:rsid w:val="120E6193"/>
    <w:rsid w:val="1215758D"/>
    <w:rsid w:val="12426A24"/>
    <w:rsid w:val="13294F44"/>
    <w:rsid w:val="13462CD5"/>
    <w:rsid w:val="136177A6"/>
    <w:rsid w:val="138C6B4B"/>
    <w:rsid w:val="140040F4"/>
    <w:rsid w:val="1590563B"/>
    <w:rsid w:val="15DE4A24"/>
    <w:rsid w:val="1642631D"/>
    <w:rsid w:val="1652344C"/>
    <w:rsid w:val="167C1300"/>
    <w:rsid w:val="16C235C2"/>
    <w:rsid w:val="1706734A"/>
    <w:rsid w:val="17452CB2"/>
    <w:rsid w:val="17513D98"/>
    <w:rsid w:val="1790441F"/>
    <w:rsid w:val="17BD258F"/>
    <w:rsid w:val="17EE0E01"/>
    <w:rsid w:val="17FE1813"/>
    <w:rsid w:val="180F3391"/>
    <w:rsid w:val="18C13529"/>
    <w:rsid w:val="18D70F9E"/>
    <w:rsid w:val="195C14A3"/>
    <w:rsid w:val="19CC1AC7"/>
    <w:rsid w:val="1BEC6C6F"/>
    <w:rsid w:val="1BF63F09"/>
    <w:rsid w:val="1C6F0F89"/>
    <w:rsid w:val="1C6F7776"/>
    <w:rsid w:val="1C8036FB"/>
    <w:rsid w:val="1CD03C7D"/>
    <w:rsid w:val="1DAB0CA8"/>
    <w:rsid w:val="1DCB3855"/>
    <w:rsid w:val="1E0B5246"/>
    <w:rsid w:val="1F4E2560"/>
    <w:rsid w:val="1FB72923"/>
    <w:rsid w:val="1FEF06BE"/>
    <w:rsid w:val="1FFA0098"/>
    <w:rsid w:val="20371552"/>
    <w:rsid w:val="20DE5D30"/>
    <w:rsid w:val="21026DD4"/>
    <w:rsid w:val="21BC7148"/>
    <w:rsid w:val="21BF6A73"/>
    <w:rsid w:val="22961E44"/>
    <w:rsid w:val="229930DD"/>
    <w:rsid w:val="22AB06E2"/>
    <w:rsid w:val="22BB2D44"/>
    <w:rsid w:val="234E4553"/>
    <w:rsid w:val="23625E6A"/>
    <w:rsid w:val="237C6706"/>
    <w:rsid w:val="241F5C93"/>
    <w:rsid w:val="2561521B"/>
    <w:rsid w:val="256C6F12"/>
    <w:rsid w:val="260333D3"/>
    <w:rsid w:val="262D366A"/>
    <w:rsid w:val="26304BDC"/>
    <w:rsid w:val="268225CF"/>
    <w:rsid w:val="26842D50"/>
    <w:rsid w:val="279435C1"/>
    <w:rsid w:val="27AA524F"/>
    <w:rsid w:val="284A3C68"/>
    <w:rsid w:val="289B57F2"/>
    <w:rsid w:val="28B52646"/>
    <w:rsid w:val="296E35DC"/>
    <w:rsid w:val="29A87B6D"/>
    <w:rsid w:val="29C83480"/>
    <w:rsid w:val="29EB0CAA"/>
    <w:rsid w:val="2A7516C5"/>
    <w:rsid w:val="2A957C27"/>
    <w:rsid w:val="2B0256BE"/>
    <w:rsid w:val="2C34660A"/>
    <w:rsid w:val="2C6D2859"/>
    <w:rsid w:val="2CC37B54"/>
    <w:rsid w:val="2DDD377B"/>
    <w:rsid w:val="2DE12CBA"/>
    <w:rsid w:val="2E162111"/>
    <w:rsid w:val="2E4B1DBB"/>
    <w:rsid w:val="2EAA1BE7"/>
    <w:rsid w:val="2ED8076D"/>
    <w:rsid w:val="2F3D7D35"/>
    <w:rsid w:val="2F943577"/>
    <w:rsid w:val="2FCD4A51"/>
    <w:rsid w:val="31232B7B"/>
    <w:rsid w:val="31EF4885"/>
    <w:rsid w:val="3234782E"/>
    <w:rsid w:val="32997A10"/>
    <w:rsid w:val="32A66A28"/>
    <w:rsid w:val="33371822"/>
    <w:rsid w:val="343E7F44"/>
    <w:rsid w:val="34400D06"/>
    <w:rsid w:val="34404B3C"/>
    <w:rsid w:val="344E0869"/>
    <w:rsid w:val="34953480"/>
    <w:rsid w:val="34B51663"/>
    <w:rsid w:val="35303AB8"/>
    <w:rsid w:val="35EB4F86"/>
    <w:rsid w:val="367476C4"/>
    <w:rsid w:val="36795549"/>
    <w:rsid w:val="3697231C"/>
    <w:rsid w:val="36C32D8F"/>
    <w:rsid w:val="36D46CAD"/>
    <w:rsid w:val="37113475"/>
    <w:rsid w:val="3766410A"/>
    <w:rsid w:val="37977000"/>
    <w:rsid w:val="38376F0C"/>
    <w:rsid w:val="39022C2D"/>
    <w:rsid w:val="39951BB5"/>
    <w:rsid w:val="39C8638A"/>
    <w:rsid w:val="39D77375"/>
    <w:rsid w:val="3A5F313C"/>
    <w:rsid w:val="3A8723CC"/>
    <w:rsid w:val="3A933CC9"/>
    <w:rsid w:val="3AD96453"/>
    <w:rsid w:val="3AEB2782"/>
    <w:rsid w:val="3B4F10D7"/>
    <w:rsid w:val="3B537FBA"/>
    <w:rsid w:val="3BE701F3"/>
    <w:rsid w:val="3C234081"/>
    <w:rsid w:val="3C8666B4"/>
    <w:rsid w:val="3CE134D5"/>
    <w:rsid w:val="3D8738AA"/>
    <w:rsid w:val="3DDD5BC5"/>
    <w:rsid w:val="3DFB0DBE"/>
    <w:rsid w:val="3E0F78D9"/>
    <w:rsid w:val="3E124C21"/>
    <w:rsid w:val="3E1F0B6E"/>
    <w:rsid w:val="3E2B4042"/>
    <w:rsid w:val="3E7A6992"/>
    <w:rsid w:val="3E93497D"/>
    <w:rsid w:val="3F141522"/>
    <w:rsid w:val="3F234C50"/>
    <w:rsid w:val="3FF514C7"/>
    <w:rsid w:val="402F6D31"/>
    <w:rsid w:val="405D06BB"/>
    <w:rsid w:val="411D03D3"/>
    <w:rsid w:val="41C24829"/>
    <w:rsid w:val="42875591"/>
    <w:rsid w:val="432C1B4F"/>
    <w:rsid w:val="43486471"/>
    <w:rsid w:val="43862773"/>
    <w:rsid w:val="43B93289"/>
    <w:rsid w:val="43F0515C"/>
    <w:rsid w:val="449F25D5"/>
    <w:rsid w:val="45857508"/>
    <w:rsid w:val="4594477F"/>
    <w:rsid w:val="463E407D"/>
    <w:rsid w:val="46752ED4"/>
    <w:rsid w:val="46782D0A"/>
    <w:rsid w:val="469F45FA"/>
    <w:rsid w:val="46C91677"/>
    <w:rsid w:val="47194776"/>
    <w:rsid w:val="472A69FB"/>
    <w:rsid w:val="47A54519"/>
    <w:rsid w:val="487C41DD"/>
    <w:rsid w:val="48BD17CE"/>
    <w:rsid w:val="49096353"/>
    <w:rsid w:val="492D05E3"/>
    <w:rsid w:val="49BB5B71"/>
    <w:rsid w:val="49D77C63"/>
    <w:rsid w:val="4B0A43FE"/>
    <w:rsid w:val="4B2A2BFD"/>
    <w:rsid w:val="4BE33F9B"/>
    <w:rsid w:val="4C0F6756"/>
    <w:rsid w:val="4C523EBC"/>
    <w:rsid w:val="4C800EF8"/>
    <w:rsid w:val="4CBF7BAE"/>
    <w:rsid w:val="4CCA6149"/>
    <w:rsid w:val="4CCD3116"/>
    <w:rsid w:val="4DA53903"/>
    <w:rsid w:val="4ECD5C30"/>
    <w:rsid w:val="4F1B0D63"/>
    <w:rsid w:val="4F457D08"/>
    <w:rsid w:val="4F990686"/>
    <w:rsid w:val="502C4D4A"/>
    <w:rsid w:val="50B70378"/>
    <w:rsid w:val="50BD3BB7"/>
    <w:rsid w:val="50DB6F03"/>
    <w:rsid w:val="517D2C46"/>
    <w:rsid w:val="5193721C"/>
    <w:rsid w:val="523B7F56"/>
    <w:rsid w:val="525C3BFF"/>
    <w:rsid w:val="53B9559F"/>
    <w:rsid w:val="53F94EF0"/>
    <w:rsid w:val="544B7B6F"/>
    <w:rsid w:val="55857E51"/>
    <w:rsid w:val="563A26DB"/>
    <w:rsid w:val="565D3B8A"/>
    <w:rsid w:val="56941DC7"/>
    <w:rsid w:val="56DF6C95"/>
    <w:rsid w:val="574636EA"/>
    <w:rsid w:val="576158FB"/>
    <w:rsid w:val="577B585D"/>
    <w:rsid w:val="57B343A9"/>
    <w:rsid w:val="57B75F86"/>
    <w:rsid w:val="57F7457C"/>
    <w:rsid w:val="582F1556"/>
    <w:rsid w:val="583D0117"/>
    <w:rsid w:val="585D0094"/>
    <w:rsid w:val="58AD2046"/>
    <w:rsid w:val="58E51457"/>
    <w:rsid w:val="5938575A"/>
    <w:rsid w:val="594004B8"/>
    <w:rsid w:val="594D7DC7"/>
    <w:rsid w:val="59E860CF"/>
    <w:rsid w:val="5ACC47D7"/>
    <w:rsid w:val="5CE80AA6"/>
    <w:rsid w:val="5D435B40"/>
    <w:rsid w:val="5DAF6C44"/>
    <w:rsid w:val="5E45532C"/>
    <w:rsid w:val="5E4909D3"/>
    <w:rsid w:val="5ECD43D0"/>
    <w:rsid w:val="5FC35AA7"/>
    <w:rsid w:val="5FEF619A"/>
    <w:rsid w:val="60081E84"/>
    <w:rsid w:val="610D0E8D"/>
    <w:rsid w:val="616766A1"/>
    <w:rsid w:val="616B4D8D"/>
    <w:rsid w:val="618B5A4F"/>
    <w:rsid w:val="62730070"/>
    <w:rsid w:val="62A01997"/>
    <w:rsid w:val="62A52B40"/>
    <w:rsid w:val="632333D3"/>
    <w:rsid w:val="634E142A"/>
    <w:rsid w:val="641416B7"/>
    <w:rsid w:val="649A4831"/>
    <w:rsid w:val="65354B81"/>
    <w:rsid w:val="656A3F84"/>
    <w:rsid w:val="658C63CB"/>
    <w:rsid w:val="65931376"/>
    <w:rsid w:val="65947F2A"/>
    <w:rsid w:val="65B53D84"/>
    <w:rsid w:val="6606561F"/>
    <w:rsid w:val="66AC7B8B"/>
    <w:rsid w:val="670C439C"/>
    <w:rsid w:val="67215C32"/>
    <w:rsid w:val="68307350"/>
    <w:rsid w:val="68997177"/>
    <w:rsid w:val="689C286C"/>
    <w:rsid w:val="68E45ED0"/>
    <w:rsid w:val="69391C74"/>
    <w:rsid w:val="698A469D"/>
    <w:rsid w:val="6A9C7226"/>
    <w:rsid w:val="6B010E73"/>
    <w:rsid w:val="6C2E004A"/>
    <w:rsid w:val="6CF87842"/>
    <w:rsid w:val="6E6B0B8C"/>
    <w:rsid w:val="6E7B6E4B"/>
    <w:rsid w:val="6EE11584"/>
    <w:rsid w:val="6F046E40"/>
    <w:rsid w:val="6F101A5F"/>
    <w:rsid w:val="6F521D1E"/>
    <w:rsid w:val="70EA3607"/>
    <w:rsid w:val="71B40396"/>
    <w:rsid w:val="7218436B"/>
    <w:rsid w:val="726B1F4B"/>
    <w:rsid w:val="72864BB1"/>
    <w:rsid w:val="73C40AA8"/>
    <w:rsid w:val="745B7748"/>
    <w:rsid w:val="746E2181"/>
    <w:rsid w:val="74990B1B"/>
    <w:rsid w:val="74A9053C"/>
    <w:rsid w:val="74C16CDF"/>
    <w:rsid w:val="74DC1B06"/>
    <w:rsid w:val="753D6E5D"/>
    <w:rsid w:val="75841063"/>
    <w:rsid w:val="75D61642"/>
    <w:rsid w:val="777031AB"/>
    <w:rsid w:val="777710F9"/>
    <w:rsid w:val="777750AF"/>
    <w:rsid w:val="779C40BA"/>
    <w:rsid w:val="77C2483F"/>
    <w:rsid w:val="77EE74F2"/>
    <w:rsid w:val="77FC2DAB"/>
    <w:rsid w:val="788C05D2"/>
    <w:rsid w:val="78D31659"/>
    <w:rsid w:val="78EF0B61"/>
    <w:rsid w:val="79025ADF"/>
    <w:rsid w:val="792C184E"/>
    <w:rsid w:val="798F1561"/>
    <w:rsid w:val="7A9C4665"/>
    <w:rsid w:val="7A9C7955"/>
    <w:rsid w:val="7AEF3E62"/>
    <w:rsid w:val="7AF43248"/>
    <w:rsid w:val="7B024B7C"/>
    <w:rsid w:val="7B2F5245"/>
    <w:rsid w:val="7B501D68"/>
    <w:rsid w:val="7BA479E1"/>
    <w:rsid w:val="7C286864"/>
    <w:rsid w:val="7C605692"/>
    <w:rsid w:val="7CC341FC"/>
    <w:rsid w:val="7D24527D"/>
    <w:rsid w:val="7D364101"/>
    <w:rsid w:val="7DDA2983"/>
    <w:rsid w:val="7DEF59D0"/>
    <w:rsid w:val="7E916036"/>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微软雅黑"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outlineLvl w:val="0"/>
    </w:pPr>
    <w:rPr>
      <w:rFonts w:ascii="宋体" w:hAnsi="宋体" w:eastAsia="宋体" w:cs="宋体"/>
      <w:b/>
      <w:kern w:val="44"/>
      <w:sz w:val="32"/>
      <w:szCs w:val="32"/>
    </w:rPr>
  </w:style>
  <w:style w:type="paragraph" w:styleId="4">
    <w:name w:val="heading 2"/>
    <w:basedOn w:val="1"/>
    <w:next w:val="1"/>
    <w:semiHidden/>
    <w:unhideWhenUsed/>
    <w:qFormat/>
    <w:uiPriority w:val="0"/>
    <w:pPr>
      <w:keepNext/>
      <w:keepLines/>
      <w:spacing w:beforeLines="0" w:beforeAutospacing="0" w:afterLines="0" w:afterAutospacing="0" w:line="360" w:lineRule="auto"/>
      <w:outlineLvl w:val="1"/>
    </w:pPr>
    <w:rPr>
      <w:rFonts w:ascii="宋体" w:hAnsi="宋体" w:eastAsia="宋体" w:cs="宋体"/>
      <w:b/>
      <w:sz w:val="30"/>
      <w:szCs w:val="30"/>
    </w:rPr>
  </w:style>
  <w:style w:type="paragraph" w:styleId="5">
    <w:name w:val="heading 3"/>
    <w:basedOn w:val="1"/>
    <w:next w:val="1"/>
    <w:semiHidden/>
    <w:unhideWhenUsed/>
    <w:qFormat/>
    <w:uiPriority w:val="0"/>
    <w:pPr>
      <w:keepNext/>
      <w:keepLines/>
      <w:spacing w:beforeLines="0" w:beforeAutospacing="0" w:afterLines="0" w:afterAutospacing="0" w:line="360" w:lineRule="auto"/>
      <w:outlineLvl w:val="2"/>
    </w:pPr>
    <w:rPr>
      <w:rFonts w:ascii="宋体" w:hAnsi="宋体" w:eastAsia="宋体" w:cs="宋体"/>
      <w:b/>
      <w:sz w:val="28"/>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372" w:lineRule="auto"/>
      <w:ind w:firstLine="0"/>
      <w:outlineLvl w:val="3"/>
    </w:pPr>
    <w:rPr>
      <w:rFonts w:ascii="宋体" w:hAnsi="宋体" w:eastAsia="宋体" w:cs="宋体"/>
      <w:b/>
    </w:rPr>
  </w:style>
  <w:style w:type="character" w:default="1" w:styleId="27">
    <w:name w:val="Default Paragraph Font"/>
    <w:semiHidden/>
    <w:qFormat/>
    <w:uiPriority w:val="0"/>
  </w:style>
  <w:style w:type="table" w:default="1" w:styleId="25">
    <w:name w:val="Normal Table"/>
    <w:semiHidden/>
    <w:qFormat/>
    <w:uiPriority w:val="0"/>
    <w:tblPr>
      <w:tblLayout w:type="fixed"/>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rPr>
  </w:style>
  <w:style w:type="paragraph" w:styleId="7">
    <w:name w:val="table of authorities"/>
    <w:basedOn w:val="1"/>
    <w:next w:val="1"/>
    <w:unhideWhenUsed/>
    <w:qFormat/>
    <w:uiPriority w:val="0"/>
    <w:pPr>
      <w:ind w:left="420" w:leftChars="200"/>
    </w:pPr>
    <w:rPr>
      <w:rFonts w:hint="default"/>
      <w:sz w:val="21"/>
    </w:rPr>
  </w:style>
  <w:style w:type="paragraph" w:styleId="8">
    <w:name w:val="Normal Indent"/>
    <w:basedOn w:val="1"/>
    <w:qFormat/>
    <w:uiPriority w:val="0"/>
    <w:pPr>
      <w:ind w:firstLine="420" w:firstLineChars="200"/>
    </w:pPr>
  </w:style>
  <w:style w:type="paragraph" w:styleId="9">
    <w:name w:val="toa heading"/>
    <w:basedOn w:val="1"/>
    <w:next w:val="1"/>
    <w:qFormat/>
    <w:uiPriority w:val="99"/>
    <w:pPr>
      <w:spacing w:before="120"/>
    </w:pPr>
    <w:rPr>
      <w:rFonts w:ascii="Cambria" w:hAnsi="Cambria"/>
      <w:sz w:val="24"/>
    </w:rPr>
  </w:style>
  <w:style w:type="paragraph" w:styleId="10">
    <w:name w:val="index 6"/>
    <w:basedOn w:val="1"/>
    <w:next w:val="1"/>
    <w:qFormat/>
    <w:uiPriority w:val="99"/>
    <w:pPr>
      <w:ind w:left="2100"/>
    </w:pPr>
  </w:style>
  <w:style w:type="paragraph" w:styleId="11">
    <w:name w:val="Body Text"/>
    <w:basedOn w:val="1"/>
    <w:next w:val="1"/>
    <w:qFormat/>
    <w:uiPriority w:val="0"/>
    <w:rPr>
      <w:rFonts w:ascii="宋体" w:hAnsi="宋体"/>
      <w:color w:val="0000FF"/>
      <w:kern w:val="0"/>
      <w:sz w:val="24"/>
    </w:rPr>
  </w:style>
  <w:style w:type="paragraph" w:styleId="12">
    <w:name w:val="Body Text Indent"/>
    <w:basedOn w:val="1"/>
    <w:next w:val="13"/>
    <w:qFormat/>
    <w:uiPriority w:val="0"/>
    <w:pPr>
      <w:spacing w:after="120" w:afterLines="0" w:afterAutospacing="0"/>
      <w:ind w:left="420" w:leftChars="200"/>
    </w:pPr>
  </w:style>
  <w:style w:type="paragraph" w:customStyle="1" w:styleId="13">
    <w:name w:val="Default"/>
    <w:next w:val="14"/>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4">
    <w:name w:val="大标题"/>
    <w:basedOn w:val="1"/>
    <w:next w:val="15"/>
    <w:qFormat/>
    <w:uiPriority w:val="0"/>
    <w:pPr>
      <w:jc w:val="center"/>
    </w:pPr>
    <w:rPr>
      <w:rFonts w:ascii="Arial" w:hAnsi="Arial" w:eastAsia="宋体"/>
      <w:b/>
      <w:sz w:val="28"/>
    </w:rPr>
  </w:style>
  <w:style w:type="paragraph" w:styleId="15">
    <w:name w:val="Body Text First Indent 2"/>
    <w:basedOn w:val="12"/>
    <w:next w:val="1"/>
    <w:qFormat/>
    <w:uiPriority w:val="0"/>
    <w:pPr>
      <w:ind w:firstLine="420" w:firstLineChars="200"/>
    </w:pPr>
  </w:style>
  <w:style w:type="paragraph" w:styleId="16">
    <w:name w:val="List 2"/>
    <w:basedOn w:val="1"/>
    <w:next w:val="17"/>
    <w:qFormat/>
    <w:uiPriority w:val="0"/>
    <w:pPr>
      <w:ind w:left="100" w:leftChars="200" w:hanging="200" w:hangingChars="200"/>
    </w:pPr>
  </w:style>
  <w:style w:type="paragraph" w:styleId="17">
    <w:name w:val="Plain Text"/>
    <w:basedOn w:val="1"/>
    <w:next w:val="18"/>
    <w:qFormat/>
    <w:uiPriority w:val="0"/>
    <w:rPr>
      <w:rFonts w:ascii="宋体" w:hAnsi="Courier New"/>
      <w:kern w:val="0"/>
      <w:sz w:val="20"/>
      <w:szCs w:val="21"/>
    </w:rPr>
  </w:style>
  <w:style w:type="paragraph" w:styleId="18">
    <w:name w:val="List Number 5"/>
    <w:basedOn w:val="1"/>
    <w:qFormat/>
    <w:uiPriority w:val="0"/>
    <w:pPr>
      <w:numPr>
        <w:ilvl w:val="0"/>
        <w:numId w:val="2"/>
      </w:numPr>
    </w:pPr>
  </w:style>
  <w:style w:type="paragraph" w:styleId="19">
    <w:name w:val="Block Text"/>
    <w:basedOn w:val="1"/>
    <w:qFormat/>
    <w:uiPriority w:val="0"/>
    <w:pPr>
      <w:spacing w:after="120" w:afterLines="0" w:afterAutospacing="0"/>
      <w:ind w:left="1440" w:leftChars="700" w:rightChars="700"/>
    </w:pPr>
  </w:style>
  <w:style w:type="paragraph" w:styleId="20">
    <w:name w:val="footer"/>
    <w:basedOn w:val="1"/>
    <w:next w:val="21"/>
    <w:unhideWhenUsed/>
    <w:qFormat/>
    <w:uiPriority w:val="0"/>
    <w:pPr>
      <w:tabs>
        <w:tab w:val="center" w:pos="4153"/>
        <w:tab w:val="right" w:pos="8306"/>
      </w:tabs>
      <w:snapToGrid w:val="0"/>
      <w:jc w:val="left"/>
    </w:pPr>
    <w:rPr>
      <w:rFonts w:ascii="Times New Roman" w:hAnsi="Times New Roman" w:eastAsia="宋体"/>
      <w:kern w:val="0"/>
      <w:sz w:val="18"/>
      <w:szCs w:val="18"/>
    </w:rPr>
  </w:style>
  <w:style w:type="paragraph" w:styleId="21">
    <w:name w:val="toc 2"/>
    <w:basedOn w:val="1"/>
    <w:next w:val="1"/>
    <w:qFormat/>
    <w:uiPriority w:val="0"/>
    <w:pPr>
      <w:tabs>
        <w:tab w:val="right" w:leader="dot" w:pos="9000"/>
      </w:tabs>
      <w:spacing w:line="540" w:lineRule="exact"/>
    </w:pPr>
    <w:rPr>
      <w:rFonts w:ascii="宋体" w:hAnsi="宋体"/>
      <w:sz w:val="28"/>
    </w:rPr>
  </w:style>
  <w:style w:type="paragraph" w:styleId="22">
    <w:name w:val="header"/>
    <w:basedOn w:val="1"/>
    <w:unhideWhenUsed/>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23">
    <w:name w:val="footnote text"/>
    <w:basedOn w:val="1"/>
    <w:qFormat/>
    <w:uiPriority w:val="0"/>
    <w:pPr>
      <w:snapToGrid w:val="0"/>
      <w:jc w:val="left"/>
    </w:pPr>
    <w:rPr>
      <w:kern w:val="0"/>
      <w:sz w:val="18"/>
      <w:szCs w:val="18"/>
    </w:rPr>
  </w:style>
  <w:style w:type="paragraph" w:styleId="24">
    <w:name w:val="Normal (Web)"/>
    <w:basedOn w:val="1"/>
    <w:qFormat/>
    <w:uiPriority w:val="0"/>
    <w:rPr>
      <w:sz w:val="24"/>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page number"/>
    <w:qFormat/>
    <w:uiPriority w:val="0"/>
  </w:style>
  <w:style w:type="character" w:styleId="29">
    <w:name w:val="footnote reference"/>
    <w:qFormat/>
    <w:uiPriority w:val="0"/>
    <w:rPr>
      <w:vertAlign w:val="superscript"/>
    </w:rPr>
  </w:style>
  <w:style w:type="paragraph" w:customStyle="1" w:styleId="30">
    <w:name w:val="样式 小四"/>
    <w:qFormat/>
    <w:uiPriority w:val="99"/>
    <w:pPr>
      <w:widowControl w:val="0"/>
      <w:adjustRightInd w:val="0"/>
      <w:spacing w:line="360" w:lineRule="atLeast"/>
      <w:textAlignment w:val="baseline"/>
    </w:pPr>
    <w:rPr>
      <w:rFonts w:ascii="Times New Roman" w:hAnsi="Times New Roman" w:eastAsia="宋体" w:cs="Calibri"/>
      <w:sz w:val="24"/>
      <w:szCs w:val="24"/>
      <w:lang w:val="en-US" w:eastAsia="zh-CN" w:bidi="ar-SA"/>
    </w:rPr>
  </w:style>
  <w:style w:type="paragraph" w:customStyle="1" w:styleId="31">
    <w:name w:val="Default Text"/>
    <w:qFormat/>
    <w:uiPriority w:val="0"/>
    <w:pPr>
      <w:widowControl w:val="0"/>
      <w:autoSpaceDE w:val="0"/>
      <w:autoSpaceDN w:val="0"/>
      <w:adjustRightInd w:val="0"/>
    </w:pPr>
    <w:rPr>
      <w:rFonts w:ascii="Calibri" w:hAnsi="Calibri" w:eastAsia="微软雅黑" w:cs="Times New Roman"/>
      <w:color w:val="000000"/>
      <w:sz w:val="24"/>
      <w:szCs w:val="24"/>
      <w:lang w:val="en-US" w:eastAsia="zh-CN" w:bidi="ar-SA"/>
    </w:rPr>
  </w:style>
  <w:style w:type="paragraph" w:customStyle="1" w:styleId="32">
    <w:name w:val="表格"/>
    <w:basedOn w:val="1"/>
    <w:qFormat/>
    <w:uiPriority w:val="0"/>
    <w:pPr>
      <w:jc w:val="center"/>
      <w:textAlignment w:val="center"/>
    </w:pPr>
    <w:rPr>
      <w:rFonts w:ascii="华文细黑" w:hAnsi="华文细黑"/>
      <w:kern w:val="0"/>
      <w:szCs w:val="20"/>
    </w:rPr>
  </w:style>
  <w:style w:type="paragraph" w:customStyle="1" w:styleId="33">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4">
    <w:name w:val="缺省文本"/>
    <w:qFormat/>
    <w:uiPriority w:val="0"/>
    <w:pPr>
      <w:widowControl w:val="0"/>
      <w:autoSpaceDE w:val="0"/>
      <w:autoSpaceDN w:val="0"/>
      <w:adjustRightInd w:val="0"/>
    </w:pPr>
    <w:rPr>
      <w:rFonts w:ascii="Calibri" w:hAnsi="Calibri" w:eastAsia="微软雅黑" w:cs="Times New Roman"/>
      <w:color w:val="000000"/>
      <w:szCs w:val="24"/>
      <w:lang w:val="en-US" w:eastAsia="zh-CN" w:bidi="ar-SA"/>
    </w:rPr>
  </w:style>
  <w:style w:type="character" w:customStyle="1" w:styleId="35">
    <w:name w:val="NormalCharacter"/>
    <w:qFormat/>
    <w:uiPriority w:val="0"/>
    <w:rPr>
      <w:rFonts w:ascii="Calibri" w:hAnsi="Calibri" w:eastAsia="微软雅黑" w:cs="Times New Roman"/>
      <w:kern w:val="2"/>
      <w:sz w:val="21"/>
      <w:szCs w:val="24"/>
      <w:lang w:val="en-US" w:eastAsia="zh-CN" w:bidi="ar-SA"/>
    </w:rPr>
  </w:style>
  <w:style w:type="paragraph" w:customStyle="1" w:styleId="36">
    <w:name w:val="表内正文"/>
    <w:basedOn w:val="1"/>
    <w:qFormat/>
    <w:uiPriority w:val="0"/>
    <w:pPr>
      <w:widowControl/>
      <w:spacing w:line="320" w:lineRule="atLeast"/>
    </w:pPr>
    <w:rPr>
      <w:rFonts w:ascii="宋体" w:hAnsi="宋体" w:eastAsia="宋体" w:cs="Times New Roman"/>
      <w:spacing w:val="2"/>
      <w:sz w:val="21"/>
      <w:szCs w:val="21"/>
      <w:lang w:bidi="en-US"/>
    </w:rPr>
  </w:style>
  <w:style w:type="paragraph" w:customStyle="1" w:styleId="37">
    <w:name w:val="Table Text"/>
    <w:basedOn w:val="1"/>
    <w:semiHidden/>
    <w:qFormat/>
    <w:uiPriority w:val="0"/>
    <w:rPr>
      <w:rFonts w:ascii="仿宋" w:hAnsi="仿宋" w:eastAsia="仿宋" w:cs="仿宋"/>
      <w:sz w:val="28"/>
      <w:szCs w:val="28"/>
      <w:lang w:val="en-US" w:eastAsia="en-US" w:bidi="ar-SA"/>
    </w:rPr>
  </w:style>
  <w:style w:type="character" w:customStyle="1" w:styleId="38">
    <w:name w:val="font21"/>
    <w:basedOn w:val="27"/>
    <w:qFormat/>
    <w:uiPriority w:val="0"/>
    <w:rPr>
      <w:rFonts w:ascii="Calibri" w:hAnsi="Calibri" w:cs="Calibri"/>
      <w:color w:val="000000"/>
      <w:sz w:val="21"/>
      <w:szCs w:val="21"/>
      <w:u w:val="none"/>
    </w:rPr>
  </w:style>
  <w:style w:type="character" w:customStyle="1" w:styleId="39">
    <w:name w:val="font11"/>
    <w:basedOn w:val="2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4098</Words>
  <Characters>4590</Characters>
  <Lines>0</Lines>
  <Paragraphs>0</Paragraphs>
  <TotalTime>17</TotalTime>
  <ScaleCrop>false</ScaleCrop>
  <LinksUpToDate>false</LinksUpToDate>
  <CharactersWithSpaces>4797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2022-10-29T09:28:00Z</dcterms:created>
  <dc:creator>Administrator</dc:creator>
  <cp:lastModifiedBy>Administrator</cp:lastModifiedBy>
  <dcterms:modified xsi:type="dcterms:W3CDTF">2025-07-08T10:30:26Z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8971477E42EB441C92452F04471218A1_13</vt:lpwstr>
  </property>
  <property fmtid="{D5CDD505-2E9C-101B-9397-08002B2CF9AE}" pid="4" name="KSOTemplateDocerSaveRecord">
    <vt:lpwstr>eyJoZGlkIjoiODE2YmZkOTc0MTMyZDRmNWMzMTgzNTNmNjMwOGU5ZTgiLCJ1c2VySWQiOiIzODE1OTU4MjcifQ==</vt:lpwstr>
  </property>
</Properties>
</file>