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044" w:firstLineChars="200"/>
        <w:rPr>
          <w:rFonts w:hint="default" w:ascii="仿宋_GB2312" w:hAnsi="宋体" w:eastAsia="仿宋_GB2312"/>
          <w:b/>
          <w:bCs/>
          <w:color w:val="000000"/>
          <w:sz w:val="52"/>
          <w:lang w:val="en-US"/>
        </w:rPr>
      </w:pPr>
    </w:p>
    <w:p>
      <w:pPr>
        <w:spacing w:line="560" w:lineRule="exact"/>
        <w:ind w:left="86" w:leftChars="41"/>
        <w:jc w:val="center"/>
        <w:rPr>
          <w:rFonts w:ascii="黑体" w:hAnsi="黑体" w:eastAsia="黑体"/>
          <w:b/>
          <w:color w:val="000000"/>
          <w:sz w:val="44"/>
          <w:szCs w:val="44"/>
        </w:rPr>
      </w:pPr>
      <w:r>
        <w:rPr>
          <w:rFonts w:hint="eastAsia" w:ascii="黑体" w:hAnsi="黑体" w:eastAsia="黑体"/>
          <w:b/>
          <w:color w:val="000000"/>
          <w:sz w:val="44"/>
          <w:szCs w:val="44"/>
        </w:rPr>
        <w:t>昌 吉 市 政 府 采 购 中 心</w:t>
      </w:r>
    </w:p>
    <w:p>
      <w:pPr>
        <w:spacing w:line="560" w:lineRule="exact"/>
        <w:rPr>
          <w:rFonts w:ascii="仿宋_GB2312" w:hAnsi="宋体" w:eastAsia="仿宋_GB2312"/>
          <w:b/>
          <w:bCs/>
          <w:color w:val="000000"/>
          <w:sz w:val="52"/>
        </w:rPr>
      </w:pPr>
    </w:p>
    <w:p>
      <w:pPr>
        <w:spacing w:line="560" w:lineRule="exact"/>
        <w:rPr>
          <w:rFonts w:ascii="仿宋_GB2312" w:hAnsi="宋体" w:eastAsia="仿宋_GB2312"/>
          <w:b/>
          <w:bCs/>
          <w:color w:val="000000"/>
          <w:sz w:val="52"/>
        </w:rPr>
      </w:pPr>
    </w:p>
    <w:p>
      <w:pPr>
        <w:spacing w:line="560" w:lineRule="exact"/>
        <w:rPr>
          <w:rFonts w:ascii="仿宋_GB2312" w:hAnsi="宋体" w:eastAsia="仿宋_GB2312"/>
          <w:b/>
          <w:bCs/>
          <w:color w:val="000000"/>
          <w:sz w:val="52"/>
        </w:rPr>
      </w:pPr>
    </w:p>
    <w:p>
      <w:pPr>
        <w:spacing w:line="560" w:lineRule="exact"/>
        <w:rPr>
          <w:rFonts w:ascii="仿宋_GB2312" w:hAnsi="宋体" w:eastAsia="仿宋_GB2312"/>
          <w:b/>
          <w:bCs/>
          <w:color w:val="000000"/>
          <w:sz w:val="52"/>
        </w:rPr>
      </w:pPr>
    </w:p>
    <w:p>
      <w:pPr>
        <w:spacing w:line="560" w:lineRule="exact"/>
        <w:jc w:val="center"/>
        <w:rPr>
          <w:rFonts w:ascii="仿宋" w:hAnsi="仿宋" w:eastAsia="仿宋"/>
          <w:b/>
          <w:bCs/>
          <w:color w:val="000000"/>
          <w:sz w:val="52"/>
          <w:szCs w:val="52"/>
        </w:rPr>
      </w:pPr>
      <w:r>
        <w:rPr>
          <w:rFonts w:hint="eastAsia" w:ascii="仿宋" w:hAnsi="仿宋" w:eastAsia="仿宋"/>
          <w:b/>
          <w:bCs/>
          <w:color w:val="000000"/>
          <w:sz w:val="52"/>
          <w:szCs w:val="52"/>
        </w:rPr>
        <w:t>竞 争 性 谈 判 文 件</w:t>
      </w:r>
    </w:p>
    <w:p>
      <w:pPr>
        <w:spacing w:line="560" w:lineRule="exact"/>
        <w:rPr>
          <w:rFonts w:ascii="仿宋_GB2312" w:hAnsi="宋体" w:eastAsia="仿宋_GB2312"/>
          <w:color w:val="000000"/>
          <w:sz w:val="52"/>
        </w:rPr>
      </w:pPr>
    </w:p>
    <w:p>
      <w:pPr>
        <w:spacing w:line="560" w:lineRule="exact"/>
        <w:rPr>
          <w:rFonts w:ascii="仿宋_GB2312" w:hAnsi="宋体" w:eastAsia="仿宋_GB2312"/>
          <w:color w:val="000000"/>
          <w:sz w:val="36"/>
        </w:rPr>
      </w:pPr>
    </w:p>
    <w:p>
      <w:pPr>
        <w:spacing w:line="560" w:lineRule="exact"/>
        <w:rPr>
          <w:rFonts w:ascii="仿宋_GB2312" w:hAnsi="宋体" w:eastAsia="仿宋_GB2312"/>
          <w:color w:val="000000"/>
          <w:sz w:val="36"/>
        </w:rPr>
      </w:pPr>
    </w:p>
    <w:p>
      <w:pPr>
        <w:pStyle w:val="15"/>
        <w:spacing w:line="560" w:lineRule="exact"/>
        <w:rPr>
          <w:rFonts w:ascii="仿宋_GB2312"/>
          <w:b/>
          <w:color w:val="000000"/>
        </w:rPr>
      </w:pPr>
    </w:p>
    <w:p>
      <w:pPr>
        <w:pStyle w:val="15"/>
        <w:spacing w:line="560" w:lineRule="exact"/>
        <w:rPr>
          <w:rFonts w:ascii="仿宋_GB2312"/>
          <w:b/>
          <w:color w:val="000000"/>
        </w:rPr>
      </w:pPr>
    </w:p>
    <w:p>
      <w:pPr>
        <w:pStyle w:val="15"/>
        <w:spacing w:line="560" w:lineRule="exact"/>
        <w:rPr>
          <w:rFonts w:ascii="仿宋_GB2312"/>
          <w:b/>
          <w:color w:val="000000"/>
        </w:rPr>
      </w:pPr>
    </w:p>
    <w:p>
      <w:pPr>
        <w:pStyle w:val="15"/>
        <w:spacing w:line="560" w:lineRule="exact"/>
        <w:rPr>
          <w:rFonts w:ascii="仿宋_GB2312"/>
          <w:b/>
          <w:color w:val="000000"/>
        </w:rPr>
      </w:pPr>
    </w:p>
    <w:p>
      <w:pPr>
        <w:pStyle w:val="15"/>
        <w:spacing w:line="560" w:lineRule="exact"/>
        <w:rPr>
          <w:rFonts w:ascii="仿宋_GB2312"/>
          <w:b/>
          <w:color w:val="000000"/>
        </w:rPr>
      </w:pPr>
    </w:p>
    <w:p>
      <w:pPr>
        <w:rPr>
          <w:color w:val="000000"/>
        </w:rPr>
      </w:pPr>
    </w:p>
    <w:p>
      <w:pPr>
        <w:pStyle w:val="16"/>
        <w:rPr>
          <w:color w:val="000000"/>
        </w:rPr>
      </w:pPr>
    </w:p>
    <w:p>
      <w:pPr>
        <w:pStyle w:val="15"/>
        <w:spacing w:line="560" w:lineRule="exact"/>
        <w:rPr>
          <w:rFonts w:hint="eastAsia" w:ascii="仿宋" w:hAnsi="仿宋" w:eastAsia="仿宋" w:cs="Times New Roman"/>
          <w:b/>
          <w:color w:val="000000"/>
          <w:kern w:val="2"/>
          <w:sz w:val="32"/>
          <w:szCs w:val="32"/>
          <w:lang w:val="en-US" w:eastAsia="zh-CN" w:bidi="ar-SA"/>
        </w:rPr>
      </w:pPr>
    </w:p>
    <w:p>
      <w:pPr>
        <w:spacing w:line="560" w:lineRule="exact"/>
        <w:ind w:firstLine="472" w:firstLineChars="147"/>
        <w:rPr>
          <w:rFonts w:hint="default" w:ascii="仿宋" w:hAnsi="仿宋" w:eastAsia="仿宋" w:cs="Times New Roman"/>
          <w:b/>
          <w:color w:val="000000"/>
          <w:kern w:val="2"/>
          <w:sz w:val="32"/>
          <w:szCs w:val="32"/>
          <w:lang w:val="en-US" w:eastAsia="zh-CN" w:bidi="ar-SA"/>
        </w:rPr>
      </w:pPr>
      <w:r>
        <w:rPr>
          <w:rFonts w:hint="eastAsia" w:ascii="仿宋" w:hAnsi="仿宋" w:eastAsia="仿宋" w:cs="Times New Roman"/>
          <w:b/>
          <w:color w:val="000000"/>
          <w:kern w:val="2"/>
          <w:sz w:val="32"/>
          <w:szCs w:val="32"/>
          <w:lang w:val="en-US" w:eastAsia="zh-CN" w:bidi="ar-SA"/>
        </w:rPr>
        <w:t>项目名称：</w:t>
      </w:r>
      <w:bookmarkStart w:id="0" w:name="OLE_LINK12"/>
      <w:bookmarkStart w:id="1" w:name="OLE_LINK1"/>
      <w:r>
        <w:rPr>
          <w:rFonts w:hint="eastAsia" w:ascii="仿宋" w:hAnsi="仿宋" w:eastAsia="仿宋" w:cs="Times New Roman"/>
          <w:b/>
          <w:color w:val="000000"/>
          <w:kern w:val="2"/>
          <w:sz w:val="32"/>
          <w:szCs w:val="32"/>
          <w:lang w:val="en-US" w:eastAsia="zh-CN" w:bidi="ar-SA"/>
        </w:rPr>
        <w:t>昌吉市第七中学广告宣传牌及电子屏采购项目（一标段：广告宣传牌采购项目）</w:t>
      </w:r>
    </w:p>
    <w:bookmarkEnd w:id="0"/>
    <w:bookmarkEnd w:id="1"/>
    <w:p>
      <w:pPr>
        <w:spacing w:line="560" w:lineRule="exact"/>
        <w:ind w:firstLine="472" w:firstLineChars="147"/>
        <w:rPr>
          <w:rFonts w:hint="default" w:ascii="仿宋" w:hAnsi="仿宋" w:eastAsia="仿宋" w:cs="Times New Roman"/>
          <w:b/>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b/>
          <w:color w:val="000000"/>
          <w:kern w:val="2"/>
          <w:sz w:val="32"/>
          <w:szCs w:val="32"/>
          <w:lang w:val="en-US" w:eastAsia="zh-CN" w:bidi="ar-SA"/>
        </w:rPr>
        <w:t>项目编号：</w:t>
      </w:r>
      <w:bookmarkStart w:id="2" w:name="OLE_LINK10"/>
      <w:r>
        <w:rPr>
          <w:rFonts w:hint="eastAsia" w:ascii="仿宋" w:hAnsi="仿宋" w:eastAsia="仿宋" w:cs="Times New Roman"/>
          <w:b/>
          <w:color w:val="000000" w:themeColor="text1"/>
          <w:kern w:val="2"/>
          <w:sz w:val="32"/>
          <w:szCs w:val="32"/>
          <w:lang w:val="en-US" w:eastAsia="zh-CN" w:bidi="ar-SA"/>
          <w14:textFill>
            <w14:solidFill>
              <w14:schemeClr w14:val="tx1"/>
            </w14:solidFill>
          </w14:textFill>
        </w:rPr>
        <w:t>CJSCG-</w:t>
      </w:r>
      <w:r>
        <w:rPr>
          <w:rFonts w:hint="default" w:ascii="仿宋" w:hAnsi="仿宋" w:eastAsia="仿宋" w:cs="Times New Roman"/>
          <w:b/>
          <w:color w:val="000000" w:themeColor="text1"/>
          <w:kern w:val="2"/>
          <w:sz w:val="32"/>
          <w:szCs w:val="32"/>
          <w:lang w:val="en-US" w:eastAsia="zh-CN" w:bidi="ar-SA"/>
          <w14:textFill>
            <w14:solidFill>
              <w14:schemeClr w14:val="tx1"/>
            </w14:solidFill>
          </w14:textFill>
        </w:rPr>
        <w:t>GC</w:t>
      </w:r>
      <w:r>
        <w:rPr>
          <w:rFonts w:hint="eastAsia" w:ascii="仿宋" w:hAnsi="仿宋" w:eastAsia="仿宋" w:cs="Times New Roman"/>
          <w:b/>
          <w:color w:val="000000" w:themeColor="text1"/>
          <w:kern w:val="2"/>
          <w:sz w:val="32"/>
          <w:szCs w:val="32"/>
          <w:lang w:val="en-US" w:eastAsia="zh-CN" w:bidi="ar-SA"/>
          <w14:textFill>
            <w14:solidFill>
              <w14:schemeClr w14:val="tx1"/>
            </w14:solidFill>
          </w14:textFill>
        </w:rPr>
        <w:t>2025-00</w:t>
      </w:r>
      <w:bookmarkEnd w:id="2"/>
      <w:r>
        <w:rPr>
          <w:rFonts w:hint="default" w:ascii="仿宋" w:hAnsi="仿宋" w:eastAsia="仿宋" w:cs="Times New Roman"/>
          <w:b/>
          <w:color w:val="000000" w:themeColor="text1"/>
          <w:kern w:val="2"/>
          <w:sz w:val="32"/>
          <w:szCs w:val="32"/>
          <w:lang w:val="en-US" w:eastAsia="zh-CN" w:bidi="ar-SA"/>
          <w14:textFill>
            <w14:solidFill>
              <w14:schemeClr w14:val="tx1"/>
            </w14:solidFill>
          </w14:textFill>
        </w:rPr>
        <w:t>9</w:t>
      </w:r>
    </w:p>
    <w:p>
      <w:pPr>
        <w:spacing w:line="560" w:lineRule="exact"/>
        <w:ind w:firstLine="472" w:firstLineChars="147"/>
        <w:rPr>
          <w:rFonts w:hint="eastAsia" w:ascii="仿宋" w:hAnsi="仿宋" w:eastAsia="仿宋"/>
          <w:b/>
          <w:color w:val="000000"/>
          <w:sz w:val="32"/>
          <w:szCs w:val="32"/>
        </w:rPr>
      </w:pPr>
      <w:r>
        <w:rPr>
          <w:rFonts w:hint="eastAsia" w:ascii="仿宋" w:hAnsi="仿宋" w:eastAsia="仿宋"/>
          <w:b/>
          <w:color w:val="000000"/>
          <w:sz w:val="32"/>
          <w:szCs w:val="32"/>
        </w:rPr>
        <w:t>采购机构：昌吉市政府采购中心</w:t>
      </w:r>
    </w:p>
    <w:p>
      <w:pPr>
        <w:spacing w:line="560" w:lineRule="exact"/>
        <w:ind w:firstLine="469" w:firstLineChars="146"/>
        <w:rPr>
          <w:rFonts w:hint="default" w:ascii="仿宋" w:hAnsi="仿宋" w:eastAsia="仿宋"/>
          <w:b/>
          <w:color w:val="000000"/>
          <w:sz w:val="32"/>
          <w:szCs w:val="32"/>
          <w:lang w:val="en-US"/>
        </w:rPr>
      </w:pPr>
      <w:r>
        <w:rPr>
          <w:rFonts w:hint="eastAsia" w:ascii="仿宋" w:hAnsi="仿宋" w:eastAsia="仿宋"/>
          <w:b/>
          <w:color w:val="000000"/>
          <w:sz w:val="32"/>
          <w:szCs w:val="32"/>
        </w:rPr>
        <w:t>联 系 人：</w:t>
      </w:r>
      <w:r>
        <w:rPr>
          <w:rFonts w:hint="default" w:ascii="仿宋" w:hAnsi="仿宋" w:eastAsia="仿宋"/>
          <w:b/>
          <w:color w:val="000000"/>
          <w:sz w:val="32"/>
          <w:szCs w:val="32"/>
          <w:lang w:val="en-US"/>
        </w:rPr>
        <w:t>吴老师</w:t>
      </w:r>
    </w:p>
    <w:p>
      <w:pPr>
        <w:pStyle w:val="15"/>
        <w:spacing w:line="560" w:lineRule="exact"/>
        <w:ind w:firstLine="472" w:firstLineChars="147"/>
        <w:rPr>
          <w:rFonts w:ascii="仿宋" w:hAnsi="仿宋" w:eastAsia="仿宋"/>
          <w:b/>
          <w:color w:val="000000"/>
          <w:sz w:val="32"/>
          <w:szCs w:val="32"/>
        </w:rPr>
      </w:pPr>
      <w:r>
        <w:rPr>
          <w:rFonts w:hint="eastAsia" w:ascii="仿宋" w:hAnsi="仿宋" w:eastAsia="仿宋"/>
          <w:b/>
          <w:color w:val="000000"/>
          <w:sz w:val="32"/>
          <w:szCs w:val="32"/>
        </w:rPr>
        <w:t>联系电话：0994-2528512</w:t>
      </w:r>
    </w:p>
    <w:p>
      <w:pPr>
        <w:spacing w:line="560" w:lineRule="exact"/>
        <w:rPr>
          <w:rFonts w:ascii="仿宋" w:hAnsi="仿宋" w:eastAsia="仿宋"/>
          <w:b/>
          <w:color w:val="000000"/>
          <w:sz w:val="32"/>
          <w:szCs w:val="32"/>
        </w:rPr>
      </w:pPr>
    </w:p>
    <w:p>
      <w:pPr>
        <w:pStyle w:val="11"/>
        <w:rPr>
          <w:color w:val="000000"/>
        </w:rPr>
      </w:pPr>
    </w:p>
    <w:p>
      <w:pPr>
        <w:rPr>
          <w:color w:val="000000"/>
        </w:rPr>
      </w:pPr>
    </w:p>
    <w:p>
      <w:pPr>
        <w:spacing w:line="560" w:lineRule="exact"/>
        <w:jc w:val="center"/>
        <w:rPr>
          <w:rFonts w:hint="eastAsia" w:ascii="黑体" w:hAnsi="黑体" w:eastAsia="黑体"/>
          <w:b/>
          <w:color w:val="000000"/>
          <w:sz w:val="44"/>
          <w:szCs w:val="44"/>
        </w:rPr>
      </w:pPr>
    </w:p>
    <w:p>
      <w:pPr>
        <w:spacing w:line="560" w:lineRule="exact"/>
        <w:jc w:val="center"/>
        <w:rPr>
          <w:rFonts w:ascii="黑体" w:hAnsi="黑体" w:eastAsia="黑体"/>
          <w:b/>
          <w:color w:val="000000"/>
          <w:sz w:val="44"/>
          <w:szCs w:val="44"/>
        </w:rPr>
      </w:pPr>
      <w:r>
        <w:rPr>
          <w:rFonts w:hint="eastAsia" w:ascii="黑体" w:hAnsi="黑体" w:eastAsia="黑体"/>
          <w:b/>
          <w:color w:val="000000"/>
          <w:sz w:val="44"/>
          <w:szCs w:val="44"/>
        </w:rPr>
        <w:t>温馨提示</w:t>
      </w:r>
    </w:p>
    <w:p>
      <w:pPr>
        <w:spacing w:line="560" w:lineRule="exact"/>
        <w:jc w:val="center"/>
        <w:rPr>
          <w:rFonts w:ascii="仿宋" w:hAnsi="仿宋" w:eastAsia="仿宋"/>
          <w:b/>
          <w:color w:val="000000"/>
          <w:sz w:val="32"/>
          <w:szCs w:val="32"/>
        </w:rPr>
      </w:pPr>
    </w:p>
    <w:p>
      <w:pPr>
        <w:spacing w:line="560" w:lineRule="exact"/>
        <w:rPr>
          <w:rFonts w:ascii="仿宋" w:hAnsi="仿宋" w:eastAsia="仿宋"/>
          <w:b/>
          <w:color w:val="000000"/>
          <w:sz w:val="32"/>
          <w:szCs w:val="32"/>
        </w:rPr>
      </w:pPr>
      <w:r>
        <w:rPr>
          <w:rFonts w:hint="eastAsia" w:ascii="仿宋" w:hAnsi="仿宋" w:eastAsia="仿宋"/>
          <w:b/>
          <w:color w:val="000000"/>
          <w:sz w:val="32"/>
          <w:szCs w:val="32"/>
        </w:rPr>
        <w:t>尊敬的供应商：</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您好！非常感谢您前来参加昌吉市政府采购中心组织的竞争性谈判活动，您的参与是对我们工作最大的支持，招投标是一项法律性、规范性要求很高的工作，为了避免不必要的失误造成投标失败，我们在此对投标的关键环节及注意事项向您做出提示，请您认真阅读。</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一：请您务必仔细阅读、认真理解竞争性谈判采购文件，尤其要对实质性条款及否决投标的条件要引起高度重视。</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二：请您务必在递交竞争性</w:t>
      </w:r>
      <w:r>
        <w:rPr>
          <w:rFonts w:hint="eastAsia" w:ascii="仿宋" w:hAnsi="仿宋" w:eastAsia="仿宋"/>
          <w:b/>
          <w:color w:val="000000"/>
          <w:sz w:val="32"/>
          <w:szCs w:val="32"/>
          <w:lang w:eastAsia="zh-CN"/>
        </w:rPr>
        <w:t>谈判响应文件</w:t>
      </w:r>
      <w:r>
        <w:rPr>
          <w:rFonts w:hint="eastAsia" w:ascii="仿宋" w:hAnsi="仿宋" w:eastAsia="仿宋"/>
          <w:b/>
          <w:color w:val="000000"/>
          <w:sz w:val="32"/>
          <w:szCs w:val="32"/>
        </w:rPr>
        <w:t>之前确认贵单位</w:t>
      </w:r>
      <w:r>
        <w:rPr>
          <w:rFonts w:hint="eastAsia" w:ascii="仿宋" w:hAnsi="仿宋" w:eastAsia="仿宋"/>
          <w:b/>
          <w:color w:val="000000"/>
          <w:sz w:val="32"/>
          <w:szCs w:val="32"/>
          <w:lang w:eastAsia="zh-CN"/>
        </w:rPr>
        <w:t>谈判响应文件</w:t>
      </w:r>
      <w:r>
        <w:rPr>
          <w:rFonts w:hint="eastAsia" w:ascii="仿宋" w:hAnsi="仿宋" w:eastAsia="仿宋"/>
          <w:b/>
          <w:color w:val="000000"/>
          <w:sz w:val="32"/>
          <w:szCs w:val="32"/>
        </w:rPr>
        <w:t>的全部内容。</w:t>
      </w:r>
    </w:p>
    <w:p>
      <w:pPr>
        <w:spacing w:line="56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三：评定内容均在谈判文件中体现，请务必认真阅读，充分且完全响应谈判文件。</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四：文中“竞争性谈判采购文件”为我中心印发的采购文件，“竞争性</w:t>
      </w:r>
      <w:r>
        <w:rPr>
          <w:rFonts w:hint="eastAsia" w:ascii="仿宋" w:hAnsi="仿宋" w:eastAsia="仿宋"/>
          <w:b/>
          <w:color w:val="000000"/>
          <w:sz w:val="32"/>
          <w:szCs w:val="32"/>
          <w:lang w:eastAsia="zh-CN"/>
        </w:rPr>
        <w:t>谈判响应文件</w:t>
      </w:r>
      <w:r>
        <w:rPr>
          <w:rFonts w:hint="eastAsia" w:ascii="仿宋" w:hAnsi="仿宋" w:eastAsia="仿宋"/>
          <w:b/>
          <w:color w:val="000000"/>
          <w:sz w:val="32"/>
          <w:szCs w:val="32"/>
        </w:rPr>
        <w:t>”为供应商针对此项目印制的</w:t>
      </w:r>
      <w:r>
        <w:rPr>
          <w:rFonts w:hint="eastAsia" w:ascii="仿宋" w:hAnsi="仿宋" w:eastAsia="仿宋"/>
          <w:b/>
          <w:color w:val="000000"/>
          <w:sz w:val="32"/>
          <w:szCs w:val="32"/>
          <w:lang w:eastAsia="zh-CN"/>
        </w:rPr>
        <w:t>谈判响应文件</w:t>
      </w:r>
      <w:r>
        <w:rPr>
          <w:rFonts w:hint="eastAsia" w:ascii="仿宋" w:hAnsi="仿宋" w:eastAsia="仿宋"/>
          <w:b/>
          <w:color w:val="000000"/>
          <w:sz w:val="32"/>
          <w:szCs w:val="32"/>
        </w:rPr>
        <w:t>。</w:t>
      </w:r>
    </w:p>
    <w:p>
      <w:pPr>
        <w:spacing w:line="560" w:lineRule="exact"/>
        <w:rPr>
          <w:rFonts w:ascii="仿宋" w:hAnsi="仿宋" w:eastAsia="仿宋"/>
          <w:b/>
          <w:color w:val="000000"/>
          <w:sz w:val="32"/>
          <w:szCs w:val="32"/>
        </w:rPr>
      </w:pPr>
      <w:r>
        <w:rPr>
          <w:rFonts w:hint="eastAsia" w:ascii="仿宋" w:hAnsi="仿宋" w:eastAsia="仿宋"/>
          <w:b/>
          <w:color w:val="000000"/>
          <w:sz w:val="32"/>
          <w:szCs w:val="32"/>
        </w:rPr>
        <w:t>以上仅是友情提示，不作为谈判采购文件的一部分，请您严格按照谈判采购文件的要求做好</w:t>
      </w:r>
      <w:r>
        <w:rPr>
          <w:rFonts w:hint="eastAsia" w:ascii="仿宋" w:hAnsi="仿宋" w:eastAsia="仿宋"/>
          <w:b/>
          <w:color w:val="000000"/>
          <w:sz w:val="32"/>
          <w:szCs w:val="32"/>
          <w:lang w:eastAsia="zh-CN"/>
        </w:rPr>
        <w:t>谈判响应文件</w:t>
      </w:r>
      <w:r>
        <w:rPr>
          <w:rFonts w:hint="eastAsia" w:ascii="仿宋" w:hAnsi="仿宋" w:eastAsia="仿宋"/>
          <w:b/>
          <w:color w:val="000000"/>
          <w:sz w:val="32"/>
          <w:szCs w:val="32"/>
        </w:rPr>
        <w:t>的编制及相关谈判准备工作。</w:t>
      </w:r>
    </w:p>
    <w:p>
      <w:pPr>
        <w:spacing w:line="560" w:lineRule="exact"/>
        <w:rPr>
          <w:rFonts w:ascii="仿宋" w:hAnsi="仿宋" w:eastAsia="仿宋"/>
          <w:b/>
          <w:color w:val="000000"/>
          <w:sz w:val="32"/>
          <w:szCs w:val="32"/>
        </w:rPr>
      </w:pPr>
    </w:p>
    <w:p>
      <w:pPr>
        <w:pStyle w:val="9"/>
        <w:rPr>
          <w:color w:val="000000"/>
        </w:rPr>
      </w:pPr>
    </w:p>
    <w:p>
      <w:pPr>
        <w:pStyle w:val="9"/>
        <w:rPr>
          <w:color w:val="000000"/>
        </w:rPr>
      </w:pPr>
    </w:p>
    <w:p>
      <w:pPr>
        <w:pStyle w:val="9"/>
        <w:rPr>
          <w:color w:val="000000"/>
        </w:rPr>
      </w:pPr>
    </w:p>
    <w:p>
      <w:pPr>
        <w:pStyle w:val="9"/>
        <w:rPr>
          <w:color w:val="000000"/>
        </w:rPr>
      </w:pPr>
    </w:p>
    <w:p>
      <w:pPr>
        <w:pStyle w:val="9"/>
        <w:rPr>
          <w:color w:val="000000"/>
        </w:rPr>
      </w:pPr>
    </w:p>
    <w:p>
      <w:pPr>
        <w:spacing w:line="560" w:lineRule="exact"/>
        <w:rPr>
          <w:rFonts w:ascii="仿宋" w:hAnsi="仿宋" w:eastAsia="仿宋"/>
          <w:b/>
          <w:color w:val="000000"/>
          <w:sz w:val="32"/>
          <w:szCs w:val="32"/>
        </w:rPr>
      </w:pPr>
    </w:p>
    <w:p>
      <w:pPr>
        <w:spacing w:line="560" w:lineRule="exact"/>
        <w:jc w:val="center"/>
        <w:rPr>
          <w:rFonts w:hint="eastAsia" w:ascii="仿宋" w:hAnsi="仿宋" w:eastAsia="仿宋"/>
          <w:b/>
          <w:color w:val="000000"/>
          <w:sz w:val="44"/>
          <w:szCs w:val="44"/>
        </w:rPr>
      </w:pPr>
    </w:p>
    <w:p>
      <w:pPr>
        <w:spacing w:line="560" w:lineRule="exact"/>
        <w:jc w:val="center"/>
        <w:rPr>
          <w:rFonts w:hint="eastAsia" w:ascii="仿宋" w:hAnsi="仿宋" w:eastAsia="仿宋"/>
          <w:b/>
          <w:color w:val="000000"/>
          <w:sz w:val="44"/>
          <w:szCs w:val="44"/>
        </w:rPr>
      </w:pPr>
    </w:p>
    <w:p>
      <w:pPr>
        <w:spacing w:line="560" w:lineRule="exact"/>
        <w:jc w:val="center"/>
        <w:rPr>
          <w:rFonts w:hint="eastAsia" w:ascii="仿宋" w:hAnsi="仿宋" w:eastAsia="仿宋"/>
          <w:b/>
          <w:color w:val="000000"/>
          <w:sz w:val="44"/>
          <w:szCs w:val="44"/>
        </w:rPr>
      </w:pPr>
    </w:p>
    <w:p>
      <w:pPr>
        <w:spacing w:line="560" w:lineRule="exact"/>
        <w:jc w:val="center"/>
        <w:rPr>
          <w:rFonts w:hint="eastAsia" w:ascii="仿宋" w:hAnsi="仿宋" w:eastAsia="仿宋"/>
          <w:b/>
          <w:color w:val="000000"/>
          <w:sz w:val="44"/>
          <w:szCs w:val="44"/>
        </w:rPr>
      </w:pPr>
    </w:p>
    <w:p>
      <w:pPr>
        <w:spacing w:line="560" w:lineRule="exact"/>
        <w:jc w:val="center"/>
        <w:rPr>
          <w:rFonts w:hint="eastAsia" w:ascii="仿宋" w:hAnsi="仿宋" w:eastAsia="仿宋"/>
          <w:b/>
          <w:color w:val="000000"/>
          <w:sz w:val="44"/>
          <w:szCs w:val="44"/>
        </w:rPr>
      </w:pPr>
    </w:p>
    <w:p>
      <w:pPr>
        <w:spacing w:line="560" w:lineRule="exact"/>
        <w:jc w:val="center"/>
        <w:rPr>
          <w:rFonts w:ascii="仿宋" w:hAnsi="仿宋" w:eastAsia="仿宋"/>
          <w:b/>
          <w:color w:val="000000"/>
          <w:sz w:val="44"/>
          <w:szCs w:val="44"/>
        </w:rPr>
      </w:pPr>
      <w:r>
        <w:rPr>
          <w:rFonts w:hint="eastAsia" w:ascii="仿宋" w:hAnsi="仿宋" w:eastAsia="仿宋"/>
          <w:b/>
          <w:color w:val="000000"/>
          <w:sz w:val="44"/>
          <w:szCs w:val="44"/>
        </w:rPr>
        <w:t>竞争性谈判文件目录</w:t>
      </w:r>
    </w:p>
    <w:p>
      <w:pPr>
        <w:spacing w:line="560" w:lineRule="exact"/>
        <w:jc w:val="center"/>
        <w:rPr>
          <w:rFonts w:ascii="仿宋" w:hAnsi="仿宋" w:eastAsia="仿宋"/>
          <w:b/>
          <w:color w:val="000000"/>
          <w:sz w:val="32"/>
          <w:szCs w:val="32"/>
        </w:rPr>
      </w:pPr>
    </w:p>
    <w:p>
      <w:pPr>
        <w:spacing w:line="560" w:lineRule="exact"/>
        <w:rPr>
          <w:rFonts w:ascii="仿宋" w:hAnsi="仿宋" w:eastAsia="仿宋"/>
          <w:b/>
          <w:color w:val="000000"/>
          <w:sz w:val="32"/>
          <w:szCs w:val="32"/>
        </w:rPr>
      </w:pPr>
      <w:r>
        <w:rPr>
          <w:rFonts w:hint="eastAsia" w:ascii="仿宋" w:hAnsi="仿宋" w:eastAsia="仿宋"/>
          <w:b/>
          <w:color w:val="000000"/>
          <w:sz w:val="32"/>
          <w:szCs w:val="32"/>
        </w:rPr>
        <w:t>第一部分竞争性谈判公告（略）或项目概要</w:t>
      </w:r>
    </w:p>
    <w:p>
      <w:pPr>
        <w:spacing w:line="560" w:lineRule="exact"/>
        <w:rPr>
          <w:rFonts w:ascii="仿宋" w:hAnsi="仿宋" w:eastAsia="仿宋"/>
          <w:b/>
          <w:color w:val="000000"/>
          <w:sz w:val="32"/>
          <w:szCs w:val="32"/>
        </w:rPr>
      </w:pPr>
      <w:r>
        <w:rPr>
          <w:rFonts w:hint="eastAsia" w:ascii="仿宋" w:hAnsi="仿宋" w:eastAsia="仿宋"/>
          <w:b/>
          <w:color w:val="000000"/>
          <w:sz w:val="32"/>
          <w:szCs w:val="32"/>
        </w:rPr>
        <w:t>第二部分谈判须知</w:t>
      </w:r>
    </w:p>
    <w:p>
      <w:pPr>
        <w:spacing w:line="560" w:lineRule="exact"/>
        <w:rPr>
          <w:rFonts w:ascii="仿宋" w:hAnsi="仿宋" w:eastAsia="仿宋"/>
          <w:b/>
          <w:color w:val="000000"/>
          <w:sz w:val="32"/>
          <w:szCs w:val="32"/>
        </w:rPr>
      </w:pPr>
      <w:r>
        <w:rPr>
          <w:rFonts w:hint="eastAsia" w:ascii="仿宋" w:hAnsi="仿宋" w:eastAsia="仿宋"/>
          <w:b/>
          <w:color w:val="000000"/>
          <w:sz w:val="32"/>
          <w:szCs w:val="32"/>
        </w:rPr>
        <w:t>第三部分项目要求</w:t>
      </w:r>
    </w:p>
    <w:p>
      <w:pPr>
        <w:spacing w:line="560" w:lineRule="exact"/>
        <w:rPr>
          <w:rFonts w:ascii="仿宋" w:hAnsi="仿宋" w:eastAsia="仿宋"/>
          <w:b/>
          <w:color w:val="000000"/>
          <w:sz w:val="32"/>
          <w:szCs w:val="32"/>
        </w:rPr>
      </w:pPr>
      <w:r>
        <w:rPr>
          <w:rFonts w:hint="eastAsia" w:ascii="仿宋" w:hAnsi="仿宋" w:eastAsia="仿宋"/>
          <w:b/>
          <w:color w:val="000000"/>
          <w:sz w:val="32"/>
          <w:szCs w:val="32"/>
        </w:rPr>
        <w:t>第四部分合同主要条款（样本）</w:t>
      </w:r>
    </w:p>
    <w:p>
      <w:pPr>
        <w:spacing w:line="560" w:lineRule="exact"/>
        <w:rPr>
          <w:rFonts w:ascii="仿宋" w:hAnsi="仿宋" w:eastAsia="仿宋"/>
          <w:b/>
          <w:color w:val="000000"/>
          <w:sz w:val="32"/>
          <w:szCs w:val="32"/>
        </w:rPr>
      </w:pPr>
      <w:r>
        <w:rPr>
          <w:rFonts w:hint="eastAsia" w:ascii="仿宋" w:hAnsi="仿宋" w:eastAsia="仿宋"/>
          <w:b/>
          <w:color w:val="000000"/>
          <w:sz w:val="32"/>
          <w:szCs w:val="32"/>
        </w:rPr>
        <w:t>第五部分竞争性</w:t>
      </w:r>
      <w:r>
        <w:rPr>
          <w:rFonts w:hint="eastAsia" w:ascii="仿宋" w:hAnsi="仿宋" w:eastAsia="仿宋"/>
          <w:b/>
          <w:color w:val="000000"/>
          <w:sz w:val="32"/>
          <w:szCs w:val="32"/>
          <w:lang w:eastAsia="zh-CN"/>
        </w:rPr>
        <w:t>谈判响应文件</w:t>
      </w:r>
      <w:r>
        <w:rPr>
          <w:rFonts w:hint="eastAsia" w:ascii="仿宋" w:hAnsi="仿宋" w:eastAsia="仿宋"/>
          <w:b/>
          <w:color w:val="000000"/>
          <w:sz w:val="32"/>
          <w:szCs w:val="32"/>
        </w:rPr>
        <w:t>格式</w:t>
      </w:r>
    </w:p>
    <w:p>
      <w:pPr>
        <w:pStyle w:val="9"/>
        <w:rPr>
          <w:color w:val="000000"/>
        </w:rPr>
      </w:pPr>
    </w:p>
    <w:p>
      <w:pPr>
        <w:spacing w:line="560" w:lineRule="exact"/>
        <w:rPr>
          <w:rFonts w:ascii="仿宋" w:hAnsi="仿宋" w:eastAsia="仿宋"/>
          <w:b/>
          <w:color w:val="000000"/>
          <w:sz w:val="32"/>
          <w:szCs w:val="32"/>
        </w:rPr>
      </w:pPr>
    </w:p>
    <w:p>
      <w:pPr>
        <w:spacing w:line="560" w:lineRule="exact"/>
        <w:jc w:val="center"/>
        <w:rPr>
          <w:rFonts w:ascii="仿宋" w:hAnsi="仿宋" w:eastAsia="仿宋"/>
          <w:b/>
          <w:color w:val="000000"/>
          <w:sz w:val="32"/>
          <w:szCs w:val="32"/>
        </w:rPr>
      </w:pPr>
    </w:p>
    <w:p>
      <w:pPr>
        <w:spacing w:line="560" w:lineRule="exact"/>
        <w:jc w:val="center"/>
        <w:rPr>
          <w:rFonts w:ascii="仿宋_GB2312" w:eastAsia="仿宋_GB2312"/>
          <w:b/>
          <w:color w:val="000000"/>
          <w:sz w:val="36"/>
          <w:szCs w:val="36"/>
        </w:rPr>
      </w:pPr>
    </w:p>
    <w:p>
      <w:pPr>
        <w:spacing w:line="560" w:lineRule="exact"/>
        <w:jc w:val="center"/>
        <w:rPr>
          <w:rFonts w:ascii="仿宋_GB2312" w:eastAsia="仿宋_GB2312"/>
          <w:b/>
          <w:color w:val="000000"/>
          <w:sz w:val="36"/>
          <w:szCs w:val="36"/>
        </w:rPr>
      </w:pPr>
    </w:p>
    <w:p>
      <w:pPr>
        <w:spacing w:line="560" w:lineRule="exact"/>
        <w:jc w:val="center"/>
        <w:rPr>
          <w:rFonts w:ascii="仿宋_GB2312" w:eastAsia="仿宋_GB2312"/>
          <w:b/>
          <w:color w:val="000000"/>
          <w:sz w:val="36"/>
          <w:szCs w:val="36"/>
        </w:rPr>
      </w:pPr>
    </w:p>
    <w:p>
      <w:pPr>
        <w:spacing w:line="560" w:lineRule="exact"/>
        <w:jc w:val="center"/>
        <w:rPr>
          <w:rFonts w:ascii="仿宋_GB2312" w:eastAsia="仿宋_GB2312"/>
          <w:b/>
          <w:color w:val="000000"/>
          <w:sz w:val="36"/>
          <w:szCs w:val="36"/>
        </w:rPr>
      </w:pPr>
    </w:p>
    <w:p>
      <w:pPr>
        <w:pStyle w:val="9"/>
        <w:ind w:firstLine="723"/>
        <w:rPr>
          <w:rFonts w:ascii="仿宋_GB2312" w:eastAsia="仿宋_GB2312"/>
          <w:b/>
          <w:color w:val="000000"/>
          <w:sz w:val="36"/>
          <w:szCs w:val="36"/>
        </w:rPr>
      </w:pPr>
    </w:p>
    <w:p>
      <w:pPr>
        <w:pStyle w:val="9"/>
        <w:ind w:firstLine="723"/>
        <w:rPr>
          <w:rFonts w:ascii="仿宋_GB2312" w:eastAsia="仿宋_GB2312"/>
          <w:b/>
          <w:color w:val="000000"/>
          <w:sz w:val="36"/>
          <w:szCs w:val="36"/>
        </w:rPr>
      </w:pPr>
    </w:p>
    <w:p>
      <w:pPr>
        <w:pStyle w:val="9"/>
        <w:ind w:firstLine="723"/>
        <w:rPr>
          <w:rFonts w:ascii="仿宋_GB2312" w:eastAsia="仿宋_GB2312"/>
          <w:b/>
          <w:color w:val="000000"/>
          <w:sz w:val="36"/>
          <w:szCs w:val="36"/>
        </w:rPr>
      </w:pPr>
    </w:p>
    <w:p>
      <w:pPr>
        <w:pStyle w:val="9"/>
        <w:ind w:firstLine="723"/>
        <w:rPr>
          <w:rFonts w:ascii="仿宋_GB2312" w:eastAsia="仿宋_GB2312"/>
          <w:b/>
          <w:color w:val="000000"/>
          <w:sz w:val="36"/>
          <w:szCs w:val="36"/>
        </w:rPr>
      </w:pPr>
    </w:p>
    <w:p>
      <w:pPr>
        <w:numPr>
          <w:ilvl w:val="0"/>
          <w:numId w:val="3"/>
        </w:numPr>
        <w:spacing w:line="560" w:lineRule="exact"/>
        <w:jc w:val="center"/>
        <w:rPr>
          <w:rFonts w:ascii="仿宋" w:hAnsi="仿宋" w:eastAsia="仿宋"/>
          <w:b/>
          <w:color w:val="000000"/>
          <w:sz w:val="44"/>
          <w:szCs w:val="44"/>
        </w:rPr>
      </w:pPr>
      <w:r>
        <w:rPr>
          <w:rFonts w:hint="eastAsia" w:ascii="仿宋" w:hAnsi="仿宋" w:eastAsia="仿宋"/>
          <w:b/>
          <w:color w:val="000000"/>
          <w:sz w:val="44"/>
          <w:szCs w:val="44"/>
        </w:rPr>
        <w:t>项目概要</w:t>
      </w:r>
    </w:p>
    <w:p>
      <w:pPr>
        <w:pStyle w:val="19"/>
        <w:rPr>
          <w:color w:val="000000"/>
        </w:rPr>
      </w:pPr>
    </w:p>
    <w:p>
      <w:pPr>
        <w:rPr>
          <w:color w:val="000000"/>
        </w:rPr>
      </w:pPr>
    </w:p>
    <w:tbl>
      <w:tblPr>
        <w:tblStyle w:val="43"/>
        <w:tblW w:w="10133" w:type="dxa"/>
        <w:jc w:val="center"/>
        <w:tblInd w:w="0" w:type="dxa"/>
        <w:tblLayout w:type="fixed"/>
        <w:tblCellMar>
          <w:top w:w="0" w:type="dxa"/>
          <w:left w:w="108" w:type="dxa"/>
          <w:bottom w:w="0" w:type="dxa"/>
          <w:right w:w="108" w:type="dxa"/>
        </w:tblCellMar>
      </w:tblPr>
      <w:tblGrid>
        <w:gridCol w:w="883"/>
        <w:gridCol w:w="2622"/>
        <w:gridCol w:w="6628"/>
      </w:tblGrid>
      <w:tr>
        <w:tblPrEx>
          <w:tblLayout w:type="fixed"/>
          <w:tblCellMar>
            <w:top w:w="0" w:type="dxa"/>
            <w:left w:w="108" w:type="dxa"/>
            <w:bottom w:w="0" w:type="dxa"/>
            <w:right w:w="108" w:type="dxa"/>
          </w:tblCellMar>
        </w:tblPrEx>
        <w:trPr>
          <w:trHeight w:val="42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条款号</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条  款  名  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编  列  内  容</w:t>
            </w:r>
          </w:p>
        </w:tc>
      </w:tr>
      <w:tr>
        <w:tblPrEx>
          <w:tblLayout w:type="fixed"/>
          <w:tblCellMar>
            <w:top w:w="0" w:type="dxa"/>
            <w:left w:w="108" w:type="dxa"/>
            <w:bottom w:w="0" w:type="dxa"/>
            <w:right w:w="108" w:type="dxa"/>
          </w:tblCellMar>
        </w:tblPrEx>
        <w:trPr>
          <w:trHeight w:val="62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1</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项目名称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default" w:ascii="仿宋" w:hAnsi="仿宋" w:eastAsia="仿宋" w:cs="仿宋"/>
                <w:bCs/>
                <w:color w:val="000000"/>
                <w:sz w:val="28"/>
                <w:szCs w:val="28"/>
                <w:lang w:val="en-US" w:eastAsia="zh-CN"/>
              </w:rPr>
            </w:pPr>
            <w:r>
              <w:rPr>
                <w:rFonts w:hint="eastAsia" w:ascii="仿宋" w:hAnsi="仿宋" w:eastAsia="仿宋" w:cs="Times New Roman"/>
                <w:b w:val="0"/>
                <w:bCs/>
                <w:color w:val="000000"/>
                <w:kern w:val="2"/>
                <w:sz w:val="28"/>
                <w:szCs w:val="28"/>
                <w:lang w:val="en-US" w:eastAsia="zh-CN" w:bidi="ar-SA"/>
              </w:rPr>
              <w:t>昌吉市第七中学广告宣传牌及电子屏采购项目（一标段：广告宣传牌采购项目）</w:t>
            </w:r>
          </w:p>
        </w:tc>
      </w:tr>
      <w:tr>
        <w:tblPrEx>
          <w:tblLayout w:type="fixed"/>
          <w:tblCellMar>
            <w:top w:w="0" w:type="dxa"/>
            <w:left w:w="108" w:type="dxa"/>
            <w:bottom w:w="0" w:type="dxa"/>
            <w:right w:w="108" w:type="dxa"/>
          </w:tblCellMar>
        </w:tblPrEx>
        <w:trPr>
          <w:trHeight w:val="60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2</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 控制价</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 w:hAnsi="仿宋" w:eastAsia="仿宋" w:cs="仿宋"/>
                <w:bCs/>
                <w:color w:val="000000"/>
                <w:sz w:val="28"/>
                <w:szCs w:val="28"/>
              </w:rPr>
            </w:pPr>
            <w:r>
              <w:rPr>
                <w:rFonts w:hint="default" w:ascii="仿宋" w:hAnsi="仿宋" w:eastAsia="仿宋" w:cs="仿宋"/>
                <w:bCs/>
                <w:color w:val="000000"/>
                <w:sz w:val="28"/>
                <w:szCs w:val="28"/>
                <w:lang w:eastAsia="zh-CN"/>
              </w:rPr>
              <w:t>980000</w:t>
            </w:r>
            <w:r>
              <w:rPr>
                <w:rFonts w:hint="eastAsia" w:ascii="仿宋" w:hAnsi="仿宋" w:eastAsia="仿宋" w:cs="仿宋"/>
                <w:bCs/>
                <w:color w:val="000000"/>
                <w:sz w:val="28"/>
                <w:szCs w:val="28"/>
                <w:lang w:val="en-US" w:eastAsia="zh-CN"/>
              </w:rPr>
              <w:t>.00元</w:t>
            </w:r>
          </w:p>
        </w:tc>
      </w:tr>
      <w:tr>
        <w:tblPrEx>
          <w:tblLayout w:type="fixed"/>
          <w:tblCellMar>
            <w:top w:w="0" w:type="dxa"/>
            <w:left w:w="108" w:type="dxa"/>
            <w:bottom w:w="0" w:type="dxa"/>
            <w:right w:w="108" w:type="dxa"/>
          </w:tblCellMar>
        </w:tblPrEx>
        <w:trPr>
          <w:trHeight w:val="9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3</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采购方式</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000000"/>
                <w:sz w:val="28"/>
                <w:szCs w:val="28"/>
              </w:rPr>
            </w:pPr>
            <w:r>
              <w:rPr>
                <w:rFonts w:hint="eastAsia" w:ascii="仿宋" w:hAnsi="仿宋" w:eastAsia="仿宋" w:cs="仿宋"/>
                <w:bCs/>
                <w:color w:val="000000"/>
                <w:sz w:val="28"/>
                <w:szCs w:val="28"/>
              </w:rPr>
              <w:t>竞争性谈判</w:t>
            </w:r>
          </w:p>
        </w:tc>
      </w:tr>
      <w:tr>
        <w:tblPrEx>
          <w:tblLayout w:type="fixed"/>
          <w:tblCellMar>
            <w:top w:w="0" w:type="dxa"/>
            <w:left w:w="108" w:type="dxa"/>
            <w:bottom w:w="0" w:type="dxa"/>
            <w:right w:w="108" w:type="dxa"/>
          </w:tblCellMar>
        </w:tblPrEx>
        <w:trPr>
          <w:trHeight w:val="9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4</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采购人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80" w:lineRule="exact"/>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名  称：</w:t>
            </w:r>
            <w:r>
              <w:rPr>
                <w:rFonts w:hint="eastAsia" w:ascii="仿宋" w:hAnsi="仿宋" w:eastAsia="仿宋" w:cs="仿宋"/>
                <w:color w:val="000000"/>
                <w:sz w:val="28"/>
                <w:szCs w:val="28"/>
                <w:highlight w:val="none"/>
                <w:lang w:val="en-US" w:eastAsia="zh-CN"/>
              </w:rPr>
              <w:t>昌吉市第七中学</w:t>
            </w:r>
          </w:p>
          <w:p>
            <w:pPr>
              <w:spacing w:line="380" w:lineRule="exact"/>
              <w:rPr>
                <w:rFonts w:hint="default" w:ascii="华文仿宋" w:hAnsi="华文仿宋" w:eastAsia="华文仿宋" w:cs="华文仿宋"/>
                <w:b/>
                <w:color w:val="000000"/>
                <w:sz w:val="32"/>
                <w:szCs w:val="32"/>
                <w:highlight w:val="none"/>
                <w:lang w:val="en-US"/>
              </w:rPr>
            </w:pPr>
            <w:r>
              <w:rPr>
                <w:rFonts w:hint="eastAsia" w:ascii="仿宋" w:hAnsi="仿宋" w:eastAsia="仿宋" w:cs="仿宋"/>
                <w:color w:val="000000"/>
                <w:sz w:val="28"/>
                <w:szCs w:val="28"/>
                <w:highlight w:val="none"/>
              </w:rPr>
              <w:t>地  址：昌吉回族自治州昌吉市建国路街道长宁南路136号</w:t>
            </w:r>
          </w:p>
          <w:p>
            <w:pPr>
              <w:numPr>
                <w:ilvl w:val="0"/>
                <w:numId w:val="0"/>
              </w:numPr>
              <w:spacing w:line="380" w:lineRule="exact"/>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联系人：</w:t>
            </w:r>
            <w:r>
              <w:rPr>
                <w:rFonts w:hint="eastAsia" w:ascii="仿宋" w:hAnsi="仿宋" w:eastAsia="仿宋" w:cs="仿宋"/>
                <w:color w:val="000000"/>
                <w:sz w:val="28"/>
                <w:szCs w:val="28"/>
                <w:highlight w:val="none"/>
                <w:lang w:val="en-US" w:eastAsia="zh-CN"/>
              </w:rPr>
              <w:t>徐老师</w:t>
            </w:r>
          </w:p>
          <w:p>
            <w:pPr>
              <w:numPr>
                <w:ilvl w:val="0"/>
                <w:numId w:val="0"/>
              </w:numPr>
              <w:spacing w:line="380" w:lineRule="exact"/>
              <w:rPr>
                <w:rFonts w:hint="default" w:ascii="仿宋" w:hAnsi="仿宋" w:eastAsia="仿宋" w:cs="仿宋"/>
                <w:bCs/>
                <w:color w:val="000000"/>
                <w:sz w:val="28"/>
                <w:szCs w:val="28"/>
                <w:lang w:val="en-US"/>
              </w:rPr>
            </w:pPr>
            <w:r>
              <w:rPr>
                <w:rFonts w:hint="eastAsia" w:ascii="仿宋" w:hAnsi="仿宋" w:eastAsia="仿宋" w:cs="仿宋"/>
                <w:color w:val="000000"/>
                <w:sz w:val="28"/>
                <w:szCs w:val="28"/>
                <w:highlight w:val="none"/>
              </w:rPr>
              <w:t>电  话：</w:t>
            </w:r>
            <w:r>
              <w:rPr>
                <w:rFonts w:hint="eastAsia" w:ascii="仿宋" w:hAnsi="仿宋" w:eastAsia="仿宋" w:cs="仿宋"/>
                <w:color w:val="000000"/>
                <w:sz w:val="28"/>
                <w:szCs w:val="28"/>
                <w:highlight w:val="none"/>
                <w:lang w:val="en-US" w:eastAsia="zh-CN"/>
              </w:rPr>
              <w:t>13201015708</w:t>
            </w:r>
          </w:p>
        </w:tc>
      </w:tr>
      <w:tr>
        <w:tblPrEx>
          <w:tblLayout w:type="fixed"/>
          <w:tblCellMar>
            <w:top w:w="0" w:type="dxa"/>
            <w:left w:w="108" w:type="dxa"/>
            <w:bottom w:w="0" w:type="dxa"/>
            <w:right w:w="108" w:type="dxa"/>
          </w:tblCellMar>
        </w:tblPrEx>
        <w:trPr>
          <w:trHeight w:val="152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5</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采购机构</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名  称： 昌吉市政府采购中心</w:t>
            </w:r>
          </w:p>
          <w:p>
            <w:pPr>
              <w:numPr>
                <w:ilvl w:val="0"/>
                <w:numId w:val="0"/>
              </w:numPr>
              <w:spacing w:line="3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  址： 昌吉市财政局一楼102室</w:t>
            </w:r>
          </w:p>
          <w:p>
            <w:pPr>
              <w:numPr>
                <w:ilvl w:val="0"/>
                <w:numId w:val="0"/>
              </w:numPr>
              <w:spacing w:line="380" w:lineRule="exact"/>
              <w:rPr>
                <w:rFonts w:hint="default" w:ascii="仿宋" w:hAnsi="仿宋" w:eastAsia="仿宋" w:cs="仿宋"/>
                <w:color w:val="000000"/>
                <w:sz w:val="28"/>
                <w:szCs w:val="28"/>
                <w:highlight w:val="none"/>
                <w:lang w:val="en-US"/>
              </w:rPr>
            </w:pPr>
            <w:r>
              <w:rPr>
                <w:rFonts w:hint="eastAsia" w:ascii="仿宋" w:hAnsi="仿宋" w:eastAsia="仿宋" w:cs="仿宋"/>
                <w:color w:val="000000"/>
                <w:sz w:val="28"/>
                <w:szCs w:val="28"/>
                <w:highlight w:val="none"/>
              </w:rPr>
              <w:t xml:space="preserve">联系人： </w:t>
            </w:r>
            <w:r>
              <w:rPr>
                <w:rFonts w:hint="default" w:ascii="仿宋" w:hAnsi="仿宋" w:eastAsia="仿宋" w:cs="仿宋"/>
                <w:color w:val="000000"/>
                <w:sz w:val="28"/>
                <w:szCs w:val="28"/>
                <w:highlight w:val="none"/>
                <w:lang w:val="en-US"/>
              </w:rPr>
              <w:t>吴老师</w:t>
            </w:r>
          </w:p>
          <w:p>
            <w:pPr>
              <w:numPr>
                <w:ilvl w:val="0"/>
                <w:numId w:val="0"/>
              </w:numPr>
              <w:spacing w:line="3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电  话：0994-2528512  </w:t>
            </w:r>
          </w:p>
          <w:p>
            <w:pPr>
              <w:numPr>
                <w:ilvl w:val="0"/>
                <w:numId w:val="0"/>
              </w:numPr>
              <w:spacing w:line="380" w:lineRule="exact"/>
              <w:rPr>
                <w:color w:val="000000"/>
              </w:rPr>
            </w:pPr>
            <w:r>
              <w:rPr>
                <w:rFonts w:hint="eastAsia" w:ascii="仿宋" w:hAnsi="仿宋" w:eastAsia="仿宋" w:cs="仿宋"/>
                <w:color w:val="000000"/>
                <w:sz w:val="28"/>
                <w:szCs w:val="28"/>
                <w:highlight w:val="none"/>
              </w:rPr>
              <w:t>地  址：昌吉市长宁路17号市财政局一楼102室昌吉市政府采购中心办公室</w:t>
            </w:r>
          </w:p>
        </w:tc>
      </w:tr>
      <w:tr>
        <w:tblPrEx>
          <w:tblLayout w:type="fixed"/>
          <w:tblCellMar>
            <w:top w:w="0" w:type="dxa"/>
            <w:left w:w="108" w:type="dxa"/>
            <w:bottom w:w="0" w:type="dxa"/>
            <w:right w:w="108" w:type="dxa"/>
          </w:tblCellMar>
        </w:tblPrEx>
        <w:trPr>
          <w:trHeight w:val="478"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6</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000000"/>
                <w:sz w:val="28"/>
                <w:szCs w:val="28"/>
              </w:rPr>
            </w:pPr>
            <w:r>
              <w:rPr>
                <w:rFonts w:hint="eastAsia" w:ascii="仿宋" w:hAnsi="仿宋" w:eastAsia="仿宋" w:cs="仿宋"/>
                <w:b/>
                <w:color w:val="000000"/>
                <w:sz w:val="28"/>
                <w:szCs w:val="28"/>
              </w:rPr>
              <w:t>投标保证金</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投标保证金金额：</w:t>
            </w:r>
            <w:bookmarkStart w:id="3" w:name="OLE_LINK8"/>
            <w:r>
              <w:rPr>
                <w:rFonts w:hint="default" w:ascii="仿宋" w:hAnsi="仿宋" w:eastAsia="仿宋" w:cs="仿宋"/>
                <w:b/>
                <w:color w:val="auto"/>
                <w:sz w:val="28"/>
                <w:szCs w:val="28"/>
                <w:lang w:val="en-US"/>
              </w:rPr>
              <w:t>1</w:t>
            </w:r>
            <w:r>
              <w:rPr>
                <w:rFonts w:hint="default" w:ascii="仿宋" w:hAnsi="仿宋" w:eastAsia="仿宋" w:cs="仿宋"/>
                <w:b/>
                <w:color w:val="auto"/>
                <w:sz w:val="28"/>
                <w:szCs w:val="28"/>
              </w:rPr>
              <w:t>9</w:t>
            </w:r>
            <w:r>
              <w:rPr>
                <w:rFonts w:hint="default" w:ascii="仿宋" w:hAnsi="仿宋" w:eastAsia="仿宋" w:cs="仿宋"/>
                <w:b/>
                <w:color w:val="auto"/>
                <w:sz w:val="28"/>
                <w:szCs w:val="28"/>
                <w:lang w:val="en-US"/>
              </w:rPr>
              <w:t>0</w:t>
            </w:r>
            <w:r>
              <w:rPr>
                <w:rFonts w:hint="eastAsia" w:ascii="仿宋" w:hAnsi="仿宋" w:eastAsia="仿宋" w:cs="仿宋"/>
                <w:b/>
                <w:color w:val="auto"/>
                <w:sz w:val="28"/>
                <w:szCs w:val="28"/>
                <w:lang w:val="en-US" w:eastAsia="zh-CN"/>
              </w:rPr>
              <w:t>00.00</w:t>
            </w:r>
            <w:bookmarkEnd w:id="3"/>
            <w:r>
              <w:rPr>
                <w:rFonts w:hint="eastAsia" w:ascii="仿宋" w:hAnsi="仿宋" w:eastAsia="仿宋" w:cs="仿宋"/>
                <w:b/>
                <w:color w:val="000000" w:themeColor="text1"/>
                <w:sz w:val="28"/>
                <w:szCs w:val="28"/>
                <w14:textFill>
                  <w14:solidFill>
                    <w14:schemeClr w14:val="tx1"/>
                  </w14:solidFill>
                </w14:textFill>
              </w:rPr>
              <w:t>元</w:t>
            </w:r>
            <w:r>
              <w:rPr>
                <w:rFonts w:hint="eastAsia" w:ascii="仿宋" w:hAnsi="仿宋" w:eastAsia="仿宋" w:cs="仿宋"/>
                <w:b/>
                <w:color w:val="auto"/>
                <w:sz w:val="28"/>
                <w:szCs w:val="28"/>
              </w:rPr>
              <w:t>（</w:t>
            </w:r>
            <w:r>
              <w:rPr>
                <w:rFonts w:hint="default" w:ascii="仿宋" w:hAnsi="仿宋" w:eastAsia="仿宋" w:cs="仿宋"/>
                <w:b/>
                <w:color w:val="auto"/>
                <w:sz w:val="28"/>
                <w:szCs w:val="28"/>
                <w:lang w:val="en-US"/>
              </w:rPr>
              <w:t>壹万</w:t>
            </w:r>
            <w:r>
              <w:rPr>
                <w:rFonts w:hint="default" w:ascii="仿宋" w:hAnsi="仿宋" w:eastAsia="仿宋" w:cs="仿宋"/>
                <w:b/>
                <w:color w:val="auto"/>
                <w:sz w:val="28"/>
                <w:szCs w:val="28"/>
              </w:rPr>
              <w:t>玖仟</w:t>
            </w:r>
            <w:r>
              <w:rPr>
                <w:rFonts w:hint="default" w:ascii="仿宋" w:hAnsi="仿宋" w:eastAsia="仿宋" w:cs="仿宋"/>
                <w:b/>
                <w:color w:val="auto"/>
                <w:sz w:val="28"/>
                <w:szCs w:val="28"/>
                <w:lang w:val="en-US"/>
              </w:rPr>
              <w:t>元</w:t>
            </w:r>
            <w:r>
              <w:rPr>
                <w:rFonts w:hint="eastAsia" w:ascii="仿宋" w:hAnsi="仿宋" w:eastAsia="仿宋" w:cs="仿宋"/>
                <w:b/>
                <w:color w:val="auto"/>
                <w:sz w:val="28"/>
                <w:szCs w:val="28"/>
                <w:lang w:val="en-US" w:eastAsia="zh-CN"/>
              </w:rPr>
              <w:t>整</w:t>
            </w:r>
            <w:r>
              <w:rPr>
                <w:rFonts w:hint="eastAsia" w:ascii="仿宋" w:hAnsi="仿宋" w:eastAsia="仿宋" w:cs="仿宋"/>
                <w:b/>
                <w:color w:val="auto"/>
                <w:sz w:val="28"/>
                <w:szCs w:val="28"/>
              </w:rPr>
              <w:t xml:space="preserve">） </w:t>
            </w:r>
          </w:p>
          <w:p>
            <w:pPr>
              <w:snapToGrid w:val="0"/>
              <w:rPr>
                <w:rFonts w:ascii="仿宋" w:hAnsi="仿宋" w:eastAsia="仿宋" w:cs="仿宋"/>
                <w:b/>
                <w:sz w:val="28"/>
                <w:szCs w:val="28"/>
              </w:rPr>
            </w:pPr>
            <w:r>
              <w:rPr>
                <w:rFonts w:hint="eastAsia" w:ascii="仿宋" w:hAnsi="仿宋" w:eastAsia="仿宋" w:cs="仿宋"/>
                <w:b/>
                <w:sz w:val="28"/>
                <w:szCs w:val="28"/>
              </w:rPr>
              <w:t>投标保证金的形式：由供应商基本账户电汇、支票、汇票、本票、保函等非现金形式缴纳。</w:t>
            </w:r>
          </w:p>
          <w:p>
            <w:pPr>
              <w:spacing w:line="380" w:lineRule="exact"/>
              <w:jc w:val="left"/>
              <w:rPr>
                <w:rFonts w:hint="eastAsia" w:ascii="仿宋" w:hAnsi="仿宋" w:eastAsia="仿宋" w:cs="仿宋"/>
                <w:b/>
                <w:sz w:val="28"/>
                <w:szCs w:val="28"/>
              </w:rPr>
            </w:pPr>
            <w:r>
              <w:rPr>
                <w:rFonts w:hint="eastAsia" w:ascii="仿宋" w:hAnsi="仿宋" w:eastAsia="仿宋" w:cs="仿宋"/>
                <w:b/>
                <w:sz w:val="28"/>
                <w:szCs w:val="28"/>
              </w:rPr>
              <w:t>投标保证金的形式：供应商以电汇、支票、汇票、本票、保函等非现金形式缴纳。</w:t>
            </w:r>
          </w:p>
          <w:p>
            <w:pPr>
              <w:spacing w:line="380" w:lineRule="exact"/>
              <w:jc w:val="left"/>
              <w:rPr>
                <w:rFonts w:hint="eastAsia" w:ascii="仿宋" w:hAnsi="仿宋" w:eastAsia="仿宋" w:cs="仿宋"/>
                <w:b/>
                <w:sz w:val="28"/>
                <w:szCs w:val="28"/>
              </w:rPr>
            </w:pPr>
            <w:r>
              <w:rPr>
                <w:rFonts w:hint="eastAsia" w:ascii="仿宋" w:hAnsi="仿宋" w:eastAsia="仿宋" w:cs="仿宋"/>
                <w:b/>
                <w:sz w:val="28"/>
                <w:szCs w:val="28"/>
              </w:rPr>
              <w:t>采购机构的开户银行及账号如下：</w:t>
            </w:r>
          </w:p>
          <w:p>
            <w:pPr>
              <w:spacing w:line="380" w:lineRule="exact"/>
              <w:jc w:val="left"/>
              <w:rPr>
                <w:rFonts w:hint="eastAsia" w:ascii="仿宋" w:hAnsi="仿宋" w:eastAsia="仿宋" w:cs="仿宋"/>
                <w:b/>
                <w:sz w:val="28"/>
                <w:szCs w:val="28"/>
              </w:rPr>
            </w:pPr>
            <w:r>
              <w:rPr>
                <w:rFonts w:hint="eastAsia" w:ascii="仿宋" w:hAnsi="仿宋" w:eastAsia="仿宋" w:cs="仿宋"/>
                <w:b/>
                <w:sz w:val="28"/>
                <w:szCs w:val="28"/>
              </w:rPr>
              <w:t>账户名称：昌吉市财政综合保障中心</w:t>
            </w:r>
          </w:p>
          <w:p>
            <w:pPr>
              <w:spacing w:line="380" w:lineRule="exact"/>
              <w:jc w:val="left"/>
              <w:rPr>
                <w:rFonts w:hint="eastAsia" w:ascii="仿宋" w:hAnsi="仿宋" w:eastAsia="仿宋" w:cs="仿宋"/>
                <w:b/>
                <w:sz w:val="28"/>
                <w:szCs w:val="28"/>
              </w:rPr>
            </w:pPr>
            <w:r>
              <w:rPr>
                <w:rFonts w:hint="eastAsia" w:ascii="仿宋" w:hAnsi="仿宋" w:eastAsia="仿宋" w:cs="仿宋"/>
                <w:b/>
                <w:sz w:val="28"/>
                <w:szCs w:val="28"/>
              </w:rPr>
              <w:t>账    号：0000020090110005730121</w:t>
            </w:r>
          </w:p>
          <w:p>
            <w:pPr>
              <w:spacing w:line="380" w:lineRule="exact"/>
              <w:jc w:val="left"/>
              <w:rPr>
                <w:rFonts w:hint="eastAsia" w:ascii="仿宋" w:hAnsi="仿宋" w:eastAsia="仿宋" w:cs="仿宋"/>
                <w:b/>
                <w:sz w:val="28"/>
                <w:szCs w:val="28"/>
              </w:rPr>
            </w:pPr>
            <w:r>
              <w:rPr>
                <w:rFonts w:hint="eastAsia" w:ascii="仿宋" w:hAnsi="仿宋" w:eastAsia="仿宋" w:cs="仿宋"/>
                <w:b/>
                <w:sz w:val="28"/>
                <w:szCs w:val="28"/>
              </w:rPr>
              <w:t>开户行号：313885000026</w:t>
            </w:r>
          </w:p>
          <w:p>
            <w:pPr>
              <w:spacing w:line="380" w:lineRule="exact"/>
              <w:jc w:val="left"/>
              <w:rPr>
                <w:rFonts w:hint="eastAsia" w:ascii="仿宋" w:hAnsi="仿宋" w:eastAsia="仿宋" w:cs="仿宋"/>
                <w:b/>
                <w:sz w:val="28"/>
                <w:szCs w:val="28"/>
              </w:rPr>
            </w:pPr>
            <w:r>
              <w:rPr>
                <w:rFonts w:hint="eastAsia" w:ascii="仿宋" w:hAnsi="仿宋" w:eastAsia="仿宋" w:cs="仿宋"/>
                <w:b/>
                <w:sz w:val="28"/>
                <w:szCs w:val="28"/>
              </w:rPr>
              <w:t>开 户 行：乌鲁木齐银行股份有限公司昌吉市长宁路支行（公对公转账）</w:t>
            </w:r>
          </w:p>
          <w:p>
            <w:pPr>
              <w:spacing w:line="380" w:lineRule="exact"/>
              <w:jc w:val="left"/>
              <w:rPr>
                <w:rFonts w:hint="eastAsia" w:ascii="仿宋" w:hAnsi="仿宋" w:eastAsia="仿宋" w:cs="仿宋"/>
                <w:b/>
                <w:sz w:val="28"/>
                <w:szCs w:val="28"/>
              </w:rPr>
            </w:pPr>
            <w:r>
              <w:rPr>
                <w:rFonts w:hint="eastAsia" w:ascii="仿宋" w:hAnsi="仿宋" w:eastAsia="仿宋" w:cs="仿宋"/>
                <w:b/>
                <w:sz w:val="28"/>
                <w:szCs w:val="28"/>
              </w:rPr>
              <w:t>于响应文件递交截止时间前交至昌吉市政府采购中心指定账户（以实际到账时间为准，逾期无效）在提交保证金时必须标注明项目名称（昌吉市第七中学广告宣传牌及电子屏采购项目（一标段：广告宣传牌采购项目）-保证金）。如未按以上要求递交投标保证金，采购人将拒绝其投标。</w:t>
            </w:r>
          </w:p>
          <w:p>
            <w:pPr>
              <w:spacing w:line="380" w:lineRule="exact"/>
              <w:jc w:val="left"/>
              <w:rPr>
                <w:rFonts w:hint="eastAsia" w:ascii="仿宋" w:hAnsi="仿宋" w:eastAsia="仿宋" w:cs="仿宋"/>
                <w:b/>
                <w:sz w:val="28"/>
                <w:szCs w:val="28"/>
              </w:rPr>
            </w:pPr>
            <w:r>
              <w:rPr>
                <w:rFonts w:hint="eastAsia" w:ascii="仿宋" w:hAnsi="仿宋" w:eastAsia="仿宋" w:cs="仿宋"/>
                <w:b/>
                <w:sz w:val="28"/>
                <w:szCs w:val="28"/>
              </w:rPr>
              <w:t xml:space="preserve">注：供应商制作投标（响应）文件时，须将保证金缴纳凭证编制到响应文件中提交。保证金将在成交通知书（成交公告）发出之日起5个工作日内退还。供应商可现场提交或邮寄下列资料申请退还保证金： </w:t>
            </w:r>
          </w:p>
          <w:p>
            <w:pPr>
              <w:spacing w:line="380" w:lineRule="exact"/>
              <w:jc w:val="left"/>
              <w:rPr>
                <w:rFonts w:hint="eastAsia" w:ascii="仿宋" w:hAnsi="仿宋" w:eastAsia="仿宋" w:cs="仿宋"/>
                <w:b/>
                <w:sz w:val="28"/>
                <w:szCs w:val="28"/>
              </w:rPr>
            </w:pPr>
            <w:r>
              <w:rPr>
                <w:rFonts w:hint="eastAsia" w:ascii="仿宋" w:hAnsi="仿宋" w:eastAsia="仿宋" w:cs="仿宋"/>
                <w:b/>
                <w:sz w:val="28"/>
                <w:szCs w:val="28"/>
              </w:rPr>
              <w:t>(1)（带财政部门票据监制章的）企业单位往来结算收款收据（第二联加盖公章）。</w:t>
            </w:r>
          </w:p>
          <w:p>
            <w:pPr>
              <w:spacing w:line="380" w:lineRule="exact"/>
              <w:jc w:val="left"/>
              <w:rPr>
                <w:rFonts w:hint="eastAsia" w:ascii="仿宋" w:hAnsi="仿宋" w:eastAsia="仿宋" w:cs="仿宋"/>
                <w:b/>
                <w:sz w:val="28"/>
                <w:szCs w:val="28"/>
              </w:rPr>
            </w:pPr>
            <w:r>
              <w:rPr>
                <w:rFonts w:hint="eastAsia" w:ascii="仿宋" w:hAnsi="仿宋" w:eastAsia="仿宋" w:cs="仿宋"/>
                <w:b/>
                <w:sz w:val="28"/>
                <w:szCs w:val="28"/>
              </w:rPr>
              <w:t>(2)收款单位全称、账号、汇入地点、汇入行名称，汇入行号。</w:t>
            </w:r>
          </w:p>
          <w:p>
            <w:pPr>
              <w:spacing w:line="380" w:lineRule="exact"/>
              <w:jc w:val="left"/>
              <w:rPr>
                <w:rFonts w:hint="eastAsia" w:ascii="仿宋" w:hAnsi="仿宋" w:eastAsia="仿宋" w:cs="仿宋"/>
                <w:b/>
                <w:sz w:val="28"/>
                <w:szCs w:val="28"/>
              </w:rPr>
            </w:pPr>
            <w:r>
              <w:rPr>
                <w:rFonts w:hint="eastAsia" w:ascii="仿宋" w:hAnsi="仿宋" w:eastAsia="仿宋" w:cs="仿宋"/>
                <w:b/>
                <w:sz w:val="28"/>
                <w:szCs w:val="28"/>
              </w:rPr>
              <w:t>(3)经办人身份证复印件及联系电话。</w:t>
            </w:r>
          </w:p>
          <w:p>
            <w:pPr>
              <w:spacing w:line="380" w:lineRule="exact"/>
              <w:jc w:val="left"/>
              <w:rPr>
                <w:rFonts w:hint="eastAsia" w:ascii="仿宋" w:hAnsi="仿宋" w:eastAsia="仿宋" w:cs="仿宋"/>
                <w:b/>
                <w:sz w:val="28"/>
                <w:szCs w:val="28"/>
              </w:rPr>
            </w:pPr>
            <w:r>
              <w:rPr>
                <w:rFonts w:hint="eastAsia" w:ascii="仿宋" w:hAnsi="仿宋" w:eastAsia="仿宋" w:cs="仿宋"/>
                <w:b/>
                <w:sz w:val="28"/>
                <w:szCs w:val="28"/>
              </w:rPr>
              <w:t>(4)中标单位提供合同(没中标单位不需要提供)。</w:t>
            </w:r>
          </w:p>
          <w:p>
            <w:pPr>
              <w:spacing w:line="380" w:lineRule="exact"/>
              <w:rPr>
                <w:rFonts w:hint="eastAsia" w:ascii="仿宋" w:hAnsi="仿宋" w:eastAsia="仿宋" w:cs="仿宋"/>
                <w:b/>
                <w:color w:val="auto"/>
                <w:sz w:val="28"/>
                <w:szCs w:val="28"/>
              </w:rPr>
            </w:pPr>
            <w:r>
              <w:rPr>
                <w:rFonts w:hint="eastAsia" w:ascii="仿宋" w:hAnsi="仿宋" w:eastAsia="仿宋" w:cs="仿宋"/>
                <w:b/>
                <w:sz w:val="28"/>
                <w:szCs w:val="28"/>
              </w:rPr>
              <w:t>(5)资料提交或邮寄地址： 昌吉市长宁路17号市财政局一楼102室昌吉市政府采购中心办公室，邮编：831100。收件人：崔老师 电话：0994-2528512。</w:t>
            </w:r>
          </w:p>
        </w:tc>
      </w:tr>
      <w:tr>
        <w:tblPrEx>
          <w:tblLayout w:type="fixed"/>
          <w:tblCellMar>
            <w:top w:w="0" w:type="dxa"/>
            <w:left w:w="108" w:type="dxa"/>
            <w:bottom w:w="0" w:type="dxa"/>
            <w:right w:w="108" w:type="dxa"/>
          </w:tblCellMar>
        </w:tblPrEx>
        <w:trPr>
          <w:trHeight w:val="478"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000000"/>
                <w:sz w:val="28"/>
                <w:szCs w:val="28"/>
                <w:lang w:val="en-US" w:eastAsia="zh-CN"/>
              </w:rPr>
            </w:pPr>
            <w:r>
              <w:rPr>
                <w:rFonts w:hint="eastAsia" w:ascii="仿宋" w:hAnsi="仿宋" w:eastAsia="仿宋" w:cs="仿宋"/>
                <w:bCs/>
                <w:color w:val="auto"/>
                <w:sz w:val="28"/>
                <w:szCs w:val="28"/>
                <w:lang w:val="en-US" w:eastAsia="zh-CN"/>
              </w:rPr>
              <w:t>7</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000000"/>
                <w:sz w:val="28"/>
                <w:szCs w:val="28"/>
              </w:rPr>
            </w:pPr>
            <w:r>
              <w:rPr>
                <w:rFonts w:hint="eastAsia" w:ascii="仿宋" w:hAnsi="仿宋" w:eastAsia="仿宋" w:cs="仿宋"/>
                <w:bCs/>
                <w:color w:val="auto"/>
                <w:sz w:val="28"/>
                <w:szCs w:val="28"/>
                <w:highlight w:val="none"/>
              </w:rPr>
              <w:t>所属行业</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default" w:ascii="仿宋" w:hAnsi="仿宋" w:eastAsia="仿宋" w:cs="仿宋"/>
                <w:b/>
                <w:color w:val="auto"/>
                <w:sz w:val="28"/>
                <w:szCs w:val="28"/>
                <w:lang w:val="en-US" w:eastAsia="zh-CN"/>
              </w:rPr>
            </w:pPr>
            <w:r>
              <w:rPr>
                <w:rFonts w:hint="default" w:ascii="仿宋" w:hAnsi="仿宋" w:eastAsia="仿宋" w:cs="仿宋"/>
                <w:b/>
                <w:color w:val="auto"/>
                <w:sz w:val="28"/>
                <w:szCs w:val="28"/>
                <w:lang w:val="en-US" w:eastAsia="zh-CN"/>
              </w:rPr>
              <w:t>租赁和商务服务</w:t>
            </w:r>
            <w:r>
              <w:rPr>
                <w:rFonts w:hint="eastAsia" w:ascii="仿宋" w:hAnsi="仿宋" w:eastAsia="仿宋" w:cs="仿宋"/>
                <w:b/>
                <w:color w:val="auto"/>
                <w:sz w:val="28"/>
                <w:szCs w:val="28"/>
                <w:lang w:val="en-US" w:eastAsia="zh-CN"/>
              </w:rPr>
              <w:t>业</w:t>
            </w:r>
          </w:p>
        </w:tc>
      </w:tr>
      <w:tr>
        <w:tblPrEx>
          <w:tblLayout w:type="fixed"/>
          <w:tblCellMar>
            <w:top w:w="0" w:type="dxa"/>
            <w:left w:w="108" w:type="dxa"/>
            <w:bottom w:w="0" w:type="dxa"/>
            <w:right w:w="108" w:type="dxa"/>
          </w:tblCellMar>
        </w:tblPrEx>
        <w:trPr>
          <w:trHeight w:val="478"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val="en-US" w:eastAsia="zh-CN"/>
              </w:rPr>
              <w:t>8</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实施地点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color w:val="auto"/>
                <w:lang w:val="en-US" w:eastAsia="zh-CN"/>
              </w:rPr>
            </w:pPr>
            <w:r>
              <w:rPr>
                <w:rFonts w:hint="eastAsia" w:ascii="仿宋" w:hAnsi="仿宋" w:eastAsia="仿宋" w:cs="仿宋"/>
                <w:b/>
                <w:color w:val="auto"/>
                <w:sz w:val="28"/>
                <w:szCs w:val="28"/>
                <w:highlight w:val="none"/>
                <w:lang w:val="en-US" w:eastAsia="zh-CN"/>
              </w:rPr>
              <w:t>昌吉市第七中学</w:t>
            </w:r>
          </w:p>
        </w:tc>
      </w:tr>
      <w:tr>
        <w:tblPrEx>
          <w:tblLayout w:type="fixed"/>
          <w:tblCellMar>
            <w:top w:w="0" w:type="dxa"/>
            <w:left w:w="108" w:type="dxa"/>
            <w:bottom w:w="0" w:type="dxa"/>
            <w:right w:w="108" w:type="dxa"/>
          </w:tblCellMar>
        </w:tblPrEx>
        <w:trPr>
          <w:trHeight w:val="9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val="en-US" w:eastAsia="zh-CN"/>
              </w:rPr>
              <w:t>9</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资金来源</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Cs/>
                <w:color w:val="000000"/>
                <w:sz w:val="28"/>
                <w:szCs w:val="28"/>
                <w:lang w:eastAsia="zh-CN"/>
              </w:rPr>
            </w:pPr>
            <w:r>
              <w:rPr>
                <w:rFonts w:hint="eastAsia" w:ascii="仿宋" w:hAnsi="仿宋" w:eastAsia="仿宋" w:cs="仿宋"/>
                <w:b/>
                <w:bCs w:val="0"/>
                <w:color w:val="000000"/>
                <w:sz w:val="28"/>
                <w:szCs w:val="28"/>
                <w:lang w:val="en-US" w:eastAsia="zh-CN"/>
              </w:rPr>
              <w:t>专项</w:t>
            </w:r>
            <w:r>
              <w:rPr>
                <w:rFonts w:hint="eastAsia" w:ascii="仿宋" w:hAnsi="仿宋" w:eastAsia="仿宋" w:cs="仿宋"/>
                <w:b/>
                <w:bCs w:val="0"/>
                <w:color w:val="000000"/>
                <w:sz w:val="28"/>
                <w:szCs w:val="28"/>
                <w:lang w:eastAsia="zh-CN"/>
              </w:rPr>
              <w:t>资金</w:t>
            </w:r>
          </w:p>
        </w:tc>
      </w:tr>
      <w:tr>
        <w:tblPrEx>
          <w:tblLayout w:type="fixed"/>
          <w:tblCellMar>
            <w:top w:w="0" w:type="dxa"/>
            <w:left w:w="108" w:type="dxa"/>
            <w:bottom w:w="0" w:type="dxa"/>
            <w:right w:w="108" w:type="dxa"/>
          </w:tblCellMar>
        </w:tblPrEx>
        <w:trPr>
          <w:trHeight w:val="473"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10</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出资比例</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000000"/>
                <w:sz w:val="28"/>
                <w:szCs w:val="28"/>
              </w:rPr>
            </w:pPr>
            <w:r>
              <w:rPr>
                <w:rFonts w:hint="eastAsia" w:ascii="仿宋" w:hAnsi="仿宋" w:eastAsia="仿宋" w:cs="仿宋"/>
                <w:bCs/>
                <w:color w:val="000000"/>
                <w:sz w:val="28"/>
                <w:szCs w:val="28"/>
              </w:rPr>
              <w:t>100%</w:t>
            </w:r>
          </w:p>
        </w:tc>
      </w:tr>
      <w:tr>
        <w:tblPrEx>
          <w:tblLayout w:type="fixed"/>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rPr>
              <w:t>1</w:t>
            </w:r>
            <w:r>
              <w:rPr>
                <w:rFonts w:hint="eastAsia" w:ascii="仿宋" w:hAnsi="仿宋" w:eastAsia="仿宋" w:cs="仿宋"/>
                <w:bCs/>
                <w:color w:val="000000"/>
                <w:sz w:val="28"/>
                <w:szCs w:val="28"/>
                <w:lang w:val="en-US" w:eastAsia="zh-CN"/>
              </w:rPr>
              <w:t>1</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资金落实情况</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000000"/>
                <w:sz w:val="28"/>
                <w:szCs w:val="28"/>
              </w:rPr>
            </w:pPr>
            <w:r>
              <w:rPr>
                <w:rFonts w:hint="eastAsia" w:ascii="仿宋" w:hAnsi="仿宋" w:eastAsia="仿宋" w:cs="仿宋"/>
                <w:bCs/>
                <w:color w:val="000000"/>
                <w:sz w:val="28"/>
                <w:szCs w:val="28"/>
              </w:rPr>
              <w:t>已落实</w:t>
            </w:r>
          </w:p>
        </w:tc>
      </w:tr>
      <w:tr>
        <w:tblPrEx>
          <w:tblLayout w:type="fixed"/>
          <w:tblCellMar>
            <w:top w:w="0" w:type="dxa"/>
            <w:left w:w="108" w:type="dxa"/>
            <w:bottom w:w="0" w:type="dxa"/>
            <w:right w:w="108" w:type="dxa"/>
          </w:tblCellMar>
        </w:tblPrEx>
        <w:trPr>
          <w:trHeight w:val="528"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12</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采购范围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40"/>
              <w:snapToGrid w:val="0"/>
              <w:rPr>
                <w:rFonts w:ascii="仿宋" w:hAnsi="仿宋" w:eastAsia="仿宋" w:cs="仿宋"/>
                <w:bCs/>
                <w:color w:val="000000"/>
                <w:sz w:val="28"/>
                <w:szCs w:val="28"/>
              </w:rPr>
            </w:pPr>
            <w:bookmarkStart w:id="4" w:name="OLE_LINK4"/>
            <w:r>
              <w:rPr>
                <w:rFonts w:hint="eastAsia" w:ascii="仿宋" w:hAnsi="仿宋" w:eastAsia="仿宋" w:cs="仿宋"/>
                <w:bCs/>
                <w:color w:val="000000"/>
                <w:sz w:val="28"/>
                <w:szCs w:val="28"/>
              </w:rPr>
              <w:t>详见招标项目要求</w:t>
            </w:r>
            <w:bookmarkEnd w:id="4"/>
          </w:p>
        </w:tc>
      </w:tr>
      <w:tr>
        <w:tblPrEx>
          <w:tblLayout w:type="fixed"/>
          <w:tblCellMar>
            <w:top w:w="0" w:type="dxa"/>
            <w:left w:w="108" w:type="dxa"/>
            <w:bottom w:w="0" w:type="dxa"/>
            <w:right w:w="108" w:type="dxa"/>
          </w:tblCellMar>
        </w:tblPrEx>
        <w:trPr>
          <w:trHeight w:val="533"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13</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供货期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仿宋" w:hAnsi="仿宋" w:eastAsia="仿宋" w:cs="仿宋"/>
                <w:bCs/>
                <w:color w:val="000000"/>
                <w:sz w:val="28"/>
                <w:szCs w:val="28"/>
                <w:lang w:val="en-US" w:eastAsia="zh-CN"/>
              </w:rPr>
            </w:pPr>
            <w:r>
              <w:rPr>
                <w:rFonts w:hint="default" w:ascii="仿宋" w:hAnsi="仿宋" w:eastAsia="仿宋" w:cs="仿宋"/>
                <w:bCs/>
                <w:color w:val="000000"/>
                <w:sz w:val="28"/>
                <w:szCs w:val="28"/>
                <w:lang w:val="en-US" w:eastAsia="zh-CN"/>
              </w:rPr>
              <w:t>自合同签订之日起20</w:t>
            </w:r>
            <w:bookmarkStart w:id="11" w:name="_GoBack"/>
            <w:bookmarkEnd w:id="11"/>
            <w:r>
              <w:rPr>
                <w:rFonts w:hint="eastAsia" w:ascii="仿宋" w:hAnsi="仿宋" w:eastAsia="仿宋" w:cs="仿宋"/>
                <w:bCs/>
                <w:color w:val="000000"/>
                <w:sz w:val="28"/>
                <w:szCs w:val="28"/>
                <w:lang w:val="en-US" w:eastAsia="zh-CN"/>
              </w:rPr>
              <w:t>个日历日</w:t>
            </w:r>
          </w:p>
        </w:tc>
      </w:tr>
      <w:tr>
        <w:tblPrEx>
          <w:tblLayout w:type="fixed"/>
          <w:tblCellMar>
            <w:top w:w="0" w:type="dxa"/>
            <w:left w:w="108" w:type="dxa"/>
            <w:bottom w:w="0" w:type="dxa"/>
            <w:right w:w="108" w:type="dxa"/>
          </w:tblCellMar>
        </w:tblPrEx>
        <w:trPr>
          <w:trHeight w:val="533"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14</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质量要求</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按照谈判文件要求及合同约定达到学校要求</w:t>
            </w:r>
            <w:r>
              <w:rPr>
                <w:rFonts w:hint="eastAsia" w:ascii="仿宋" w:hAnsi="仿宋" w:eastAsia="仿宋" w:cs="仿宋"/>
                <w:bCs/>
                <w:color w:val="000000"/>
                <w:sz w:val="28"/>
                <w:szCs w:val="28"/>
              </w:rPr>
              <w:t>服务标准。</w:t>
            </w:r>
          </w:p>
        </w:tc>
      </w:tr>
      <w:tr>
        <w:tblPrEx>
          <w:tblLayout w:type="fixed"/>
          <w:tblCellMar>
            <w:top w:w="0" w:type="dxa"/>
            <w:left w:w="108" w:type="dxa"/>
            <w:bottom w:w="0" w:type="dxa"/>
            <w:right w:w="108" w:type="dxa"/>
          </w:tblCellMar>
        </w:tblPrEx>
        <w:trPr>
          <w:trHeight w:val="9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40" w:firstLineChars="50"/>
              <w:jc w:val="both"/>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15</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付款方式</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9"/>
              <w:bidi w:val="0"/>
              <w:rPr>
                <w:rFonts w:ascii="仿宋" w:hAnsi="仿宋" w:eastAsia="仿宋" w:cs="仿宋"/>
                <w:bCs/>
                <w:color w:val="000000"/>
                <w:sz w:val="28"/>
                <w:szCs w:val="28"/>
              </w:rPr>
            </w:pPr>
            <w:r>
              <w:rPr>
                <w:rFonts w:hint="eastAsia" w:ascii="仿宋" w:hAnsi="仿宋" w:eastAsia="仿宋" w:cs="仿宋"/>
                <w:bCs/>
                <w:color w:val="000000"/>
                <w:kern w:val="2"/>
                <w:sz w:val="28"/>
                <w:szCs w:val="28"/>
                <w:lang w:val="en-US" w:eastAsia="zh-CN" w:bidi="ar-SA"/>
              </w:rPr>
              <w:t>待该项目完成，中标单位提供齐全的投标资料及检测报告原件，经第三方专业机构与学校一起验收后以中标价100%支付；履约保证金为合同款的5%，由中标方中标后汇入甲方账户（或提供保函），1年后无问题一次性返还。</w:t>
            </w:r>
            <w:r>
              <w:t xml:space="preserve"> </w:t>
            </w:r>
          </w:p>
        </w:tc>
      </w:tr>
      <w:tr>
        <w:tblPrEx>
          <w:tblLayout w:type="fixed"/>
          <w:tblCellMar>
            <w:top w:w="0" w:type="dxa"/>
            <w:left w:w="108" w:type="dxa"/>
            <w:bottom w:w="0" w:type="dxa"/>
            <w:right w:w="108" w:type="dxa"/>
          </w:tblCellMar>
        </w:tblPrEx>
        <w:trPr>
          <w:trHeight w:val="57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40" w:firstLineChars="50"/>
              <w:jc w:val="both"/>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16</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现场踏勘</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000000"/>
                <w:sz w:val="28"/>
                <w:szCs w:val="28"/>
              </w:rPr>
            </w:pPr>
            <w:r>
              <w:rPr>
                <w:rFonts w:hint="default" w:ascii="仿宋" w:hAnsi="仿宋" w:eastAsia="仿宋" w:cs="仿宋"/>
                <w:bCs/>
                <w:color w:val="000000"/>
                <w:sz w:val="28"/>
                <w:szCs w:val="28"/>
                <w:lang w:val="en-US"/>
              </w:rPr>
              <w:t>不</w:t>
            </w:r>
            <w:r>
              <w:rPr>
                <w:rFonts w:hint="eastAsia" w:ascii="仿宋" w:hAnsi="仿宋" w:eastAsia="仿宋" w:cs="仿宋"/>
                <w:bCs/>
                <w:color w:val="000000"/>
                <w:sz w:val="28"/>
                <w:szCs w:val="28"/>
              </w:rPr>
              <w:t>组织</w:t>
            </w:r>
          </w:p>
        </w:tc>
      </w:tr>
      <w:tr>
        <w:tblPrEx>
          <w:tblLayout w:type="fixed"/>
          <w:tblCellMar>
            <w:top w:w="0" w:type="dxa"/>
            <w:left w:w="108" w:type="dxa"/>
            <w:bottom w:w="0" w:type="dxa"/>
            <w:right w:w="108" w:type="dxa"/>
          </w:tblCellMar>
        </w:tblPrEx>
        <w:trPr>
          <w:trHeight w:val="9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140" w:firstLineChars="50"/>
              <w:jc w:val="left"/>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17</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是否接受联合体投标</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000000"/>
                <w:sz w:val="28"/>
                <w:szCs w:val="28"/>
              </w:rPr>
            </w:pPr>
            <w:r>
              <w:rPr>
                <w:rFonts w:hint="eastAsia" w:ascii="仿宋" w:hAnsi="仿宋" w:eastAsia="仿宋" w:cs="仿宋"/>
                <w:bCs/>
                <w:color w:val="000000"/>
                <w:sz w:val="28"/>
                <w:szCs w:val="28"/>
              </w:rPr>
              <w:t>不接受</w:t>
            </w:r>
          </w:p>
        </w:tc>
      </w:tr>
      <w:tr>
        <w:tblPrEx>
          <w:tblLayout w:type="fixed"/>
          <w:tblCellMar>
            <w:top w:w="0" w:type="dxa"/>
            <w:left w:w="108" w:type="dxa"/>
            <w:bottom w:w="0" w:type="dxa"/>
            <w:right w:w="108" w:type="dxa"/>
          </w:tblCellMar>
        </w:tblPrEx>
        <w:trPr>
          <w:trHeight w:val="681"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jc w:val="left"/>
              <w:rPr>
                <w:rFonts w:hint="default" w:ascii="仿宋" w:hAnsi="仿宋" w:eastAsia="仿宋" w:cs="仿宋"/>
                <w:bCs/>
                <w:color w:val="000000"/>
                <w:sz w:val="28"/>
                <w:szCs w:val="28"/>
                <w:lang w:val="en-US" w:eastAsia="zh-CN"/>
              </w:rPr>
            </w:pPr>
            <w:r>
              <w:rPr>
                <w:rFonts w:hint="default" w:ascii="仿宋" w:hAnsi="仿宋" w:eastAsia="仿宋" w:cs="仿宋"/>
                <w:bCs/>
                <w:color w:val="000000"/>
                <w:sz w:val="28"/>
                <w:szCs w:val="28"/>
                <w:lang w:val="en-US" w:eastAsia="zh-CN"/>
              </w:rPr>
              <w:t xml:space="preserve"> 18</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0" w:firstLineChars="100"/>
              <w:rPr>
                <w:rFonts w:ascii="仿宋" w:hAnsi="仿宋" w:eastAsia="仿宋" w:cs="仿宋"/>
                <w:bCs/>
                <w:color w:val="000000"/>
                <w:sz w:val="28"/>
                <w:szCs w:val="28"/>
              </w:rPr>
            </w:pPr>
            <w:r>
              <w:rPr>
                <w:rFonts w:hint="eastAsia" w:ascii="仿宋" w:hAnsi="仿宋" w:eastAsia="仿宋" w:cs="仿宋"/>
                <w:bCs/>
                <w:color w:val="000000"/>
                <w:sz w:val="28"/>
                <w:szCs w:val="28"/>
              </w:rPr>
              <w:t>合同履约期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Cs/>
                <w:color w:val="000000"/>
                <w:sz w:val="28"/>
                <w:szCs w:val="28"/>
              </w:rPr>
            </w:pPr>
            <w:bookmarkStart w:id="5" w:name="OLE_LINK3"/>
            <w:r>
              <w:rPr>
                <w:rFonts w:hint="eastAsia" w:ascii="仿宋" w:hAnsi="仿宋" w:eastAsia="仿宋" w:cs="仿宋"/>
                <w:bCs/>
                <w:color w:val="000000"/>
                <w:sz w:val="28"/>
                <w:szCs w:val="28"/>
                <w:lang w:val="en-US" w:eastAsia="zh-CN"/>
              </w:rPr>
              <w:t>合同签订后3年</w:t>
            </w:r>
            <w:bookmarkEnd w:id="5"/>
          </w:p>
        </w:tc>
      </w:tr>
      <w:tr>
        <w:tblPrEx>
          <w:tblLayout w:type="fixed"/>
          <w:tblCellMar>
            <w:top w:w="0" w:type="dxa"/>
            <w:left w:w="108" w:type="dxa"/>
            <w:bottom w:w="0" w:type="dxa"/>
            <w:right w:w="108" w:type="dxa"/>
          </w:tblCellMar>
        </w:tblPrEx>
        <w:trPr>
          <w:trHeight w:val="105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000000"/>
                <w:sz w:val="28"/>
                <w:szCs w:val="28"/>
                <w:lang w:val="en-US" w:eastAsia="zh-CN"/>
              </w:rPr>
            </w:pPr>
            <w:r>
              <w:rPr>
                <w:rFonts w:hint="default" w:ascii="仿宋" w:hAnsi="仿宋" w:eastAsia="仿宋" w:cs="仿宋"/>
                <w:bCs/>
                <w:color w:val="000000"/>
                <w:sz w:val="28"/>
                <w:szCs w:val="28"/>
                <w:lang w:val="en-US" w:eastAsia="zh-CN"/>
              </w:rPr>
              <w:t>19</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1" w:firstLineChars="100"/>
              <w:rPr>
                <w:rFonts w:hint="eastAsia" w:ascii="仿宋" w:hAnsi="仿宋" w:eastAsia="黑体" w:cs="仿宋"/>
                <w:b/>
                <w:bCs w:val="0"/>
                <w:color w:val="auto"/>
                <w:sz w:val="28"/>
                <w:szCs w:val="28"/>
              </w:rPr>
            </w:pPr>
            <w:r>
              <w:rPr>
                <w:rFonts w:hint="eastAsia" w:ascii="仿宋" w:hAnsi="仿宋" w:eastAsia="仿宋" w:cs="仿宋"/>
                <w:b/>
                <w:bCs w:val="0"/>
                <w:color w:val="000000"/>
                <w:sz w:val="28"/>
                <w:szCs w:val="28"/>
              </w:rPr>
              <w:t>递交截止时间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b/>
                <w:bCs w:val="0"/>
                <w:color w:val="auto"/>
                <w:sz w:val="28"/>
                <w:szCs w:val="28"/>
              </w:rPr>
            </w:pPr>
            <w:bookmarkStart w:id="6" w:name="OLE_LINK2"/>
            <w:r>
              <w:rPr>
                <w:rFonts w:hint="eastAsia" w:ascii="仿宋" w:hAnsi="仿宋" w:eastAsia="仿宋" w:cs="仿宋"/>
                <w:b/>
                <w:bCs w:val="0"/>
                <w:color w:val="000000"/>
                <w:sz w:val="28"/>
                <w:szCs w:val="28"/>
                <w:lang w:val="en-US" w:eastAsia="zh-CN"/>
              </w:rPr>
              <w:t>2025年</w:t>
            </w:r>
            <w:r>
              <w:rPr>
                <w:rFonts w:hint="default" w:ascii="仿宋" w:hAnsi="仿宋" w:eastAsia="仿宋" w:cs="仿宋"/>
                <w:b/>
                <w:bCs w:val="0"/>
                <w:color w:val="000000"/>
                <w:sz w:val="28"/>
                <w:szCs w:val="28"/>
                <w:lang w:val="en-US" w:eastAsia="zh-CN"/>
              </w:rPr>
              <w:t>7</w:t>
            </w:r>
            <w:r>
              <w:rPr>
                <w:rFonts w:hint="eastAsia" w:ascii="仿宋" w:hAnsi="仿宋" w:eastAsia="仿宋" w:cs="仿宋"/>
                <w:b/>
                <w:bCs w:val="0"/>
                <w:color w:val="000000"/>
                <w:sz w:val="28"/>
                <w:szCs w:val="28"/>
                <w:lang w:val="en-US" w:eastAsia="zh-CN"/>
              </w:rPr>
              <w:t>月</w:t>
            </w:r>
            <w:r>
              <w:rPr>
                <w:rFonts w:hint="default" w:ascii="仿宋" w:hAnsi="仿宋" w:eastAsia="仿宋" w:cs="仿宋"/>
                <w:b/>
                <w:bCs w:val="0"/>
                <w:color w:val="000000"/>
                <w:sz w:val="28"/>
                <w:szCs w:val="28"/>
                <w:lang w:val="en-US" w:eastAsia="zh-CN"/>
              </w:rPr>
              <w:t>21</w:t>
            </w:r>
            <w:r>
              <w:rPr>
                <w:rFonts w:hint="eastAsia" w:ascii="仿宋" w:hAnsi="仿宋" w:eastAsia="仿宋" w:cs="仿宋"/>
                <w:b/>
                <w:bCs w:val="0"/>
                <w:color w:val="000000"/>
                <w:sz w:val="28"/>
                <w:szCs w:val="28"/>
                <w:lang w:val="en-US" w:eastAsia="zh-CN"/>
              </w:rPr>
              <w:t xml:space="preserve">日 </w:t>
            </w:r>
            <w:r>
              <w:rPr>
                <w:rFonts w:hint="default" w:ascii="仿宋" w:hAnsi="仿宋" w:eastAsia="仿宋" w:cs="仿宋"/>
                <w:b/>
                <w:bCs w:val="0"/>
                <w:color w:val="000000"/>
                <w:sz w:val="28"/>
                <w:szCs w:val="28"/>
                <w:lang w:val="en-US" w:eastAsia="zh-CN"/>
              </w:rPr>
              <w:t>下午16:30</w:t>
            </w:r>
            <w:r>
              <w:rPr>
                <w:rFonts w:hint="eastAsia" w:ascii="仿宋" w:hAnsi="仿宋" w:eastAsia="仿宋" w:cs="仿宋"/>
                <w:b/>
                <w:bCs w:val="0"/>
                <w:color w:val="000000"/>
                <w:sz w:val="28"/>
                <w:szCs w:val="28"/>
                <w:lang w:val="en-US" w:eastAsia="zh-CN"/>
              </w:rPr>
              <w:t>（北京时间）</w:t>
            </w:r>
            <w:bookmarkEnd w:id="6"/>
          </w:p>
        </w:tc>
      </w:tr>
      <w:tr>
        <w:tblPrEx>
          <w:tblLayout w:type="fixed"/>
          <w:tblCellMar>
            <w:top w:w="0" w:type="dxa"/>
            <w:left w:w="108" w:type="dxa"/>
            <w:bottom w:w="0" w:type="dxa"/>
            <w:right w:w="108" w:type="dxa"/>
          </w:tblCellMar>
        </w:tblPrEx>
        <w:trPr>
          <w:trHeight w:val="773"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w:t>
            </w:r>
            <w:r>
              <w:rPr>
                <w:rFonts w:hint="default" w:ascii="仿宋" w:hAnsi="仿宋" w:eastAsia="仿宋" w:cs="仿宋"/>
                <w:bCs/>
                <w:color w:val="000000"/>
                <w:sz w:val="28"/>
                <w:szCs w:val="28"/>
                <w:lang w:val="en-US" w:eastAsia="zh-CN"/>
              </w:rPr>
              <w:t>0</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黑体" w:hAnsi="黑体" w:eastAsia="黑体" w:cs="仿宋"/>
                <w:b/>
                <w:bCs/>
                <w:color w:val="auto"/>
                <w:sz w:val="28"/>
                <w:szCs w:val="28"/>
              </w:rPr>
            </w:pPr>
            <w:r>
              <w:rPr>
                <w:rFonts w:hint="eastAsia" w:ascii="仿宋" w:hAnsi="仿宋" w:eastAsia="仿宋" w:cs="仿宋"/>
                <w:b/>
                <w:bCs/>
                <w:color w:val="auto"/>
                <w:sz w:val="28"/>
                <w:szCs w:val="28"/>
                <w:lang w:eastAsia="zh-CN"/>
              </w:rPr>
              <w:t>谈判响应文件</w:t>
            </w:r>
            <w:r>
              <w:rPr>
                <w:rFonts w:hint="eastAsia" w:ascii="仿宋" w:hAnsi="仿宋" w:eastAsia="仿宋" w:cs="仿宋"/>
                <w:b/>
                <w:bCs/>
                <w:color w:val="auto"/>
                <w:sz w:val="28"/>
                <w:szCs w:val="28"/>
              </w:rPr>
              <w:t>要求</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color w:val="auto"/>
                <w:sz w:val="28"/>
                <w:szCs w:val="28"/>
              </w:rPr>
            </w:pPr>
            <w:r>
              <w:rPr>
                <w:rFonts w:hint="eastAsia" w:ascii="仿宋" w:hAnsi="仿宋" w:eastAsia="仿宋" w:cs="仿宋"/>
                <w:b/>
                <w:color w:val="auto"/>
                <w:sz w:val="28"/>
                <w:szCs w:val="28"/>
              </w:rPr>
              <w:t>电子</w:t>
            </w:r>
            <w:r>
              <w:rPr>
                <w:rFonts w:hint="eastAsia" w:ascii="仿宋" w:hAnsi="仿宋" w:eastAsia="仿宋" w:cs="仿宋"/>
                <w:b/>
                <w:color w:val="auto"/>
                <w:sz w:val="28"/>
                <w:szCs w:val="28"/>
                <w:lang w:eastAsia="zh-CN"/>
              </w:rPr>
              <w:t>谈判响应文件</w:t>
            </w:r>
            <w:r>
              <w:rPr>
                <w:rFonts w:hint="eastAsia" w:ascii="仿宋" w:hAnsi="仿宋" w:eastAsia="仿宋" w:cs="仿宋"/>
                <w:b/>
                <w:color w:val="auto"/>
                <w:sz w:val="28"/>
                <w:szCs w:val="28"/>
              </w:rPr>
              <w:t>：电子加密文件一份</w:t>
            </w:r>
          </w:p>
          <w:p>
            <w:pPr>
              <w:adjustRightInd w:val="0"/>
              <w:snapToGrid w:val="0"/>
              <w:jc w:val="center"/>
              <w:rPr>
                <w:rFonts w:hint="eastAsia" w:ascii="仿宋" w:hAnsi="仿宋" w:eastAsia="仿宋" w:cs="仿宋"/>
                <w:bCs/>
                <w:color w:val="000000"/>
                <w:sz w:val="28"/>
                <w:szCs w:val="28"/>
                <w:highlight w:val="yellow"/>
                <w:lang w:val="en-US" w:eastAsia="zh-CN"/>
              </w:rPr>
            </w:pPr>
            <w:r>
              <w:rPr>
                <w:rFonts w:hint="eastAsia" w:ascii="仿宋" w:hAnsi="仿宋" w:eastAsia="仿宋" w:cs="仿宋"/>
                <w:b/>
                <w:color w:val="auto"/>
                <w:spacing w:val="-11"/>
                <w:sz w:val="28"/>
                <w:szCs w:val="28"/>
                <w:lang w:eastAsia="zh-CN"/>
              </w:rPr>
              <w:t>谈判响应文件</w:t>
            </w:r>
            <w:r>
              <w:rPr>
                <w:rFonts w:hint="eastAsia" w:ascii="仿宋" w:hAnsi="仿宋" w:eastAsia="仿宋" w:cs="仿宋"/>
                <w:b/>
                <w:color w:val="auto"/>
                <w:spacing w:val="-11"/>
                <w:sz w:val="28"/>
                <w:szCs w:val="28"/>
              </w:rPr>
              <w:t>递交途径：https://www.zcygov.cn在线上传 </w:t>
            </w:r>
          </w:p>
        </w:tc>
      </w:tr>
      <w:tr>
        <w:tblPrEx>
          <w:tblLayout w:type="fixed"/>
          <w:tblCellMar>
            <w:top w:w="0" w:type="dxa"/>
            <w:left w:w="108" w:type="dxa"/>
            <w:bottom w:w="0" w:type="dxa"/>
            <w:right w:w="108" w:type="dxa"/>
          </w:tblCellMar>
        </w:tblPrEx>
        <w:trPr>
          <w:trHeight w:val="881"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w:t>
            </w:r>
            <w:r>
              <w:rPr>
                <w:rFonts w:hint="default" w:ascii="仿宋" w:hAnsi="仿宋" w:eastAsia="仿宋" w:cs="仿宋"/>
                <w:bCs/>
                <w:color w:val="000000"/>
                <w:sz w:val="28"/>
                <w:szCs w:val="28"/>
                <w:lang w:val="en-US" w:eastAsia="zh-CN"/>
              </w:rPr>
              <w:t>1</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开标时间</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 w:hAnsi="仿宋" w:eastAsia="仿宋" w:cs="仿宋"/>
                <w:b/>
                <w:bCs w:val="0"/>
                <w:color w:val="000000"/>
                <w:sz w:val="28"/>
                <w:szCs w:val="28"/>
                <w:highlight w:val="yellow"/>
                <w:lang w:val="en-US" w:eastAsia="zh-CN"/>
              </w:rPr>
            </w:pPr>
            <w:r>
              <w:rPr>
                <w:rFonts w:hint="eastAsia" w:ascii="仿宋" w:hAnsi="仿宋" w:eastAsia="仿宋" w:cs="仿宋"/>
                <w:b/>
                <w:bCs w:val="0"/>
                <w:color w:val="000000"/>
                <w:sz w:val="28"/>
                <w:szCs w:val="28"/>
                <w:lang w:val="en-US" w:eastAsia="zh-CN"/>
              </w:rPr>
              <w:t>2025年</w:t>
            </w:r>
            <w:r>
              <w:rPr>
                <w:rFonts w:hint="default" w:ascii="仿宋" w:hAnsi="仿宋" w:eastAsia="仿宋" w:cs="仿宋"/>
                <w:b/>
                <w:bCs w:val="0"/>
                <w:color w:val="000000"/>
                <w:sz w:val="28"/>
                <w:szCs w:val="28"/>
                <w:lang w:val="en-US" w:eastAsia="zh-CN"/>
              </w:rPr>
              <w:t>7</w:t>
            </w:r>
            <w:r>
              <w:rPr>
                <w:rFonts w:hint="eastAsia" w:ascii="仿宋" w:hAnsi="仿宋" w:eastAsia="仿宋" w:cs="仿宋"/>
                <w:b/>
                <w:bCs w:val="0"/>
                <w:color w:val="000000"/>
                <w:sz w:val="28"/>
                <w:szCs w:val="28"/>
                <w:lang w:val="en-US" w:eastAsia="zh-CN"/>
              </w:rPr>
              <w:t>月</w:t>
            </w:r>
            <w:r>
              <w:rPr>
                <w:rFonts w:hint="default" w:ascii="仿宋" w:hAnsi="仿宋" w:eastAsia="仿宋" w:cs="仿宋"/>
                <w:b/>
                <w:bCs w:val="0"/>
                <w:color w:val="000000"/>
                <w:sz w:val="28"/>
                <w:szCs w:val="28"/>
                <w:lang w:val="en-US" w:eastAsia="zh-CN"/>
              </w:rPr>
              <w:t>21</w:t>
            </w:r>
            <w:r>
              <w:rPr>
                <w:rFonts w:hint="eastAsia" w:ascii="仿宋" w:hAnsi="仿宋" w:eastAsia="仿宋" w:cs="仿宋"/>
                <w:b/>
                <w:bCs w:val="0"/>
                <w:color w:val="000000"/>
                <w:sz w:val="28"/>
                <w:szCs w:val="28"/>
                <w:lang w:val="en-US" w:eastAsia="zh-CN"/>
              </w:rPr>
              <w:t xml:space="preserve">日 </w:t>
            </w:r>
            <w:r>
              <w:rPr>
                <w:rFonts w:hint="default" w:ascii="仿宋" w:hAnsi="仿宋" w:eastAsia="仿宋" w:cs="仿宋"/>
                <w:b/>
                <w:bCs w:val="0"/>
                <w:color w:val="000000"/>
                <w:sz w:val="28"/>
                <w:szCs w:val="28"/>
                <w:lang w:val="en-US" w:eastAsia="zh-CN"/>
              </w:rPr>
              <w:t>下午16:30</w:t>
            </w:r>
            <w:r>
              <w:rPr>
                <w:rFonts w:hint="eastAsia" w:ascii="仿宋" w:hAnsi="仿宋" w:eastAsia="仿宋" w:cs="仿宋"/>
                <w:b/>
                <w:bCs w:val="0"/>
                <w:color w:val="000000"/>
                <w:sz w:val="28"/>
                <w:szCs w:val="28"/>
                <w:lang w:val="en-US" w:eastAsia="zh-CN"/>
              </w:rPr>
              <w:t>（北京时间）</w:t>
            </w:r>
          </w:p>
        </w:tc>
      </w:tr>
      <w:tr>
        <w:tblPrEx>
          <w:tblLayout w:type="fixed"/>
          <w:tblCellMar>
            <w:top w:w="0" w:type="dxa"/>
            <w:left w:w="108" w:type="dxa"/>
            <w:bottom w:w="0" w:type="dxa"/>
            <w:right w:w="108" w:type="dxa"/>
          </w:tblCellMar>
        </w:tblPrEx>
        <w:trPr>
          <w:trHeight w:val="881"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w:t>
            </w:r>
            <w:r>
              <w:rPr>
                <w:rFonts w:hint="default" w:ascii="仿宋" w:hAnsi="仿宋" w:eastAsia="仿宋" w:cs="仿宋"/>
                <w:bCs/>
                <w:color w:val="000000"/>
                <w:sz w:val="28"/>
                <w:szCs w:val="28"/>
                <w:lang w:val="en-US" w:eastAsia="zh-CN"/>
              </w:rPr>
              <w:t>2</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开标地点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auto"/>
                <w:sz w:val="28"/>
                <w:szCs w:val="28"/>
              </w:rPr>
            </w:pPr>
            <w:r>
              <w:rPr>
                <w:rFonts w:hint="eastAsia" w:ascii="仿宋" w:hAnsi="仿宋" w:eastAsia="仿宋" w:cs="仿宋"/>
                <w:b/>
                <w:sz w:val="28"/>
                <w:szCs w:val="28"/>
              </w:rPr>
              <w:t>登陆政采云平台https://www.zcygov.cn/</w:t>
            </w:r>
          </w:p>
        </w:tc>
      </w:tr>
      <w:tr>
        <w:tblPrEx>
          <w:tblLayout w:type="fixed"/>
          <w:tblCellMar>
            <w:top w:w="0" w:type="dxa"/>
            <w:left w:w="108" w:type="dxa"/>
            <w:bottom w:w="0" w:type="dxa"/>
            <w:right w:w="108" w:type="dxa"/>
          </w:tblCellMar>
        </w:tblPrEx>
        <w:trPr>
          <w:trHeight w:val="881"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000000"/>
                <w:sz w:val="28"/>
                <w:szCs w:val="28"/>
                <w:lang w:val="en-US" w:eastAsia="zh-CN"/>
              </w:rPr>
            </w:pPr>
            <w:r>
              <w:rPr>
                <w:rFonts w:hint="default" w:ascii="仿宋" w:hAnsi="仿宋" w:eastAsia="仿宋" w:cs="仿宋"/>
                <w:bCs/>
                <w:color w:val="000000"/>
                <w:sz w:val="28"/>
                <w:szCs w:val="28"/>
                <w:lang w:val="en-US" w:eastAsia="zh-CN"/>
              </w:rPr>
              <w:t>23</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562" w:firstLineChars="200"/>
              <w:rPr>
                <w:rFonts w:hint="eastAsia" w:ascii="仿宋" w:hAnsi="仿宋" w:eastAsia="仿宋" w:cs="仿宋"/>
                <w:b/>
                <w:sz w:val="28"/>
                <w:szCs w:val="28"/>
              </w:rPr>
            </w:pPr>
            <w:r>
              <w:rPr>
                <w:rFonts w:hint="eastAsia" w:ascii="仿宋" w:hAnsi="仿宋" w:eastAsia="仿宋" w:cs="仿宋"/>
                <w:b/>
                <w:sz w:val="28"/>
                <w:szCs w:val="28"/>
              </w:rPr>
              <w:t>是否退还</w:t>
            </w:r>
          </w:p>
          <w:p>
            <w:pPr>
              <w:adjustRightInd w:val="0"/>
              <w:snapToGrid w:val="0"/>
              <w:ind w:firstLine="562" w:firstLineChars="200"/>
              <w:rPr>
                <w:rFonts w:hint="eastAsia" w:ascii="仿宋" w:hAnsi="仿宋" w:eastAsia="仿宋" w:cs="仿宋"/>
                <w:b/>
                <w:color w:val="auto"/>
                <w:sz w:val="28"/>
                <w:szCs w:val="28"/>
              </w:rPr>
            </w:pPr>
            <w:r>
              <w:rPr>
                <w:rFonts w:hint="eastAsia" w:ascii="仿宋" w:hAnsi="仿宋" w:eastAsia="仿宋" w:cs="仿宋"/>
                <w:b/>
                <w:sz w:val="28"/>
                <w:szCs w:val="28"/>
              </w:rPr>
              <w:t>响应文件</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sz w:val="28"/>
                <w:szCs w:val="28"/>
              </w:rPr>
            </w:pPr>
            <w:r>
              <w:rPr>
                <w:rFonts w:hint="eastAsia" w:ascii="仿宋" w:hAnsi="仿宋" w:eastAsia="仿宋" w:cs="仿宋"/>
                <w:b/>
                <w:sz w:val="28"/>
                <w:szCs w:val="28"/>
              </w:rPr>
              <w:t>不退还</w:t>
            </w:r>
          </w:p>
        </w:tc>
      </w:tr>
      <w:tr>
        <w:tblPrEx>
          <w:tblLayout w:type="fixed"/>
          <w:tblCellMar>
            <w:top w:w="0" w:type="dxa"/>
            <w:left w:w="108" w:type="dxa"/>
            <w:bottom w:w="0" w:type="dxa"/>
            <w:right w:w="108" w:type="dxa"/>
          </w:tblCellMar>
        </w:tblPrEx>
        <w:trPr>
          <w:trHeight w:val="9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24</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rPr>
            </w:pPr>
            <w:r>
              <w:rPr>
                <w:rFonts w:hint="eastAsia" w:ascii="仿宋" w:hAnsi="仿宋" w:eastAsia="仿宋" w:cs="仿宋"/>
                <w:b/>
                <w:color w:val="auto"/>
                <w:sz w:val="28"/>
                <w:szCs w:val="28"/>
              </w:rPr>
              <w:t>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
                <w:color w:val="auto"/>
                <w:sz w:val="28"/>
                <w:szCs w:val="28"/>
              </w:rPr>
            </w:pPr>
            <w:r>
              <w:rPr>
                <w:rFonts w:hint="eastAsia" w:ascii="仿宋" w:hAnsi="仿宋" w:eastAsia="仿宋" w:cs="仿宋"/>
                <w:b/>
                <w:color w:val="auto"/>
                <w:sz w:val="28"/>
                <w:szCs w:val="28"/>
              </w:rPr>
              <w:t>本竞争性谈判文件技术指标是作为</w:t>
            </w:r>
            <w:r>
              <w:rPr>
                <w:rFonts w:hint="eastAsia" w:ascii="仿宋" w:hAnsi="仿宋" w:eastAsia="仿宋" w:cs="仿宋"/>
                <w:b/>
                <w:color w:val="auto"/>
                <w:sz w:val="28"/>
                <w:szCs w:val="28"/>
                <w:lang w:val="en-US" w:eastAsia="zh-CN"/>
              </w:rPr>
              <w:t>功能性</w:t>
            </w:r>
            <w:r>
              <w:rPr>
                <w:rFonts w:hint="eastAsia" w:ascii="仿宋" w:hAnsi="仿宋" w:eastAsia="仿宋" w:cs="仿宋"/>
                <w:b/>
                <w:color w:val="auto"/>
                <w:sz w:val="28"/>
                <w:szCs w:val="28"/>
              </w:rPr>
              <w:t>说明，不论任何情况，服务商在谈判时必须达到竞争性谈判文件要求。</w:t>
            </w:r>
          </w:p>
        </w:tc>
      </w:tr>
      <w:tr>
        <w:tblPrEx>
          <w:tblLayout w:type="fixed"/>
          <w:tblCellMar>
            <w:top w:w="0" w:type="dxa"/>
            <w:left w:w="108" w:type="dxa"/>
            <w:bottom w:w="0" w:type="dxa"/>
            <w:right w:w="108" w:type="dxa"/>
          </w:tblCellMar>
        </w:tblPrEx>
        <w:trPr>
          <w:trHeight w:val="421"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25</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竞争性谈判文件</w:t>
            </w:r>
          </w:p>
          <w:p>
            <w:pPr>
              <w:adjustRightInd w:val="0"/>
              <w:snapToGrid w:val="0"/>
              <w:jc w:val="center"/>
              <w:rPr>
                <w:rFonts w:ascii="仿宋" w:hAnsi="仿宋" w:eastAsia="仿宋" w:cs="仿宋"/>
                <w:b/>
                <w:color w:val="auto"/>
                <w:sz w:val="28"/>
                <w:szCs w:val="28"/>
              </w:rPr>
            </w:pPr>
            <w:r>
              <w:rPr>
                <w:rFonts w:hint="eastAsia" w:ascii="仿宋" w:hAnsi="仿宋" w:eastAsia="仿宋" w:cs="仿宋"/>
                <w:b/>
                <w:color w:val="auto"/>
                <w:sz w:val="28"/>
                <w:szCs w:val="28"/>
              </w:rPr>
              <w:t>领取</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40"/>
              <w:spacing w:before="75" w:after="75" w:line="360" w:lineRule="exact"/>
              <w:rPr>
                <w:rFonts w:ascii="仿宋" w:hAnsi="仿宋" w:eastAsia="仿宋" w:cs="仿宋"/>
                <w:b/>
                <w:color w:val="auto"/>
                <w:sz w:val="28"/>
                <w:szCs w:val="28"/>
              </w:rPr>
            </w:pPr>
            <w:r>
              <w:rPr>
                <w:rFonts w:hint="eastAsia" w:ascii="仿宋" w:hAnsi="仿宋" w:eastAsia="仿宋" w:cs="仿宋"/>
                <w:b/>
                <w:color w:val="auto"/>
                <w:sz w:val="28"/>
                <w:szCs w:val="28"/>
              </w:rPr>
              <w:t>获取方式：线上免费获取（登录政府采购云平台 → 项目采购 → 获取采购文件 → 申请，审核通过后可下载</w:t>
            </w:r>
            <w:r>
              <w:rPr>
                <w:rFonts w:hint="eastAsia" w:ascii="仿宋" w:hAnsi="仿宋" w:eastAsia="仿宋" w:cs="仿宋"/>
                <w:b/>
                <w:color w:val="auto"/>
                <w:sz w:val="28"/>
                <w:szCs w:val="28"/>
                <w:lang w:eastAsia="zh-CN"/>
              </w:rPr>
              <w:t>竞争性谈判文件</w:t>
            </w:r>
            <w:r>
              <w:rPr>
                <w:rFonts w:hint="eastAsia" w:ascii="仿宋" w:hAnsi="仿宋" w:eastAsia="仿宋" w:cs="仿宋"/>
                <w:b/>
                <w:color w:val="auto"/>
                <w:sz w:val="28"/>
                <w:szCs w:val="28"/>
              </w:rPr>
              <w:t>）。</w:t>
            </w:r>
          </w:p>
          <w:p>
            <w:pPr>
              <w:pStyle w:val="40"/>
              <w:spacing w:before="75" w:after="75"/>
              <w:rPr>
                <w:rFonts w:ascii="仿宋" w:hAnsi="仿宋" w:eastAsia="仿宋" w:cs="仿宋"/>
                <w:b/>
                <w:color w:val="auto"/>
                <w:sz w:val="28"/>
                <w:szCs w:val="28"/>
              </w:rPr>
            </w:pPr>
            <w:r>
              <w:rPr>
                <w:rFonts w:hint="eastAsia" w:eastAsia="仿宋" w:cs="Calibri"/>
                <w:b/>
                <w:color w:val="auto"/>
                <w:sz w:val="28"/>
                <w:szCs w:val="28"/>
              </w:rPr>
              <w:t>供应商登陆政采云平台http://www.zcygov.cn/，在线申请获取采购文件（登录政府采购云平台 → 项目采购 → 获取采购文件 → 申请，审核通过后可下载</w:t>
            </w:r>
            <w:r>
              <w:rPr>
                <w:rFonts w:hint="eastAsia" w:eastAsia="仿宋" w:cs="Calibri"/>
                <w:b/>
                <w:color w:val="auto"/>
                <w:sz w:val="28"/>
                <w:szCs w:val="28"/>
                <w:lang w:eastAsia="zh-CN"/>
              </w:rPr>
              <w:t>竞争性谈判文件</w:t>
            </w:r>
            <w:r>
              <w:rPr>
                <w:rFonts w:hint="eastAsia" w:eastAsia="仿宋" w:cs="Calibri"/>
                <w:b/>
                <w:color w:val="auto"/>
                <w:sz w:val="28"/>
                <w:szCs w:val="28"/>
              </w:rPr>
              <w:t>，如有操作性问题，可与政采云在线客服进行咨询，咨询电话：400-881-7190或加入“政采云新疆网超供应商服务群”钉钉号：32569183）。 </w:t>
            </w:r>
            <w:r>
              <w:rPr>
                <w:rFonts w:eastAsia="仿宋" w:cs="Calibri"/>
                <w:b/>
                <w:color w:val="auto"/>
                <w:sz w:val="28"/>
                <w:szCs w:val="28"/>
              </w:rPr>
              <w:t> </w:t>
            </w:r>
          </w:p>
        </w:tc>
      </w:tr>
      <w:tr>
        <w:tblPrEx>
          <w:tblLayout w:type="fixed"/>
          <w:tblCellMar>
            <w:top w:w="0" w:type="dxa"/>
            <w:left w:w="108" w:type="dxa"/>
            <w:bottom w:w="0" w:type="dxa"/>
            <w:right w:w="108" w:type="dxa"/>
          </w:tblCellMar>
        </w:tblPrEx>
        <w:trPr>
          <w:trHeight w:val="45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eastAsia="仿宋"/>
                <w:color w:val="000000"/>
                <w:lang w:val="en-US" w:eastAsia="zh-CN"/>
              </w:rPr>
            </w:pPr>
            <w:r>
              <w:rPr>
                <w:rFonts w:hint="eastAsia" w:ascii="仿宋" w:hAnsi="仿宋" w:eastAsia="仿宋" w:cs="仿宋"/>
                <w:bCs/>
                <w:color w:val="000000"/>
                <w:sz w:val="28"/>
                <w:szCs w:val="28"/>
                <w:lang w:val="en-US" w:eastAsia="zh-CN"/>
              </w:rPr>
              <w:t>26</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评审原则</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
                <w:color w:val="000000"/>
                <w:sz w:val="28"/>
                <w:szCs w:val="28"/>
              </w:rPr>
            </w:pPr>
            <w:r>
              <w:rPr>
                <w:rFonts w:hint="eastAsia" w:ascii="仿宋" w:hAnsi="仿宋" w:eastAsia="仿宋" w:cs="仿宋"/>
                <w:b/>
                <w:color w:val="000000"/>
                <w:sz w:val="28"/>
                <w:szCs w:val="28"/>
              </w:rPr>
              <w:t>满足谈判采购文件实质性响应要求且最后报价最低的原则确定成交供应商</w:t>
            </w:r>
          </w:p>
        </w:tc>
      </w:tr>
      <w:tr>
        <w:tblPrEx>
          <w:tblLayout w:type="fixed"/>
          <w:tblCellMar>
            <w:top w:w="0" w:type="dxa"/>
            <w:left w:w="108" w:type="dxa"/>
            <w:bottom w:w="0" w:type="dxa"/>
            <w:right w:w="108" w:type="dxa"/>
          </w:tblCellMar>
        </w:tblPrEx>
        <w:trPr>
          <w:trHeight w:val="139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27</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
                <w:color w:val="auto"/>
                <w:sz w:val="28"/>
                <w:szCs w:val="28"/>
              </w:rPr>
            </w:pPr>
            <w:r>
              <w:rPr>
                <w:rFonts w:hint="eastAsia" w:ascii="仿宋" w:hAnsi="仿宋" w:eastAsia="仿宋" w:cs="仿宋"/>
                <w:bCs/>
                <w:color w:val="auto"/>
                <w:sz w:val="28"/>
                <w:szCs w:val="28"/>
              </w:rPr>
              <w:t>备注：</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
                <w:bCs/>
                <w:color w:val="auto"/>
                <w:sz w:val="28"/>
                <w:szCs w:val="28"/>
              </w:rPr>
            </w:pPr>
            <w:r>
              <w:rPr>
                <w:rFonts w:hint="eastAsia" w:ascii="仿宋" w:hAnsi="仿宋" w:eastAsia="仿宋" w:cs="仿宋"/>
                <w:b/>
                <w:bCs/>
                <w:color w:val="auto"/>
                <w:sz w:val="28"/>
                <w:szCs w:val="28"/>
              </w:rPr>
              <w:t>1、竞争性谈判文件中所有偏离表，如无偏离应在相应表格中填写“响应”，如未填写视为不响应竞争性谈判文件；</w:t>
            </w:r>
          </w:p>
          <w:p>
            <w:pPr>
              <w:adjustRightInd w:val="0"/>
              <w:snapToGrid w:val="0"/>
              <w:rPr>
                <w:rFonts w:ascii="仿宋" w:hAnsi="仿宋" w:eastAsia="仿宋" w:cs="仿宋"/>
                <w:b/>
                <w:bCs/>
                <w:color w:val="auto"/>
                <w:sz w:val="28"/>
                <w:szCs w:val="28"/>
              </w:rPr>
            </w:pPr>
            <w:r>
              <w:rPr>
                <w:rFonts w:hint="eastAsia" w:ascii="仿宋" w:hAnsi="仿宋" w:eastAsia="仿宋" w:cs="仿宋"/>
                <w:b/>
                <w:bCs/>
                <w:color w:val="auto"/>
                <w:sz w:val="28"/>
                <w:szCs w:val="28"/>
              </w:rPr>
              <w:t>2、各供应商谈判时以人民币报价;</w:t>
            </w:r>
          </w:p>
          <w:p>
            <w:pPr>
              <w:adjustRightInd w:val="0"/>
              <w:snapToGrid w:val="0"/>
              <w:rPr>
                <w:rFonts w:ascii="仿宋" w:hAnsi="仿宋" w:eastAsia="仿宋" w:cs="仿宋"/>
                <w:b/>
                <w:color w:val="auto"/>
                <w:sz w:val="28"/>
                <w:szCs w:val="28"/>
              </w:rPr>
            </w:pPr>
            <w:r>
              <w:rPr>
                <w:rFonts w:hint="eastAsia" w:ascii="仿宋" w:hAnsi="仿宋" w:eastAsia="仿宋" w:cs="仿宋"/>
                <w:b/>
                <w:bCs/>
                <w:color w:val="auto"/>
                <w:sz w:val="28"/>
                <w:szCs w:val="28"/>
              </w:rPr>
              <w:t>3、竞争性谈判文件中所涉及的日期均为日历日。</w:t>
            </w:r>
          </w:p>
        </w:tc>
      </w:tr>
      <w:tr>
        <w:tblPrEx>
          <w:tblLayout w:type="fixed"/>
          <w:tblCellMar>
            <w:top w:w="0" w:type="dxa"/>
            <w:left w:w="108" w:type="dxa"/>
            <w:bottom w:w="0" w:type="dxa"/>
            <w:right w:w="108" w:type="dxa"/>
          </w:tblCellMar>
        </w:tblPrEx>
        <w:trPr>
          <w:trHeight w:val="79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28</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auto"/>
                <w:sz w:val="28"/>
                <w:szCs w:val="28"/>
              </w:rPr>
            </w:pPr>
            <w:r>
              <w:rPr>
                <w:rFonts w:hint="eastAsia" w:ascii="仿宋" w:hAnsi="仿宋" w:eastAsia="仿宋" w:cs="仿宋"/>
                <w:bCs/>
                <w:color w:val="auto"/>
                <w:sz w:val="28"/>
                <w:szCs w:val="28"/>
              </w:rPr>
              <w:t>其他说明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 w:hAnsi="仿宋" w:eastAsia="仿宋" w:cs="仿宋"/>
                <w:bCs/>
                <w:color w:val="auto"/>
                <w:sz w:val="28"/>
                <w:szCs w:val="28"/>
              </w:rPr>
            </w:pPr>
            <w:r>
              <w:rPr>
                <w:rFonts w:hint="eastAsia" w:ascii="仿宋" w:hAnsi="仿宋" w:eastAsia="仿宋" w:cs="仿宋"/>
                <w:b/>
                <w:color w:val="auto"/>
                <w:sz w:val="28"/>
                <w:szCs w:val="28"/>
                <w:highlight w:val="none"/>
              </w:rPr>
              <w:t>1</w:t>
            </w:r>
            <w:r>
              <w:rPr>
                <w:rFonts w:hint="eastAsia" w:ascii="仿宋" w:hAnsi="仿宋" w:eastAsia="仿宋" w:cs="仿宋"/>
                <w:b/>
                <w:sz w:val="28"/>
                <w:szCs w:val="28"/>
                <w:lang w:val="en-US" w:eastAsia="zh-CN"/>
              </w:rPr>
              <w:t>、本项目实行电子招投标，投标单位须登录政采云平台申请获取招标文件，并通过政采云电子投标客户端制作投标文件。</w:t>
            </w:r>
            <w:r>
              <w:rPr>
                <w:rFonts w:hint="eastAsia" w:ascii="仿宋" w:hAnsi="仿宋" w:eastAsia="仿宋" w:cs="仿宋"/>
                <w:b/>
                <w:sz w:val="28"/>
                <w:szCs w:val="28"/>
                <w:lang w:val="en-US" w:eastAsia="zh-CN"/>
              </w:rPr>
              <w:br w:type="textWrapping"/>
            </w:r>
            <w:r>
              <w:rPr>
                <w:rFonts w:hint="eastAsia" w:ascii="仿宋" w:hAnsi="仿宋" w:eastAsia="仿宋" w:cs="仿宋"/>
                <w:b/>
                <w:sz w:val="28"/>
                <w:szCs w:val="28"/>
                <w:lang w:val="en-US" w:eastAsia="zh-CN"/>
              </w:rPr>
              <w:t>2、各投标单位应在开标前确保成为政采云平台正式投标单位，并完成CA数字证书（符合国密标准）申领。因未注册入库、未办理CA数字证书等原因造成无法投标或投标失败等后果由投标单位自行承担。</w:t>
            </w:r>
            <w:r>
              <w:rPr>
                <w:rFonts w:hint="eastAsia" w:ascii="仿宋" w:hAnsi="仿宋" w:eastAsia="仿宋" w:cs="仿宋"/>
                <w:b/>
                <w:sz w:val="28"/>
                <w:szCs w:val="28"/>
                <w:lang w:val="en-US" w:eastAsia="zh-CN"/>
              </w:rPr>
              <w:br w:type="textWrapping"/>
            </w:r>
            <w:r>
              <w:rPr>
                <w:rFonts w:hint="eastAsia" w:ascii="仿宋" w:hAnsi="仿宋" w:eastAsia="仿宋" w:cs="仿宋"/>
                <w:b/>
                <w:sz w:val="28"/>
                <w:szCs w:val="28"/>
                <w:lang w:val="en-US" w:eastAsia="zh-CN"/>
              </w:rPr>
              <w:t>3、投标单位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r>
              <w:rPr>
                <w:rFonts w:hint="eastAsia" w:ascii="仿宋" w:hAnsi="仿宋" w:eastAsia="仿宋" w:cs="仿宋"/>
                <w:b/>
                <w:sz w:val="28"/>
                <w:szCs w:val="28"/>
                <w:lang w:val="en-US" w:eastAsia="zh-CN"/>
              </w:rPr>
              <w:br w:type="textWrapping"/>
            </w:r>
            <w:r>
              <w:rPr>
                <w:rFonts w:hint="eastAsia" w:ascii="仿宋" w:hAnsi="仿宋" w:eastAsia="仿宋" w:cs="仿宋"/>
                <w:b/>
                <w:sz w:val="28"/>
                <w:szCs w:val="28"/>
                <w:lang w:val="en-US" w:eastAsia="zh-CN"/>
              </w:rPr>
              <w:t>4、本项目采用不见面开标，投标单位须在投标截止时间前通过CA在政采云平台上传加密的电子响应文件。备注：投标单位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投标单位”版面获取操作指南，同时对自助查询无法解决的问题可通过钉钉群及政采云在线客服获取服务支持。</w:t>
            </w:r>
            <w:r>
              <w:rPr>
                <w:rFonts w:hint="eastAsia" w:ascii="仿宋" w:hAnsi="仿宋" w:eastAsia="仿宋" w:cs="仿宋"/>
                <w:b/>
                <w:sz w:val="28"/>
                <w:szCs w:val="28"/>
                <w:lang w:val="en-US" w:eastAsia="zh-CN"/>
              </w:rPr>
              <w:br w:type="textWrapping"/>
            </w:r>
            <w:r>
              <w:rPr>
                <w:rFonts w:hint="eastAsia" w:ascii="仿宋" w:hAnsi="仿宋" w:eastAsia="仿宋" w:cs="仿宋"/>
                <w:b/>
                <w:sz w:val="28"/>
                <w:szCs w:val="28"/>
                <w:lang w:val="en-US" w:eastAsia="zh-CN"/>
              </w:rPr>
              <w:t>5、投标单位应当在递交截止时间前,将生成的“电子加密响应文件”上传递交至“政府采购云平台”,递交截止时间以后上传递交的响应文件将被“政府采购云平台”拒收。</w:t>
            </w:r>
            <w:r>
              <w:rPr>
                <w:rFonts w:hint="eastAsia" w:ascii="仿宋" w:hAnsi="仿宋" w:eastAsia="仿宋" w:cs="仿宋"/>
                <w:b/>
                <w:sz w:val="28"/>
                <w:szCs w:val="28"/>
                <w:lang w:val="en-US" w:eastAsia="zh-CN"/>
              </w:rPr>
              <w:br w:type="textWrapping"/>
            </w:r>
            <w:r>
              <w:rPr>
                <w:rFonts w:hint="eastAsia" w:ascii="仿宋" w:hAnsi="仿宋" w:eastAsia="仿宋" w:cs="仿宋"/>
                <w:b/>
                <w:sz w:val="28"/>
                <w:szCs w:val="28"/>
                <w:lang w:val="en-US" w:eastAsia="zh-CN"/>
              </w:rPr>
              <w:t>6、投标单位在开标前须提前配置好电脑浏览器（建议使用谷歌浏览器），开标时请使用制作加密电子响应文件的CA锁进行解密及报价确认。本项目响应文件解密时间定为30分钟，如因自身原因导致无法正常解密，后果由投标单位自行承担。</w:t>
            </w:r>
          </w:p>
        </w:tc>
      </w:tr>
      <w:tr>
        <w:tblPrEx>
          <w:tblLayout w:type="fixed"/>
          <w:tblCellMar>
            <w:top w:w="0" w:type="dxa"/>
            <w:left w:w="108" w:type="dxa"/>
            <w:bottom w:w="0" w:type="dxa"/>
            <w:right w:w="108" w:type="dxa"/>
          </w:tblCellMar>
        </w:tblPrEx>
        <w:trPr>
          <w:trHeight w:val="55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sz w:val="28"/>
                <w:szCs w:val="28"/>
              </w:rPr>
            </w:pPr>
          </w:p>
        </w:tc>
        <w:tc>
          <w:tcPr>
            <w:tcW w:w="925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sz w:val="28"/>
                <w:szCs w:val="28"/>
              </w:rPr>
            </w:pPr>
            <w:r>
              <w:rPr>
                <w:rFonts w:hint="eastAsia" w:ascii="仿宋" w:hAnsi="仿宋" w:eastAsia="仿宋" w:cs="仿宋"/>
                <w:b/>
                <w:bCs/>
                <w:color w:val="000000"/>
                <w:sz w:val="24"/>
              </w:rPr>
              <w:t>需要补充的其它内容</w:t>
            </w:r>
          </w:p>
        </w:tc>
      </w:tr>
      <w:tr>
        <w:tblPrEx>
          <w:tblLayout w:type="fixed"/>
          <w:tblCellMar>
            <w:top w:w="0" w:type="dxa"/>
            <w:left w:w="108" w:type="dxa"/>
            <w:bottom w:w="0" w:type="dxa"/>
            <w:right w:w="108" w:type="dxa"/>
          </w:tblCellMar>
        </w:tblPrEx>
        <w:trPr>
          <w:trHeight w:val="805"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成交结果公示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rPr>
                <w:rFonts w:ascii="仿宋" w:hAnsi="仿宋" w:eastAsia="仿宋" w:cs="仿宋"/>
                <w:color w:val="000000"/>
                <w:sz w:val="24"/>
              </w:rPr>
            </w:pPr>
            <w:r>
              <w:rPr>
                <w:rFonts w:hint="eastAsia" w:ascii="仿宋" w:hAnsi="仿宋" w:eastAsia="仿宋" w:cs="仿宋"/>
                <w:bCs/>
                <w:color w:val="000000"/>
                <w:sz w:val="28"/>
                <w:szCs w:val="28"/>
              </w:rPr>
              <w:t>本项目成交结果将在开标后三日内在新疆政府采购网公示，公示期1天。</w:t>
            </w:r>
          </w:p>
        </w:tc>
      </w:tr>
      <w:tr>
        <w:tblPrEx>
          <w:tblLayout w:type="fixed"/>
          <w:tblCellMar>
            <w:top w:w="0" w:type="dxa"/>
            <w:left w:w="108" w:type="dxa"/>
            <w:bottom w:w="0" w:type="dxa"/>
            <w:right w:w="108" w:type="dxa"/>
          </w:tblCellMar>
        </w:tblPrEx>
        <w:trPr>
          <w:trHeight w:val="805"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s="仿宋"/>
                <w:color w:val="000000"/>
                <w:sz w:val="24"/>
              </w:rPr>
            </w:pPr>
            <w:r>
              <w:rPr>
                <w:rFonts w:hint="eastAsia" w:ascii="仿宋" w:hAnsi="仿宋" w:eastAsia="仿宋" w:cs="仿宋"/>
                <w:color w:val="000000"/>
                <w:sz w:val="24"/>
              </w:rPr>
              <w:t>2</w:t>
            </w:r>
          </w:p>
        </w:tc>
        <w:tc>
          <w:tcPr>
            <w:tcW w:w="26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仿宋"/>
                <w:bCs/>
                <w:color w:val="000000"/>
                <w:sz w:val="28"/>
                <w:szCs w:val="28"/>
              </w:rPr>
            </w:pPr>
            <w:r>
              <w:rPr>
                <w:rFonts w:hint="eastAsia" w:ascii="仿宋" w:hAnsi="仿宋" w:eastAsia="仿宋" w:cs="仿宋"/>
                <w:bCs/>
                <w:color w:val="000000"/>
                <w:sz w:val="28"/>
                <w:szCs w:val="28"/>
              </w:rPr>
              <w:t>中小企业优惠政策</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rPr>
                <w:rFonts w:ascii="仿宋" w:hAnsi="仿宋" w:eastAsia="仿宋" w:cs="仿宋"/>
                <w:bCs/>
                <w:color w:val="000000"/>
                <w:sz w:val="28"/>
                <w:szCs w:val="28"/>
              </w:rPr>
            </w:pPr>
            <w:r>
              <w:rPr>
                <w:rFonts w:hint="eastAsia" w:ascii="仿宋" w:hAnsi="仿宋" w:eastAsia="仿宋" w:cs="仿宋"/>
                <w:bCs/>
                <w:color w:val="000000" w:themeColor="text1"/>
                <w:sz w:val="28"/>
                <w:szCs w:val="28"/>
                <w14:textFill>
                  <w14:solidFill>
                    <w14:schemeClr w14:val="tx1"/>
                  </w14:solidFill>
                </w14:textFill>
              </w:rPr>
              <w:t>本项目专门面向中小企业</w:t>
            </w:r>
          </w:p>
        </w:tc>
      </w:tr>
    </w:tbl>
    <w:p>
      <w:pPr>
        <w:pStyle w:val="3"/>
        <w:spacing w:line="560" w:lineRule="exact"/>
        <w:jc w:val="both"/>
        <w:rPr>
          <w:rFonts w:hint="eastAsia" w:ascii="仿宋" w:hAnsi="仿宋" w:eastAsia="仿宋"/>
          <w:color w:val="000000"/>
        </w:rPr>
      </w:pPr>
    </w:p>
    <w:p>
      <w:pPr>
        <w:pStyle w:val="3"/>
        <w:spacing w:line="560" w:lineRule="exact"/>
        <w:jc w:val="both"/>
        <w:rPr>
          <w:rFonts w:hint="eastAsia" w:ascii="仿宋" w:hAnsi="仿宋" w:eastAsia="仿宋"/>
          <w:color w:val="000000"/>
        </w:rPr>
      </w:pPr>
    </w:p>
    <w:p>
      <w:pPr>
        <w:pStyle w:val="3"/>
        <w:spacing w:line="560" w:lineRule="exact"/>
        <w:jc w:val="both"/>
        <w:rPr>
          <w:rFonts w:hint="eastAsia" w:ascii="仿宋" w:hAnsi="仿宋" w:eastAsia="仿宋"/>
          <w:color w:val="000000"/>
        </w:rPr>
      </w:pPr>
    </w:p>
    <w:p>
      <w:pPr>
        <w:pStyle w:val="3"/>
        <w:spacing w:line="560" w:lineRule="exact"/>
        <w:jc w:val="both"/>
        <w:rPr>
          <w:rFonts w:hint="eastAsia" w:ascii="仿宋" w:hAnsi="仿宋" w:eastAsia="仿宋"/>
          <w:color w:val="000000"/>
        </w:rPr>
      </w:pPr>
    </w:p>
    <w:p>
      <w:pPr>
        <w:pStyle w:val="3"/>
        <w:spacing w:line="560" w:lineRule="exact"/>
        <w:jc w:val="both"/>
        <w:rPr>
          <w:rFonts w:hint="eastAsia" w:ascii="仿宋" w:hAnsi="仿宋" w:eastAsia="仿宋"/>
          <w:color w:val="000000"/>
        </w:rPr>
      </w:pPr>
    </w:p>
    <w:p>
      <w:pPr>
        <w:pStyle w:val="3"/>
        <w:spacing w:line="560" w:lineRule="exact"/>
        <w:jc w:val="both"/>
        <w:rPr>
          <w:rFonts w:hint="eastAsia" w:ascii="仿宋" w:hAnsi="仿宋" w:eastAsia="仿宋"/>
          <w:color w:val="000000"/>
        </w:rPr>
      </w:pPr>
    </w:p>
    <w:p>
      <w:pPr>
        <w:pStyle w:val="53"/>
        <w:numPr>
          <w:ilvl w:val="1"/>
          <w:numId w:val="0"/>
        </w:numPr>
        <w:ind w:leftChars="0"/>
        <w:rPr>
          <w:rFonts w:hint="eastAsia" w:ascii="仿宋" w:hAnsi="仿宋" w:eastAsia="仿宋"/>
          <w:color w:val="000000"/>
        </w:rPr>
      </w:pPr>
    </w:p>
    <w:p>
      <w:pPr>
        <w:pStyle w:val="54"/>
        <w:rPr>
          <w:rFonts w:hint="eastAsia"/>
        </w:rPr>
      </w:pPr>
    </w:p>
    <w:p>
      <w:pPr>
        <w:pStyle w:val="3"/>
        <w:spacing w:line="560" w:lineRule="exact"/>
        <w:jc w:val="both"/>
        <w:rPr>
          <w:rFonts w:hint="eastAsia" w:ascii="仿宋" w:hAnsi="仿宋" w:eastAsia="仿宋"/>
          <w:color w:val="000000"/>
        </w:rPr>
      </w:pPr>
    </w:p>
    <w:p>
      <w:pPr>
        <w:rPr>
          <w:rFonts w:hint="eastAsia" w:ascii="仿宋" w:hAnsi="仿宋" w:eastAsia="仿宋"/>
          <w:color w:val="000000"/>
        </w:rPr>
      </w:pPr>
    </w:p>
    <w:p>
      <w:pPr>
        <w:pStyle w:val="52"/>
        <w:rPr>
          <w:rFonts w:hint="eastAsia"/>
        </w:rPr>
      </w:pPr>
    </w:p>
    <w:p>
      <w:pPr>
        <w:rPr>
          <w:rFonts w:hint="eastAsia"/>
        </w:rPr>
      </w:pPr>
    </w:p>
    <w:p>
      <w:pPr>
        <w:pStyle w:val="3"/>
        <w:spacing w:line="560" w:lineRule="exact"/>
        <w:jc w:val="center"/>
        <w:rPr>
          <w:rFonts w:hint="eastAsia" w:ascii="仿宋" w:hAnsi="仿宋" w:eastAsia="仿宋"/>
          <w:b w:val="0"/>
          <w:bCs w:val="0"/>
          <w:color w:val="000000"/>
          <w:kern w:val="2"/>
          <w:sz w:val="32"/>
          <w:szCs w:val="32"/>
        </w:rPr>
      </w:pPr>
      <w:r>
        <w:rPr>
          <w:rFonts w:hint="eastAsia" w:ascii="仿宋" w:hAnsi="仿宋" w:eastAsia="仿宋"/>
          <w:color w:val="000000"/>
        </w:rPr>
        <w:t>第二部分 谈判须知</w:t>
      </w:r>
    </w:p>
    <w:p>
      <w:pPr>
        <w:spacing w:line="560" w:lineRule="exact"/>
        <w:ind w:firstLine="640" w:firstLineChars="200"/>
        <w:jc w:val="left"/>
        <w:rPr>
          <w:rFonts w:hint="eastAsia" w:ascii="仿宋" w:hAnsi="仿宋" w:eastAsia="仿宋"/>
          <w:color w:val="000000"/>
          <w:sz w:val="32"/>
          <w:szCs w:val="32"/>
        </w:rPr>
      </w:pPr>
      <w:bookmarkStart w:id="7" w:name="_Toc125317337"/>
      <w:bookmarkStart w:id="8" w:name="_Toc125283517"/>
      <w:r>
        <w:rPr>
          <w:rFonts w:hint="eastAsia" w:ascii="仿宋" w:hAnsi="仿宋" w:eastAsia="仿宋"/>
          <w:color w:val="000000"/>
          <w:sz w:val="32"/>
          <w:szCs w:val="32"/>
        </w:rPr>
        <w:t>本竞争性谈判采购文件仅适用于本次谈判采购中所叙述的</w:t>
      </w:r>
      <w:r>
        <w:rPr>
          <w:rFonts w:hint="eastAsia" w:ascii="仿宋" w:hAnsi="仿宋" w:eastAsia="仿宋"/>
          <w:color w:val="000000"/>
          <w:sz w:val="32"/>
          <w:szCs w:val="32"/>
          <w:lang w:val="en-US" w:eastAsia="zh-CN"/>
        </w:rPr>
        <w:t>昌吉市第七中学广告宣传牌及电子屏采购项目（一标段：广告宣传牌采购项目）</w:t>
      </w:r>
    </w:p>
    <w:p>
      <w:pPr>
        <w:spacing w:line="560" w:lineRule="exact"/>
        <w:ind w:firstLine="640" w:firstLineChars="200"/>
        <w:jc w:val="left"/>
        <w:outlineLvl w:val="1"/>
        <w:rPr>
          <w:rFonts w:ascii="黑体" w:hAnsi="黑体" w:eastAsia="黑体"/>
          <w:b/>
          <w:bCs/>
          <w:color w:val="000000"/>
          <w:sz w:val="32"/>
          <w:szCs w:val="32"/>
        </w:rPr>
      </w:pPr>
      <w:r>
        <w:rPr>
          <w:rFonts w:hint="eastAsia" w:ascii="黑体" w:hAnsi="黑体" w:eastAsia="黑体"/>
          <w:color w:val="000000"/>
          <w:sz w:val="32"/>
          <w:szCs w:val="32"/>
        </w:rPr>
        <w:t>一、</w:t>
      </w:r>
      <w:r>
        <w:rPr>
          <w:rFonts w:hint="eastAsia" w:ascii="黑体" w:hAnsi="黑体" w:eastAsia="黑体"/>
          <w:b/>
          <w:bCs/>
          <w:color w:val="000000"/>
          <w:sz w:val="32"/>
          <w:szCs w:val="32"/>
        </w:rPr>
        <w:t>报名及领取谈判文件截止时间</w:t>
      </w:r>
    </w:p>
    <w:p>
      <w:pPr>
        <w:spacing w:line="560" w:lineRule="exact"/>
        <w:ind w:firstLine="640" w:firstLineChars="200"/>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时间：202</w:t>
      </w:r>
      <w:r>
        <w:rPr>
          <w:rFonts w:hint="eastAsia" w:ascii="仿宋" w:hAnsi="仿宋" w:eastAsia="仿宋" w:cs="Times New Roman"/>
          <w:color w:val="000000"/>
          <w:sz w:val="32"/>
          <w:szCs w:val="32"/>
          <w:lang w:val="en-US" w:eastAsia="zh-CN"/>
        </w:rPr>
        <w:t>5</w:t>
      </w:r>
      <w:r>
        <w:rPr>
          <w:rFonts w:hint="eastAsia" w:ascii="仿宋" w:hAnsi="仿宋" w:eastAsia="仿宋" w:cs="Times New Roman"/>
          <w:color w:val="000000"/>
          <w:sz w:val="32"/>
          <w:szCs w:val="32"/>
        </w:rPr>
        <w:t>年</w:t>
      </w:r>
      <w:r>
        <w:rPr>
          <w:rFonts w:hint="default" w:ascii="仿宋" w:hAnsi="仿宋" w:eastAsia="仿宋" w:cs="Times New Roman"/>
          <w:color w:val="000000"/>
          <w:sz w:val="32"/>
          <w:szCs w:val="32"/>
          <w:lang w:val="en-US"/>
        </w:rPr>
        <w:t>7</w:t>
      </w:r>
      <w:r>
        <w:rPr>
          <w:rFonts w:hint="eastAsia" w:ascii="仿宋" w:hAnsi="仿宋" w:eastAsia="仿宋" w:cs="Times New Roman"/>
          <w:color w:val="000000"/>
          <w:sz w:val="32"/>
          <w:szCs w:val="32"/>
        </w:rPr>
        <w:t>月</w:t>
      </w:r>
      <w:r>
        <w:rPr>
          <w:rFonts w:hint="default" w:ascii="仿宋" w:hAnsi="仿宋" w:eastAsia="仿宋" w:cs="Times New Roman"/>
          <w:color w:val="000000"/>
          <w:sz w:val="32"/>
          <w:szCs w:val="32"/>
          <w:lang w:val="en-US"/>
        </w:rPr>
        <w:t>16</w:t>
      </w:r>
      <w:r>
        <w:rPr>
          <w:rFonts w:hint="eastAsia" w:ascii="仿宋" w:hAnsi="仿宋" w:eastAsia="仿宋" w:cs="Times New Roman"/>
          <w:color w:val="000000"/>
          <w:sz w:val="32"/>
          <w:szCs w:val="32"/>
        </w:rPr>
        <w:t>日至20</w:t>
      </w:r>
      <w:r>
        <w:rPr>
          <w:rFonts w:hint="eastAsia" w:ascii="仿宋" w:hAnsi="仿宋" w:eastAsia="仿宋" w:cs="Times New Roman"/>
          <w:color w:val="000000"/>
          <w:sz w:val="32"/>
          <w:szCs w:val="32"/>
          <w:lang w:val="en-US" w:eastAsia="zh-CN"/>
        </w:rPr>
        <w:t>25</w:t>
      </w:r>
      <w:r>
        <w:rPr>
          <w:rFonts w:hint="eastAsia" w:ascii="仿宋" w:hAnsi="仿宋" w:eastAsia="仿宋" w:cs="Times New Roman"/>
          <w:color w:val="000000"/>
          <w:sz w:val="32"/>
          <w:szCs w:val="32"/>
        </w:rPr>
        <w:t>年</w:t>
      </w:r>
      <w:r>
        <w:rPr>
          <w:rFonts w:hint="default" w:ascii="仿宋" w:hAnsi="仿宋" w:eastAsia="仿宋" w:cs="Times New Roman"/>
          <w:color w:val="000000"/>
          <w:sz w:val="32"/>
          <w:szCs w:val="32"/>
          <w:lang w:val="en-US"/>
        </w:rPr>
        <w:t>7</w:t>
      </w:r>
      <w:r>
        <w:rPr>
          <w:rFonts w:hint="eastAsia" w:ascii="仿宋" w:hAnsi="仿宋" w:eastAsia="仿宋" w:cs="Times New Roman"/>
          <w:color w:val="000000"/>
          <w:sz w:val="32"/>
          <w:szCs w:val="32"/>
        </w:rPr>
        <w:t>月</w:t>
      </w:r>
      <w:r>
        <w:rPr>
          <w:rFonts w:hint="default" w:ascii="仿宋" w:hAnsi="仿宋" w:eastAsia="仿宋" w:cs="Times New Roman"/>
          <w:color w:val="000000"/>
          <w:sz w:val="32"/>
          <w:szCs w:val="32"/>
          <w:lang w:val="en-US"/>
        </w:rPr>
        <w:t>18</w:t>
      </w:r>
      <w:r>
        <w:rPr>
          <w:rFonts w:hint="eastAsia" w:ascii="仿宋" w:hAnsi="仿宋" w:eastAsia="仿宋" w:cs="Times New Roman"/>
          <w:color w:val="000000"/>
          <w:sz w:val="32"/>
          <w:szCs w:val="32"/>
        </w:rPr>
        <w:t>日</w:t>
      </w:r>
      <w:r>
        <w:rPr>
          <w:rFonts w:hint="eastAsia" w:ascii="仿宋" w:hAnsi="仿宋" w:eastAsia="仿宋" w:cs="Times New Roman"/>
          <w:color w:val="000000"/>
          <w:sz w:val="32"/>
          <w:szCs w:val="32"/>
          <w:lang w:val="en-US" w:eastAsia="zh-CN"/>
        </w:rPr>
        <w:t xml:space="preserve"> </w:t>
      </w:r>
      <w:r>
        <w:rPr>
          <w:rFonts w:hint="default" w:ascii="仿宋" w:hAnsi="仿宋" w:eastAsia="仿宋" w:cs="Times New Roman"/>
          <w:color w:val="000000"/>
          <w:sz w:val="32"/>
          <w:szCs w:val="32"/>
          <w:lang w:val="en-US" w:eastAsia="zh-CN"/>
        </w:rPr>
        <w:t>20</w:t>
      </w:r>
      <w:r>
        <w:rPr>
          <w:rFonts w:hint="eastAsia" w:ascii="仿宋" w:hAnsi="仿宋" w:eastAsia="仿宋" w:cs="Times New Roman"/>
          <w:color w:val="000000"/>
          <w:sz w:val="32"/>
          <w:szCs w:val="32"/>
        </w:rPr>
        <w:t>:</w:t>
      </w:r>
      <w:r>
        <w:rPr>
          <w:rFonts w:hint="default" w:ascii="仿宋" w:hAnsi="仿宋" w:eastAsia="仿宋" w:cs="Times New Roman"/>
          <w:color w:val="000000"/>
          <w:sz w:val="32"/>
          <w:szCs w:val="32"/>
          <w:lang w:val="en-US"/>
        </w:rPr>
        <w:t>0</w:t>
      </w:r>
      <w:r>
        <w:rPr>
          <w:rFonts w:hint="eastAsia" w:ascii="仿宋" w:hAnsi="仿宋" w:eastAsia="仿宋" w:cs="Times New Roman"/>
          <w:color w:val="000000"/>
          <w:sz w:val="32"/>
          <w:szCs w:val="32"/>
          <w:lang w:val="en-US" w:eastAsia="zh-CN"/>
        </w:rPr>
        <w:t>0</w:t>
      </w:r>
      <w:r>
        <w:rPr>
          <w:rFonts w:hint="eastAsia" w:ascii="仿宋" w:hAnsi="仿宋" w:eastAsia="仿宋" w:cs="Times New Roman"/>
          <w:color w:val="000000"/>
          <w:sz w:val="32"/>
          <w:szCs w:val="32"/>
        </w:rPr>
        <w:t>分</w:t>
      </w:r>
    </w:p>
    <w:p>
      <w:pPr>
        <w:spacing w:line="560" w:lineRule="exact"/>
        <w:ind w:firstLine="643" w:firstLineChars="200"/>
        <w:jc w:val="left"/>
        <w:outlineLvl w:val="1"/>
        <w:rPr>
          <w:rFonts w:hint="eastAsia" w:ascii="黑体" w:hAnsi="黑体" w:eastAsia="黑体"/>
          <w:b/>
          <w:bCs/>
          <w:color w:val="000000"/>
          <w:sz w:val="32"/>
          <w:szCs w:val="32"/>
        </w:rPr>
      </w:pPr>
      <w:r>
        <w:rPr>
          <w:rFonts w:hint="eastAsia" w:ascii="黑体" w:hAnsi="黑体" w:eastAsia="黑体"/>
          <w:b/>
          <w:bCs/>
          <w:color w:val="000000"/>
          <w:sz w:val="32"/>
          <w:szCs w:val="32"/>
        </w:rPr>
        <w:t>二、供应商资格要求</w:t>
      </w:r>
    </w:p>
    <w:p>
      <w:pPr>
        <w:spacing w:line="560" w:lineRule="exact"/>
        <w:ind w:firstLine="640"/>
        <w:jc w:val="left"/>
        <w:rPr>
          <w:rFonts w:hint="eastAsia" w:ascii="仿宋" w:hAnsi="仿宋" w:eastAsia="仿宋"/>
          <w:color w:val="000000"/>
          <w:spacing w:val="-11"/>
          <w:sz w:val="32"/>
          <w:szCs w:val="32"/>
        </w:rPr>
      </w:pPr>
      <w:r>
        <w:rPr>
          <w:rFonts w:hint="eastAsia" w:ascii="仿宋" w:hAnsi="仿宋" w:eastAsia="仿宋"/>
          <w:color w:val="000000"/>
          <w:spacing w:val="-11"/>
          <w:sz w:val="32"/>
          <w:szCs w:val="32"/>
        </w:rPr>
        <w:t>（一）符合《中华人民共和国政府采购法》第二十二条的规定。</w:t>
      </w:r>
    </w:p>
    <w:bookmarkEnd w:id="7"/>
    <w:bookmarkEnd w:id="8"/>
    <w:p>
      <w:pPr>
        <w:spacing w:line="560" w:lineRule="exact"/>
        <w:ind w:firstLine="640"/>
        <w:jc w:val="left"/>
        <w:rPr>
          <w:rFonts w:hint="eastAsia" w:ascii="仿宋" w:hAnsi="仿宋" w:eastAsia="仿宋"/>
          <w:color w:val="000000"/>
          <w:sz w:val="32"/>
          <w:szCs w:val="32"/>
        </w:rPr>
      </w:pPr>
      <w:r>
        <w:rPr>
          <w:rFonts w:hint="eastAsia" w:ascii="仿宋" w:hAnsi="仿宋" w:eastAsia="仿宋"/>
          <w:color w:val="000000"/>
          <w:sz w:val="32"/>
          <w:szCs w:val="32"/>
        </w:rPr>
        <w:t>（二）本项目不接受联合体投标。</w:t>
      </w:r>
    </w:p>
    <w:p>
      <w:pPr>
        <w:pStyle w:val="16"/>
        <w:ind w:left="0" w:firstLine="640" w:firstLineChars="200"/>
        <w:rPr>
          <w:rFonts w:hint="eastAsia" w:ascii="仿宋" w:hAnsi="仿宋" w:eastAsia="仿宋"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color w:val="000000"/>
          <w:kern w:val="2"/>
          <w:sz w:val="32"/>
          <w:szCs w:val="32"/>
          <w:lang w:val="en-US" w:eastAsia="zh-CN" w:bidi="ar-SA"/>
        </w:rPr>
        <w:t>（三）</w:t>
      </w: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供应商为中小企业。</w:t>
      </w:r>
    </w:p>
    <w:p>
      <w:pPr>
        <w:pStyle w:val="17"/>
        <w:ind w:firstLine="640" w:firstLineChars="200"/>
        <w:rPr>
          <w:rFonts w:hint="eastAsia" w:ascii="仿宋" w:hAnsi="仿宋" w:eastAsia="仿宋"/>
          <w:sz w:val="32"/>
          <w:szCs w:val="32"/>
        </w:rPr>
      </w:pPr>
      <w:r>
        <w:rPr>
          <w:rFonts w:hint="eastAsia" w:ascii="仿宋" w:hAnsi="仿宋" w:eastAsia="仿宋" w:cs="Times New Roman"/>
          <w:color w:val="000000"/>
          <w:kern w:val="2"/>
          <w:sz w:val="32"/>
          <w:szCs w:val="32"/>
          <w:lang w:val="en-US" w:eastAsia="zh-CN" w:bidi="ar-SA"/>
        </w:rPr>
        <w:t>（四）</w:t>
      </w:r>
      <w:r>
        <w:rPr>
          <w:rFonts w:hint="eastAsia" w:ascii="仿宋" w:hAnsi="仿宋" w:eastAsia="仿宋"/>
          <w:sz w:val="32"/>
          <w:szCs w:val="32"/>
        </w:rPr>
        <w:t>根据财库（2016）125号《财政部关于在政府采购活动中查询及使用信用记录有关问题的通知》的规定，对列入失信被执行人、重大税收违法失信主体、政府采购严重违法失信行为记录名单的供应商，拒绝参与本项目政府采购活动。查询渠道：“信用中国”网址（www.creditchina.gov.cn）、“中国政府采购网”网址（www.ccgp.gov.cn）。</w:t>
      </w:r>
    </w:p>
    <w:p>
      <w:pPr>
        <w:pStyle w:val="18"/>
        <w:ind w:firstLine="640" w:firstLineChars="200"/>
        <w:jc w:val="both"/>
        <w:rPr>
          <w:rFonts w:hint="default" w:ascii="仿宋" w:hAnsi="仿宋" w:eastAsia="仿宋" w:cs="Times New Roman"/>
          <w:b w:val="0"/>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b w:val="0"/>
          <w:color w:val="000000" w:themeColor="text1"/>
          <w:kern w:val="2"/>
          <w:sz w:val="32"/>
          <w:szCs w:val="32"/>
          <w:lang w:val="en-US" w:eastAsia="zh-CN" w:bidi="ar-SA"/>
          <w14:textFill>
            <w14:solidFill>
              <w14:schemeClr w14:val="tx1"/>
            </w14:solidFill>
          </w14:textFill>
        </w:rPr>
        <w:t>（五）供应商需提供近一年社保缴纳证明（2024年7月至今）。</w:t>
      </w:r>
    </w:p>
    <w:p>
      <w:pPr>
        <w:pStyle w:val="17"/>
        <w:rPr>
          <w:rFonts w:hint="eastAsia"/>
        </w:rPr>
      </w:pPr>
    </w:p>
    <w:p>
      <w:pPr>
        <w:spacing w:line="560" w:lineRule="exact"/>
        <w:ind w:firstLine="643" w:firstLineChars="200"/>
        <w:jc w:val="left"/>
        <w:outlineLvl w:val="1"/>
        <w:rPr>
          <w:rFonts w:ascii="黑体" w:hAnsi="黑体" w:eastAsia="黑体"/>
          <w:b/>
          <w:bCs/>
          <w:color w:val="000000"/>
          <w:sz w:val="32"/>
          <w:szCs w:val="32"/>
        </w:rPr>
      </w:pPr>
      <w:r>
        <w:rPr>
          <w:rFonts w:hint="eastAsia" w:ascii="黑体" w:hAnsi="黑体" w:eastAsia="黑体"/>
          <w:b/>
          <w:bCs/>
          <w:color w:val="000000"/>
          <w:sz w:val="32"/>
          <w:szCs w:val="32"/>
        </w:rPr>
        <w:t>三、</w:t>
      </w:r>
      <w:r>
        <w:rPr>
          <w:rFonts w:hint="eastAsia" w:ascii="黑体" w:hAnsi="黑体" w:eastAsia="黑体"/>
          <w:b/>
          <w:bCs/>
          <w:color w:val="000000"/>
          <w:sz w:val="32"/>
          <w:szCs w:val="32"/>
          <w:lang w:eastAsia="zh-CN"/>
        </w:rPr>
        <w:t>谈判响应文件</w:t>
      </w:r>
      <w:r>
        <w:rPr>
          <w:rFonts w:hint="eastAsia" w:ascii="黑体" w:hAnsi="黑体" w:eastAsia="黑体"/>
          <w:b/>
          <w:bCs/>
          <w:color w:val="000000"/>
          <w:sz w:val="32"/>
          <w:szCs w:val="32"/>
        </w:rPr>
        <w:t>的编制要求</w:t>
      </w:r>
    </w:p>
    <w:p>
      <w:pPr>
        <w:pStyle w:val="9"/>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eastAsia="zh-CN"/>
        </w:rPr>
        <w:t>谈判响应文件</w:t>
      </w:r>
      <w:r>
        <w:rPr>
          <w:rFonts w:hint="eastAsia" w:ascii="仿宋" w:hAnsi="仿宋" w:eastAsia="仿宋" w:cs="仿宋_GB2312"/>
          <w:color w:val="000000"/>
          <w:sz w:val="32"/>
          <w:szCs w:val="32"/>
        </w:rPr>
        <w:t>的编制语言：</w:t>
      </w:r>
      <w:r>
        <w:rPr>
          <w:rFonts w:hint="eastAsia" w:ascii="仿宋" w:hAnsi="仿宋" w:eastAsia="仿宋" w:cs="仿宋_GB2312"/>
          <w:color w:val="000000"/>
          <w:sz w:val="32"/>
          <w:szCs w:val="32"/>
          <w:lang w:eastAsia="zh-CN"/>
        </w:rPr>
        <w:t>谈判响应文件</w:t>
      </w:r>
      <w:r>
        <w:rPr>
          <w:rFonts w:hint="eastAsia" w:ascii="仿宋" w:hAnsi="仿宋" w:eastAsia="仿宋" w:cs="仿宋_GB2312"/>
          <w:color w:val="000000"/>
          <w:sz w:val="32"/>
          <w:szCs w:val="32"/>
        </w:rPr>
        <w:t>及供应商与采购</w:t>
      </w:r>
    </w:p>
    <w:p>
      <w:pPr>
        <w:spacing w:line="560" w:lineRule="exact"/>
        <w:jc w:val="left"/>
        <w:rPr>
          <w:rFonts w:ascii="仿宋" w:hAnsi="仿宋" w:eastAsia="仿宋" w:cs="仿宋_GB2312"/>
          <w:color w:val="000000"/>
          <w:sz w:val="32"/>
          <w:szCs w:val="32"/>
        </w:rPr>
      </w:pPr>
      <w:r>
        <w:rPr>
          <w:rFonts w:hint="eastAsia" w:ascii="仿宋" w:hAnsi="仿宋" w:eastAsia="仿宋" w:cs="仿宋_GB2312"/>
          <w:color w:val="000000"/>
          <w:sz w:val="32"/>
          <w:szCs w:val="32"/>
        </w:rPr>
        <w:t>人之间与采购有关的往来函件和文件均使用中文。</w:t>
      </w:r>
    </w:p>
    <w:p>
      <w:pPr>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w:t>
      </w:r>
      <w:r>
        <w:rPr>
          <w:rFonts w:hint="eastAsia" w:ascii="仿宋" w:hAnsi="仿宋" w:eastAsia="仿宋"/>
          <w:color w:val="000000"/>
          <w:sz w:val="32"/>
          <w:szCs w:val="32"/>
          <w:lang w:eastAsia="zh-CN"/>
        </w:rPr>
        <w:t>谈判响应文件</w:t>
      </w:r>
      <w:r>
        <w:rPr>
          <w:rFonts w:hint="eastAsia" w:ascii="仿宋" w:hAnsi="仿宋" w:eastAsia="仿宋"/>
          <w:color w:val="000000"/>
          <w:sz w:val="32"/>
          <w:szCs w:val="32"/>
        </w:rPr>
        <w:t>（封面及规定签章处）应由供应商单位法定代表人签署或签章并加盖供应商公章。</w:t>
      </w:r>
    </w:p>
    <w:p>
      <w:pPr>
        <w:spacing w:line="560" w:lineRule="exact"/>
        <w:ind w:firstLine="640"/>
        <w:jc w:val="left"/>
        <w:rPr>
          <w:rFonts w:hint="eastAsia" w:ascii="仿宋" w:hAnsi="仿宋" w:eastAsia="仿宋"/>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.供应商应按以上谈判采购文件的要求编制</w:t>
      </w:r>
      <w:r>
        <w:rPr>
          <w:rFonts w:hint="eastAsia" w:ascii="仿宋" w:hAnsi="仿宋" w:eastAsia="仿宋"/>
          <w:color w:val="000000"/>
          <w:sz w:val="32"/>
          <w:szCs w:val="32"/>
          <w:lang w:eastAsia="zh-CN"/>
        </w:rPr>
        <w:t>谈判响应文件</w:t>
      </w:r>
      <w:r>
        <w:rPr>
          <w:rFonts w:hint="eastAsia" w:ascii="仿宋" w:hAnsi="仿宋" w:eastAsia="仿宋"/>
          <w:color w:val="000000"/>
          <w:sz w:val="32"/>
          <w:szCs w:val="32"/>
        </w:rPr>
        <w:t>，并保证所提供全部材料的真实性，</w:t>
      </w:r>
      <w:r>
        <w:rPr>
          <w:rFonts w:hint="eastAsia" w:ascii="仿宋" w:hAnsi="仿宋" w:eastAsia="仿宋" w:cs="仿宋_GB2312"/>
          <w:color w:val="000000"/>
          <w:sz w:val="32"/>
          <w:szCs w:val="32"/>
        </w:rPr>
        <w:t>对谈判采购文件提出的要求和</w:t>
      </w:r>
      <w:r>
        <w:rPr>
          <w:rFonts w:hint="eastAsia" w:ascii="仿宋" w:hAnsi="仿宋" w:eastAsia="仿宋"/>
          <w:color w:val="000000"/>
          <w:sz w:val="32"/>
          <w:szCs w:val="32"/>
        </w:rPr>
        <w:t>条件作出实质性响应，否则将认定为无效</w:t>
      </w:r>
      <w:r>
        <w:rPr>
          <w:rFonts w:hint="eastAsia" w:ascii="仿宋" w:hAnsi="仿宋" w:eastAsia="仿宋"/>
          <w:color w:val="000000"/>
          <w:sz w:val="32"/>
          <w:szCs w:val="32"/>
          <w:lang w:eastAsia="zh-CN"/>
        </w:rPr>
        <w:t>谈判响应文件</w:t>
      </w:r>
      <w:r>
        <w:rPr>
          <w:rFonts w:hint="eastAsia" w:ascii="仿宋" w:hAnsi="仿宋" w:eastAsia="仿宋"/>
          <w:color w:val="000000"/>
          <w:sz w:val="32"/>
          <w:szCs w:val="32"/>
        </w:rPr>
        <w:t>。</w:t>
      </w:r>
    </w:p>
    <w:p>
      <w:pPr>
        <w:spacing w:line="560" w:lineRule="exact"/>
        <w:ind w:firstLine="640"/>
        <w:jc w:val="left"/>
        <w:rPr>
          <w:rFonts w:hint="eastAsia" w:ascii="仿宋" w:hAnsi="仿宋" w:eastAsia="仿宋"/>
          <w:color w:val="000000"/>
          <w:sz w:val="32"/>
          <w:szCs w:val="32"/>
        </w:rPr>
      </w:pP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、谈判文件附件及谈判文件各章节提供了一部分用于编制</w:t>
      </w:r>
      <w:r>
        <w:rPr>
          <w:rFonts w:hint="eastAsia" w:ascii="仿宋" w:hAnsi="仿宋" w:eastAsia="仿宋"/>
          <w:color w:val="000000"/>
          <w:sz w:val="32"/>
          <w:szCs w:val="32"/>
          <w:lang w:eastAsia="zh-CN"/>
        </w:rPr>
        <w:t>谈判响应文件</w:t>
      </w:r>
      <w:r>
        <w:rPr>
          <w:rFonts w:hint="eastAsia" w:ascii="仿宋" w:hAnsi="仿宋" w:eastAsia="仿宋"/>
          <w:color w:val="000000"/>
          <w:sz w:val="32"/>
          <w:szCs w:val="32"/>
        </w:rPr>
        <w:t>时必要的格式，建议供应商应按此格式的要求和内容编制</w:t>
      </w:r>
      <w:r>
        <w:rPr>
          <w:rFonts w:hint="eastAsia" w:ascii="仿宋" w:hAnsi="仿宋" w:eastAsia="仿宋"/>
          <w:color w:val="000000"/>
          <w:sz w:val="32"/>
          <w:szCs w:val="32"/>
          <w:lang w:eastAsia="zh-CN"/>
        </w:rPr>
        <w:t>谈判响应文件</w:t>
      </w:r>
      <w:r>
        <w:rPr>
          <w:rFonts w:hint="eastAsia" w:ascii="仿宋" w:hAnsi="仿宋" w:eastAsia="仿宋"/>
          <w:color w:val="000000"/>
          <w:sz w:val="32"/>
          <w:szCs w:val="32"/>
        </w:rPr>
        <w:t>，谈判文件中未提供格式的部分可由供应商自行编制。</w:t>
      </w:r>
    </w:p>
    <w:p>
      <w:pPr>
        <w:spacing w:line="560" w:lineRule="exact"/>
        <w:ind w:firstLine="640"/>
        <w:jc w:val="left"/>
        <w:outlineLvl w:val="1"/>
        <w:rPr>
          <w:rFonts w:ascii="黑体" w:hAnsi="黑体" w:eastAsia="黑体"/>
          <w:b/>
          <w:bCs/>
          <w:color w:val="000000"/>
          <w:sz w:val="32"/>
          <w:szCs w:val="32"/>
        </w:rPr>
      </w:pPr>
      <w:r>
        <w:rPr>
          <w:rFonts w:hint="eastAsia" w:ascii="黑体" w:hAnsi="黑体" w:eastAsia="黑体"/>
          <w:b/>
          <w:bCs/>
          <w:color w:val="000000"/>
          <w:sz w:val="32"/>
          <w:szCs w:val="32"/>
        </w:rPr>
        <w:t>四、</w:t>
      </w:r>
      <w:r>
        <w:rPr>
          <w:rFonts w:hint="eastAsia" w:ascii="黑体" w:hAnsi="黑体" w:eastAsia="黑体"/>
          <w:b/>
          <w:bCs/>
          <w:color w:val="000000"/>
          <w:sz w:val="32"/>
          <w:szCs w:val="32"/>
          <w:lang w:eastAsia="zh-CN"/>
        </w:rPr>
        <w:t>谈判响应文件</w:t>
      </w:r>
      <w:r>
        <w:rPr>
          <w:rFonts w:hint="eastAsia" w:ascii="黑体" w:hAnsi="黑体" w:eastAsia="黑体"/>
          <w:b/>
          <w:bCs/>
          <w:color w:val="000000"/>
          <w:sz w:val="32"/>
          <w:szCs w:val="32"/>
        </w:rPr>
        <w:t>的组成（按顺序排列）</w:t>
      </w:r>
    </w:p>
    <w:p>
      <w:pPr>
        <w:pStyle w:val="83"/>
        <w:spacing w:line="360" w:lineRule="auto"/>
        <w:ind w:firstLine="640" w:firstLineChars="200"/>
        <w:jc w:val="both"/>
        <w:rPr>
          <w:rFonts w:ascii="仿宋" w:hAnsi="仿宋" w:eastAsia="仿宋"/>
          <w:kern w:val="2"/>
          <w:sz w:val="32"/>
          <w:szCs w:val="32"/>
        </w:rPr>
      </w:pPr>
      <w:r>
        <w:rPr>
          <w:rFonts w:hint="eastAsia" w:ascii="仿宋" w:hAnsi="仿宋" w:eastAsia="仿宋"/>
          <w:kern w:val="2"/>
          <w:sz w:val="32"/>
          <w:szCs w:val="32"/>
        </w:rPr>
        <w:t>（一）响应文件的资格要求(以下文件必须在有效期内)</w:t>
      </w:r>
    </w:p>
    <w:p>
      <w:pPr>
        <w:pStyle w:val="83"/>
        <w:spacing w:line="360" w:lineRule="auto"/>
        <w:ind w:firstLine="640" w:firstLineChars="200"/>
        <w:jc w:val="both"/>
        <w:rPr>
          <w:rFonts w:hint="eastAsia" w:ascii="仿宋" w:hAnsi="仿宋" w:eastAsia="仿宋"/>
          <w:kern w:val="2"/>
          <w:sz w:val="32"/>
          <w:szCs w:val="32"/>
          <w:highlight w:val="none"/>
        </w:rPr>
      </w:pPr>
      <w:r>
        <w:rPr>
          <w:rFonts w:hint="eastAsia" w:ascii="仿宋" w:hAnsi="仿宋" w:eastAsia="仿宋"/>
          <w:kern w:val="2"/>
          <w:sz w:val="32"/>
          <w:szCs w:val="32"/>
        </w:rPr>
        <w:t>1.营业执照、开户行许可证或基本存款账户信息（包含账户名称、账户</w:t>
      </w:r>
      <w:r>
        <w:rPr>
          <w:rFonts w:hint="eastAsia" w:ascii="仿宋" w:hAnsi="仿宋" w:eastAsia="仿宋"/>
          <w:kern w:val="2"/>
          <w:sz w:val="32"/>
          <w:szCs w:val="32"/>
          <w:highlight w:val="none"/>
        </w:rPr>
        <w:t>号码、开户银行、法定代表人和基本存款账户编号）；</w:t>
      </w:r>
    </w:p>
    <w:p>
      <w:pPr>
        <w:pStyle w:val="83"/>
        <w:spacing w:line="360" w:lineRule="auto"/>
        <w:ind w:firstLine="640" w:firstLineChars="200"/>
        <w:jc w:val="both"/>
        <w:rPr>
          <w:rFonts w:hint="eastAsia" w:ascii="仿宋" w:hAnsi="仿宋" w:eastAsia="仿宋"/>
          <w:kern w:val="2"/>
          <w:sz w:val="32"/>
          <w:szCs w:val="32"/>
          <w:highlight w:val="none"/>
        </w:rPr>
      </w:pPr>
      <w:r>
        <w:rPr>
          <w:rFonts w:hint="eastAsia" w:ascii="仿宋" w:hAnsi="仿宋" w:eastAsia="仿宋"/>
          <w:kern w:val="2"/>
          <w:sz w:val="32"/>
          <w:szCs w:val="32"/>
          <w:highlight w:val="none"/>
          <w:lang w:val="en-US" w:eastAsia="zh-CN"/>
        </w:rPr>
        <w:t>2</w:t>
      </w:r>
      <w:r>
        <w:rPr>
          <w:rFonts w:hint="eastAsia" w:ascii="仿宋" w:hAnsi="仿宋" w:eastAsia="仿宋"/>
          <w:kern w:val="2"/>
          <w:sz w:val="32"/>
          <w:szCs w:val="32"/>
          <w:highlight w:val="none"/>
        </w:rPr>
        <w:t>.投标保证金汇款回执截图；</w:t>
      </w:r>
    </w:p>
    <w:p>
      <w:pPr>
        <w:pStyle w:val="83"/>
        <w:spacing w:line="360" w:lineRule="auto"/>
        <w:ind w:firstLine="640" w:firstLineChars="200"/>
        <w:jc w:val="both"/>
        <w:rPr>
          <w:rFonts w:hint="eastAsia" w:ascii="仿宋" w:hAnsi="仿宋" w:eastAsia="仿宋"/>
          <w:kern w:val="2"/>
          <w:sz w:val="32"/>
          <w:szCs w:val="32"/>
          <w:highlight w:val="none"/>
        </w:rPr>
      </w:pPr>
      <w:r>
        <w:rPr>
          <w:rFonts w:hint="eastAsia" w:ascii="仿宋" w:hAnsi="仿宋" w:eastAsia="仿宋"/>
          <w:kern w:val="2"/>
          <w:sz w:val="32"/>
          <w:szCs w:val="32"/>
          <w:highlight w:val="none"/>
          <w:lang w:val="en-US" w:eastAsia="zh-CN"/>
        </w:rPr>
        <w:t>3</w:t>
      </w:r>
      <w:r>
        <w:rPr>
          <w:rFonts w:hint="eastAsia" w:ascii="仿宋" w:hAnsi="仿宋" w:eastAsia="仿宋"/>
          <w:kern w:val="2"/>
          <w:sz w:val="32"/>
          <w:szCs w:val="32"/>
          <w:highlight w:val="none"/>
        </w:rPr>
        <w:t>.中小企业声明函</w:t>
      </w:r>
      <w:r>
        <w:rPr>
          <w:rFonts w:hint="eastAsia" w:ascii="仿宋" w:hAnsi="仿宋" w:eastAsia="仿宋" w:cs="Times New Roman"/>
          <w:color w:val="auto"/>
          <w:sz w:val="32"/>
          <w:szCs w:val="32"/>
          <w:highlight w:val="none"/>
          <w:lang w:val="en-US" w:eastAsia="zh-CN"/>
        </w:rPr>
        <w:t>（见表</w:t>
      </w:r>
      <w:r>
        <w:rPr>
          <w:rFonts w:hint="default" w:ascii="仿宋" w:hAnsi="仿宋" w:eastAsia="仿宋" w:cs="Times New Roman"/>
          <w:color w:val="auto"/>
          <w:sz w:val="32"/>
          <w:szCs w:val="32"/>
          <w:highlight w:val="none"/>
          <w:lang w:val="en-US" w:eastAsia="zh-CN"/>
        </w:rPr>
        <w:t>六</w:t>
      </w:r>
      <w:r>
        <w:rPr>
          <w:rFonts w:hint="eastAsia" w:ascii="仿宋" w:hAnsi="仿宋" w:eastAsia="仿宋" w:cs="Times New Roman"/>
          <w:color w:val="auto"/>
          <w:sz w:val="32"/>
          <w:szCs w:val="32"/>
          <w:highlight w:val="none"/>
          <w:lang w:val="en-US" w:eastAsia="zh-CN"/>
        </w:rPr>
        <w:t>）</w:t>
      </w:r>
      <w:r>
        <w:rPr>
          <w:rFonts w:hint="eastAsia" w:ascii="仿宋" w:hAnsi="仿宋" w:eastAsia="仿宋"/>
          <w:kern w:val="2"/>
          <w:sz w:val="32"/>
          <w:szCs w:val="32"/>
          <w:highlight w:val="none"/>
        </w:rPr>
        <w:t>；</w:t>
      </w:r>
    </w:p>
    <w:p>
      <w:pPr>
        <w:pStyle w:val="83"/>
        <w:spacing w:line="560" w:lineRule="exact"/>
        <w:ind w:firstLine="640" w:firstLineChars="200"/>
        <w:jc w:val="both"/>
        <w:rPr>
          <w:rFonts w:hint="eastAsia" w:ascii="仿宋" w:hAnsi="仿宋" w:eastAsia="仿宋"/>
          <w:kern w:val="2"/>
          <w:sz w:val="32"/>
          <w:szCs w:val="32"/>
        </w:rPr>
      </w:pPr>
      <w:r>
        <w:rPr>
          <w:rFonts w:hint="default" w:ascii="仿宋" w:hAnsi="仿宋" w:eastAsia="仿宋"/>
          <w:color w:val="auto"/>
          <w:sz w:val="32"/>
          <w:szCs w:val="32"/>
          <w:lang w:val="en-US"/>
        </w:rPr>
        <w:t>4</w:t>
      </w:r>
      <w:r>
        <w:rPr>
          <w:rFonts w:hint="eastAsia" w:ascii="仿宋" w:hAnsi="仿宋" w:eastAsia="仿宋"/>
          <w:color w:val="auto"/>
          <w:sz w:val="32"/>
          <w:szCs w:val="32"/>
        </w:rPr>
        <w:t>.</w:t>
      </w:r>
      <w:r>
        <w:rPr>
          <w:rFonts w:hint="eastAsia" w:ascii="仿宋" w:hAnsi="仿宋" w:eastAsia="仿宋"/>
          <w:kern w:val="2"/>
          <w:sz w:val="32"/>
          <w:szCs w:val="32"/>
        </w:rPr>
        <w:t>“信用中国”和“中国政府采购网”查询供应商的截图；</w:t>
      </w:r>
    </w:p>
    <w:p>
      <w:pPr>
        <w:pStyle w:val="18"/>
        <w:ind w:firstLine="643" w:firstLineChars="200"/>
        <w:jc w:val="both"/>
        <w:rPr>
          <w:rFonts w:hint="default" w:ascii="仿宋" w:hAnsi="仿宋" w:eastAsia="仿宋" w:cs="Times New Roman"/>
          <w:b w:val="0"/>
          <w:color w:val="000000"/>
          <w:kern w:val="2"/>
          <w:sz w:val="32"/>
          <w:szCs w:val="32"/>
          <w:lang w:val="en-US" w:eastAsia="zh-CN" w:bidi="ar-SA"/>
        </w:rPr>
      </w:pPr>
      <w:r>
        <w:rPr>
          <w:rFonts w:hint="eastAsia" w:ascii="仿宋" w:hAnsi="仿宋" w:eastAsia="仿宋"/>
          <w:kern w:val="2"/>
          <w:sz w:val="32"/>
          <w:szCs w:val="32"/>
          <w:lang w:val="en-US" w:eastAsia="zh-CN"/>
        </w:rPr>
        <w:t>5.</w:t>
      </w:r>
      <w:r>
        <w:rPr>
          <w:rFonts w:hint="eastAsia" w:ascii="仿宋" w:hAnsi="仿宋" w:eastAsia="仿宋" w:cs="Times New Roman"/>
          <w:b w:val="0"/>
          <w:color w:val="000000" w:themeColor="text1"/>
          <w:kern w:val="2"/>
          <w:sz w:val="32"/>
          <w:szCs w:val="32"/>
          <w:lang w:val="en-US" w:eastAsia="zh-CN" w:bidi="ar-SA"/>
          <w14:textFill>
            <w14:solidFill>
              <w14:schemeClr w14:val="tx1"/>
            </w14:solidFill>
          </w14:textFill>
        </w:rPr>
        <w:t>近一年社保缴纳证明（2024年7月至今）。</w:t>
      </w:r>
    </w:p>
    <w:p>
      <w:pPr>
        <w:pStyle w:val="83"/>
        <w:spacing w:line="560" w:lineRule="exact"/>
        <w:ind w:firstLine="640" w:firstLineChars="200"/>
        <w:jc w:val="both"/>
        <w:rPr>
          <w:rFonts w:hint="default" w:ascii="仿宋" w:hAnsi="仿宋" w:eastAsia="仿宋"/>
          <w:kern w:val="2"/>
          <w:sz w:val="32"/>
          <w:szCs w:val="32"/>
          <w:lang w:val="en-US" w:eastAsia="zh-CN"/>
        </w:rPr>
      </w:pPr>
    </w:p>
    <w:p>
      <w:pPr>
        <w:pStyle w:val="83"/>
        <w:spacing w:line="360" w:lineRule="auto"/>
        <w:ind w:firstLine="640" w:firstLineChars="200"/>
        <w:jc w:val="both"/>
        <w:rPr>
          <w:rFonts w:hint="eastAsia" w:ascii="楷体" w:hAnsi="楷体" w:eastAsia="楷体" w:cs="楷体"/>
          <w:kern w:val="2"/>
          <w:sz w:val="32"/>
          <w:szCs w:val="32"/>
          <w:lang w:val="en-US" w:eastAsia="zh-CN"/>
        </w:rPr>
      </w:pPr>
      <w:r>
        <w:rPr>
          <w:rFonts w:hint="eastAsia" w:ascii="楷体" w:hAnsi="楷体" w:eastAsia="楷体" w:cs="楷体"/>
          <w:kern w:val="2"/>
          <w:sz w:val="32"/>
          <w:szCs w:val="32"/>
        </w:rPr>
        <w:t>（二）</w:t>
      </w:r>
      <w:r>
        <w:rPr>
          <w:rFonts w:hint="eastAsia" w:ascii="楷体" w:hAnsi="楷体" w:eastAsia="楷体" w:cs="楷体"/>
          <w:kern w:val="2"/>
          <w:sz w:val="32"/>
          <w:szCs w:val="32"/>
          <w:lang w:eastAsia="zh-CN"/>
        </w:rPr>
        <w:t>响应文件</w:t>
      </w:r>
      <w:r>
        <w:rPr>
          <w:rFonts w:hint="eastAsia" w:ascii="楷体" w:hAnsi="楷体" w:eastAsia="楷体" w:cs="楷体"/>
          <w:kern w:val="2"/>
          <w:sz w:val="32"/>
          <w:szCs w:val="32"/>
        </w:rPr>
        <w:t>的报价要求：</w:t>
      </w:r>
      <w:r>
        <w:rPr>
          <w:rFonts w:hint="eastAsia" w:ascii="楷体" w:hAnsi="楷体" w:eastAsia="楷体" w:cs="楷体"/>
          <w:kern w:val="2"/>
          <w:sz w:val="32"/>
          <w:szCs w:val="32"/>
          <w:lang w:val="en-US" w:eastAsia="zh-CN"/>
        </w:rPr>
        <w:t xml:space="preserve"> </w:t>
      </w:r>
    </w:p>
    <w:p>
      <w:pPr>
        <w:pStyle w:val="83"/>
        <w:spacing w:line="360" w:lineRule="auto"/>
        <w:ind w:firstLine="640" w:firstLineChars="200"/>
        <w:jc w:val="both"/>
        <w:rPr>
          <w:rFonts w:hint="eastAsia" w:ascii="仿宋" w:hAnsi="仿宋" w:eastAsia="仿宋" w:cs="Times New Roman"/>
          <w:kern w:val="2"/>
          <w:sz w:val="32"/>
          <w:szCs w:val="32"/>
        </w:rPr>
      </w:pPr>
      <w:r>
        <w:rPr>
          <w:rFonts w:hint="eastAsia" w:ascii="仿宋" w:hAnsi="仿宋" w:eastAsia="仿宋" w:cs="Times New Roman"/>
          <w:kern w:val="2"/>
          <w:sz w:val="32"/>
          <w:szCs w:val="32"/>
        </w:rPr>
        <w:t>1.开标一览表（见表一）；</w:t>
      </w:r>
    </w:p>
    <w:p>
      <w:pPr>
        <w:pStyle w:val="83"/>
        <w:spacing w:line="360" w:lineRule="auto"/>
        <w:ind w:firstLine="640" w:firstLineChars="200"/>
        <w:jc w:val="both"/>
        <w:rPr>
          <w:rFonts w:hint="eastAsia"/>
        </w:rPr>
      </w:pPr>
      <w:r>
        <w:rPr>
          <w:rFonts w:hint="eastAsia" w:ascii="仿宋" w:hAnsi="仿宋" w:eastAsia="仿宋" w:cs="Times New Roman"/>
          <w:kern w:val="2"/>
          <w:sz w:val="32"/>
          <w:szCs w:val="32"/>
        </w:rPr>
        <w:t>2.报价明细表（见表二）</w:t>
      </w:r>
    </w:p>
    <w:p>
      <w:pPr>
        <w:pStyle w:val="83"/>
        <w:spacing w:line="360" w:lineRule="auto"/>
        <w:ind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rPr>
        <w:t>（三）</w:t>
      </w:r>
      <w:r>
        <w:rPr>
          <w:rFonts w:hint="eastAsia" w:ascii="楷体" w:hAnsi="楷体" w:eastAsia="楷体" w:cs="楷体"/>
          <w:kern w:val="2"/>
          <w:sz w:val="32"/>
          <w:szCs w:val="32"/>
          <w:lang w:eastAsia="zh-CN"/>
        </w:rPr>
        <w:t>响应文件</w:t>
      </w:r>
      <w:r>
        <w:rPr>
          <w:rFonts w:hint="eastAsia" w:ascii="楷体" w:hAnsi="楷体" w:eastAsia="楷体" w:cs="楷体"/>
          <w:kern w:val="2"/>
          <w:sz w:val="32"/>
          <w:szCs w:val="32"/>
        </w:rPr>
        <w:t>的商务部分：</w:t>
      </w:r>
    </w:p>
    <w:p>
      <w:pPr>
        <w:spacing w:line="56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1.法定代表人身份证明书（见表三）；</w:t>
      </w:r>
    </w:p>
    <w:p>
      <w:pPr>
        <w:spacing w:line="560" w:lineRule="exact"/>
        <w:ind w:firstLine="640" w:firstLineChars="200"/>
        <w:textAlignment w:val="baseline"/>
        <w:rPr>
          <w:rFonts w:hint="eastAsia" w:ascii="仿宋" w:hAnsi="仿宋" w:eastAsia="仿宋"/>
          <w:color w:val="000000"/>
          <w:sz w:val="32"/>
          <w:szCs w:val="32"/>
        </w:rPr>
      </w:pPr>
      <w:r>
        <w:rPr>
          <w:rFonts w:hint="eastAsia" w:ascii="仿宋" w:hAnsi="仿宋" w:eastAsia="仿宋"/>
          <w:color w:val="000000"/>
          <w:sz w:val="32"/>
          <w:szCs w:val="32"/>
        </w:rPr>
        <w:t>2.反商业贿赂承诺书（见表四）；</w:t>
      </w:r>
    </w:p>
    <w:p>
      <w:pPr>
        <w:spacing w:line="560" w:lineRule="exact"/>
        <w:ind w:firstLine="640" w:firstLineChars="200"/>
        <w:textAlignment w:val="baseline"/>
        <w:rPr>
          <w:rFonts w:hint="eastAsia" w:eastAsia="仿宋"/>
          <w:color w:val="000000"/>
        </w:rPr>
      </w:pPr>
      <w:r>
        <w:rPr>
          <w:rFonts w:hint="eastAsia" w:ascii="仿宋" w:hAnsi="仿宋" w:eastAsia="仿宋"/>
          <w:color w:val="000000"/>
          <w:sz w:val="32"/>
          <w:szCs w:val="32"/>
        </w:rPr>
        <w:t>3.商务规格偏离表（见表</w:t>
      </w:r>
      <w:r>
        <w:rPr>
          <w:rFonts w:hint="default" w:ascii="仿宋" w:hAnsi="仿宋" w:eastAsia="仿宋"/>
          <w:color w:val="000000"/>
          <w:sz w:val="32"/>
          <w:szCs w:val="32"/>
          <w:lang w:val="en-US"/>
        </w:rPr>
        <w:t>五</w:t>
      </w:r>
      <w:r>
        <w:rPr>
          <w:rFonts w:hint="eastAsia" w:ascii="仿宋" w:hAnsi="仿宋" w:eastAsia="仿宋"/>
          <w:color w:val="000000"/>
          <w:sz w:val="32"/>
          <w:szCs w:val="32"/>
        </w:rPr>
        <w:t>）；</w:t>
      </w:r>
    </w:p>
    <w:p>
      <w:pPr>
        <w:spacing w:line="560" w:lineRule="exact"/>
        <w:ind w:firstLine="640" w:firstLineChars="200"/>
        <w:textAlignment w:val="baseline"/>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4.无重大违法记录证明和声明（见附件一、二）；</w:t>
      </w:r>
    </w:p>
    <w:p>
      <w:pPr>
        <w:spacing w:line="560" w:lineRule="exact"/>
        <w:ind w:firstLine="640" w:firstLineChars="200"/>
        <w:textAlignment w:val="baseline"/>
        <w:rPr>
          <w:rFonts w:hint="eastAsia" w:ascii="楷体" w:hAnsi="楷体" w:eastAsia="楷体" w:cs="楷体"/>
          <w:kern w:val="2"/>
          <w:sz w:val="32"/>
          <w:szCs w:val="32"/>
        </w:rPr>
      </w:pPr>
      <w:r>
        <w:rPr>
          <w:rFonts w:hint="eastAsia" w:ascii="仿宋" w:hAnsi="仿宋" w:eastAsia="仿宋" w:cs="Times New Roman"/>
          <w:color w:val="000000"/>
          <w:sz w:val="32"/>
          <w:szCs w:val="32"/>
          <w:lang w:val="en-US" w:eastAsia="zh-CN"/>
        </w:rPr>
        <w:t>5.</w:t>
      </w:r>
      <w:r>
        <w:rPr>
          <w:rFonts w:hint="eastAsia" w:ascii="仿宋" w:hAnsi="仿宋" w:eastAsia="仿宋" w:cs="Times New Roman"/>
          <w:color w:val="000000"/>
          <w:sz w:val="32"/>
          <w:szCs w:val="32"/>
        </w:rPr>
        <w:t>供应商认为需要提供的其他商务材料（相关证明文件）。</w:t>
      </w:r>
    </w:p>
    <w:p>
      <w:pPr>
        <w:pStyle w:val="4"/>
        <w:spacing w:before="0" w:after="0"/>
        <w:ind w:firstLine="640" w:firstLineChars="200"/>
        <w:rPr>
          <w:rFonts w:hint="eastAsia" w:ascii="仿宋" w:hAnsi="仿宋" w:eastAsia="仿宋" w:cs="Times New Roman"/>
          <w:color w:val="auto"/>
          <w:kern w:val="2"/>
          <w:sz w:val="32"/>
          <w:szCs w:val="32"/>
          <w:highlight w:val="none"/>
          <w:lang w:val="en-US" w:eastAsia="zh-CN" w:bidi="ar-SA"/>
        </w:rPr>
      </w:pPr>
      <w:bookmarkStart w:id="9" w:name="OLE_LINK5"/>
      <w:r>
        <w:rPr>
          <w:rFonts w:hint="eastAsia" w:ascii="仿宋" w:hAnsi="仿宋" w:eastAsia="仿宋" w:cs="Times New Roman"/>
          <w:color w:val="auto"/>
          <w:kern w:val="2"/>
          <w:sz w:val="32"/>
          <w:szCs w:val="32"/>
          <w:highlight w:val="none"/>
          <w:lang w:val="en-US" w:eastAsia="zh-CN"/>
        </w:rPr>
        <w:t>（</w:t>
      </w:r>
      <w:r>
        <w:rPr>
          <w:rFonts w:hint="eastAsia" w:ascii="仿宋" w:hAnsi="仿宋" w:eastAsia="仿宋" w:cs="Times New Roman"/>
          <w:color w:val="auto"/>
          <w:kern w:val="2"/>
          <w:sz w:val="32"/>
          <w:szCs w:val="32"/>
          <w:highlight w:val="none"/>
          <w:lang w:val="en-US" w:eastAsia="zh-CN" w:bidi="ar-SA"/>
        </w:rPr>
        <w:t>四）响应文件的技术部分：</w:t>
      </w:r>
    </w:p>
    <w:bookmarkEnd w:id="9"/>
    <w:p>
      <w:pPr>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1、施工组织方案</w:t>
      </w:r>
    </w:p>
    <w:p>
      <w:pPr>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2、应急措施方案</w:t>
      </w:r>
    </w:p>
    <w:p>
      <w:pPr>
        <w:spacing w:line="560" w:lineRule="exact"/>
        <w:ind w:firstLine="640" w:firstLineChars="200"/>
        <w:rPr>
          <w:rFonts w:hint="eastAsia" w:ascii="仿宋" w:hAnsi="仿宋" w:eastAsia="仿宋"/>
          <w:color w:val="auto"/>
          <w:sz w:val="32"/>
          <w:szCs w:val="32"/>
          <w:highlight w:val="none"/>
        </w:rPr>
      </w:pPr>
      <w:r>
        <w:rPr>
          <w:rFonts w:hint="default" w:ascii="仿宋" w:hAnsi="仿宋" w:eastAsia="仿宋"/>
          <w:color w:val="auto"/>
          <w:sz w:val="32"/>
          <w:szCs w:val="32"/>
          <w:highlight w:val="none"/>
          <w:lang w:val="en-US"/>
        </w:rPr>
        <w:t>3</w:t>
      </w:r>
      <w:r>
        <w:rPr>
          <w:rFonts w:hint="eastAsia" w:ascii="仿宋" w:hAnsi="仿宋" w:eastAsia="仿宋"/>
          <w:color w:val="auto"/>
          <w:sz w:val="32"/>
          <w:szCs w:val="32"/>
          <w:highlight w:val="none"/>
        </w:rPr>
        <w:t>、供应商认为需要提供的其他技术材料（相关证明文件）</w:t>
      </w:r>
    </w:p>
    <w:p>
      <w:pPr>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另，电子版投标文件应按照“政府采购云平台”的规定和要求上传相关资料，如果漏传或错传，则按无效文件处理，由供应商自行承担相应的责任。</w:t>
      </w:r>
    </w:p>
    <w:p>
      <w:pPr>
        <w:spacing w:line="560" w:lineRule="exact"/>
        <w:ind w:firstLine="643" w:firstLineChars="200"/>
        <w:outlineLvl w:val="1"/>
        <w:rPr>
          <w:rFonts w:ascii="黑体" w:hAnsi="黑体" w:eastAsia="黑体"/>
          <w:color w:val="000000"/>
          <w:sz w:val="32"/>
          <w:szCs w:val="32"/>
        </w:rPr>
      </w:pPr>
      <w:r>
        <w:rPr>
          <w:rFonts w:hint="eastAsia" w:ascii="黑体" w:hAnsi="黑体" w:eastAsia="黑体"/>
          <w:b/>
          <w:bCs/>
          <w:color w:val="000000"/>
          <w:sz w:val="32"/>
          <w:szCs w:val="32"/>
        </w:rPr>
        <w:t>五、</w:t>
      </w:r>
      <w:r>
        <w:rPr>
          <w:rFonts w:hint="eastAsia" w:ascii="黑体" w:hAnsi="黑体" w:eastAsia="黑体"/>
          <w:color w:val="000000"/>
          <w:sz w:val="32"/>
          <w:szCs w:val="32"/>
        </w:rPr>
        <w:t>谈判须知：</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1、如谈判小组认为需要供应商有必要进行答疑，则供应商应在政采云平台线上按要求进行回答和说明。</w:t>
      </w:r>
    </w:p>
    <w:p>
      <w:pPr>
        <w:spacing w:line="560" w:lineRule="exact"/>
        <w:ind w:firstLine="640" w:firstLineChars="200"/>
        <w:rPr>
          <w:rFonts w:hint="eastAsia" w:ascii="仿宋" w:hAnsi="仿宋" w:eastAsia="仿宋"/>
          <w:color w:val="000000"/>
          <w:sz w:val="32"/>
          <w:szCs w:val="32"/>
          <w:highlight w:val="none"/>
        </w:rPr>
      </w:pPr>
      <w:r>
        <w:rPr>
          <w:rFonts w:hint="eastAsia" w:ascii="仿宋" w:hAnsi="仿宋" w:eastAsia="仿宋"/>
          <w:color w:val="000000"/>
          <w:sz w:val="32"/>
          <w:szCs w:val="32"/>
          <w:highlight w:val="none"/>
        </w:rPr>
        <w:t>2、供应商</w:t>
      </w:r>
      <w:r>
        <w:rPr>
          <w:rFonts w:hint="eastAsia" w:ascii="仿宋" w:hAnsi="仿宋" w:eastAsia="仿宋"/>
          <w:color w:val="000000"/>
          <w:sz w:val="32"/>
          <w:szCs w:val="32"/>
          <w:highlight w:val="none"/>
          <w:lang w:eastAsia="zh-CN"/>
        </w:rPr>
        <w:t>谈判响应文件</w:t>
      </w:r>
      <w:r>
        <w:rPr>
          <w:rFonts w:hint="eastAsia" w:ascii="仿宋" w:hAnsi="仿宋" w:eastAsia="仿宋"/>
          <w:color w:val="000000"/>
          <w:sz w:val="32"/>
          <w:szCs w:val="32"/>
          <w:highlight w:val="none"/>
        </w:rPr>
        <w:t>中的报价默认为第一次报价，确认一次报价后可进行最后报价，最后报价是供应商</w:t>
      </w:r>
      <w:r>
        <w:rPr>
          <w:rFonts w:hint="eastAsia" w:ascii="仿宋" w:hAnsi="仿宋" w:eastAsia="仿宋"/>
          <w:color w:val="000000"/>
          <w:sz w:val="32"/>
          <w:szCs w:val="32"/>
          <w:highlight w:val="none"/>
          <w:lang w:eastAsia="zh-CN"/>
        </w:rPr>
        <w:t>谈判响应文件</w:t>
      </w:r>
      <w:r>
        <w:rPr>
          <w:rFonts w:hint="eastAsia" w:ascii="仿宋" w:hAnsi="仿宋" w:eastAsia="仿宋"/>
          <w:color w:val="000000"/>
          <w:sz w:val="32"/>
          <w:szCs w:val="32"/>
          <w:highlight w:val="none"/>
        </w:rPr>
        <w:t>的有效组成部分，如供应商未在规定的时间内提交最后报价，则视为该供应商放弃最后报价的机会，其所投</w:t>
      </w:r>
      <w:r>
        <w:rPr>
          <w:rFonts w:hint="eastAsia" w:ascii="仿宋" w:hAnsi="仿宋" w:eastAsia="仿宋"/>
          <w:color w:val="000000"/>
          <w:sz w:val="32"/>
          <w:szCs w:val="32"/>
          <w:highlight w:val="none"/>
          <w:lang w:eastAsia="zh-CN"/>
        </w:rPr>
        <w:t>谈判响应文件</w:t>
      </w:r>
      <w:r>
        <w:rPr>
          <w:rFonts w:hint="eastAsia" w:ascii="仿宋" w:hAnsi="仿宋" w:eastAsia="仿宋"/>
          <w:color w:val="000000"/>
          <w:sz w:val="32"/>
          <w:szCs w:val="32"/>
          <w:highlight w:val="none"/>
        </w:rPr>
        <w:t>亦被认定为无效文件。</w:t>
      </w:r>
    </w:p>
    <w:p>
      <w:pPr>
        <w:spacing w:line="56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3、在二次报价过程中，如出现网络异常或其他原因导致供应商无法正常进行最后报价，供应商可以申请昌吉市政府采购中心“异常处理”并提供相对应的异常情况证明，即供应商在《最后报价单》（推荐格式附后）上填写最终报价，并转换为PDF格式后发送至 963581506@qq.com邮箱，工作人员接收报价单后，在现场人员的共同监督下，将在操作平台上手工录入该报价，该报价视为供应商的最终报价。此举措仅限于在二次报价过程中，如报价环节结束，供应商无权申请异常处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4、开标时，</w:t>
      </w:r>
      <w:r>
        <w:rPr>
          <w:rFonts w:hint="eastAsia" w:ascii="仿宋" w:hAnsi="仿宋" w:eastAsia="仿宋"/>
          <w:color w:val="000000"/>
          <w:sz w:val="32"/>
          <w:szCs w:val="32"/>
          <w:lang w:eastAsia="zh-CN"/>
        </w:rPr>
        <w:t>谈判响应文件</w:t>
      </w:r>
      <w:r>
        <w:rPr>
          <w:rFonts w:hint="eastAsia" w:ascii="仿宋" w:hAnsi="仿宋" w:eastAsia="仿宋"/>
          <w:color w:val="000000"/>
          <w:sz w:val="32"/>
          <w:szCs w:val="32"/>
        </w:rPr>
        <w:t>中开标一览表</w:t>
      </w:r>
      <w:r>
        <w:rPr>
          <w:rFonts w:ascii="仿宋" w:hAnsi="仿宋" w:eastAsia="仿宋"/>
          <w:color w:val="000000"/>
          <w:sz w:val="32"/>
          <w:szCs w:val="32"/>
        </w:rPr>
        <w:t>(</w:t>
      </w:r>
      <w:r>
        <w:rPr>
          <w:rFonts w:hint="eastAsia" w:ascii="仿宋" w:hAnsi="仿宋" w:eastAsia="仿宋"/>
          <w:color w:val="000000"/>
          <w:sz w:val="32"/>
          <w:szCs w:val="32"/>
        </w:rPr>
        <w:t>报价表</w:t>
      </w:r>
      <w:r>
        <w:rPr>
          <w:rFonts w:ascii="仿宋" w:hAnsi="仿宋" w:eastAsia="仿宋"/>
          <w:color w:val="000000"/>
          <w:sz w:val="32"/>
          <w:szCs w:val="32"/>
        </w:rPr>
        <w:t>)</w:t>
      </w:r>
      <w:r>
        <w:rPr>
          <w:rFonts w:hint="eastAsia" w:ascii="仿宋" w:hAnsi="仿宋" w:eastAsia="仿宋"/>
          <w:color w:val="000000"/>
          <w:sz w:val="32"/>
          <w:szCs w:val="32"/>
        </w:rPr>
        <w:t>内容与</w:t>
      </w:r>
      <w:r>
        <w:rPr>
          <w:rFonts w:hint="eastAsia" w:ascii="仿宋" w:hAnsi="仿宋" w:eastAsia="仿宋"/>
          <w:color w:val="000000"/>
          <w:sz w:val="32"/>
          <w:szCs w:val="32"/>
          <w:lang w:eastAsia="zh-CN"/>
        </w:rPr>
        <w:t>谈判响应文件</w:t>
      </w:r>
      <w:r>
        <w:rPr>
          <w:rFonts w:hint="eastAsia" w:ascii="仿宋" w:hAnsi="仿宋" w:eastAsia="仿宋"/>
          <w:color w:val="000000"/>
          <w:sz w:val="32"/>
          <w:szCs w:val="32"/>
        </w:rPr>
        <w:t>中明细表内容不一致的，以开标一览表</w:t>
      </w:r>
      <w:r>
        <w:rPr>
          <w:rFonts w:ascii="仿宋" w:hAnsi="仿宋" w:eastAsia="仿宋"/>
          <w:color w:val="000000"/>
          <w:sz w:val="32"/>
          <w:szCs w:val="32"/>
        </w:rPr>
        <w:t>(</w:t>
      </w:r>
      <w:r>
        <w:rPr>
          <w:rFonts w:hint="eastAsia" w:ascii="仿宋" w:hAnsi="仿宋" w:eastAsia="仿宋"/>
          <w:color w:val="000000"/>
          <w:sz w:val="32"/>
          <w:szCs w:val="32"/>
        </w:rPr>
        <w:t>报价表</w:t>
      </w:r>
      <w:r>
        <w:rPr>
          <w:rFonts w:ascii="仿宋" w:hAnsi="仿宋" w:eastAsia="仿宋"/>
          <w:color w:val="000000"/>
          <w:sz w:val="32"/>
          <w:szCs w:val="32"/>
        </w:rPr>
        <w:t>)</w:t>
      </w:r>
      <w:r>
        <w:rPr>
          <w:rFonts w:hint="eastAsia" w:ascii="仿宋" w:hAnsi="仿宋" w:eastAsia="仿宋"/>
          <w:color w:val="000000"/>
          <w:sz w:val="32"/>
          <w:szCs w:val="32"/>
        </w:rPr>
        <w:t>为准。</w:t>
      </w:r>
    </w:p>
    <w:p>
      <w:pPr>
        <w:snapToGrid w:val="0"/>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color w:val="000000"/>
          <w:sz w:val="32"/>
          <w:szCs w:val="32"/>
          <w:lang w:eastAsia="zh-CN"/>
        </w:rPr>
        <w:t>谈判响应文件</w:t>
      </w:r>
      <w:r>
        <w:rPr>
          <w:rFonts w:hint="eastAsia" w:ascii="仿宋" w:hAnsi="仿宋" w:eastAsia="仿宋"/>
          <w:color w:val="000000"/>
          <w:sz w:val="32"/>
          <w:szCs w:val="32"/>
        </w:rPr>
        <w:t>的大写金额和小写金额不一致的，以大写金额为准；总价金额与按单价汇总金额不一致的，以单价金额计算结果为准；单价金额小数点有明显错位的，应以总价为准，并修改单价；对不同文字</w:t>
      </w:r>
      <w:r>
        <w:rPr>
          <w:rFonts w:hint="eastAsia" w:ascii="仿宋" w:hAnsi="仿宋" w:eastAsia="仿宋"/>
          <w:color w:val="000000"/>
          <w:sz w:val="32"/>
          <w:szCs w:val="32"/>
          <w:lang w:eastAsia="zh-CN"/>
        </w:rPr>
        <w:t>谈判响应文件</w:t>
      </w:r>
      <w:r>
        <w:rPr>
          <w:rFonts w:hint="eastAsia" w:ascii="仿宋" w:hAnsi="仿宋" w:eastAsia="仿宋"/>
          <w:color w:val="000000"/>
          <w:sz w:val="32"/>
          <w:szCs w:val="32"/>
        </w:rPr>
        <w:t>的解释产生异议的，以中文文本为准。</w:t>
      </w:r>
    </w:p>
    <w:p>
      <w:pPr>
        <w:snapToGrid w:val="0"/>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按上述修正错误的方法调整后的最后报价，对供应商具有约束力。如果供应商不接受修正后的价格，则其</w:t>
      </w:r>
      <w:r>
        <w:rPr>
          <w:rFonts w:hint="eastAsia" w:ascii="仿宋" w:hAnsi="仿宋" w:eastAsia="仿宋"/>
          <w:color w:val="000000"/>
          <w:sz w:val="32"/>
          <w:szCs w:val="32"/>
          <w:lang w:eastAsia="zh-CN"/>
        </w:rPr>
        <w:t>谈判响应文件</w:t>
      </w:r>
      <w:r>
        <w:rPr>
          <w:rFonts w:hint="eastAsia" w:ascii="仿宋" w:hAnsi="仿宋" w:eastAsia="仿宋"/>
          <w:color w:val="000000"/>
          <w:sz w:val="32"/>
          <w:szCs w:val="32"/>
        </w:rPr>
        <w:t>按无效文件处理。</w:t>
      </w:r>
    </w:p>
    <w:p>
      <w:pPr>
        <w:spacing w:line="560" w:lineRule="exact"/>
        <w:ind w:firstLine="640" w:firstLineChars="200"/>
        <w:outlineLvl w:val="1"/>
        <w:rPr>
          <w:rFonts w:ascii="黑体" w:hAnsi="黑体" w:eastAsia="黑体"/>
          <w:color w:val="000000"/>
          <w:sz w:val="32"/>
          <w:szCs w:val="32"/>
        </w:rPr>
      </w:pPr>
      <w:r>
        <w:rPr>
          <w:rFonts w:hint="eastAsia" w:ascii="黑体" w:hAnsi="黑体" w:eastAsia="黑体"/>
          <w:color w:val="000000"/>
          <w:sz w:val="32"/>
          <w:szCs w:val="32"/>
        </w:rPr>
        <w:t>六、谈判小组的组成、职责及评标标准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w:t>
      </w:r>
      <w:r>
        <w:rPr>
          <w:rFonts w:hint="eastAsia" w:ascii="仿宋" w:hAnsi="仿宋" w:eastAsia="仿宋"/>
          <w:color w:val="auto"/>
          <w:sz w:val="32"/>
          <w:szCs w:val="32"/>
        </w:rPr>
        <w:t>）采取最低</w:t>
      </w:r>
      <w:r>
        <w:rPr>
          <w:rFonts w:hint="eastAsia" w:ascii="仿宋" w:hAnsi="仿宋" w:eastAsia="仿宋"/>
          <w:color w:val="auto"/>
          <w:sz w:val="32"/>
          <w:szCs w:val="32"/>
          <w:lang w:val="en-US" w:eastAsia="zh-CN"/>
        </w:rPr>
        <w:t>成交</w:t>
      </w:r>
      <w:r>
        <w:rPr>
          <w:rFonts w:hint="eastAsia" w:ascii="仿宋" w:hAnsi="仿宋" w:eastAsia="仿宋"/>
          <w:color w:val="auto"/>
          <w:sz w:val="32"/>
          <w:szCs w:val="32"/>
        </w:rPr>
        <w:t>价法，由依法</w:t>
      </w:r>
      <w:r>
        <w:rPr>
          <w:rFonts w:hint="eastAsia" w:ascii="仿宋" w:hAnsi="仿宋" w:eastAsia="仿宋"/>
          <w:color w:val="000000"/>
          <w:sz w:val="32"/>
          <w:szCs w:val="32"/>
        </w:rPr>
        <w:t>组建的熟悉相关业务的代表及有关技术、经济等方面的专家组成谈判小组进行评审，根据质量和服务均能满足采购文件实质性响应要求且最后报价最低的原则确定成交供应商，有关监督部门现场监督。</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（二）依据《中华人民共和国政府采购法》、《政府采购非招标采购方式管理办法》等相关法律法规及本谈判文件，谈判小组负责与供应商谈判、进行评审，并做出评审结论。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w:t>
      </w:r>
      <w:r>
        <w:rPr>
          <w:rFonts w:hint="eastAsia" w:ascii="仿宋" w:hAnsi="仿宋" w:eastAsia="仿宋"/>
          <w:color w:val="000000"/>
          <w:sz w:val="32"/>
          <w:szCs w:val="32"/>
          <w:lang w:eastAsia="zh-CN"/>
        </w:rPr>
        <w:t>谈判响应文件</w:t>
      </w:r>
      <w:r>
        <w:rPr>
          <w:rFonts w:hint="eastAsia" w:ascii="仿宋" w:hAnsi="仿宋" w:eastAsia="仿宋"/>
          <w:color w:val="000000"/>
          <w:sz w:val="32"/>
          <w:szCs w:val="32"/>
        </w:rPr>
        <w:t>的响应性不能出现重大偏离，如果</w:t>
      </w:r>
      <w:r>
        <w:rPr>
          <w:rFonts w:hint="eastAsia" w:ascii="仿宋" w:hAnsi="仿宋" w:eastAsia="仿宋"/>
          <w:color w:val="000000"/>
          <w:sz w:val="32"/>
          <w:szCs w:val="32"/>
          <w:lang w:eastAsia="zh-CN"/>
        </w:rPr>
        <w:t>谈判响应文件</w:t>
      </w:r>
      <w:r>
        <w:rPr>
          <w:rFonts w:hint="eastAsia" w:ascii="仿宋" w:hAnsi="仿宋" w:eastAsia="仿宋"/>
          <w:color w:val="000000"/>
          <w:sz w:val="32"/>
          <w:szCs w:val="32"/>
        </w:rPr>
        <w:t>没有实质响应谈判采购文件的要求，谈判小组有权直接认定其为无效文件。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下列情况属于重大偏离：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eastAsia="zh-CN"/>
        </w:rPr>
        <w:t>谈判响应文件</w:t>
      </w:r>
      <w:r>
        <w:rPr>
          <w:rFonts w:hint="eastAsia" w:ascii="仿宋" w:hAnsi="仿宋" w:eastAsia="仿宋"/>
          <w:color w:val="000000"/>
          <w:sz w:val="32"/>
          <w:szCs w:val="32"/>
        </w:rPr>
        <w:t>载明的谈判项目完成期限超过谈判采购文件规定的期限；</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2、不符合服务项目的要求；</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w:t>
      </w:r>
      <w:r>
        <w:rPr>
          <w:rFonts w:hint="eastAsia" w:ascii="仿宋" w:hAnsi="仿宋" w:eastAsia="仿宋"/>
          <w:color w:val="auto"/>
          <w:sz w:val="32"/>
          <w:szCs w:val="32"/>
          <w:lang w:eastAsia="zh-CN"/>
        </w:rPr>
        <w:t>谈判响应文件</w:t>
      </w:r>
      <w:r>
        <w:rPr>
          <w:rFonts w:hint="eastAsia" w:ascii="仿宋" w:hAnsi="仿宋" w:eastAsia="仿宋"/>
          <w:color w:val="auto"/>
          <w:sz w:val="32"/>
          <w:szCs w:val="32"/>
        </w:rPr>
        <w:t>附有采购人不能接受的条件；</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4、不符合谈判采购文件中规定的其他实质性要求。</w:t>
      </w:r>
    </w:p>
    <w:p>
      <w:pPr>
        <w:tabs>
          <w:tab w:val="left" w:pos="6300"/>
        </w:tabs>
        <w:snapToGrid w:val="0"/>
        <w:spacing w:line="560" w:lineRule="exact"/>
        <w:ind w:firstLine="320" w:firstLineChars="100"/>
        <w:outlineLvl w:val="9"/>
        <w:rPr>
          <w:rFonts w:ascii="仿宋" w:hAnsi="仿宋" w:eastAsia="仿宋"/>
          <w:color w:val="auto"/>
          <w:sz w:val="32"/>
          <w:szCs w:val="32"/>
        </w:rPr>
      </w:pPr>
      <w:r>
        <w:rPr>
          <w:rFonts w:hint="eastAsia" w:ascii="仿宋" w:hAnsi="仿宋" w:eastAsia="仿宋" w:cs="仿宋_GB2312"/>
          <w:color w:val="auto"/>
          <w:sz w:val="32"/>
          <w:szCs w:val="32"/>
        </w:rPr>
        <w:t>（四）</w:t>
      </w:r>
      <w:r>
        <w:rPr>
          <w:rFonts w:hint="eastAsia" w:ascii="仿宋" w:hAnsi="仿宋" w:eastAsia="仿宋"/>
          <w:color w:val="auto"/>
          <w:sz w:val="32"/>
          <w:szCs w:val="32"/>
        </w:rPr>
        <w:t>在监督部门监督下，谈判小组可以要求供应商</w:t>
      </w:r>
      <w:r>
        <w:rPr>
          <w:rFonts w:hint="eastAsia" w:ascii="仿宋" w:hAnsi="仿宋" w:eastAsia="仿宋"/>
          <w:color w:val="auto"/>
          <w:sz w:val="32"/>
          <w:szCs w:val="32"/>
          <w:lang w:val="en-US" w:eastAsia="zh-CN"/>
        </w:rPr>
        <w:t>对其</w:t>
      </w:r>
      <w:r>
        <w:rPr>
          <w:rFonts w:hint="eastAsia" w:ascii="仿宋" w:hAnsi="仿宋" w:eastAsia="仿宋"/>
          <w:color w:val="auto"/>
          <w:sz w:val="32"/>
          <w:szCs w:val="32"/>
          <w:lang w:eastAsia="zh-CN"/>
        </w:rPr>
        <w:t>谈判响应文件</w:t>
      </w:r>
      <w:r>
        <w:rPr>
          <w:rFonts w:hint="eastAsia" w:ascii="仿宋" w:hAnsi="仿宋" w:eastAsia="仿宋"/>
          <w:color w:val="auto"/>
          <w:sz w:val="32"/>
          <w:szCs w:val="32"/>
        </w:rPr>
        <w:t>中含义不明确、同类问题表述不一致或者</w:t>
      </w:r>
      <w:r>
        <w:rPr>
          <w:rFonts w:hint="eastAsia" w:ascii="仿宋" w:hAnsi="仿宋" w:eastAsia="仿宋"/>
          <w:color w:val="auto"/>
          <w:sz w:val="32"/>
          <w:szCs w:val="32"/>
          <w:lang w:val="en-US" w:eastAsia="zh-CN"/>
        </w:rPr>
        <w:t>存在</w:t>
      </w:r>
      <w:r>
        <w:rPr>
          <w:rFonts w:hint="eastAsia" w:ascii="仿宋" w:hAnsi="仿宋" w:eastAsia="仿宋"/>
          <w:color w:val="auto"/>
          <w:sz w:val="32"/>
          <w:szCs w:val="32"/>
        </w:rPr>
        <w:t>明显文字和计算错误的内容作必要的澄清、说明或者补正</w:t>
      </w:r>
      <w:r>
        <w:rPr>
          <w:rFonts w:hint="eastAsia" w:ascii="仿宋" w:hAnsi="仿宋" w:eastAsia="仿宋"/>
          <w:color w:val="auto"/>
          <w:sz w:val="32"/>
          <w:szCs w:val="32"/>
          <w:lang w:eastAsia="zh-CN"/>
        </w:rPr>
        <w:t>，</w:t>
      </w:r>
      <w:r>
        <w:rPr>
          <w:rFonts w:hint="eastAsia" w:ascii="仿宋" w:hAnsi="仿宋" w:eastAsia="仿宋"/>
          <w:color w:val="auto"/>
          <w:sz w:val="32"/>
          <w:szCs w:val="32"/>
        </w:rPr>
        <w:t>有关澄清、说明、补正均应以书面形式进行，</w:t>
      </w:r>
      <w:r>
        <w:rPr>
          <w:rFonts w:hint="eastAsia" w:ascii="仿宋" w:hAnsi="仿宋" w:eastAsia="仿宋"/>
          <w:color w:val="auto"/>
          <w:sz w:val="32"/>
          <w:szCs w:val="32"/>
          <w:lang w:val="en-US" w:eastAsia="zh-CN"/>
        </w:rPr>
        <w:t>但</w:t>
      </w:r>
      <w:r>
        <w:rPr>
          <w:rFonts w:hint="eastAsia" w:ascii="仿宋" w:hAnsi="仿宋" w:eastAsia="仿宋"/>
          <w:color w:val="auto"/>
          <w:sz w:val="32"/>
          <w:szCs w:val="32"/>
        </w:rPr>
        <w:t>不得更改谈判报价或者实质性内容。</w:t>
      </w:r>
    </w:p>
    <w:p>
      <w:pPr>
        <w:tabs>
          <w:tab w:val="left" w:pos="6300"/>
        </w:tabs>
        <w:snapToGrid w:val="0"/>
        <w:spacing w:line="560" w:lineRule="exact"/>
        <w:ind w:firstLine="640" w:firstLineChars="200"/>
        <w:outlineLvl w:val="1"/>
        <w:rPr>
          <w:rFonts w:hint="eastAsia" w:ascii="黑体" w:hAnsi="黑体" w:eastAsia="黑体"/>
          <w:color w:val="000000"/>
          <w:sz w:val="32"/>
          <w:szCs w:val="32"/>
          <w:lang w:eastAsia="zh-CN"/>
        </w:rPr>
      </w:pPr>
      <w:r>
        <w:rPr>
          <w:rFonts w:hint="eastAsia" w:ascii="黑体" w:hAnsi="黑体" w:eastAsia="黑体"/>
          <w:color w:val="000000"/>
          <w:sz w:val="32"/>
          <w:szCs w:val="32"/>
        </w:rPr>
        <w:t>七、无效</w:t>
      </w:r>
      <w:r>
        <w:rPr>
          <w:rFonts w:hint="eastAsia" w:ascii="黑体" w:hAnsi="黑体" w:eastAsia="黑体"/>
          <w:color w:val="000000"/>
          <w:sz w:val="32"/>
          <w:szCs w:val="32"/>
          <w:lang w:eastAsia="zh-CN"/>
        </w:rPr>
        <w:t>谈判响应文件</w:t>
      </w:r>
    </w:p>
    <w:p>
      <w:pPr>
        <w:tabs>
          <w:tab w:val="left" w:pos="6300"/>
        </w:tabs>
        <w:snapToGrid w:val="0"/>
        <w:spacing w:line="560" w:lineRule="exact"/>
        <w:ind w:firstLine="640" w:firstLineChars="200"/>
        <w:outlineLvl w:val="9"/>
        <w:rPr>
          <w:rFonts w:ascii="仿宋" w:hAnsi="仿宋" w:eastAsia="仿宋"/>
          <w:color w:val="auto"/>
          <w:sz w:val="32"/>
          <w:szCs w:val="32"/>
        </w:rPr>
      </w:pPr>
      <w:r>
        <w:rPr>
          <w:rFonts w:hint="eastAsia" w:ascii="仿宋" w:hAnsi="仿宋" w:eastAsia="仿宋"/>
          <w:color w:val="000000"/>
          <w:sz w:val="32"/>
          <w:szCs w:val="32"/>
        </w:rPr>
        <w:t>出</w:t>
      </w:r>
      <w:r>
        <w:rPr>
          <w:rFonts w:hint="eastAsia" w:ascii="仿宋" w:hAnsi="仿宋" w:eastAsia="仿宋"/>
          <w:color w:val="auto"/>
          <w:sz w:val="32"/>
          <w:szCs w:val="32"/>
        </w:rPr>
        <w:t>现下列情形之一者，谈判小组评审时有权直接认定其为无效</w:t>
      </w:r>
      <w:r>
        <w:rPr>
          <w:rFonts w:hint="eastAsia" w:ascii="仿宋" w:hAnsi="仿宋" w:eastAsia="仿宋"/>
          <w:color w:val="auto"/>
          <w:sz w:val="32"/>
          <w:szCs w:val="32"/>
          <w:lang w:val="en-US" w:eastAsia="zh-CN"/>
        </w:rPr>
        <w:t>响应</w:t>
      </w:r>
      <w:r>
        <w:rPr>
          <w:rFonts w:hint="eastAsia" w:ascii="仿宋" w:hAnsi="仿宋" w:eastAsia="仿宋"/>
          <w:color w:val="auto"/>
          <w:sz w:val="32"/>
          <w:szCs w:val="32"/>
        </w:rPr>
        <w:t>文件：</w:t>
      </w:r>
    </w:p>
    <w:p>
      <w:pPr>
        <w:tabs>
          <w:tab w:val="left" w:pos="6300"/>
        </w:tabs>
        <w:snapToGrid w:val="0"/>
        <w:spacing w:line="560" w:lineRule="exact"/>
        <w:ind w:firstLine="640" w:firstLineChars="200"/>
        <w:outlineLvl w:val="9"/>
        <w:rPr>
          <w:rFonts w:ascii="仿宋" w:hAnsi="仿宋" w:eastAsia="仿宋"/>
          <w:b/>
          <w:bCs/>
          <w:color w:val="auto"/>
          <w:sz w:val="32"/>
          <w:szCs w:val="32"/>
        </w:rPr>
      </w:pPr>
      <w:r>
        <w:rPr>
          <w:rFonts w:hint="eastAsia" w:ascii="仿宋" w:hAnsi="仿宋" w:eastAsia="仿宋"/>
          <w:color w:val="auto"/>
          <w:sz w:val="32"/>
          <w:szCs w:val="32"/>
        </w:rPr>
        <w:t>1、逾期未将电子版</w:t>
      </w:r>
      <w:r>
        <w:rPr>
          <w:rFonts w:hint="eastAsia" w:ascii="仿宋" w:hAnsi="仿宋" w:eastAsia="仿宋"/>
          <w:color w:val="auto"/>
          <w:sz w:val="32"/>
          <w:szCs w:val="32"/>
          <w:lang w:eastAsia="zh-CN"/>
        </w:rPr>
        <w:t>谈判响应文件</w:t>
      </w:r>
      <w:r>
        <w:rPr>
          <w:rFonts w:hint="eastAsia" w:ascii="仿宋" w:hAnsi="仿宋" w:eastAsia="仿宋"/>
          <w:color w:val="auto"/>
          <w:sz w:val="32"/>
          <w:szCs w:val="32"/>
        </w:rPr>
        <w:t>上传至指定</w:t>
      </w:r>
      <w:r>
        <w:rPr>
          <w:rFonts w:hint="eastAsia" w:ascii="仿宋" w:hAnsi="仿宋" w:eastAsia="仿宋"/>
          <w:color w:val="auto"/>
          <w:sz w:val="32"/>
          <w:szCs w:val="32"/>
          <w:lang w:val="en-US" w:eastAsia="zh-CN"/>
        </w:rPr>
        <w:t>途径</w:t>
      </w:r>
      <w:r>
        <w:rPr>
          <w:rFonts w:hint="eastAsia" w:ascii="仿宋" w:hAnsi="仿宋" w:eastAsia="仿宋"/>
          <w:color w:val="auto"/>
          <w:sz w:val="32"/>
          <w:szCs w:val="32"/>
        </w:rPr>
        <w:t>；</w:t>
      </w:r>
    </w:p>
    <w:p>
      <w:pPr>
        <w:tabs>
          <w:tab w:val="left" w:pos="6300"/>
        </w:tabs>
        <w:snapToGrid w:val="0"/>
        <w:spacing w:line="560" w:lineRule="exact"/>
        <w:ind w:firstLine="640" w:firstLineChars="200"/>
        <w:outlineLvl w:val="9"/>
        <w:rPr>
          <w:rFonts w:ascii="仿宋" w:hAnsi="仿宋" w:eastAsia="仿宋"/>
          <w:color w:val="auto"/>
          <w:sz w:val="32"/>
          <w:szCs w:val="32"/>
        </w:rPr>
      </w:pPr>
      <w:r>
        <w:rPr>
          <w:rFonts w:hint="eastAsia" w:ascii="仿宋" w:hAnsi="仿宋" w:eastAsia="仿宋"/>
          <w:color w:val="auto"/>
          <w:sz w:val="32"/>
          <w:szCs w:val="32"/>
        </w:rPr>
        <w:t>2、</w:t>
      </w:r>
      <w:r>
        <w:rPr>
          <w:rFonts w:hint="eastAsia" w:ascii="仿宋" w:hAnsi="仿宋" w:eastAsia="仿宋"/>
          <w:color w:val="auto"/>
          <w:sz w:val="32"/>
          <w:szCs w:val="32"/>
          <w:lang w:eastAsia="zh-CN"/>
        </w:rPr>
        <w:t>谈判响应文件</w:t>
      </w:r>
      <w:r>
        <w:rPr>
          <w:rFonts w:hint="eastAsia" w:ascii="仿宋" w:hAnsi="仿宋" w:eastAsia="仿宋"/>
          <w:color w:val="auto"/>
          <w:sz w:val="32"/>
          <w:szCs w:val="32"/>
        </w:rPr>
        <w:t>未按要求签署、加盖单位公章；</w:t>
      </w:r>
    </w:p>
    <w:p>
      <w:pPr>
        <w:tabs>
          <w:tab w:val="left" w:pos="6300"/>
        </w:tabs>
        <w:snapToGrid w:val="0"/>
        <w:spacing w:line="560" w:lineRule="exact"/>
        <w:ind w:firstLine="640" w:firstLineChars="200"/>
        <w:outlineLvl w:val="9"/>
        <w:rPr>
          <w:rFonts w:ascii="仿宋" w:hAnsi="仿宋" w:eastAsia="仿宋"/>
          <w:color w:val="auto"/>
          <w:sz w:val="32"/>
          <w:szCs w:val="32"/>
        </w:rPr>
      </w:pPr>
      <w:r>
        <w:rPr>
          <w:rFonts w:hint="eastAsia" w:ascii="仿宋" w:hAnsi="仿宋" w:eastAsia="仿宋"/>
          <w:color w:val="auto"/>
          <w:sz w:val="32"/>
          <w:szCs w:val="32"/>
        </w:rPr>
        <w:t>3、供应商为联合体的，未附联合体各方共同参与竞争性谈判协议的（不接受联合体参与谈判的除外）；</w:t>
      </w:r>
    </w:p>
    <w:p>
      <w:pPr>
        <w:tabs>
          <w:tab w:val="left" w:pos="6300"/>
        </w:tabs>
        <w:snapToGrid w:val="0"/>
        <w:spacing w:line="560" w:lineRule="exact"/>
        <w:ind w:firstLine="640" w:firstLineChars="200"/>
        <w:outlineLvl w:val="9"/>
        <w:rPr>
          <w:rFonts w:ascii="仿宋" w:hAnsi="仿宋" w:eastAsia="仿宋"/>
          <w:color w:val="000000"/>
          <w:sz w:val="32"/>
          <w:szCs w:val="32"/>
        </w:rPr>
      </w:pPr>
      <w:r>
        <w:rPr>
          <w:rFonts w:hint="eastAsia" w:ascii="仿宋" w:hAnsi="仿宋" w:eastAsia="仿宋"/>
          <w:color w:val="auto"/>
          <w:sz w:val="32"/>
          <w:szCs w:val="32"/>
        </w:rPr>
        <w:t>4、供应商谈判资格证明文件不全或者不</w:t>
      </w:r>
      <w:r>
        <w:rPr>
          <w:rFonts w:hint="eastAsia" w:ascii="仿宋" w:hAnsi="仿宋" w:eastAsia="仿宋"/>
          <w:color w:val="000000"/>
          <w:sz w:val="32"/>
          <w:szCs w:val="32"/>
        </w:rPr>
        <w:t>符合谈判采购文件标明的资格要求的；</w:t>
      </w:r>
    </w:p>
    <w:p>
      <w:pPr>
        <w:tabs>
          <w:tab w:val="left" w:pos="6300"/>
        </w:tabs>
        <w:snapToGrid w:val="0"/>
        <w:spacing w:line="560" w:lineRule="exact"/>
        <w:ind w:firstLine="640" w:firstLineChars="200"/>
        <w:outlineLvl w:val="9"/>
        <w:rPr>
          <w:rFonts w:hint="eastAsia"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color w:val="000000"/>
          <w:sz w:val="32"/>
          <w:szCs w:val="32"/>
          <w:lang w:eastAsia="zh-CN"/>
        </w:rPr>
        <w:t>谈判响应文件</w:t>
      </w:r>
      <w:r>
        <w:rPr>
          <w:rFonts w:hint="eastAsia" w:ascii="仿宋" w:hAnsi="仿宋" w:eastAsia="仿宋"/>
          <w:color w:val="000000"/>
          <w:sz w:val="32"/>
          <w:szCs w:val="32"/>
        </w:rPr>
        <w:t>报价超过最高限价或出现多个方案、报价，导致谈判小组难以评审的；</w:t>
      </w:r>
    </w:p>
    <w:p>
      <w:pPr>
        <w:pStyle w:val="15"/>
        <w:ind w:firstLine="320" w:firstLineChars="100"/>
        <w:outlineLvl w:val="9"/>
        <w:rPr>
          <w:color w:val="000000"/>
        </w:rPr>
      </w:pPr>
      <w:r>
        <w:rPr>
          <w:rFonts w:hint="eastAsia" w:ascii="仿宋" w:hAnsi="仿宋" w:eastAsia="仿宋"/>
          <w:color w:val="000000"/>
          <w:sz w:val="32"/>
          <w:szCs w:val="32"/>
        </w:rPr>
        <w:t xml:space="preserve"> 6、</w:t>
      </w:r>
      <w:r>
        <w:rPr>
          <w:rFonts w:hint="eastAsia" w:ascii="仿宋" w:hAnsi="仿宋" w:eastAsia="仿宋"/>
          <w:color w:val="000000"/>
          <w:sz w:val="32"/>
          <w:szCs w:val="32"/>
          <w:lang w:eastAsia="zh-CN"/>
        </w:rPr>
        <w:t>谈判响应文件</w:t>
      </w:r>
      <w:r>
        <w:rPr>
          <w:rFonts w:hint="eastAsia" w:ascii="仿宋" w:hAnsi="仿宋" w:eastAsia="仿宋"/>
          <w:color w:val="000000"/>
          <w:sz w:val="32"/>
          <w:szCs w:val="32"/>
        </w:rPr>
        <w:t>中《开标一览表》和《开标记录表》中的最终报价不相符的；</w:t>
      </w:r>
    </w:p>
    <w:p>
      <w:pPr>
        <w:tabs>
          <w:tab w:val="left" w:pos="6300"/>
        </w:tabs>
        <w:snapToGrid w:val="0"/>
        <w:spacing w:line="560" w:lineRule="exact"/>
        <w:ind w:firstLine="640" w:firstLineChars="200"/>
        <w:outlineLvl w:val="9"/>
        <w:rPr>
          <w:rFonts w:hint="eastAsia" w:ascii="仿宋" w:hAnsi="仿宋" w:eastAsia="仿宋"/>
          <w:color w:val="000000"/>
          <w:sz w:val="32"/>
          <w:szCs w:val="32"/>
        </w:rPr>
      </w:pPr>
      <w:r>
        <w:rPr>
          <w:rFonts w:hint="eastAsia" w:ascii="仿宋" w:hAnsi="仿宋" w:eastAsia="仿宋"/>
          <w:color w:val="000000"/>
          <w:sz w:val="32"/>
          <w:szCs w:val="32"/>
        </w:rPr>
        <w:t>7、供应商未在规定的时间内提交最后报价的；</w:t>
      </w:r>
    </w:p>
    <w:p>
      <w:pPr>
        <w:tabs>
          <w:tab w:val="left" w:pos="6300"/>
        </w:tabs>
        <w:snapToGrid w:val="0"/>
        <w:spacing w:line="560" w:lineRule="exact"/>
        <w:ind w:firstLine="640" w:firstLineChars="200"/>
        <w:outlineLvl w:val="9"/>
        <w:rPr>
          <w:rFonts w:ascii="仿宋" w:hAnsi="仿宋" w:eastAsia="仿宋"/>
          <w:color w:val="auto"/>
          <w:sz w:val="32"/>
          <w:szCs w:val="32"/>
        </w:rPr>
      </w:pPr>
      <w:r>
        <w:rPr>
          <w:rFonts w:hint="eastAsia" w:ascii="仿宋" w:hAnsi="仿宋" w:eastAsia="仿宋"/>
          <w:color w:val="000000"/>
          <w:sz w:val="32"/>
          <w:szCs w:val="32"/>
        </w:rPr>
        <w:t>8、所投产品不符合必须强制执行的国家标准，含有违反国家法律</w:t>
      </w:r>
      <w:r>
        <w:rPr>
          <w:rFonts w:hint="eastAsia" w:ascii="仿宋" w:hAnsi="仿宋" w:eastAsia="仿宋"/>
          <w:color w:val="auto"/>
          <w:sz w:val="32"/>
          <w:szCs w:val="32"/>
        </w:rPr>
        <w:t>、法规的内容，或附有采购单位不能接受的条件的；</w:t>
      </w:r>
    </w:p>
    <w:p>
      <w:pPr>
        <w:tabs>
          <w:tab w:val="left" w:pos="6300"/>
        </w:tabs>
        <w:snapToGrid w:val="0"/>
        <w:spacing w:line="560" w:lineRule="exact"/>
        <w:ind w:firstLine="640" w:firstLineChars="200"/>
        <w:outlineLvl w:val="9"/>
        <w:rPr>
          <w:rFonts w:ascii="仿宋" w:hAnsi="仿宋" w:eastAsia="仿宋"/>
          <w:color w:val="auto"/>
          <w:sz w:val="32"/>
          <w:szCs w:val="32"/>
        </w:rPr>
      </w:pPr>
      <w:r>
        <w:rPr>
          <w:rFonts w:hint="eastAsia" w:ascii="仿宋" w:hAnsi="仿宋" w:eastAsia="仿宋"/>
          <w:color w:val="auto"/>
          <w:sz w:val="32"/>
          <w:szCs w:val="32"/>
        </w:rPr>
        <w:t>9、供应商未按谈判采购文件规定</w:t>
      </w:r>
      <w:r>
        <w:rPr>
          <w:rFonts w:hint="eastAsia" w:ascii="仿宋" w:hAnsi="仿宋" w:eastAsia="仿宋"/>
          <w:color w:val="auto"/>
          <w:sz w:val="32"/>
          <w:szCs w:val="32"/>
          <w:lang w:val="en-US" w:eastAsia="zh-CN"/>
        </w:rPr>
        <w:t>缴纳</w:t>
      </w:r>
      <w:r>
        <w:rPr>
          <w:rFonts w:hint="eastAsia" w:ascii="仿宋" w:hAnsi="仿宋" w:eastAsia="仿宋"/>
          <w:color w:val="auto"/>
          <w:sz w:val="32"/>
          <w:szCs w:val="32"/>
        </w:rPr>
        <w:t>谈判保证金的；</w:t>
      </w:r>
    </w:p>
    <w:p>
      <w:pPr>
        <w:tabs>
          <w:tab w:val="left" w:pos="6300"/>
        </w:tabs>
        <w:snapToGrid w:val="0"/>
        <w:spacing w:line="560" w:lineRule="exact"/>
        <w:ind w:firstLine="640" w:firstLineChars="200"/>
        <w:outlineLvl w:val="9"/>
        <w:rPr>
          <w:rFonts w:ascii="仿宋" w:hAnsi="仿宋" w:eastAsia="仿宋"/>
          <w:color w:val="auto"/>
          <w:sz w:val="32"/>
          <w:szCs w:val="32"/>
        </w:rPr>
      </w:pPr>
      <w:r>
        <w:rPr>
          <w:rFonts w:hint="eastAsia" w:ascii="仿宋" w:hAnsi="仿宋" w:eastAsia="仿宋"/>
          <w:color w:val="auto"/>
          <w:sz w:val="32"/>
          <w:szCs w:val="32"/>
        </w:rPr>
        <w:t>10、谈判小组认为供应商所递交的</w:t>
      </w:r>
      <w:r>
        <w:rPr>
          <w:rFonts w:hint="eastAsia" w:ascii="仿宋" w:hAnsi="仿宋" w:eastAsia="仿宋"/>
          <w:color w:val="auto"/>
          <w:sz w:val="32"/>
          <w:szCs w:val="32"/>
          <w:lang w:eastAsia="zh-CN"/>
        </w:rPr>
        <w:t>谈判响应文件</w:t>
      </w:r>
      <w:r>
        <w:rPr>
          <w:rFonts w:hint="eastAsia" w:ascii="仿宋" w:hAnsi="仿宋" w:eastAsia="仿宋"/>
          <w:color w:val="auto"/>
          <w:sz w:val="32"/>
          <w:szCs w:val="32"/>
        </w:rPr>
        <w:t>所附相关资料内容不真实，且供应商不能当场提交证明其真实性的材料的；</w:t>
      </w:r>
    </w:p>
    <w:p>
      <w:pPr>
        <w:tabs>
          <w:tab w:val="left" w:pos="6300"/>
        </w:tabs>
        <w:snapToGrid w:val="0"/>
        <w:spacing w:line="560" w:lineRule="exact"/>
        <w:ind w:firstLine="640" w:firstLineChars="200"/>
        <w:outlineLvl w:val="9"/>
        <w:rPr>
          <w:rFonts w:ascii="仿宋" w:hAnsi="仿宋" w:eastAsia="仿宋"/>
          <w:color w:val="000000"/>
          <w:sz w:val="32"/>
          <w:szCs w:val="32"/>
        </w:rPr>
      </w:pPr>
      <w:r>
        <w:rPr>
          <w:rFonts w:hint="eastAsia" w:ascii="仿宋" w:hAnsi="仿宋" w:eastAsia="仿宋"/>
          <w:color w:val="auto"/>
          <w:sz w:val="32"/>
          <w:szCs w:val="32"/>
        </w:rPr>
        <w:t>11、供应商的</w:t>
      </w:r>
      <w:r>
        <w:rPr>
          <w:rFonts w:hint="eastAsia" w:ascii="仿宋" w:hAnsi="仿宋" w:eastAsia="仿宋"/>
          <w:color w:val="auto"/>
          <w:sz w:val="32"/>
          <w:szCs w:val="32"/>
          <w:lang w:eastAsia="zh-CN"/>
        </w:rPr>
        <w:t>谈判响应文件</w:t>
      </w:r>
      <w:r>
        <w:rPr>
          <w:rFonts w:hint="eastAsia" w:ascii="仿宋" w:hAnsi="仿宋" w:eastAsia="仿宋"/>
          <w:color w:val="auto"/>
          <w:sz w:val="32"/>
          <w:szCs w:val="32"/>
          <w:lang w:val="en-US" w:eastAsia="zh-CN"/>
        </w:rPr>
        <w:t>出现</w:t>
      </w:r>
      <w:r>
        <w:rPr>
          <w:rFonts w:hint="eastAsia" w:ascii="仿宋" w:hAnsi="仿宋" w:eastAsia="仿宋"/>
          <w:color w:val="auto"/>
          <w:sz w:val="32"/>
          <w:szCs w:val="32"/>
        </w:rPr>
        <w:t>雷同或存在其他情形导致谈</w:t>
      </w:r>
      <w:r>
        <w:rPr>
          <w:rFonts w:hint="eastAsia" w:ascii="仿宋" w:hAnsi="仿宋" w:eastAsia="仿宋"/>
          <w:color w:val="000000"/>
          <w:sz w:val="32"/>
          <w:szCs w:val="32"/>
        </w:rPr>
        <w:t>判小组认为供应商之间存在串通嫌疑的；</w:t>
      </w:r>
    </w:p>
    <w:p>
      <w:pPr>
        <w:tabs>
          <w:tab w:val="left" w:pos="6300"/>
        </w:tabs>
        <w:snapToGrid w:val="0"/>
        <w:spacing w:line="560" w:lineRule="exact"/>
        <w:ind w:firstLine="640" w:firstLineChars="200"/>
        <w:outlineLvl w:val="9"/>
        <w:rPr>
          <w:rFonts w:ascii="仿宋" w:hAnsi="仿宋" w:eastAsia="仿宋"/>
          <w:color w:val="000000"/>
          <w:sz w:val="32"/>
          <w:szCs w:val="32"/>
        </w:rPr>
      </w:pPr>
      <w:r>
        <w:rPr>
          <w:rFonts w:hint="eastAsia" w:ascii="仿宋" w:hAnsi="仿宋" w:eastAsia="仿宋"/>
          <w:color w:val="000000"/>
          <w:sz w:val="32"/>
          <w:szCs w:val="32"/>
        </w:rPr>
        <w:t>12、法律、行政法规规定的其他情况。</w:t>
      </w:r>
    </w:p>
    <w:p>
      <w:pPr>
        <w:spacing w:line="560" w:lineRule="exact"/>
        <w:ind w:firstLine="640" w:firstLineChars="200"/>
        <w:outlineLvl w:val="1"/>
        <w:rPr>
          <w:rFonts w:ascii="黑体" w:hAnsi="黑体" w:eastAsia="黑体"/>
          <w:color w:val="000000"/>
          <w:sz w:val="32"/>
          <w:szCs w:val="32"/>
        </w:rPr>
      </w:pPr>
      <w:r>
        <w:rPr>
          <w:rFonts w:hint="eastAsia" w:ascii="黑体" w:hAnsi="黑体" w:eastAsia="黑体"/>
          <w:color w:val="000000"/>
          <w:sz w:val="32"/>
          <w:szCs w:val="32"/>
        </w:rPr>
        <w:t>八、关于谈判保证金</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若发生下列情形之一，谈判保证金将不予退还并取消谈判资格。情节严重的，将列入不良记录名单，在三年内禁止参加任何政府采购活动。</w:t>
      </w:r>
    </w:p>
    <w:p>
      <w:pPr>
        <w:spacing w:line="560" w:lineRule="exact"/>
        <w:rPr>
          <w:rFonts w:ascii="仿宋" w:hAnsi="仿宋" w:eastAsia="仿宋"/>
          <w:color w:val="000000"/>
          <w:sz w:val="32"/>
          <w:szCs w:val="32"/>
        </w:rPr>
      </w:pPr>
      <w:r>
        <w:rPr>
          <w:rFonts w:hint="eastAsia" w:ascii="仿宋" w:hAnsi="仿宋" w:eastAsia="仿宋"/>
          <w:color w:val="000000"/>
          <w:sz w:val="32"/>
          <w:szCs w:val="32"/>
        </w:rPr>
        <w:t xml:space="preserve">    1、谈判开始后，未经同意中途退场、无故撤回报价的；</w:t>
      </w:r>
    </w:p>
    <w:p>
      <w:pPr>
        <w:spacing w:line="560" w:lineRule="exact"/>
        <w:ind w:firstLine="630"/>
        <w:rPr>
          <w:rFonts w:ascii="仿宋" w:hAnsi="仿宋" w:eastAsia="仿宋"/>
          <w:color w:val="000000"/>
          <w:sz w:val="32"/>
          <w:szCs w:val="32"/>
        </w:rPr>
      </w:pPr>
      <w:r>
        <w:rPr>
          <w:rFonts w:hint="eastAsia" w:ascii="仿宋" w:hAnsi="仿宋" w:eastAsia="仿宋"/>
          <w:color w:val="000000"/>
          <w:sz w:val="32"/>
          <w:szCs w:val="32"/>
        </w:rPr>
        <w:t>2、交纳保证金后无故不参加谈判的；</w:t>
      </w:r>
    </w:p>
    <w:p>
      <w:pPr>
        <w:spacing w:line="560" w:lineRule="exact"/>
        <w:ind w:firstLine="630"/>
        <w:rPr>
          <w:rFonts w:ascii="仿宋" w:hAnsi="仿宋" w:eastAsia="仿宋"/>
          <w:color w:val="000000"/>
          <w:sz w:val="32"/>
          <w:szCs w:val="32"/>
        </w:rPr>
      </w:pPr>
      <w:r>
        <w:rPr>
          <w:rFonts w:hint="eastAsia" w:ascii="仿宋" w:hAnsi="仿宋" w:eastAsia="仿宋"/>
          <w:color w:val="000000"/>
          <w:sz w:val="32"/>
          <w:szCs w:val="32"/>
        </w:rPr>
        <w:t>3、供应商在被通知成交后未按规定时间与采购单位签订合同或拒绝按成交状态签订合同的；</w:t>
      </w:r>
    </w:p>
    <w:p>
      <w:pPr>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4、签约后无法按时间、质量要求完成合同内容，履行合同义务的；</w:t>
      </w:r>
    </w:p>
    <w:p>
      <w:pPr>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5、供应商在</w:t>
      </w:r>
      <w:r>
        <w:rPr>
          <w:rFonts w:hint="eastAsia" w:ascii="仿宋" w:hAnsi="仿宋" w:eastAsia="仿宋"/>
          <w:color w:val="000000"/>
          <w:sz w:val="32"/>
          <w:szCs w:val="32"/>
          <w:lang w:eastAsia="zh-CN"/>
        </w:rPr>
        <w:t>谈判响应文件</w:t>
      </w:r>
      <w:r>
        <w:rPr>
          <w:rFonts w:hint="eastAsia" w:ascii="仿宋" w:hAnsi="仿宋" w:eastAsia="仿宋"/>
          <w:color w:val="000000"/>
          <w:sz w:val="32"/>
          <w:szCs w:val="32"/>
        </w:rPr>
        <w:t>中提供虚假材料谋取中标的；</w:t>
      </w:r>
    </w:p>
    <w:p>
      <w:pPr>
        <w:spacing w:line="560" w:lineRule="exact"/>
        <w:ind w:firstLine="630"/>
        <w:rPr>
          <w:rFonts w:ascii="仿宋" w:hAnsi="仿宋" w:eastAsia="仿宋"/>
          <w:color w:val="000000"/>
          <w:sz w:val="32"/>
          <w:szCs w:val="32"/>
        </w:rPr>
      </w:pPr>
      <w:r>
        <w:rPr>
          <w:rFonts w:hint="eastAsia" w:ascii="仿宋" w:hAnsi="仿宋" w:eastAsia="仿宋"/>
          <w:color w:val="000000"/>
          <w:sz w:val="32"/>
          <w:szCs w:val="32"/>
        </w:rPr>
        <w:t>6、谈判过程中，发现有意扰乱采购活动或围标、串标等情形的；</w:t>
      </w:r>
    </w:p>
    <w:p>
      <w:pPr>
        <w:tabs>
          <w:tab w:val="left" w:pos="6300"/>
        </w:tabs>
        <w:snapToGrid w:val="0"/>
        <w:spacing w:line="560" w:lineRule="exact"/>
        <w:ind w:firstLine="640" w:firstLineChars="200"/>
        <w:outlineLvl w:val="9"/>
        <w:rPr>
          <w:rFonts w:ascii="仿宋" w:hAnsi="仿宋" w:eastAsia="仿宋"/>
          <w:color w:val="000000"/>
          <w:sz w:val="32"/>
          <w:szCs w:val="32"/>
        </w:rPr>
      </w:pPr>
      <w:r>
        <w:rPr>
          <w:rFonts w:hint="eastAsia" w:ascii="仿宋" w:hAnsi="仿宋" w:eastAsia="仿宋"/>
          <w:color w:val="000000"/>
          <w:sz w:val="32"/>
          <w:szCs w:val="32"/>
        </w:rPr>
        <w:t>7、违反谈判采购文件有关规定的其他情形的；</w:t>
      </w:r>
    </w:p>
    <w:p>
      <w:pPr>
        <w:spacing w:line="560" w:lineRule="exact"/>
        <w:ind w:firstLine="640" w:firstLineChars="200"/>
        <w:outlineLvl w:val="1"/>
        <w:rPr>
          <w:rFonts w:ascii="黑体" w:hAnsi="黑体" w:eastAsia="黑体"/>
          <w:color w:val="000000"/>
          <w:sz w:val="32"/>
          <w:szCs w:val="32"/>
        </w:rPr>
      </w:pPr>
      <w:r>
        <w:rPr>
          <w:rFonts w:hint="eastAsia" w:ascii="黑体" w:hAnsi="黑体" w:eastAsia="黑体"/>
          <w:color w:val="000000"/>
          <w:sz w:val="32"/>
          <w:szCs w:val="32"/>
        </w:rPr>
        <w:t>九、</w:t>
      </w:r>
      <w:r>
        <w:rPr>
          <w:rFonts w:hint="eastAsia" w:ascii="黑体" w:hAnsi="黑体" w:eastAsia="黑体"/>
          <w:b/>
          <w:color w:val="000000"/>
          <w:sz w:val="32"/>
          <w:szCs w:val="32"/>
        </w:rPr>
        <w:t>终止</w:t>
      </w:r>
    </w:p>
    <w:p>
      <w:pPr>
        <w:tabs>
          <w:tab w:val="left" w:pos="6300"/>
        </w:tabs>
        <w:snapToGrid w:val="0"/>
        <w:spacing w:line="560" w:lineRule="exact"/>
        <w:ind w:firstLine="640" w:firstLineChars="200"/>
        <w:outlineLvl w:val="9"/>
        <w:rPr>
          <w:rFonts w:ascii="仿宋" w:hAnsi="仿宋" w:eastAsia="仿宋"/>
          <w:color w:val="000000"/>
          <w:sz w:val="32"/>
          <w:szCs w:val="32"/>
        </w:rPr>
      </w:pPr>
      <w:r>
        <w:rPr>
          <w:rFonts w:hint="eastAsia" w:ascii="仿宋" w:hAnsi="仿宋" w:eastAsia="仿宋"/>
          <w:color w:val="000000"/>
          <w:sz w:val="32"/>
          <w:szCs w:val="32"/>
        </w:rPr>
        <w:t>在竞争性谈判过程中，出现下列情形之一的，应予终止：</w:t>
      </w:r>
    </w:p>
    <w:p>
      <w:pPr>
        <w:tabs>
          <w:tab w:val="left" w:pos="6300"/>
        </w:tabs>
        <w:snapToGrid w:val="0"/>
        <w:spacing w:line="560" w:lineRule="exact"/>
        <w:ind w:firstLine="640" w:firstLineChars="200"/>
        <w:outlineLvl w:val="9"/>
        <w:rPr>
          <w:rFonts w:ascii="仿宋" w:hAnsi="仿宋" w:eastAsia="仿宋"/>
          <w:color w:val="000000"/>
          <w:sz w:val="32"/>
          <w:szCs w:val="32"/>
        </w:rPr>
      </w:pPr>
      <w:r>
        <w:rPr>
          <w:rFonts w:hint="eastAsia" w:ascii="仿宋" w:hAnsi="仿宋" w:eastAsia="仿宋"/>
          <w:color w:val="000000"/>
          <w:sz w:val="32"/>
          <w:szCs w:val="32"/>
        </w:rPr>
        <w:t>1、符合条件的供应商或者对谈判采购文件作实质响应的供应商不足3家的；</w:t>
      </w:r>
    </w:p>
    <w:p>
      <w:pPr>
        <w:tabs>
          <w:tab w:val="left" w:pos="6300"/>
        </w:tabs>
        <w:snapToGrid w:val="0"/>
        <w:spacing w:line="560" w:lineRule="exact"/>
        <w:ind w:firstLine="640" w:firstLineChars="200"/>
        <w:outlineLvl w:val="9"/>
        <w:rPr>
          <w:rFonts w:ascii="仿宋" w:hAnsi="仿宋" w:eastAsia="仿宋"/>
          <w:color w:val="000000"/>
          <w:sz w:val="32"/>
          <w:szCs w:val="32"/>
        </w:rPr>
      </w:pPr>
      <w:r>
        <w:rPr>
          <w:rFonts w:hint="eastAsia" w:ascii="仿宋" w:hAnsi="仿宋" w:eastAsia="仿宋"/>
          <w:color w:val="000000"/>
          <w:sz w:val="32"/>
          <w:szCs w:val="32"/>
        </w:rPr>
        <w:t>2、出现影响采购公正的违法、违规行为的；</w:t>
      </w:r>
    </w:p>
    <w:p>
      <w:pPr>
        <w:tabs>
          <w:tab w:val="left" w:pos="6300"/>
        </w:tabs>
        <w:snapToGrid w:val="0"/>
        <w:spacing w:line="560" w:lineRule="exact"/>
        <w:ind w:firstLine="640" w:firstLineChars="200"/>
        <w:outlineLvl w:val="9"/>
        <w:rPr>
          <w:rFonts w:ascii="仿宋" w:hAnsi="仿宋" w:eastAsia="仿宋"/>
          <w:color w:val="000000"/>
          <w:sz w:val="32"/>
          <w:szCs w:val="32"/>
        </w:rPr>
      </w:pPr>
      <w:r>
        <w:rPr>
          <w:rFonts w:hint="eastAsia" w:ascii="仿宋" w:hAnsi="仿宋" w:eastAsia="仿宋"/>
          <w:color w:val="000000"/>
          <w:sz w:val="32"/>
          <w:szCs w:val="32"/>
        </w:rPr>
        <w:t>3、因重大变故，采购任务取消的。</w:t>
      </w:r>
    </w:p>
    <w:p>
      <w:pPr>
        <w:tabs>
          <w:tab w:val="left" w:pos="6300"/>
        </w:tabs>
        <w:snapToGrid w:val="0"/>
        <w:spacing w:line="560" w:lineRule="exact"/>
        <w:ind w:firstLine="640" w:firstLineChars="200"/>
        <w:outlineLvl w:val="9"/>
        <w:rPr>
          <w:rFonts w:hint="eastAsia" w:ascii="仿宋" w:hAnsi="仿宋" w:eastAsia="仿宋"/>
          <w:color w:val="000000"/>
          <w:sz w:val="32"/>
          <w:szCs w:val="32"/>
        </w:rPr>
      </w:pPr>
      <w:r>
        <w:rPr>
          <w:rFonts w:hint="eastAsia" w:ascii="仿宋" w:hAnsi="仿宋" w:eastAsia="仿宋"/>
          <w:color w:val="000000"/>
          <w:sz w:val="32"/>
          <w:szCs w:val="32"/>
        </w:rPr>
        <w:t>终止后可按照相关法律要求重新谈判。</w:t>
      </w:r>
    </w:p>
    <w:p>
      <w:pPr>
        <w:tabs>
          <w:tab w:val="left" w:pos="6300"/>
        </w:tabs>
        <w:snapToGrid w:val="0"/>
        <w:spacing w:line="560" w:lineRule="exact"/>
        <w:ind w:firstLine="640" w:firstLineChars="200"/>
        <w:outlineLvl w:val="1"/>
        <w:rPr>
          <w:rFonts w:ascii="黑体" w:hAnsi="黑体" w:eastAsia="黑体"/>
          <w:color w:val="000000"/>
          <w:sz w:val="32"/>
          <w:szCs w:val="32"/>
        </w:rPr>
      </w:pPr>
      <w:r>
        <w:rPr>
          <w:rFonts w:hint="eastAsia" w:ascii="黑体" w:hAnsi="黑体" w:eastAsia="黑体"/>
          <w:color w:val="000000"/>
          <w:sz w:val="32"/>
          <w:szCs w:val="32"/>
        </w:rPr>
        <w:t>十、成交原则</w:t>
      </w:r>
    </w:p>
    <w:p>
      <w:pPr>
        <w:pStyle w:val="15"/>
        <w:ind w:firstLine="640" w:firstLineChars="200"/>
        <w:rPr>
          <w:rFonts w:hint="eastAsia" w:ascii="仿宋" w:hAnsi="仿宋" w:eastAsia="仿宋"/>
          <w:color w:val="000000"/>
          <w:sz w:val="32"/>
          <w:szCs w:val="32"/>
          <w:lang w:val="zh-CN"/>
        </w:rPr>
      </w:pPr>
      <w:r>
        <w:rPr>
          <w:rFonts w:hint="eastAsia" w:ascii="仿宋" w:hAnsi="仿宋" w:eastAsia="仿宋"/>
          <w:color w:val="000000"/>
          <w:sz w:val="32"/>
          <w:szCs w:val="32"/>
        </w:rPr>
        <w:t>1、成交原则：根据质量和服务均满足采购文件实质性响应要求且最后报价最低的原则确定成交供应商</w:t>
      </w:r>
      <w:r>
        <w:rPr>
          <w:rFonts w:hint="eastAsia" w:ascii="仿宋" w:hAnsi="仿宋" w:eastAsia="仿宋"/>
          <w:color w:val="000000"/>
          <w:sz w:val="32"/>
          <w:szCs w:val="32"/>
          <w:lang w:val="zh-CN"/>
        </w:rPr>
        <w:t>。</w:t>
      </w:r>
    </w:p>
    <w:p>
      <w:pPr>
        <w:tabs>
          <w:tab w:val="left" w:pos="6300"/>
        </w:tabs>
        <w:snapToGrid w:val="0"/>
        <w:spacing w:line="560" w:lineRule="exact"/>
        <w:ind w:firstLine="640" w:firstLineChars="200"/>
        <w:outlineLvl w:val="9"/>
        <w:rPr>
          <w:rFonts w:hint="eastAsia" w:ascii="仿宋" w:hAnsi="仿宋" w:eastAsia="仿宋"/>
          <w:color w:val="000000"/>
          <w:sz w:val="32"/>
          <w:szCs w:val="32"/>
        </w:rPr>
      </w:pPr>
      <w:r>
        <w:rPr>
          <w:rFonts w:hint="eastAsia" w:ascii="仿宋" w:hAnsi="仿宋" w:eastAsia="仿宋"/>
          <w:color w:val="000000"/>
          <w:sz w:val="32"/>
          <w:szCs w:val="32"/>
        </w:rPr>
        <w:t>如报价最低的成交单位因不可抗力或者自身原因不能履行合同的，根据相关办法规定，采购单位可以确定报价次低的供应商为</w:t>
      </w:r>
      <w:r>
        <w:rPr>
          <w:rFonts w:hint="eastAsia" w:ascii="仿宋" w:hAnsi="仿宋" w:eastAsia="仿宋"/>
          <w:color w:val="000000"/>
          <w:sz w:val="32"/>
          <w:szCs w:val="32"/>
          <w:lang w:val="zh-CN"/>
        </w:rPr>
        <w:t>成交供应商</w:t>
      </w:r>
      <w:r>
        <w:rPr>
          <w:rFonts w:hint="eastAsia" w:ascii="仿宋" w:hAnsi="仿宋" w:eastAsia="仿宋"/>
          <w:color w:val="000000"/>
          <w:sz w:val="32"/>
          <w:szCs w:val="32"/>
        </w:rPr>
        <w:t>，或认定成交无效，并终止此项目重新组织谈判。</w:t>
      </w:r>
    </w:p>
    <w:p>
      <w:pPr>
        <w:tabs>
          <w:tab w:val="left" w:pos="6300"/>
        </w:tabs>
        <w:snapToGrid w:val="0"/>
        <w:spacing w:line="560" w:lineRule="exact"/>
        <w:outlineLvl w:val="9"/>
        <w:rPr>
          <w:rFonts w:ascii="仿宋" w:hAnsi="仿宋" w:eastAsia="仿宋"/>
          <w:color w:val="000000"/>
          <w:sz w:val="32"/>
          <w:szCs w:val="32"/>
        </w:rPr>
      </w:pPr>
      <w:r>
        <w:rPr>
          <w:rFonts w:hint="eastAsia" w:ascii="仿宋" w:hAnsi="仿宋" w:eastAsia="仿宋"/>
          <w:color w:val="000000"/>
          <w:sz w:val="32"/>
          <w:szCs w:val="32"/>
        </w:rPr>
        <w:t xml:space="preserve">    2、采购人及采购代理机构将有权对成交供应商的财务、技术、管理能力及信誉进行审查，确定其是否能圆满地履行合同。</w:t>
      </w:r>
    </w:p>
    <w:p>
      <w:pPr>
        <w:tabs>
          <w:tab w:val="left" w:pos="6300"/>
        </w:tabs>
        <w:snapToGrid w:val="0"/>
        <w:spacing w:line="560" w:lineRule="exact"/>
        <w:jc w:val="left"/>
        <w:outlineLvl w:val="9"/>
        <w:rPr>
          <w:rFonts w:ascii="仿宋" w:hAnsi="仿宋" w:eastAsia="仿宋"/>
          <w:color w:val="000000"/>
          <w:sz w:val="32"/>
          <w:szCs w:val="32"/>
        </w:rPr>
      </w:pPr>
      <w:r>
        <w:rPr>
          <w:rFonts w:hint="eastAsia" w:ascii="仿宋" w:hAnsi="仿宋" w:eastAsia="仿宋"/>
          <w:color w:val="000000"/>
          <w:sz w:val="32"/>
          <w:szCs w:val="32"/>
        </w:rPr>
        <w:t xml:space="preserve">   3、成交（中标）结果将在新疆政府采购网</w:t>
      </w:r>
      <w:r>
        <w:rPr>
          <w:rFonts w:hint="eastAsia" w:ascii="仿宋" w:hAnsi="仿宋" w:eastAsia="仿宋"/>
          <w:color w:val="000000"/>
          <w:sz w:val="24"/>
          <w:szCs w:val="18"/>
        </w:rPr>
        <w:t>（http://www.ccgp-xinjiang.gov.cn/）</w:t>
      </w:r>
      <w:r>
        <w:rPr>
          <w:rFonts w:hint="eastAsia" w:ascii="仿宋" w:hAnsi="仿宋" w:eastAsia="仿宋"/>
          <w:color w:val="000000"/>
          <w:sz w:val="32"/>
          <w:szCs w:val="32"/>
        </w:rPr>
        <w:t>公示。</w:t>
      </w:r>
    </w:p>
    <w:p>
      <w:pPr>
        <w:tabs>
          <w:tab w:val="left" w:pos="6300"/>
        </w:tabs>
        <w:snapToGrid w:val="0"/>
        <w:spacing w:line="560" w:lineRule="exact"/>
        <w:ind w:firstLine="640" w:firstLineChars="200"/>
        <w:outlineLvl w:val="1"/>
        <w:rPr>
          <w:rFonts w:ascii="黑体" w:hAnsi="黑体" w:eastAsia="黑体"/>
          <w:b/>
          <w:color w:val="000000"/>
          <w:sz w:val="32"/>
          <w:szCs w:val="32"/>
        </w:rPr>
      </w:pPr>
      <w:r>
        <w:rPr>
          <w:rFonts w:hint="eastAsia" w:ascii="黑体" w:hAnsi="黑体" w:eastAsia="黑体"/>
          <w:color w:val="000000"/>
          <w:sz w:val="32"/>
          <w:szCs w:val="32"/>
        </w:rPr>
        <w:t>十一、</w:t>
      </w:r>
      <w:r>
        <w:rPr>
          <w:rFonts w:hint="eastAsia" w:ascii="黑体" w:hAnsi="黑体" w:eastAsia="黑体"/>
          <w:b/>
          <w:color w:val="000000"/>
          <w:sz w:val="32"/>
          <w:szCs w:val="32"/>
        </w:rPr>
        <w:t>履约条款</w:t>
      </w:r>
    </w:p>
    <w:p>
      <w:pPr>
        <w:widowControl/>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b/>
          <w:color w:val="000000"/>
          <w:sz w:val="32"/>
          <w:szCs w:val="32"/>
          <w:u w:val="single"/>
        </w:rPr>
        <w:t>成交（中标）单位需在成交（中标）公告结束后五个工作日内将与采购人签订的合同交至昌吉市政府采购中心</w:t>
      </w:r>
      <w:r>
        <w:rPr>
          <w:rFonts w:hint="eastAsia" w:ascii="仿宋" w:hAnsi="仿宋" w:eastAsia="仿宋"/>
          <w:color w:val="000000"/>
          <w:sz w:val="32"/>
          <w:szCs w:val="32"/>
        </w:rPr>
        <w:t>。《成交（中标）通知书》是合同的组成部分，是签订合同的依据。</w:t>
      </w:r>
    </w:p>
    <w:p>
      <w:pPr>
        <w:tabs>
          <w:tab w:val="left" w:pos="6300"/>
        </w:tabs>
        <w:snapToGrid w:val="0"/>
        <w:spacing w:line="560" w:lineRule="exact"/>
        <w:ind w:firstLine="660"/>
        <w:outlineLvl w:val="9"/>
        <w:rPr>
          <w:rFonts w:eastAsia="仿宋"/>
          <w:color w:val="000000"/>
        </w:rPr>
      </w:pPr>
      <w:r>
        <w:rPr>
          <w:rFonts w:hint="eastAsia" w:ascii="仿宋" w:hAnsi="仿宋" w:eastAsia="仿宋"/>
          <w:color w:val="000000"/>
          <w:sz w:val="32"/>
          <w:szCs w:val="32"/>
        </w:rPr>
        <w:t>2、履约保证金由采购单位收取，收取比例不得高于国家标准。</w:t>
      </w:r>
    </w:p>
    <w:p>
      <w:pPr>
        <w:tabs>
          <w:tab w:val="left" w:pos="6300"/>
        </w:tabs>
        <w:snapToGrid w:val="0"/>
        <w:spacing w:line="560" w:lineRule="exact"/>
        <w:ind w:firstLine="643" w:firstLineChars="200"/>
        <w:outlineLvl w:val="1"/>
        <w:rPr>
          <w:rFonts w:ascii="黑体" w:hAnsi="黑体" w:eastAsia="黑体"/>
          <w:b/>
          <w:color w:val="000000"/>
          <w:sz w:val="32"/>
          <w:szCs w:val="32"/>
        </w:rPr>
      </w:pPr>
      <w:r>
        <w:rPr>
          <w:rFonts w:hint="eastAsia" w:ascii="黑体" w:hAnsi="黑体" w:eastAsia="黑体"/>
          <w:b/>
          <w:color w:val="000000"/>
          <w:sz w:val="32"/>
          <w:szCs w:val="32"/>
        </w:rPr>
        <w:t>十二、退付投标保证金</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未中标供应商在中标通知书发出之日起就可到政府采购中心办理退付投标保证金手续；中标供应商自政府采购合同签订后即可到政府采购中心办理退付投标保证金手续。如一个月内仍未办理，则政府采购中心将该款项上缴国库。</w:t>
      </w:r>
    </w:p>
    <w:p>
      <w:pPr>
        <w:tabs>
          <w:tab w:val="left" w:pos="6300"/>
        </w:tabs>
        <w:snapToGrid w:val="0"/>
        <w:spacing w:line="560" w:lineRule="exact"/>
        <w:ind w:firstLine="630" w:firstLineChars="196"/>
        <w:outlineLvl w:val="1"/>
        <w:rPr>
          <w:rFonts w:ascii="黑体" w:hAnsi="黑体" w:eastAsia="黑体"/>
          <w:b/>
          <w:color w:val="000000"/>
          <w:sz w:val="32"/>
          <w:szCs w:val="32"/>
        </w:rPr>
      </w:pPr>
      <w:r>
        <w:rPr>
          <w:rFonts w:hint="eastAsia" w:ascii="黑体" w:hAnsi="黑体" w:eastAsia="黑体"/>
          <w:b/>
          <w:color w:val="000000"/>
          <w:sz w:val="32"/>
          <w:szCs w:val="32"/>
        </w:rPr>
        <w:t>十三、其他事项</w:t>
      </w:r>
    </w:p>
    <w:p>
      <w:pPr>
        <w:spacing w:line="560" w:lineRule="exact"/>
        <w:ind w:firstLine="640"/>
        <w:outlineLvl w:val="9"/>
        <w:rPr>
          <w:rFonts w:ascii="仿宋" w:hAnsi="仿宋" w:eastAsia="仿宋"/>
          <w:color w:val="000000"/>
          <w:sz w:val="32"/>
          <w:szCs w:val="32"/>
        </w:rPr>
      </w:pPr>
      <w:r>
        <w:rPr>
          <w:rFonts w:hint="eastAsia" w:ascii="仿宋" w:hAnsi="仿宋" w:eastAsia="仿宋"/>
          <w:color w:val="000000"/>
          <w:sz w:val="32"/>
          <w:szCs w:val="32"/>
        </w:rPr>
        <w:t>1、昌吉市政府采购中心所作的一切有效的书面通知、修改及补充，都是公开</w:t>
      </w:r>
      <w:r>
        <w:rPr>
          <w:rFonts w:hint="eastAsia" w:ascii="仿宋" w:hAnsi="仿宋" w:eastAsia="仿宋"/>
          <w:color w:val="000000"/>
          <w:sz w:val="32"/>
          <w:szCs w:val="32"/>
          <w:lang w:eastAsia="zh-CN"/>
        </w:rPr>
        <w:t>竞争性谈判文件</w:t>
      </w:r>
      <w:r>
        <w:rPr>
          <w:rFonts w:hint="eastAsia" w:ascii="仿宋" w:hAnsi="仿宋" w:eastAsia="仿宋"/>
          <w:color w:val="000000"/>
          <w:sz w:val="32"/>
          <w:szCs w:val="32"/>
        </w:rPr>
        <w:t>不可分割的部分。在招投标过程中，无论任何单位和个人都必须遵纪守法，保证公正廉洁、公平竞争，不准从中舞弊，有违反者按有关规定严肃处理。</w:t>
      </w:r>
    </w:p>
    <w:p>
      <w:pPr>
        <w:tabs>
          <w:tab w:val="left" w:pos="6300"/>
        </w:tabs>
        <w:snapToGrid w:val="0"/>
        <w:spacing w:line="560" w:lineRule="exact"/>
        <w:ind w:firstLine="660"/>
        <w:outlineLvl w:val="9"/>
        <w:rPr>
          <w:rFonts w:ascii="仿宋" w:hAnsi="仿宋" w:eastAsia="仿宋"/>
          <w:color w:val="000000"/>
          <w:sz w:val="32"/>
          <w:szCs w:val="32"/>
        </w:rPr>
      </w:pPr>
      <w:r>
        <w:rPr>
          <w:rFonts w:hint="eastAsia" w:ascii="仿宋" w:hAnsi="仿宋" w:eastAsia="仿宋"/>
          <w:color w:val="000000"/>
          <w:sz w:val="32"/>
          <w:szCs w:val="32"/>
        </w:rPr>
        <w:t>2、供应商必须严格按照采购文件约定的技术要求进行相应服务，凡是达不到采购单位要求，采购单位有权拒绝。</w:t>
      </w:r>
    </w:p>
    <w:p>
      <w:pPr>
        <w:tabs>
          <w:tab w:val="left" w:pos="6300"/>
        </w:tabs>
        <w:snapToGrid w:val="0"/>
        <w:spacing w:line="560" w:lineRule="exact"/>
        <w:ind w:firstLine="660"/>
        <w:outlineLvl w:val="9"/>
        <w:rPr>
          <w:rFonts w:ascii="仿宋" w:hAnsi="仿宋" w:eastAsia="仿宋"/>
          <w:color w:val="000000"/>
          <w:sz w:val="32"/>
          <w:szCs w:val="32"/>
        </w:rPr>
      </w:pPr>
      <w:r>
        <w:rPr>
          <w:rFonts w:hint="eastAsia" w:ascii="仿宋" w:hAnsi="仿宋" w:eastAsia="仿宋"/>
          <w:color w:val="000000"/>
          <w:sz w:val="32"/>
          <w:szCs w:val="32"/>
        </w:rPr>
        <w:t>3、在开标前，供应商若对</w:t>
      </w:r>
      <w:r>
        <w:rPr>
          <w:rFonts w:hint="eastAsia" w:ascii="仿宋" w:hAnsi="仿宋" w:eastAsia="仿宋"/>
          <w:color w:val="000000"/>
          <w:sz w:val="32"/>
          <w:szCs w:val="32"/>
          <w:lang w:eastAsia="zh-CN"/>
        </w:rPr>
        <w:t>竞争性谈判文件</w:t>
      </w:r>
      <w:r>
        <w:rPr>
          <w:rFonts w:hint="eastAsia" w:ascii="仿宋" w:hAnsi="仿宋" w:eastAsia="仿宋"/>
          <w:color w:val="000000"/>
          <w:sz w:val="32"/>
          <w:szCs w:val="32"/>
        </w:rPr>
        <w:t>中规格及要求有异议或对要求有不合理之处，可及时提出相关意见以书面形式上报采购中心，如供应商未提出疑问，视为完全理解并同意本</w:t>
      </w:r>
      <w:r>
        <w:rPr>
          <w:rFonts w:hint="eastAsia" w:ascii="仿宋" w:hAnsi="仿宋" w:eastAsia="仿宋"/>
          <w:color w:val="000000"/>
          <w:sz w:val="32"/>
          <w:szCs w:val="32"/>
          <w:lang w:eastAsia="zh-CN"/>
        </w:rPr>
        <w:t>竞争性谈判文件</w:t>
      </w:r>
      <w:r>
        <w:rPr>
          <w:rFonts w:hint="eastAsia" w:ascii="仿宋" w:hAnsi="仿宋" w:eastAsia="仿宋"/>
          <w:color w:val="000000"/>
          <w:sz w:val="32"/>
          <w:szCs w:val="32"/>
        </w:rPr>
        <w:t>。一经进入评标程序，即视为各供应商已详细阅读全部文件资料，完全理解</w:t>
      </w:r>
      <w:r>
        <w:rPr>
          <w:rFonts w:hint="eastAsia" w:ascii="仿宋" w:hAnsi="仿宋" w:eastAsia="仿宋"/>
          <w:color w:val="000000"/>
          <w:sz w:val="32"/>
          <w:szCs w:val="32"/>
          <w:lang w:eastAsia="zh-CN"/>
        </w:rPr>
        <w:t>竞争性谈判文件</w:t>
      </w:r>
      <w:r>
        <w:rPr>
          <w:rFonts w:hint="eastAsia" w:ascii="仿宋" w:hAnsi="仿宋" w:eastAsia="仿宋"/>
          <w:color w:val="000000"/>
          <w:sz w:val="32"/>
          <w:szCs w:val="32"/>
        </w:rPr>
        <w:t xml:space="preserve">所有条款内容并同意放弃对这方面有不明白及误解的权利。 </w:t>
      </w:r>
    </w:p>
    <w:p>
      <w:pPr>
        <w:tabs>
          <w:tab w:val="left" w:pos="6300"/>
        </w:tabs>
        <w:snapToGrid w:val="0"/>
        <w:spacing w:line="560" w:lineRule="exact"/>
        <w:ind w:firstLine="660"/>
        <w:outlineLvl w:val="9"/>
        <w:rPr>
          <w:rFonts w:ascii="仿宋" w:hAnsi="仿宋" w:eastAsia="仿宋"/>
          <w:color w:val="000000"/>
          <w:sz w:val="32"/>
          <w:szCs w:val="32"/>
        </w:rPr>
      </w:pPr>
      <w:r>
        <w:rPr>
          <w:rFonts w:hint="eastAsia" w:ascii="仿宋" w:hAnsi="仿宋" w:eastAsia="仿宋"/>
          <w:color w:val="000000"/>
          <w:sz w:val="32"/>
          <w:szCs w:val="32"/>
        </w:rPr>
        <w:t>4、在招标活动全程中，如发生对</w:t>
      </w:r>
      <w:r>
        <w:rPr>
          <w:rFonts w:hint="eastAsia" w:ascii="仿宋" w:hAnsi="仿宋" w:eastAsia="仿宋"/>
          <w:color w:val="000000"/>
          <w:sz w:val="32"/>
          <w:szCs w:val="32"/>
          <w:lang w:eastAsia="zh-CN"/>
        </w:rPr>
        <w:t>竞争性谈判文件</w:t>
      </w:r>
      <w:r>
        <w:rPr>
          <w:rFonts w:hint="eastAsia" w:ascii="仿宋" w:hAnsi="仿宋" w:eastAsia="仿宋"/>
          <w:color w:val="000000"/>
          <w:sz w:val="32"/>
          <w:szCs w:val="32"/>
        </w:rPr>
        <w:t>理解不一致或出现任何其他争议事项，均可提交评标委员会并按少数服从多数的原则进行表决，该表决在作出时直接发生效力。</w:t>
      </w:r>
    </w:p>
    <w:p>
      <w:pPr>
        <w:spacing w:line="560" w:lineRule="exact"/>
        <w:outlineLvl w:val="9"/>
        <w:rPr>
          <w:rFonts w:hint="eastAsia" w:ascii="仿宋" w:hAnsi="仿宋" w:eastAsia="仿宋"/>
          <w:color w:val="000000"/>
          <w:sz w:val="32"/>
          <w:szCs w:val="32"/>
        </w:rPr>
      </w:pPr>
      <w:r>
        <w:rPr>
          <w:rFonts w:hint="eastAsia" w:ascii="仿宋" w:hAnsi="仿宋" w:eastAsia="仿宋"/>
          <w:color w:val="000000"/>
          <w:sz w:val="32"/>
          <w:szCs w:val="32"/>
        </w:rPr>
        <w:t xml:space="preserve">   5、本文件由采购单位负责解释。</w:t>
      </w:r>
    </w:p>
    <w:p>
      <w:pPr>
        <w:spacing w:line="560" w:lineRule="exact"/>
        <w:ind w:firstLine="2209" w:firstLineChars="500"/>
        <w:outlineLvl w:val="9"/>
        <w:rPr>
          <w:rFonts w:hint="eastAsia" w:ascii="仿宋" w:hAnsi="仿宋" w:eastAsia="仿宋"/>
          <w:b/>
          <w:color w:val="000000"/>
          <w:sz w:val="44"/>
          <w:szCs w:val="44"/>
        </w:rPr>
      </w:pPr>
    </w:p>
    <w:p>
      <w:pPr>
        <w:spacing w:line="560" w:lineRule="exact"/>
        <w:ind w:firstLine="2209" w:firstLineChars="500"/>
        <w:outlineLvl w:val="9"/>
        <w:rPr>
          <w:rFonts w:hint="eastAsia" w:ascii="仿宋" w:hAnsi="仿宋" w:eastAsia="仿宋"/>
          <w:b/>
          <w:color w:val="000000"/>
          <w:sz w:val="44"/>
          <w:szCs w:val="44"/>
        </w:rPr>
      </w:pPr>
    </w:p>
    <w:p>
      <w:pPr>
        <w:spacing w:line="560" w:lineRule="exact"/>
        <w:ind w:firstLine="2209" w:firstLineChars="500"/>
        <w:outlineLvl w:val="9"/>
        <w:rPr>
          <w:rFonts w:hint="eastAsia" w:ascii="仿宋" w:hAnsi="仿宋" w:eastAsia="仿宋"/>
          <w:b/>
          <w:color w:val="000000"/>
          <w:sz w:val="44"/>
          <w:szCs w:val="44"/>
        </w:rPr>
      </w:pPr>
    </w:p>
    <w:p>
      <w:pPr>
        <w:spacing w:line="560" w:lineRule="exact"/>
        <w:ind w:firstLine="2209" w:firstLineChars="500"/>
        <w:outlineLvl w:val="9"/>
        <w:rPr>
          <w:rFonts w:hint="eastAsia" w:ascii="仿宋" w:hAnsi="仿宋" w:eastAsia="仿宋"/>
          <w:b/>
          <w:color w:val="000000"/>
          <w:sz w:val="44"/>
          <w:szCs w:val="44"/>
        </w:rPr>
      </w:pPr>
    </w:p>
    <w:p>
      <w:pPr>
        <w:spacing w:line="560" w:lineRule="exact"/>
        <w:ind w:firstLine="2209" w:firstLineChars="500"/>
        <w:outlineLvl w:val="9"/>
        <w:rPr>
          <w:rFonts w:hint="eastAsia" w:ascii="仿宋" w:hAnsi="仿宋" w:eastAsia="仿宋"/>
          <w:b/>
          <w:color w:val="000000"/>
          <w:sz w:val="44"/>
          <w:szCs w:val="44"/>
        </w:rPr>
      </w:pPr>
    </w:p>
    <w:p>
      <w:pPr>
        <w:spacing w:line="560" w:lineRule="exact"/>
        <w:ind w:firstLine="2209" w:firstLineChars="500"/>
        <w:outlineLvl w:val="9"/>
        <w:rPr>
          <w:rFonts w:hint="eastAsia" w:ascii="仿宋" w:hAnsi="仿宋" w:eastAsia="仿宋"/>
          <w:b/>
          <w:color w:val="000000"/>
          <w:sz w:val="44"/>
          <w:szCs w:val="44"/>
        </w:rPr>
      </w:pPr>
    </w:p>
    <w:p>
      <w:pPr>
        <w:spacing w:line="560" w:lineRule="exact"/>
        <w:ind w:firstLine="2209" w:firstLineChars="500"/>
        <w:outlineLvl w:val="9"/>
        <w:rPr>
          <w:rFonts w:hint="eastAsia" w:ascii="仿宋" w:hAnsi="仿宋" w:eastAsia="仿宋"/>
          <w:b/>
          <w:color w:val="000000"/>
          <w:sz w:val="44"/>
          <w:szCs w:val="44"/>
        </w:rPr>
      </w:pPr>
    </w:p>
    <w:p>
      <w:pPr>
        <w:spacing w:line="560" w:lineRule="exact"/>
        <w:ind w:firstLine="2209" w:firstLineChars="500"/>
        <w:outlineLvl w:val="9"/>
        <w:rPr>
          <w:rFonts w:hint="eastAsia" w:ascii="仿宋" w:hAnsi="仿宋" w:eastAsia="仿宋"/>
          <w:b/>
          <w:color w:val="000000"/>
          <w:sz w:val="44"/>
          <w:szCs w:val="44"/>
        </w:rPr>
      </w:pPr>
    </w:p>
    <w:p>
      <w:pPr>
        <w:spacing w:line="560" w:lineRule="exact"/>
        <w:ind w:firstLine="2209" w:firstLineChars="500"/>
        <w:outlineLvl w:val="9"/>
        <w:rPr>
          <w:rFonts w:hint="eastAsia" w:ascii="仿宋" w:hAnsi="仿宋" w:eastAsia="仿宋"/>
          <w:b/>
          <w:color w:val="000000"/>
          <w:sz w:val="44"/>
          <w:szCs w:val="44"/>
        </w:rPr>
      </w:pPr>
    </w:p>
    <w:p>
      <w:pPr>
        <w:spacing w:line="560" w:lineRule="exact"/>
        <w:ind w:firstLine="2209" w:firstLineChars="500"/>
        <w:outlineLvl w:val="9"/>
        <w:rPr>
          <w:rFonts w:ascii="仿宋" w:hAnsi="仿宋" w:eastAsia="仿宋"/>
          <w:b/>
          <w:color w:val="000000"/>
          <w:sz w:val="44"/>
          <w:szCs w:val="44"/>
        </w:rPr>
      </w:pPr>
      <w:r>
        <w:rPr>
          <w:rFonts w:hint="eastAsia" w:ascii="仿宋" w:hAnsi="仿宋" w:eastAsia="仿宋"/>
          <w:b/>
          <w:color w:val="000000"/>
          <w:sz w:val="44"/>
          <w:szCs w:val="44"/>
        </w:rPr>
        <w:t>第三部分  项目要求</w:t>
      </w:r>
    </w:p>
    <w:p>
      <w:pPr>
        <w:pStyle w:val="15"/>
        <w:keepNext w:val="0"/>
        <w:keepLines w:val="0"/>
        <w:pageBreakBefore w:val="0"/>
        <w:kinsoku/>
        <w:wordWrap/>
        <w:overflowPunct/>
        <w:topLinePunct w:val="0"/>
        <w:autoSpaceDE/>
        <w:autoSpaceDN/>
        <w:bidi w:val="0"/>
        <w:adjustRightInd/>
        <w:spacing w:line="560" w:lineRule="exact"/>
        <w:textAlignment w:val="auto"/>
        <w:rPr>
          <w:color w:val="000000"/>
        </w:rPr>
      </w:pPr>
    </w:p>
    <w:p>
      <w:pPr>
        <w:spacing w:line="560" w:lineRule="exact"/>
        <w:rPr>
          <w:rFonts w:hint="default" w:ascii="仿宋" w:hAnsi="仿宋" w:eastAsia="仿宋" w:cs="Times New Roman"/>
          <w:b/>
          <w:color w:val="000000"/>
          <w:kern w:val="2"/>
          <w:sz w:val="32"/>
          <w:szCs w:val="32"/>
          <w:lang w:val="en-US" w:eastAsia="zh-CN" w:bidi="ar-SA"/>
        </w:rPr>
      </w:pPr>
      <w:r>
        <w:rPr>
          <w:rFonts w:hint="eastAsia" w:ascii="仿宋" w:hAnsi="仿宋" w:eastAsia="仿宋"/>
          <w:b/>
          <w:bCs/>
          <w:color w:val="000000"/>
          <w:sz w:val="32"/>
          <w:szCs w:val="32"/>
          <w:lang w:val="en-US" w:eastAsia="zh-CN"/>
        </w:rPr>
        <w:t>一、</w:t>
      </w:r>
      <w:r>
        <w:rPr>
          <w:rFonts w:hint="eastAsia" w:ascii="仿宋" w:hAnsi="仿宋" w:eastAsia="仿宋"/>
          <w:b/>
          <w:bCs/>
          <w:color w:val="000000"/>
          <w:sz w:val="32"/>
          <w:szCs w:val="32"/>
        </w:rPr>
        <w:t>项目名称：</w:t>
      </w:r>
      <w:r>
        <w:rPr>
          <w:rFonts w:hint="eastAsia" w:ascii="仿宋" w:hAnsi="仿宋" w:eastAsia="仿宋" w:cs="Times New Roman"/>
          <w:b/>
          <w:color w:val="000000"/>
          <w:kern w:val="2"/>
          <w:sz w:val="32"/>
          <w:szCs w:val="32"/>
          <w:lang w:val="en-US" w:eastAsia="zh-CN" w:bidi="ar-SA"/>
        </w:rPr>
        <w:t>昌吉市第七中学广告宣传牌及电子屏采购项目（一标段：广告宣传牌采购项目）</w:t>
      </w:r>
    </w:p>
    <w:p>
      <w:pPr>
        <w:spacing w:after="0" w:line="360" w:lineRule="auto"/>
        <w:outlineLvl w:val="1"/>
        <w:rPr>
          <w:rFonts w:hint="eastAsia" w:ascii="宋体" w:hAnsi="宋体" w:eastAsia="宋体"/>
          <w:b/>
          <w:bCs/>
          <w:color w:val="000000"/>
        </w:rPr>
      </w:pPr>
      <w:r>
        <w:rPr>
          <w:rFonts w:hint="eastAsia" w:ascii="仿宋" w:hAnsi="仿宋" w:eastAsia="仿宋"/>
          <w:b/>
          <w:bCs/>
          <w:sz w:val="32"/>
          <w:szCs w:val="32"/>
          <w:lang w:val="en-US" w:eastAsia="zh-CN"/>
        </w:rPr>
        <w:t>二、</w:t>
      </w:r>
      <w:r>
        <w:rPr>
          <w:rFonts w:hint="eastAsia" w:ascii="仿宋" w:hAnsi="仿宋" w:eastAsia="仿宋"/>
          <w:b/>
          <w:bCs/>
          <w:sz w:val="32"/>
          <w:szCs w:val="32"/>
        </w:rPr>
        <w:t>具体</w:t>
      </w:r>
      <w:r>
        <w:rPr>
          <w:rFonts w:hint="eastAsia" w:ascii="仿宋" w:hAnsi="仿宋" w:eastAsia="仿宋"/>
          <w:b/>
          <w:bCs/>
          <w:sz w:val="32"/>
          <w:szCs w:val="32"/>
          <w:lang w:val="en-US" w:eastAsia="zh-CN"/>
        </w:rPr>
        <w:t>技术</w:t>
      </w:r>
      <w:r>
        <w:rPr>
          <w:rFonts w:hint="eastAsia" w:ascii="仿宋" w:hAnsi="仿宋" w:eastAsia="仿宋"/>
          <w:b/>
          <w:bCs/>
          <w:sz w:val="32"/>
          <w:szCs w:val="32"/>
        </w:rPr>
        <w:t>参数要求：</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3" w:firstLineChars="200"/>
        <w:jc w:val="left"/>
        <w:textAlignment w:val="auto"/>
        <w:outlineLvl w:val="1"/>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详见招标清单</w:t>
      </w:r>
    </w:p>
    <w:p>
      <w:pPr>
        <w:keepNext w:val="0"/>
        <w:keepLines w:val="0"/>
        <w:pageBreakBefore w:val="0"/>
        <w:widowControl/>
        <w:numPr>
          <w:ilvl w:val="0"/>
          <w:numId w:val="0"/>
        </w:numPr>
        <w:kinsoku/>
        <w:wordWrap/>
        <w:overflowPunct/>
        <w:topLinePunct w:val="0"/>
        <w:autoSpaceDE/>
        <w:autoSpaceDN/>
        <w:bidi w:val="0"/>
        <w:adjustRightInd/>
        <w:spacing w:line="560" w:lineRule="exact"/>
        <w:jc w:val="left"/>
        <w:textAlignment w:val="auto"/>
        <w:outlineLvl w:val="1"/>
        <w:rPr>
          <w:rFonts w:hint="eastAsia" w:ascii="仿宋" w:hAnsi="仿宋" w:eastAsia="仿宋"/>
          <w:b/>
          <w:bCs/>
          <w:color w:val="000000"/>
          <w:sz w:val="32"/>
          <w:szCs w:val="32"/>
          <w:lang w:val="en-US" w:eastAsia="zh-CN"/>
        </w:rPr>
      </w:pPr>
      <w:r>
        <w:rPr>
          <w:rFonts w:hint="eastAsia" w:ascii="仿宋_GB2312" w:hAnsi="仿宋_GB2312" w:eastAsia="仿宋_GB2312" w:cs="仿宋_GB2312"/>
          <w:b/>
          <w:color w:val="auto"/>
          <w:sz w:val="32"/>
          <w:szCs w:val="32"/>
          <w:lang w:val="en-US" w:eastAsia="zh-CN"/>
        </w:rPr>
        <w:t>注：以上</w:t>
      </w:r>
      <w:r>
        <w:rPr>
          <w:rFonts w:hint="eastAsia" w:ascii="仿宋" w:hAnsi="仿宋" w:eastAsia="仿宋"/>
          <w:b/>
          <w:bCs/>
          <w:sz w:val="32"/>
          <w:szCs w:val="32"/>
          <w:lang w:val="en-US" w:eastAsia="zh-CN"/>
        </w:rPr>
        <w:t>技术</w:t>
      </w:r>
      <w:r>
        <w:rPr>
          <w:rFonts w:hint="eastAsia" w:ascii="仿宋" w:hAnsi="仿宋" w:eastAsia="仿宋"/>
          <w:b/>
          <w:bCs/>
          <w:sz w:val="32"/>
          <w:szCs w:val="32"/>
        </w:rPr>
        <w:t>参数</w:t>
      </w:r>
      <w:r>
        <w:rPr>
          <w:rFonts w:hint="eastAsia" w:ascii="仿宋" w:hAnsi="仿宋" w:eastAsia="仿宋"/>
          <w:b/>
          <w:bCs/>
          <w:sz w:val="32"/>
          <w:szCs w:val="32"/>
          <w:lang w:val="en-US" w:eastAsia="zh-CN"/>
        </w:rPr>
        <w:t>必须完全满足，如有偏离则不响应谈判文件按废标处理。</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3" w:firstLineChars="200"/>
        <w:jc w:val="left"/>
        <w:textAlignment w:val="auto"/>
        <w:outlineLvl w:val="1"/>
        <w:rPr>
          <w:rFonts w:hint="default"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三、服务</w:t>
      </w:r>
      <w:r>
        <w:rPr>
          <w:rFonts w:hint="eastAsia" w:ascii="仿宋" w:hAnsi="仿宋" w:eastAsia="仿宋"/>
          <w:b/>
          <w:bCs/>
          <w:color w:val="000000"/>
          <w:sz w:val="32"/>
          <w:szCs w:val="32"/>
        </w:rPr>
        <w:t>时间、地点</w:t>
      </w:r>
      <w:r>
        <w:rPr>
          <w:rFonts w:hint="eastAsia" w:ascii="仿宋" w:hAnsi="仿宋" w:eastAsia="仿宋"/>
          <w:b/>
          <w:bCs/>
          <w:color w:val="000000"/>
          <w:sz w:val="32"/>
          <w:szCs w:val="32"/>
          <w:lang w:eastAsia="zh-CN"/>
        </w:rPr>
        <w:t>、</w:t>
      </w:r>
      <w:r>
        <w:rPr>
          <w:rFonts w:hint="eastAsia" w:ascii="仿宋" w:hAnsi="仿宋" w:eastAsia="仿宋"/>
          <w:b/>
          <w:bCs/>
          <w:color w:val="000000"/>
          <w:sz w:val="32"/>
          <w:szCs w:val="32"/>
          <w:lang w:val="en-US" w:eastAsia="zh-CN"/>
        </w:rPr>
        <w:t>合同有效期、验收方式</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643" w:firstLineChars="200"/>
        <w:textAlignment w:val="auto"/>
        <w:outlineLvl w:val="9"/>
        <w:rPr>
          <w:rFonts w:hint="eastAsia" w:ascii="仿宋" w:hAnsi="仿宋" w:eastAsia="仿宋"/>
          <w:color w:val="000000"/>
          <w:sz w:val="32"/>
          <w:szCs w:val="32"/>
          <w:highlight w:val="none"/>
        </w:rPr>
      </w:pPr>
      <w:r>
        <w:rPr>
          <w:rFonts w:hint="eastAsia" w:ascii="华文仿宋" w:hAnsi="华文仿宋" w:eastAsia="华文仿宋" w:cs="华文仿宋"/>
          <w:b/>
          <w:sz w:val="32"/>
          <w:szCs w:val="32"/>
          <w:lang w:eastAsia="zh-CN"/>
        </w:rPr>
        <w:t>（一）</w:t>
      </w:r>
      <w:r>
        <w:rPr>
          <w:rFonts w:hint="eastAsia" w:ascii="华文仿宋" w:hAnsi="华文仿宋" w:eastAsia="华文仿宋" w:cs="华文仿宋"/>
          <w:b/>
          <w:sz w:val="32"/>
          <w:szCs w:val="32"/>
          <w:lang w:val="en-US" w:eastAsia="zh-CN"/>
        </w:rPr>
        <w:t>服务</w:t>
      </w:r>
      <w:r>
        <w:rPr>
          <w:rFonts w:hint="eastAsia" w:ascii="仿宋" w:hAnsi="仿宋" w:eastAsia="仿宋"/>
          <w:b/>
          <w:bCs/>
          <w:color w:val="000000"/>
          <w:sz w:val="32"/>
          <w:szCs w:val="32"/>
        </w:rPr>
        <w:t>时间</w:t>
      </w:r>
      <w:r>
        <w:rPr>
          <w:rFonts w:hint="eastAsia" w:ascii="仿宋" w:hAnsi="仿宋" w:eastAsia="仿宋"/>
          <w:b/>
          <w:bCs/>
          <w:color w:val="000000"/>
          <w:sz w:val="32"/>
          <w:szCs w:val="32"/>
          <w:highlight w:val="none"/>
        </w:rPr>
        <w:t>：</w:t>
      </w:r>
      <w:r>
        <w:rPr>
          <w:rFonts w:hint="eastAsia" w:ascii="仿宋" w:hAnsi="仿宋" w:eastAsia="仿宋"/>
          <w:color w:val="FF0000"/>
          <w:sz w:val="32"/>
          <w:szCs w:val="32"/>
          <w:highlight w:val="none"/>
        </w:rPr>
        <w:t>自合同签订后</w:t>
      </w:r>
      <w:r>
        <w:rPr>
          <w:rFonts w:hint="eastAsia" w:ascii="仿宋" w:hAnsi="仿宋" w:eastAsia="仿宋"/>
          <w:color w:val="FF0000"/>
          <w:sz w:val="32"/>
          <w:szCs w:val="32"/>
          <w:highlight w:val="none"/>
          <w:lang w:val="en-US" w:eastAsia="zh-CN"/>
        </w:rPr>
        <w:t>20</w:t>
      </w:r>
      <w:r>
        <w:rPr>
          <w:rFonts w:hint="eastAsia" w:ascii="仿宋" w:hAnsi="仿宋" w:eastAsia="仿宋"/>
          <w:color w:val="FF0000"/>
          <w:sz w:val="32"/>
          <w:szCs w:val="32"/>
          <w:highlight w:val="none"/>
        </w:rPr>
        <w:t>个日历日内</w:t>
      </w:r>
      <w:r>
        <w:rPr>
          <w:rFonts w:hint="eastAsia" w:ascii="仿宋" w:hAnsi="仿宋" w:eastAsia="仿宋"/>
          <w:color w:val="FF0000"/>
          <w:sz w:val="32"/>
          <w:szCs w:val="32"/>
          <w:highlight w:val="none"/>
          <w:lang w:val="en-US" w:eastAsia="zh-CN"/>
        </w:rPr>
        <w:t>达到验收标准</w:t>
      </w:r>
      <w:r>
        <w:rPr>
          <w:rFonts w:hint="eastAsia" w:ascii="仿宋" w:hAnsi="仿宋" w:eastAsia="仿宋"/>
          <w:color w:val="000000"/>
          <w:sz w:val="32"/>
          <w:szCs w:val="32"/>
          <w:highlight w:val="none"/>
        </w:rPr>
        <w:t>。</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643" w:firstLineChars="200"/>
        <w:textAlignment w:val="auto"/>
        <w:outlineLvl w:val="9"/>
        <w:rPr>
          <w:rFonts w:hint="eastAsia" w:ascii="仿宋" w:hAnsi="仿宋" w:eastAsia="仿宋"/>
          <w:color w:val="000000"/>
          <w:sz w:val="32"/>
          <w:szCs w:val="32"/>
          <w:highlight w:val="none"/>
        </w:rPr>
      </w:pPr>
      <w:r>
        <w:rPr>
          <w:rFonts w:hint="eastAsia" w:ascii="华文仿宋" w:hAnsi="华文仿宋" w:eastAsia="华文仿宋" w:cs="华文仿宋"/>
          <w:b/>
          <w:sz w:val="32"/>
          <w:szCs w:val="32"/>
          <w:highlight w:val="none"/>
          <w:lang w:eastAsia="zh-CN"/>
        </w:rPr>
        <w:t>（二）</w:t>
      </w:r>
      <w:r>
        <w:rPr>
          <w:rFonts w:hint="eastAsia" w:ascii="华文仿宋" w:hAnsi="华文仿宋" w:eastAsia="华文仿宋" w:cs="华文仿宋"/>
          <w:b/>
          <w:sz w:val="32"/>
          <w:szCs w:val="32"/>
          <w:highlight w:val="none"/>
          <w:lang w:val="en-US" w:eastAsia="zh-CN"/>
        </w:rPr>
        <w:t>服务</w:t>
      </w:r>
      <w:r>
        <w:rPr>
          <w:rFonts w:hint="eastAsia" w:ascii="仿宋" w:hAnsi="仿宋" w:eastAsia="仿宋"/>
          <w:b/>
          <w:bCs/>
          <w:color w:val="000000"/>
          <w:sz w:val="32"/>
          <w:szCs w:val="32"/>
          <w:highlight w:val="none"/>
        </w:rPr>
        <w:t>地点：</w:t>
      </w:r>
      <w:r>
        <w:rPr>
          <w:rFonts w:hint="eastAsia" w:ascii="仿宋" w:hAnsi="仿宋" w:eastAsia="仿宋"/>
          <w:color w:val="000000"/>
          <w:sz w:val="32"/>
          <w:szCs w:val="32"/>
          <w:highlight w:val="none"/>
          <w:lang w:val="en-US" w:eastAsia="zh-CN"/>
        </w:rPr>
        <w:t>昌吉市第七中学</w:t>
      </w:r>
      <w:r>
        <w:rPr>
          <w:rFonts w:hint="eastAsia" w:ascii="仿宋" w:hAnsi="仿宋" w:eastAsia="仿宋"/>
          <w:color w:val="000000"/>
          <w:sz w:val="32"/>
          <w:szCs w:val="32"/>
          <w:highlight w:val="none"/>
        </w:rPr>
        <w:t>。</w:t>
      </w:r>
    </w:p>
    <w:p>
      <w:pPr>
        <w:pStyle w:val="15"/>
        <w:ind w:firstLine="640"/>
        <w:outlineLvl w:val="9"/>
        <w:rPr>
          <w:rFonts w:hint="eastAsia" w:ascii="仿宋_GB2312" w:hAnsi="仿宋_GB2312" w:eastAsia="仿宋_GB2312" w:cs="仿宋_GB2312"/>
          <w:color w:val="000000"/>
          <w:sz w:val="32"/>
          <w:szCs w:val="32"/>
          <w:highlight w:val="none"/>
          <w:lang w:val="en-US" w:eastAsia="zh-CN"/>
        </w:rPr>
      </w:pPr>
      <w:r>
        <w:rPr>
          <w:rFonts w:hint="eastAsia" w:ascii="华文仿宋" w:hAnsi="华文仿宋" w:eastAsia="华文仿宋" w:cs="华文仿宋"/>
          <w:b/>
          <w:color w:val="auto"/>
          <w:kern w:val="2"/>
          <w:sz w:val="32"/>
          <w:szCs w:val="32"/>
          <w:highlight w:val="none"/>
          <w:lang w:val="en-US" w:eastAsia="zh-CN" w:bidi="ar-SA"/>
        </w:rPr>
        <w:t>（三）合同有效期：</w:t>
      </w:r>
      <w:r>
        <w:rPr>
          <w:rFonts w:hint="eastAsia" w:ascii="仿宋_GB2312" w:hAnsi="仿宋_GB2312" w:eastAsia="仿宋_GB2312" w:cs="仿宋_GB2312"/>
          <w:color w:val="FF0000"/>
          <w:sz w:val="32"/>
          <w:szCs w:val="32"/>
          <w:highlight w:val="none"/>
          <w:lang w:val="en-US" w:eastAsia="zh-CN"/>
        </w:rPr>
        <w:t>合同签订后3年</w:t>
      </w:r>
    </w:p>
    <w:p>
      <w:pPr>
        <w:pStyle w:val="15"/>
        <w:ind w:firstLine="640"/>
        <w:outlineLvl w:val="9"/>
        <w:rPr>
          <w:rFonts w:hint="default" w:ascii="仿宋" w:hAnsi="仿宋" w:eastAsia="仿宋" w:cs="仿宋"/>
          <w:color w:val="auto"/>
          <w:sz w:val="32"/>
          <w:szCs w:val="32"/>
          <w:highlight w:val="none"/>
          <w:lang w:val="en-US" w:eastAsia="zh-CN"/>
        </w:rPr>
      </w:pPr>
      <w:r>
        <w:rPr>
          <w:rFonts w:hint="eastAsia" w:ascii="华文仿宋" w:hAnsi="华文仿宋" w:eastAsia="华文仿宋" w:cs="华文仿宋"/>
          <w:b/>
          <w:color w:val="auto"/>
          <w:kern w:val="2"/>
          <w:sz w:val="32"/>
          <w:szCs w:val="32"/>
          <w:highlight w:val="none"/>
          <w:lang w:val="en-US" w:eastAsia="zh-CN" w:bidi="ar-SA"/>
        </w:rPr>
        <w:t>（四）验收方式：</w:t>
      </w:r>
      <w:r>
        <w:rPr>
          <w:rFonts w:hint="eastAsia" w:ascii="仿宋" w:hAnsi="仿宋" w:eastAsia="仿宋" w:cs="仿宋"/>
          <w:color w:val="000000"/>
          <w:sz w:val="32"/>
          <w:szCs w:val="32"/>
          <w:highlight w:val="none"/>
          <w:lang w:val="en-US" w:eastAsia="zh-CN"/>
        </w:rPr>
        <w:t>由甲方严格按照招标文件技术参数要求，</w:t>
      </w:r>
      <w:r>
        <w:rPr>
          <w:rFonts w:hint="eastAsia" w:ascii="仿宋" w:hAnsi="仿宋" w:eastAsia="仿宋" w:cs="仿宋"/>
          <w:color w:val="auto"/>
          <w:sz w:val="32"/>
          <w:szCs w:val="32"/>
          <w:highlight w:val="none"/>
          <w:lang w:eastAsia="zh-CN"/>
        </w:rPr>
        <w:t>按照国家标准及</w:t>
      </w:r>
      <w:r>
        <w:rPr>
          <w:rFonts w:hint="eastAsia" w:ascii="仿宋" w:hAnsi="仿宋" w:eastAsia="仿宋" w:cs="仿宋"/>
          <w:color w:val="auto"/>
          <w:sz w:val="32"/>
          <w:szCs w:val="32"/>
          <w:highlight w:val="none"/>
          <w:lang w:val="en-US" w:eastAsia="zh-CN"/>
        </w:rPr>
        <w:t>工程量</w:t>
      </w:r>
      <w:r>
        <w:rPr>
          <w:rFonts w:hint="eastAsia" w:ascii="仿宋" w:hAnsi="仿宋" w:eastAsia="仿宋" w:cs="仿宋"/>
          <w:color w:val="auto"/>
          <w:sz w:val="32"/>
          <w:szCs w:val="32"/>
          <w:highlight w:val="none"/>
          <w:lang w:eastAsia="zh-CN"/>
        </w:rPr>
        <w:t>清单内容进</w:t>
      </w:r>
      <w:r>
        <w:rPr>
          <w:rFonts w:hint="eastAsia" w:ascii="仿宋" w:hAnsi="仿宋" w:eastAsia="仿宋" w:cs="仿宋"/>
          <w:color w:val="auto"/>
          <w:sz w:val="32"/>
          <w:szCs w:val="32"/>
          <w:highlight w:val="none"/>
          <w:lang w:val="en-US" w:eastAsia="zh-CN"/>
        </w:rPr>
        <w:t>行</w:t>
      </w:r>
      <w:r>
        <w:rPr>
          <w:rFonts w:hint="eastAsia" w:ascii="仿宋" w:hAnsi="仿宋" w:eastAsia="仿宋" w:cs="仿宋"/>
          <w:color w:val="auto"/>
          <w:sz w:val="32"/>
          <w:szCs w:val="32"/>
          <w:highlight w:val="none"/>
          <w:lang w:eastAsia="zh-CN"/>
        </w:rPr>
        <w:t>验收</w:t>
      </w:r>
      <w:r>
        <w:rPr>
          <w:rFonts w:hint="default" w:ascii="仿宋" w:hAnsi="仿宋" w:eastAsia="仿宋" w:cs="仿宋"/>
          <w:color w:val="auto"/>
          <w:sz w:val="32"/>
          <w:szCs w:val="32"/>
          <w:highlight w:val="none"/>
          <w:lang w:val="en-US" w:eastAsia="zh-CN"/>
        </w:rPr>
        <w:t>。</w:t>
      </w:r>
    </w:p>
    <w:p>
      <w:pPr>
        <w:keepNext w:val="0"/>
        <w:keepLines w:val="0"/>
        <w:widowControl/>
        <w:suppressLineNumbers w:val="0"/>
        <w:jc w:val="left"/>
        <w:textAlignment w:val="center"/>
        <w:rPr>
          <w:rFonts w:hint="eastAsia" w:ascii="仿宋" w:hAnsi="仿宋" w:eastAsia="仿宋" w:cs="仿宋"/>
          <w:color w:val="auto"/>
          <w:sz w:val="32"/>
          <w:szCs w:val="32"/>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i w:val="0"/>
          <w:iCs w:val="0"/>
          <w:color w:val="000000"/>
          <w:kern w:val="0"/>
          <w:sz w:val="32"/>
          <w:szCs w:val="32"/>
          <w:u w:val="none"/>
          <w:lang w:val="en-US" w:eastAsia="zh-CN" w:bidi="ar"/>
        </w:rPr>
        <w:t>中标3日内</w:t>
      </w:r>
      <w:r>
        <w:rPr>
          <w:rFonts w:hint="eastAsia" w:ascii="仿宋" w:hAnsi="仿宋" w:eastAsia="仿宋" w:cs="仿宋"/>
          <w:color w:val="000000"/>
          <w:kern w:val="2"/>
          <w:sz w:val="32"/>
          <w:szCs w:val="32"/>
          <w:highlight w:val="none"/>
          <w:lang w:val="en-US" w:eastAsia="zh-CN" w:bidi="ar-SA"/>
        </w:rPr>
        <w:t>须</w:t>
      </w:r>
      <w:r>
        <w:rPr>
          <w:rFonts w:hint="eastAsia" w:ascii="仿宋" w:hAnsi="仿宋" w:eastAsia="仿宋" w:cs="仿宋"/>
          <w:color w:val="000000"/>
          <w:kern w:val="2"/>
          <w:sz w:val="32"/>
          <w:szCs w:val="32"/>
          <w:highlight w:val="none"/>
          <w:lang w:val="en-US" w:eastAsia="en-US" w:bidi="ar-SA"/>
        </w:rPr>
        <w:t>按</w:t>
      </w:r>
      <w:r>
        <w:rPr>
          <w:rFonts w:hint="eastAsia" w:ascii="仿宋" w:hAnsi="仿宋" w:eastAsia="仿宋" w:cs="仿宋"/>
          <w:color w:val="000000"/>
          <w:kern w:val="2"/>
          <w:sz w:val="32"/>
          <w:szCs w:val="32"/>
          <w:highlight w:val="none"/>
          <w:lang w:val="en-US" w:eastAsia="zh-CN" w:bidi="ar-SA"/>
        </w:rPr>
        <w:t>学校</w:t>
      </w:r>
      <w:r>
        <w:rPr>
          <w:rFonts w:hint="eastAsia" w:ascii="仿宋" w:hAnsi="仿宋" w:eastAsia="仿宋" w:cs="仿宋"/>
          <w:color w:val="000000"/>
          <w:kern w:val="2"/>
          <w:sz w:val="32"/>
          <w:szCs w:val="32"/>
          <w:highlight w:val="none"/>
          <w:lang w:val="en-US" w:eastAsia="en-US" w:bidi="ar-SA"/>
        </w:rPr>
        <w:t>要求在指定场所</w:t>
      </w:r>
      <w:r>
        <w:rPr>
          <w:rFonts w:hint="eastAsia" w:ascii="仿宋" w:hAnsi="仿宋" w:eastAsia="仿宋" w:cs="仿宋"/>
          <w:color w:val="000000"/>
          <w:kern w:val="2"/>
          <w:sz w:val="32"/>
          <w:szCs w:val="32"/>
          <w:highlight w:val="none"/>
          <w:lang w:val="en-US" w:eastAsia="zh-CN" w:bidi="ar-SA"/>
        </w:rPr>
        <w:t>签订合同</w:t>
      </w:r>
      <w:r>
        <w:rPr>
          <w:rFonts w:hint="eastAsia" w:ascii="仿宋" w:hAnsi="仿宋" w:eastAsia="仿宋" w:cs="仿宋"/>
          <w:b w:val="0"/>
          <w:bCs w:val="0"/>
          <w:i w:val="0"/>
          <w:iCs w:val="0"/>
          <w:color w:val="000000"/>
          <w:kern w:val="0"/>
          <w:sz w:val="32"/>
          <w:szCs w:val="32"/>
          <w:u w:val="none"/>
          <w:lang w:val="en-US" w:eastAsia="zh-CN" w:bidi="ar"/>
        </w:rPr>
        <w:t>；</w:t>
      </w:r>
    </w:p>
    <w:p>
      <w:pPr>
        <w:keepNext w:val="0"/>
        <w:keepLines w:val="0"/>
        <w:widowControl/>
        <w:suppressLineNumbers w:val="0"/>
        <w:ind w:firstLine="640" w:firstLineChars="200"/>
        <w:jc w:val="left"/>
        <w:textAlignment w:val="center"/>
        <w:rPr>
          <w:rFonts w:hint="eastAsia" w:ascii="仿宋" w:hAnsi="仿宋" w:eastAsia="仿宋" w:cs="仿宋"/>
          <w:color w:val="auto"/>
          <w:sz w:val="32"/>
          <w:szCs w:val="32"/>
        </w:rPr>
      </w:pPr>
    </w:p>
    <w:p>
      <w:pPr>
        <w:rPr>
          <w:rFonts w:hint="default"/>
          <w:lang w:val="en-US" w:eastAsia="zh-CN"/>
        </w:rPr>
      </w:pPr>
    </w:p>
    <w:p>
      <w:pPr>
        <w:keepNext w:val="0"/>
        <w:keepLines w:val="0"/>
        <w:pageBreakBefore w:val="0"/>
        <w:widowControl w:val="0"/>
        <w:tabs>
          <w:tab w:val="left" w:pos="6300"/>
        </w:tabs>
        <w:kinsoku/>
        <w:wordWrap/>
        <w:overflowPunct/>
        <w:topLinePunct w:val="0"/>
        <w:autoSpaceDE/>
        <w:autoSpaceDN/>
        <w:bidi w:val="0"/>
        <w:adjustRightInd/>
        <w:snapToGrid w:val="0"/>
        <w:spacing w:line="460" w:lineRule="exact"/>
        <w:ind w:firstLine="640" w:firstLineChars="200"/>
        <w:textAlignment w:val="auto"/>
        <w:outlineLvl w:val="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、合同履约保证金</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640" w:firstLineChars="200"/>
        <w:textAlignment w:val="auto"/>
        <w:outlineLvl w:val="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合同履约保证金：为了确保供应商投标参数完全响应采购方招标文件的要求，中标供应商在签订合同后向采购方缴纳合同金额的</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%作为合同履约保证金到招标方指定账户，验收合格后若无质量问题，一次性无息退还乙方。</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643" w:firstLineChars="200"/>
        <w:textAlignment w:val="auto"/>
        <w:outlineLvl w:val="1"/>
        <w:rPr>
          <w:rFonts w:hint="eastAsia" w:ascii="仿宋" w:hAnsi="仿宋" w:eastAsia="仿宋" w:cs="Times New Roman"/>
          <w:b/>
          <w:bCs/>
          <w:color w:val="000000"/>
          <w:sz w:val="32"/>
          <w:szCs w:val="32"/>
          <w:highlight w:val="none"/>
          <w:lang w:val="en-US" w:eastAsia="zh-CN"/>
        </w:rPr>
      </w:pPr>
      <w:r>
        <w:rPr>
          <w:rFonts w:hint="eastAsia" w:ascii="仿宋" w:hAnsi="仿宋" w:eastAsia="仿宋" w:cs="Times New Roman"/>
          <w:b/>
          <w:bCs/>
          <w:color w:val="000000"/>
          <w:sz w:val="32"/>
          <w:szCs w:val="32"/>
          <w:highlight w:val="none"/>
          <w:lang w:val="en-US" w:eastAsia="zh-CN"/>
        </w:rPr>
        <w:t>五、付款方式：</w:t>
      </w:r>
    </w:p>
    <w:p>
      <w:pPr>
        <w:pStyle w:val="39"/>
        <w:bidi w:val="0"/>
        <w:ind w:firstLine="560" w:firstLineChars="200"/>
      </w:pPr>
      <w:r>
        <w:rPr>
          <w:rFonts w:hint="eastAsia" w:ascii="仿宋" w:hAnsi="仿宋" w:eastAsia="仿宋" w:cs="仿宋"/>
          <w:bCs/>
          <w:color w:val="000000"/>
          <w:kern w:val="2"/>
          <w:sz w:val="28"/>
          <w:szCs w:val="28"/>
          <w:lang w:val="en-US" w:eastAsia="zh-CN" w:bidi="ar-SA"/>
        </w:rPr>
        <w:t>待该项目完成，中标单位提供齐全的投标资料及检测报告原件，经第三方专业机构与学校一起验收后以中标价100%支付；履约保证金为合同款的5%，由中标方中标后汇入甲方账户（或提供保函），1年后无问题一次性返还。</w:t>
      </w:r>
      <w:r>
        <w:t xml:space="preserve"> </w:t>
      </w:r>
    </w:p>
    <w:p>
      <w:pPr>
        <w:widowControl/>
        <w:snapToGrid w:val="0"/>
        <w:ind w:firstLine="643" w:firstLineChars="200"/>
        <w:jc w:val="left"/>
        <w:rPr>
          <w:rFonts w:hint="eastAsia" w:ascii="仿宋" w:hAnsi="仿宋" w:eastAsia="仿宋" w:cs="Times New Roman"/>
          <w:b/>
          <w:bCs/>
          <w:color w:val="000000"/>
          <w:sz w:val="32"/>
          <w:szCs w:val="32"/>
          <w:lang w:val="en-US" w:eastAsia="zh-CN"/>
        </w:rPr>
      </w:pPr>
      <w:r>
        <w:rPr>
          <w:rFonts w:hint="eastAsia" w:ascii="仿宋" w:hAnsi="仿宋" w:eastAsia="仿宋" w:cs="Times New Roman"/>
          <w:b/>
          <w:bCs/>
          <w:color w:val="000000"/>
          <w:sz w:val="32"/>
          <w:szCs w:val="32"/>
          <w:lang w:val="en-US" w:eastAsia="zh-CN"/>
        </w:rPr>
        <w:t>六、质量保证及售后服务</w:t>
      </w:r>
    </w:p>
    <w:p>
      <w:pPr>
        <w:pStyle w:val="15"/>
        <w:keepNext w:val="0"/>
        <w:keepLines w:val="0"/>
        <w:pageBreakBefore w:val="0"/>
        <w:wordWrap/>
        <w:overflowPunct/>
        <w:topLinePunct w:val="0"/>
        <w:autoSpaceDE w:val="0"/>
        <w:autoSpaceDN w:val="0"/>
        <w:bidi w:val="0"/>
        <w:adjustRightInd w:val="0"/>
        <w:spacing w:line="240" w:lineRule="auto"/>
        <w:ind w:right="0" w:firstLine="604" w:firstLineChars="0"/>
        <w:outlineLvl w:val="9"/>
        <w:rPr>
          <w:rFonts w:hint="eastAsia" w:ascii="仿宋" w:hAnsi="仿宋" w:eastAsia="仿宋" w:cs="Times New Roman"/>
          <w:color w:val="000000"/>
          <w:kern w:val="2"/>
          <w:sz w:val="32"/>
          <w:szCs w:val="32"/>
          <w:highlight w:val="none"/>
          <w:lang w:val="en-US" w:eastAsia="zh-CN" w:bidi="ar-SA"/>
        </w:rPr>
      </w:pPr>
      <w:r>
        <w:rPr>
          <w:rFonts w:hint="eastAsia" w:ascii="仿宋" w:hAnsi="仿宋" w:eastAsia="仿宋" w:cs="Times New Roman"/>
          <w:color w:val="000000"/>
          <w:kern w:val="2"/>
          <w:sz w:val="32"/>
          <w:szCs w:val="32"/>
          <w:highlight w:val="none"/>
          <w:lang w:val="en-US" w:eastAsia="zh-CN" w:bidi="ar-SA"/>
        </w:rPr>
        <w:t>1、质保期：项目验收合格之日起3年。</w:t>
      </w:r>
    </w:p>
    <w:p>
      <w:pPr>
        <w:pStyle w:val="15"/>
        <w:keepNext w:val="0"/>
        <w:keepLines w:val="0"/>
        <w:pageBreakBefore w:val="0"/>
        <w:wordWrap/>
        <w:overflowPunct/>
        <w:topLinePunct w:val="0"/>
        <w:autoSpaceDE w:val="0"/>
        <w:autoSpaceDN w:val="0"/>
        <w:bidi w:val="0"/>
        <w:adjustRightInd w:val="0"/>
        <w:spacing w:line="240" w:lineRule="auto"/>
        <w:ind w:right="0" w:firstLine="604" w:firstLineChars="0"/>
        <w:outlineLvl w:val="9"/>
        <w:rPr>
          <w:rFonts w:hint="eastAsia" w:ascii="仿宋" w:hAnsi="仿宋" w:eastAsia="仿宋" w:cs="Times New Roman"/>
          <w:color w:val="000000"/>
          <w:kern w:val="2"/>
          <w:sz w:val="32"/>
          <w:szCs w:val="32"/>
          <w:highlight w:val="none"/>
          <w:lang w:val="en-US" w:eastAsia="zh-CN" w:bidi="ar-SA"/>
        </w:rPr>
      </w:pPr>
      <w:r>
        <w:rPr>
          <w:rFonts w:hint="eastAsia" w:ascii="仿宋" w:hAnsi="仿宋" w:eastAsia="仿宋" w:cs="Times New Roman"/>
          <w:color w:val="000000"/>
          <w:kern w:val="2"/>
          <w:sz w:val="32"/>
          <w:szCs w:val="32"/>
          <w:highlight w:val="none"/>
          <w:lang w:val="en-US" w:eastAsia="zh-CN" w:bidi="ar-SA"/>
        </w:rPr>
        <w:t>2、售后服务事项要求：</w:t>
      </w:r>
    </w:p>
    <w:p>
      <w:pPr>
        <w:pStyle w:val="15"/>
        <w:keepNext w:val="0"/>
        <w:keepLines w:val="0"/>
        <w:pageBreakBefore w:val="0"/>
        <w:wordWrap/>
        <w:overflowPunct/>
        <w:topLinePunct w:val="0"/>
        <w:autoSpaceDE w:val="0"/>
        <w:autoSpaceDN w:val="0"/>
        <w:bidi w:val="0"/>
        <w:adjustRightInd w:val="0"/>
        <w:spacing w:line="240" w:lineRule="auto"/>
        <w:ind w:right="0" w:firstLine="604" w:firstLineChars="0"/>
        <w:outlineLvl w:val="9"/>
        <w:rPr>
          <w:rFonts w:hint="eastAsia" w:ascii="仿宋" w:hAnsi="仿宋" w:eastAsia="仿宋" w:cs="Times New Roman"/>
          <w:color w:val="000000"/>
          <w:kern w:val="2"/>
          <w:sz w:val="32"/>
          <w:szCs w:val="32"/>
          <w:highlight w:val="none"/>
          <w:lang w:val="en-US" w:eastAsia="zh-CN" w:bidi="ar-SA"/>
        </w:rPr>
      </w:pPr>
      <w:r>
        <w:rPr>
          <w:rFonts w:hint="eastAsia" w:ascii="仿宋" w:hAnsi="仿宋" w:eastAsia="仿宋" w:cs="Times New Roman"/>
          <w:color w:val="000000"/>
          <w:kern w:val="2"/>
          <w:sz w:val="32"/>
          <w:szCs w:val="32"/>
          <w:highlight w:val="none"/>
          <w:lang w:val="en-US" w:eastAsia="zh-CN" w:bidi="ar-SA"/>
        </w:rPr>
        <w:t>（1）项目成交后，提供2年7*24小时服务，在本项目出现任何问题承诺2小时之内响应，确保服务期内发生的所有问题能够及时解决。</w:t>
      </w:r>
    </w:p>
    <w:p>
      <w:pPr>
        <w:pStyle w:val="15"/>
        <w:keepNext w:val="0"/>
        <w:keepLines w:val="0"/>
        <w:pageBreakBefore w:val="0"/>
        <w:wordWrap/>
        <w:overflowPunct/>
        <w:topLinePunct w:val="0"/>
        <w:autoSpaceDE w:val="0"/>
        <w:autoSpaceDN w:val="0"/>
        <w:bidi w:val="0"/>
        <w:adjustRightInd w:val="0"/>
        <w:spacing w:line="240" w:lineRule="auto"/>
        <w:ind w:right="0" w:firstLine="604" w:firstLineChars="0"/>
        <w:outlineLvl w:val="9"/>
        <w:rPr>
          <w:rFonts w:hint="eastAsia" w:ascii="仿宋" w:hAnsi="仿宋" w:eastAsia="仿宋" w:cs="Times New Roman"/>
          <w:color w:val="000000"/>
          <w:kern w:val="2"/>
          <w:sz w:val="32"/>
          <w:szCs w:val="32"/>
          <w:highlight w:val="none"/>
          <w:lang w:val="en-US" w:eastAsia="zh-CN" w:bidi="ar-SA"/>
        </w:rPr>
      </w:pPr>
      <w:r>
        <w:rPr>
          <w:rFonts w:hint="eastAsia" w:ascii="仿宋" w:hAnsi="仿宋" w:eastAsia="仿宋" w:cs="Times New Roman"/>
          <w:color w:val="000000"/>
          <w:kern w:val="2"/>
          <w:sz w:val="32"/>
          <w:szCs w:val="32"/>
          <w:highlight w:val="none"/>
          <w:lang w:val="en-US" w:eastAsia="zh-CN" w:bidi="ar-SA"/>
        </w:rPr>
        <w:t>（2）质保期内，提供免费维修维保等服务。</w:t>
      </w:r>
    </w:p>
    <w:p>
      <w:pPr>
        <w:pStyle w:val="52"/>
        <w:ind w:left="0" w:leftChars="0" w:firstLine="640" w:firstLineChars="200"/>
        <w:rPr>
          <w:rFonts w:hint="eastAsia"/>
          <w:lang w:val="en-US" w:eastAsia="zh-CN"/>
        </w:rPr>
      </w:pPr>
      <w:r>
        <w:rPr>
          <w:rFonts w:hint="eastAsia" w:ascii="仿宋" w:hAnsi="仿宋" w:eastAsia="仿宋" w:cs="仿宋"/>
          <w:b w:val="0"/>
          <w:bCs w:val="0"/>
          <w:color w:val="auto"/>
          <w:kern w:val="2"/>
          <w:sz w:val="32"/>
          <w:szCs w:val="32"/>
          <w:lang w:val="en-US" w:eastAsia="zh-CN" w:bidi="ar-SA"/>
        </w:rPr>
        <w:t>3</w:t>
      </w:r>
      <w:r>
        <w:rPr>
          <w:rFonts w:hint="default" w:ascii="仿宋" w:hAnsi="仿宋" w:eastAsia="仿宋" w:cs="仿宋"/>
          <w:b w:val="0"/>
          <w:bCs w:val="0"/>
          <w:color w:val="auto"/>
          <w:kern w:val="2"/>
          <w:sz w:val="32"/>
          <w:szCs w:val="32"/>
          <w:lang w:val="en-US" w:eastAsia="zh-CN" w:bidi="ar-SA"/>
        </w:rPr>
        <w:t>、</w:t>
      </w:r>
      <w:r>
        <w:rPr>
          <w:rFonts w:hint="eastAsia" w:ascii="仿宋" w:hAnsi="仿宋" w:eastAsia="仿宋" w:cs="仿宋"/>
          <w:b w:val="0"/>
          <w:bCs w:val="0"/>
          <w:color w:val="auto"/>
          <w:kern w:val="2"/>
          <w:sz w:val="32"/>
          <w:szCs w:val="32"/>
          <w:lang w:val="en-US" w:eastAsia="zh-CN" w:bidi="ar-SA"/>
        </w:rPr>
        <w:t>设备</w:t>
      </w:r>
      <w:r>
        <w:rPr>
          <w:rFonts w:hint="eastAsia" w:ascii="仿宋" w:hAnsi="仿宋" w:eastAsia="仿宋" w:cs="Times New Roman"/>
          <w:b w:val="0"/>
          <w:bCs w:val="0"/>
          <w:color w:val="000000" w:themeColor="text1"/>
          <w:sz w:val="32"/>
          <w:szCs w:val="32"/>
          <w:lang w:val="en-US" w:eastAsia="zh-CN"/>
          <w14:textFill>
            <w14:solidFill>
              <w14:schemeClr w14:val="tx1"/>
            </w14:solidFill>
          </w14:textFill>
        </w:rPr>
        <w:t>要求需补充（中标后按学校要求进行）</w:t>
      </w:r>
      <w:r>
        <w:rPr>
          <w:rFonts w:hint="default" w:ascii="仿宋" w:hAnsi="仿宋" w:eastAsia="仿宋"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tabs>
          <w:tab w:val="left" w:pos="6300"/>
        </w:tabs>
        <w:kinsoku/>
        <w:wordWrap/>
        <w:overflowPunct/>
        <w:topLinePunct w:val="0"/>
        <w:autoSpaceDE/>
        <w:autoSpaceDN/>
        <w:bidi w:val="0"/>
        <w:adjustRightInd/>
        <w:snapToGrid w:val="0"/>
        <w:spacing w:line="560" w:lineRule="exact"/>
        <w:ind w:firstLine="643" w:firstLineChars="200"/>
        <w:textAlignment w:val="auto"/>
        <w:outlineLvl w:val="1"/>
        <w:rPr>
          <w:rFonts w:hint="eastAsia" w:ascii="仿宋" w:hAnsi="仿宋" w:eastAsia="仿宋" w:cs="Times New Roman"/>
          <w:b/>
          <w:bCs/>
          <w:color w:val="000000"/>
          <w:sz w:val="32"/>
          <w:szCs w:val="32"/>
          <w:highlight w:val="none"/>
          <w:lang w:val="en-US" w:eastAsia="zh-CN"/>
        </w:rPr>
      </w:pPr>
      <w:r>
        <w:rPr>
          <w:rFonts w:hint="eastAsia" w:ascii="仿宋" w:hAnsi="仿宋" w:eastAsia="仿宋" w:cs="Times New Roman"/>
          <w:b/>
          <w:bCs/>
          <w:color w:val="000000"/>
          <w:sz w:val="32"/>
          <w:szCs w:val="32"/>
          <w:highlight w:val="none"/>
          <w:lang w:val="en-US" w:eastAsia="zh-CN"/>
        </w:rPr>
        <w:t>七、其他要求</w:t>
      </w:r>
    </w:p>
    <w:p>
      <w:pPr>
        <w:keepNext w:val="0"/>
        <w:keepLines w:val="0"/>
        <w:pageBreakBefore w:val="0"/>
        <w:wordWrap/>
        <w:overflowPunct/>
        <w:topLinePunct w:val="0"/>
        <w:autoSpaceDE w:val="0"/>
        <w:autoSpaceDN w:val="0"/>
        <w:bidi w:val="0"/>
        <w:adjustRightInd w:val="0"/>
        <w:spacing w:line="240" w:lineRule="auto"/>
        <w:ind w:left="0" w:leftChars="0" w:right="0" w:firstLine="640" w:firstLineChars="200"/>
        <w:outlineLvl w:val="9"/>
        <w:rPr>
          <w:rFonts w:hint="eastAsia" w:ascii="仿宋" w:hAnsi="仿宋" w:eastAsia="仿宋" w:cs="Times New Roman"/>
          <w:color w:val="FF0000"/>
          <w:kern w:val="2"/>
          <w:sz w:val="32"/>
          <w:szCs w:val="32"/>
          <w:highlight w:val="none"/>
          <w:lang w:val="en-US" w:eastAsia="zh-CN" w:bidi="ar-SA"/>
        </w:rPr>
      </w:pPr>
      <w:r>
        <w:rPr>
          <w:rFonts w:hint="eastAsia" w:ascii="仿宋" w:hAnsi="仿宋" w:eastAsia="仿宋" w:cs="Times New Roman"/>
          <w:color w:val="000000"/>
          <w:kern w:val="2"/>
          <w:sz w:val="32"/>
          <w:szCs w:val="32"/>
          <w:highlight w:val="none"/>
          <w:lang w:val="en-US" w:eastAsia="en-US" w:bidi="ar-SA"/>
        </w:rPr>
        <w:t>1、报价应为人民币含税全包价，包括</w:t>
      </w:r>
      <w:r>
        <w:rPr>
          <w:rFonts w:hint="eastAsia" w:ascii="仿宋" w:hAnsi="仿宋" w:eastAsia="仿宋" w:cs="Times New Roman"/>
          <w:color w:val="000000"/>
          <w:kern w:val="2"/>
          <w:sz w:val="32"/>
          <w:szCs w:val="32"/>
          <w:highlight w:val="none"/>
          <w:lang w:val="en-US" w:eastAsia="zh-CN" w:bidi="ar-SA"/>
        </w:rPr>
        <w:t>服务</w:t>
      </w:r>
      <w:r>
        <w:rPr>
          <w:rFonts w:hint="eastAsia" w:ascii="仿宋" w:hAnsi="仿宋" w:eastAsia="仿宋" w:cs="Times New Roman"/>
          <w:color w:val="000000"/>
          <w:kern w:val="2"/>
          <w:sz w:val="32"/>
          <w:szCs w:val="32"/>
          <w:highlight w:val="none"/>
          <w:lang w:val="en-US" w:eastAsia="en-US" w:bidi="ar-SA"/>
        </w:rPr>
        <w:t>的供应、运输、装卸、安装调试、培训、售后服务、保险费、设计费、劳务费、发票税费等一切费用。</w:t>
      </w:r>
      <w:r>
        <w:rPr>
          <w:rFonts w:hint="eastAsia" w:ascii="仿宋" w:hAnsi="仿宋" w:eastAsia="仿宋" w:cs="Times New Roman"/>
          <w:color w:val="FF0000"/>
          <w:kern w:val="2"/>
          <w:sz w:val="32"/>
          <w:szCs w:val="32"/>
          <w:highlight w:val="none"/>
          <w:lang w:val="en-US" w:eastAsia="zh-CN" w:bidi="ar-SA"/>
        </w:rPr>
        <w:t>中标单位中标后需提供“国学园”和“击鼓明志”项目设计方案，方案设计必须符合甲方要求，费用不低于5万元。</w:t>
      </w:r>
    </w:p>
    <w:p>
      <w:pPr>
        <w:keepNext w:val="0"/>
        <w:keepLines w:val="0"/>
        <w:pageBreakBefore w:val="0"/>
        <w:wordWrap/>
        <w:overflowPunct/>
        <w:topLinePunct w:val="0"/>
        <w:autoSpaceDE w:val="0"/>
        <w:autoSpaceDN w:val="0"/>
        <w:bidi w:val="0"/>
        <w:adjustRightInd w:val="0"/>
        <w:spacing w:line="240" w:lineRule="auto"/>
        <w:ind w:left="0" w:leftChars="0" w:right="0" w:firstLine="640" w:firstLineChars="200"/>
        <w:outlineLvl w:val="9"/>
        <w:rPr>
          <w:rFonts w:hint="eastAsia" w:ascii="仿宋" w:hAnsi="仿宋" w:eastAsia="仿宋" w:cs="Times New Roman"/>
          <w:color w:val="000000"/>
          <w:kern w:val="2"/>
          <w:sz w:val="32"/>
          <w:szCs w:val="32"/>
          <w:highlight w:val="none"/>
          <w:lang w:val="en-US" w:eastAsia="en-US" w:bidi="ar-SA"/>
        </w:rPr>
      </w:pPr>
      <w:r>
        <w:rPr>
          <w:rFonts w:hint="eastAsia" w:ascii="仿宋" w:hAnsi="仿宋" w:eastAsia="仿宋" w:cs="Times New Roman"/>
          <w:color w:val="000000"/>
          <w:kern w:val="2"/>
          <w:sz w:val="32"/>
          <w:szCs w:val="32"/>
          <w:highlight w:val="none"/>
          <w:lang w:val="en-US" w:eastAsia="en-US" w:bidi="ar-SA"/>
        </w:rPr>
        <w:t>2、中标通知书发出之日</w:t>
      </w:r>
      <w:r>
        <w:rPr>
          <w:rFonts w:hint="eastAsia" w:ascii="仿宋" w:hAnsi="仿宋" w:eastAsia="仿宋" w:cs="Times New Roman"/>
          <w:color w:val="000000"/>
          <w:kern w:val="2"/>
          <w:sz w:val="32"/>
          <w:szCs w:val="32"/>
          <w:highlight w:val="none"/>
          <w:lang w:val="en-US" w:eastAsia="zh-CN" w:bidi="ar-SA"/>
        </w:rPr>
        <w:t>后</w:t>
      </w:r>
      <w:r>
        <w:rPr>
          <w:rFonts w:hint="eastAsia" w:ascii="仿宋" w:hAnsi="仿宋" w:eastAsia="仿宋" w:cs="Times New Roman"/>
          <w:color w:val="000000"/>
          <w:kern w:val="2"/>
          <w:sz w:val="32"/>
          <w:szCs w:val="32"/>
          <w:highlight w:val="none"/>
          <w:lang w:val="en-US" w:eastAsia="en-US" w:bidi="ar-SA"/>
        </w:rPr>
        <w:t>3日内，须按</w:t>
      </w:r>
      <w:r>
        <w:rPr>
          <w:rFonts w:hint="eastAsia" w:ascii="仿宋" w:hAnsi="仿宋" w:eastAsia="仿宋" w:cs="Times New Roman"/>
          <w:color w:val="000000"/>
          <w:kern w:val="2"/>
          <w:sz w:val="32"/>
          <w:szCs w:val="32"/>
          <w:highlight w:val="none"/>
          <w:lang w:val="en-US" w:eastAsia="zh-CN" w:bidi="ar-SA"/>
        </w:rPr>
        <w:t>学校</w:t>
      </w:r>
      <w:r>
        <w:rPr>
          <w:rFonts w:hint="eastAsia" w:ascii="仿宋" w:hAnsi="仿宋" w:eastAsia="仿宋" w:cs="Times New Roman"/>
          <w:color w:val="000000"/>
          <w:kern w:val="2"/>
          <w:sz w:val="32"/>
          <w:szCs w:val="32"/>
          <w:highlight w:val="none"/>
          <w:lang w:val="en-US" w:eastAsia="en-US" w:bidi="ar-SA"/>
        </w:rPr>
        <w:t>要求在指定场所现场演示所投产品系统功能，若演示内容不满足招标文件的实质内容及投标文件响应内容或投标文件证明材料弄虚作假，</w:t>
      </w:r>
      <w:r>
        <w:rPr>
          <w:rFonts w:hint="eastAsia" w:ascii="仿宋" w:hAnsi="仿宋" w:eastAsia="仿宋" w:cs="Times New Roman"/>
          <w:color w:val="000000"/>
          <w:kern w:val="2"/>
          <w:sz w:val="32"/>
          <w:szCs w:val="32"/>
          <w:highlight w:val="none"/>
          <w:lang w:val="en-US" w:eastAsia="zh-CN" w:bidi="ar-SA"/>
        </w:rPr>
        <w:t>学校</w:t>
      </w:r>
      <w:r>
        <w:rPr>
          <w:rFonts w:hint="eastAsia" w:ascii="仿宋" w:hAnsi="仿宋" w:eastAsia="仿宋" w:cs="Times New Roman"/>
          <w:color w:val="000000"/>
          <w:kern w:val="2"/>
          <w:sz w:val="32"/>
          <w:szCs w:val="32"/>
          <w:highlight w:val="none"/>
          <w:lang w:val="en-US" w:eastAsia="en-US" w:bidi="ar-SA"/>
        </w:rPr>
        <w:t>有权上报主管部门，终止合作，取消其中标资格。</w:t>
      </w:r>
    </w:p>
    <w:p>
      <w:pPr>
        <w:keepNext w:val="0"/>
        <w:keepLines w:val="0"/>
        <w:pageBreakBefore w:val="0"/>
        <w:wordWrap/>
        <w:overflowPunct/>
        <w:topLinePunct w:val="0"/>
        <w:autoSpaceDE w:val="0"/>
        <w:autoSpaceDN w:val="0"/>
        <w:bidi w:val="0"/>
        <w:adjustRightInd w:val="0"/>
        <w:spacing w:line="240" w:lineRule="auto"/>
        <w:ind w:left="0" w:leftChars="0" w:right="0" w:firstLine="640" w:firstLineChars="200"/>
        <w:outlineLvl w:val="9"/>
        <w:rPr>
          <w:rFonts w:hint="eastAsia" w:ascii="仿宋" w:hAnsi="仿宋" w:eastAsia="仿宋" w:cs="仿宋"/>
          <w:b/>
          <w:bCs/>
          <w:color w:val="000000"/>
          <w:kern w:val="44"/>
          <w:sz w:val="44"/>
          <w:szCs w:val="44"/>
        </w:rPr>
      </w:pPr>
      <w:r>
        <w:rPr>
          <w:rFonts w:hint="eastAsia" w:ascii="仿宋" w:hAnsi="仿宋" w:eastAsia="仿宋" w:cs="Times New Roman"/>
          <w:color w:val="000000"/>
          <w:kern w:val="2"/>
          <w:sz w:val="32"/>
          <w:szCs w:val="32"/>
          <w:highlight w:val="none"/>
          <w:lang w:val="en-US" w:eastAsia="en-US" w:bidi="ar-SA"/>
        </w:rPr>
        <w:br w:type="page"/>
      </w:r>
      <w:r>
        <w:rPr>
          <w:rFonts w:hint="eastAsia" w:ascii="仿宋" w:hAnsi="仿宋" w:eastAsia="仿宋" w:cs="仿宋"/>
          <w:b/>
          <w:bCs/>
          <w:color w:val="000000"/>
          <w:kern w:val="44"/>
          <w:sz w:val="44"/>
          <w:szCs w:val="44"/>
        </w:rPr>
        <w:t>第四部分 合同主要条款和格式合同（样本）</w:t>
      </w:r>
    </w:p>
    <w:p>
      <w:pPr>
        <w:jc w:val="center"/>
        <w:outlineLvl w:val="9"/>
        <w:rPr>
          <w:rFonts w:hint="eastAsia" w:ascii="仿宋" w:hAnsi="仿宋" w:eastAsia="仿宋" w:cs="仿宋"/>
          <w:b/>
          <w:bCs/>
          <w:color w:val="000000"/>
          <w:kern w:val="44"/>
          <w:sz w:val="44"/>
          <w:szCs w:val="44"/>
          <w:lang w:eastAsia="zh-CN"/>
        </w:rPr>
      </w:pPr>
      <w:r>
        <w:rPr>
          <w:rFonts w:hint="eastAsia" w:ascii="仿宋" w:hAnsi="仿宋" w:eastAsia="仿宋" w:cs="仿宋"/>
          <w:b/>
          <w:bCs/>
          <w:color w:val="000000"/>
          <w:kern w:val="44"/>
          <w:sz w:val="44"/>
          <w:szCs w:val="44"/>
          <w:lang w:eastAsia="zh-CN"/>
        </w:rPr>
        <w:t>（最终以实际签订合同为准）</w:t>
      </w:r>
    </w:p>
    <w:p>
      <w:pPr>
        <w:rPr>
          <w:rFonts w:hint="eastAsia" w:ascii="楷体_GB2312" w:eastAsia="楷体_GB2312"/>
          <w:b/>
          <w:color w:val="000000"/>
          <w:sz w:val="48"/>
          <w:szCs w:val="48"/>
        </w:rPr>
      </w:pPr>
    </w:p>
    <w:p>
      <w:pPr>
        <w:jc w:val="center"/>
        <w:rPr>
          <w:rFonts w:hint="eastAsia" w:ascii="方正大标宋简体" w:hAnsi="方正大标宋简体" w:eastAsia="方正大标宋简体" w:cs="方正大标宋简体"/>
          <w:color w:val="000000"/>
          <w:sz w:val="52"/>
        </w:rPr>
      </w:pPr>
    </w:p>
    <w:p>
      <w:pPr>
        <w:jc w:val="center"/>
        <w:rPr>
          <w:rFonts w:hint="eastAsia" w:ascii="仿宋" w:hAnsi="仿宋" w:eastAsia="仿宋" w:cs="仿宋"/>
          <w:color w:val="000000"/>
          <w:sz w:val="72"/>
          <w:szCs w:val="72"/>
          <w:highlight w:val="yellow"/>
        </w:rPr>
      </w:pPr>
      <w:r>
        <w:rPr>
          <w:rFonts w:hint="eastAsia" w:ascii="仿宋" w:hAnsi="仿宋" w:eastAsia="仿宋" w:cs="仿宋"/>
          <w:color w:val="000000"/>
          <w:sz w:val="72"/>
          <w:szCs w:val="72"/>
          <w:highlight w:val="yellow"/>
          <w:lang w:val="en-US" w:eastAsia="zh-CN"/>
        </w:rPr>
        <w:t>昌吉市第七中学广告宣传牌及电子屏采购项目（一标段：广告宣传牌采购项目）采购</w:t>
      </w:r>
      <w:r>
        <w:rPr>
          <w:rFonts w:hint="eastAsia" w:ascii="仿宋" w:hAnsi="仿宋" w:eastAsia="仿宋" w:cs="仿宋"/>
          <w:color w:val="000000"/>
          <w:sz w:val="72"/>
          <w:szCs w:val="72"/>
          <w:highlight w:val="yellow"/>
        </w:rPr>
        <w:t>合同</w:t>
      </w:r>
    </w:p>
    <w:p>
      <w:pPr>
        <w:rPr>
          <w:rFonts w:hint="eastAsia" w:ascii="仿宋" w:hAnsi="仿宋" w:eastAsia="仿宋" w:cs="仿宋"/>
          <w:color w:val="000000"/>
          <w:sz w:val="30"/>
          <w:szCs w:val="30"/>
        </w:rPr>
      </w:pPr>
    </w:p>
    <w:p>
      <w:pPr>
        <w:rPr>
          <w:rFonts w:hint="eastAsia" w:ascii="仿宋" w:hAnsi="仿宋" w:eastAsia="仿宋" w:cs="仿宋"/>
          <w:color w:val="000000"/>
          <w:sz w:val="30"/>
          <w:szCs w:val="30"/>
        </w:rPr>
      </w:pPr>
    </w:p>
    <w:p>
      <w:pPr>
        <w:rPr>
          <w:rFonts w:hint="eastAsia" w:ascii="仿宋" w:hAnsi="仿宋" w:eastAsia="仿宋" w:cs="仿宋"/>
          <w:color w:val="000000"/>
          <w:sz w:val="30"/>
          <w:szCs w:val="30"/>
        </w:rPr>
      </w:pPr>
    </w:p>
    <w:p>
      <w:pPr>
        <w:rPr>
          <w:rFonts w:hint="eastAsia" w:ascii="仿宋" w:hAnsi="仿宋" w:eastAsia="仿宋" w:cs="仿宋"/>
          <w:color w:val="000000"/>
          <w:sz w:val="30"/>
          <w:szCs w:val="30"/>
          <w:u w:val="single"/>
        </w:rPr>
      </w:pPr>
      <w:r>
        <w:rPr>
          <w:rFonts w:hint="eastAsia" w:ascii="仿宋" w:hAnsi="仿宋" w:eastAsia="仿宋" w:cs="仿宋"/>
          <w:color w:val="000000"/>
          <w:sz w:val="30"/>
          <w:szCs w:val="30"/>
        </w:rPr>
        <w:t xml:space="preserve">      项目名称：</w:t>
      </w:r>
      <w:r>
        <w:rPr>
          <w:rFonts w:hint="eastAsia" w:ascii="仿宋" w:hAnsi="仿宋" w:eastAsia="仿宋" w:cs="仿宋"/>
          <w:color w:val="000000"/>
          <w:sz w:val="30"/>
          <w:szCs w:val="30"/>
          <w:u w:val="single"/>
        </w:rPr>
        <w:t>昌吉市第七中学广告宣传牌及电子屏采购项目（一标段：广告宣传牌采购项目）</w:t>
      </w:r>
    </w:p>
    <w:p>
      <w:pPr>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w:t>
      </w:r>
    </w:p>
    <w:p>
      <w:pPr>
        <w:rPr>
          <w:rFonts w:hint="eastAsia" w:ascii="仿宋" w:hAnsi="仿宋" w:eastAsia="仿宋" w:cs="仿宋"/>
          <w:color w:val="000000"/>
          <w:sz w:val="30"/>
          <w:szCs w:val="30"/>
          <w:u w:val="single"/>
        </w:rPr>
      </w:pPr>
      <w:r>
        <w:rPr>
          <w:rFonts w:hint="eastAsia" w:ascii="仿宋" w:hAnsi="仿宋" w:eastAsia="仿宋" w:cs="仿宋"/>
          <w:color w:val="000000"/>
          <w:sz w:val="30"/>
          <w:szCs w:val="30"/>
        </w:rPr>
        <w:t xml:space="preserve">      甲    方: </w:t>
      </w:r>
      <w:r>
        <w:rPr>
          <w:rFonts w:hint="eastAsia" w:ascii="仿宋" w:hAnsi="仿宋" w:eastAsia="仿宋" w:cs="仿宋"/>
          <w:color w:val="000000"/>
          <w:sz w:val="30"/>
          <w:szCs w:val="30"/>
          <w:u w:val="single"/>
        </w:rPr>
        <w:t xml:space="preserve">                      </w:t>
      </w:r>
    </w:p>
    <w:p>
      <w:pPr>
        <w:rPr>
          <w:rFonts w:hint="eastAsia" w:ascii="仿宋" w:hAnsi="仿宋" w:eastAsia="仿宋" w:cs="仿宋"/>
          <w:color w:val="000000"/>
          <w:sz w:val="30"/>
          <w:szCs w:val="30"/>
          <w:u w:val="single"/>
        </w:rPr>
      </w:pPr>
    </w:p>
    <w:p>
      <w:pPr>
        <w:rPr>
          <w:rFonts w:hint="eastAsia" w:ascii="仿宋" w:hAnsi="仿宋" w:eastAsia="仿宋" w:cs="仿宋"/>
          <w:color w:val="000000"/>
          <w:sz w:val="30"/>
          <w:szCs w:val="30"/>
          <w:u w:val="single"/>
        </w:rPr>
      </w:pPr>
      <w:r>
        <w:rPr>
          <w:rFonts w:hint="eastAsia" w:ascii="仿宋" w:hAnsi="仿宋" w:eastAsia="仿宋" w:cs="仿宋"/>
          <w:color w:val="000000"/>
          <w:sz w:val="30"/>
          <w:szCs w:val="30"/>
        </w:rPr>
        <w:t xml:space="preserve">      乙    方: </w:t>
      </w:r>
      <w:r>
        <w:rPr>
          <w:rFonts w:hint="eastAsia" w:ascii="仿宋" w:hAnsi="仿宋" w:eastAsia="仿宋" w:cs="仿宋"/>
          <w:color w:val="000000"/>
          <w:sz w:val="30"/>
          <w:szCs w:val="30"/>
          <w:u w:val="single"/>
        </w:rPr>
        <w:t xml:space="preserve">                      </w:t>
      </w:r>
    </w:p>
    <w:p>
      <w:pPr>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w:t>
      </w:r>
    </w:p>
    <w:p>
      <w:pPr>
        <w:rPr>
          <w:rFonts w:hint="eastAsia" w:ascii="仿宋" w:hAnsi="仿宋" w:eastAsia="仿宋" w:cs="仿宋"/>
          <w:color w:val="000000"/>
          <w:sz w:val="30"/>
          <w:szCs w:val="30"/>
          <w:u w:val="single"/>
        </w:rPr>
      </w:pPr>
      <w:r>
        <w:rPr>
          <w:rFonts w:hint="eastAsia" w:ascii="仿宋" w:hAnsi="仿宋" w:eastAsia="仿宋" w:cs="仿宋"/>
          <w:color w:val="000000"/>
          <w:sz w:val="30"/>
          <w:szCs w:val="30"/>
        </w:rPr>
        <w:t xml:space="preserve">      签订时间：</w:t>
      </w:r>
      <w:r>
        <w:rPr>
          <w:rFonts w:hint="eastAsia" w:ascii="仿宋" w:hAnsi="仿宋" w:eastAsia="仿宋" w:cs="仿宋"/>
          <w:color w:val="000000"/>
          <w:sz w:val="30"/>
          <w:szCs w:val="30"/>
          <w:u w:val="single"/>
        </w:rPr>
        <w:t xml:space="preserve">     年      月     日</w:t>
      </w:r>
    </w:p>
    <w:p>
      <w:pPr>
        <w:rPr>
          <w:rFonts w:hint="eastAsia" w:ascii="宋体" w:hAnsi="宋体" w:cs="仿宋"/>
          <w:bCs/>
          <w:color w:val="000000"/>
          <w:sz w:val="30"/>
          <w:szCs w:val="30"/>
        </w:rPr>
      </w:pPr>
      <w:r>
        <w:rPr>
          <w:rFonts w:hint="eastAsia" w:ascii="仿宋" w:hAnsi="仿宋" w:eastAsia="仿宋" w:cs="仿宋"/>
          <w:color w:val="000000"/>
          <w:sz w:val="30"/>
          <w:szCs w:val="30"/>
        </w:rPr>
        <w:t xml:space="preserve">      </w:t>
      </w:r>
    </w:p>
    <w:p>
      <w:pPr>
        <w:spacing w:line="6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甲方：</w:t>
      </w:r>
      <w:r>
        <w:rPr>
          <w:rFonts w:hint="eastAsia" w:ascii="仿宋" w:hAnsi="仿宋" w:eastAsia="仿宋"/>
          <w:color w:val="000000"/>
          <w:sz w:val="32"/>
          <w:szCs w:val="32"/>
          <w:u w:val="single"/>
          <w:lang w:val="en-US" w:eastAsia="zh-CN"/>
        </w:rPr>
        <w:t xml:space="preserve">   昌吉市第七中学</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 xml:space="preserve">                   </w:t>
      </w:r>
    </w:p>
    <w:p>
      <w:pPr>
        <w:spacing w:line="620" w:lineRule="exact"/>
        <w:rPr>
          <w:rFonts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 xml:space="preserve">  </w:t>
      </w:r>
    </w:p>
    <w:p>
      <w:pPr>
        <w:spacing w:line="62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乙方：</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lang w:val="en-US" w:eastAsia="zh-CN"/>
        </w:rPr>
        <w:t xml:space="preserve"> </w:t>
      </w:r>
    </w:p>
    <w:p>
      <w:pPr>
        <w:spacing w:line="620" w:lineRule="exact"/>
        <w:ind w:firstLine="640" w:firstLineChars="0"/>
        <w:jc w:val="left"/>
        <w:rPr>
          <w:rFonts w:hint="eastAsia" w:ascii="仿宋" w:hAnsi="仿宋" w:eastAsia="仿宋"/>
          <w:color w:val="000000"/>
          <w:sz w:val="32"/>
          <w:szCs w:val="32"/>
        </w:rPr>
      </w:pPr>
      <w:r>
        <w:rPr>
          <w:rFonts w:hint="eastAsia" w:ascii="仿宋" w:hAnsi="仿宋" w:eastAsia="仿宋"/>
          <w:color w:val="000000"/>
          <w:sz w:val="32"/>
          <w:szCs w:val="32"/>
        </w:rPr>
        <w:t>根据国家有关法律、法规，在平等自愿、协商一致的基础上，昌吉市人民医院（以下简称甲方）与</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rPr>
        <w:t>（以下简称乙方）就采购安装事宜，特签订本合同。</w:t>
      </w:r>
    </w:p>
    <w:p>
      <w:pPr>
        <w:spacing w:line="620" w:lineRule="exact"/>
        <w:outlineLvl w:val="1"/>
        <w:rPr>
          <w:rFonts w:hint="eastAsia" w:ascii="仿宋" w:hAnsi="仿宋" w:eastAsia="仿宋"/>
          <w:color w:val="000000"/>
          <w:sz w:val="32"/>
          <w:szCs w:val="32"/>
        </w:rPr>
      </w:pPr>
      <w:r>
        <w:rPr>
          <w:rFonts w:hint="eastAsia" w:ascii="仿宋" w:hAnsi="仿宋" w:eastAsia="仿宋"/>
          <w:color w:val="000000"/>
          <w:sz w:val="32"/>
          <w:szCs w:val="32"/>
        </w:rPr>
        <w:t>一、</w:t>
      </w:r>
      <w:r>
        <w:rPr>
          <w:rFonts w:hint="eastAsia" w:ascii="仿宋" w:hAnsi="仿宋" w:eastAsia="仿宋"/>
          <w:color w:val="000000"/>
          <w:sz w:val="32"/>
          <w:szCs w:val="32"/>
          <w:highlight w:val="yellow"/>
          <w:lang w:val="en-US" w:eastAsia="zh-CN"/>
        </w:rPr>
        <w:t>采购</w:t>
      </w:r>
      <w:r>
        <w:rPr>
          <w:rFonts w:hint="eastAsia" w:ascii="仿宋" w:hAnsi="仿宋" w:eastAsia="仿宋"/>
          <w:color w:val="000000"/>
          <w:sz w:val="32"/>
          <w:szCs w:val="32"/>
        </w:rPr>
        <w:t>项目：</w:t>
      </w:r>
    </w:p>
    <w:p>
      <w:pPr>
        <w:spacing w:line="620" w:lineRule="exact"/>
        <w:ind w:firstLine="640" w:firstLineChars="0"/>
        <w:jc w:val="left"/>
        <w:rPr>
          <w:rFonts w:hint="eastAsia" w:ascii="仿宋" w:hAnsi="仿宋" w:eastAsia="仿宋"/>
          <w:color w:val="000000"/>
          <w:sz w:val="32"/>
          <w:szCs w:val="32"/>
        </w:rPr>
      </w:pPr>
      <w:r>
        <w:rPr>
          <w:rFonts w:hint="eastAsia" w:ascii="仿宋" w:hAnsi="仿宋" w:eastAsia="仿宋"/>
          <w:color w:val="000000"/>
          <w:sz w:val="32"/>
          <w:szCs w:val="32"/>
        </w:rPr>
        <w:t>昌吉市第七中学广告宣传牌及电子屏采购项目（一标段：广告宣传牌采购项目）。</w:t>
      </w:r>
    </w:p>
    <w:p>
      <w:pPr>
        <w:spacing w:line="620" w:lineRule="exact"/>
        <w:ind w:firstLine="640" w:firstLineChars="0"/>
        <w:jc w:val="left"/>
        <w:outlineLvl w:val="1"/>
        <w:rPr>
          <w:rFonts w:hint="eastAsia" w:ascii="仿宋" w:hAnsi="仿宋" w:eastAsia="仿宋"/>
          <w:color w:val="000000"/>
          <w:sz w:val="32"/>
          <w:szCs w:val="32"/>
        </w:rPr>
      </w:pPr>
      <w:r>
        <w:rPr>
          <w:rFonts w:hint="eastAsia" w:ascii="仿宋" w:hAnsi="仿宋" w:eastAsia="仿宋"/>
          <w:color w:val="000000"/>
          <w:sz w:val="32"/>
          <w:szCs w:val="32"/>
          <w:lang w:val="en-US" w:eastAsia="zh-CN"/>
        </w:rPr>
        <w:t>二</w:t>
      </w:r>
      <w:r>
        <w:rPr>
          <w:rFonts w:hint="eastAsia" w:ascii="仿宋" w:hAnsi="仿宋" w:eastAsia="仿宋"/>
          <w:color w:val="000000"/>
          <w:sz w:val="32"/>
          <w:szCs w:val="32"/>
        </w:rPr>
        <w:t>、合同标的产品广告宣传牌总金额为人民币：</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 xml:space="preserve">  元整，大写</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：（含合同期限内的实施服务和技术服务</w:t>
      </w:r>
      <w:r>
        <w:rPr>
          <w:rFonts w:hint="eastAsia" w:ascii="仿宋" w:hAnsi="仿宋" w:eastAsia="仿宋"/>
          <w:color w:val="000000"/>
          <w:sz w:val="32"/>
          <w:szCs w:val="32"/>
          <w:lang w:eastAsia="zh-CN"/>
        </w:rPr>
        <w:t>，本报价仅限本合同约定需求内容，不在合同约定范围内的新增模块和功能，则双方协商另行收费。</w:t>
      </w:r>
      <w:r>
        <w:rPr>
          <w:rFonts w:hint="eastAsia" w:ascii="仿宋" w:hAnsi="仿宋" w:eastAsia="仿宋"/>
          <w:color w:val="000000"/>
          <w:sz w:val="32"/>
          <w:szCs w:val="32"/>
        </w:rPr>
        <w:t>）。</w:t>
      </w:r>
    </w:p>
    <w:p>
      <w:pPr>
        <w:pStyle w:val="15"/>
        <w:ind w:firstLine="640" w:firstLineChars="0"/>
        <w:outlineLvl w:val="1"/>
        <w:rPr>
          <w:rFonts w:hint="eastAsia" w:eastAsia="仿宋"/>
          <w:lang w:val="en-US" w:eastAsia="zh-CN"/>
        </w:rPr>
      </w:pPr>
      <w:r>
        <w:rPr>
          <w:rFonts w:hint="eastAsia" w:ascii="仿宋" w:hAnsi="仿宋" w:eastAsia="仿宋"/>
          <w:color w:val="000000"/>
          <w:sz w:val="32"/>
          <w:szCs w:val="32"/>
          <w:lang w:val="en-US" w:eastAsia="zh-CN"/>
        </w:rPr>
        <w:t>三、签订合同后</w:t>
      </w:r>
      <w:r>
        <w:rPr>
          <w:rFonts w:hint="eastAsia" w:ascii="仿宋" w:hAnsi="仿宋" w:eastAsia="仿宋"/>
          <w:color w:val="000000"/>
          <w:sz w:val="32"/>
          <w:szCs w:val="32"/>
          <w:highlight w:val="none"/>
          <w:lang w:val="en-US" w:eastAsia="zh-CN"/>
        </w:rPr>
        <w:t>30日</w:t>
      </w:r>
      <w:r>
        <w:rPr>
          <w:rFonts w:hint="eastAsia" w:ascii="仿宋" w:hAnsi="仿宋" w:eastAsia="仿宋"/>
          <w:color w:val="000000"/>
          <w:sz w:val="32"/>
          <w:szCs w:val="32"/>
          <w:lang w:val="en-US" w:eastAsia="zh-CN"/>
        </w:rPr>
        <w:t>内完成全部招标内容实施上线工作。</w:t>
      </w:r>
    </w:p>
    <w:p>
      <w:pPr>
        <w:spacing w:line="620" w:lineRule="exact"/>
        <w:ind w:firstLine="640" w:firstLineChars="0"/>
        <w:jc w:val="left"/>
        <w:outlineLvl w:val="1"/>
        <w:rPr>
          <w:rFonts w:hint="eastAsia" w:ascii="仿宋" w:hAnsi="仿宋" w:eastAsia="仿宋"/>
          <w:color w:val="000000"/>
          <w:sz w:val="32"/>
          <w:szCs w:val="32"/>
        </w:rPr>
      </w:pPr>
      <w:r>
        <w:rPr>
          <w:rFonts w:hint="eastAsia" w:ascii="仿宋" w:hAnsi="仿宋" w:eastAsia="仿宋"/>
          <w:color w:val="000000"/>
          <w:sz w:val="32"/>
          <w:szCs w:val="32"/>
          <w:lang w:val="en-US" w:eastAsia="zh-CN"/>
        </w:rPr>
        <w:t>四</w:t>
      </w:r>
      <w:r>
        <w:rPr>
          <w:rFonts w:hint="eastAsia" w:ascii="仿宋" w:hAnsi="仿宋" w:eastAsia="仿宋"/>
          <w:color w:val="000000"/>
          <w:sz w:val="32"/>
          <w:szCs w:val="32"/>
        </w:rPr>
        <w:t>、</w:t>
      </w:r>
      <w:r>
        <w:rPr>
          <w:rFonts w:hint="eastAsia" w:ascii="仿宋" w:hAnsi="仿宋" w:eastAsia="仿宋"/>
          <w:color w:val="000000"/>
          <w:sz w:val="32"/>
          <w:szCs w:val="32"/>
          <w:highlight w:val="yellow"/>
          <w:lang w:val="en-US" w:eastAsia="zh-CN"/>
        </w:rPr>
        <w:t>合同</w:t>
      </w:r>
      <w:r>
        <w:rPr>
          <w:rFonts w:hint="eastAsia" w:ascii="仿宋" w:hAnsi="仿宋" w:eastAsia="仿宋"/>
          <w:color w:val="000000"/>
          <w:sz w:val="32"/>
          <w:szCs w:val="32"/>
        </w:rPr>
        <w:t>期限：</w:t>
      </w:r>
    </w:p>
    <w:p>
      <w:pPr>
        <w:spacing w:line="62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 xml:space="preserve"> 自</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rPr>
        <w:t>年</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rPr>
        <w:t>月</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rPr>
        <w:t>日 起至</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rPr>
        <w:t>年</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rPr>
        <w:t>月</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rPr>
        <w:t>日，合同期</w:t>
      </w:r>
      <w:r>
        <w:rPr>
          <w:rFonts w:hint="eastAsia" w:ascii="仿宋" w:hAnsi="仿宋" w:eastAsia="仿宋"/>
          <w:color w:val="000000"/>
          <w:sz w:val="32"/>
          <w:szCs w:val="32"/>
          <w:highlight w:val="yellow"/>
          <w:u w:val="single"/>
          <w:lang w:val="en-US" w:eastAsia="zh-CN"/>
        </w:rPr>
        <w:t xml:space="preserve"> 3 </w:t>
      </w:r>
      <w:r>
        <w:rPr>
          <w:rFonts w:hint="eastAsia" w:ascii="仿宋" w:hAnsi="仿宋" w:eastAsia="仿宋"/>
          <w:color w:val="000000"/>
          <w:sz w:val="32"/>
          <w:szCs w:val="32"/>
        </w:rPr>
        <w:t>年。</w:t>
      </w:r>
    </w:p>
    <w:p>
      <w:pPr>
        <w:spacing w:line="620" w:lineRule="exact"/>
        <w:ind w:firstLine="640" w:firstLineChars="200"/>
        <w:jc w:val="left"/>
        <w:outlineLvl w:val="1"/>
        <w:rPr>
          <w:rFonts w:hint="eastAsia" w:ascii="仿宋" w:hAnsi="仿宋" w:eastAsia="仿宋"/>
          <w:color w:val="000000"/>
          <w:sz w:val="32"/>
          <w:szCs w:val="32"/>
        </w:rPr>
      </w:pPr>
      <w:r>
        <w:rPr>
          <w:rFonts w:hint="eastAsia" w:ascii="仿宋" w:hAnsi="仿宋" w:eastAsia="仿宋"/>
          <w:color w:val="000000"/>
          <w:sz w:val="32"/>
          <w:szCs w:val="32"/>
          <w:lang w:val="en-US" w:eastAsia="zh-CN"/>
        </w:rPr>
        <w:t>五</w:t>
      </w:r>
      <w:r>
        <w:rPr>
          <w:rFonts w:hint="eastAsia" w:ascii="仿宋" w:hAnsi="仿宋" w:eastAsia="仿宋"/>
          <w:color w:val="000000"/>
          <w:sz w:val="32"/>
          <w:szCs w:val="32"/>
        </w:rPr>
        <w:t>、支付金额及结算方式</w:t>
      </w:r>
    </w:p>
    <w:p>
      <w:pPr>
        <w:spacing w:line="62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eastAsia="zh-CN"/>
        </w:rPr>
        <w:t>、</w:t>
      </w:r>
      <w:r>
        <w:rPr>
          <w:rFonts w:hint="eastAsia" w:ascii="仿宋" w:hAnsi="仿宋" w:eastAsia="仿宋"/>
          <w:color w:val="000000"/>
          <w:sz w:val="32"/>
          <w:szCs w:val="32"/>
        </w:rPr>
        <w:t>本合同签订后预付合同金额的</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highlight w:val="yellow"/>
        </w:rPr>
        <w:t>%</w:t>
      </w:r>
      <w:r>
        <w:rPr>
          <w:rFonts w:hint="eastAsia" w:ascii="仿宋" w:hAnsi="仿宋" w:eastAsia="仿宋"/>
          <w:color w:val="000000"/>
          <w:sz w:val="32"/>
          <w:szCs w:val="32"/>
        </w:rPr>
        <w:t>（大写：</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小写：</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 xml:space="preserve"> ）；安装验收合格正常使用后支付合同金额</w:t>
      </w:r>
      <w:r>
        <w:rPr>
          <w:rFonts w:hint="eastAsia" w:ascii="仿宋" w:hAnsi="仿宋" w:eastAsia="仿宋" w:cs="Times New Roman"/>
          <w:color w:val="000000"/>
          <w:sz w:val="32"/>
          <w:szCs w:val="32"/>
          <w:highlight w:val="yellow"/>
          <w:lang w:val="en-US" w:eastAsia="zh-CN"/>
        </w:rPr>
        <w:t xml:space="preserve">   </w:t>
      </w:r>
      <w:r>
        <w:rPr>
          <w:rFonts w:hint="eastAsia" w:ascii="仿宋" w:hAnsi="仿宋" w:eastAsia="仿宋" w:cs="Times New Roman"/>
          <w:color w:val="000000"/>
          <w:sz w:val="32"/>
          <w:szCs w:val="32"/>
          <w:highlight w:val="yellow"/>
        </w:rPr>
        <w:t>%</w:t>
      </w:r>
      <w:r>
        <w:rPr>
          <w:rFonts w:hint="eastAsia" w:ascii="仿宋" w:hAnsi="仿宋" w:eastAsia="仿宋"/>
          <w:color w:val="000000"/>
          <w:sz w:val="32"/>
          <w:szCs w:val="32"/>
        </w:rPr>
        <w:t>（大写：</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小写：</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）合同到期后无履约问题支付剩余的</w:t>
      </w:r>
      <w:r>
        <w:rPr>
          <w:rFonts w:hint="eastAsia" w:ascii="仿宋" w:hAnsi="仿宋" w:eastAsia="仿宋" w:cs="Times New Roman"/>
          <w:color w:val="000000"/>
          <w:sz w:val="32"/>
          <w:szCs w:val="32"/>
          <w:highlight w:val="yellow"/>
          <w:lang w:val="en-US" w:eastAsia="zh-CN"/>
        </w:rPr>
        <w:t xml:space="preserve">   </w:t>
      </w:r>
      <w:r>
        <w:rPr>
          <w:rFonts w:hint="eastAsia" w:ascii="仿宋" w:hAnsi="仿宋" w:eastAsia="仿宋" w:cs="Times New Roman"/>
          <w:color w:val="000000"/>
          <w:sz w:val="32"/>
          <w:szCs w:val="32"/>
          <w:highlight w:val="yellow"/>
        </w:rPr>
        <w:t>%</w:t>
      </w:r>
      <w:r>
        <w:rPr>
          <w:rFonts w:hint="eastAsia" w:ascii="仿宋" w:hAnsi="仿宋" w:eastAsia="仿宋"/>
          <w:color w:val="000000"/>
          <w:sz w:val="32"/>
          <w:szCs w:val="32"/>
        </w:rPr>
        <w:t>（大写：</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小写：</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spacing w:line="62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甲方支付上述任何一笔款项前，乙方应提供符合甲财务做账要求的正规增值税发票，否则，甲方有权拒付款项且不承担违约责任。</w:t>
      </w:r>
    </w:p>
    <w:p>
      <w:pPr>
        <w:spacing w:line="62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甲方应按前述付款期限，将付款金额汇至乙方如下账户：</w:t>
      </w:r>
    </w:p>
    <w:p>
      <w:pPr>
        <w:spacing w:line="620" w:lineRule="exact"/>
        <w:ind w:firstLine="640" w:firstLineChars="200"/>
        <w:jc w:val="left"/>
        <w:rPr>
          <w:rFonts w:hint="eastAsia" w:ascii="仿宋" w:hAnsi="仿宋" w:eastAsia="仿宋"/>
          <w:color w:val="000000"/>
          <w:sz w:val="32"/>
          <w:szCs w:val="32"/>
          <w:u w:val="single"/>
          <w:lang w:val="en-US" w:eastAsia="zh-CN"/>
        </w:rPr>
      </w:pPr>
      <w:r>
        <w:rPr>
          <w:rFonts w:hint="eastAsia" w:ascii="仿宋" w:hAnsi="仿宋" w:eastAsia="仿宋"/>
          <w:color w:val="000000"/>
          <w:sz w:val="32"/>
          <w:szCs w:val="32"/>
        </w:rPr>
        <w:t>户</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名：</w:t>
      </w:r>
      <w:r>
        <w:rPr>
          <w:rFonts w:hint="eastAsia" w:ascii="仿宋" w:hAnsi="仿宋" w:eastAsia="仿宋"/>
          <w:color w:val="000000"/>
          <w:sz w:val="32"/>
          <w:szCs w:val="32"/>
          <w:u w:val="single"/>
          <w:lang w:val="en-US" w:eastAsia="zh-CN"/>
        </w:rPr>
        <w:t xml:space="preserve">                         </w:t>
      </w:r>
    </w:p>
    <w:p>
      <w:pPr>
        <w:spacing w:line="62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账</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号：</w:t>
      </w:r>
      <w:r>
        <w:rPr>
          <w:rFonts w:hint="eastAsia" w:ascii="仿宋" w:hAnsi="仿宋" w:eastAsia="仿宋"/>
          <w:color w:val="000000"/>
          <w:sz w:val="32"/>
          <w:szCs w:val="32"/>
          <w:u w:val="single"/>
          <w:lang w:val="en-US" w:eastAsia="zh-CN"/>
        </w:rPr>
        <w:t xml:space="preserve">                         </w:t>
      </w:r>
    </w:p>
    <w:p>
      <w:pPr>
        <w:spacing w:line="62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开户行：</w:t>
      </w:r>
      <w:r>
        <w:rPr>
          <w:rFonts w:hint="eastAsia" w:ascii="仿宋" w:hAnsi="仿宋" w:eastAsia="仿宋"/>
          <w:color w:val="000000"/>
          <w:sz w:val="32"/>
          <w:szCs w:val="32"/>
          <w:u w:val="single"/>
          <w:lang w:val="en-US" w:eastAsia="zh-CN"/>
        </w:rPr>
        <w:t xml:space="preserve">                         </w:t>
      </w:r>
    </w:p>
    <w:p>
      <w:pPr>
        <w:pStyle w:val="15"/>
        <w:rPr>
          <w:rFonts w:hint="eastAsia" w:eastAsia="宋体"/>
          <w:lang w:val="en-US" w:eastAsia="zh-CN"/>
        </w:rPr>
      </w:pPr>
    </w:p>
    <w:p>
      <w:pPr>
        <w:spacing w:line="620" w:lineRule="exact"/>
        <w:ind w:firstLine="640" w:firstLineChars="200"/>
        <w:jc w:val="left"/>
        <w:outlineLvl w:val="1"/>
        <w:rPr>
          <w:rFonts w:hint="eastAsia" w:ascii="仿宋" w:hAnsi="仿宋" w:eastAsia="仿宋"/>
          <w:color w:val="000000"/>
          <w:sz w:val="32"/>
          <w:szCs w:val="32"/>
        </w:rPr>
      </w:pPr>
      <w:r>
        <w:rPr>
          <w:rFonts w:hint="eastAsia" w:ascii="仿宋" w:hAnsi="仿宋" w:eastAsia="仿宋"/>
          <w:color w:val="000000"/>
          <w:sz w:val="32"/>
          <w:szCs w:val="32"/>
          <w:lang w:val="en-US" w:eastAsia="zh-CN"/>
        </w:rPr>
        <w:t>六</w:t>
      </w:r>
      <w:r>
        <w:rPr>
          <w:rFonts w:hint="eastAsia" w:ascii="仿宋" w:hAnsi="仿宋" w:eastAsia="仿宋"/>
          <w:color w:val="000000"/>
          <w:sz w:val="32"/>
          <w:szCs w:val="32"/>
        </w:rPr>
        <w:t>、项目实施及甲乙双方责任和义务</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项目实施包括：安装调试、培训、运行、验收等四个阶段。为了确保项目按时顺利完成，双方需要密切配合，按时履行各自的责任和义务。如果由于任何一方的原因拖延了项目的正常进行，项目延误责任由拖延者承担，对方有权索取延期补偿，具体金额另行协商。</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1、甲方义务：</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1）甲方应积极协助乙方进行项目实施工作，具体表现在：</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按照乙方建议，组建内部实施团队，协调项目推进；在项目实施过程中，甲方应保证其项目组成员相对稳定。如因甲方人员变动导致本项目实施延期，乙方对此延期不承担责任。</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甲方应安排专人（系统管理员）负责软件的技术维护和管理，确保软件运行环境安全，定期做好系统数据备份，监控软件运行状况；发现软件异常时应记录当前故障现象，及时向乙方反馈。</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2）甲方应及时为乙方免费提供双方一致确认的、本项目实施所必要的技术数据、设备、文档、测试数据、示例输出，或其它的信息资源；甲方应对其提供的所有该类数据、材料及信息的内容、准确性、完整性和统一性负责。</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3）对于乙方提交的需求变更内容、实施范围变更内容、计划调整方案、成果文档等，及时行评审和确认。</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4）甲方应提供乙方产品所需的软硬件环境，确保满足乙方软件运行环境的需求，并为乙方提供便利的工作条件。</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5）在产品安装调试时如牵涉到第三方的配合，甲方负责协调第三方的配合工作，以确保产品的顺利安装和正常使用。如果涉及第三方费用，甲方负责协调乙方和第三方达成合理的费用，全部由乙方承担，甲方不再单独支付接口费用。</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6）甲方应负责产品或项目的验收。在乙方</w:t>
      </w:r>
      <w:r>
        <w:rPr>
          <w:rFonts w:hint="eastAsia" w:ascii="仿宋" w:hAnsi="仿宋" w:eastAsia="仿宋"/>
          <w:color w:val="000000"/>
          <w:sz w:val="32"/>
          <w:szCs w:val="32"/>
          <w:lang w:val="en-US" w:eastAsia="zh-CN"/>
        </w:rPr>
        <w:t>仪器设备安装调试</w:t>
      </w:r>
      <w:r>
        <w:rPr>
          <w:rFonts w:hint="eastAsia" w:ascii="仿宋" w:hAnsi="仿宋" w:eastAsia="仿宋"/>
          <w:color w:val="000000"/>
          <w:sz w:val="32"/>
          <w:szCs w:val="32"/>
        </w:rPr>
        <w:t>正常运行超过</w:t>
      </w:r>
      <w:r>
        <w:rPr>
          <w:rFonts w:hint="eastAsia" w:ascii="仿宋" w:hAnsi="仿宋" w:eastAsia="仿宋"/>
          <w:color w:val="000000"/>
          <w:sz w:val="32"/>
          <w:szCs w:val="32"/>
          <w:highlight w:val="yellow"/>
          <w:lang w:val="en-US" w:eastAsia="zh-CN"/>
        </w:rPr>
        <w:t>15</w:t>
      </w:r>
      <w:r>
        <w:rPr>
          <w:rFonts w:hint="eastAsia" w:ascii="仿宋" w:hAnsi="仿宋" w:eastAsia="仿宋"/>
          <w:color w:val="000000"/>
          <w:sz w:val="32"/>
          <w:szCs w:val="32"/>
        </w:rPr>
        <w:t>天内，甲方未有书面回复疑义的，视为甲方已通过项目验收。</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7）甲方应当按照本合同约定支付合同金额。</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2、乙方义务：</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1）乙方应按照合同约定进行项目实施和交付。</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2）进驻实施现场前乙方安排专业的项目实施工程师，对实施环境进行调研。</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3）待环境调研完毕，乙方派工程师进驻现场，提供实施服务。</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4）按照甲方需求，在甲方指定地点安装本合同约定服务软件，确保软件正常运行。</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5）在软件交付使用后为甲方提供软件的操作使用培训，培训对象为甲方的系统管理员和使用人员。</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6）乙方须保证所提供产品具有合法的版权或使用权，本项目采购的产品，如在本项目范围内使用过程中出现版权或使用权纠纷，应由乙方负责，甲方和采购机构不承担任何法律责任。</w:t>
      </w:r>
    </w:p>
    <w:p>
      <w:pPr>
        <w:spacing w:line="620" w:lineRule="exact"/>
        <w:ind w:firstLine="640" w:firstLineChars="200"/>
        <w:jc w:val="left"/>
        <w:outlineLvl w:val="1"/>
        <w:rPr>
          <w:rFonts w:hint="eastAsia" w:ascii="仿宋" w:hAnsi="仿宋" w:eastAsia="仿宋"/>
          <w:color w:val="000000"/>
          <w:sz w:val="32"/>
          <w:szCs w:val="32"/>
        </w:rPr>
      </w:pPr>
      <w:r>
        <w:rPr>
          <w:rFonts w:hint="eastAsia" w:ascii="仿宋" w:hAnsi="仿宋" w:eastAsia="仿宋"/>
          <w:color w:val="000000"/>
          <w:sz w:val="32"/>
          <w:szCs w:val="32"/>
          <w:lang w:val="en-US" w:eastAsia="zh-CN"/>
        </w:rPr>
        <w:t>七</w:t>
      </w:r>
      <w:r>
        <w:rPr>
          <w:rFonts w:hint="eastAsia" w:ascii="仿宋" w:hAnsi="仿宋" w:eastAsia="仿宋"/>
          <w:color w:val="000000"/>
          <w:sz w:val="32"/>
          <w:szCs w:val="32"/>
        </w:rPr>
        <w:t>、售后服务</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1、自合同验收合格之日起</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年内，乙方对其提供的软件提供免费维护服务。免费维护服务具体包括：</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2、7×24小时运行保障服务：系统运行需配套建立7×24小时运行保障体系加以支以保障系统全时间段无故障不间断正常运转。紧急事件应立即做出响应，并在1小时内给予解决；一般事件应在1小时内做出响应和安排，并在4小时内给予解决。如事件处理需赴现场，乙方应在医院要求的时限内安排工程师到达现场解决。</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3、免费维护服务：免费维护服务包括但不限于以下内容：乙方需以电话、电子邮件等形式为甲方提供免费咨询服务，对采购方合理要求做出实时响应和支持，并及时给予答复和解决；如果远程服务无法解决采购方要求，乙方应立即派遣项目技术人员用最快捷的交通工具前往现场，提供免费现场技术支持服务；乙方应向甲方承诺针对其提供的所有产品提供免费维护、缺陷修复和升级服务。</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4、如乙方提供软件存在自身错误类问题，由乙方免费进行修改。</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5、免费维护服务满</w:t>
      </w:r>
      <w:r>
        <w:rPr>
          <w:rFonts w:hint="eastAsia" w:ascii="仿宋" w:hAnsi="仿宋" w:eastAsia="仿宋"/>
          <w:color w:val="000000"/>
          <w:sz w:val="32"/>
          <w:szCs w:val="32"/>
          <w:highlight w:val="yellow"/>
          <w:lang w:val="en-US" w:eastAsia="zh-CN"/>
        </w:rPr>
        <w:t>3</w:t>
      </w:r>
      <w:r>
        <w:rPr>
          <w:rFonts w:hint="eastAsia" w:ascii="仿宋" w:hAnsi="仿宋" w:eastAsia="仿宋"/>
          <w:color w:val="000000"/>
          <w:sz w:val="32"/>
          <w:szCs w:val="32"/>
          <w:highlight w:val="yellow"/>
        </w:rPr>
        <w:t>年</w:t>
      </w:r>
      <w:r>
        <w:rPr>
          <w:rFonts w:hint="eastAsia" w:ascii="仿宋" w:hAnsi="仿宋" w:eastAsia="仿宋"/>
          <w:color w:val="000000"/>
          <w:sz w:val="32"/>
          <w:szCs w:val="32"/>
        </w:rPr>
        <w:t>后，按照不高于中标金额的</w:t>
      </w:r>
      <w:r>
        <w:rPr>
          <w:rFonts w:hint="eastAsia" w:ascii="仿宋" w:hAnsi="仿宋" w:eastAsia="仿宋"/>
          <w:color w:val="000000"/>
          <w:sz w:val="32"/>
          <w:szCs w:val="32"/>
          <w:highlight w:val="yellow"/>
          <w:lang w:val="en-US" w:eastAsia="zh-CN"/>
        </w:rPr>
        <w:t>2</w:t>
      </w:r>
      <w:r>
        <w:rPr>
          <w:rFonts w:hint="eastAsia" w:ascii="仿宋" w:hAnsi="仿宋" w:eastAsia="仿宋"/>
          <w:color w:val="000000"/>
          <w:sz w:val="32"/>
          <w:szCs w:val="32"/>
          <w:highlight w:val="yellow"/>
        </w:rPr>
        <w:t>%</w:t>
      </w:r>
      <w:r>
        <w:rPr>
          <w:rFonts w:hint="eastAsia" w:ascii="仿宋" w:hAnsi="仿宋" w:eastAsia="仿宋"/>
          <w:color w:val="000000"/>
          <w:sz w:val="32"/>
          <w:szCs w:val="32"/>
        </w:rPr>
        <w:t>收取</w:t>
      </w:r>
      <w:r>
        <w:rPr>
          <w:rFonts w:hint="eastAsia" w:ascii="仿宋" w:hAnsi="仿宋" w:eastAsia="仿宋"/>
          <w:color w:val="000000"/>
          <w:sz w:val="32"/>
          <w:szCs w:val="32"/>
          <w:lang w:val="en-US" w:eastAsia="zh-CN"/>
        </w:rPr>
        <w:t>仪器设备损坏更换配件及维修</w:t>
      </w:r>
      <w:r>
        <w:rPr>
          <w:rFonts w:hint="eastAsia" w:ascii="仿宋" w:hAnsi="仿宋" w:eastAsia="仿宋"/>
          <w:color w:val="000000"/>
          <w:sz w:val="32"/>
          <w:szCs w:val="32"/>
        </w:rPr>
        <w:t>费用。（合同另行签订）。</w:t>
      </w:r>
    </w:p>
    <w:p>
      <w:pPr>
        <w:spacing w:line="620" w:lineRule="exact"/>
        <w:ind w:firstLine="640" w:firstLineChars="200"/>
        <w:jc w:val="left"/>
        <w:outlineLvl w:val="1"/>
        <w:rPr>
          <w:rFonts w:hint="eastAsia" w:ascii="仿宋" w:hAnsi="仿宋" w:eastAsia="仿宋"/>
          <w:color w:val="000000"/>
          <w:sz w:val="32"/>
          <w:szCs w:val="32"/>
        </w:rPr>
      </w:pPr>
      <w:r>
        <w:rPr>
          <w:rFonts w:hint="eastAsia" w:ascii="仿宋" w:hAnsi="仿宋" w:eastAsia="仿宋"/>
          <w:color w:val="000000"/>
          <w:sz w:val="32"/>
          <w:szCs w:val="32"/>
          <w:lang w:val="en-US" w:eastAsia="zh-CN"/>
        </w:rPr>
        <w:t>八</w:t>
      </w:r>
      <w:r>
        <w:rPr>
          <w:rFonts w:hint="eastAsia" w:ascii="仿宋" w:hAnsi="仿宋" w:eastAsia="仿宋"/>
          <w:color w:val="000000"/>
          <w:sz w:val="32"/>
          <w:szCs w:val="32"/>
        </w:rPr>
        <w:t>、知识产权</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1、除非另有约定，任何一方均不可凭借本合同取得另一方所拥有的著作权、专利权、商标权或任何其他知识产权。</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2、甲方不得出租、出借、拷贝、仿冒、复制或修改乙方软件任何部分或用于其他任何商业目的，也不得将该软件做反向工程、反编译或反汇编，或以其他方式或工具取得乙方软件之目标程序或源代码。</w:t>
      </w:r>
    </w:p>
    <w:p>
      <w:pPr>
        <w:spacing w:line="620" w:lineRule="exact"/>
        <w:ind w:firstLine="640" w:firstLineChars="200"/>
        <w:jc w:val="left"/>
        <w:outlineLvl w:val="1"/>
        <w:rPr>
          <w:rFonts w:hint="eastAsia" w:ascii="仿宋" w:hAnsi="仿宋" w:eastAsia="仿宋"/>
          <w:color w:val="000000"/>
          <w:sz w:val="32"/>
          <w:szCs w:val="32"/>
        </w:rPr>
      </w:pPr>
      <w:r>
        <w:rPr>
          <w:rFonts w:hint="eastAsia" w:ascii="仿宋" w:hAnsi="仿宋" w:eastAsia="仿宋"/>
          <w:color w:val="000000"/>
          <w:sz w:val="32"/>
          <w:szCs w:val="32"/>
          <w:lang w:val="en-US" w:eastAsia="zh-CN"/>
        </w:rPr>
        <w:t>九</w:t>
      </w:r>
      <w:r>
        <w:rPr>
          <w:rFonts w:hint="eastAsia" w:ascii="仿宋" w:hAnsi="仿宋" w:eastAsia="仿宋"/>
          <w:color w:val="000000"/>
          <w:sz w:val="32"/>
          <w:szCs w:val="32"/>
        </w:rPr>
        <w:t>、保密义务</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1、双方郑重承诺，不会将在双方合作过程中了解到对方的商业秘密以任何形式透露给第三方。上述义务不因本合同的变更、解除或终止而消灭。</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2、甲方保证不能将乙方软件产品所涉及的设计思想、产品结构、技术文档等技术资料转让、销售、赠送或泄露给第三方。</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3、本合同项下的“商业秘密”包括但不限于：（1）与项目有关的任何协议、往来传真或邮件；（2）客户资料、未发布产品、商业计划、行销信息、投资信息、财务状况、图纸、技术诀窍、计算机程序、源代码、研究方案及其他资料；（3）在披露之时或之前，披露方以文字或标识指定为商业秘密的信息及文件；（4）其它符合法定商业秘密构成要件的信息。</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4、其他未尽事宜按照《昌吉市人民医院医务管理系统建设项目保密协议》履行。</w:t>
      </w:r>
    </w:p>
    <w:p>
      <w:pPr>
        <w:spacing w:line="620" w:lineRule="exact"/>
        <w:ind w:firstLine="640" w:firstLineChars="200"/>
        <w:jc w:val="left"/>
        <w:outlineLvl w:val="1"/>
        <w:rPr>
          <w:rFonts w:hint="eastAsia" w:ascii="仿宋" w:hAnsi="仿宋" w:eastAsia="仿宋"/>
          <w:color w:val="000000"/>
          <w:sz w:val="32"/>
          <w:szCs w:val="32"/>
        </w:rPr>
      </w:pPr>
      <w:r>
        <w:rPr>
          <w:rFonts w:hint="eastAsia" w:ascii="仿宋" w:hAnsi="仿宋" w:eastAsia="仿宋"/>
          <w:color w:val="000000"/>
          <w:sz w:val="32"/>
          <w:szCs w:val="32"/>
          <w:lang w:val="en-US" w:eastAsia="zh-CN"/>
        </w:rPr>
        <w:t>十</w:t>
      </w:r>
      <w:r>
        <w:rPr>
          <w:rFonts w:hint="eastAsia" w:ascii="仿宋" w:hAnsi="仿宋" w:eastAsia="仿宋"/>
          <w:color w:val="000000"/>
          <w:sz w:val="32"/>
          <w:szCs w:val="32"/>
        </w:rPr>
        <w:t>、违约条款</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1、乙方若发生以下违约行为，甲方有权解除合同，乙方应按本合同总价款的5%向甲方计付违约金，并承担由此给甲方造成的损失，同时，应退还甲方全部已付款；</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2、乙方如未经甲方同意和确认无故终止和暂停项目实施的，造成项目无法按计划实施的；</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3、乙方在系统实施过程中，系统软件存在严重漏洞和缺陷造成系统无法正常实施的；</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4、乙方在实施过程中未按投标文件承诺的项目班组人员实施项目，甲方应按本合同总价款的5%向甲方计付违约金；</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5、免费服务期内，乙方未按投标文件承诺配合甲方完成相应服务的，每发生一次，向甲方支付本合同总价款的5%违约金，如给甲方造成响应损失的，还应据实赔偿；</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6、甲方若发生以下违约行为，乙方有权终止合同，甲方应按本合同总价款的5%向乙方计付违约金，并承担由此给乙方造成的损失：甲方如未经乙方同意和确认无故终止和暂停项目实施的，造成项目无法按计划实施的。甲方未按本合同约定完成付款的，每发生一次，向乙方支付本合同总价款的5%违约金，如给乙方造成响应损失的，还应据实赔偿；</w:t>
      </w:r>
    </w:p>
    <w:p>
      <w:pPr>
        <w:spacing w:line="620" w:lineRule="exact"/>
        <w:ind w:firstLine="640" w:firstLineChars="200"/>
        <w:jc w:val="left"/>
        <w:outlineLvl w:val="1"/>
        <w:rPr>
          <w:rFonts w:hint="eastAsia" w:ascii="仿宋" w:hAnsi="仿宋" w:eastAsia="仿宋"/>
          <w:color w:val="000000"/>
          <w:sz w:val="32"/>
          <w:szCs w:val="32"/>
        </w:rPr>
      </w:pPr>
      <w:r>
        <w:rPr>
          <w:rFonts w:hint="eastAsia" w:ascii="仿宋" w:hAnsi="仿宋" w:eastAsia="仿宋"/>
          <w:color w:val="000000"/>
          <w:sz w:val="32"/>
          <w:szCs w:val="32"/>
          <w:lang w:val="en-US" w:eastAsia="zh-CN"/>
        </w:rPr>
        <w:t>十一</w:t>
      </w:r>
      <w:r>
        <w:rPr>
          <w:rFonts w:hint="eastAsia" w:ascii="仿宋" w:hAnsi="仿宋" w:eastAsia="仿宋"/>
          <w:color w:val="000000"/>
          <w:sz w:val="32"/>
          <w:szCs w:val="32"/>
        </w:rPr>
        <w:t>、争议解决机制</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1、本合同未尽事宜，遵照《民法典》有关条文执行。出现争议，双方协商解决，如需诉讼，双方一致同意交由昌吉市人民法院提起诉讼，因诉讼产生的律师费、保全费、保全保险费等为实现债权产生的一切费用由违约方承担。</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2、除争议事项外，双方应继续行使其各自在本合同项下的其他权利并继续履行其各自在本合同项下的其他义务。</w:t>
      </w:r>
    </w:p>
    <w:p>
      <w:pPr>
        <w:spacing w:line="620" w:lineRule="exact"/>
        <w:ind w:firstLine="640" w:firstLineChars="200"/>
        <w:jc w:val="left"/>
        <w:outlineLvl w:val="1"/>
        <w:rPr>
          <w:rFonts w:hint="eastAsia" w:ascii="仿宋" w:hAnsi="仿宋" w:eastAsia="仿宋"/>
          <w:color w:val="000000"/>
          <w:sz w:val="32"/>
          <w:szCs w:val="32"/>
        </w:rPr>
      </w:pPr>
      <w:r>
        <w:rPr>
          <w:rFonts w:hint="eastAsia" w:ascii="仿宋" w:hAnsi="仿宋" w:eastAsia="仿宋"/>
          <w:color w:val="000000"/>
          <w:sz w:val="32"/>
          <w:szCs w:val="32"/>
          <w:lang w:val="en-US" w:eastAsia="zh-CN"/>
        </w:rPr>
        <w:t>十二</w:t>
      </w:r>
      <w:r>
        <w:rPr>
          <w:rFonts w:hint="eastAsia" w:ascii="仿宋" w:hAnsi="仿宋" w:eastAsia="仿宋"/>
          <w:color w:val="000000"/>
          <w:sz w:val="32"/>
          <w:szCs w:val="32"/>
        </w:rPr>
        <w:t>、合同效力</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1、合同自双方签字并盖章之日起生效。本合同项下的附件、补充协议均为本合同有机组成部分，具有同等法律效力。</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2、双方确认在本合同及相关文件上签字的人员得到了授权方的合法授权，被授权人员在前述文件上的签字具有授权方确认的效力。</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3、本合同的任何修改、补充、变更应经有关当事人协商一致并采用书面形式，经有关各方授权代表签署并按本合同的生效办法生效。其他未尽事宜以</w:t>
      </w:r>
      <w:r>
        <w:rPr>
          <w:rFonts w:hint="eastAsia" w:ascii="仿宋" w:hAnsi="仿宋" w:eastAsia="仿宋"/>
          <w:color w:val="000000"/>
          <w:sz w:val="32"/>
          <w:szCs w:val="32"/>
          <w:lang w:eastAsia="zh-CN"/>
        </w:rPr>
        <w:t>“</w:t>
      </w:r>
      <w:r>
        <w:rPr>
          <w:rFonts w:hint="eastAsia" w:ascii="仿宋" w:hAnsi="仿宋" w:eastAsia="仿宋"/>
          <w:color w:val="000000"/>
          <w:sz w:val="32"/>
          <w:szCs w:val="32"/>
        </w:rPr>
        <w:t>昌吉市人民医院医务管理系统</w:t>
      </w:r>
      <w:r>
        <w:rPr>
          <w:rFonts w:hint="eastAsia" w:ascii="仿宋" w:hAnsi="仿宋" w:eastAsia="仿宋"/>
          <w:color w:val="000000"/>
          <w:sz w:val="32"/>
          <w:szCs w:val="32"/>
          <w:lang w:val="en-US" w:eastAsia="zh-CN"/>
        </w:rPr>
        <w:t>采购</w:t>
      </w:r>
      <w:r>
        <w:rPr>
          <w:rFonts w:hint="eastAsia" w:ascii="仿宋" w:hAnsi="仿宋" w:eastAsia="仿宋"/>
          <w:color w:val="000000"/>
          <w:sz w:val="32"/>
          <w:szCs w:val="32"/>
        </w:rPr>
        <w:t>项目</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招标文件</w:t>
      </w:r>
      <w:r>
        <w:rPr>
          <w:rFonts w:hint="eastAsia" w:ascii="仿宋" w:hAnsi="仿宋" w:eastAsia="仿宋"/>
          <w:color w:val="000000"/>
          <w:sz w:val="32"/>
          <w:szCs w:val="32"/>
        </w:rPr>
        <w:t>及乙方投标文件为准。</w:t>
      </w:r>
    </w:p>
    <w:p>
      <w:pPr>
        <w:widowControl/>
        <w:spacing w:line="600" w:lineRule="exact"/>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4、本合同一式六份，经甲乙双方签字盖章后生效，甲乙各执三份，每份具有同等法律效力。</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br w:type="textWrapping"/>
      </w:r>
    </w:p>
    <w:p>
      <w:pPr>
        <w:widowControl/>
        <w:spacing w:line="600" w:lineRule="exact"/>
        <w:ind w:firstLine="640" w:firstLineChars="200"/>
        <w:outlineLvl w:val="9"/>
        <w:rPr>
          <w:rFonts w:hint="eastAsia" w:ascii="仿宋" w:hAnsi="仿宋" w:eastAsia="仿宋"/>
          <w:color w:val="000000"/>
          <w:sz w:val="32"/>
          <w:szCs w:val="32"/>
        </w:rPr>
      </w:pPr>
      <w:r>
        <w:rPr>
          <w:rFonts w:hint="eastAsia" w:ascii="仿宋" w:hAnsi="仿宋" w:eastAsia="仿宋"/>
          <w:color w:val="000000"/>
          <w:sz w:val="32"/>
          <w:szCs w:val="32"/>
        </w:rPr>
        <w:t>甲方：（公章）          乙方：（公章）</w:t>
      </w:r>
    </w:p>
    <w:p>
      <w:pPr>
        <w:tabs>
          <w:tab w:val="left" w:pos="6300"/>
        </w:tabs>
        <w:snapToGrid w:val="0"/>
        <w:spacing w:line="560" w:lineRule="exact"/>
        <w:ind w:firstLine="480" w:firstLineChars="150"/>
        <w:outlineLvl w:val="9"/>
        <w:rPr>
          <w:rFonts w:hint="eastAsia" w:ascii="仿宋" w:hAnsi="仿宋" w:eastAsia="仿宋"/>
          <w:color w:val="000000"/>
          <w:sz w:val="32"/>
          <w:szCs w:val="32"/>
        </w:rPr>
      </w:pPr>
      <w:r>
        <w:rPr>
          <w:rFonts w:hint="eastAsia" w:ascii="仿宋" w:hAnsi="仿宋" w:eastAsia="仿宋"/>
          <w:color w:val="000000"/>
          <w:sz w:val="32"/>
          <w:szCs w:val="32"/>
        </w:rPr>
        <w:t>地址：                   地址：</w:t>
      </w:r>
    </w:p>
    <w:p>
      <w:pPr>
        <w:tabs>
          <w:tab w:val="left" w:pos="6300"/>
        </w:tabs>
        <w:snapToGrid w:val="0"/>
        <w:spacing w:line="560" w:lineRule="exact"/>
        <w:ind w:firstLine="480" w:firstLineChars="150"/>
        <w:outlineLvl w:val="9"/>
        <w:rPr>
          <w:rFonts w:hint="eastAsia" w:ascii="仿宋" w:hAnsi="仿宋" w:eastAsia="仿宋"/>
          <w:color w:val="000000"/>
          <w:sz w:val="32"/>
          <w:szCs w:val="32"/>
        </w:rPr>
      </w:pPr>
      <w:r>
        <w:rPr>
          <w:rFonts w:hint="eastAsia" w:ascii="仿宋" w:hAnsi="仿宋" w:eastAsia="仿宋"/>
          <w:color w:val="000000"/>
          <w:sz w:val="32"/>
          <w:szCs w:val="32"/>
        </w:rPr>
        <w:t>法定代表人：             法定代表人：</w:t>
      </w:r>
    </w:p>
    <w:p>
      <w:pPr>
        <w:tabs>
          <w:tab w:val="left" w:pos="6300"/>
        </w:tabs>
        <w:snapToGrid w:val="0"/>
        <w:spacing w:line="560" w:lineRule="exact"/>
        <w:ind w:firstLine="480" w:firstLineChars="150"/>
        <w:outlineLvl w:val="9"/>
        <w:rPr>
          <w:rFonts w:hint="eastAsia" w:ascii="仿宋" w:hAnsi="仿宋" w:eastAsia="仿宋"/>
          <w:color w:val="000000"/>
          <w:sz w:val="32"/>
          <w:szCs w:val="32"/>
        </w:rPr>
      </w:pPr>
      <w:r>
        <w:rPr>
          <w:rFonts w:hint="eastAsia" w:ascii="仿宋" w:hAnsi="仿宋" w:eastAsia="仿宋"/>
          <w:color w:val="000000"/>
          <w:sz w:val="32"/>
          <w:szCs w:val="32"/>
        </w:rPr>
        <w:t>委托代理人：             委托代理人：</w:t>
      </w:r>
    </w:p>
    <w:p>
      <w:pPr>
        <w:tabs>
          <w:tab w:val="left" w:pos="6300"/>
        </w:tabs>
        <w:snapToGrid w:val="0"/>
        <w:spacing w:line="560" w:lineRule="exact"/>
        <w:ind w:firstLine="480" w:firstLineChars="150"/>
        <w:outlineLvl w:val="9"/>
        <w:rPr>
          <w:rFonts w:hint="eastAsia" w:ascii="仿宋" w:hAnsi="仿宋" w:eastAsia="仿宋"/>
          <w:color w:val="000000"/>
          <w:sz w:val="32"/>
          <w:szCs w:val="32"/>
        </w:rPr>
      </w:pPr>
      <w:r>
        <w:rPr>
          <w:rFonts w:hint="eastAsia" w:ascii="仿宋" w:hAnsi="仿宋" w:eastAsia="仿宋"/>
          <w:color w:val="000000"/>
          <w:sz w:val="32"/>
          <w:szCs w:val="32"/>
        </w:rPr>
        <w:t>电话：                   电话：</w:t>
      </w:r>
    </w:p>
    <w:p>
      <w:pPr>
        <w:tabs>
          <w:tab w:val="left" w:pos="6300"/>
        </w:tabs>
        <w:snapToGrid w:val="0"/>
        <w:spacing w:line="560" w:lineRule="exact"/>
        <w:ind w:firstLine="480" w:firstLineChars="150"/>
        <w:outlineLvl w:val="9"/>
        <w:rPr>
          <w:rFonts w:hint="eastAsia" w:ascii="仿宋" w:hAnsi="仿宋" w:eastAsia="仿宋"/>
          <w:color w:val="000000"/>
          <w:sz w:val="32"/>
          <w:szCs w:val="32"/>
        </w:rPr>
      </w:pPr>
      <w:r>
        <w:rPr>
          <w:rFonts w:hint="eastAsia" w:ascii="仿宋" w:hAnsi="仿宋" w:eastAsia="仿宋"/>
          <w:color w:val="000000"/>
          <w:sz w:val="32"/>
          <w:szCs w:val="32"/>
        </w:rPr>
        <w:t>传真：                   传真：</w:t>
      </w:r>
    </w:p>
    <w:p>
      <w:pPr>
        <w:tabs>
          <w:tab w:val="left" w:pos="6300"/>
        </w:tabs>
        <w:snapToGrid w:val="0"/>
        <w:spacing w:line="560" w:lineRule="exact"/>
        <w:ind w:firstLine="480" w:firstLineChars="150"/>
        <w:outlineLvl w:val="9"/>
        <w:rPr>
          <w:rFonts w:hint="eastAsia" w:ascii="仿宋" w:hAnsi="仿宋" w:eastAsia="仿宋"/>
          <w:color w:val="000000"/>
          <w:sz w:val="32"/>
          <w:szCs w:val="32"/>
        </w:rPr>
      </w:pPr>
      <w:r>
        <w:rPr>
          <w:rFonts w:hint="eastAsia" w:ascii="仿宋" w:hAnsi="仿宋" w:eastAsia="仿宋"/>
          <w:color w:val="000000"/>
          <w:sz w:val="32"/>
          <w:szCs w:val="32"/>
        </w:rPr>
        <w:t>邮政编码：               邮政编码：</w:t>
      </w:r>
    </w:p>
    <w:p>
      <w:pPr>
        <w:tabs>
          <w:tab w:val="left" w:pos="6300"/>
        </w:tabs>
        <w:snapToGrid w:val="0"/>
        <w:spacing w:line="560" w:lineRule="exact"/>
        <w:ind w:firstLine="480" w:firstLineChars="150"/>
        <w:outlineLvl w:val="9"/>
        <w:rPr>
          <w:rFonts w:hint="eastAsia" w:ascii="仿宋" w:hAnsi="仿宋" w:eastAsia="仿宋"/>
          <w:color w:val="000000"/>
          <w:sz w:val="32"/>
          <w:szCs w:val="32"/>
        </w:rPr>
      </w:pPr>
      <w:r>
        <w:rPr>
          <w:rFonts w:hint="eastAsia" w:ascii="仿宋" w:hAnsi="仿宋" w:eastAsia="仿宋"/>
          <w:color w:val="000000"/>
          <w:sz w:val="32"/>
          <w:szCs w:val="32"/>
        </w:rPr>
        <w:t>开户银行：               开户银行：</w:t>
      </w:r>
    </w:p>
    <w:p>
      <w:pPr>
        <w:tabs>
          <w:tab w:val="left" w:pos="6300"/>
        </w:tabs>
        <w:snapToGrid w:val="0"/>
        <w:spacing w:line="560" w:lineRule="exact"/>
        <w:ind w:firstLine="480" w:firstLineChars="150"/>
        <w:outlineLvl w:val="9"/>
        <w:rPr>
          <w:rFonts w:hint="eastAsia" w:ascii="仿宋" w:hAnsi="仿宋" w:eastAsia="仿宋"/>
          <w:color w:val="000000"/>
          <w:sz w:val="32"/>
          <w:szCs w:val="32"/>
        </w:rPr>
      </w:pPr>
      <w:r>
        <w:rPr>
          <w:rFonts w:hint="eastAsia" w:ascii="仿宋" w:hAnsi="仿宋" w:eastAsia="仿宋"/>
          <w:color w:val="000000"/>
          <w:sz w:val="32"/>
          <w:szCs w:val="32"/>
        </w:rPr>
        <w:t>帐号：                   帐号：</w:t>
      </w:r>
    </w:p>
    <w:p>
      <w:pPr>
        <w:tabs>
          <w:tab w:val="left" w:pos="6300"/>
        </w:tabs>
        <w:snapToGrid w:val="0"/>
        <w:spacing w:line="560" w:lineRule="exact"/>
        <w:ind w:firstLine="480" w:firstLineChars="150"/>
        <w:outlineLvl w:val="9"/>
        <w:rPr>
          <w:rFonts w:hint="eastAsia" w:ascii="仿宋" w:hAnsi="仿宋" w:eastAsia="仿宋"/>
          <w:color w:val="000000"/>
          <w:sz w:val="32"/>
          <w:szCs w:val="32"/>
        </w:rPr>
      </w:pPr>
      <w:r>
        <w:rPr>
          <w:rFonts w:hint="eastAsia" w:ascii="仿宋" w:hAnsi="仿宋" w:eastAsia="仿宋"/>
          <w:color w:val="000000"/>
          <w:sz w:val="32"/>
          <w:szCs w:val="32"/>
        </w:rPr>
        <w:t xml:space="preserve">                     </w:t>
      </w:r>
    </w:p>
    <w:p>
      <w:pPr>
        <w:tabs>
          <w:tab w:val="left" w:pos="6300"/>
        </w:tabs>
        <w:snapToGrid w:val="0"/>
        <w:spacing w:line="560" w:lineRule="exact"/>
        <w:ind w:firstLine="480" w:firstLineChars="150"/>
        <w:outlineLvl w:val="9"/>
        <w:rPr>
          <w:rFonts w:hint="eastAsia" w:ascii="仿宋" w:hAnsi="仿宋" w:eastAsia="仿宋"/>
          <w:color w:val="000000"/>
          <w:sz w:val="32"/>
          <w:szCs w:val="32"/>
        </w:rPr>
      </w:pPr>
      <w:r>
        <w:rPr>
          <w:rFonts w:hint="eastAsia" w:ascii="仿宋" w:hAnsi="仿宋" w:eastAsia="仿宋"/>
          <w:color w:val="000000"/>
          <w:sz w:val="32"/>
          <w:szCs w:val="32"/>
        </w:rPr>
        <w:t>合同订立时间：     年    月    日</w:t>
      </w:r>
    </w:p>
    <w:p>
      <w:pPr>
        <w:tabs>
          <w:tab w:val="left" w:pos="6300"/>
        </w:tabs>
        <w:snapToGrid w:val="0"/>
        <w:spacing w:line="560" w:lineRule="exact"/>
        <w:ind w:firstLine="480" w:firstLineChars="150"/>
        <w:outlineLvl w:val="9"/>
        <w:rPr>
          <w:rFonts w:hint="eastAsia" w:ascii="仿宋" w:hAnsi="仿宋" w:eastAsia="仿宋"/>
          <w:color w:val="000000"/>
          <w:sz w:val="32"/>
          <w:szCs w:val="32"/>
        </w:rPr>
      </w:pPr>
    </w:p>
    <w:p>
      <w:pPr>
        <w:spacing w:line="360" w:lineRule="auto"/>
        <w:ind w:firstLine="560"/>
        <w:outlineLvl w:val="9"/>
        <w:rPr>
          <w:rFonts w:hint="eastAsia" w:ascii="新宋体" w:hAnsi="新宋体" w:eastAsia="新宋体"/>
          <w:b/>
          <w:bCs/>
          <w:caps/>
          <w:color w:val="000000"/>
          <w:kern w:val="10"/>
          <w:sz w:val="28"/>
          <w:szCs w:val="28"/>
        </w:rPr>
      </w:pPr>
      <w:r>
        <w:rPr>
          <w:rFonts w:hint="eastAsia" w:ascii="新宋体" w:hAnsi="新宋体" w:eastAsia="新宋体"/>
          <w:b/>
          <w:bCs/>
          <w:caps/>
          <w:color w:val="000000"/>
          <w:kern w:val="10"/>
          <w:sz w:val="28"/>
          <w:szCs w:val="28"/>
        </w:rPr>
        <w:t>（注：以上为合同范本式样，具体合同由采购人和中标人依据实际需要、</w:t>
      </w:r>
      <w:r>
        <w:rPr>
          <w:rFonts w:hint="eastAsia" w:ascii="新宋体" w:hAnsi="新宋体" w:eastAsia="新宋体"/>
          <w:b/>
          <w:bCs/>
          <w:caps/>
          <w:color w:val="000000"/>
          <w:kern w:val="10"/>
          <w:sz w:val="28"/>
          <w:szCs w:val="28"/>
          <w:lang w:eastAsia="zh-CN"/>
        </w:rPr>
        <w:t>竞争性谈判文件</w:t>
      </w:r>
      <w:r>
        <w:rPr>
          <w:rFonts w:hint="eastAsia" w:ascii="新宋体" w:hAnsi="新宋体" w:eastAsia="新宋体"/>
          <w:b/>
          <w:bCs/>
          <w:caps/>
          <w:color w:val="000000"/>
          <w:kern w:val="10"/>
          <w:sz w:val="28"/>
          <w:szCs w:val="28"/>
        </w:rPr>
        <w:t>和其他相关文件具体制定）</w:t>
      </w:r>
    </w:p>
    <w:p>
      <w:pPr>
        <w:widowControl/>
        <w:spacing w:line="600" w:lineRule="exact"/>
        <w:jc w:val="center"/>
        <w:outlineLvl w:val="0"/>
        <w:rPr>
          <w:rFonts w:hint="eastAsia" w:ascii="仿宋" w:hAnsi="仿宋" w:eastAsia="仿宋"/>
          <w:b/>
          <w:color w:val="000000"/>
          <w:sz w:val="44"/>
          <w:szCs w:val="44"/>
        </w:rPr>
      </w:pPr>
      <w:r>
        <w:rPr>
          <w:rFonts w:hint="eastAsia" w:ascii="仿宋" w:hAnsi="仿宋" w:eastAsia="仿宋"/>
          <w:b/>
          <w:color w:val="000000"/>
          <w:sz w:val="44"/>
          <w:szCs w:val="44"/>
        </w:rPr>
        <w:br w:type="page"/>
      </w:r>
      <w:r>
        <w:rPr>
          <w:rFonts w:hint="eastAsia" w:ascii="仿宋" w:hAnsi="仿宋" w:eastAsia="仿宋"/>
          <w:b/>
          <w:color w:val="000000"/>
          <w:sz w:val="44"/>
          <w:szCs w:val="44"/>
        </w:rPr>
        <w:t>第五部分  竞争性谈判采购文件格式</w:t>
      </w:r>
    </w:p>
    <w:p>
      <w:pPr>
        <w:rPr>
          <w:color w:val="000000"/>
        </w:rPr>
      </w:pPr>
    </w:p>
    <w:p>
      <w:pPr>
        <w:tabs>
          <w:tab w:val="left" w:pos="6300"/>
        </w:tabs>
        <w:snapToGrid w:val="0"/>
        <w:spacing w:line="560" w:lineRule="exact"/>
        <w:outlineLvl w:val="1"/>
        <w:rPr>
          <w:rFonts w:ascii="仿宋" w:hAnsi="仿宋" w:eastAsia="仿宋"/>
          <w:b/>
          <w:color w:val="000000"/>
          <w:sz w:val="32"/>
          <w:szCs w:val="32"/>
        </w:rPr>
      </w:pPr>
      <w:r>
        <w:rPr>
          <w:rFonts w:hint="eastAsia" w:ascii="仿宋" w:hAnsi="仿宋" w:eastAsia="仿宋"/>
          <w:b/>
          <w:color w:val="000000"/>
          <w:sz w:val="32"/>
          <w:szCs w:val="32"/>
        </w:rPr>
        <w:t>表一：</w:t>
      </w:r>
    </w:p>
    <w:p>
      <w:pPr>
        <w:pStyle w:val="75"/>
        <w:snapToGrid w:val="0"/>
        <w:spacing w:line="560" w:lineRule="exact"/>
        <w:jc w:val="center"/>
        <w:outlineLvl w:val="1"/>
        <w:rPr>
          <w:rFonts w:ascii="仿宋" w:hAnsi="仿宋" w:eastAsia="仿宋"/>
          <w:b/>
          <w:bCs/>
          <w:sz w:val="32"/>
          <w:szCs w:val="32"/>
        </w:rPr>
      </w:pPr>
      <w:r>
        <w:rPr>
          <w:rFonts w:hint="eastAsia" w:ascii="仿宋" w:hAnsi="仿宋" w:eastAsia="仿宋"/>
          <w:b/>
          <w:bCs/>
          <w:sz w:val="32"/>
          <w:szCs w:val="32"/>
        </w:rPr>
        <w:t>报价一览表</w:t>
      </w:r>
    </w:p>
    <w:tbl>
      <w:tblPr>
        <w:tblStyle w:val="43"/>
        <w:tblpPr w:leftFromText="180" w:rightFromText="180" w:vertAnchor="text" w:horzAnchor="page" w:tblpX="1503" w:tblpY="174"/>
        <w:tblOverlap w:val="never"/>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0"/>
        <w:gridCol w:w="5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3740" w:type="dxa"/>
            <w:noWrap w:val="0"/>
            <w:vAlign w:val="top"/>
          </w:tcPr>
          <w:p>
            <w:pPr>
              <w:pStyle w:val="75"/>
              <w:snapToGrid w:val="0"/>
              <w:spacing w:line="560" w:lineRule="exact"/>
              <w:jc w:val="center"/>
              <w:outlineLvl w:val="9"/>
              <w:rPr>
                <w:rFonts w:ascii="仿宋" w:hAnsi="仿宋" w:eastAsia="仿宋"/>
                <w:sz w:val="32"/>
                <w:szCs w:val="32"/>
              </w:rPr>
            </w:pPr>
            <w:r>
              <w:rPr>
                <w:rFonts w:hint="eastAsia" w:ascii="仿宋" w:hAnsi="仿宋" w:eastAsia="仿宋"/>
                <w:sz w:val="32"/>
                <w:szCs w:val="32"/>
              </w:rPr>
              <w:t>供应商</w:t>
            </w:r>
          </w:p>
        </w:tc>
        <w:tc>
          <w:tcPr>
            <w:tcW w:w="5151" w:type="dxa"/>
            <w:noWrap w:val="0"/>
            <w:vAlign w:val="top"/>
          </w:tcPr>
          <w:p>
            <w:pPr>
              <w:pStyle w:val="75"/>
              <w:snapToGrid w:val="0"/>
              <w:spacing w:line="560" w:lineRule="exact"/>
              <w:jc w:val="center"/>
              <w:outlineLvl w:val="9"/>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6" w:hRule="atLeast"/>
        </w:trPr>
        <w:tc>
          <w:tcPr>
            <w:tcW w:w="3740" w:type="dxa"/>
            <w:noWrap w:val="0"/>
            <w:vAlign w:val="top"/>
          </w:tcPr>
          <w:p>
            <w:pPr>
              <w:pStyle w:val="75"/>
              <w:snapToGrid w:val="0"/>
              <w:spacing w:line="560" w:lineRule="exact"/>
              <w:jc w:val="center"/>
              <w:outlineLvl w:val="9"/>
              <w:rPr>
                <w:rFonts w:ascii="仿宋" w:hAnsi="仿宋" w:eastAsia="仿宋"/>
                <w:sz w:val="32"/>
                <w:szCs w:val="32"/>
              </w:rPr>
            </w:pPr>
            <w:r>
              <w:rPr>
                <w:rFonts w:hint="eastAsia" w:ascii="仿宋" w:hAnsi="仿宋" w:eastAsia="仿宋"/>
                <w:sz w:val="32"/>
                <w:szCs w:val="32"/>
              </w:rPr>
              <w:t>总报价（大写元）</w:t>
            </w:r>
          </w:p>
        </w:tc>
        <w:tc>
          <w:tcPr>
            <w:tcW w:w="5151" w:type="dxa"/>
            <w:noWrap w:val="0"/>
            <w:vAlign w:val="top"/>
          </w:tcPr>
          <w:p>
            <w:pPr>
              <w:pStyle w:val="75"/>
              <w:snapToGrid w:val="0"/>
              <w:spacing w:line="560" w:lineRule="exact"/>
              <w:jc w:val="center"/>
              <w:outlineLvl w:val="9"/>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3740" w:type="dxa"/>
            <w:noWrap w:val="0"/>
            <w:vAlign w:val="top"/>
          </w:tcPr>
          <w:p>
            <w:pPr>
              <w:pStyle w:val="75"/>
              <w:snapToGrid w:val="0"/>
              <w:spacing w:line="560" w:lineRule="exact"/>
              <w:jc w:val="center"/>
              <w:outlineLvl w:val="9"/>
              <w:rPr>
                <w:rFonts w:ascii="仿宋" w:hAnsi="仿宋" w:eastAsia="仿宋"/>
                <w:sz w:val="32"/>
                <w:szCs w:val="32"/>
              </w:rPr>
            </w:pPr>
            <w:r>
              <w:rPr>
                <w:rFonts w:hint="eastAsia" w:ascii="仿宋" w:hAnsi="仿宋" w:eastAsia="仿宋"/>
                <w:sz w:val="32"/>
                <w:szCs w:val="32"/>
              </w:rPr>
              <w:t>总报价（小写元）</w:t>
            </w:r>
          </w:p>
        </w:tc>
        <w:tc>
          <w:tcPr>
            <w:tcW w:w="5151" w:type="dxa"/>
            <w:noWrap w:val="0"/>
            <w:vAlign w:val="top"/>
          </w:tcPr>
          <w:p>
            <w:pPr>
              <w:pStyle w:val="75"/>
              <w:snapToGrid w:val="0"/>
              <w:spacing w:line="560" w:lineRule="exact"/>
              <w:jc w:val="center"/>
              <w:outlineLvl w:val="9"/>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3740" w:type="dxa"/>
            <w:noWrap w:val="0"/>
            <w:vAlign w:val="top"/>
          </w:tcPr>
          <w:p>
            <w:pPr>
              <w:pStyle w:val="75"/>
              <w:snapToGrid w:val="0"/>
              <w:spacing w:line="560" w:lineRule="exact"/>
              <w:jc w:val="center"/>
              <w:outlineLvl w:val="9"/>
              <w:rPr>
                <w:rFonts w:ascii="仿宋" w:hAnsi="仿宋" w:eastAsia="仿宋"/>
                <w:sz w:val="32"/>
                <w:szCs w:val="32"/>
              </w:rPr>
            </w:pPr>
            <w:r>
              <w:rPr>
                <w:rFonts w:hint="eastAsia" w:ascii="仿宋" w:hAnsi="仿宋" w:eastAsia="仿宋"/>
                <w:sz w:val="32"/>
                <w:szCs w:val="32"/>
              </w:rPr>
              <w:t>备注</w:t>
            </w:r>
          </w:p>
        </w:tc>
        <w:tc>
          <w:tcPr>
            <w:tcW w:w="5151" w:type="dxa"/>
            <w:noWrap w:val="0"/>
            <w:vAlign w:val="top"/>
          </w:tcPr>
          <w:p>
            <w:pPr>
              <w:pStyle w:val="75"/>
              <w:snapToGrid w:val="0"/>
              <w:spacing w:line="560" w:lineRule="exact"/>
              <w:jc w:val="center"/>
              <w:outlineLvl w:val="9"/>
              <w:rPr>
                <w:rFonts w:ascii="仿宋" w:hAnsi="仿宋" w:eastAsia="仿宋"/>
                <w:sz w:val="32"/>
                <w:szCs w:val="32"/>
              </w:rPr>
            </w:pPr>
          </w:p>
        </w:tc>
      </w:tr>
    </w:tbl>
    <w:p>
      <w:pPr>
        <w:tabs>
          <w:tab w:val="left" w:pos="6300"/>
        </w:tabs>
        <w:snapToGrid w:val="0"/>
        <w:spacing w:line="400" w:lineRule="exact"/>
        <w:ind w:firstLine="640" w:firstLineChars="200"/>
        <w:outlineLvl w:val="9"/>
        <w:rPr>
          <w:rFonts w:ascii="仿宋" w:hAnsi="仿宋" w:eastAsia="仿宋"/>
          <w:color w:val="000000"/>
          <w:sz w:val="32"/>
          <w:szCs w:val="32"/>
        </w:rPr>
      </w:pPr>
      <w:r>
        <w:rPr>
          <w:rFonts w:hint="eastAsia" w:ascii="仿宋" w:hAnsi="仿宋" w:eastAsia="仿宋"/>
          <w:color w:val="000000"/>
          <w:sz w:val="32"/>
          <w:szCs w:val="32"/>
        </w:rPr>
        <w:t>我方将严格按《政府采购法》及谈判采购文件的要求参加本次竞争性谈判，并理解你方以最低价法确定成交结果，且对成交结果也没有解释义务。如我方为成交供应商，在接到你方发出的成交通知书五个工作日内，按成交通知书、谈判采购文件和本</w:t>
      </w:r>
      <w:r>
        <w:rPr>
          <w:rFonts w:hint="eastAsia" w:ascii="仿宋" w:hAnsi="仿宋" w:eastAsia="仿宋"/>
          <w:color w:val="000000"/>
          <w:sz w:val="32"/>
          <w:szCs w:val="32"/>
          <w:lang w:eastAsia="zh-CN"/>
        </w:rPr>
        <w:t>谈判响应文件</w:t>
      </w:r>
      <w:r>
        <w:rPr>
          <w:rFonts w:hint="eastAsia" w:ascii="仿宋" w:hAnsi="仿宋" w:eastAsia="仿宋"/>
          <w:color w:val="000000"/>
          <w:sz w:val="32"/>
          <w:szCs w:val="32"/>
        </w:rPr>
        <w:t>的约定与采购单位签订合同，并履行规定的一切责任和义务。</w:t>
      </w:r>
    </w:p>
    <w:p>
      <w:pPr>
        <w:tabs>
          <w:tab w:val="left" w:pos="6300"/>
        </w:tabs>
        <w:snapToGrid w:val="0"/>
        <w:spacing w:line="400" w:lineRule="exact"/>
        <w:ind w:firstLine="640" w:firstLineChars="200"/>
        <w:outlineLvl w:val="9"/>
        <w:rPr>
          <w:rFonts w:ascii="仿宋" w:hAnsi="仿宋" w:eastAsia="仿宋"/>
          <w:color w:val="000000"/>
          <w:sz w:val="32"/>
          <w:szCs w:val="32"/>
        </w:rPr>
      </w:pPr>
      <w:r>
        <w:rPr>
          <w:rFonts w:hint="eastAsia" w:ascii="仿宋" w:hAnsi="仿宋" w:eastAsia="仿宋"/>
          <w:color w:val="000000"/>
          <w:sz w:val="32"/>
          <w:szCs w:val="32"/>
        </w:rPr>
        <w:t>我方如出现以下行为之一者，你方有权不予退还我方针对此项目交纳的投标保证金。</w:t>
      </w:r>
    </w:p>
    <w:p>
      <w:pPr>
        <w:tabs>
          <w:tab w:val="left" w:pos="6300"/>
        </w:tabs>
        <w:snapToGrid w:val="0"/>
        <w:spacing w:line="400" w:lineRule="exact"/>
        <w:ind w:firstLine="640" w:firstLineChars="200"/>
        <w:outlineLvl w:val="9"/>
        <w:rPr>
          <w:rFonts w:ascii="仿宋" w:hAnsi="仿宋" w:eastAsia="仿宋" w:cs="仿宋_GB2312"/>
          <w:color w:val="000000"/>
          <w:sz w:val="32"/>
          <w:szCs w:val="32"/>
        </w:rPr>
      </w:pPr>
      <w:r>
        <w:rPr>
          <w:rFonts w:hint="eastAsia" w:ascii="仿宋" w:hAnsi="仿宋" w:eastAsia="仿宋" w:cs="仿宋_GB2312"/>
          <w:color w:val="000000"/>
          <w:sz w:val="32"/>
          <w:szCs w:val="32"/>
        </w:rPr>
        <w:t>1、交纳保证金后无故不参加谈判。</w:t>
      </w:r>
    </w:p>
    <w:p>
      <w:pPr>
        <w:tabs>
          <w:tab w:val="left" w:pos="6300"/>
        </w:tabs>
        <w:snapToGrid w:val="0"/>
        <w:spacing w:line="400" w:lineRule="exact"/>
        <w:outlineLvl w:val="9"/>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2、在谈判过程中，未经采购人同意的情况下，我方代表人中途退场。</w:t>
      </w:r>
    </w:p>
    <w:p>
      <w:pPr>
        <w:tabs>
          <w:tab w:val="left" w:pos="6300"/>
        </w:tabs>
        <w:snapToGrid w:val="0"/>
        <w:spacing w:line="400" w:lineRule="exact"/>
        <w:jc w:val="left"/>
        <w:outlineLvl w:val="9"/>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3、被通知成交后，我方不按规定的时间或拒绝按成交状态签订合同，即未按成交时采购人的要求及我方的承诺签订合同。</w:t>
      </w:r>
    </w:p>
    <w:p>
      <w:pPr>
        <w:tabs>
          <w:tab w:val="center" w:pos="4422"/>
        </w:tabs>
        <w:snapToGrid w:val="0"/>
        <w:spacing w:line="400" w:lineRule="exact"/>
        <w:ind w:firstLine="640" w:firstLineChars="200"/>
        <w:outlineLvl w:val="9"/>
        <w:rPr>
          <w:rFonts w:hint="eastAsia" w:ascii="仿宋" w:hAnsi="仿宋" w:eastAsia="仿宋" w:cs="仿宋_GB2312"/>
          <w:color w:val="000000"/>
          <w:sz w:val="32"/>
          <w:szCs w:val="32"/>
        </w:rPr>
      </w:pPr>
      <w:r>
        <w:rPr>
          <w:rFonts w:hint="eastAsia" w:ascii="仿宋" w:hAnsi="仿宋" w:eastAsia="仿宋" w:cs="仿宋_GB2312"/>
          <w:color w:val="000000"/>
          <w:sz w:val="32"/>
          <w:szCs w:val="32"/>
        </w:rPr>
        <w:t>4、与其他供应商串通或发生其他影响谈判公平竞争的行为。</w:t>
      </w:r>
    </w:p>
    <w:p>
      <w:pPr>
        <w:pStyle w:val="15"/>
      </w:pPr>
    </w:p>
    <w:p>
      <w:pPr>
        <w:tabs>
          <w:tab w:val="left" w:pos="6300"/>
        </w:tabs>
        <w:snapToGrid w:val="0"/>
        <w:spacing w:line="400" w:lineRule="exact"/>
        <w:outlineLvl w:val="9"/>
        <w:rPr>
          <w:rFonts w:ascii="仿宋" w:hAnsi="仿宋" w:eastAsia="仿宋"/>
          <w:color w:val="000000"/>
          <w:sz w:val="32"/>
          <w:szCs w:val="32"/>
        </w:rPr>
      </w:pPr>
      <w:r>
        <w:rPr>
          <w:rFonts w:hint="eastAsia" w:ascii="仿宋" w:hAnsi="仿宋" w:eastAsia="仿宋"/>
          <w:color w:val="000000"/>
          <w:sz w:val="32"/>
          <w:szCs w:val="32"/>
        </w:rPr>
        <w:t>供应商（盖公章）：</w:t>
      </w:r>
      <w:r>
        <w:rPr>
          <w:rFonts w:ascii="仿宋" w:hAnsi="仿宋" w:eastAsia="仿宋"/>
          <w:color w:val="000000"/>
          <w:sz w:val="32"/>
          <w:szCs w:val="32"/>
        </w:rPr>
        <w:t xml:space="preserve">     </w:t>
      </w:r>
      <w:r>
        <w:rPr>
          <w:rFonts w:hint="eastAsia" w:ascii="仿宋" w:hAnsi="仿宋" w:eastAsia="仿宋"/>
          <w:color w:val="000000"/>
          <w:sz w:val="32"/>
          <w:szCs w:val="32"/>
        </w:rPr>
        <w:t>法定代表人（签字或加盖印鉴）：</w:t>
      </w:r>
    </w:p>
    <w:p>
      <w:pPr>
        <w:tabs>
          <w:tab w:val="left" w:pos="6300"/>
        </w:tabs>
        <w:snapToGrid w:val="0"/>
        <w:spacing w:line="400" w:lineRule="exact"/>
        <w:jc w:val="center"/>
        <w:outlineLvl w:val="9"/>
        <w:rPr>
          <w:rFonts w:ascii="仿宋" w:hAnsi="仿宋" w:eastAsia="仿宋"/>
          <w:color w:val="000000"/>
          <w:sz w:val="32"/>
          <w:szCs w:val="32"/>
        </w:rPr>
      </w:pPr>
    </w:p>
    <w:p>
      <w:pPr>
        <w:tabs>
          <w:tab w:val="left" w:pos="6300"/>
        </w:tabs>
        <w:snapToGrid w:val="0"/>
        <w:spacing w:line="400" w:lineRule="exact"/>
        <w:jc w:val="left"/>
        <w:outlineLvl w:val="9"/>
        <w:rPr>
          <w:rFonts w:ascii="仿宋" w:hAnsi="仿宋" w:eastAsia="仿宋"/>
          <w:color w:val="000000"/>
          <w:sz w:val="32"/>
          <w:szCs w:val="32"/>
        </w:rPr>
      </w:pPr>
      <w:r>
        <w:rPr>
          <w:rFonts w:hint="eastAsia" w:ascii="仿宋" w:hAnsi="仿宋" w:eastAsia="仿宋"/>
          <w:color w:val="000000"/>
          <w:sz w:val="32"/>
          <w:szCs w:val="32"/>
        </w:rPr>
        <w:t>联系人：</w:t>
      </w:r>
      <w:r>
        <w:rPr>
          <w:rFonts w:ascii="仿宋" w:hAnsi="仿宋" w:eastAsia="仿宋"/>
          <w:color w:val="000000"/>
          <w:sz w:val="32"/>
          <w:szCs w:val="32"/>
        </w:rPr>
        <w:t xml:space="preserve">                   </w:t>
      </w:r>
      <w:r>
        <w:rPr>
          <w:rFonts w:hint="eastAsia" w:ascii="仿宋" w:hAnsi="仿宋" w:eastAsia="仿宋"/>
          <w:color w:val="000000"/>
          <w:sz w:val="32"/>
          <w:szCs w:val="32"/>
        </w:rPr>
        <w:t>联系地址：</w:t>
      </w:r>
    </w:p>
    <w:p>
      <w:pPr>
        <w:tabs>
          <w:tab w:val="left" w:pos="6300"/>
        </w:tabs>
        <w:snapToGrid w:val="0"/>
        <w:spacing w:line="400" w:lineRule="exact"/>
        <w:jc w:val="center"/>
        <w:outlineLvl w:val="9"/>
        <w:rPr>
          <w:rFonts w:ascii="仿宋" w:hAnsi="仿宋" w:eastAsia="仿宋"/>
          <w:color w:val="000000"/>
          <w:sz w:val="32"/>
          <w:szCs w:val="32"/>
        </w:rPr>
      </w:pPr>
    </w:p>
    <w:p>
      <w:pPr>
        <w:tabs>
          <w:tab w:val="left" w:pos="6300"/>
        </w:tabs>
        <w:snapToGrid w:val="0"/>
        <w:spacing w:line="400" w:lineRule="exact"/>
        <w:outlineLvl w:val="9"/>
        <w:rPr>
          <w:rFonts w:ascii="仿宋" w:hAnsi="仿宋" w:eastAsia="仿宋"/>
          <w:color w:val="000000"/>
          <w:sz w:val="32"/>
          <w:szCs w:val="32"/>
        </w:rPr>
      </w:pPr>
      <w:r>
        <w:rPr>
          <w:rFonts w:hint="eastAsia" w:ascii="仿宋" w:hAnsi="仿宋" w:eastAsia="仿宋"/>
          <w:color w:val="000000"/>
          <w:sz w:val="32"/>
          <w:szCs w:val="32"/>
        </w:rPr>
        <w:t>电</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话：</w:t>
      </w:r>
      <w:r>
        <w:rPr>
          <w:rFonts w:ascii="仿宋" w:hAnsi="仿宋" w:eastAsia="仿宋"/>
          <w:color w:val="000000"/>
          <w:sz w:val="32"/>
          <w:szCs w:val="32"/>
        </w:rPr>
        <w:t xml:space="preserve">                   </w:t>
      </w:r>
      <w:r>
        <w:rPr>
          <w:rFonts w:hint="eastAsia" w:ascii="仿宋" w:hAnsi="仿宋" w:eastAsia="仿宋"/>
          <w:color w:val="000000"/>
          <w:sz w:val="32"/>
          <w:szCs w:val="32"/>
        </w:rPr>
        <w:t>邮</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编：</w:t>
      </w:r>
    </w:p>
    <w:p>
      <w:pPr>
        <w:tabs>
          <w:tab w:val="left" w:pos="6300"/>
        </w:tabs>
        <w:snapToGrid w:val="0"/>
        <w:spacing w:line="400" w:lineRule="exact"/>
        <w:outlineLvl w:val="9"/>
        <w:rPr>
          <w:rFonts w:ascii="仿宋" w:hAnsi="仿宋" w:eastAsia="仿宋"/>
          <w:color w:val="000000"/>
          <w:sz w:val="32"/>
          <w:szCs w:val="32"/>
        </w:rPr>
      </w:pPr>
    </w:p>
    <w:p>
      <w:pPr>
        <w:tabs>
          <w:tab w:val="left" w:pos="6300"/>
        </w:tabs>
        <w:snapToGrid w:val="0"/>
        <w:spacing w:line="400" w:lineRule="exact"/>
        <w:jc w:val="both"/>
        <w:outlineLvl w:val="9"/>
        <w:rPr>
          <w:rFonts w:ascii="仿宋" w:hAnsi="仿宋" w:eastAsia="仿宋"/>
          <w:color w:val="000000"/>
          <w:sz w:val="32"/>
          <w:szCs w:val="32"/>
        </w:rPr>
      </w:pPr>
    </w:p>
    <w:p>
      <w:pPr>
        <w:tabs>
          <w:tab w:val="left" w:pos="6300"/>
        </w:tabs>
        <w:snapToGrid w:val="0"/>
        <w:spacing w:line="400" w:lineRule="exact"/>
        <w:jc w:val="center"/>
        <w:outlineLvl w:val="9"/>
        <w:rPr>
          <w:rFonts w:hint="eastAsia"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年</w:t>
      </w:r>
      <w:r>
        <w:rPr>
          <w:rFonts w:ascii="仿宋" w:hAnsi="仿宋" w:eastAsia="仿宋"/>
          <w:color w:val="000000"/>
          <w:sz w:val="32"/>
          <w:szCs w:val="32"/>
        </w:rPr>
        <w:t xml:space="preserve">   </w:t>
      </w:r>
      <w:r>
        <w:rPr>
          <w:rFonts w:hint="eastAsia" w:ascii="仿宋" w:hAnsi="仿宋" w:eastAsia="仿宋"/>
          <w:color w:val="000000"/>
          <w:sz w:val="32"/>
          <w:szCs w:val="32"/>
        </w:rPr>
        <w:t>月</w:t>
      </w:r>
      <w:r>
        <w:rPr>
          <w:rFonts w:ascii="仿宋" w:hAnsi="仿宋" w:eastAsia="仿宋"/>
          <w:color w:val="000000"/>
          <w:sz w:val="32"/>
          <w:szCs w:val="32"/>
        </w:rPr>
        <w:t xml:space="preserve">   </w:t>
      </w:r>
      <w:r>
        <w:rPr>
          <w:rFonts w:hint="eastAsia" w:ascii="仿宋" w:hAnsi="仿宋" w:eastAsia="仿宋"/>
          <w:color w:val="000000"/>
          <w:sz w:val="32"/>
          <w:szCs w:val="32"/>
        </w:rPr>
        <w:t>日</w:t>
      </w:r>
    </w:p>
    <w:p>
      <w:pPr>
        <w:tabs>
          <w:tab w:val="left" w:pos="6300"/>
        </w:tabs>
        <w:snapToGrid w:val="0"/>
        <w:spacing w:line="560" w:lineRule="exact"/>
        <w:outlineLvl w:val="9"/>
        <w:rPr>
          <w:rFonts w:hint="eastAsia" w:ascii="方正仿宋_GB2312" w:hAnsi="方正仿宋_GB2312" w:eastAsia="方正仿宋_GB2312" w:cs="方正仿宋_GB2312"/>
          <w:b/>
          <w:bCs/>
          <w:color w:val="auto"/>
          <w:sz w:val="28"/>
          <w:szCs w:val="28"/>
          <w:highlight w:val="none"/>
        </w:rPr>
      </w:pPr>
      <w:r>
        <w:rPr>
          <w:rFonts w:hint="eastAsia" w:ascii="方正仿宋_GB2312" w:hAnsi="方正仿宋_GB2312" w:eastAsia="方正仿宋_GB2312" w:cs="方正仿宋_GB2312"/>
          <w:b/>
          <w:bCs/>
          <w:color w:val="auto"/>
          <w:sz w:val="28"/>
          <w:szCs w:val="28"/>
          <w:highlight w:val="none"/>
        </w:rPr>
        <w:br w:type="page"/>
      </w:r>
      <w:r>
        <w:rPr>
          <w:rFonts w:hint="eastAsia" w:ascii="方正仿宋_GB2312" w:hAnsi="方正仿宋_GB2312" w:eastAsia="方正仿宋_GB2312" w:cs="方正仿宋_GB2312"/>
          <w:b/>
          <w:bCs/>
          <w:color w:val="auto"/>
          <w:sz w:val="28"/>
          <w:szCs w:val="28"/>
          <w:highlight w:val="none"/>
        </w:rPr>
        <w:t>表二：清单（详见：附件</w:t>
      </w:r>
      <w:r>
        <w:rPr>
          <w:rFonts w:hint="default" w:ascii="方正仿宋_GB2312" w:hAnsi="方正仿宋_GB2312" w:eastAsia="方正仿宋_GB2312" w:cs="方正仿宋_GB2312"/>
          <w:b/>
          <w:bCs/>
          <w:color w:val="auto"/>
          <w:sz w:val="28"/>
          <w:szCs w:val="28"/>
          <w:highlight w:val="none"/>
          <w:lang w:val="en-US"/>
        </w:rPr>
        <w:t>工程量</w:t>
      </w:r>
      <w:r>
        <w:rPr>
          <w:rFonts w:hint="eastAsia" w:ascii="方正仿宋_GB2312" w:hAnsi="方正仿宋_GB2312" w:eastAsia="方正仿宋_GB2312" w:cs="方正仿宋_GB2312"/>
          <w:b/>
          <w:bCs/>
          <w:color w:val="auto"/>
          <w:sz w:val="28"/>
          <w:szCs w:val="28"/>
          <w:highlight w:val="none"/>
        </w:rPr>
        <w:t>清单）</w:t>
      </w:r>
    </w:p>
    <w:p>
      <w:pPr>
        <w:tabs>
          <w:tab w:val="left" w:pos="6300"/>
        </w:tabs>
        <w:snapToGrid w:val="0"/>
        <w:spacing w:line="560" w:lineRule="exact"/>
        <w:outlineLvl w:val="9"/>
        <w:rPr>
          <w:rFonts w:ascii="仿宋" w:hAnsi="仿宋" w:eastAsia="仿宋"/>
          <w:bCs/>
          <w:sz w:val="32"/>
          <w:szCs w:val="32"/>
        </w:rPr>
        <w:sectPr>
          <w:pgSz w:w="11906" w:h="16838"/>
          <w:pgMar w:top="1440" w:right="1417" w:bottom="1440" w:left="1417" w:header="851" w:footer="992" w:gutter="0"/>
          <w:pgBorders w:zOrder="back">
            <w:top w:val="none" w:sz="0" w:space="0"/>
            <w:left w:val="none" w:sz="0" w:space="0"/>
            <w:bottom w:val="none" w:sz="0" w:space="0"/>
            <w:right w:val="none" w:sz="0" w:space="0"/>
          </w:pgBorders>
          <w:pgNumType w:fmt="decimal"/>
          <w:cols w:space="720" w:num="1"/>
          <w:docGrid w:type="lines" w:linePitch="312" w:charSpace="0"/>
        </w:sectPr>
      </w:pPr>
    </w:p>
    <w:p>
      <w:pPr>
        <w:pStyle w:val="15"/>
        <w:pageBreakBefore w:val="0"/>
        <w:kinsoku/>
        <w:wordWrap/>
        <w:overflowPunct/>
        <w:topLinePunct w:val="0"/>
        <w:bidi w:val="0"/>
        <w:spacing w:before="54" w:line="520" w:lineRule="exact"/>
        <w:rPr>
          <w:rFonts w:hint="eastAsia" w:ascii="仿宋" w:hAnsi="仿宋" w:eastAsia="仿宋" w:cs="仿宋_GB2312"/>
          <w:bCs/>
          <w:color w:val="000000"/>
          <w:sz w:val="32"/>
          <w:szCs w:val="32"/>
          <w:highlight w:val="none"/>
        </w:rPr>
      </w:pPr>
      <w:bookmarkStart w:id="10" w:name="OLE_LINK9"/>
      <w:r>
        <w:rPr>
          <w:rFonts w:hint="eastAsia" w:ascii="仿宋" w:hAnsi="仿宋" w:eastAsia="仿宋" w:cs="仿宋_GB2312"/>
          <w:bCs/>
          <w:color w:val="000000"/>
          <w:sz w:val="32"/>
          <w:szCs w:val="32"/>
          <w:highlight w:val="none"/>
        </w:rPr>
        <w:t>表</w:t>
      </w:r>
      <w:r>
        <w:rPr>
          <w:rFonts w:hint="default" w:ascii="仿宋" w:hAnsi="仿宋" w:eastAsia="仿宋" w:cs="仿宋_GB2312"/>
          <w:bCs/>
          <w:color w:val="000000"/>
          <w:sz w:val="32"/>
          <w:szCs w:val="32"/>
          <w:highlight w:val="none"/>
          <w:lang w:val="en-US"/>
        </w:rPr>
        <w:t>三</w:t>
      </w:r>
      <w:r>
        <w:rPr>
          <w:rFonts w:hint="eastAsia" w:ascii="仿宋" w:hAnsi="仿宋" w:eastAsia="仿宋" w:cs="仿宋_GB2312"/>
          <w:bCs/>
          <w:color w:val="000000"/>
          <w:sz w:val="32"/>
          <w:szCs w:val="32"/>
          <w:highlight w:val="none"/>
        </w:rPr>
        <w:t>（1）:</w:t>
      </w:r>
    </w:p>
    <w:p>
      <w:pPr>
        <w:pStyle w:val="15"/>
        <w:pageBreakBefore w:val="0"/>
        <w:kinsoku/>
        <w:wordWrap/>
        <w:overflowPunct/>
        <w:topLinePunct w:val="0"/>
        <w:bidi w:val="0"/>
        <w:spacing w:before="36" w:line="520" w:lineRule="exact"/>
        <w:ind w:left="3526"/>
        <w:outlineLvl w:val="1"/>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授权委托书</w:t>
      </w:r>
    </w:p>
    <w:p>
      <w:pPr>
        <w:pageBreakBefore w:val="0"/>
        <w:kinsoku/>
        <w:wordWrap/>
        <w:overflowPunct/>
        <w:topLinePunct w:val="0"/>
        <w:bidi w:val="0"/>
        <w:spacing w:line="520" w:lineRule="exact"/>
        <w:rPr>
          <w:rFonts w:hint="eastAsia" w:ascii="仿宋" w:hAnsi="仿宋" w:eastAsia="仿宋" w:cs="仿宋_GB2312"/>
          <w:bCs/>
          <w:color w:val="000000"/>
          <w:sz w:val="32"/>
          <w:szCs w:val="32"/>
          <w:highlight w:val="none"/>
        </w:rPr>
      </w:pPr>
    </w:p>
    <w:p>
      <w:pPr>
        <w:pageBreakBefore w:val="0"/>
        <w:kinsoku/>
        <w:wordWrap/>
        <w:overflowPunct/>
        <w:topLinePunct w:val="0"/>
        <w:bidi w:val="0"/>
        <w:spacing w:line="520" w:lineRule="exact"/>
        <w:rPr>
          <w:rFonts w:hint="eastAsia" w:ascii="仿宋" w:hAnsi="仿宋" w:eastAsia="仿宋" w:cs="仿宋_GB2312"/>
          <w:bCs/>
          <w:color w:val="000000"/>
          <w:sz w:val="32"/>
          <w:szCs w:val="32"/>
          <w:highlight w:val="none"/>
        </w:rPr>
      </w:pPr>
    </w:p>
    <w:p>
      <w:pPr>
        <w:pStyle w:val="15"/>
        <w:pageBreakBefore w:val="0"/>
        <w:kinsoku/>
        <w:wordWrap/>
        <w:overflowPunct/>
        <w:topLinePunct w:val="0"/>
        <w:bidi w:val="0"/>
        <w:spacing w:before="101" w:line="520" w:lineRule="exact"/>
        <w:ind w:left="86"/>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授权单位：</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（供应商全称）</w:t>
      </w:r>
    </w:p>
    <w:p>
      <w:pPr>
        <w:pStyle w:val="15"/>
        <w:pageBreakBefore w:val="0"/>
        <w:kinsoku/>
        <w:wordWrap/>
        <w:overflowPunct/>
        <w:topLinePunct w:val="0"/>
        <w:bidi w:val="0"/>
        <w:spacing w:before="139" w:line="520" w:lineRule="exact"/>
        <w:ind w:left="92"/>
        <w:rPr>
          <w:rFonts w:hint="eastAsia" w:ascii="仿宋" w:hAnsi="仿宋" w:eastAsia="仿宋" w:cs="仿宋_GB2312"/>
          <w:bCs/>
          <w:color w:val="000000"/>
          <w:sz w:val="32"/>
          <w:szCs w:val="32"/>
          <w:highlight w:val="none"/>
          <w:u w:val="single"/>
        </w:rPr>
      </w:pPr>
      <w:r>
        <w:rPr>
          <w:rFonts w:hint="eastAsia" w:ascii="仿宋" w:hAnsi="仿宋" w:eastAsia="仿宋" w:cs="仿宋_GB2312"/>
          <w:bCs/>
          <w:color w:val="000000"/>
          <w:sz w:val="32"/>
          <w:szCs w:val="32"/>
          <w:highlight w:val="none"/>
        </w:rPr>
        <w:t>公司地址：</w:t>
      </w:r>
      <w:r>
        <w:rPr>
          <w:rFonts w:hint="eastAsia" w:ascii="仿宋" w:hAnsi="仿宋" w:eastAsia="仿宋" w:cs="仿宋_GB2312"/>
          <w:bCs/>
          <w:color w:val="000000"/>
          <w:sz w:val="32"/>
          <w:szCs w:val="32"/>
          <w:highlight w:val="none"/>
          <w:u w:val="single"/>
        </w:rPr>
        <w:t xml:space="preserve">                             </w:t>
      </w:r>
    </w:p>
    <w:p>
      <w:pPr>
        <w:pStyle w:val="15"/>
        <w:pageBreakBefore w:val="0"/>
        <w:kinsoku/>
        <w:wordWrap/>
        <w:overflowPunct/>
        <w:topLinePunct w:val="0"/>
        <w:bidi w:val="0"/>
        <w:spacing w:before="136" w:line="520" w:lineRule="exact"/>
        <w:ind w:left="86" w:right="556" w:firstLine="2"/>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 xml:space="preserve">法定代表人： </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手机号码：</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 被授权人：</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手机号码：</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w:t>
      </w:r>
    </w:p>
    <w:p>
      <w:pPr>
        <w:pStyle w:val="15"/>
        <w:pageBreakBefore w:val="0"/>
        <w:kinsoku/>
        <w:wordWrap/>
        <w:overflowPunct/>
        <w:topLinePunct w:val="0"/>
        <w:bidi w:val="0"/>
        <w:spacing w:before="53" w:line="520" w:lineRule="exact"/>
        <w:ind w:left="87"/>
        <w:rPr>
          <w:rFonts w:hint="eastAsia" w:ascii="仿宋" w:hAnsi="仿宋" w:eastAsia="仿宋" w:cs="仿宋_GB2312"/>
          <w:bCs/>
          <w:color w:val="000000"/>
          <w:sz w:val="32"/>
          <w:szCs w:val="32"/>
          <w:highlight w:val="none"/>
          <w:u w:val="single"/>
        </w:rPr>
      </w:pPr>
      <w:r>
        <w:rPr>
          <w:rFonts w:hint="eastAsia" w:ascii="仿宋" w:hAnsi="仿宋" w:eastAsia="仿宋" w:cs="仿宋_GB2312"/>
          <w:bCs/>
          <w:color w:val="000000"/>
          <w:sz w:val="32"/>
          <w:szCs w:val="32"/>
          <w:highlight w:val="none"/>
        </w:rPr>
        <w:t>项目名称：</w:t>
      </w:r>
      <w:r>
        <w:rPr>
          <w:rFonts w:hint="eastAsia" w:ascii="仿宋" w:hAnsi="仿宋" w:eastAsia="仿宋" w:cs="仿宋_GB2312"/>
          <w:bCs/>
          <w:color w:val="000000"/>
          <w:sz w:val="32"/>
          <w:szCs w:val="32"/>
          <w:highlight w:val="none"/>
          <w:u w:val="single"/>
        </w:rPr>
        <w:t xml:space="preserve">                               </w:t>
      </w:r>
    </w:p>
    <w:p>
      <w:pPr>
        <w:pStyle w:val="15"/>
        <w:pageBreakBefore w:val="0"/>
        <w:kinsoku/>
        <w:wordWrap/>
        <w:overflowPunct/>
        <w:topLinePunct w:val="0"/>
        <w:bidi w:val="0"/>
        <w:spacing w:before="138" w:line="520" w:lineRule="exact"/>
        <w:ind w:left="86" w:right="74" w:firstLine="638"/>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授权单位现授权被授权人为本公司合法代理人， 以本公司的 名义全权参与本次政府采购活动，签署相关合同及其他相关法律 文书，并有权办理与该项目相关的其他所有事宜。</w:t>
      </w:r>
    </w:p>
    <w:p>
      <w:pPr>
        <w:pStyle w:val="15"/>
        <w:pageBreakBefore w:val="0"/>
        <w:kinsoku/>
        <w:wordWrap/>
        <w:overflowPunct/>
        <w:topLinePunct w:val="0"/>
        <w:bidi w:val="0"/>
        <w:spacing w:before="54" w:line="520" w:lineRule="exact"/>
        <w:jc w:val="right"/>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委托期限至上述事项全部办理完毕为止，受托人无转委托权。</w:t>
      </w:r>
    </w:p>
    <w:p>
      <w:pPr>
        <w:pStyle w:val="15"/>
        <w:pageBreakBefore w:val="0"/>
        <w:kinsoku/>
        <w:wordWrap/>
        <w:overflowPunct/>
        <w:topLinePunct w:val="0"/>
        <w:bidi w:val="0"/>
        <w:spacing w:before="144" w:line="520" w:lineRule="exact"/>
        <w:ind w:left="105" w:right="73" w:firstLine="550"/>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受托人在办理上述事项过程中所实施的民事法律行为及签署 的法律文书，授权单位均予以认可。</w:t>
      </w:r>
    </w:p>
    <w:p>
      <w:pPr>
        <w:pageBreakBefore w:val="0"/>
        <w:kinsoku/>
        <w:wordWrap/>
        <w:overflowPunct/>
        <w:topLinePunct w:val="0"/>
        <w:bidi w:val="0"/>
        <w:spacing w:line="520" w:lineRule="exact"/>
        <w:rPr>
          <w:rFonts w:hint="eastAsia" w:ascii="仿宋" w:hAnsi="仿宋" w:eastAsia="仿宋" w:cs="仿宋_GB2312"/>
          <w:bCs/>
          <w:color w:val="000000"/>
          <w:sz w:val="32"/>
          <w:szCs w:val="32"/>
          <w:highlight w:val="none"/>
        </w:rPr>
      </w:pPr>
    </w:p>
    <w:p>
      <w:pPr>
        <w:pageBreakBefore w:val="0"/>
        <w:kinsoku/>
        <w:wordWrap/>
        <w:overflowPunct/>
        <w:topLinePunct w:val="0"/>
        <w:bidi w:val="0"/>
        <w:spacing w:line="520" w:lineRule="exact"/>
        <w:rPr>
          <w:rFonts w:hint="eastAsia" w:ascii="仿宋" w:hAnsi="仿宋" w:eastAsia="仿宋" w:cs="仿宋_GB2312"/>
          <w:bCs/>
          <w:color w:val="000000"/>
          <w:sz w:val="32"/>
          <w:szCs w:val="32"/>
          <w:highlight w:val="none"/>
        </w:rPr>
      </w:pPr>
    </w:p>
    <w:p>
      <w:pPr>
        <w:pStyle w:val="15"/>
        <w:pageBreakBefore w:val="0"/>
        <w:kinsoku/>
        <w:wordWrap/>
        <w:overflowPunct/>
        <w:topLinePunct w:val="0"/>
        <w:bidi w:val="0"/>
        <w:spacing w:before="102" w:line="520" w:lineRule="exact"/>
        <w:ind w:left="565"/>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供应商：            法定代表人：</w:t>
      </w:r>
    </w:p>
    <w:p>
      <w:pPr>
        <w:pStyle w:val="15"/>
        <w:pageBreakBefore w:val="0"/>
        <w:kinsoku/>
        <w:wordWrap/>
        <w:overflowPunct/>
        <w:topLinePunct w:val="0"/>
        <w:bidi w:val="0"/>
        <w:spacing w:before="177" w:line="520" w:lineRule="exact"/>
        <w:ind w:left="249"/>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（盖公章）          （签字或加盖印鉴）</w:t>
      </w:r>
    </w:p>
    <w:p>
      <w:pPr>
        <w:pageBreakBefore w:val="0"/>
        <w:kinsoku/>
        <w:wordWrap/>
        <w:overflowPunct/>
        <w:topLinePunct w:val="0"/>
        <w:bidi w:val="0"/>
        <w:spacing w:before="27" w:line="520" w:lineRule="exact"/>
        <w:rPr>
          <w:sz w:val="32"/>
          <w:szCs w:val="32"/>
          <w:highlight w:val="none"/>
        </w:rPr>
      </w:pPr>
    </w:p>
    <w:tbl>
      <w:tblPr>
        <w:tblStyle w:val="43"/>
        <w:tblW w:w="91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72"/>
        <w:gridCol w:w="45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9" w:hRule="atLeast"/>
        </w:trPr>
        <w:tc>
          <w:tcPr>
            <w:tcW w:w="4572" w:type="dxa"/>
            <w:noWrap w:val="0"/>
            <w:vAlign w:val="top"/>
          </w:tcPr>
          <w:p>
            <w:pPr>
              <w:pStyle w:val="88"/>
              <w:pageBreakBefore w:val="0"/>
              <w:kinsoku/>
              <w:wordWrap/>
              <w:overflowPunct/>
              <w:topLinePunct w:val="0"/>
              <w:bidi w:val="0"/>
              <w:spacing w:before="177" w:line="520" w:lineRule="exact"/>
              <w:ind w:left="129"/>
              <w:rPr>
                <w:sz w:val="32"/>
                <w:szCs w:val="32"/>
                <w:highlight w:val="none"/>
              </w:rPr>
            </w:pPr>
            <w:r>
              <w:rPr>
                <w:spacing w:val="1"/>
                <w:sz w:val="32"/>
                <w:szCs w:val="32"/>
                <w:highlight w:val="none"/>
              </w:rPr>
              <w:t>授权人（法定代表人）身份证</w:t>
            </w:r>
          </w:p>
          <w:p>
            <w:pPr>
              <w:pStyle w:val="88"/>
              <w:pageBreakBefore w:val="0"/>
              <w:kinsoku/>
              <w:wordWrap/>
              <w:overflowPunct/>
              <w:topLinePunct w:val="0"/>
              <w:bidi w:val="0"/>
              <w:spacing w:before="179" w:line="520" w:lineRule="exact"/>
              <w:ind w:left="144"/>
              <w:rPr>
                <w:sz w:val="32"/>
                <w:szCs w:val="32"/>
                <w:highlight w:val="none"/>
              </w:rPr>
            </w:pPr>
            <w:r>
              <w:rPr>
                <w:spacing w:val="-3"/>
                <w:sz w:val="32"/>
                <w:szCs w:val="32"/>
                <w:highlight w:val="none"/>
              </w:rPr>
              <w:t>复印件</w:t>
            </w:r>
          </w:p>
        </w:tc>
        <w:tc>
          <w:tcPr>
            <w:tcW w:w="4572" w:type="dxa"/>
            <w:noWrap w:val="0"/>
            <w:vAlign w:val="top"/>
          </w:tcPr>
          <w:p>
            <w:pPr>
              <w:pStyle w:val="88"/>
              <w:pageBreakBefore w:val="0"/>
              <w:kinsoku/>
              <w:wordWrap/>
              <w:overflowPunct/>
              <w:topLinePunct w:val="0"/>
              <w:bidi w:val="0"/>
              <w:spacing w:before="178" w:line="520" w:lineRule="exact"/>
              <w:ind w:left="126"/>
              <w:rPr>
                <w:sz w:val="32"/>
                <w:szCs w:val="32"/>
                <w:highlight w:val="none"/>
              </w:rPr>
            </w:pPr>
            <w:r>
              <w:rPr>
                <w:spacing w:val="7"/>
                <w:sz w:val="32"/>
                <w:szCs w:val="32"/>
                <w:highlight w:val="none"/>
              </w:rPr>
              <w:t>被授权人身份证复印件</w:t>
            </w:r>
          </w:p>
        </w:tc>
      </w:tr>
    </w:tbl>
    <w:p>
      <w:pPr>
        <w:pageBreakBefore w:val="0"/>
        <w:kinsoku/>
        <w:wordWrap/>
        <w:overflowPunct/>
        <w:topLinePunct w:val="0"/>
        <w:bidi w:val="0"/>
        <w:spacing w:line="520" w:lineRule="exact"/>
        <w:rPr>
          <w:rFonts w:ascii="Arial"/>
          <w:sz w:val="32"/>
          <w:szCs w:val="32"/>
          <w:highlight w:val="none"/>
        </w:rPr>
      </w:pPr>
    </w:p>
    <w:p>
      <w:pPr>
        <w:pStyle w:val="15"/>
        <w:pageBreakBefore w:val="0"/>
        <w:kinsoku/>
        <w:wordWrap/>
        <w:overflowPunct/>
        <w:topLinePunct w:val="0"/>
        <w:bidi w:val="0"/>
        <w:spacing w:before="144" w:line="520" w:lineRule="exact"/>
        <w:ind w:left="105" w:right="73" w:firstLine="550"/>
        <w:jc w:val="center"/>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 xml:space="preserve">                                     年  月  日</w:t>
      </w:r>
    </w:p>
    <w:p>
      <w:pPr>
        <w:pStyle w:val="15"/>
        <w:pageBreakBefore w:val="0"/>
        <w:kinsoku/>
        <w:wordWrap/>
        <w:overflowPunct/>
        <w:topLinePunct w:val="0"/>
        <w:bidi w:val="0"/>
        <w:spacing w:before="144" w:line="520" w:lineRule="exact"/>
        <w:ind w:left="105" w:right="73" w:firstLine="550"/>
        <w:rPr>
          <w:rFonts w:hint="eastAsia" w:ascii="仿宋" w:hAnsi="仿宋" w:eastAsia="仿宋" w:cs="仿宋_GB2312"/>
          <w:bCs/>
          <w:color w:val="000000"/>
          <w:sz w:val="32"/>
          <w:szCs w:val="32"/>
          <w:highlight w:val="none"/>
        </w:rPr>
        <w:sectPr>
          <w:footerReference r:id="rId3" w:type="default"/>
          <w:pgSz w:w="11906" w:h="16838"/>
          <w:pgMar w:top="400" w:right="1340" w:bottom="1411" w:left="1353" w:header="0" w:footer="1251" w:gutter="0"/>
          <w:pgNumType w:start="1"/>
          <w:cols w:space="720" w:num="1"/>
        </w:sectPr>
      </w:pPr>
    </w:p>
    <w:p>
      <w:pPr>
        <w:pageBreakBefore w:val="0"/>
        <w:tabs>
          <w:tab w:val="left" w:pos="6300"/>
        </w:tabs>
        <w:kinsoku/>
        <w:wordWrap/>
        <w:overflowPunct/>
        <w:topLinePunct w:val="0"/>
        <w:bidi w:val="0"/>
        <w:snapToGrid w:val="0"/>
        <w:spacing w:line="520" w:lineRule="exact"/>
        <w:outlineLvl w:val="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表</w:t>
      </w:r>
      <w:r>
        <w:rPr>
          <w:rFonts w:hint="default" w:ascii="仿宋_GB2312" w:hAnsi="仿宋_GB2312" w:eastAsia="仿宋_GB2312" w:cs="仿宋_GB2312"/>
          <w:b/>
          <w:color w:val="000000"/>
          <w:sz w:val="32"/>
          <w:szCs w:val="32"/>
          <w:highlight w:val="none"/>
          <w:lang w:val="en-US"/>
        </w:rPr>
        <w:t>三</w:t>
      </w:r>
      <w:r>
        <w:rPr>
          <w:rFonts w:hint="eastAsia" w:ascii="仿宋_GB2312" w:hAnsi="仿宋_GB2312" w:eastAsia="仿宋_GB2312" w:cs="仿宋_GB2312"/>
          <w:b/>
          <w:color w:val="000000"/>
          <w:sz w:val="32"/>
          <w:szCs w:val="32"/>
          <w:highlight w:val="none"/>
        </w:rPr>
        <w:t>（2）:</w:t>
      </w:r>
    </w:p>
    <w:p>
      <w:pPr>
        <w:pageBreakBefore w:val="0"/>
        <w:tabs>
          <w:tab w:val="left" w:pos="6300"/>
        </w:tabs>
        <w:kinsoku/>
        <w:wordWrap/>
        <w:overflowPunct/>
        <w:topLinePunct w:val="0"/>
        <w:bidi w:val="0"/>
        <w:snapToGrid w:val="0"/>
        <w:spacing w:line="520" w:lineRule="exact"/>
        <w:jc w:val="left"/>
        <w:outlineLvl w:val="0"/>
        <w:rPr>
          <w:rFonts w:ascii="仿宋" w:hAnsi="仿宋" w:eastAsia="仿宋"/>
          <w:b/>
          <w:color w:val="000000"/>
          <w:sz w:val="32"/>
          <w:szCs w:val="32"/>
          <w:highlight w:val="none"/>
        </w:rPr>
      </w:pPr>
    </w:p>
    <w:p>
      <w:pPr>
        <w:pageBreakBefore w:val="0"/>
        <w:kinsoku/>
        <w:wordWrap/>
        <w:overflowPunct/>
        <w:topLinePunct w:val="0"/>
        <w:bidi w:val="0"/>
        <w:spacing w:line="520" w:lineRule="exact"/>
        <w:jc w:val="center"/>
        <w:rPr>
          <w:rFonts w:ascii="宋体" w:hAnsi="宋体"/>
          <w:color w:val="000000"/>
          <w:sz w:val="32"/>
          <w:szCs w:val="32"/>
          <w:highlight w:val="none"/>
        </w:rPr>
      </w:pPr>
    </w:p>
    <w:p>
      <w:pPr>
        <w:pStyle w:val="75"/>
        <w:pageBreakBefore w:val="0"/>
        <w:kinsoku/>
        <w:wordWrap/>
        <w:overflowPunct/>
        <w:topLinePunct w:val="0"/>
        <w:bidi w:val="0"/>
        <w:snapToGrid w:val="0"/>
        <w:spacing w:line="520" w:lineRule="exact"/>
        <w:jc w:val="center"/>
        <w:rPr>
          <w:rFonts w:ascii="仿宋" w:hAnsi="仿宋" w:eastAsia="仿宋"/>
          <w:b/>
          <w:bCs/>
          <w:sz w:val="32"/>
          <w:szCs w:val="32"/>
          <w:highlight w:val="none"/>
        </w:rPr>
      </w:pPr>
      <w:r>
        <w:rPr>
          <w:rFonts w:hint="eastAsia" w:ascii="宋体" w:hAnsi="宋体"/>
          <w:sz w:val="32"/>
          <w:szCs w:val="32"/>
          <w:highlight w:val="none"/>
        </w:rPr>
        <w:t>法定代表人身份证明书</w:t>
      </w:r>
    </w:p>
    <w:p>
      <w:pPr>
        <w:pageBreakBefore w:val="0"/>
        <w:kinsoku/>
        <w:wordWrap/>
        <w:overflowPunct/>
        <w:topLinePunct w:val="0"/>
        <w:bidi w:val="0"/>
        <w:spacing w:line="520" w:lineRule="exact"/>
        <w:jc w:val="center"/>
        <w:rPr>
          <w:rFonts w:ascii="宋体" w:hAnsi="宋体"/>
          <w:color w:val="000000"/>
          <w:sz w:val="32"/>
          <w:szCs w:val="32"/>
          <w:highlight w:val="none"/>
        </w:rPr>
      </w:pPr>
    </w:p>
    <w:p>
      <w:pPr>
        <w:pageBreakBefore w:val="0"/>
        <w:kinsoku/>
        <w:wordWrap/>
        <w:overflowPunct/>
        <w:topLinePunct w:val="0"/>
        <w:bidi w:val="0"/>
        <w:spacing w:line="520" w:lineRule="exact"/>
        <w:ind w:firstLine="1280" w:firstLineChars="400"/>
        <w:rPr>
          <w:rFonts w:ascii="宋体" w:hAnsi="宋体"/>
          <w:color w:val="000000"/>
          <w:sz w:val="32"/>
          <w:szCs w:val="32"/>
          <w:highlight w:val="none"/>
        </w:rPr>
      </w:pPr>
    </w:p>
    <w:p>
      <w:pPr>
        <w:pageBreakBefore w:val="0"/>
        <w:kinsoku/>
        <w:wordWrap/>
        <w:overflowPunct/>
        <w:topLinePunct w:val="0"/>
        <w:bidi w:val="0"/>
        <w:spacing w:line="520" w:lineRule="exact"/>
        <w:ind w:firstLine="1280" w:firstLineChars="400"/>
        <w:rPr>
          <w:rFonts w:ascii="宋体" w:hAnsi="宋体"/>
          <w:color w:val="000000"/>
          <w:sz w:val="32"/>
          <w:szCs w:val="32"/>
          <w:highlight w:val="none"/>
        </w:rPr>
      </w:pPr>
    </w:p>
    <w:p>
      <w:pPr>
        <w:pageBreakBefore w:val="0"/>
        <w:kinsoku/>
        <w:wordWrap/>
        <w:overflowPunct/>
        <w:topLinePunct w:val="0"/>
        <w:bidi w:val="0"/>
        <w:spacing w:line="520" w:lineRule="exact"/>
        <w:ind w:firstLine="640" w:firstLineChars="200"/>
        <w:rPr>
          <w:rFonts w:ascii="宋体" w:hAnsi="宋体"/>
          <w:color w:val="000000"/>
          <w:sz w:val="32"/>
          <w:szCs w:val="32"/>
          <w:highlight w:val="none"/>
        </w:rPr>
      </w:pPr>
      <w:r>
        <w:rPr>
          <w:rFonts w:hint="eastAsia" w:ascii="宋体" w:hAnsi="宋体"/>
          <w:color w:val="000000"/>
          <w:sz w:val="32"/>
          <w:szCs w:val="32"/>
          <w:highlight w:val="none"/>
        </w:rPr>
        <w:t>兹证明XXX（性别，公民身份号码为：XXXXXXXXXXXXXXXXXXXXX）系我公司法定代表人。</w:t>
      </w:r>
    </w:p>
    <w:p>
      <w:pPr>
        <w:pageBreakBefore w:val="0"/>
        <w:kinsoku/>
        <w:wordWrap/>
        <w:overflowPunct/>
        <w:topLinePunct w:val="0"/>
        <w:bidi w:val="0"/>
        <w:spacing w:line="520" w:lineRule="exact"/>
        <w:ind w:firstLine="1280" w:firstLineChars="400"/>
        <w:rPr>
          <w:rFonts w:ascii="宋体" w:hAnsi="宋体"/>
          <w:color w:val="000000"/>
          <w:sz w:val="32"/>
          <w:szCs w:val="32"/>
          <w:highlight w:val="none"/>
        </w:rPr>
      </w:pPr>
    </w:p>
    <w:p>
      <w:pPr>
        <w:pageBreakBefore w:val="0"/>
        <w:kinsoku/>
        <w:wordWrap/>
        <w:overflowPunct/>
        <w:topLinePunct w:val="0"/>
        <w:bidi w:val="0"/>
        <w:spacing w:line="520" w:lineRule="exact"/>
        <w:ind w:firstLine="1280" w:firstLineChars="400"/>
        <w:rPr>
          <w:rFonts w:ascii="宋体" w:hAnsi="宋体"/>
          <w:color w:val="000000"/>
          <w:sz w:val="32"/>
          <w:szCs w:val="32"/>
          <w:highlight w:val="none"/>
        </w:rPr>
      </w:pPr>
    </w:p>
    <w:p>
      <w:pPr>
        <w:pageBreakBefore w:val="0"/>
        <w:kinsoku/>
        <w:wordWrap/>
        <w:overflowPunct/>
        <w:topLinePunct w:val="0"/>
        <w:bidi w:val="0"/>
        <w:spacing w:line="520" w:lineRule="exact"/>
        <w:ind w:firstLine="1280" w:firstLineChars="400"/>
        <w:rPr>
          <w:rFonts w:ascii="宋体" w:hAnsi="宋体"/>
          <w:color w:val="000000"/>
          <w:sz w:val="32"/>
          <w:szCs w:val="32"/>
          <w:highlight w:val="none"/>
        </w:rPr>
      </w:pPr>
    </w:p>
    <w:p>
      <w:pPr>
        <w:pageBreakBefore w:val="0"/>
        <w:kinsoku/>
        <w:wordWrap/>
        <w:overflowPunct/>
        <w:topLinePunct w:val="0"/>
        <w:bidi w:val="0"/>
        <w:spacing w:line="520" w:lineRule="exact"/>
        <w:ind w:firstLine="1280" w:firstLineChars="400"/>
        <w:jc w:val="center"/>
        <w:rPr>
          <w:rFonts w:ascii="宋体" w:hAnsi="宋体"/>
          <w:color w:val="000000"/>
          <w:sz w:val="32"/>
          <w:szCs w:val="32"/>
          <w:highlight w:val="none"/>
        </w:rPr>
      </w:pPr>
      <w:r>
        <w:rPr>
          <w:rFonts w:hint="eastAsia" w:ascii="宋体" w:hAnsi="宋体"/>
          <w:color w:val="000000"/>
          <w:sz w:val="32"/>
          <w:szCs w:val="32"/>
          <w:highlight w:val="none"/>
        </w:rPr>
        <w:t xml:space="preserve">                             XXXXXXXXXXX公司</w:t>
      </w:r>
    </w:p>
    <w:p>
      <w:pPr>
        <w:pageBreakBefore w:val="0"/>
        <w:kinsoku/>
        <w:wordWrap/>
        <w:overflowPunct/>
        <w:topLinePunct w:val="0"/>
        <w:bidi w:val="0"/>
        <w:spacing w:line="520" w:lineRule="exact"/>
        <w:ind w:right="640"/>
        <w:jc w:val="right"/>
        <w:rPr>
          <w:rFonts w:ascii="宋体" w:hAnsi="宋体"/>
          <w:color w:val="000000"/>
          <w:sz w:val="32"/>
          <w:szCs w:val="32"/>
          <w:highlight w:val="none"/>
        </w:rPr>
      </w:pPr>
      <w:r>
        <w:rPr>
          <w:rFonts w:hint="eastAsia" w:ascii="宋体" w:hAnsi="宋体"/>
          <w:color w:val="000000"/>
          <w:sz w:val="32"/>
          <w:szCs w:val="32"/>
          <w:highlight w:val="none"/>
        </w:rPr>
        <w:t>年  月  日</w:t>
      </w:r>
    </w:p>
    <w:p>
      <w:pPr>
        <w:pageBreakBefore w:val="0"/>
        <w:tabs>
          <w:tab w:val="left" w:pos="6300"/>
        </w:tabs>
        <w:kinsoku/>
        <w:wordWrap/>
        <w:overflowPunct/>
        <w:topLinePunct w:val="0"/>
        <w:bidi w:val="0"/>
        <w:snapToGrid w:val="0"/>
        <w:spacing w:line="520" w:lineRule="exact"/>
        <w:jc w:val="left"/>
        <w:outlineLvl w:val="0"/>
        <w:rPr>
          <w:rFonts w:ascii="仿宋" w:hAnsi="仿宋" w:eastAsia="仿宋"/>
          <w:b/>
          <w:color w:val="000000"/>
          <w:sz w:val="32"/>
          <w:szCs w:val="32"/>
          <w:highlight w:val="none"/>
        </w:rPr>
      </w:pPr>
    </w:p>
    <w:p>
      <w:pPr>
        <w:pageBreakBefore w:val="0"/>
        <w:kinsoku/>
        <w:wordWrap/>
        <w:overflowPunct/>
        <w:topLinePunct w:val="0"/>
        <w:bidi w:val="0"/>
        <w:spacing w:line="520" w:lineRule="exact"/>
        <w:ind w:firstLine="640" w:firstLineChars="200"/>
        <w:rPr>
          <w:rFonts w:hint="eastAsia" w:ascii="宋体" w:hAnsi="宋体"/>
          <w:color w:val="000000"/>
          <w:sz w:val="32"/>
          <w:szCs w:val="32"/>
          <w:highlight w:val="none"/>
        </w:rPr>
      </w:pPr>
    </w:p>
    <w:p>
      <w:pPr>
        <w:pageBreakBefore w:val="0"/>
        <w:kinsoku/>
        <w:wordWrap/>
        <w:overflowPunct/>
        <w:topLinePunct w:val="0"/>
        <w:bidi w:val="0"/>
        <w:spacing w:line="520" w:lineRule="exact"/>
        <w:rPr>
          <w:rFonts w:hint="eastAsia" w:ascii="宋体" w:hAnsi="宋体"/>
          <w:color w:val="000000"/>
          <w:sz w:val="32"/>
          <w:szCs w:val="32"/>
          <w:highlight w:val="none"/>
        </w:rPr>
      </w:pPr>
      <w:r>
        <w:rPr>
          <w:rFonts w:hint="eastAsia" w:ascii="宋体" w:hAnsi="宋体"/>
          <w:color w:val="000000"/>
          <w:sz w:val="32"/>
          <w:szCs w:val="32"/>
          <w:highlight w:val="none"/>
        </w:rPr>
        <w:t>备注：若法人参与本项目，则填写本表，不填写表二（ 1）。</w:t>
      </w:r>
    </w:p>
    <w:p>
      <w:pPr>
        <w:pageBreakBefore w:val="0"/>
        <w:tabs>
          <w:tab w:val="left" w:pos="6300"/>
        </w:tabs>
        <w:kinsoku/>
        <w:wordWrap/>
        <w:overflowPunct/>
        <w:topLinePunct w:val="0"/>
        <w:bidi w:val="0"/>
        <w:snapToGrid w:val="0"/>
        <w:spacing w:line="520" w:lineRule="exact"/>
        <w:jc w:val="left"/>
        <w:outlineLvl w:val="0"/>
        <w:rPr>
          <w:rFonts w:ascii="仿宋" w:hAnsi="仿宋" w:eastAsia="仿宋"/>
          <w:b/>
          <w:color w:val="000000"/>
          <w:sz w:val="32"/>
          <w:szCs w:val="32"/>
          <w:highlight w:val="none"/>
        </w:rPr>
      </w:pPr>
    </w:p>
    <w:p>
      <w:pPr>
        <w:pageBreakBefore w:val="0"/>
        <w:tabs>
          <w:tab w:val="left" w:pos="6300"/>
        </w:tabs>
        <w:kinsoku/>
        <w:wordWrap/>
        <w:overflowPunct/>
        <w:topLinePunct w:val="0"/>
        <w:bidi w:val="0"/>
        <w:snapToGrid w:val="0"/>
        <w:spacing w:line="520" w:lineRule="exact"/>
        <w:jc w:val="left"/>
        <w:outlineLvl w:val="0"/>
        <w:rPr>
          <w:rFonts w:ascii="仿宋" w:hAnsi="仿宋" w:eastAsia="仿宋"/>
          <w:b/>
          <w:color w:val="000000"/>
          <w:sz w:val="32"/>
          <w:szCs w:val="32"/>
          <w:highlight w:val="none"/>
        </w:rPr>
      </w:pPr>
    </w:p>
    <w:p>
      <w:pPr>
        <w:pageBreakBefore w:val="0"/>
        <w:tabs>
          <w:tab w:val="left" w:pos="6300"/>
        </w:tabs>
        <w:kinsoku/>
        <w:wordWrap/>
        <w:overflowPunct/>
        <w:topLinePunct w:val="0"/>
        <w:bidi w:val="0"/>
        <w:snapToGrid w:val="0"/>
        <w:spacing w:line="520" w:lineRule="exact"/>
        <w:jc w:val="left"/>
        <w:outlineLvl w:val="0"/>
        <w:rPr>
          <w:rFonts w:ascii="仿宋" w:hAnsi="仿宋" w:eastAsia="仿宋"/>
          <w:b/>
          <w:color w:val="000000"/>
          <w:sz w:val="32"/>
          <w:szCs w:val="32"/>
          <w:highlight w:val="none"/>
        </w:rPr>
      </w:pPr>
    </w:p>
    <w:p>
      <w:pPr>
        <w:pageBreakBefore w:val="0"/>
        <w:tabs>
          <w:tab w:val="left" w:pos="6300"/>
        </w:tabs>
        <w:kinsoku/>
        <w:wordWrap/>
        <w:overflowPunct/>
        <w:topLinePunct w:val="0"/>
        <w:bidi w:val="0"/>
        <w:snapToGrid w:val="0"/>
        <w:spacing w:line="520" w:lineRule="exact"/>
        <w:jc w:val="left"/>
        <w:outlineLvl w:val="0"/>
        <w:rPr>
          <w:rFonts w:ascii="仿宋" w:hAnsi="仿宋" w:eastAsia="仿宋"/>
          <w:b/>
          <w:color w:val="000000"/>
          <w:sz w:val="32"/>
          <w:szCs w:val="32"/>
          <w:highlight w:val="none"/>
        </w:rPr>
      </w:pPr>
    </w:p>
    <w:p>
      <w:pPr>
        <w:pStyle w:val="15"/>
        <w:rPr>
          <w:rFonts w:ascii="仿宋" w:hAnsi="仿宋" w:eastAsia="仿宋"/>
          <w:b/>
          <w:color w:val="000000"/>
          <w:sz w:val="32"/>
          <w:szCs w:val="32"/>
          <w:highlight w:val="none"/>
        </w:rPr>
      </w:pPr>
    </w:p>
    <w:p>
      <w:pPr>
        <w:rPr>
          <w:rFonts w:ascii="仿宋" w:hAnsi="仿宋" w:eastAsia="仿宋"/>
          <w:b/>
          <w:color w:val="000000"/>
          <w:sz w:val="32"/>
          <w:szCs w:val="32"/>
          <w:highlight w:val="none"/>
        </w:rPr>
      </w:pPr>
    </w:p>
    <w:p>
      <w:pPr>
        <w:pStyle w:val="15"/>
      </w:pPr>
    </w:p>
    <w:p>
      <w:pPr>
        <w:pStyle w:val="19"/>
        <w:pageBreakBefore w:val="0"/>
        <w:kinsoku/>
        <w:wordWrap/>
        <w:overflowPunct/>
        <w:topLinePunct w:val="0"/>
        <w:bidi w:val="0"/>
        <w:spacing w:line="520" w:lineRule="exact"/>
        <w:rPr>
          <w:color w:val="000000"/>
          <w:sz w:val="32"/>
          <w:szCs w:val="32"/>
          <w:highlight w:val="none"/>
        </w:rPr>
      </w:pPr>
    </w:p>
    <w:p>
      <w:pPr>
        <w:pageBreakBefore w:val="0"/>
        <w:tabs>
          <w:tab w:val="left" w:pos="6300"/>
        </w:tabs>
        <w:kinsoku/>
        <w:wordWrap/>
        <w:overflowPunct/>
        <w:topLinePunct w:val="0"/>
        <w:bidi w:val="0"/>
        <w:snapToGrid w:val="0"/>
        <w:spacing w:line="520" w:lineRule="exact"/>
        <w:jc w:val="left"/>
        <w:outlineLvl w:val="0"/>
        <w:rPr>
          <w:rFonts w:ascii="仿宋" w:hAnsi="仿宋" w:eastAsia="仿宋"/>
          <w:b/>
          <w:color w:val="000000"/>
          <w:sz w:val="32"/>
          <w:szCs w:val="32"/>
          <w:highlight w:val="none"/>
        </w:rPr>
      </w:pPr>
    </w:p>
    <w:bookmarkEnd w:id="10"/>
    <w:p>
      <w:pPr>
        <w:tabs>
          <w:tab w:val="left" w:pos="6300"/>
        </w:tabs>
        <w:snapToGrid w:val="0"/>
        <w:spacing w:line="560" w:lineRule="exact"/>
        <w:jc w:val="left"/>
        <w:outlineLvl w:val="1"/>
        <w:rPr>
          <w:rFonts w:ascii="仿宋" w:hAnsi="仿宋" w:eastAsia="仿宋"/>
          <w:b/>
          <w:color w:val="000000"/>
          <w:sz w:val="32"/>
          <w:szCs w:val="32"/>
        </w:rPr>
      </w:pPr>
      <w:r>
        <w:rPr>
          <w:rFonts w:hint="eastAsia" w:ascii="仿宋" w:hAnsi="仿宋" w:eastAsia="仿宋"/>
          <w:b/>
          <w:color w:val="000000"/>
          <w:sz w:val="32"/>
          <w:szCs w:val="32"/>
        </w:rPr>
        <w:t>表</w:t>
      </w:r>
      <w:r>
        <w:rPr>
          <w:rFonts w:hint="eastAsia" w:ascii="仿宋" w:hAnsi="仿宋" w:eastAsia="仿宋"/>
          <w:b/>
          <w:color w:val="000000"/>
          <w:sz w:val="32"/>
          <w:szCs w:val="32"/>
          <w:lang w:val="en-US" w:eastAsia="zh-CN"/>
        </w:rPr>
        <w:t>四</w:t>
      </w:r>
      <w:r>
        <w:rPr>
          <w:rFonts w:hint="eastAsia" w:ascii="仿宋" w:hAnsi="仿宋" w:eastAsia="仿宋"/>
          <w:b/>
          <w:color w:val="000000"/>
          <w:sz w:val="32"/>
          <w:szCs w:val="32"/>
        </w:rPr>
        <w:t>：</w:t>
      </w:r>
    </w:p>
    <w:p>
      <w:pPr>
        <w:pStyle w:val="75"/>
        <w:snapToGrid w:val="0"/>
        <w:spacing w:line="560" w:lineRule="exact"/>
        <w:jc w:val="center"/>
        <w:outlineLvl w:val="1"/>
        <w:rPr>
          <w:rFonts w:ascii="仿宋" w:hAnsi="仿宋" w:eastAsia="仿宋"/>
          <w:b/>
          <w:bCs/>
          <w:sz w:val="32"/>
          <w:szCs w:val="32"/>
        </w:rPr>
      </w:pPr>
      <w:r>
        <w:rPr>
          <w:rFonts w:hint="eastAsia" w:ascii="仿宋" w:hAnsi="仿宋" w:eastAsia="仿宋"/>
          <w:b/>
          <w:sz w:val="44"/>
          <w:szCs w:val="44"/>
        </w:rPr>
        <w:t>反商业贿赂承诺书</w:t>
      </w:r>
    </w:p>
    <w:p>
      <w:pPr>
        <w:jc w:val="center"/>
        <w:rPr>
          <w:rFonts w:ascii="仿宋_GB2312" w:hAnsi="仿宋_GB2312" w:eastAsia="仿宋_GB2312" w:cs="仿宋_GB2312"/>
          <w:color w:val="000000"/>
          <w:sz w:val="44"/>
          <w:szCs w:val="44"/>
        </w:rPr>
      </w:pPr>
    </w:p>
    <w:p>
      <w:pPr>
        <w:rPr>
          <w:rFonts w:ascii="仿宋_GB2312" w:hAnsi="仿宋_GB2312" w:eastAsia="仿宋_GB2312" w:cs="仿宋_GB2312"/>
          <w:color w:val="000000"/>
          <w:sz w:val="32"/>
          <w:szCs w:val="32"/>
        </w:rPr>
      </w:pPr>
    </w:p>
    <w:p>
      <w:pPr>
        <w:tabs>
          <w:tab w:val="left" w:pos="6300"/>
        </w:tabs>
        <w:snapToGrid w:val="0"/>
        <w:spacing w:line="560" w:lineRule="exact"/>
        <w:jc w:val="left"/>
        <w:outlineLvl w:val="9"/>
        <w:rPr>
          <w:rFonts w:ascii="仿宋" w:hAnsi="仿宋" w:eastAsia="仿宋" w:cs="仿宋_GB2312"/>
          <w:bCs/>
          <w:color w:val="000000"/>
          <w:sz w:val="32"/>
          <w:szCs w:val="32"/>
        </w:rPr>
      </w:pPr>
      <w:r>
        <w:rPr>
          <w:rFonts w:hint="eastAsia" w:ascii="仿宋" w:hAnsi="仿宋" w:eastAsia="仿宋" w:cs="仿宋_GB2312"/>
          <w:bCs/>
          <w:color w:val="000000"/>
          <w:sz w:val="32"/>
          <w:szCs w:val="32"/>
        </w:rPr>
        <w:t>昌吉市政府采购中心：</w:t>
      </w:r>
    </w:p>
    <w:p>
      <w:pPr>
        <w:tabs>
          <w:tab w:val="left" w:pos="6300"/>
        </w:tabs>
        <w:snapToGrid w:val="0"/>
        <w:spacing w:line="560" w:lineRule="exact"/>
        <w:ind w:firstLine="640" w:firstLineChars="200"/>
        <w:jc w:val="left"/>
        <w:outlineLvl w:val="9"/>
        <w:rPr>
          <w:rFonts w:ascii="仿宋" w:hAnsi="仿宋" w:eastAsia="仿宋" w:cs="仿宋_GB2312"/>
          <w:bCs/>
          <w:color w:val="000000"/>
          <w:sz w:val="32"/>
          <w:szCs w:val="32"/>
        </w:rPr>
      </w:pPr>
      <w:r>
        <w:rPr>
          <w:rFonts w:hint="eastAsia" w:ascii="仿宋" w:hAnsi="仿宋" w:eastAsia="仿宋" w:cs="仿宋_GB2312"/>
          <w:bCs/>
          <w:color w:val="000000"/>
          <w:sz w:val="32"/>
          <w:szCs w:val="32"/>
        </w:rPr>
        <w:t>为促进采购工作的规范运行和公平竞争，有效制止采购活动中的不正之风和腐败现象，预防和遏制行贿受贿等违法犯罪活动，我单位特作以下承诺：</w:t>
      </w:r>
    </w:p>
    <w:p>
      <w:pPr>
        <w:tabs>
          <w:tab w:val="left" w:pos="6300"/>
        </w:tabs>
        <w:snapToGrid w:val="0"/>
        <w:spacing w:line="560" w:lineRule="exact"/>
        <w:ind w:firstLine="640" w:firstLineChars="200"/>
        <w:jc w:val="left"/>
        <w:outlineLvl w:val="9"/>
        <w:rPr>
          <w:rFonts w:ascii="仿宋" w:hAnsi="仿宋" w:eastAsia="仿宋" w:cs="仿宋_GB2312"/>
          <w:bCs/>
          <w:color w:val="000000"/>
          <w:sz w:val="32"/>
          <w:szCs w:val="32"/>
        </w:rPr>
      </w:pPr>
      <w:r>
        <w:rPr>
          <w:rFonts w:hint="eastAsia" w:ascii="仿宋" w:hAnsi="仿宋" w:eastAsia="仿宋" w:cs="仿宋_GB2312"/>
          <w:bCs/>
          <w:color w:val="000000"/>
          <w:sz w:val="32"/>
          <w:szCs w:val="32"/>
        </w:rPr>
        <w:t>在本次采购活动中，我公司将自觉遵守《政府采购法》，不给予国家工作人员及其亲属各种形式的商业贿赂，包括送礼金、礼品、有价证券、购物券、回扣、佣金、咨询费、劳务费、赞助费、宣传费、支付旅游费用、报销各种消费凭证、宴请、娱乐活动等。</w:t>
      </w:r>
    </w:p>
    <w:p>
      <w:pPr>
        <w:tabs>
          <w:tab w:val="left" w:pos="6300"/>
        </w:tabs>
        <w:snapToGrid w:val="0"/>
        <w:spacing w:line="560" w:lineRule="exact"/>
        <w:ind w:firstLine="640" w:firstLineChars="200"/>
        <w:jc w:val="left"/>
        <w:outlineLvl w:val="9"/>
        <w:rPr>
          <w:rFonts w:ascii="仿宋" w:hAnsi="仿宋" w:eastAsia="仿宋" w:cs="仿宋_GB2312"/>
          <w:bCs/>
          <w:color w:val="000000"/>
          <w:sz w:val="32"/>
          <w:szCs w:val="32"/>
        </w:rPr>
      </w:pPr>
      <w:r>
        <w:rPr>
          <w:rFonts w:hint="eastAsia" w:ascii="仿宋" w:hAnsi="仿宋" w:eastAsia="仿宋" w:cs="仿宋_GB2312"/>
          <w:bCs/>
          <w:color w:val="000000"/>
          <w:sz w:val="32"/>
          <w:szCs w:val="32"/>
        </w:rPr>
        <w:t>如存在上述行为，我公司及项目参与人员自愿放弃本次项目的参与资格，若为预中标或成交人，也自愿放弃中标或成交资格，并愿意按照《反不正当竞争法》的有关规定接受处罚。</w:t>
      </w:r>
    </w:p>
    <w:p>
      <w:pPr>
        <w:tabs>
          <w:tab w:val="left" w:pos="6300"/>
        </w:tabs>
        <w:snapToGrid w:val="0"/>
        <w:spacing w:line="560" w:lineRule="exact"/>
        <w:jc w:val="center"/>
        <w:outlineLvl w:val="9"/>
        <w:rPr>
          <w:rFonts w:ascii="仿宋" w:hAnsi="仿宋" w:eastAsia="仿宋" w:cs="仿宋_GB2312"/>
          <w:bCs/>
          <w:color w:val="000000"/>
          <w:sz w:val="32"/>
          <w:szCs w:val="32"/>
        </w:rPr>
      </w:pPr>
    </w:p>
    <w:p>
      <w:pPr>
        <w:tabs>
          <w:tab w:val="left" w:pos="6300"/>
        </w:tabs>
        <w:snapToGrid w:val="0"/>
        <w:spacing w:line="560" w:lineRule="exact"/>
        <w:jc w:val="center"/>
        <w:outlineLvl w:val="9"/>
        <w:rPr>
          <w:rFonts w:ascii="仿宋" w:hAnsi="仿宋" w:eastAsia="仿宋" w:cs="仿宋_GB2312"/>
          <w:bCs/>
          <w:color w:val="000000"/>
          <w:sz w:val="32"/>
          <w:szCs w:val="32"/>
        </w:rPr>
      </w:pPr>
      <w:r>
        <w:rPr>
          <w:rFonts w:hint="eastAsia" w:ascii="仿宋" w:hAnsi="仿宋" w:eastAsia="仿宋" w:cs="仿宋_GB2312"/>
          <w:bCs/>
          <w:color w:val="000000"/>
          <w:sz w:val="32"/>
          <w:szCs w:val="32"/>
        </w:rPr>
        <w:t>供应商：</w:t>
      </w:r>
    </w:p>
    <w:p>
      <w:pPr>
        <w:tabs>
          <w:tab w:val="left" w:pos="6300"/>
        </w:tabs>
        <w:snapToGrid w:val="0"/>
        <w:spacing w:line="560" w:lineRule="exact"/>
        <w:jc w:val="center"/>
        <w:outlineLvl w:val="9"/>
        <w:rPr>
          <w:rFonts w:ascii="仿宋" w:hAnsi="仿宋" w:eastAsia="仿宋" w:cs="仿宋_GB2312"/>
          <w:bCs/>
          <w:color w:val="000000"/>
          <w:sz w:val="32"/>
          <w:szCs w:val="32"/>
        </w:rPr>
      </w:pPr>
      <w:r>
        <w:rPr>
          <w:rFonts w:hint="eastAsia" w:ascii="仿宋" w:hAnsi="仿宋" w:eastAsia="仿宋" w:cs="仿宋_GB2312"/>
          <w:bCs/>
          <w:color w:val="000000"/>
          <w:sz w:val="32"/>
          <w:szCs w:val="32"/>
        </w:rPr>
        <w:t>法定代表人：</w:t>
      </w:r>
    </w:p>
    <w:p>
      <w:pPr>
        <w:tabs>
          <w:tab w:val="left" w:pos="6300"/>
        </w:tabs>
        <w:snapToGrid w:val="0"/>
        <w:spacing w:line="560" w:lineRule="exact"/>
        <w:ind w:firstLine="4640" w:firstLineChars="1450"/>
        <w:jc w:val="left"/>
        <w:outlineLvl w:val="9"/>
        <w:rPr>
          <w:rFonts w:ascii="仿宋" w:hAnsi="仿宋" w:eastAsia="仿宋" w:cs="仿宋_GB2312"/>
          <w:bCs/>
          <w:color w:val="000000"/>
          <w:sz w:val="32"/>
          <w:szCs w:val="32"/>
        </w:rPr>
      </w:pPr>
      <w:r>
        <w:rPr>
          <w:rFonts w:hint="eastAsia" w:ascii="仿宋" w:hAnsi="仿宋" w:eastAsia="仿宋" w:cs="仿宋_GB2312"/>
          <w:bCs/>
          <w:color w:val="000000"/>
          <w:sz w:val="32"/>
          <w:szCs w:val="32"/>
        </w:rPr>
        <w:t>年   月   日</w:t>
      </w:r>
    </w:p>
    <w:p>
      <w:pPr>
        <w:spacing w:line="560" w:lineRule="exact"/>
        <w:rPr>
          <w:rFonts w:ascii="仿宋" w:hAnsi="仿宋" w:eastAsia="仿宋"/>
          <w:color w:val="000000"/>
          <w:sz w:val="32"/>
          <w:szCs w:val="32"/>
        </w:rPr>
      </w:pPr>
    </w:p>
    <w:p>
      <w:pPr>
        <w:pStyle w:val="9"/>
        <w:ind w:firstLine="640"/>
        <w:rPr>
          <w:rFonts w:ascii="仿宋" w:hAnsi="仿宋" w:eastAsia="仿宋"/>
          <w:color w:val="000000"/>
          <w:sz w:val="32"/>
          <w:szCs w:val="32"/>
        </w:rPr>
      </w:pPr>
    </w:p>
    <w:p>
      <w:pPr>
        <w:spacing w:line="560" w:lineRule="exact"/>
        <w:textAlignment w:val="baseline"/>
        <w:rPr>
          <w:rFonts w:hint="eastAsia" w:ascii="仿宋" w:hAnsi="仿宋" w:eastAsia="仿宋"/>
          <w:color w:val="000000"/>
          <w:sz w:val="32"/>
          <w:szCs w:val="32"/>
        </w:rPr>
      </w:pPr>
    </w:p>
    <w:p>
      <w:pPr>
        <w:spacing w:line="560" w:lineRule="exact"/>
        <w:textAlignment w:val="baseline"/>
        <w:rPr>
          <w:rFonts w:hint="eastAsia" w:ascii="仿宋" w:hAnsi="仿宋" w:eastAsia="仿宋"/>
          <w:color w:val="000000"/>
          <w:sz w:val="32"/>
          <w:szCs w:val="32"/>
        </w:rPr>
      </w:pPr>
    </w:p>
    <w:p>
      <w:pPr>
        <w:spacing w:line="560" w:lineRule="exact"/>
        <w:textAlignment w:val="baseline"/>
        <w:rPr>
          <w:rFonts w:ascii="仿宋" w:hAnsi="仿宋" w:eastAsia="仿宋"/>
          <w:color w:val="auto"/>
          <w:sz w:val="32"/>
          <w:szCs w:val="32"/>
          <w:highlight w:val="none"/>
        </w:rPr>
      </w:pPr>
      <w:r>
        <w:rPr>
          <w:rFonts w:hint="eastAsia" w:ascii="仿宋" w:hAnsi="仿宋" w:eastAsia="仿宋"/>
          <w:color w:val="auto"/>
          <w:sz w:val="32"/>
          <w:szCs w:val="32"/>
          <w:highlight w:val="none"/>
        </w:rPr>
        <w:t>表五：</w:t>
      </w:r>
    </w:p>
    <w:p>
      <w:pPr>
        <w:pStyle w:val="75"/>
        <w:snapToGrid w:val="0"/>
        <w:spacing w:line="560" w:lineRule="exact"/>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商务规格偏离表</w:t>
      </w:r>
    </w:p>
    <w:p>
      <w:pPr>
        <w:pStyle w:val="15"/>
        <w:textAlignment w:val="baseline"/>
        <w:rPr>
          <w:color w:val="auto"/>
          <w:highlight w:val="none"/>
        </w:rPr>
      </w:pPr>
    </w:p>
    <w:tbl>
      <w:tblPr>
        <w:tblStyle w:val="43"/>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6" w:hRule="atLeast"/>
        </w:trPr>
        <w:tc>
          <w:tcPr>
            <w:tcW w:w="1859"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r>
              <w:rPr>
                <w:rFonts w:hint="eastAsia" w:ascii="仿宋" w:hAnsi="仿宋" w:eastAsia="仿宋"/>
                <w:color w:val="auto"/>
                <w:sz w:val="32"/>
                <w:szCs w:val="32"/>
                <w:highlight w:val="none"/>
              </w:rPr>
              <w:t>项目</w:t>
            </w: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r>
              <w:rPr>
                <w:rFonts w:hint="eastAsia" w:ascii="仿宋" w:hAnsi="仿宋" w:eastAsia="仿宋"/>
                <w:color w:val="auto"/>
                <w:sz w:val="32"/>
                <w:szCs w:val="32"/>
                <w:highlight w:val="none"/>
              </w:rPr>
              <w:t>技术要求</w:t>
            </w:r>
          </w:p>
        </w:tc>
        <w:tc>
          <w:tcPr>
            <w:tcW w:w="1860" w:type="dxa"/>
            <w:noWrap w:val="0"/>
            <w:vAlign w:val="top"/>
          </w:tcPr>
          <w:p>
            <w:pPr>
              <w:tabs>
                <w:tab w:val="left" w:pos="6300"/>
              </w:tabs>
              <w:snapToGrid w:val="0"/>
              <w:spacing w:line="560" w:lineRule="exact"/>
              <w:jc w:val="center"/>
              <w:outlineLvl w:val="0"/>
              <w:rPr>
                <w:rFonts w:ascii="仿宋" w:hAnsi="仿宋" w:eastAsia="仿宋"/>
                <w:b/>
                <w:color w:val="auto"/>
                <w:sz w:val="32"/>
                <w:szCs w:val="32"/>
                <w:highlight w:val="none"/>
              </w:rPr>
            </w:pPr>
            <w:r>
              <w:rPr>
                <w:rFonts w:hint="eastAsia" w:ascii="仿宋" w:hAnsi="仿宋" w:eastAsia="仿宋"/>
                <w:color w:val="auto"/>
                <w:sz w:val="32"/>
                <w:szCs w:val="32"/>
                <w:highlight w:val="none"/>
              </w:rPr>
              <w:t>应标参数</w:t>
            </w:r>
          </w:p>
        </w:tc>
        <w:tc>
          <w:tcPr>
            <w:tcW w:w="1861" w:type="dxa"/>
            <w:noWrap w:val="0"/>
            <w:vAlign w:val="top"/>
          </w:tcPr>
          <w:p>
            <w:pPr>
              <w:tabs>
                <w:tab w:val="left" w:pos="6300"/>
              </w:tabs>
              <w:snapToGrid w:val="0"/>
              <w:spacing w:line="560" w:lineRule="exact"/>
              <w:jc w:val="center"/>
              <w:outlineLvl w:val="0"/>
              <w:rPr>
                <w:rFonts w:ascii="仿宋" w:hAnsi="仿宋" w:eastAsia="仿宋"/>
                <w:b/>
                <w:color w:val="auto"/>
                <w:sz w:val="32"/>
                <w:szCs w:val="32"/>
                <w:highlight w:val="none"/>
              </w:rPr>
            </w:pPr>
            <w:r>
              <w:rPr>
                <w:rFonts w:hint="eastAsia" w:ascii="仿宋" w:hAnsi="仿宋" w:eastAsia="仿宋"/>
                <w:color w:val="auto"/>
                <w:sz w:val="32"/>
                <w:szCs w:val="32"/>
                <w:highlight w:val="none"/>
              </w:rPr>
              <w:t>正/负偏离/响应</w:t>
            </w: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r>
              <w:rPr>
                <w:rFonts w:hint="eastAsia" w:ascii="仿宋" w:hAnsi="仿宋" w:eastAsia="仿宋"/>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5"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施工</w:t>
            </w:r>
            <w:r>
              <w:rPr>
                <w:rFonts w:hint="eastAsia" w:ascii="仿宋" w:hAnsi="仿宋" w:eastAsia="仿宋"/>
                <w:color w:val="auto"/>
                <w:sz w:val="32"/>
                <w:szCs w:val="32"/>
                <w:highlight w:val="none"/>
                <w:lang w:val="en-US" w:eastAsia="zh-CN"/>
              </w:rPr>
              <w:t>时间</w:t>
            </w:r>
          </w:p>
        </w:tc>
        <w:tc>
          <w:tcPr>
            <w:tcW w:w="1860" w:type="dxa"/>
            <w:noWrap w:val="0"/>
            <w:vAlign w:val="top"/>
          </w:tcPr>
          <w:p>
            <w:pPr>
              <w:tabs>
                <w:tab w:val="left" w:pos="6300"/>
              </w:tabs>
              <w:snapToGrid w:val="0"/>
              <w:spacing w:line="560" w:lineRule="exact"/>
              <w:jc w:val="center"/>
              <w:outlineLvl w:val="0"/>
              <w:rPr>
                <w:rFonts w:ascii="仿宋" w:hAnsi="仿宋" w:eastAsia="仿宋"/>
                <w:b/>
                <w:color w:val="auto"/>
                <w:sz w:val="32"/>
                <w:szCs w:val="32"/>
                <w:highlight w:val="none"/>
              </w:rPr>
            </w:pPr>
          </w:p>
        </w:tc>
        <w:tc>
          <w:tcPr>
            <w:tcW w:w="1860" w:type="dxa"/>
            <w:noWrap w:val="0"/>
            <w:vAlign w:val="top"/>
          </w:tcPr>
          <w:p>
            <w:pPr>
              <w:tabs>
                <w:tab w:val="left" w:pos="6300"/>
              </w:tabs>
              <w:snapToGrid w:val="0"/>
              <w:spacing w:line="560" w:lineRule="exact"/>
              <w:jc w:val="center"/>
              <w:outlineLvl w:val="0"/>
              <w:rPr>
                <w:rFonts w:ascii="仿宋" w:hAnsi="仿宋" w:eastAsia="仿宋"/>
                <w:b/>
                <w:color w:val="auto"/>
                <w:sz w:val="32"/>
                <w:szCs w:val="32"/>
                <w:highlight w:val="none"/>
              </w:rPr>
            </w:pPr>
          </w:p>
        </w:tc>
        <w:tc>
          <w:tcPr>
            <w:tcW w:w="1861" w:type="dxa"/>
            <w:noWrap w:val="0"/>
            <w:vAlign w:val="top"/>
          </w:tcPr>
          <w:p>
            <w:pPr>
              <w:tabs>
                <w:tab w:val="left" w:pos="6300"/>
              </w:tabs>
              <w:snapToGrid w:val="0"/>
              <w:spacing w:line="560" w:lineRule="exact"/>
              <w:jc w:val="center"/>
              <w:outlineLvl w:val="0"/>
              <w:rPr>
                <w:rFonts w:ascii="仿宋" w:hAnsi="仿宋" w:eastAsia="仿宋"/>
                <w:b/>
                <w:color w:val="auto"/>
                <w:sz w:val="32"/>
                <w:szCs w:val="32"/>
                <w:highlight w:val="none"/>
              </w:rPr>
            </w:pPr>
          </w:p>
        </w:tc>
        <w:tc>
          <w:tcPr>
            <w:tcW w:w="1860" w:type="dxa"/>
            <w:noWrap w:val="0"/>
            <w:vAlign w:val="top"/>
          </w:tcPr>
          <w:p>
            <w:pPr>
              <w:tabs>
                <w:tab w:val="left" w:pos="6300"/>
              </w:tabs>
              <w:snapToGrid w:val="0"/>
              <w:spacing w:line="560" w:lineRule="exact"/>
              <w:jc w:val="center"/>
              <w:outlineLvl w:val="0"/>
              <w:rPr>
                <w:rFonts w:ascii="仿宋" w:hAnsi="仿宋" w:eastAsia="仿宋"/>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1859"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r>
              <w:rPr>
                <w:rFonts w:hint="eastAsia" w:ascii="仿宋" w:hAnsi="仿宋" w:eastAsia="仿宋"/>
                <w:color w:val="auto"/>
                <w:sz w:val="32"/>
                <w:szCs w:val="32"/>
                <w:highlight w:val="none"/>
              </w:rPr>
              <w:t>施工地点</w:t>
            </w: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p>
        </w:tc>
        <w:tc>
          <w:tcPr>
            <w:tcW w:w="1861"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1859"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r>
              <w:rPr>
                <w:rFonts w:hint="eastAsia" w:ascii="仿宋" w:hAnsi="仿宋" w:eastAsia="仿宋"/>
                <w:color w:val="auto"/>
                <w:sz w:val="32"/>
                <w:szCs w:val="32"/>
                <w:highlight w:val="none"/>
              </w:rPr>
              <w:t>验收方式</w:t>
            </w: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p>
        </w:tc>
        <w:tc>
          <w:tcPr>
            <w:tcW w:w="1861"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1859"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r>
              <w:rPr>
                <w:rFonts w:hint="eastAsia" w:ascii="仿宋" w:hAnsi="仿宋" w:eastAsia="仿宋"/>
                <w:color w:val="auto"/>
                <w:sz w:val="32"/>
                <w:szCs w:val="32"/>
                <w:highlight w:val="none"/>
              </w:rPr>
              <w:t>付款方式</w:t>
            </w:r>
          </w:p>
          <w:p>
            <w:pPr>
              <w:tabs>
                <w:tab w:val="left" w:pos="6300"/>
              </w:tabs>
              <w:snapToGrid w:val="0"/>
              <w:spacing w:line="560" w:lineRule="exact"/>
              <w:jc w:val="center"/>
              <w:outlineLvl w:val="0"/>
              <w:rPr>
                <w:rFonts w:ascii="仿宋" w:hAnsi="仿宋" w:eastAsia="仿宋"/>
                <w:color w:val="auto"/>
                <w:sz w:val="32"/>
                <w:szCs w:val="32"/>
                <w:highlight w:val="none"/>
              </w:rPr>
            </w:pP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p>
        </w:tc>
        <w:tc>
          <w:tcPr>
            <w:tcW w:w="1861"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1859" w:type="dxa"/>
            <w:noWrap w:val="0"/>
            <w:vAlign w:val="top"/>
          </w:tcPr>
          <w:p>
            <w:pPr>
              <w:tabs>
                <w:tab w:val="left" w:pos="6300"/>
              </w:tabs>
              <w:snapToGrid w:val="0"/>
              <w:spacing w:line="560" w:lineRule="exact"/>
              <w:ind w:firstLine="320" w:firstLineChars="100"/>
              <w:outlineLvl w:val="0"/>
              <w:rPr>
                <w:rFonts w:ascii="仿宋" w:hAnsi="仿宋" w:eastAsia="仿宋_GB2312"/>
                <w:color w:val="auto"/>
                <w:sz w:val="32"/>
                <w:szCs w:val="32"/>
                <w:highlight w:val="none"/>
              </w:rPr>
            </w:pPr>
            <w:r>
              <w:rPr>
                <w:rFonts w:hint="eastAsia" w:ascii="仿宋" w:hAnsi="仿宋" w:eastAsia="仿宋_GB2312"/>
                <w:color w:val="auto"/>
                <w:sz w:val="32"/>
                <w:szCs w:val="32"/>
                <w:highlight w:val="none"/>
              </w:rPr>
              <w:t>质保期</w:t>
            </w: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p>
        </w:tc>
        <w:tc>
          <w:tcPr>
            <w:tcW w:w="1861"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1859" w:type="dxa"/>
            <w:noWrap w:val="0"/>
            <w:vAlign w:val="top"/>
          </w:tcPr>
          <w:p>
            <w:pPr>
              <w:tabs>
                <w:tab w:val="left" w:pos="6300"/>
              </w:tabs>
              <w:snapToGrid w:val="0"/>
              <w:spacing w:line="560" w:lineRule="exact"/>
              <w:ind w:firstLine="320" w:firstLineChars="100"/>
              <w:outlineLvl w:val="0"/>
              <w:rPr>
                <w:rFonts w:ascii="仿宋" w:hAnsi="仿宋" w:eastAsia="仿宋_GB2312"/>
                <w:color w:val="auto"/>
                <w:sz w:val="32"/>
                <w:szCs w:val="32"/>
                <w:highlight w:val="none"/>
              </w:rPr>
            </w:pPr>
            <w:r>
              <w:rPr>
                <w:rFonts w:hint="eastAsia" w:ascii="仿宋" w:hAnsi="仿宋" w:eastAsia="仿宋_GB2312"/>
                <w:color w:val="auto"/>
                <w:sz w:val="32"/>
                <w:szCs w:val="32"/>
                <w:highlight w:val="none"/>
              </w:rPr>
              <w:t>售后服务</w:t>
            </w: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p>
        </w:tc>
        <w:tc>
          <w:tcPr>
            <w:tcW w:w="1861"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p>
        </w:tc>
        <w:tc>
          <w:tcPr>
            <w:tcW w:w="1860" w:type="dxa"/>
            <w:noWrap w:val="0"/>
            <w:vAlign w:val="top"/>
          </w:tcPr>
          <w:p>
            <w:pPr>
              <w:tabs>
                <w:tab w:val="left" w:pos="6300"/>
              </w:tabs>
              <w:snapToGrid w:val="0"/>
              <w:spacing w:line="560" w:lineRule="exact"/>
              <w:jc w:val="center"/>
              <w:outlineLvl w:val="0"/>
              <w:rPr>
                <w:rFonts w:ascii="仿宋" w:hAnsi="仿宋" w:eastAsia="仿宋"/>
                <w:color w:val="auto"/>
                <w:sz w:val="32"/>
                <w:szCs w:val="32"/>
                <w:highlight w:val="none"/>
              </w:rPr>
            </w:pPr>
          </w:p>
        </w:tc>
      </w:tr>
    </w:tbl>
    <w:p>
      <w:pPr>
        <w:tabs>
          <w:tab w:val="left" w:pos="6300"/>
        </w:tabs>
        <w:snapToGrid w:val="0"/>
        <w:spacing w:line="560" w:lineRule="exact"/>
        <w:jc w:val="left"/>
        <w:textAlignment w:val="baseline"/>
        <w:rPr>
          <w:rFonts w:ascii="仿宋" w:hAnsi="仿宋" w:eastAsia="仿宋" w:cs="仿宋_GB2312"/>
          <w:bCs/>
          <w:color w:val="auto"/>
          <w:sz w:val="32"/>
          <w:szCs w:val="32"/>
          <w:highlight w:val="none"/>
        </w:rPr>
      </w:pPr>
    </w:p>
    <w:p>
      <w:pPr>
        <w:tabs>
          <w:tab w:val="left" w:pos="6300"/>
        </w:tabs>
        <w:snapToGrid w:val="0"/>
        <w:spacing w:line="560" w:lineRule="exact"/>
        <w:textAlignment w:val="baseline"/>
        <w:rPr>
          <w:rFonts w:ascii="仿宋" w:hAnsi="仿宋" w:eastAsia="仿宋"/>
          <w:bCs/>
          <w:color w:val="auto"/>
          <w:sz w:val="32"/>
          <w:szCs w:val="32"/>
          <w:highlight w:val="none"/>
        </w:rPr>
      </w:pPr>
      <w:r>
        <w:rPr>
          <w:rFonts w:hint="eastAsia" w:ascii="仿宋" w:hAnsi="仿宋" w:eastAsia="仿宋"/>
          <w:bCs/>
          <w:color w:val="auto"/>
          <w:sz w:val="32"/>
          <w:szCs w:val="32"/>
          <w:highlight w:val="none"/>
        </w:rPr>
        <w:t>供应商（盖章）：          法定代表人（签字或加盖印鉴）：</w:t>
      </w:r>
    </w:p>
    <w:p>
      <w:pPr>
        <w:tabs>
          <w:tab w:val="left" w:pos="6300"/>
        </w:tabs>
        <w:snapToGrid w:val="0"/>
        <w:spacing w:line="560" w:lineRule="exact"/>
        <w:ind w:firstLine="5760" w:firstLineChars="1800"/>
        <w:textAlignment w:val="baseline"/>
        <w:rPr>
          <w:rFonts w:ascii="仿宋" w:hAnsi="仿宋" w:eastAsia="仿宋"/>
          <w:bCs/>
          <w:color w:val="auto"/>
          <w:sz w:val="32"/>
          <w:szCs w:val="32"/>
          <w:highlight w:val="none"/>
        </w:rPr>
      </w:pPr>
    </w:p>
    <w:p>
      <w:pPr>
        <w:tabs>
          <w:tab w:val="left" w:pos="6300"/>
        </w:tabs>
        <w:snapToGrid w:val="0"/>
        <w:spacing w:line="560" w:lineRule="exact"/>
        <w:ind w:firstLine="5760" w:firstLineChars="1800"/>
        <w:textAlignment w:val="baseline"/>
        <w:rPr>
          <w:rFonts w:hint="eastAsia" w:ascii="仿宋" w:hAnsi="仿宋" w:eastAsia="仿宋"/>
          <w:color w:val="auto"/>
          <w:sz w:val="32"/>
          <w:szCs w:val="32"/>
          <w:highlight w:val="none"/>
        </w:rPr>
      </w:pPr>
      <w:r>
        <w:rPr>
          <w:rFonts w:hint="eastAsia" w:ascii="仿宋" w:hAnsi="仿宋" w:eastAsia="仿宋"/>
          <w:bCs/>
          <w:color w:val="auto"/>
          <w:sz w:val="32"/>
          <w:szCs w:val="32"/>
          <w:highlight w:val="none"/>
        </w:rPr>
        <w:t>年    月    日</w:t>
      </w:r>
    </w:p>
    <w:p>
      <w:pPr>
        <w:jc w:val="left"/>
        <w:rPr>
          <w:rStyle w:val="71"/>
          <w:rFonts w:ascii="仿宋" w:hAnsi="仿宋" w:eastAsia="仿宋"/>
          <w:b/>
          <w:color w:val="auto"/>
          <w:sz w:val="32"/>
          <w:szCs w:val="32"/>
          <w:highlight w:val="none"/>
        </w:rPr>
      </w:pPr>
      <w:r>
        <w:rPr>
          <w:rStyle w:val="71"/>
          <w:rFonts w:ascii="仿宋" w:hAnsi="仿宋" w:eastAsia="仿宋"/>
          <w:b/>
          <w:color w:val="auto"/>
          <w:sz w:val="32"/>
          <w:szCs w:val="32"/>
          <w:highlight w:val="none"/>
        </w:rPr>
        <w:t>表</w:t>
      </w:r>
      <w:r>
        <w:rPr>
          <w:rStyle w:val="71"/>
          <w:rFonts w:hint="eastAsia" w:ascii="仿宋" w:hAnsi="仿宋" w:eastAsia="仿宋"/>
          <w:b/>
          <w:color w:val="auto"/>
          <w:sz w:val="32"/>
          <w:szCs w:val="32"/>
          <w:highlight w:val="none"/>
          <w:lang w:val="en-US"/>
        </w:rPr>
        <w:t>六</w:t>
      </w:r>
      <w:r>
        <w:rPr>
          <w:rStyle w:val="71"/>
          <w:rFonts w:ascii="仿宋" w:hAnsi="仿宋" w:eastAsia="仿宋"/>
          <w:b/>
          <w:color w:val="auto"/>
          <w:sz w:val="32"/>
          <w:szCs w:val="32"/>
          <w:highlight w:val="none"/>
        </w:rPr>
        <w:t>：</w:t>
      </w:r>
    </w:p>
    <w:p>
      <w:pPr>
        <w:pStyle w:val="15"/>
        <w:ind w:firstLine="2530" w:firstLineChars="700"/>
        <w:rPr>
          <w:rFonts w:hint="eastAsia" w:ascii="仿宋_GB2312" w:hAnsi="仿宋" w:eastAsia="仿宋_GB2312"/>
          <w:b/>
          <w:bCs/>
          <w:color w:val="auto"/>
          <w:kern w:val="2"/>
          <w:sz w:val="36"/>
          <w:szCs w:val="36"/>
          <w:highlight w:val="none"/>
          <w:lang w:val="en-US" w:eastAsia="zh-CN" w:bidi="ar-SA"/>
        </w:rPr>
      </w:pPr>
      <w:r>
        <w:rPr>
          <w:rFonts w:hint="eastAsia" w:ascii="仿宋_GB2312" w:hAnsi="仿宋" w:eastAsia="仿宋_GB2312"/>
          <w:b/>
          <w:bCs/>
          <w:color w:val="auto"/>
          <w:kern w:val="2"/>
          <w:sz w:val="36"/>
          <w:szCs w:val="36"/>
          <w:highlight w:val="none"/>
          <w:lang w:val="en-US" w:eastAsia="zh-CN" w:bidi="ar-SA"/>
        </w:rPr>
        <w:t>中小企业声明函（工程 服务)</w:t>
      </w:r>
    </w:p>
    <w:p>
      <w:pPr>
        <w:pStyle w:val="15"/>
        <w:ind w:firstLine="600" w:firstLineChars="200"/>
        <w:rPr>
          <w:rFonts w:hint="eastAsia" w:ascii="仿宋_GB2312" w:hAnsi="仿宋" w:eastAsia="仿宋_GB2312"/>
          <w:color w:val="auto"/>
          <w:kern w:val="2"/>
          <w:sz w:val="30"/>
          <w:szCs w:val="30"/>
          <w:highlight w:val="none"/>
          <w:lang w:val="en-US" w:eastAsia="zh-CN" w:bidi="ar-SA"/>
        </w:rPr>
      </w:pPr>
      <w:r>
        <w:rPr>
          <w:rFonts w:hint="eastAsia" w:ascii="仿宋_GB2312" w:hAnsi="仿宋" w:eastAsia="仿宋_GB2312"/>
          <w:color w:val="auto"/>
          <w:kern w:val="2"/>
          <w:sz w:val="30"/>
          <w:szCs w:val="30"/>
          <w:highlight w:val="none"/>
          <w:lang w:val="en-US" w:eastAsia="zh-CN" w:bidi="ar-SA"/>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15"/>
        <w:ind w:firstLine="600" w:firstLineChars="200"/>
        <w:rPr>
          <w:rFonts w:hint="eastAsia" w:ascii="仿宋_GB2312" w:hAnsi="仿宋" w:eastAsia="仿宋_GB2312"/>
          <w:color w:val="auto"/>
          <w:kern w:val="2"/>
          <w:sz w:val="30"/>
          <w:szCs w:val="30"/>
          <w:highlight w:val="none"/>
          <w:lang w:val="en-US" w:eastAsia="zh-CN" w:bidi="ar-SA"/>
        </w:rPr>
      </w:pPr>
      <w:r>
        <w:rPr>
          <w:rFonts w:hint="eastAsia" w:ascii="仿宋_GB2312" w:hAnsi="仿宋" w:eastAsia="仿宋_GB2312"/>
          <w:color w:val="auto"/>
          <w:kern w:val="2"/>
          <w:sz w:val="30"/>
          <w:szCs w:val="30"/>
          <w:highlight w:val="none"/>
          <w:lang w:val="en-US" w:eastAsia="zh-CN" w:bidi="ar-SA"/>
        </w:rPr>
        <w:t>1.（标的名称），属于（采购文件中明确的所属行业）；承建（承接）企业为（企业名称），从业人员  人，营业收入为  万元，资产总额为  万元，属于（中型企业、小型企业、微型企业）；</w:t>
      </w:r>
    </w:p>
    <w:p>
      <w:pPr>
        <w:pStyle w:val="15"/>
        <w:ind w:firstLine="600" w:firstLineChars="200"/>
        <w:rPr>
          <w:rFonts w:hint="eastAsia" w:ascii="仿宋_GB2312" w:hAnsi="仿宋" w:eastAsia="仿宋_GB2312"/>
          <w:color w:val="auto"/>
          <w:kern w:val="2"/>
          <w:sz w:val="30"/>
          <w:szCs w:val="30"/>
          <w:highlight w:val="none"/>
          <w:lang w:val="en-US" w:eastAsia="zh-CN" w:bidi="ar-SA"/>
        </w:rPr>
      </w:pPr>
      <w:r>
        <w:rPr>
          <w:rFonts w:hint="eastAsia" w:ascii="仿宋_GB2312" w:hAnsi="仿宋" w:eastAsia="仿宋_GB2312"/>
          <w:color w:val="auto"/>
          <w:kern w:val="2"/>
          <w:sz w:val="30"/>
          <w:szCs w:val="30"/>
          <w:highlight w:val="none"/>
          <w:lang w:val="en-US" w:eastAsia="zh-CN" w:bidi="ar-SA"/>
        </w:rPr>
        <w:t>2. （标的名称），属于（采购文件中明确的所属行业）；承建（承接）企业为（企业名称），从业人员  人，营业收入为  万元，资产总额为  万元，属于（中型企业、小型企业、微型企业）；</w:t>
      </w:r>
    </w:p>
    <w:p>
      <w:pPr>
        <w:pStyle w:val="15"/>
        <w:rPr>
          <w:rFonts w:hint="eastAsia" w:ascii="仿宋_GB2312" w:hAnsi="仿宋" w:eastAsia="仿宋_GB2312"/>
          <w:color w:val="auto"/>
          <w:kern w:val="2"/>
          <w:sz w:val="30"/>
          <w:szCs w:val="30"/>
          <w:highlight w:val="none"/>
          <w:lang w:val="en-US" w:eastAsia="zh-CN" w:bidi="ar-SA"/>
        </w:rPr>
      </w:pPr>
      <w:r>
        <w:rPr>
          <w:rFonts w:hint="eastAsia" w:ascii="仿宋_GB2312" w:hAnsi="仿宋" w:eastAsia="仿宋_GB2312"/>
          <w:color w:val="auto"/>
          <w:kern w:val="2"/>
          <w:sz w:val="30"/>
          <w:szCs w:val="30"/>
          <w:highlight w:val="none"/>
          <w:lang w:val="en-US" w:eastAsia="zh-CN" w:bidi="ar-SA"/>
        </w:rPr>
        <w:t>……</w:t>
      </w:r>
    </w:p>
    <w:p>
      <w:pPr>
        <w:pStyle w:val="15"/>
        <w:ind w:firstLine="600" w:firstLineChars="200"/>
        <w:rPr>
          <w:rFonts w:hint="eastAsia" w:ascii="仿宋_GB2312" w:hAnsi="仿宋" w:eastAsia="仿宋_GB2312"/>
          <w:color w:val="auto"/>
          <w:kern w:val="2"/>
          <w:sz w:val="30"/>
          <w:szCs w:val="30"/>
          <w:highlight w:val="none"/>
          <w:lang w:val="en-US" w:eastAsia="zh-CN" w:bidi="ar-SA"/>
        </w:rPr>
      </w:pPr>
      <w:r>
        <w:rPr>
          <w:rFonts w:hint="eastAsia" w:ascii="仿宋_GB2312" w:hAnsi="仿宋" w:eastAsia="仿宋_GB2312"/>
          <w:color w:val="auto"/>
          <w:kern w:val="2"/>
          <w:sz w:val="30"/>
          <w:szCs w:val="30"/>
          <w:highlight w:val="none"/>
          <w:lang w:val="en-US" w:eastAsia="zh-CN" w:bidi="ar-SA"/>
        </w:rPr>
        <w:t>以上企业，不属于大企业的分支机构，不存在控股股东为大企业的情形，也不存在与大企业的负责人为同一人的情形。</w:t>
      </w:r>
    </w:p>
    <w:p>
      <w:pPr>
        <w:pStyle w:val="15"/>
        <w:rPr>
          <w:rFonts w:hint="eastAsia" w:ascii="仿宋_GB2312" w:hAnsi="仿宋" w:eastAsia="仿宋_GB2312"/>
          <w:color w:val="auto"/>
          <w:kern w:val="2"/>
          <w:sz w:val="30"/>
          <w:szCs w:val="30"/>
          <w:highlight w:val="none"/>
          <w:lang w:val="en-US" w:eastAsia="zh-CN" w:bidi="ar-SA"/>
        </w:rPr>
      </w:pPr>
      <w:r>
        <w:rPr>
          <w:rFonts w:hint="eastAsia" w:ascii="仿宋_GB2312" w:hAnsi="仿宋" w:eastAsia="仿宋_GB2312"/>
          <w:color w:val="auto"/>
          <w:kern w:val="2"/>
          <w:sz w:val="30"/>
          <w:szCs w:val="30"/>
          <w:highlight w:val="none"/>
          <w:lang w:val="en-US" w:eastAsia="zh-CN" w:bidi="ar-SA"/>
        </w:rPr>
        <w:t>本企业对上述声明内容的真实性负责。如有虚假，将依法承担相应责任。</w:t>
      </w:r>
    </w:p>
    <w:p>
      <w:pPr>
        <w:pStyle w:val="15"/>
        <w:rPr>
          <w:rFonts w:hint="eastAsia" w:ascii="仿宋_GB2312" w:hAnsi="仿宋" w:eastAsia="仿宋_GB2312"/>
          <w:color w:val="auto"/>
          <w:kern w:val="2"/>
          <w:sz w:val="30"/>
          <w:szCs w:val="30"/>
          <w:highlight w:val="none"/>
          <w:lang w:val="en-US" w:eastAsia="zh-CN" w:bidi="ar-SA"/>
        </w:rPr>
      </w:pPr>
      <w:r>
        <w:rPr>
          <w:rFonts w:hint="eastAsia" w:ascii="仿宋_GB2312" w:hAnsi="仿宋" w:eastAsia="仿宋_GB2312"/>
          <w:color w:val="auto"/>
          <w:kern w:val="2"/>
          <w:sz w:val="30"/>
          <w:szCs w:val="30"/>
          <w:highlight w:val="none"/>
          <w:lang w:val="en-US" w:eastAsia="zh-CN" w:bidi="ar-SA"/>
        </w:rPr>
        <w:t xml:space="preserve">                      企业名称（盖章）：</w:t>
      </w:r>
    </w:p>
    <w:p>
      <w:pPr>
        <w:pStyle w:val="15"/>
        <w:rPr>
          <w:rFonts w:hint="eastAsia" w:ascii="仿宋_GB2312" w:hAnsi="仿宋" w:eastAsia="仿宋_GB2312"/>
          <w:color w:val="auto"/>
          <w:kern w:val="2"/>
          <w:sz w:val="30"/>
          <w:szCs w:val="30"/>
          <w:highlight w:val="none"/>
          <w:lang w:val="en-US" w:eastAsia="zh-CN" w:bidi="ar-SA"/>
        </w:rPr>
      </w:pPr>
      <w:r>
        <w:rPr>
          <w:rFonts w:hint="eastAsia" w:ascii="仿宋_GB2312" w:hAnsi="仿宋" w:eastAsia="仿宋_GB2312"/>
          <w:color w:val="auto"/>
          <w:kern w:val="2"/>
          <w:sz w:val="30"/>
          <w:szCs w:val="30"/>
          <w:highlight w:val="none"/>
          <w:lang w:val="en-US" w:eastAsia="zh-CN" w:bidi="ar-SA"/>
        </w:rPr>
        <w:t xml:space="preserve">                      日期： </w:t>
      </w:r>
    </w:p>
    <w:p>
      <w:pPr>
        <w:rPr>
          <w:rFonts w:hint="eastAsia" w:ascii="仿宋_GB2312" w:hAnsi="仿宋" w:eastAsia="仿宋_GB2312"/>
          <w:color w:val="auto"/>
          <w:kern w:val="2"/>
          <w:sz w:val="30"/>
          <w:szCs w:val="30"/>
          <w:highlight w:val="none"/>
          <w:lang w:val="en-US" w:eastAsia="zh-CN" w:bidi="ar-SA"/>
        </w:rPr>
      </w:pPr>
    </w:p>
    <w:p>
      <w:pPr>
        <w:tabs>
          <w:tab w:val="left" w:pos="6300"/>
        </w:tabs>
        <w:snapToGrid w:val="0"/>
        <w:spacing w:line="560" w:lineRule="exact"/>
        <w:jc w:val="left"/>
        <w:outlineLvl w:val="9"/>
        <w:rPr>
          <w:rFonts w:hint="eastAsia" w:ascii="仿宋" w:hAnsi="仿宋" w:eastAsia="仿宋" w:cs="Times New Roman"/>
          <w:b/>
          <w:color w:val="000000"/>
          <w:sz w:val="32"/>
          <w:szCs w:val="32"/>
        </w:rPr>
      </w:pPr>
    </w:p>
    <w:p>
      <w:pPr>
        <w:keepNext w:val="0"/>
        <w:keepLines w:val="0"/>
        <w:pageBreakBefore w:val="0"/>
        <w:wordWrap/>
        <w:overflowPunct/>
        <w:topLinePunct w:val="0"/>
        <w:autoSpaceDE w:val="0"/>
        <w:autoSpaceDN w:val="0"/>
        <w:bidi w:val="0"/>
        <w:adjustRightInd w:val="0"/>
        <w:spacing w:line="240" w:lineRule="auto"/>
        <w:ind w:left="0" w:leftChars="0" w:right="0"/>
        <w:rPr>
          <w:rFonts w:hint="eastAsia" w:ascii="方正仿宋_GB2312" w:hAnsi="方正仿宋_GB2312" w:eastAsia="方正仿宋_GB2312" w:cs="方正仿宋_GB2312"/>
          <w:snapToGrid w:val="0"/>
          <w:color w:val="auto"/>
          <w:spacing w:val="11"/>
          <w:kern w:val="0"/>
          <w:sz w:val="28"/>
          <w:szCs w:val="28"/>
          <w:highlight w:val="none"/>
          <w:lang w:val="en-US" w:eastAsia="en-US" w:bidi="ar-SA"/>
        </w:rPr>
      </w:pPr>
    </w:p>
    <w:p>
      <w:pPr>
        <w:outlineLvl w:val="2"/>
        <w:rPr>
          <w:rFonts w:ascii="仿宋" w:hAnsi="仿宋" w:eastAsia="仿宋"/>
          <w:b/>
          <w:sz w:val="32"/>
          <w:szCs w:val="32"/>
        </w:rPr>
      </w:pPr>
      <w:r>
        <w:rPr>
          <w:rFonts w:hint="eastAsia" w:ascii="仿宋" w:hAnsi="仿宋" w:eastAsia="仿宋"/>
          <w:b/>
          <w:sz w:val="32"/>
          <w:szCs w:val="32"/>
        </w:rPr>
        <w:t>(附件1)</w:t>
      </w:r>
    </w:p>
    <w:p>
      <w:pPr>
        <w:outlineLvl w:val="9"/>
      </w:pPr>
    </w:p>
    <w:p>
      <w:pPr>
        <w:outlineLvl w:val="9"/>
        <w:rPr>
          <w:rFonts w:hint="eastAsia"/>
        </w:rPr>
      </w:pPr>
    </w:p>
    <w:p>
      <w:pPr>
        <w:tabs>
          <w:tab w:val="left" w:pos="6300"/>
        </w:tabs>
        <w:snapToGrid w:val="0"/>
        <w:spacing w:line="560" w:lineRule="exact"/>
        <w:ind w:firstLine="3092" w:firstLineChars="700"/>
        <w:outlineLvl w:val="2"/>
        <w:rPr>
          <w:rFonts w:hint="eastAsia" w:ascii="仿宋" w:hAnsi="仿宋" w:eastAsia="仿宋"/>
          <w:b/>
          <w:sz w:val="44"/>
          <w:szCs w:val="44"/>
        </w:rPr>
      </w:pPr>
      <w:r>
        <w:rPr>
          <w:rFonts w:hint="eastAsia" w:ascii="仿宋" w:hAnsi="仿宋" w:eastAsia="仿宋"/>
          <w:b/>
          <w:sz w:val="44"/>
          <w:szCs w:val="44"/>
        </w:rPr>
        <w:t>无违法记录证明</w:t>
      </w:r>
    </w:p>
    <w:p>
      <w:pPr>
        <w:pStyle w:val="19"/>
        <w:rPr>
          <w:rFonts w:hint="eastAsia" w:ascii="仿宋" w:hAnsi="仿宋" w:eastAsia="仿宋"/>
        </w:rPr>
      </w:pPr>
    </w:p>
    <w:p>
      <w:pPr>
        <w:pStyle w:val="40"/>
        <w:widowControl/>
        <w:spacing w:line="560" w:lineRule="exact"/>
        <w:rPr>
          <w:rFonts w:ascii="仿宋" w:hAnsi="仿宋" w:eastAsia="仿宋"/>
          <w:bCs/>
          <w:kern w:val="2"/>
          <w:sz w:val="32"/>
          <w:szCs w:val="32"/>
        </w:rPr>
      </w:pPr>
      <w:r>
        <w:rPr>
          <w:rFonts w:hint="eastAsia" w:ascii="仿宋" w:hAnsi="仿宋" w:eastAsia="仿宋"/>
          <w:bCs/>
          <w:kern w:val="2"/>
          <w:sz w:val="32"/>
          <w:szCs w:val="32"/>
        </w:rPr>
        <w:t>昌吉市政府采购中心：</w:t>
      </w:r>
    </w:p>
    <w:p>
      <w:pPr>
        <w:tabs>
          <w:tab w:val="left" w:pos="6300"/>
        </w:tabs>
        <w:snapToGrid w:val="0"/>
        <w:spacing w:line="560" w:lineRule="exact"/>
        <w:outlineLvl w:val="9"/>
        <w:rPr>
          <w:rFonts w:ascii="仿宋" w:hAnsi="仿宋" w:eastAsia="仿宋"/>
          <w:bCs/>
          <w:sz w:val="32"/>
          <w:szCs w:val="32"/>
        </w:rPr>
      </w:pPr>
      <w:r>
        <w:rPr>
          <w:rFonts w:hint="eastAsia" w:ascii="仿宋" w:hAnsi="仿宋" w:eastAsia="仿宋"/>
          <w:bCs/>
          <w:sz w:val="32"/>
          <w:szCs w:val="32"/>
        </w:rPr>
        <w:t xml:space="preserve">    我公司郑重承诺，在参加本次政府采购活动前三年内，在经营活动中没有重大违法记录。</w:t>
      </w:r>
    </w:p>
    <w:p>
      <w:pPr>
        <w:tabs>
          <w:tab w:val="left" w:pos="6300"/>
        </w:tabs>
        <w:snapToGrid w:val="0"/>
        <w:spacing w:line="560" w:lineRule="exact"/>
        <w:outlineLvl w:val="9"/>
        <w:rPr>
          <w:rFonts w:ascii="仿宋" w:hAnsi="仿宋" w:eastAsia="仿宋"/>
          <w:bCs/>
          <w:sz w:val="32"/>
          <w:szCs w:val="32"/>
        </w:rPr>
      </w:pPr>
      <w:r>
        <w:rPr>
          <w:rFonts w:hint="eastAsia" w:ascii="仿宋" w:hAnsi="仿宋" w:eastAsia="仿宋"/>
          <w:bCs/>
          <w:sz w:val="32"/>
          <w:szCs w:val="32"/>
        </w:rPr>
        <w:t xml:space="preserve">    如我公司的上述声明及提供的资料有任何虚假内容，则采购机构有权取消我公司的参与、中标或成交资格，且我公司自愿承担由此而引起的一切法律责任。</w:t>
      </w:r>
    </w:p>
    <w:p>
      <w:pPr>
        <w:tabs>
          <w:tab w:val="left" w:pos="6300"/>
        </w:tabs>
        <w:snapToGrid w:val="0"/>
        <w:spacing w:line="560" w:lineRule="exact"/>
        <w:outlineLvl w:val="9"/>
        <w:rPr>
          <w:rFonts w:ascii="仿宋" w:hAnsi="仿宋" w:eastAsia="仿宋"/>
          <w:bCs/>
          <w:sz w:val="32"/>
          <w:szCs w:val="32"/>
        </w:rPr>
      </w:pPr>
    </w:p>
    <w:p>
      <w:pPr>
        <w:tabs>
          <w:tab w:val="left" w:pos="6300"/>
        </w:tabs>
        <w:snapToGrid w:val="0"/>
        <w:spacing w:line="560" w:lineRule="exact"/>
        <w:outlineLvl w:val="9"/>
        <w:rPr>
          <w:rFonts w:ascii="仿宋" w:hAnsi="仿宋" w:eastAsia="仿宋"/>
          <w:bCs/>
          <w:sz w:val="32"/>
          <w:szCs w:val="32"/>
        </w:rPr>
      </w:pPr>
    </w:p>
    <w:p>
      <w:pPr>
        <w:tabs>
          <w:tab w:val="left" w:pos="6300"/>
        </w:tabs>
        <w:snapToGrid w:val="0"/>
        <w:spacing w:line="560" w:lineRule="exact"/>
        <w:outlineLvl w:val="9"/>
        <w:rPr>
          <w:rFonts w:ascii="仿宋" w:hAnsi="仿宋" w:eastAsia="仿宋"/>
          <w:bCs/>
          <w:sz w:val="32"/>
          <w:szCs w:val="32"/>
        </w:rPr>
      </w:pPr>
    </w:p>
    <w:p>
      <w:pPr>
        <w:tabs>
          <w:tab w:val="left" w:pos="6300"/>
        </w:tabs>
        <w:snapToGrid w:val="0"/>
        <w:spacing w:line="560" w:lineRule="exact"/>
        <w:outlineLvl w:val="9"/>
        <w:rPr>
          <w:rFonts w:ascii="仿宋" w:hAnsi="仿宋" w:eastAsia="仿宋"/>
          <w:bCs/>
          <w:sz w:val="32"/>
          <w:szCs w:val="32"/>
        </w:rPr>
      </w:pPr>
      <w:r>
        <w:rPr>
          <w:rFonts w:hint="eastAsia" w:ascii="仿宋" w:hAnsi="仿宋" w:eastAsia="仿宋"/>
          <w:bCs/>
          <w:sz w:val="32"/>
          <w:szCs w:val="32"/>
        </w:rPr>
        <w:t xml:space="preserve">                       供应商（供应商）：</w:t>
      </w:r>
    </w:p>
    <w:p>
      <w:pPr>
        <w:tabs>
          <w:tab w:val="left" w:pos="6300"/>
        </w:tabs>
        <w:snapToGrid w:val="0"/>
        <w:spacing w:line="560" w:lineRule="exact"/>
        <w:outlineLvl w:val="9"/>
        <w:rPr>
          <w:rFonts w:ascii="仿宋" w:hAnsi="仿宋" w:eastAsia="仿宋"/>
          <w:bCs/>
          <w:sz w:val="32"/>
          <w:szCs w:val="32"/>
        </w:rPr>
      </w:pPr>
      <w:r>
        <w:rPr>
          <w:rFonts w:hint="eastAsia" w:ascii="仿宋" w:hAnsi="仿宋" w:eastAsia="仿宋"/>
          <w:bCs/>
          <w:sz w:val="32"/>
          <w:szCs w:val="32"/>
        </w:rPr>
        <w:t xml:space="preserve">                       法定负责人：</w:t>
      </w:r>
    </w:p>
    <w:p>
      <w:pPr>
        <w:tabs>
          <w:tab w:val="left" w:pos="6300"/>
        </w:tabs>
        <w:snapToGrid w:val="0"/>
        <w:spacing w:line="560" w:lineRule="exact"/>
        <w:outlineLvl w:val="9"/>
        <w:rPr>
          <w:rFonts w:hint="eastAsia" w:ascii="仿宋" w:hAnsi="仿宋" w:eastAsia="仿宋"/>
          <w:bCs/>
          <w:sz w:val="32"/>
          <w:szCs w:val="32"/>
        </w:rPr>
      </w:pPr>
      <w:r>
        <w:rPr>
          <w:rFonts w:hint="eastAsia" w:ascii="仿宋" w:hAnsi="仿宋" w:eastAsia="仿宋"/>
          <w:bCs/>
          <w:sz w:val="32"/>
          <w:szCs w:val="32"/>
        </w:rPr>
        <w:t xml:space="preserve">                                    年     月     日</w:t>
      </w:r>
    </w:p>
    <w:p>
      <w:pPr>
        <w:pStyle w:val="19"/>
        <w:ind w:firstLine="640"/>
        <w:rPr>
          <w:rFonts w:hint="eastAsia" w:ascii="仿宋" w:hAnsi="仿宋" w:eastAsia="仿宋"/>
          <w:bCs/>
          <w:sz w:val="32"/>
          <w:szCs w:val="32"/>
        </w:rPr>
      </w:pPr>
    </w:p>
    <w:p>
      <w:pPr>
        <w:rPr>
          <w:rFonts w:hint="eastAsia" w:ascii="仿宋" w:hAnsi="仿宋" w:eastAsia="仿宋"/>
          <w:bCs/>
          <w:sz w:val="32"/>
          <w:szCs w:val="32"/>
        </w:rPr>
      </w:pPr>
    </w:p>
    <w:p>
      <w:pPr>
        <w:pStyle w:val="19"/>
      </w:pPr>
    </w:p>
    <w:p>
      <w:pPr>
        <w:tabs>
          <w:tab w:val="left" w:pos="6300"/>
        </w:tabs>
        <w:snapToGrid w:val="0"/>
        <w:spacing w:line="560" w:lineRule="exact"/>
        <w:outlineLvl w:val="9"/>
        <w:rPr>
          <w:rFonts w:ascii="仿宋" w:hAnsi="仿宋" w:eastAsia="仿宋"/>
          <w:bCs/>
          <w:sz w:val="32"/>
          <w:szCs w:val="32"/>
        </w:rPr>
      </w:pPr>
    </w:p>
    <w:p>
      <w:pPr>
        <w:pStyle w:val="16"/>
        <w:ind w:firstLine="765"/>
        <w:outlineLvl w:val="9"/>
        <w:rPr>
          <w:rFonts w:ascii="仿宋" w:hAnsi="仿宋" w:eastAsia="仿宋"/>
          <w:bCs/>
          <w:sz w:val="32"/>
          <w:szCs w:val="32"/>
        </w:rPr>
      </w:pPr>
    </w:p>
    <w:p>
      <w:pPr>
        <w:pStyle w:val="17"/>
        <w:outlineLvl w:val="9"/>
        <w:rPr>
          <w:rFonts w:ascii="仿宋" w:hAnsi="仿宋" w:eastAsia="仿宋"/>
          <w:bCs/>
          <w:sz w:val="32"/>
          <w:szCs w:val="32"/>
        </w:rPr>
      </w:pPr>
    </w:p>
    <w:p>
      <w:pPr>
        <w:pStyle w:val="18"/>
        <w:outlineLvl w:val="9"/>
      </w:pPr>
    </w:p>
    <w:p>
      <w:pPr>
        <w:pStyle w:val="18"/>
      </w:pPr>
    </w:p>
    <w:p>
      <w:pPr>
        <w:outlineLvl w:val="2"/>
        <w:rPr>
          <w:rFonts w:ascii="仿宋" w:hAnsi="仿宋" w:eastAsia="仿宋"/>
          <w:b/>
          <w:sz w:val="32"/>
          <w:szCs w:val="32"/>
        </w:rPr>
      </w:pPr>
      <w:r>
        <w:rPr>
          <w:rFonts w:hint="eastAsia" w:ascii="仿宋" w:hAnsi="仿宋" w:eastAsia="仿宋"/>
          <w:b/>
          <w:sz w:val="32"/>
          <w:szCs w:val="32"/>
        </w:rPr>
        <w:t>(附件2)</w:t>
      </w:r>
    </w:p>
    <w:p>
      <w:pPr>
        <w:pStyle w:val="75"/>
        <w:snapToGrid w:val="0"/>
        <w:spacing w:line="560" w:lineRule="exact"/>
        <w:jc w:val="center"/>
        <w:outlineLvl w:val="2"/>
        <w:rPr>
          <w:rFonts w:ascii="仿宋" w:hAnsi="仿宋" w:eastAsia="仿宋"/>
          <w:b/>
          <w:bCs/>
          <w:sz w:val="32"/>
          <w:szCs w:val="32"/>
        </w:rPr>
      </w:pPr>
      <w:r>
        <w:rPr>
          <w:rFonts w:hint="eastAsia" w:ascii="仿宋" w:hAnsi="仿宋" w:eastAsia="仿宋"/>
          <w:b/>
          <w:sz w:val="44"/>
          <w:szCs w:val="44"/>
        </w:rPr>
        <w:t>声   明  书</w:t>
      </w:r>
    </w:p>
    <w:p>
      <w:pPr>
        <w:tabs>
          <w:tab w:val="left" w:pos="6300"/>
        </w:tabs>
        <w:snapToGrid w:val="0"/>
        <w:spacing w:line="560" w:lineRule="exact"/>
        <w:outlineLvl w:val="9"/>
        <w:rPr>
          <w:rFonts w:ascii="仿宋" w:hAnsi="仿宋" w:eastAsia="仿宋"/>
          <w:bCs/>
          <w:sz w:val="32"/>
          <w:szCs w:val="32"/>
        </w:rPr>
      </w:pPr>
      <w:r>
        <w:rPr>
          <w:rFonts w:hint="eastAsia" w:ascii="仿宋" w:hAnsi="仿宋" w:eastAsia="仿宋"/>
          <w:bCs/>
          <w:sz w:val="32"/>
          <w:szCs w:val="32"/>
        </w:rPr>
        <w:t>昌吉市政府采购中心：</w:t>
      </w:r>
    </w:p>
    <w:p>
      <w:pPr>
        <w:tabs>
          <w:tab w:val="left" w:pos="6300"/>
        </w:tabs>
        <w:snapToGrid w:val="0"/>
        <w:spacing w:line="560" w:lineRule="exact"/>
        <w:ind w:firstLine="640" w:firstLineChars="200"/>
        <w:outlineLvl w:val="9"/>
        <w:rPr>
          <w:rFonts w:ascii="仿宋" w:hAnsi="仿宋" w:eastAsia="仿宋"/>
          <w:bCs/>
          <w:sz w:val="32"/>
          <w:szCs w:val="32"/>
        </w:rPr>
      </w:pPr>
      <w:r>
        <w:rPr>
          <w:rFonts w:hint="eastAsia" w:ascii="仿宋" w:hAnsi="仿宋" w:eastAsia="仿宋"/>
          <w:bCs/>
          <w:sz w:val="32"/>
          <w:szCs w:val="32"/>
        </w:rPr>
        <w:t>我公司已收到并阅读采购文件，在完全理解该项目的采购质量技术要求、商务条件以及其他内容后，决定参与此次采购活动，并作出如下声明：</w:t>
      </w:r>
    </w:p>
    <w:p>
      <w:pPr>
        <w:tabs>
          <w:tab w:val="left" w:pos="6300"/>
        </w:tabs>
        <w:snapToGrid w:val="0"/>
        <w:spacing w:line="560" w:lineRule="exact"/>
        <w:outlineLvl w:val="9"/>
        <w:rPr>
          <w:rFonts w:ascii="仿宋" w:hAnsi="仿宋" w:eastAsia="仿宋"/>
          <w:bCs/>
          <w:sz w:val="32"/>
          <w:szCs w:val="32"/>
        </w:rPr>
      </w:pPr>
      <w:r>
        <w:rPr>
          <w:rFonts w:hint="eastAsia" w:ascii="仿宋" w:hAnsi="仿宋" w:eastAsia="仿宋"/>
          <w:bCs/>
          <w:sz w:val="32"/>
          <w:szCs w:val="32"/>
        </w:rPr>
        <w:t>1、我公司具有独立承担民事责任的能力；</w:t>
      </w:r>
    </w:p>
    <w:p>
      <w:pPr>
        <w:tabs>
          <w:tab w:val="left" w:pos="6300"/>
        </w:tabs>
        <w:snapToGrid w:val="0"/>
        <w:spacing w:line="560" w:lineRule="exact"/>
        <w:outlineLvl w:val="9"/>
        <w:rPr>
          <w:rFonts w:ascii="仿宋" w:hAnsi="仿宋" w:eastAsia="仿宋"/>
          <w:bCs/>
          <w:sz w:val="32"/>
          <w:szCs w:val="32"/>
        </w:rPr>
      </w:pPr>
      <w:r>
        <w:rPr>
          <w:rFonts w:hint="eastAsia" w:ascii="仿宋" w:hAnsi="仿宋" w:eastAsia="仿宋"/>
          <w:bCs/>
          <w:sz w:val="32"/>
          <w:szCs w:val="32"/>
        </w:rPr>
        <w:t>2、我公司具有良好的商业信誉和健全的财务会计制度；</w:t>
      </w:r>
    </w:p>
    <w:p>
      <w:pPr>
        <w:tabs>
          <w:tab w:val="left" w:pos="6300"/>
        </w:tabs>
        <w:snapToGrid w:val="0"/>
        <w:spacing w:line="560" w:lineRule="exact"/>
        <w:outlineLvl w:val="9"/>
        <w:rPr>
          <w:rFonts w:ascii="仿宋" w:hAnsi="仿宋" w:eastAsia="仿宋"/>
          <w:bCs/>
          <w:sz w:val="32"/>
          <w:szCs w:val="32"/>
        </w:rPr>
      </w:pPr>
      <w:r>
        <w:rPr>
          <w:rFonts w:hint="eastAsia" w:ascii="仿宋" w:hAnsi="仿宋" w:eastAsia="仿宋"/>
          <w:bCs/>
          <w:sz w:val="32"/>
          <w:szCs w:val="32"/>
        </w:rPr>
        <w:t>3、我公司具有履行采购项目所必需的设备和专业技术能力；</w:t>
      </w:r>
    </w:p>
    <w:p>
      <w:pPr>
        <w:tabs>
          <w:tab w:val="left" w:pos="6300"/>
        </w:tabs>
        <w:snapToGrid w:val="0"/>
        <w:spacing w:line="560" w:lineRule="exact"/>
        <w:outlineLvl w:val="9"/>
        <w:rPr>
          <w:rFonts w:ascii="仿宋" w:hAnsi="仿宋" w:eastAsia="仿宋"/>
          <w:bCs/>
          <w:sz w:val="32"/>
          <w:szCs w:val="32"/>
        </w:rPr>
      </w:pPr>
      <w:r>
        <w:rPr>
          <w:rFonts w:hint="eastAsia" w:ascii="仿宋" w:hAnsi="仿宋" w:eastAsia="仿宋"/>
          <w:bCs/>
          <w:sz w:val="32"/>
          <w:szCs w:val="32"/>
        </w:rPr>
        <w:t>4、我公司严格按照法律规定缴纳税金和社会保障资金；</w:t>
      </w:r>
    </w:p>
    <w:p>
      <w:pPr>
        <w:tabs>
          <w:tab w:val="left" w:pos="6300"/>
        </w:tabs>
        <w:snapToGrid w:val="0"/>
        <w:spacing w:line="560" w:lineRule="exact"/>
        <w:outlineLvl w:val="9"/>
        <w:rPr>
          <w:rFonts w:ascii="仿宋" w:hAnsi="仿宋" w:eastAsia="仿宋"/>
          <w:bCs/>
          <w:sz w:val="32"/>
          <w:szCs w:val="32"/>
        </w:rPr>
      </w:pPr>
      <w:r>
        <w:rPr>
          <w:rFonts w:hint="eastAsia" w:ascii="仿宋" w:hAnsi="仿宋" w:eastAsia="仿宋"/>
          <w:bCs/>
          <w:sz w:val="32"/>
          <w:szCs w:val="32"/>
        </w:rPr>
        <w:t>5、我公司保证提供的所有资料及相关证明文件均真实、准确；</w:t>
      </w:r>
    </w:p>
    <w:p>
      <w:pPr>
        <w:tabs>
          <w:tab w:val="left" w:pos="6300"/>
        </w:tabs>
        <w:snapToGrid w:val="0"/>
        <w:spacing w:line="560" w:lineRule="exact"/>
        <w:outlineLvl w:val="9"/>
        <w:rPr>
          <w:rFonts w:ascii="仿宋" w:hAnsi="仿宋" w:eastAsia="仿宋"/>
          <w:bCs/>
          <w:sz w:val="32"/>
          <w:szCs w:val="32"/>
        </w:rPr>
      </w:pPr>
      <w:r>
        <w:rPr>
          <w:rFonts w:hint="eastAsia" w:ascii="仿宋" w:hAnsi="仿宋" w:eastAsia="仿宋"/>
          <w:bCs/>
          <w:sz w:val="32"/>
          <w:szCs w:val="32"/>
        </w:rPr>
        <w:t>6、我公司保证所投货物品牌型号、投标文件及相关资料的合法性，且均未侵犯他人的知识产权。</w:t>
      </w:r>
    </w:p>
    <w:p>
      <w:pPr>
        <w:tabs>
          <w:tab w:val="left" w:pos="6300"/>
        </w:tabs>
        <w:snapToGrid w:val="0"/>
        <w:spacing w:line="560" w:lineRule="exact"/>
        <w:outlineLvl w:val="9"/>
        <w:rPr>
          <w:rFonts w:ascii="仿宋" w:hAnsi="仿宋" w:eastAsia="仿宋"/>
          <w:bCs/>
          <w:sz w:val="32"/>
          <w:szCs w:val="32"/>
        </w:rPr>
      </w:pPr>
      <w:r>
        <w:rPr>
          <w:rFonts w:hint="eastAsia" w:ascii="仿宋" w:hAnsi="仿宋" w:eastAsia="仿宋"/>
          <w:bCs/>
          <w:sz w:val="32"/>
          <w:szCs w:val="32"/>
        </w:rPr>
        <w:t>7、我公司保证使用了他人的专利、专有技术、涉及的费用由其自行承担。</w:t>
      </w:r>
    </w:p>
    <w:p>
      <w:pPr>
        <w:tabs>
          <w:tab w:val="left" w:pos="6300"/>
        </w:tabs>
        <w:snapToGrid w:val="0"/>
        <w:spacing w:line="560" w:lineRule="exact"/>
        <w:outlineLvl w:val="9"/>
        <w:rPr>
          <w:rFonts w:ascii="仿宋" w:hAnsi="仿宋" w:eastAsia="仿宋"/>
          <w:bCs/>
          <w:sz w:val="32"/>
          <w:szCs w:val="32"/>
        </w:rPr>
      </w:pPr>
      <w:r>
        <w:rPr>
          <w:rFonts w:hint="eastAsia" w:ascii="仿宋" w:hAnsi="仿宋" w:eastAsia="仿宋"/>
          <w:bCs/>
          <w:sz w:val="32"/>
          <w:szCs w:val="32"/>
        </w:rPr>
        <w:t>8、如我公司被确定为中标人或成交人，将根据采购文件积极响应，履行合同义务，承担合同责任；</w:t>
      </w:r>
    </w:p>
    <w:p>
      <w:pPr>
        <w:tabs>
          <w:tab w:val="left" w:pos="6300"/>
        </w:tabs>
        <w:snapToGrid w:val="0"/>
        <w:spacing w:line="560" w:lineRule="exact"/>
        <w:outlineLvl w:val="9"/>
        <w:rPr>
          <w:rFonts w:ascii="仿宋" w:hAnsi="仿宋" w:eastAsia="仿宋"/>
          <w:bCs/>
          <w:sz w:val="32"/>
          <w:szCs w:val="32"/>
        </w:rPr>
      </w:pPr>
      <w:r>
        <w:rPr>
          <w:rFonts w:hint="eastAsia" w:ascii="仿宋" w:hAnsi="仿宋" w:eastAsia="仿宋"/>
          <w:bCs/>
          <w:sz w:val="32"/>
          <w:szCs w:val="32"/>
        </w:rPr>
        <w:t xml:space="preserve">     上述声明内容全部属实，如有不实，我公司自愿承担由此而引起的所有法律责任。</w:t>
      </w:r>
    </w:p>
    <w:p>
      <w:pPr>
        <w:tabs>
          <w:tab w:val="left" w:pos="6300"/>
        </w:tabs>
        <w:snapToGrid w:val="0"/>
        <w:spacing w:line="560" w:lineRule="exact"/>
        <w:outlineLvl w:val="9"/>
        <w:rPr>
          <w:rFonts w:ascii="仿宋" w:hAnsi="仿宋" w:eastAsia="仿宋"/>
          <w:bCs/>
          <w:sz w:val="32"/>
          <w:szCs w:val="32"/>
        </w:rPr>
      </w:pPr>
      <w:r>
        <w:rPr>
          <w:rFonts w:hint="eastAsia" w:ascii="仿宋" w:hAnsi="仿宋" w:eastAsia="仿宋"/>
          <w:bCs/>
          <w:sz w:val="32"/>
          <w:szCs w:val="32"/>
        </w:rPr>
        <w:t xml:space="preserve">                       供应商（供应商）：</w:t>
      </w:r>
    </w:p>
    <w:p>
      <w:pPr>
        <w:tabs>
          <w:tab w:val="left" w:pos="6300"/>
        </w:tabs>
        <w:snapToGrid w:val="0"/>
        <w:spacing w:line="560" w:lineRule="exact"/>
        <w:outlineLvl w:val="9"/>
        <w:rPr>
          <w:rFonts w:ascii="仿宋" w:hAnsi="仿宋" w:eastAsia="仿宋"/>
          <w:bCs/>
          <w:sz w:val="32"/>
          <w:szCs w:val="32"/>
        </w:rPr>
      </w:pPr>
      <w:r>
        <w:rPr>
          <w:rFonts w:hint="eastAsia" w:ascii="仿宋" w:hAnsi="仿宋" w:eastAsia="仿宋"/>
          <w:bCs/>
          <w:sz w:val="32"/>
          <w:szCs w:val="32"/>
        </w:rPr>
        <w:t xml:space="preserve">                       法定负责人：</w:t>
      </w:r>
    </w:p>
    <w:p>
      <w:pPr>
        <w:tabs>
          <w:tab w:val="left" w:pos="6300"/>
        </w:tabs>
        <w:snapToGrid w:val="0"/>
        <w:spacing w:line="560" w:lineRule="exact"/>
        <w:outlineLvl w:val="9"/>
        <w:rPr>
          <w:rFonts w:hint="eastAsia" w:ascii="仿宋" w:hAnsi="仿宋" w:eastAsia="仿宋" w:cs="仿宋_GB2312"/>
          <w:b w:val="0"/>
          <w:bCs/>
          <w:color w:val="000000"/>
          <w:sz w:val="32"/>
          <w:szCs w:val="32"/>
          <w:lang w:val="en-US" w:eastAsia="zh-CN"/>
        </w:rPr>
      </w:pPr>
      <w:r>
        <w:rPr>
          <w:rFonts w:hint="eastAsia" w:ascii="仿宋" w:hAnsi="仿宋" w:eastAsia="仿宋"/>
          <w:bCs/>
          <w:sz w:val="32"/>
          <w:szCs w:val="32"/>
        </w:rPr>
        <w:t xml:space="preserve">                                年     月     日</w:t>
      </w:r>
    </w:p>
    <w:sectPr>
      <w:headerReference r:id="rId4" w:type="default"/>
      <w:footerReference r:id="rId5" w:type="default"/>
      <w:pgSz w:w="11906" w:h="16838"/>
      <w:pgMar w:top="1440" w:right="1417" w:bottom="1440" w:left="1417" w:header="851" w:footer="992" w:gutter="0"/>
      <w:pgBorders w:zOrder="back">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A448A2C-825F-48AF-9D23-9B17B772F82C}"/>
  </w:font>
  <w:font w:name="黑体">
    <w:panose1 w:val="02010609060101010101"/>
    <w:charset w:val="86"/>
    <w:family w:val="auto"/>
    <w:pitch w:val="default"/>
    <w:sig w:usb0="800002BF" w:usb1="38CF7CFA" w:usb2="00000016" w:usb3="00000000" w:csb0="00040001" w:csb1="00000000"/>
    <w:embedRegular r:id="rId2" w:fontKey="{8056083F-50D4-46F2-932A-2B9114D80D1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23AA1E2D-73B7-4F2B-8438-EB07728B9673}"/>
  </w:font>
  <w:font w:name="方正兰亭黑_GBK">
    <w:altName w:val="微软雅黑"/>
    <w:panose1 w:val="02000000000000000000"/>
    <w:charset w:val="86"/>
    <w:family w:val="script"/>
    <w:pitch w:val="default"/>
    <w:sig w:usb0="00000000" w:usb1="00000000" w:usb2="00080016" w:usb3="00000000" w:csb0="00040001" w:csb1="00000000"/>
    <w:embedRegular r:id="rId4" w:fontKey="{14992D70-12F7-4FC8-A276-0BD6F9397491}"/>
  </w:font>
  <w:font w:name="Lucida Sans">
    <w:altName w:val="宋体"/>
    <w:panose1 w:val="020B0602030504020204"/>
    <w:charset w:val="86"/>
    <w:family w:val="auto"/>
    <w:pitch w:val="default"/>
    <w:sig w:usb0="00000000" w:usb1="00000000" w:usb2="00000000" w:usb3="00000000" w:csb0="20000001" w:csb1="00000000"/>
    <w:embedRegular r:id="rId5" w:fontKey="{2A3C7D5F-6544-4964-AE7D-397A603E6EF6}"/>
  </w:font>
  <w:font w:name="仿宋_GB2312">
    <w:panose1 w:val="02010609030101010101"/>
    <w:charset w:val="86"/>
    <w:family w:val="modern"/>
    <w:pitch w:val="default"/>
    <w:sig w:usb0="00000001" w:usb1="080E0000" w:usb2="00000000" w:usb3="00000000" w:csb0="00040000" w:csb1="00000000"/>
    <w:embedRegular r:id="rId6" w:fontKey="{F9399269-02C2-4628-8D57-102F2DB42088}"/>
  </w:font>
  <w:font w:name="楷体_GB2312">
    <w:altName w:val="楷体"/>
    <w:panose1 w:val="02010609030101010101"/>
    <w:charset w:val="86"/>
    <w:family w:val="modern"/>
    <w:pitch w:val="default"/>
    <w:sig w:usb0="00000000" w:usb1="00000000" w:usb2="00000000" w:usb3="00000000" w:csb0="00040000" w:csb1="00000000"/>
    <w:embedRegular r:id="rId7" w:fontKey="{0A11C056-07A5-4243-A7B2-A0AAF14E76CB}"/>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embedRegular r:id="rId8" w:fontKey="{F46B4BA9-E3C8-415C-9DAC-D50F39375015}"/>
  </w:font>
  <w:font w:name="华文仿宋">
    <w:altName w:val="仿宋"/>
    <w:panose1 w:val="02010600040101010101"/>
    <w:charset w:val="86"/>
    <w:family w:val="auto"/>
    <w:pitch w:val="default"/>
    <w:sig w:usb0="00000000" w:usb1="00000000" w:usb2="00000000" w:usb3="00000000" w:csb0="0004009F" w:csb1="DFD70000"/>
    <w:embedRegular r:id="rId9" w:fontKey="{0A3A9905-7836-4D45-A4C1-7111DD40E029}"/>
  </w:font>
  <w:font w:name="楷体">
    <w:panose1 w:val="02010609060101010101"/>
    <w:charset w:val="86"/>
    <w:family w:val="modern"/>
    <w:pitch w:val="default"/>
    <w:sig w:usb0="800002BF" w:usb1="38CF7CFA" w:usb2="00000016" w:usb3="00000000" w:csb0="00040001" w:csb1="00000000"/>
    <w:embedRegular r:id="rId10" w:fontKey="{0D81EF57-B519-47E7-BE61-18B31386B29C}"/>
  </w:font>
  <w:font w:name="方正大标宋简体">
    <w:altName w:val="微软雅黑"/>
    <w:panose1 w:val="03000509000000000000"/>
    <w:charset w:val="86"/>
    <w:family w:val="auto"/>
    <w:pitch w:val="default"/>
    <w:sig w:usb0="00000000" w:usb1="00000000" w:usb2="00000000" w:usb3="00000000" w:csb0="00040000" w:csb1="00000000"/>
    <w:embedRegular r:id="rId11" w:fontKey="{67DCFD61-9F03-4F8D-AA53-772BB8C30C1F}"/>
  </w:font>
  <w:font w:name="新宋体">
    <w:panose1 w:val="02010609030101010101"/>
    <w:charset w:val="86"/>
    <w:family w:val="modern"/>
    <w:pitch w:val="default"/>
    <w:sig w:usb0="00000003" w:usb1="288F0000" w:usb2="00000006" w:usb3="00000000" w:csb0="00040001" w:csb1="00000000"/>
    <w:embedRegular r:id="rId12" w:fontKey="{76FB0B90-4FEF-4C57-8EE7-942A3E26891E}"/>
  </w:font>
  <w:font w:name="方正仿宋_GB2312">
    <w:altName w:val="仿宋"/>
    <w:panose1 w:val="02000000000000000000"/>
    <w:charset w:val="86"/>
    <w:family w:val="auto"/>
    <w:pitch w:val="default"/>
    <w:sig w:usb0="00000000" w:usb1="00000000" w:usb2="00000012" w:usb3="00000000" w:csb0="00040001" w:csb1="00000000"/>
    <w:embedRegular r:id="rId13" w:fontKey="{BEAE1C04-0087-4AAD-918E-BD5632159E6D}"/>
  </w:font>
  <w:font w:name="方正仿宋_GBK">
    <w:panose1 w:val="03000509000000000000"/>
    <w:charset w:val="86"/>
    <w:family w:val="script"/>
    <w:pitch w:val="default"/>
    <w:sig w:usb0="00000001" w:usb1="080E0000" w:usb2="00000000" w:usb3="00000000" w:csb0="00040000" w:csb1="00000000"/>
    <w:embedRegular r:id="rId14" w:fontKey="{10D10029-ADBA-4776-ABD7-356D8AE5EC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18</w:t>
    </w:r>
    <w:r>
      <w:fldChar w:fldCharType="end"/>
    </w:r>
  </w:p>
  <w:p>
    <w:pPr>
      <w:spacing w:line="184" w:lineRule="auto"/>
      <w:ind w:left="4513"/>
      <w:rPr>
        <w:rFonts w:ascii="Times New Roman" w:hAnsi="Times New Roman" w:eastAsia="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ascii="方正仿宋_GBK" w:eastAsia="方正仿宋_GBK"/>
        <w:sz w:val="21"/>
        <w:szCs w:val="24"/>
      </w:rPr>
    </w:pPr>
    <w:r>
      <w:rPr>
        <w:rFonts w:hint="eastAsia" w:ascii="方正仿宋_GBK" w:eastAsia="方正仿宋_GBK"/>
        <w:sz w:val="21"/>
        <w:szCs w:val="24"/>
      </w:rPr>
      <w:t>昌吉市政府采购中心竞争性谈判文件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755AD0"/>
    <w:multiLevelType w:val="singleLevel"/>
    <w:tmpl w:val="C9755AD0"/>
    <w:lvl w:ilvl="0" w:tentative="0">
      <w:start w:val="1"/>
      <w:numFmt w:val="chineseCounting"/>
      <w:suff w:val="space"/>
      <w:lvlText w:val="第%1部分"/>
      <w:lvlJc w:val="left"/>
      <w:rPr>
        <w:rFonts w:hint="eastAsia"/>
      </w:rPr>
    </w:lvl>
  </w:abstractNum>
  <w:abstractNum w:abstractNumId="1">
    <w:nsid w:val="00000002"/>
    <w:multiLevelType w:val="multilevel"/>
    <w:tmpl w:val="00000002"/>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53"/>
      <w:suff w:val="nothing"/>
      <w:lvlText w:val="%1%2　"/>
      <w:lvlJc w:val="left"/>
      <w:pPr>
        <w:ind w:left="0" w:firstLine="0"/>
      </w:pPr>
      <w:rPr>
        <w:rFonts w:hint="eastAsia" w:ascii="黑体" w:hAnsi="Times New Roman" w:eastAsia="黑体"/>
        <w:b w:val="0"/>
        <w:i w:val="0"/>
        <w:sz w:val="24"/>
        <w:szCs w:val="24"/>
      </w:rPr>
    </w:lvl>
    <w:lvl w:ilvl="2" w:tentative="0">
      <w:start w:val="1"/>
      <w:numFmt w:val="decimal"/>
      <w:suff w:val="nothing"/>
      <w:lvlText w:val="%1%2.%3　"/>
      <w:lvlJc w:val="left"/>
      <w:pPr>
        <w:ind w:left="720" w:firstLine="0"/>
      </w:pPr>
      <w:rPr>
        <w:rFonts w:hint="eastAsia" w:ascii="宋体" w:hAnsi="宋体" w:eastAsia="宋体"/>
        <w:b w:val="0"/>
        <w:i w:val="0"/>
        <w:sz w:val="24"/>
        <w:szCs w:val="24"/>
      </w:rPr>
    </w:lvl>
    <w:lvl w:ilvl="3" w:tentative="0">
      <w:start w:val="1"/>
      <w:numFmt w:val="decimal"/>
      <w:suff w:val="nothing"/>
      <w:lvlText w:val="%1%2.%3.%4　"/>
      <w:lvlJc w:val="left"/>
      <w:pPr>
        <w:ind w:left="720" w:firstLine="0"/>
      </w:pPr>
      <w:rPr>
        <w:rFonts w:hint="eastAsia" w:ascii="黑体" w:hAnsi="Times New Roman" w:eastAsia="黑体"/>
        <w:b w:val="0"/>
        <w:i w:val="0"/>
        <w:color w:val="auto"/>
        <w:sz w:val="24"/>
        <w:szCs w:val="24"/>
      </w:rPr>
    </w:lvl>
    <w:lvl w:ilvl="4" w:tentative="0">
      <w:start w:val="1"/>
      <w:numFmt w:val="decimal"/>
      <w:suff w:val="nothing"/>
      <w:lvlText w:val="%1%2.%3.%4.%5　"/>
      <w:lvlJc w:val="left"/>
      <w:pPr>
        <w:ind w:left="0" w:firstLine="0"/>
      </w:pPr>
      <w:rPr>
        <w:rFonts w:hint="eastAsia" w:ascii="宋体" w:hAnsi="宋体" w:eastAsia="宋体"/>
        <w:b w:val="0"/>
        <w:i w:val="0"/>
        <w:sz w:val="24"/>
        <w:szCs w:val="24"/>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2E922B4"/>
    <w:multiLevelType w:val="multilevel"/>
    <w:tmpl w:val="42E922B4"/>
    <w:lvl w:ilvl="0" w:tentative="0">
      <w:start w:val="1"/>
      <w:numFmt w:val="decimal"/>
      <w:lvlText w:val="%1."/>
      <w:lvlJc w:val="left"/>
      <w:pPr>
        <w:ind w:left="2684" w:firstLine="0"/>
      </w:pPr>
    </w:lvl>
    <w:lvl w:ilvl="1" w:tentative="0">
      <w:start w:val="1"/>
      <w:numFmt w:val="decimal"/>
      <w:lvlText w:val="%1.%2"/>
      <w:lvlJc w:val="left"/>
      <w:pPr>
        <w:ind w:left="2684" w:firstLine="0"/>
      </w:pPr>
    </w:lvl>
    <w:lvl w:ilvl="2" w:tentative="0">
      <w:start w:val="1"/>
      <w:numFmt w:val="decimal"/>
      <w:lvlText w:val="%1.%2.%3"/>
      <w:lvlJc w:val="left"/>
      <w:pPr>
        <w:ind w:left="2684" w:firstLine="0"/>
      </w:pPr>
    </w:lvl>
    <w:lvl w:ilvl="3" w:tentative="0">
      <w:start w:val="1"/>
      <w:numFmt w:val="decimal"/>
      <w:lvlText w:val="%1.%2.%3.%4"/>
      <w:lvlJc w:val="left"/>
      <w:pPr>
        <w:ind w:left="2684" w:firstLine="0"/>
      </w:pPr>
    </w:lvl>
    <w:lvl w:ilvl="4" w:tentative="0">
      <w:start w:val="1"/>
      <w:numFmt w:val="decimal"/>
      <w:lvlText w:val="%1.%2.%3.%4.%5"/>
      <w:lvlJc w:val="left"/>
      <w:pPr>
        <w:ind w:left="2684" w:firstLine="0"/>
      </w:pPr>
    </w:lvl>
    <w:lvl w:ilvl="5" w:tentative="0">
      <w:start w:val="1"/>
      <w:numFmt w:val="decimal"/>
      <w:lvlText w:val="%1.%2.%3.%4.%5.%6"/>
      <w:lvlJc w:val="left"/>
      <w:pPr>
        <w:ind w:left="2684" w:firstLine="0"/>
      </w:pPr>
    </w:lvl>
    <w:lvl w:ilvl="6" w:tentative="0">
      <w:start w:val="1"/>
      <w:numFmt w:val="decimal"/>
      <w:pStyle w:val="6"/>
      <w:lvlText w:val="%1.%2.%3.%4.%5.%6.%7"/>
      <w:lvlJc w:val="left"/>
      <w:pPr>
        <w:ind w:left="2684" w:firstLine="0"/>
      </w:pPr>
    </w:lvl>
    <w:lvl w:ilvl="7" w:tentative="0">
      <w:start w:val="1"/>
      <w:numFmt w:val="decimal"/>
      <w:lvlText w:val="%1.%2.%3.%4.%5.%6.%7.%8"/>
      <w:lvlJc w:val="left"/>
      <w:pPr>
        <w:ind w:left="2684" w:firstLine="0"/>
      </w:pPr>
    </w:lvl>
    <w:lvl w:ilvl="8" w:tentative="0">
      <w:start w:val="1"/>
      <w:numFmt w:val="decimal"/>
      <w:lvlText w:val="%1.%2.%3.%4.%5.%6.%7.%8.%9"/>
      <w:lvlJc w:val="left"/>
      <w:pPr>
        <w:ind w:left="2684"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64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OWU0MTYwNmYxMDc2YTBiNmMyYjc3Yjc0MWI4YzAifQ=="/>
    <w:docVar w:name="KSO_WPS_MARK_KEY" w:val="b81ac94d-238f-43f5-b92d-ba73751ba1bc"/>
  </w:docVars>
  <w:rsids>
    <w:rsidRoot w:val="00172A27"/>
    <w:rsid w:val="00013A3F"/>
    <w:rsid w:val="00036A56"/>
    <w:rsid w:val="000573DB"/>
    <w:rsid w:val="00077F65"/>
    <w:rsid w:val="000850DE"/>
    <w:rsid w:val="000855AC"/>
    <w:rsid w:val="0009056A"/>
    <w:rsid w:val="00094307"/>
    <w:rsid w:val="00094C4B"/>
    <w:rsid w:val="00096F56"/>
    <w:rsid w:val="000A5992"/>
    <w:rsid w:val="000C0CF7"/>
    <w:rsid w:val="000D40F6"/>
    <w:rsid w:val="000E345A"/>
    <w:rsid w:val="000E7A85"/>
    <w:rsid w:val="000F3526"/>
    <w:rsid w:val="00107847"/>
    <w:rsid w:val="001146F2"/>
    <w:rsid w:val="00116E81"/>
    <w:rsid w:val="0012059D"/>
    <w:rsid w:val="00145FD4"/>
    <w:rsid w:val="0014720E"/>
    <w:rsid w:val="001535C9"/>
    <w:rsid w:val="00171EB7"/>
    <w:rsid w:val="00172A27"/>
    <w:rsid w:val="00173857"/>
    <w:rsid w:val="001847C7"/>
    <w:rsid w:val="00197A6A"/>
    <w:rsid w:val="001A1A9B"/>
    <w:rsid w:val="001B4A24"/>
    <w:rsid w:val="001C5070"/>
    <w:rsid w:val="001D2448"/>
    <w:rsid w:val="001F302B"/>
    <w:rsid w:val="001F5A46"/>
    <w:rsid w:val="002048B0"/>
    <w:rsid w:val="00204E2A"/>
    <w:rsid w:val="0021541B"/>
    <w:rsid w:val="00225C0B"/>
    <w:rsid w:val="002332C6"/>
    <w:rsid w:val="00255187"/>
    <w:rsid w:val="00271D5B"/>
    <w:rsid w:val="002767BF"/>
    <w:rsid w:val="002D7C57"/>
    <w:rsid w:val="00315B2C"/>
    <w:rsid w:val="00321AC1"/>
    <w:rsid w:val="00340A2B"/>
    <w:rsid w:val="00347B38"/>
    <w:rsid w:val="0035409F"/>
    <w:rsid w:val="00366CE2"/>
    <w:rsid w:val="00383E56"/>
    <w:rsid w:val="00385CA8"/>
    <w:rsid w:val="003922D8"/>
    <w:rsid w:val="003953BD"/>
    <w:rsid w:val="00397B88"/>
    <w:rsid w:val="00397C1E"/>
    <w:rsid w:val="003A12A1"/>
    <w:rsid w:val="003A48BF"/>
    <w:rsid w:val="003F092B"/>
    <w:rsid w:val="003F5436"/>
    <w:rsid w:val="004003A7"/>
    <w:rsid w:val="00403206"/>
    <w:rsid w:val="004073D7"/>
    <w:rsid w:val="00411FAB"/>
    <w:rsid w:val="00457C82"/>
    <w:rsid w:val="00472B87"/>
    <w:rsid w:val="004857C8"/>
    <w:rsid w:val="004B057D"/>
    <w:rsid w:val="004B7357"/>
    <w:rsid w:val="004D4802"/>
    <w:rsid w:val="004D74F2"/>
    <w:rsid w:val="004D781E"/>
    <w:rsid w:val="004D7FDE"/>
    <w:rsid w:val="004E3033"/>
    <w:rsid w:val="00503323"/>
    <w:rsid w:val="005145C5"/>
    <w:rsid w:val="00514713"/>
    <w:rsid w:val="00523EFD"/>
    <w:rsid w:val="00531FC5"/>
    <w:rsid w:val="00544766"/>
    <w:rsid w:val="00547D5F"/>
    <w:rsid w:val="005565E6"/>
    <w:rsid w:val="00563E76"/>
    <w:rsid w:val="00565D96"/>
    <w:rsid w:val="00572529"/>
    <w:rsid w:val="005751B4"/>
    <w:rsid w:val="00581F8D"/>
    <w:rsid w:val="005B2A1F"/>
    <w:rsid w:val="005C3A8D"/>
    <w:rsid w:val="005D70B6"/>
    <w:rsid w:val="005E7512"/>
    <w:rsid w:val="005F21E6"/>
    <w:rsid w:val="00613F01"/>
    <w:rsid w:val="00620095"/>
    <w:rsid w:val="00626EFD"/>
    <w:rsid w:val="006503B8"/>
    <w:rsid w:val="0067049A"/>
    <w:rsid w:val="00675BA7"/>
    <w:rsid w:val="00695B3A"/>
    <w:rsid w:val="006E51AE"/>
    <w:rsid w:val="006F1B1B"/>
    <w:rsid w:val="00701BF1"/>
    <w:rsid w:val="007146EB"/>
    <w:rsid w:val="00716707"/>
    <w:rsid w:val="00722100"/>
    <w:rsid w:val="007225F4"/>
    <w:rsid w:val="00732197"/>
    <w:rsid w:val="00745AFA"/>
    <w:rsid w:val="00771433"/>
    <w:rsid w:val="00792C78"/>
    <w:rsid w:val="007C09C3"/>
    <w:rsid w:val="007C2149"/>
    <w:rsid w:val="007C328C"/>
    <w:rsid w:val="007D2850"/>
    <w:rsid w:val="007D50C0"/>
    <w:rsid w:val="007E7CDD"/>
    <w:rsid w:val="007F1561"/>
    <w:rsid w:val="00800149"/>
    <w:rsid w:val="008006B2"/>
    <w:rsid w:val="00822E5D"/>
    <w:rsid w:val="0082360B"/>
    <w:rsid w:val="00832132"/>
    <w:rsid w:val="00847515"/>
    <w:rsid w:val="0085368D"/>
    <w:rsid w:val="008570D3"/>
    <w:rsid w:val="0088079C"/>
    <w:rsid w:val="008B17AE"/>
    <w:rsid w:val="008C57DA"/>
    <w:rsid w:val="008D5B2E"/>
    <w:rsid w:val="008E24F6"/>
    <w:rsid w:val="008E4A34"/>
    <w:rsid w:val="00911A43"/>
    <w:rsid w:val="009458AB"/>
    <w:rsid w:val="00952DAE"/>
    <w:rsid w:val="0095640C"/>
    <w:rsid w:val="009606B8"/>
    <w:rsid w:val="00960891"/>
    <w:rsid w:val="009642FD"/>
    <w:rsid w:val="00975440"/>
    <w:rsid w:val="009777AB"/>
    <w:rsid w:val="009B3652"/>
    <w:rsid w:val="009B5FD0"/>
    <w:rsid w:val="009F3187"/>
    <w:rsid w:val="00A14AAC"/>
    <w:rsid w:val="00A26172"/>
    <w:rsid w:val="00A418EE"/>
    <w:rsid w:val="00A53543"/>
    <w:rsid w:val="00A908BC"/>
    <w:rsid w:val="00AC01C6"/>
    <w:rsid w:val="00AC2208"/>
    <w:rsid w:val="00AC691E"/>
    <w:rsid w:val="00AD110F"/>
    <w:rsid w:val="00AD242A"/>
    <w:rsid w:val="00AD4847"/>
    <w:rsid w:val="00AE2270"/>
    <w:rsid w:val="00AF2C42"/>
    <w:rsid w:val="00AF4AEB"/>
    <w:rsid w:val="00B212DA"/>
    <w:rsid w:val="00B24F63"/>
    <w:rsid w:val="00B2539C"/>
    <w:rsid w:val="00B35431"/>
    <w:rsid w:val="00B40FC2"/>
    <w:rsid w:val="00B460D3"/>
    <w:rsid w:val="00B57196"/>
    <w:rsid w:val="00B8059C"/>
    <w:rsid w:val="00BA211A"/>
    <w:rsid w:val="00BA48DD"/>
    <w:rsid w:val="00BA58E9"/>
    <w:rsid w:val="00BD094F"/>
    <w:rsid w:val="00BE1BBC"/>
    <w:rsid w:val="00BE4077"/>
    <w:rsid w:val="00BE5359"/>
    <w:rsid w:val="00C04075"/>
    <w:rsid w:val="00C06F57"/>
    <w:rsid w:val="00C17294"/>
    <w:rsid w:val="00C34273"/>
    <w:rsid w:val="00C37643"/>
    <w:rsid w:val="00C418BE"/>
    <w:rsid w:val="00C52622"/>
    <w:rsid w:val="00C55677"/>
    <w:rsid w:val="00C71883"/>
    <w:rsid w:val="00C753EE"/>
    <w:rsid w:val="00C900F8"/>
    <w:rsid w:val="00C951A8"/>
    <w:rsid w:val="00CA6489"/>
    <w:rsid w:val="00CB0CC5"/>
    <w:rsid w:val="00CB29DE"/>
    <w:rsid w:val="00CC0E57"/>
    <w:rsid w:val="00CC38A0"/>
    <w:rsid w:val="00CD0221"/>
    <w:rsid w:val="00CD121E"/>
    <w:rsid w:val="00CD47BB"/>
    <w:rsid w:val="00CD753E"/>
    <w:rsid w:val="00CF6705"/>
    <w:rsid w:val="00D00F31"/>
    <w:rsid w:val="00D112EA"/>
    <w:rsid w:val="00D315ED"/>
    <w:rsid w:val="00D3220D"/>
    <w:rsid w:val="00D43319"/>
    <w:rsid w:val="00D56715"/>
    <w:rsid w:val="00D72795"/>
    <w:rsid w:val="00D75162"/>
    <w:rsid w:val="00D91D05"/>
    <w:rsid w:val="00DA6237"/>
    <w:rsid w:val="00DB7502"/>
    <w:rsid w:val="00DB7DFC"/>
    <w:rsid w:val="00DF16A9"/>
    <w:rsid w:val="00E36FFE"/>
    <w:rsid w:val="00E40F8A"/>
    <w:rsid w:val="00E50C4E"/>
    <w:rsid w:val="00EA4087"/>
    <w:rsid w:val="00ED1C1B"/>
    <w:rsid w:val="00EE0046"/>
    <w:rsid w:val="00EE75EF"/>
    <w:rsid w:val="00EF1DCE"/>
    <w:rsid w:val="00EF2619"/>
    <w:rsid w:val="00EF6F73"/>
    <w:rsid w:val="00F0288F"/>
    <w:rsid w:val="00F333F8"/>
    <w:rsid w:val="00F335FC"/>
    <w:rsid w:val="00F6217E"/>
    <w:rsid w:val="00F658C8"/>
    <w:rsid w:val="00F708F6"/>
    <w:rsid w:val="00F7324E"/>
    <w:rsid w:val="00F82417"/>
    <w:rsid w:val="00F903C2"/>
    <w:rsid w:val="00F93906"/>
    <w:rsid w:val="00F975A1"/>
    <w:rsid w:val="00FA1794"/>
    <w:rsid w:val="00FB4745"/>
    <w:rsid w:val="00FD1CE0"/>
    <w:rsid w:val="01031878"/>
    <w:rsid w:val="010B5ED2"/>
    <w:rsid w:val="01165903"/>
    <w:rsid w:val="0123374E"/>
    <w:rsid w:val="014E3143"/>
    <w:rsid w:val="015322B7"/>
    <w:rsid w:val="015B4DE1"/>
    <w:rsid w:val="018361D9"/>
    <w:rsid w:val="01A63E26"/>
    <w:rsid w:val="01A93A77"/>
    <w:rsid w:val="01B1489A"/>
    <w:rsid w:val="020E0BC6"/>
    <w:rsid w:val="021C4DE6"/>
    <w:rsid w:val="02303BAD"/>
    <w:rsid w:val="025D75BE"/>
    <w:rsid w:val="026D1CD0"/>
    <w:rsid w:val="026D7455"/>
    <w:rsid w:val="027827C6"/>
    <w:rsid w:val="028A663D"/>
    <w:rsid w:val="02D72074"/>
    <w:rsid w:val="03181CBC"/>
    <w:rsid w:val="03281650"/>
    <w:rsid w:val="032D5C7E"/>
    <w:rsid w:val="0337683E"/>
    <w:rsid w:val="033B3247"/>
    <w:rsid w:val="03742140"/>
    <w:rsid w:val="037763AA"/>
    <w:rsid w:val="03B23BC3"/>
    <w:rsid w:val="04016527"/>
    <w:rsid w:val="041817F0"/>
    <w:rsid w:val="042F6017"/>
    <w:rsid w:val="04543940"/>
    <w:rsid w:val="045F433F"/>
    <w:rsid w:val="0474384F"/>
    <w:rsid w:val="04A1168C"/>
    <w:rsid w:val="04B21C89"/>
    <w:rsid w:val="04CC1FC4"/>
    <w:rsid w:val="04DC6F41"/>
    <w:rsid w:val="04E517AC"/>
    <w:rsid w:val="04ED7911"/>
    <w:rsid w:val="05091FCD"/>
    <w:rsid w:val="05333D5A"/>
    <w:rsid w:val="053E1D5F"/>
    <w:rsid w:val="053F4618"/>
    <w:rsid w:val="05766D2A"/>
    <w:rsid w:val="05B748B4"/>
    <w:rsid w:val="05C07BD4"/>
    <w:rsid w:val="05CF4F20"/>
    <w:rsid w:val="05D539D7"/>
    <w:rsid w:val="05DF113C"/>
    <w:rsid w:val="06336970"/>
    <w:rsid w:val="063C1611"/>
    <w:rsid w:val="06B85570"/>
    <w:rsid w:val="06D50336"/>
    <w:rsid w:val="06F3201A"/>
    <w:rsid w:val="072D389C"/>
    <w:rsid w:val="077736EC"/>
    <w:rsid w:val="07884E30"/>
    <w:rsid w:val="07B843E4"/>
    <w:rsid w:val="07F75857"/>
    <w:rsid w:val="08007C2B"/>
    <w:rsid w:val="080677F9"/>
    <w:rsid w:val="081A6E4B"/>
    <w:rsid w:val="08793B00"/>
    <w:rsid w:val="08E14689"/>
    <w:rsid w:val="090019C7"/>
    <w:rsid w:val="09121F44"/>
    <w:rsid w:val="0912388F"/>
    <w:rsid w:val="0945468E"/>
    <w:rsid w:val="09546D7D"/>
    <w:rsid w:val="0960300F"/>
    <w:rsid w:val="096F1718"/>
    <w:rsid w:val="09867C39"/>
    <w:rsid w:val="09922DFD"/>
    <w:rsid w:val="09A103B7"/>
    <w:rsid w:val="09DF55D8"/>
    <w:rsid w:val="09E6686F"/>
    <w:rsid w:val="09E74212"/>
    <w:rsid w:val="0A16352B"/>
    <w:rsid w:val="0A1C73A2"/>
    <w:rsid w:val="0A517B6E"/>
    <w:rsid w:val="0A744580"/>
    <w:rsid w:val="0A820E4D"/>
    <w:rsid w:val="0A902C22"/>
    <w:rsid w:val="0ACF27A2"/>
    <w:rsid w:val="0ADA4931"/>
    <w:rsid w:val="0AED5029"/>
    <w:rsid w:val="0AF04D5E"/>
    <w:rsid w:val="0B101BAA"/>
    <w:rsid w:val="0B2602AD"/>
    <w:rsid w:val="0B570821"/>
    <w:rsid w:val="0B5D2291"/>
    <w:rsid w:val="0B604739"/>
    <w:rsid w:val="0B7E0D5D"/>
    <w:rsid w:val="0BBB1F90"/>
    <w:rsid w:val="0BE94314"/>
    <w:rsid w:val="0C5F1D12"/>
    <w:rsid w:val="0C6E6423"/>
    <w:rsid w:val="0C7711EE"/>
    <w:rsid w:val="0C7A7B16"/>
    <w:rsid w:val="0C8F6153"/>
    <w:rsid w:val="0CC8000F"/>
    <w:rsid w:val="0CD817BF"/>
    <w:rsid w:val="0CF3044B"/>
    <w:rsid w:val="0CFC7CEB"/>
    <w:rsid w:val="0D093BEA"/>
    <w:rsid w:val="0D0F7F73"/>
    <w:rsid w:val="0D25455E"/>
    <w:rsid w:val="0D290F40"/>
    <w:rsid w:val="0DBA408A"/>
    <w:rsid w:val="0DC36B6D"/>
    <w:rsid w:val="0DD71E8C"/>
    <w:rsid w:val="0E0C4C26"/>
    <w:rsid w:val="0E1C78CF"/>
    <w:rsid w:val="0E5202BE"/>
    <w:rsid w:val="0EA02CEF"/>
    <w:rsid w:val="0EC32FD8"/>
    <w:rsid w:val="0EC7710F"/>
    <w:rsid w:val="0ED32F1A"/>
    <w:rsid w:val="0EEE18B7"/>
    <w:rsid w:val="0F121DB0"/>
    <w:rsid w:val="0F672F72"/>
    <w:rsid w:val="0FC45BF7"/>
    <w:rsid w:val="0FC812F6"/>
    <w:rsid w:val="0FCD5B74"/>
    <w:rsid w:val="100522DA"/>
    <w:rsid w:val="10102A08"/>
    <w:rsid w:val="10141BEA"/>
    <w:rsid w:val="10517969"/>
    <w:rsid w:val="1053452A"/>
    <w:rsid w:val="1054104E"/>
    <w:rsid w:val="10794D4B"/>
    <w:rsid w:val="107C721E"/>
    <w:rsid w:val="109229C7"/>
    <w:rsid w:val="10B52F09"/>
    <w:rsid w:val="11505900"/>
    <w:rsid w:val="117158B2"/>
    <w:rsid w:val="11756CAD"/>
    <w:rsid w:val="11824621"/>
    <w:rsid w:val="118E29DB"/>
    <w:rsid w:val="119C023F"/>
    <w:rsid w:val="121F77D3"/>
    <w:rsid w:val="125E3486"/>
    <w:rsid w:val="12753F4E"/>
    <w:rsid w:val="12A26760"/>
    <w:rsid w:val="12A430E9"/>
    <w:rsid w:val="12A8302C"/>
    <w:rsid w:val="12B55C93"/>
    <w:rsid w:val="12D13CB9"/>
    <w:rsid w:val="13314A69"/>
    <w:rsid w:val="135169D3"/>
    <w:rsid w:val="13682C36"/>
    <w:rsid w:val="13C97B52"/>
    <w:rsid w:val="13D83D41"/>
    <w:rsid w:val="13DC0946"/>
    <w:rsid w:val="13F52C83"/>
    <w:rsid w:val="140806E4"/>
    <w:rsid w:val="14135439"/>
    <w:rsid w:val="1435518F"/>
    <w:rsid w:val="14556465"/>
    <w:rsid w:val="14634AF6"/>
    <w:rsid w:val="146F0CF9"/>
    <w:rsid w:val="14736073"/>
    <w:rsid w:val="14742F45"/>
    <w:rsid w:val="147568E6"/>
    <w:rsid w:val="148C46FD"/>
    <w:rsid w:val="14C34877"/>
    <w:rsid w:val="14C45AEA"/>
    <w:rsid w:val="14CD594A"/>
    <w:rsid w:val="14D921D4"/>
    <w:rsid w:val="14DB1E19"/>
    <w:rsid w:val="14E31D28"/>
    <w:rsid w:val="15213262"/>
    <w:rsid w:val="15263A2B"/>
    <w:rsid w:val="153C16DC"/>
    <w:rsid w:val="153E571F"/>
    <w:rsid w:val="154968F7"/>
    <w:rsid w:val="15C219E1"/>
    <w:rsid w:val="15EC1AF6"/>
    <w:rsid w:val="160913D9"/>
    <w:rsid w:val="160D3F36"/>
    <w:rsid w:val="16292EE7"/>
    <w:rsid w:val="163A2C85"/>
    <w:rsid w:val="16503F4A"/>
    <w:rsid w:val="16B9239E"/>
    <w:rsid w:val="16E603B1"/>
    <w:rsid w:val="17B21632"/>
    <w:rsid w:val="17C43170"/>
    <w:rsid w:val="17D92CF2"/>
    <w:rsid w:val="17F66B63"/>
    <w:rsid w:val="182B6E13"/>
    <w:rsid w:val="183478B9"/>
    <w:rsid w:val="183C7277"/>
    <w:rsid w:val="186428A4"/>
    <w:rsid w:val="18711722"/>
    <w:rsid w:val="187C3B02"/>
    <w:rsid w:val="18D24C97"/>
    <w:rsid w:val="1923494F"/>
    <w:rsid w:val="19281344"/>
    <w:rsid w:val="19340D97"/>
    <w:rsid w:val="193B4D69"/>
    <w:rsid w:val="19615F46"/>
    <w:rsid w:val="19C14FA6"/>
    <w:rsid w:val="19E577B6"/>
    <w:rsid w:val="19EC09CF"/>
    <w:rsid w:val="1A5D1832"/>
    <w:rsid w:val="1A853374"/>
    <w:rsid w:val="1AA23438"/>
    <w:rsid w:val="1AAC7335"/>
    <w:rsid w:val="1AE704DB"/>
    <w:rsid w:val="1AEC206B"/>
    <w:rsid w:val="1AF05FB9"/>
    <w:rsid w:val="1AFE52EC"/>
    <w:rsid w:val="1AFE6B56"/>
    <w:rsid w:val="1B1A17F5"/>
    <w:rsid w:val="1B652DD7"/>
    <w:rsid w:val="1B8301B9"/>
    <w:rsid w:val="1BC833C8"/>
    <w:rsid w:val="1BE64FCC"/>
    <w:rsid w:val="1BF43927"/>
    <w:rsid w:val="1C2431CF"/>
    <w:rsid w:val="1C482955"/>
    <w:rsid w:val="1C746AAD"/>
    <w:rsid w:val="1C925138"/>
    <w:rsid w:val="1CA671B5"/>
    <w:rsid w:val="1D052DD3"/>
    <w:rsid w:val="1D0C7744"/>
    <w:rsid w:val="1D100E26"/>
    <w:rsid w:val="1D1A26F5"/>
    <w:rsid w:val="1D484C2B"/>
    <w:rsid w:val="1D557E55"/>
    <w:rsid w:val="1DB77532"/>
    <w:rsid w:val="1DC25B46"/>
    <w:rsid w:val="1DF428DC"/>
    <w:rsid w:val="1E3B5EB0"/>
    <w:rsid w:val="1E912385"/>
    <w:rsid w:val="1EA70626"/>
    <w:rsid w:val="1EBE1457"/>
    <w:rsid w:val="1EC8102D"/>
    <w:rsid w:val="1ECA5FEF"/>
    <w:rsid w:val="1EEF3567"/>
    <w:rsid w:val="1F561BE6"/>
    <w:rsid w:val="1F975476"/>
    <w:rsid w:val="201658F6"/>
    <w:rsid w:val="2021666A"/>
    <w:rsid w:val="203F3DC1"/>
    <w:rsid w:val="208D61F7"/>
    <w:rsid w:val="20D11F61"/>
    <w:rsid w:val="20D8033E"/>
    <w:rsid w:val="20D960CC"/>
    <w:rsid w:val="20DE4E24"/>
    <w:rsid w:val="20E76CF9"/>
    <w:rsid w:val="20F138D1"/>
    <w:rsid w:val="21002CF8"/>
    <w:rsid w:val="211E7F1B"/>
    <w:rsid w:val="219027D9"/>
    <w:rsid w:val="21B87E91"/>
    <w:rsid w:val="21CE7BD5"/>
    <w:rsid w:val="21DA2542"/>
    <w:rsid w:val="22016105"/>
    <w:rsid w:val="225A71B5"/>
    <w:rsid w:val="22627200"/>
    <w:rsid w:val="226E4D69"/>
    <w:rsid w:val="22765293"/>
    <w:rsid w:val="228B18F1"/>
    <w:rsid w:val="22CE71CA"/>
    <w:rsid w:val="23055DE9"/>
    <w:rsid w:val="230E201F"/>
    <w:rsid w:val="23574171"/>
    <w:rsid w:val="2376516F"/>
    <w:rsid w:val="23785D62"/>
    <w:rsid w:val="239211F2"/>
    <w:rsid w:val="23AA0478"/>
    <w:rsid w:val="23B36352"/>
    <w:rsid w:val="24346E4D"/>
    <w:rsid w:val="24515714"/>
    <w:rsid w:val="24766CD8"/>
    <w:rsid w:val="24CC3F66"/>
    <w:rsid w:val="24E85B41"/>
    <w:rsid w:val="24F0011A"/>
    <w:rsid w:val="25013971"/>
    <w:rsid w:val="25082D96"/>
    <w:rsid w:val="250E2486"/>
    <w:rsid w:val="25373D65"/>
    <w:rsid w:val="25414BFA"/>
    <w:rsid w:val="25511456"/>
    <w:rsid w:val="258B34CA"/>
    <w:rsid w:val="258C0D16"/>
    <w:rsid w:val="25CF6C64"/>
    <w:rsid w:val="25FB55AA"/>
    <w:rsid w:val="2615564F"/>
    <w:rsid w:val="265F1504"/>
    <w:rsid w:val="26743357"/>
    <w:rsid w:val="267B2134"/>
    <w:rsid w:val="26C61EBC"/>
    <w:rsid w:val="26FC6273"/>
    <w:rsid w:val="274B0F06"/>
    <w:rsid w:val="278A77A2"/>
    <w:rsid w:val="27940A4C"/>
    <w:rsid w:val="27D243BD"/>
    <w:rsid w:val="27D57375"/>
    <w:rsid w:val="282D3A48"/>
    <w:rsid w:val="283B7E22"/>
    <w:rsid w:val="288179B4"/>
    <w:rsid w:val="28B46AD9"/>
    <w:rsid w:val="28D62B57"/>
    <w:rsid w:val="28F77CAB"/>
    <w:rsid w:val="290B02B8"/>
    <w:rsid w:val="29293871"/>
    <w:rsid w:val="292D7C18"/>
    <w:rsid w:val="29355EDD"/>
    <w:rsid w:val="295F6313"/>
    <w:rsid w:val="2980383E"/>
    <w:rsid w:val="299A7879"/>
    <w:rsid w:val="29C209A3"/>
    <w:rsid w:val="29F76927"/>
    <w:rsid w:val="2A156FB4"/>
    <w:rsid w:val="2A3308B1"/>
    <w:rsid w:val="2A4C006A"/>
    <w:rsid w:val="2A5A0325"/>
    <w:rsid w:val="2A9B3CE1"/>
    <w:rsid w:val="2B135D87"/>
    <w:rsid w:val="2B37701C"/>
    <w:rsid w:val="2B6154F1"/>
    <w:rsid w:val="2B9D3322"/>
    <w:rsid w:val="2BC42991"/>
    <w:rsid w:val="2BCD6653"/>
    <w:rsid w:val="2BCF0C9C"/>
    <w:rsid w:val="2C1509BB"/>
    <w:rsid w:val="2C392DDE"/>
    <w:rsid w:val="2C54682F"/>
    <w:rsid w:val="2C67031E"/>
    <w:rsid w:val="2C8378EB"/>
    <w:rsid w:val="2CA10A7A"/>
    <w:rsid w:val="2CBF48EF"/>
    <w:rsid w:val="2CC21CF1"/>
    <w:rsid w:val="2CEA2ACC"/>
    <w:rsid w:val="2D153CD1"/>
    <w:rsid w:val="2D69646B"/>
    <w:rsid w:val="2D6B453F"/>
    <w:rsid w:val="2D8F0724"/>
    <w:rsid w:val="2DC65FB1"/>
    <w:rsid w:val="2DCC6092"/>
    <w:rsid w:val="2DDA66F5"/>
    <w:rsid w:val="2DF3111B"/>
    <w:rsid w:val="2DF857E7"/>
    <w:rsid w:val="2E4D0102"/>
    <w:rsid w:val="2E547449"/>
    <w:rsid w:val="2E6C0C8A"/>
    <w:rsid w:val="2E7D1B76"/>
    <w:rsid w:val="2E9E0A1C"/>
    <w:rsid w:val="2EB20328"/>
    <w:rsid w:val="2EB751AF"/>
    <w:rsid w:val="2ED04322"/>
    <w:rsid w:val="2ED80C92"/>
    <w:rsid w:val="2F106FAC"/>
    <w:rsid w:val="2F186277"/>
    <w:rsid w:val="2F2D513E"/>
    <w:rsid w:val="2F3A44E1"/>
    <w:rsid w:val="2F7C434B"/>
    <w:rsid w:val="2F963781"/>
    <w:rsid w:val="2FDF7634"/>
    <w:rsid w:val="30281DD6"/>
    <w:rsid w:val="30897C26"/>
    <w:rsid w:val="30A52A9B"/>
    <w:rsid w:val="30A56A04"/>
    <w:rsid w:val="30A92003"/>
    <w:rsid w:val="30AB45FE"/>
    <w:rsid w:val="30DE2607"/>
    <w:rsid w:val="30F31A59"/>
    <w:rsid w:val="31011195"/>
    <w:rsid w:val="31035BD2"/>
    <w:rsid w:val="31060E62"/>
    <w:rsid w:val="31740B54"/>
    <w:rsid w:val="31AF462F"/>
    <w:rsid w:val="31B53A73"/>
    <w:rsid w:val="321570B4"/>
    <w:rsid w:val="32211D4D"/>
    <w:rsid w:val="32C3190B"/>
    <w:rsid w:val="32E21AA1"/>
    <w:rsid w:val="331030AA"/>
    <w:rsid w:val="333A19C0"/>
    <w:rsid w:val="334904C4"/>
    <w:rsid w:val="335635E4"/>
    <w:rsid w:val="337E396B"/>
    <w:rsid w:val="338434FA"/>
    <w:rsid w:val="33AD356C"/>
    <w:rsid w:val="33B558FA"/>
    <w:rsid w:val="33EF3D94"/>
    <w:rsid w:val="33FD6D93"/>
    <w:rsid w:val="345D21BF"/>
    <w:rsid w:val="34631321"/>
    <w:rsid w:val="34911834"/>
    <w:rsid w:val="34BC212F"/>
    <w:rsid w:val="34C317C6"/>
    <w:rsid w:val="34C71146"/>
    <w:rsid w:val="34D41FEA"/>
    <w:rsid w:val="34D70E8D"/>
    <w:rsid w:val="34DE3C66"/>
    <w:rsid w:val="35067E36"/>
    <w:rsid w:val="35627E66"/>
    <w:rsid w:val="358A71D9"/>
    <w:rsid w:val="35B12057"/>
    <w:rsid w:val="35E23E13"/>
    <w:rsid w:val="35E40B1F"/>
    <w:rsid w:val="35E74602"/>
    <w:rsid w:val="362C761A"/>
    <w:rsid w:val="362D4A52"/>
    <w:rsid w:val="36337135"/>
    <w:rsid w:val="365D6610"/>
    <w:rsid w:val="36615791"/>
    <w:rsid w:val="36623084"/>
    <w:rsid w:val="367C095F"/>
    <w:rsid w:val="370E36E5"/>
    <w:rsid w:val="37144E18"/>
    <w:rsid w:val="37340EA5"/>
    <w:rsid w:val="37356193"/>
    <w:rsid w:val="3772218E"/>
    <w:rsid w:val="37A05953"/>
    <w:rsid w:val="37AD56AE"/>
    <w:rsid w:val="37B15FF5"/>
    <w:rsid w:val="37B75EFC"/>
    <w:rsid w:val="382C2BAA"/>
    <w:rsid w:val="382C59CC"/>
    <w:rsid w:val="383C1846"/>
    <w:rsid w:val="385D40AB"/>
    <w:rsid w:val="387C6E98"/>
    <w:rsid w:val="388A5702"/>
    <w:rsid w:val="38D909F6"/>
    <w:rsid w:val="390A5E0A"/>
    <w:rsid w:val="390B06ED"/>
    <w:rsid w:val="39375CC6"/>
    <w:rsid w:val="396E5AC7"/>
    <w:rsid w:val="39B15460"/>
    <w:rsid w:val="39C30637"/>
    <w:rsid w:val="39C339F2"/>
    <w:rsid w:val="3A011BA0"/>
    <w:rsid w:val="3A1D4B47"/>
    <w:rsid w:val="3A2D531B"/>
    <w:rsid w:val="3A2E4947"/>
    <w:rsid w:val="3A601760"/>
    <w:rsid w:val="3A6A62D6"/>
    <w:rsid w:val="3A7F77C9"/>
    <w:rsid w:val="3A885533"/>
    <w:rsid w:val="3A946F58"/>
    <w:rsid w:val="3B044326"/>
    <w:rsid w:val="3B4B6172"/>
    <w:rsid w:val="3B517E2C"/>
    <w:rsid w:val="3B527E3C"/>
    <w:rsid w:val="3BBD504B"/>
    <w:rsid w:val="3BD2418E"/>
    <w:rsid w:val="3BDF7F8D"/>
    <w:rsid w:val="3C0A22FC"/>
    <w:rsid w:val="3C0A4FDE"/>
    <w:rsid w:val="3C1B6985"/>
    <w:rsid w:val="3C454D64"/>
    <w:rsid w:val="3C48378E"/>
    <w:rsid w:val="3C50297F"/>
    <w:rsid w:val="3D0A798B"/>
    <w:rsid w:val="3D4F6CE9"/>
    <w:rsid w:val="3D65768A"/>
    <w:rsid w:val="3DD45B35"/>
    <w:rsid w:val="3DDF5134"/>
    <w:rsid w:val="3DE6749A"/>
    <w:rsid w:val="3DEF0FD7"/>
    <w:rsid w:val="3E272B01"/>
    <w:rsid w:val="3E613370"/>
    <w:rsid w:val="3E8C6C45"/>
    <w:rsid w:val="3E912584"/>
    <w:rsid w:val="3EAE1D64"/>
    <w:rsid w:val="3EB462F7"/>
    <w:rsid w:val="3EFA2780"/>
    <w:rsid w:val="3F0355EF"/>
    <w:rsid w:val="3F09478F"/>
    <w:rsid w:val="3F4B70E6"/>
    <w:rsid w:val="3F7B1852"/>
    <w:rsid w:val="3FA20848"/>
    <w:rsid w:val="3FA24409"/>
    <w:rsid w:val="3FC81143"/>
    <w:rsid w:val="3FF74DB8"/>
    <w:rsid w:val="40066033"/>
    <w:rsid w:val="400E223D"/>
    <w:rsid w:val="40370F0B"/>
    <w:rsid w:val="404D0960"/>
    <w:rsid w:val="4059794A"/>
    <w:rsid w:val="40676CCB"/>
    <w:rsid w:val="406F03BF"/>
    <w:rsid w:val="40E2795E"/>
    <w:rsid w:val="40F70CDD"/>
    <w:rsid w:val="410E75AF"/>
    <w:rsid w:val="413D7ED7"/>
    <w:rsid w:val="41422829"/>
    <w:rsid w:val="414A06C3"/>
    <w:rsid w:val="417E5BAB"/>
    <w:rsid w:val="41C76FB6"/>
    <w:rsid w:val="420946E8"/>
    <w:rsid w:val="42200BAC"/>
    <w:rsid w:val="424C58B6"/>
    <w:rsid w:val="426D23F6"/>
    <w:rsid w:val="42A20B34"/>
    <w:rsid w:val="42B15AB4"/>
    <w:rsid w:val="42D55AC8"/>
    <w:rsid w:val="42F306A6"/>
    <w:rsid w:val="42FB1CD7"/>
    <w:rsid w:val="43076E4B"/>
    <w:rsid w:val="43242C02"/>
    <w:rsid w:val="43724E42"/>
    <w:rsid w:val="437F4B7E"/>
    <w:rsid w:val="43813A1E"/>
    <w:rsid w:val="43A2376F"/>
    <w:rsid w:val="43AF27D3"/>
    <w:rsid w:val="43DF7A00"/>
    <w:rsid w:val="43EB1920"/>
    <w:rsid w:val="43FB5F29"/>
    <w:rsid w:val="4428635A"/>
    <w:rsid w:val="44405EDB"/>
    <w:rsid w:val="44410C4E"/>
    <w:rsid w:val="445C1EA7"/>
    <w:rsid w:val="445E0283"/>
    <w:rsid w:val="446F0F60"/>
    <w:rsid w:val="44726DBB"/>
    <w:rsid w:val="44B125CB"/>
    <w:rsid w:val="44C93DA1"/>
    <w:rsid w:val="44D93396"/>
    <w:rsid w:val="45272CCD"/>
    <w:rsid w:val="45A57240"/>
    <w:rsid w:val="460361E5"/>
    <w:rsid w:val="46091E5A"/>
    <w:rsid w:val="4623156A"/>
    <w:rsid w:val="462E714D"/>
    <w:rsid w:val="4644584C"/>
    <w:rsid w:val="4662482A"/>
    <w:rsid w:val="46630E3A"/>
    <w:rsid w:val="46690B4F"/>
    <w:rsid w:val="46986111"/>
    <w:rsid w:val="46B17DAB"/>
    <w:rsid w:val="46F41575"/>
    <w:rsid w:val="47093572"/>
    <w:rsid w:val="471E57D3"/>
    <w:rsid w:val="473603DB"/>
    <w:rsid w:val="4738678A"/>
    <w:rsid w:val="474A1D4F"/>
    <w:rsid w:val="475E6423"/>
    <w:rsid w:val="47B57D9D"/>
    <w:rsid w:val="47D5069D"/>
    <w:rsid w:val="482B3A69"/>
    <w:rsid w:val="48493F77"/>
    <w:rsid w:val="487651F2"/>
    <w:rsid w:val="487C1C96"/>
    <w:rsid w:val="48A63FBF"/>
    <w:rsid w:val="48B870ED"/>
    <w:rsid w:val="48E36EC2"/>
    <w:rsid w:val="48F617DD"/>
    <w:rsid w:val="490E6F0E"/>
    <w:rsid w:val="4911224E"/>
    <w:rsid w:val="49B26907"/>
    <w:rsid w:val="49C1177C"/>
    <w:rsid w:val="49F06908"/>
    <w:rsid w:val="49FA68E5"/>
    <w:rsid w:val="4A0C7555"/>
    <w:rsid w:val="4A257EF7"/>
    <w:rsid w:val="4A3B1384"/>
    <w:rsid w:val="4A3C4BD7"/>
    <w:rsid w:val="4A585724"/>
    <w:rsid w:val="4A816C41"/>
    <w:rsid w:val="4A8F5312"/>
    <w:rsid w:val="4AA76663"/>
    <w:rsid w:val="4AD04D10"/>
    <w:rsid w:val="4B025019"/>
    <w:rsid w:val="4B1E503F"/>
    <w:rsid w:val="4BBB6CBC"/>
    <w:rsid w:val="4C4325FF"/>
    <w:rsid w:val="4C4676B9"/>
    <w:rsid w:val="4C775EDA"/>
    <w:rsid w:val="4CB12B78"/>
    <w:rsid w:val="4CB21149"/>
    <w:rsid w:val="4D5526A3"/>
    <w:rsid w:val="4D8B0BFD"/>
    <w:rsid w:val="4D941186"/>
    <w:rsid w:val="4D996F76"/>
    <w:rsid w:val="4DB179E2"/>
    <w:rsid w:val="4DB206EE"/>
    <w:rsid w:val="4DD53A1C"/>
    <w:rsid w:val="4DDB7890"/>
    <w:rsid w:val="4DDC4D9F"/>
    <w:rsid w:val="4DFD11B0"/>
    <w:rsid w:val="4E007615"/>
    <w:rsid w:val="4E2D36CA"/>
    <w:rsid w:val="4E4249BD"/>
    <w:rsid w:val="4E490BE4"/>
    <w:rsid w:val="4E6139E5"/>
    <w:rsid w:val="4E9133C2"/>
    <w:rsid w:val="4EBA3E89"/>
    <w:rsid w:val="4EC032F4"/>
    <w:rsid w:val="4EC162BD"/>
    <w:rsid w:val="4F226D6F"/>
    <w:rsid w:val="4F47020E"/>
    <w:rsid w:val="4FA60EF8"/>
    <w:rsid w:val="4FC15BA3"/>
    <w:rsid w:val="4FDA374B"/>
    <w:rsid w:val="4FF95A75"/>
    <w:rsid w:val="4FFC1F7B"/>
    <w:rsid w:val="501B151B"/>
    <w:rsid w:val="50386180"/>
    <w:rsid w:val="505778B0"/>
    <w:rsid w:val="509677D3"/>
    <w:rsid w:val="50967F6F"/>
    <w:rsid w:val="50990851"/>
    <w:rsid w:val="50E434E2"/>
    <w:rsid w:val="51087F1E"/>
    <w:rsid w:val="5135142B"/>
    <w:rsid w:val="5135556D"/>
    <w:rsid w:val="514C3169"/>
    <w:rsid w:val="517416C5"/>
    <w:rsid w:val="517B033A"/>
    <w:rsid w:val="51847FA3"/>
    <w:rsid w:val="51E310BE"/>
    <w:rsid w:val="51FF5468"/>
    <w:rsid w:val="523555BF"/>
    <w:rsid w:val="52731ECD"/>
    <w:rsid w:val="52E16FD9"/>
    <w:rsid w:val="52F257E3"/>
    <w:rsid w:val="52F44D9E"/>
    <w:rsid w:val="53243B11"/>
    <w:rsid w:val="534204D9"/>
    <w:rsid w:val="534456DE"/>
    <w:rsid w:val="535C3C4C"/>
    <w:rsid w:val="536E0874"/>
    <w:rsid w:val="53E1018C"/>
    <w:rsid w:val="53EE5AE8"/>
    <w:rsid w:val="54246D03"/>
    <w:rsid w:val="54327E9F"/>
    <w:rsid w:val="54760F51"/>
    <w:rsid w:val="54A9121E"/>
    <w:rsid w:val="54A9722B"/>
    <w:rsid w:val="54C05C75"/>
    <w:rsid w:val="54F76634"/>
    <w:rsid w:val="552F5F6C"/>
    <w:rsid w:val="55623AFF"/>
    <w:rsid w:val="556256EA"/>
    <w:rsid w:val="55631BB2"/>
    <w:rsid w:val="55A7344F"/>
    <w:rsid w:val="55C04C10"/>
    <w:rsid w:val="55F60CFA"/>
    <w:rsid w:val="560043D3"/>
    <w:rsid w:val="560D3C43"/>
    <w:rsid w:val="566E7E04"/>
    <w:rsid w:val="567E3D57"/>
    <w:rsid w:val="568134BC"/>
    <w:rsid w:val="56E9366F"/>
    <w:rsid w:val="56F82171"/>
    <w:rsid w:val="57154B60"/>
    <w:rsid w:val="571964A8"/>
    <w:rsid w:val="572D10E0"/>
    <w:rsid w:val="57526F37"/>
    <w:rsid w:val="57740B94"/>
    <w:rsid w:val="57A412AC"/>
    <w:rsid w:val="57E80635"/>
    <w:rsid w:val="58221DE0"/>
    <w:rsid w:val="582D793F"/>
    <w:rsid w:val="584772AF"/>
    <w:rsid w:val="58575014"/>
    <w:rsid w:val="58631E9C"/>
    <w:rsid w:val="58934D18"/>
    <w:rsid w:val="58CD1B62"/>
    <w:rsid w:val="58E43FC1"/>
    <w:rsid w:val="58E767C2"/>
    <w:rsid w:val="59017CF4"/>
    <w:rsid w:val="59324804"/>
    <w:rsid w:val="593D6165"/>
    <w:rsid w:val="59A11587"/>
    <w:rsid w:val="59BA6C98"/>
    <w:rsid w:val="59EB6FBA"/>
    <w:rsid w:val="5A45770D"/>
    <w:rsid w:val="5A4923F3"/>
    <w:rsid w:val="5A606721"/>
    <w:rsid w:val="5A8D1324"/>
    <w:rsid w:val="5ACC5DCC"/>
    <w:rsid w:val="5AF04D9D"/>
    <w:rsid w:val="5B4221CD"/>
    <w:rsid w:val="5B8E27F6"/>
    <w:rsid w:val="5BA10DB0"/>
    <w:rsid w:val="5BB20D3E"/>
    <w:rsid w:val="5C01165C"/>
    <w:rsid w:val="5C0C7039"/>
    <w:rsid w:val="5C1A73D9"/>
    <w:rsid w:val="5C2A745C"/>
    <w:rsid w:val="5C2B780E"/>
    <w:rsid w:val="5C303EB7"/>
    <w:rsid w:val="5CA3408C"/>
    <w:rsid w:val="5CD03A08"/>
    <w:rsid w:val="5CF80645"/>
    <w:rsid w:val="5D205396"/>
    <w:rsid w:val="5D864CE3"/>
    <w:rsid w:val="5DDF5352"/>
    <w:rsid w:val="5DE6281C"/>
    <w:rsid w:val="5DEE389D"/>
    <w:rsid w:val="5E063CAB"/>
    <w:rsid w:val="5E2A4D0F"/>
    <w:rsid w:val="5E2E79E0"/>
    <w:rsid w:val="5E46033F"/>
    <w:rsid w:val="5E56009B"/>
    <w:rsid w:val="5E7FEA9F"/>
    <w:rsid w:val="5E8032E8"/>
    <w:rsid w:val="5EB43028"/>
    <w:rsid w:val="5EC365E8"/>
    <w:rsid w:val="5ED9073F"/>
    <w:rsid w:val="5F020C8F"/>
    <w:rsid w:val="5F6F73E7"/>
    <w:rsid w:val="5F700EB8"/>
    <w:rsid w:val="5F820FCF"/>
    <w:rsid w:val="5FAF4B31"/>
    <w:rsid w:val="5FB72088"/>
    <w:rsid w:val="5FC042CC"/>
    <w:rsid w:val="5FD008B1"/>
    <w:rsid w:val="606773F0"/>
    <w:rsid w:val="60677D35"/>
    <w:rsid w:val="6084755C"/>
    <w:rsid w:val="60866878"/>
    <w:rsid w:val="60D37589"/>
    <w:rsid w:val="60D67083"/>
    <w:rsid w:val="60E95C60"/>
    <w:rsid w:val="61467BFA"/>
    <w:rsid w:val="617938DD"/>
    <w:rsid w:val="61937245"/>
    <w:rsid w:val="61A2430F"/>
    <w:rsid w:val="61BA30A0"/>
    <w:rsid w:val="61BC599A"/>
    <w:rsid w:val="61EC503A"/>
    <w:rsid w:val="622C5CF8"/>
    <w:rsid w:val="62304974"/>
    <w:rsid w:val="62531EF9"/>
    <w:rsid w:val="62562195"/>
    <w:rsid w:val="626B1E00"/>
    <w:rsid w:val="628452D7"/>
    <w:rsid w:val="62B5677C"/>
    <w:rsid w:val="62B61045"/>
    <w:rsid w:val="62BB6B30"/>
    <w:rsid w:val="62F276BF"/>
    <w:rsid w:val="63056185"/>
    <w:rsid w:val="639C51C4"/>
    <w:rsid w:val="63A54F9A"/>
    <w:rsid w:val="63AA4B86"/>
    <w:rsid w:val="63EE7E09"/>
    <w:rsid w:val="63EF2C95"/>
    <w:rsid w:val="643537B4"/>
    <w:rsid w:val="64411FCA"/>
    <w:rsid w:val="64860EF6"/>
    <w:rsid w:val="64B3498F"/>
    <w:rsid w:val="64F25C1E"/>
    <w:rsid w:val="64FC44E8"/>
    <w:rsid w:val="65127EE2"/>
    <w:rsid w:val="654D78C1"/>
    <w:rsid w:val="65556CBE"/>
    <w:rsid w:val="65F64F5D"/>
    <w:rsid w:val="660A2FDF"/>
    <w:rsid w:val="662267A0"/>
    <w:rsid w:val="66396618"/>
    <w:rsid w:val="66561416"/>
    <w:rsid w:val="66576BBB"/>
    <w:rsid w:val="6666055C"/>
    <w:rsid w:val="66B20ACE"/>
    <w:rsid w:val="677F3412"/>
    <w:rsid w:val="67912DD4"/>
    <w:rsid w:val="6793523E"/>
    <w:rsid w:val="67C54D12"/>
    <w:rsid w:val="67F65295"/>
    <w:rsid w:val="68047978"/>
    <w:rsid w:val="68117605"/>
    <w:rsid w:val="685F3D11"/>
    <w:rsid w:val="68A61FF2"/>
    <w:rsid w:val="68AB721C"/>
    <w:rsid w:val="68B11E37"/>
    <w:rsid w:val="68D1691B"/>
    <w:rsid w:val="68E339A0"/>
    <w:rsid w:val="6901645B"/>
    <w:rsid w:val="690559F9"/>
    <w:rsid w:val="690A29AD"/>
    <w:rsid w:val="69567AC3"/>
    <w:rsid w:val="698637B9"/>
    <w:rsid w:val="69BD11AF"/>
    <w:rsid w:val="69D00B8F"/>
    <w:rsid w:val="69D4282B"/>
    <w:rsid w:val="69D82B35"/>
    <w:rsid w:val="6A860591"/>
    <w:rsid w:val="6AD853CF"/>
    <w:rsid w:val="6ADC77AA"/>
    <w:rsid w:val="6B5F6109"/>
    <w:rsid w:val="6B633458"/>
    <w:rsid w:val="6B764AFA"/>
    <w:rsid w:val="6B8A6A7E"/>
    <w:rsid w:val="6BA316AE"/>
    <w:rsid w:val="6BD52957"/>
    <w:rsid w:val="6C422478"/>
    <w:rsid w:val="6C9C32DA"/>
    <w:rsid w:val="6CBB4749"/>
    <w:rsid w:val="6CD049E3"/>
    <w:rsid w:val="6CD536BC"/>
    <w:rsid w:val="6CF67404"/>
    <w:rsid w:val="6D112DC4"/>
    <w:rsid w:val="6D210E66"/>
    <w:rsid w:val="6D300E44"/>
    <w:rsid w:val="6D532ED6"/>
    <w:rsid w:val="6D650174"/>
    <w:rsid w:val="6DAE3138"/>
    <w:rsid w:val="6DDD395F"/>
    <w:rsid w:val="6E2B46F1"/>
    <w:rsid w:val="6E5E1518"/>
    <w:rsid w:val="6E7B6701"/>
    <w:rsid w:val="6EA10DDF"/>
    <w:rsid w:val="6EE9118D"/>
    <w:rsid w:val="6EF72F2E"/>
    <w:rsid w:val="6F3A716D"/>
    <w:rsid w:val="6F495935"/>
    <w:rsid w:val="6F747F11"/>
    <w:rsid w:val="6F9149BC"/>
    <w:rsid w:val="6F9D1CCE"/>
    <w:rsid w:val="6FAE2B08"/>
    <w:rsid w:val="6FE21F71"/>
    <w:rsid w:val="70192DBB"/>
    <w:rsid w:val="70222990"/>
    <w:rsid w:val="702D1839"/>
    <w:rsid w:val="702D4846"/>
    <w:rsid w:val="7043418D"/>
    <w:rsid w:val="70724AD6"/>
    <w:rsid w:val="70756E08"/>
    <w:rsid w:val="707B0387"/>
    <w:rsid w:val="708D5F57"/>
    <w:rsid w:val="70921F22"/>
    <w:rsid w:val="70BB74DB"/>
    <w:rsid w:val="70C705DF"/>
    <w:rsid w:val="70D86EE8"/>
    <w:rsid w:val="70DD42CF"/>
    <w:rsid w:val="70E64D5D"/>
    <w:rsid w:val="70EA7A01"/>
    <w:rsid w:val="70FC337D"/>
    <w:rsid w:val="71092AE0"/>
    <w:rsid w:val="71443D00"/>
    <w:rsid w:val="71451F7E"/>
    <w:rsid w:val="71600537"/>
    <w:rsid w:val="71715980"/>
    <w:rsid w:val="71834F7A"/>
    <w:rsid w:val="719766E5"/>
    <w:rsid w:val="71A37E0B"/>
    <w:rsid w:val="720B664F"/>
    <w:rsid w:val="7243707F"/>
    <w:rsid w:val="72D66937"/>
    <w:rsid w:val="730C4D4C"/>
    <w:rsid w:val="73546100"/>
    <w:rsid w:val="73595BAA"/>
    <w:rsid w:val="73683892"/>
    <w:rsid w:val="738C61A9"/>
    <w:rsid w:val="738E7F23"/>
    <w:rsid w:val="73B238B9"/>
    <w:rsid w:val="73B940FD"/>
    <w:rsid w:val="73BB7A94"/>
    <w:rsid w:val="74166BA6"/>
    <w:rsid w:val="743B73FA"/>
    <w:rsid w:val="747440BE"/>
    <w:rsid w:val="74E926D4"/>
    <w:rsid w:val="75294A10"/>
    <w:rsid w:val="7545688D"/>
    <w:rsid w:val="755D4539"/>
    <w:rsid w:val="756844B1"/>
    <w:rsid w:val="759D7CB2"/>
    <w:rsid w:val="75B82669"/>
    <w:rsid w:val="75C71392"/>
    <w:rsid w:val="75D445C5"/>
    <w:rsid w:val="75FB604D"/>
    <w:rsid w:val="76130A66"/>
    <w:rsid w:val="763F1C54"/>
    <w:rsid w:val="76615951"/>
    <w:rsid w:val="76C95F52"/>
    <w:rsid w:val="76CE4B41"/>
    <w:rsid w:val="76DF0994"/>
    <w:rsid w:val="76E215E2"/>
    <w:rsid w:val="76FE3966"/>
    <w:rsid w:val="777B2847"/>
    <w:rsid w:val="778E3C04"/>
    <w:rsid w:val="77B208F0"/>
    <w:rsid w:val="77C05002"/>
    <w:rsid w:val="77DE0467"/>
    <w:rsid w:val="77DE3D3D"/>
    <w:rsid w:val="77F2431A"/>
    <w:rsid w:val="78045B34"/>
    <w:rsid w:val="781C6897"/>
    <w:rsid w:val="782307AA"/>
    <w:rsid w:val="785056AA"/>
    <w:rsid w:val="785D74E8"/>
    <w:rsid w:val="78645664"/>
    <w:rsid w:val="78EF0B61"/>
    <w:rsid w:val="792410CB"/>
    <w:rsid w:val="793558E8"/>
    <w:rsid w:val="79C91124"/>
    <w:rsid w:val="79EB62BB"/>
    <w:rsid w:val="79F25D4A"/>
    <w:rsid w:val="79FD0644"/>
    <w:rsid w:val="7A0070DF"/>
    <w:rsid w:val="7A0B5F14"/>
    <w:rsid w:val="7A1D0919"/>
    <w:rsid w:val="7A231F5D"/>
    <w:rsid w:val="7A3F4710"/>
    <w:rsid w:val="7A5E6246"/>
    <w:rsid w:val="7A8D13B8"/>
    <w:rsid w:val="7A9329A5"/>
    <w:rsid w:val="7B2D4CB4"/>
    <w:rsid w:val="7B336E13"/>
    <w:rsid w:val="7B5D6F9B"/>
    <w:rsid w:val="7B7C5A71"/>
    <w:rsid w:val="7BCB3604"/>
    <w:rsid w:val="7BE849AB"/>
    <w:rsid w:val="7C051ADA"/>
    <w:rsid w:val="7C0C67B6"/>
    <w:rsid w:val="7C297835"/>
    <w:rsid w:val="7C346056"/>
    <w:rsid w:val="7C4D51D3"/>
    <w:rsid w:val="7C50224A"/>
    <w:rsid w:val="7C7F7205"/>
    <w:rsid w:val="7C933EED"/>
    <w:rsid w:val="7CAF0303"/>
    <w:rsid w:val="7CDB6B1F"/>
    <w:rsid w:val="7CE159E4"/>
    <w:rsid w:val="7D161159"/>
    <w:rsid w:val="7D336690"/>
    <w:rsid w:val="7DC33D64"/>
    <w:rsid w:val="7DD97396"/>
    <w:rsid w:val="7DE12BD5"/>
    <w:rsid w:val="7E0253BD"/>
    <w:rsid w:val="7E49546B"/>
    <w:rsid w:val="7E872459"/>
    <w:rsid w:val="7E873F03"/>
    <w:rsid w:val="7E8D5765"/>
    <w:rsid w:val="7ED5746A"/>
    <w:rsid w:val="7EE212A0"/>
    <w:rsid w:val="7EEB4D16"/>
    <w:rsid w:val="7F0F4BF0"/>
    <w:rsid w:val="7F3E661A"/>
    <w:rsid w:val="7F6E2C81"/>
    <w:rsid w:val="7F792A7F"/>
    <w:rsid w:val="7F7F102B"/>
    <w:rsid w:val="7FC20A75"/>
    <w:rsid w:val="7FD42012"/>
    <w:rsid w:val="7FD8481C"/>
    <w:rsid w:val="7FEA784B"/>
    <w:rsid w:val="7FEC0FA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方正兰亭黑_GBK" w:hAnsi="方正兰亭黑_GBK" w:eastAsia="Lucida Sans" w:cs="方正兰亭黑_GBK"/>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99" w:semiHidden="0" w:name="toa heading"/>
    <w:lsdException w:qFormat="1"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bCs/>
      <w:kern w:val="44"/>
      <w:sz w:val="44"/>
      <w:szCs w:val="44"/>
    </w:rPr>
  </w:style>
  <w:style w:type="paragraph" w:styleId="4">
    <w:name w:val="heading 2"/>
    <w:basedOn w:val="1"/>
    <w:next w:val="1"/>
    <w:qFormat/>
    <w:uiPriority w:val="0"/>
    <w:pPr>
      <w:keepNext/>
      <w:outlineLvl w:val="1"/>
    </w:pPr>
    <w:rPr>
      <w:sz w:val="28"/>
      <w:szCs w:val="28"/>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7"/>
    <w:basedOn w:val="1"/>
    <w:next w:val="1"/>
    <w:qFormat/>
    <w:uiPriority w:val="0"/>
    <w:pPr>
      <w:keepNext/>
      <w:keepLines/>
      <w:widowControl/>
      <w:numPr>
        <w:ilvl w:val="6"/>
        <w:numId w:val="1"/>
      </w:numPr>
      <w:autoSpaceDE w:val="0"/>
      <w:autoSpaceDN w:val="0"/>
      <w:adjustRightInd w:val="0"/>
      <w:spacing w:before="240" w:after="64" w:line="320" w:lineRule="atLeast"/>
      <w:ind w:firstLine="600"/>
      <w:jc w:val="left"/>
      <w:outlineLvl w:val="6"/>
    </w:pPr>
    <w:rPr>
      <w:rFonts w:eastAsia="仿宋_GB2312"/>
      <w:b/>
      <w:bCs/>
      <w:kern w:val="0"/>
      <w:sz w:val="24"/>
    </w:rPr>
  </w:style>
  <w:style w:type="character" w:default="1" w:styleId="45">
    <w:name w:val="Default Paragraph Font"/>
    <w:unhideWhenUsed/>
    <w:qFormat/>
    <w:uiPriority w:val="1"/>
  </w:style>
  <w:style w:type="table" w:default="1" w:styleId="43">
    <w:name w:val="Normal Table"/>
    <w:unhideWhenUsed/>
    <w:qFormat/>
    <w:uiPriority w:val="99"/>
    <w:tblPr>
      <w:tblLayout w:type="fixed"/>
      <w:tblCellMar>
        <w:top w:w="0" w:type="dxa"/>
        <w:left w:w="108" w:type="dxa"/>
        <w:bottom w:w="0" w:type="dxa"/>
        <w:right w:w="108" w:type="dxa"/>
      </w:tblCellMar>
    </w:tblPr>
  </w:style>
  <w:style w:type="paragraph" w:customStyle="1" w:styleId="2">
    <w:name w:val="正文文本1"/>
    <w:basedOn w:val="1"/>
    <w:qFormat/>
    <w:uiPriority w:val="0"/>
    <w:rPr>
      <w:rFonts w:ascii="楷体_GB2312" w:eastAsia="楷体_GB2312"/>
      <w:sz w:val="28"/>
      <w:szCs w:val="28"/>
    </w:rPr>
  </w:style>
  <w:style w:type="paragraph" w:styleId="7">
    <w:name w:val="toc 7"/>
    <w:basedOn w:val="1"/>
    <w:next w:val="1"/>
    <w:qFormat/>
    <w:uiPriority w:val="0"/>
    <w:pPr>
      <w:ind w:left="2520" w:leftChars="1200"/>
    </w:pPr>
  </w:style>
  <w:style w:type="paragraph" w:styleId="8">
    <w:name w:val="table of authorities"/>
    <w:basedOn w:val="1"/>
    <w:next w:val="1"/>
    <w:unhideWhenUsed/>
    <w:qFormat/>
    <w:uiPriority w:val="0"/>
    <w:pPr>
      <w:ind w:left="420" w:leftChars="200"/>
    </w:pPr>
    <w:rPr>
      <w:rFonts w:hint="default"/>
      <w:sz w:val="21"/>
    </w:rPr>
  </w:style>
  <w:style w:type="paragraph" w:styleId="9">
    <w:name w:val="Normal Indent"/>
    <w:basedOn w:val="1"/>
    <w:qFormat/>
    <w:uiPriority w:val="0"/>
    <w:pPr>
      <w:ind w:firstLine="420" w:firstLineChars="200"/>
    </w:pPr>
  </w:style>
  <w:style w:type="paragraph" w:styleId="10">
    <w:name w:val="Document Map"/>
    <w:basedOn w:val="1"/>
    <w:qFormat/>
    <w:uiPriority w:val="0"/>
    <w:pPr>
      <w:shd w:val="clear" w:color="auto" w:fill="000080"/>
    </w:pPr>
  </w:style>
  <w:style w:type="paragraph" w:styleId="11">
    <w:name w:val="toa heading"/>
    <w:basedOn w:val="1"/>
    <w:next w:val="1"/>
    <w:qFormat/>
    <w:uiPriority w:val="99"/>
    <w:pPr>
      <w:spacing w:before="120"/>
    </w:pPr>
    <w:rPr>
      <w:rFonts w:ascii="Cambria" w:hAnsi="Cambria"/>
      <w:sz w:val="24"/>
    </w:rPr>
  </w:style>
  <w:style w:type="paragraph" w:styleId="12">
    <w:name w:val="annotation text"/>
    <w:basedOn w:val="1"/>
    <w:qFormat/>
    <w:uiPriority w:val="0"/>
    <w:pPr>
      <w:jc w:val="left"/>
    </w:pPr>
  </w:style>
  <w:style w:type="paragraph" w:styleId="13">
    <w:name w:val="index 6"/>
    <w:basedOn w:val="1"/>
    <w:next w:val="1"/>
    <w:qFormat/>
    <w:uiPriority w:val="99"/>
    <w:pPr>
      <w:ind w:left="2100"/>
    </w:pPr>
  </w:style>
  <w:style w:type="paragraph" w:styleId="14">
    <w:name w:val="Body Text 3"/>
    <w:basedOn w:val="1"/>
    <w:link w:val="55"/>
    <w:qFormat/>
    <w:uiPriority w:val="0"/>
    <w:pPr>
      <w:spacing w:after="120"/>
    </w:pPr>
    <w:rPr>
      <w:rFonts w:ascii="Times New Roman" w:hAnsi="Times New Roman"/>
      <w:sz w:val="16"/>
      <w:szCs w:val="16"/>
    </w:rPr>
  </w:style>
  <w:style w:type="paragraph" w:styleId="15">
    <w:name w:val="Body Text"/>
    <w:basedOn w:val="1"/>
    <w:next w:val="1"/>
    <w:qFormat/>
    <w:uiPriority w:val="0"/>
    <w:rPr>
      <w:rFonts w:ascii="宋体" w:hAnsi="宋体"/>
      <w:color w:val="0000FF"/>
      <w:sz w:val="24"/>
    </w:rPr>
  </w:style>
  <w:style w:type="paragraph" w:styleId="16">
    <w:name w:val="Body Text Indent"/>
    <w:basedOn w:val="1"/>
    <w:next w:val="17"/>
    <w:link w:val="56"/>
    <w:qFormat/>
    <w:uiPriority w:val="0"/>
    <w:pPr>
      <w:ind w:left="540" w:firstLine="669" w:firstLineChars="239"/>
    </w:pPr>
    <w:rPr>
      <w:rFonts w:ascii="宋体" w:hAnsi="宋体"/>
      <w:sz w:val="28"/>
      <w:szCs w:val="28"/>
    </w:rPr>
  </w:style>
  <w:style w:type="paragraph" w:customStyle="1" w:styleId="17">
    <w:name w:val="Default"/>
    <w:next w:val="18"/>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
    <w:name w:val="大标题"/>
    <w:basedOn w:val="1"/>
    <w:next w:val="19"/>
    <w:qFormat/>
    <w:uiPriority w:val="0"/>
    <w:pPr>
      <w:jc w:val="center"/>
    </w:pPr>
    <w:rPr>
      <w:rFonts w:ascii="Arial" w:hAnsi="Arial"/>
      <w:b/>
      <w:sz w:val="28"/>
    </w:rPr>
  </w:style>
  <w:style w:type="paragraph" w:styleId="19">
    <w:name w:val="Body Text First Indent 2"/>
    <w:basedOn w:val="16"/>
    <w:next w:val="1"/>
    <w:link w:val="57"/>
    <w:qFormat/>
    <w:uiPriority w:val="0"/>
    <w:pPr>
      <w:spacing w:after="120"/>
      <w:ind w:left="420" w:leftChars="200" w:firstLine="420" w:firstLineChars="200"/>
    </w:pPr>
    <w:rPr>
      <w:rFonts w:ascii="Calibri" w:hAnsi="Calibri"/>
      <w:sz w:val="21"/>
      <w:szCs w:val="24"/>
    </w:rPr>
  </w:style>
  <w:style w:type="paragraph" w:styleId="20">
    <w:name w:val="List 2"/>
    <w:basedOn w:val="1"/>
    <w:next w:val="21"/>
    <w:qFormat/>
    <w:uiPriority w:val="0"/>
    <w:pPr>
      <w:ind w:left="100" w:leftChars="200" w:hanging="200" w:hangingChars="200"/>
    </w:pPr>
  </w:style>
  <w:style w:type="paragraph" w:styleId="21">
    <w:name w:val="Plain Text"/>
    <w:basedOn w:val="1"/>
    <w:link w:val="58"/>
    <w:qFormat/>
    <w:uiPriority w:val="0"/>
    <w:rPr>
      <w:rFonts w:ascii="宋体" w:hAnsi="Courier New"/>
      <w:szCs w:val="21"/>
    </w:rPr>
  </w:style>
  <w:style w:type="paragraph" w:styleId="22">
    <w:name w:val="Block Text"/>
    <w:basedOn w:val="1"/>
    <w:qFormat/>
    <w:uiPriority w:val="0"/>
    <w:pPr>
      <w:spacing w:after="120" w:afterLines="0" w:afterAutospacing="0"/>
      <w:ind w:left="1440" w:leftChars="700" w:rightChars="700"/>
    </w:pPr>
  </w:style>
  <w:style w:type="paragraph" w:styleId="23">
    <w:name w:val="toc 5"/>
    <w:basedOn w:val="1"/>
    <w:next w:val="1"/>
    <w:qFormat/>
    <w:uiPriority w:val="0"/>
    <w:pPr>
      <w:ind w:left="1680" w:leftChars="800"/>
    </w:pPr>
  </w:style>
  <w:style w:type="paragraph" w:styleId="24">
    <w:name w:val="toc 3"/>
    <w:basedOn w:val="1"/>
    <w:next w:val="1"/>
    <w:qFormat/>
    <w:uiPriority w:val="0"/>
    <w:pPr>
      <w:ind w:left="840" w:leftChars="400"/>
    </w:pPr>
  </w:style>
  <w:style w:type="paragraph" w:styleId="25">
    <w:name w:val="toc 8"/>
    <w:basedOn w:val="1"/>
    <w:next w:val="1"/>
    <w:qFormat/>
    <w:uiPriority w:val="0"/>
    <w:pPr>
      <w:ind w:left="2940" w:leftChars="1400"/>
    </w:pPr>
  </w:style>
  <w:style w:type="paragraph" w:styleId="26">
    <w:name w:val="Date"/>
    <w:basedOn w:val="1"/>
    <w:next w:val="1"/>
    <w:qFormat/>
    <w:uiPriority w:val="0"/>
    <w:pPr>
      <w:ind w:left="100" w:leftChars="2500"/>
    </w:pPr>
    <w:rPr>
      <w:rFonts w:ascii="幼圆" w:eastAsia="幼圆"/>
      <w:sz w:val="30"/>
    </w:rPr>
  </w:style>
  <w:style w:type="paragraph" w:styleId="27">
    <w:name w:val="Body Text Indent 2"/>
    <w:basedOn w:val="1"/>
    <w:qFormat/>
    <w:uiPriority w:val="0"/>
    <w:pPr>
      <w:ind w:left="-69" w:leftChars="-33" w:firstLine="608" w:firstLineChars="217"/>
    </w:pPr>
    <w:rPr>
      <w:color w:val="33CCCC"/>
      <w:sz w:val="28"/>
    </w:rPr>
  </w:style>
  <w:style w:type="paragraph" w:styleId="28">
    <w:name w:val="Balloon Text"/>
    <w:basedOn w:val="1"/>
    <w:qFormat/>
    <w:uiPriority w:val="0"/>
    <w:rPr>
      <w:sz w:val="18"/>
      <w:szCs w:val="18"/>
    </w:rPr>
  </w:style>
  <w:style w:type="paragraph" w:styleId="29">
    <w:name w:val="footer"/>
    <w:basedOn w:val="1"/>
    <w:link w:val="59"/>
    <w:qFormat/>
    <w:uiPriority w:val="99"/>
    <w:pPr>
      <w:tabs>
        <w:tab w:val="center" w:pos="4153"/>
        <w:tab w:val="right" w:pos="8306"/>
      </w:tabs>
      <w:snapToGrid w:val="0"/>
      <w:jc w:val="left"/>
    </w:pPr>
    <w:rPr>
      <w:rFonts w:ascii="Times New Roman" w:hAnsi="Times New Roman"/>
      <w:sz w:val="18"/>
      <w:szCs w:val="18"/>
    </w:rPr>
  </w:style>
  <w:style w:type="paragraph" w:styleId="30">
    <w:name w:val="header"/>
    <w:basedOn w:val="1"/>
    <w:link w:val="60"/>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1">
    <w:name w:val="toc 1"/>
    <w:basedOn w:val="1"/>
    <w:next w:val="1"/>
    <w:qFormat/>
    <w:uiPriority w:val="0"/>
    <w:pPr>
      <w:tabs>
        <w:tab w:val="right" w:leader="dot" w:pos="9000"/>
      </w:tabs>
      <w:spacing w:line="540" w:lineRule="exact"/>
      <w:ind w:right="-153" w:rightChars="-73"/>
    </w:pPr>
    <w:rPr>
      <w:rFonts w:ascii="宋体" w:hAnsi="宋体"/>
      <w:b/>
      <w:sz w:val="28"/>
      <w:szCs w:val="32"/>
    </w:rPr>
  </w:style>
  <w:style w:type="paragraph" w:styleId="32">
    <w:name w:val="toc 4"/>
    <w:basedOn w:val="1"/>
    <w:next w:val="1"/>
    <w:qFormat/>
    <w:uiPriority w:val="0"/>
    <w:pPr>
      <w:ind w:left="1260" w:leftChars="600"/>
    </w:pPr>
  </w:style>
  <w:style w:type="paragraph" w:styleId="33">
    <w:name w:val="List"/>
    <w:basedOn w:val="1"/>
    <w:unhideWhenUsed/>
    <w:qFormat/>
    <w:uiPriority w:val="99"/>
    <w:pPr>
      <w:spacing w:line="600" w:lineRule="exact"/>
      <w:ind w:left="200" w:hanging="200" w:hangingChars="200"/>
    </w:pPr>
    <w:rPr>
      <w:rFonts w:ascii="Times New Roman" w:hAnsi="Times New Roman" w:eastAsia="宋体" w:cs="Times New Roman"/>
      <w:sz w:val="28"/>
    </w:rPr>
  </w:style>
  <w:style w:type="paragraph" w:styleId="34">
    <w:name w:val="footnote text"/>
    <w:basedOn w:val="1"/>
    <w:qFormat/>
    <w:uiPriority w:val="0"/>
    <w:pPr>
      <w:snapToGrid w:val="0"/>
      <w:jc w:val="left"/>
    </w:pPr>
    <w:rPr>
      <w:sz w:val="18"/>
      <w:szCs w:val="18"/>
    </w:rPr>
  </w:style>
  <w:style w:type="paragraph" w:styleId="35">
    <w:name w:val="toc 6"/>
    <w:basedOn w:val="1"/>
    <w:next w:val="1"/>
    <w:qFormat/>
    <w:uiPriority w:val="0"/>
    <w:pPr>
      <w:ind w:left="2100" w:leftChars="1000"/>
    </w:pPr>
  </w:style>
  <w:style w:type="paragraph" w:styleId="36">
    <w:name w:val="Body Text Indent 3"/>
    <w:basedOn w:val="1"/>
    <w:qFormat/>
    <w:uiPriority w:val="0"/>
    <w:pPr>
      <w:spacing w:line="360" w:lineRule="auto"/>
      <w:ind w:firstLine="549" w:firstLineChars="200"/>
    </w:pPr>
    <w:rPr>
      <w:sz w:val="28"/>
    </w:rPr>
  </w:style>
  <w:style w:type="paragraph" w:styleId="37">
    <w:name w:val="toc 2"/>
    <w:basedOn w:val="1"/>
    <w:next w:val="1"/>
    <w:qFormat/>
    <w:uiPriority w:val="0"/>
    <w:pPr>
      <w:tabs>
        <w:tab w:val="right" w:leader="dot" w:pos="9000"/>
      </w:tabs>
      <w:spacing w:line="540" w:lineRule="exact"/>
    </w:pPr>
    <w:rPr>
      <w:rFonts w:ascii="宋体" w:hAnsi="宋体"/>
      <w:sz w:val="28"/>
    </w:rPr>
  </w:style>
  <w:style w:type="paragraph" w:styleId="38">
    <w:name w:val="toc 9"/>
    <w:basedOn w:val="1"/>
    <w:next w:val="1"/>
    <w:qFormat/>
    <w:uiPriority w:val="0"/>
    <w:pPr>
      <w:ind w:left="3360" w:leftChars="1600"/>
    </w:pPr>
  </w:style>
  <w:style w:type="paragraph" w:styleId="3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40">
    <w:name w:val="Normal (Web)"/>
    <w:basedOn w:val="1"/>
    <w:qFormat/>
    <w:uiPriority w:val="0"/>
    <w:rPr>
      <w:sz w:val="24"/>
    </w:rPr>
  </w:style>
  <w:style w:type="paragraph" w:styleId="41">
    <w:name w:val="Title"/>
    <w:basedOn w:val="1"/>
    <w:next w:val="1"/>
    <w:qFormat/>
    <w:uiPriority w:val="0"/>
    <w:pPr>
      <w:spacing w:before="120" w:after="120"/>
      <w:jc w:val="center"/>
      <w:outlineLvl w:val="0"/>
    </w:pPr>
    <w:rPr>
      <w:rFonts w:ascii="Cambria" w:hAnsi="Cambria"/>
      <w:b/>
      <w:bCs/>
      <w:sz w:val="28"/>
      <w:szCs w:val="32"/>
    </w:rPr>
  </w:style>
  <w:style w:type="paragraph" w:styleId="42">
    <w:name w:val="Body Text First Indent"/>
    <w:basedOn w:val="15"/>
    <w:qFormat/>
    <w:uiPriority w:val="0"/>
    <w:pPr>
      <w:ind w:firstLine="420" w:firstLineChars="100"/>
    </w:pPr>
    <w:rPr>
      <w:szCs w:val="20"/>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6">
    <w:name w:val="page number"/>
    <w:basedOn w:val="45"/>
    <w:qFormat/>
    <w:uiPriority w:val="0"/>
  </w:style>
  <w:style w:type="character" w:styleId="47">
    <w:name w:val="FollowedHyperlink"/>
    <w:qFormat/>
    <w:uiPriority w:val="0"/>
    <w:rPr>
      <w:color w:val="666666"/>
      <w:u w:val="none"/>
    </w:rPr>
  </w:style>
  <w:style w:type="character" w:styleId="48">
    <w:name w:val="Emphasis"/>
    <w:qFormat/>
    <w:uiPriority w:val="0"/>
  </w:style>
  <w:style w:type="character" w:styleId="49">
    <w:name w:val="Hyperlink"/>
    <w:qFormat/>
    <w:uiPriority w:val="0"/>
    <w:rPr>
      <w:color w:val="666666"/>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paragraph" w:customStyle="1" w:styleId="52">
    <w:name w:val="正文正"/>
    <w:basedOn w:val="1"/>
    <w:qFormat/>
    <w:uiPriority w:val="0"/>
    <w:pPr>
      <w:spacing w:line="560" w:lineRule="exact"/>
      <w:ind w:firstLine="561"/>
    </w:pPr>
    <w:rPr>
      <w:rFonts w:eastAsia="仿宋_GB2312"/>
      <w:sz w:val="28"/>
    </w:rPr>
  </w:style>
  <w:style w:type="paragraph" w:customStyle="1" w:styleId="53">
    <w:name w:val="章标题"/>
    <w:next w:val="54"/>
    <w:qFormat/>
    <w:uiPriority w:val="0"/>
    <w:pPr>
      <w:numPr>
        <w:ilvl w:val="1"/>
        <w:numId w:val="2"/>
      </w:numPr>
      <w:spacing w:before="156" w:beforeLines="50" w:after="156" w:afterLines="50"/>
      <w:outlineLvl w:val="1"/>
    </w:pPr>
    <w:rPr>
      <w:rFonts w:ascii="黑体" w:hAnsi="Times New Roman" w:eastAsia="黑体" w:cs="Times New Roman"/>
      <w:sz w:val="24"/>
      <w:lang w:val="en-US" w:eastAsia="zh-CN" w:bidi="ar-SA"/>
    </w:rPr>
  </w:style>
  <w:style w:type="paragraph" w:customStyle="1" w:styleId="54">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5">
    <w:name w:val="正文文本 3 Char"/>
    <w:link w:val="14"/>
    <w:qFormat/>
    <w:uiPriority w:val="0"/>
    <w:rPr>
      <w:kern w:val="2"/>
      <w:sz w:val="16"/>
      <w:szCs w:val="16"/>
    </w:rPr>
  </w:style>
  <w:style w:type="character" w:customStyle="1" w:styleId="56">
    <w:name w:val="正文文本缩进 Char"/>
    <w:link w:val="16"/>
    <w:qFormat/>
    <w:uiPriority w:val="0"/>
    <w:rPr>
      <w:rFonts w:ascii="宋体" w:hAnsi="宋体"/>
      <w:kern w:val="2"/>
      <w:sz w:val="28"/>
      <w:szCs w:val="28"/>
    </w:rPr>
  </w:style>
  <w:style w:type="character" w:customStyle="1" w:styleId="57">
    <w:name w:val="正文首行缩进 2 Char"/>
    <w:basedOn w:val="56"/>
    <w:link w:val="19"/>
    <w:qFormat/>
    <w:uiPriority w:val="0"/>
  </w:style>
  <w:style w:type="character" w:customStyle="1" w:styleId="58">
    <w:name w:val="纯文本 Char"/>
    <w:link w:val="21"/>
    <w:qFormat/>
    <w:uiPriority w:val="0"/>
    <w:rPr>
      <w:rFonts w:ascii="宋体" w:hAnsi="Courier New" w:cs="Courier New"/>
      <w:kern w:val="2"/>
      <w:sz w:val="21"/>
      <w:szCs w:val="21"/>
    </w:rPr>
  </w:style>
  <w:style w:type="character" w:customStyle="1" w:styleId="59">
    <w:name w:val="页脚 Char"/>
    <w:link w:val="29"/>
    <w:qFormat/>
    <w:uiPriority w:val="99"/>
    <w:rPr>
      <w:kern w:val="2"/>
      <w:sz w:val="18"/>
      <w:szCs w:val="18"/>
    </w:rPr>
  </w:style>
  <w:style w:type="character" w:customStyle="1" w:styleId="60">
    <w:name w:val="页眉 Char"/>
    <w:link w:val="30"/>
    <w:qFormat/>
    <w:uiPriority w:val="0"/>
    <w:rPr>
      <w:kern w:val="2"/>
      <w:sz w:val="18"/>
      <w:szCs w:val="18"/>
    </w:rPr>
  </w:style>
  <w:style w:type="character" w:customStyle="1" w:styleId="61">
    <w:name w:val="font101"/>
    <w:qFormat/>
    <w:uiPriority w:val="0"/>
    <w:rPr>
      <w:rFonts w:hint="eastAsia" w:ascii="宋体" w:hAnsi="宋体" w:eastAsia="宋体" w:cs="宋体"/>
      <w:color w:val="FF0000"/>
      <w:sz w:val="22"/>
      <w:szCs w:val="22"/>
      <w:u w:val="none"/>
    </w:rPr>
  </w:style>
  <w:style w:type="character" w:customStyle="1" w:styleId="62">
    <w:name w:val="正文2 Char Char"/>
    <w:link w:val="63"/>
    <w:qFormat/>
    <w:uiPriority w:val="0"/>
    <w:rPr>
      <w:rFonts w:eastAsia="宋体"/>
      <w:kern w:val="2"/>
      <w:sz w:val="24"/>
      <w:lang w:val="en-US" w:eastAsia="zh-CN" w:bidi="ar-SA"/>
    </w:rPr>
  </w:style>
  <w:style w:type="paragraph" w:customStyle="1" w:styleId="63">
    <w:name w:val="正文2"/>
    <w:basedOn w:val="1"/>
    <w:link w:val="62"/>
    <w:qFormat/>
    <w:uiPriority w:val="0"/>
    <w:pPr>
      <w:adjustRightInd w:val="0"/>
      <w:spacing w:before="156" w:line="360" w:lineRule="auto"/>
      <w:ind w:firstLine="510" w:firstLineChars="200"/>
    </w:pPr>
    <w:rPr>
      <w:rFonts w:ascii="Times New Roman" w:hAnsi="Times New Roman"/>
      <w:sz w:val="24"/>
      <w:szCs w:val="20"/>
    </w:rPr>
  </w:style>
  <w:style w:type="character" w:customStyle="1" w:styleId="64">
    <w:name w:val="font31"/>
    <w:qFormat/>
    <w:uiPriority w:val="0"/>
    <w:rPr>
      <w:rFonts w:hint="eastAsia" w:ascii="微软雅黑" w:hAnsi="微软雅黑" w:eastAsia="微软雅黑" w:cs="微软雅黑"/>
      <w:color w:val="000000"/>
      <w:sz w:val="20"/>
      <w:szCs w:val="20"/>
      <w:u w:val="none"/>
    </w:rPr>
  </w:style>
  <w:style w:type="character" w:customStyle="1" w:styleId="65">
    <w:name w:val="样式 Char Char"/>
    <w:link w:val="66"/>
    <w:qFormat/>
    <w:uiPriority w:val="0"/>
    <w:rPr>
      <w:rFonts w:ascii="宋体" w:hAnsi="宋体" w:cs="宋体"/>
      <w:sz w:val="24"/>
      <w:szCs w:val="24"/>
      <w:lang w:val="en-US" w:eastAsia="zh-CN" w:bidi="ar-SA"/>
    </w:rPr>
  </w:style>
  <w:style w:type="paragraph" w:customStyle="1" w:styleId="66">
    <w:name w:val="样式"/>
    <w:link w:val="6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67">
    <w:name w:val="font01"/>
    <w:qFormat/>
    <w:uiPriority w:val="0"/>
    <w:rPr>
      <w:rFonts w:hint="default" w:ascii="Arial" w:hAnsi="Arial" w:cs="Arial"/>
      <w:color w:val="333333"/>
      <w:sz w:val="19"/>
      <w:szCs w:val="19"/>
      <w:u w:val="none"/>
    </w:rPr>
  </w:style>
  <w:style w:type="character" w:customStyle="1" w:styleId="68">
    <w:name w:val="font51"/>
    <w:qFormat/>
    <w:uiPriority w:val="0"/>
    <w:rPr>
      <w:rFonts w:hint="default" w:ascii="Times New Roman" w:hAnsi="Times New Roman" w:cs="Times New Roman"/>
      <w:color w:val="000000"/>
      <w:sz w:val="20"/>
      <w:szCs w:val="20"/>
      <w:u w:val="none"/>
      <w:vertAlign w:val="superscript"/>
    </w:rPr>
  </w:style>
  <w:style w:type="character" w:customStyle="1" w:styleId="69">
    <w:name w:val="font91"/>
    <w:qFormat/>
    <w:uiPriority w:val="0"/>
    <w:rPr>
      <w:rFonts w:hint="eastAsia" w:ascii="宋体" w:hAnsi="宋体" w:eastAsia="宋体" w:cs="宋体"/>
      <w:color w:val="000000"/>
      <w:sz w:val="20"/>
      <w:szCs w:val="20"/>
      <w:u w:val="none"/>
    </w:rPr>
  </w:style>
  <w:style w:type="character" w:customStyle="1" w:styleId="70">
    <w:name w:val="font41"/>
    <w:qFormat/>
    <w:uiPriority w:val="0"/>
    <w:rPr>
      <w:rFonts w:hint="eastAsia" w:ascii="微软雅黑" w:hAnsi="微软雅黑" w:eastAsia="微软雅黑" w:cs="微软雅黑"/>
      <w:color w:val="000000"/>
      <w:sz w:val="20"/>
      <w:szCs w:val="20"/>
      <w:u w:val="none"/>
    </w:rPr>
  </w:style>
  <w:style w:type="character" w:customStyle="1" w:styleId="71">
    <w:name w:val="NormalCharacter"/>
    <w:qFormat/>
    <w:uiPriority w:val="0"/>
    <w:rPr>
      <w:rFonts w:ascii="Calibri" w:hAnsi="Calibri" w:eastAsia="宋体" w:cs="Times New Roman"/>
      <w:kern w:val="2"/>
      <w:sz w:val="21"/>
      <w:szCs w:val="22"/>
      <w:lang w:val="en-US" w:eastAsia="zh-CN" w:bidi="ar-SA"/>
    </w:rPr>
  </w:style>
  <w:style w:type="paragraph" w:customStyle="1" w:styleId="72">
    <w:name w:val="p0"/>
    <w:basedOn w:val="1"/>
    <w:qFormat/>
    <w:uiPriority w:val="0"/>
    <w:pPr>
      <w:widowControl/>
    </w:pPr>
    <w:rPr>
      <w:szCs w:val="21"/>
    </w:rPr>
  </w:style>
  <w:style w:type="paragraph" w:customStyle="1" w:styleId="73">
    <w:name w:val="列出段落1"/>
    <w:basedOn w:val="1"/>
    <w:qFormat/>
    <w:uiPriority w:val="0"/>
    <w:pPr>
      <w:ind w:firstLine="420" w:firstLineChars="200"/>
    </w:pPr>
    <w:rPr>
      <w:rFonts w:ascii="Times New Roman" w:hAnsi="Times New Roman"/>
      <w:sz w:val="24"/>
    </w:rPr>
  </w:style>
  <w:style w:type="paragraph" w:customStyle="1" w:styleId="74">
    <w:name w:val="标书正文"/>
    <w:basedOn w:val="1"/>
    <w:qFormat/>
    <w:uiPriority w:val="0"/>
    <w:pPr>
      <w:spacing w:line="560" w:lineRule="exact"/>
      <w:ind w:firstLine="723" w:firstLineChars="200"/>
      <w:jc w:val="center"/>
    </w:pPr>
    <w:rPr>
      <w:rFonts w:ascii="仿宋_GB2312" w:eastAsia="仿宋_GB2312"/>
      <w:b/>
      <w:sz w:val="36"/>
      <w:szCs w:val="20"/>
    </w:rPr>
  </w:style>
  <w:style w:type="paragraph" w:customStyle="1" w:styleId="75">
    <w:name w:val="缺省文本"/>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76">
    <w:name w:val="Char"/>
    <w:basedOn w:val="1"/>
    <w:qFormat/>
    <w:uiPriority w:val="0"/>
  </w:style>
  <w:style w:type="paragraph" w:customStyle="1" w:styleId="7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列表段落1"/>
    <w:basedOn w:val="1"/>
    <w:qFormat/>
    <w:uiPriority w:val="0"/>
    <w:pPr>
      <w:ind w:firstLine="420" w:firstLineChars="200"/>
    </w:pPr>
  </w:style>
  <w:style w:type="paragraph" w:customStyle="1" w:styleId="79">
    <w:name w:val="表格"/>
    <w:basedOn w:val="1"/>
    <w:qFormat/>
    <w:uiPriority w:val="0"/>
    <w:pPr>
      <w:jc w:val="center"/>
      <w:textAlignment w:val="center"/>
    </w:pPr>
    <w:rPr>
      <w:rFonts w:ascii="华文细黑" w:hAnsi="华文细黑"/>
      <w:kern w:val="0"/>
      <w:szCs w:val="20"/>
    </w:rPr>
  </w:style>
  <w:style w:type="paragraph" w:customStyle="1" w:styleId="8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1">
    <w:name w:val="1"/>
    <w:basedOn w:val="1"/>
    <w:next w:val="21"/>
    <w:qFormat/>
    <w:uiPriority w:val="0"/>
    <w:rPr>
      <w:rFonts w:ascii="宋体" w:hAnsi="Courier New"/>
      <w:szCs w:val="20"/>
    </w:rPr>
  </w:style>
  <w:style w:type="paragraph" w:styleId="82">
    <w:name w:val="List Paragraph"/>
    <w:basedOn w:val="1"/>
    <w:qFormat/>
    <w:uiPriority w:val="0"/>
    <w:pPr>
      <w:ind w:firstLine="420" w:firstLineChars="200"/>
    </w:pPr>
    <w:rPr>
      <w:szCs w:val="22"/>
    </w:rPr>
  </w:style>
  <w:style w:type="paragraph" w:customStyle="1" w:styleId="83">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2"/>
      <w:sz w:val="21"/>
      <w:szCs w:val="22"/>
      <w:lang w:val="en-US" w:eastAsia="ar-SA" w:bidi="ar-SA"/>
    </w:rPr>
  </w:style>
  <w:style w:type="paragraph" w:customStyle="1" w:styleId="85">
    <w:name w:val="Body Text First Indent 2"/>
    <w:basedOn w:val="86"/>
    <w:qFormat/>
    <w:uiPriority w:val="0"/>
    <w:pPr>
      <w:ind w:firstLine="420" w:firstLineChars="200"/>
    </w:pPr>
    <w:rPr>
      <w:rFonts w:ascii="仿宋_GB2312" w:eastAsia="仿宋_GB2312"/>
      <w:color w:val="000000"/>
      <w:sz w:val="32"/>
      <w:u w:val="none" w:color="000000"/>
    </w:rPr>
  </w:style>
  <w:style w:type="paragraph" w:customStyle="1" w:styleId="86">
    <w:name w:val="Body Text Indent"/>
    <w:basedOn w:val="1"/>
    <w:qFormat/>
    <w:uiPriority w:val="0"/>
    <w:pPr>
      <w:spacing w:after="120" w:afterLines="0"/>
      <w:ind w:left="420" w:leftChars="200"/>
    </w:pPr>
  </w:style>
  <w:style w:type="table" w:customStyle="1" w:styleId="87">
    <w:name w:val="Table Normal"/>
    <w:unhideWhenUsed/>
    <w:qFormat/>
    <w:uiPriority w:val="0"/>
    <w:rPr>
      <w:lang w:val="en-US" w:eastAsia="zh-CN" w:bidi="ar-SA"/>
    </w:rPr>
    <w:tblPr>
      <w:tblLayout w:type="fixed"/>
      <w:tblCellMar>
        <w:top w:w="0" w:type="dxa"/>
        <w:left w:w="0" w:type="dxa"/>
        <w:bottom w:w="0" w:type="dxa"/>
        <w:right w:w="0" w:type="dxa"/>
      </w:tblCellMar>
    </w:tblPr>
  </w:style>
  <w:style w:type="paragraph" w:customStyle="1" w:styleId="88">
    <w:name w:val="Table Text"/>
    <w:basedOn w:val="1"/>
    <w:semiHidden/>
    <w:qFormat/>
    <w:uiPriority w:val="0"/>
    <w:rPr>
      <w:rFonts w:ascii="仿宋" w:hAnsi="仿宋" w:eastAsia="仿宋" w:cs="仿宋"/>
      <w:sz w:val="28"/>
      <w:szCs w:val="28"/>
      <w:lang w:val="en-US" w:eastAsia="en-US" w:bidi="ar-SA"/>
    </w:rPr>
  </w:style>
  <w:style w:type="paragraph" w:customStyle="1" w:styleId="89">
    <w:name w:val="*yx正文"/>
    <w:basedOn w:val="1"/>
    <w:qFormat/>
    <w:uiPriority w:val="0"/>
    <w:pPr>
      <w:widowControl/>
      <w:spacing w:line="360" w:lineRule="auto"/>
      <w:ind w:firstLine="200" w:firstLineChars="20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jw</Company>
  <Pages>37</Pages>
  <Words>12926</Words>
  <Characters>13588</Characters>
  <Lines>92</Lines>
  <Paragraphs>25</Paragraphs>
  <TotalTime>5</TotalTime>
  <ScaleCrop>false</ScaleCrop>
  <LinksUpToDate>false</LinksUpToDate>
  <CharactersWithSpaces>14938</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2021-11-01T13:27:00Z</dcterms:created>
  <dc:creator>toshiba</dc:creator>
  <cp:lastModifiedBy>Administrator</cp:lastModifiedBy>
  <cp:lastPrinted>2023-03-15T16:50:00Z</cp:lastPrinted>
  <dcterms:modified xsi:type="dcterms:W3CDTF">2025-07-15T06:00:11Z</dcterms:modified>
  <dc:title>招标文件编号：CJXY2002Z43-1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EF63BC3F8B484192A62E18961AC324ED_13</vt:lpwstr>
  </property>
  <property fmtid="{D5CDD505-2E9C-101B-9397-08002B2CF9AE}" pid="4" name="KSOTemplateDocerSaveRecord">
    <vt:lpwstr>eyJoZGlkIjoiODJhODBiOGFjMGVjYTQ3NTczMTYxOTBkMmQ0M2I1ZDciLCJ1c2VySWQiOiI2MTcyOTQzNTEifQ==</vt:lpwstr>
  </property>
</Properties>
</file>