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BCE8">
      <w:pPr>
        <w:pStyle w:val="4"/>
        <w:pageBreakBefore w:val="0"/>
        <w:wordWrap/>
        <w:overflowPunct/>
        <w:topLinePunct w:val="0"/>
        <w:bidi w:val="0"/>
        <w:spacing w:beforeAutospacing="0" w:afterAutospacing="0" w:line="440" w:lineRule="exact"/>
      </w:pPr>
    </w:p>
    <w:p w14:paraId="0566927B">
      <w:pPr>
        <w:pageBreakBefore w:val="0"/>
        <w:wordWrap/>
        <w:overflowPunct/>
        <w:topLinePunct w:val="0"/>
        <w:bidi w:val="0"/>
        <w:spacing w:beforeAutospacing="0" w:afterAutospacing="0" w:line="440" w:lineRule="exact"/>
        <w:jc w:val="both"/>
        <w:rPr>
          <w:rFonts w:ascii="Arial" w:hAnsi="Arial" w:cs="Arial"/>
          <w:b/>
          <w:sz w:val="72"/>
          <w:szCs w:val="72"/>
        </w:rPr>
      </w:pPr>
    </w:p>
    <w:p w14:paraId="4F5393AA">
      <w:pPr>
        <w:pageBreakBefore w:val="0"/>
        <w:wordWrap/>
        <w:overflowPunct/>
        <w:topLinePunct w:val="0"/>
        <w:bidi w:val="0"/>
        <w:spacing w:beforeAutospacing="0" w:afterAutospacing="0" w:line="360" w:lineRule="auto"/>
        <w:jc w:val="both"/>
        <w:rPr>
          <w:rFonts w:hint="eastAsia" w:ascii="Arial" w:hAnsi="Arial" w:cs="Arial"/>
          <w:b/>
          <w:sz w:val="72"/>
          <w:szCs w:val="72"/>
        </w:rPr>
      </w:pPr>
    </w:p>
    <w:p w14:paraId="7A980454">
      <w:pPr>
        <w:pageBreakBefore w:val="0"/>
        <w:wordWrap/>
        <w:overflowPunct/>
        <w:topLinePunct w:val="0"/>
        <w:bidi w:val="0"/>
        <w:spacing w:beforeAutospacing="0" w:afterAutospacing="0" w:line="360" w:lineRule="auto"/>
        <w:jc w:val="center"/>
        <w:rPr>
          <w:rFonts w:ascii="Arial" w:hAnsi="Arial" w:cs="Arial"/>
          <w:b/>
          <w:sz w:val="72"/>
          <w:szCs w:val="72"/>
        </w:rPr>
      </w:pPr>
      <w:r>
        <w:rPr>
          <w:rFonts w:hint="eastAsia" w:ascii="Arial" w:hAnsi="Arial" w:cs="Arial"/>
          <w:b/>
          <w:sz w:val="72"/>
          <w:szCs w:val="72"/>
        </w:rPr>
        <w:t>单一来源协商文件</w:t>
      </w:r>
    </w:p>
    <w:p w14:paraId="479C3A89">
      <w:pPr>
        <w:pageBreakBefore w:val="0"/>
        <w:wordWrap/>
        <w:overflowPunct/>
        <w:topLinePunct w:val="0"/>
        <w:autoSpaceDE w:val="0"/>
        <w:autoSpaceDN w:val="0"/>
        <w:bidi w:val="0"/>
        <w:adjustRightInd w:val="0"/>
        <w:spacing w:beforeAutospacing="0" w:afterAutospacing="0" w:line="360" w:lineRule="auto"/>
        <w:jc w:val="both"/>
        <w:rPr>
          <w:rFonts w:ascii="宋体" w:cs="宋体"/>
          <w:kern w:val="0"/>
          <w:sz w:val="68"/>
          <w:szCs w:val="68"/>
        </w:rPr>
      </w:pPr>
    </w:p>
    <w:p w14:paraId="56723F41">
      <w:pPr>
        <w:pStyle w:val="11"/>
        <w:pageBreakBefore w:val="0"/>
        <w:wordWrap/>
        <w:overflowPunct/>
        <w:topLinePunct w:val="0"/>
        <w:bidi w:val="0"/>
        <w:spacing w:beforeAutospacing="0" w:afterAutospacing="0" w:line="360" w:lineRule="auto"/>
      </w:pPr>
    </w:p>
    <w:p w14:paraId="6A3D69E3">
      <w:pPr>
        <w:pStyle w:val="14"/>
        <w:pageBreakBefore w:val="0"/>
        <w:wordWrap/>
        <w:overflowPunct/>
        <w:topLinePunct w:val="0"/>
        <w:bidi w:val="0"/>
        <w:spacing w:beforeAutospacing="0" w:afterAutospacing="0" w:line="360" w:lineRule="auto"/>
        <w:ind w:left="2701" w:leftChars="400" w:hanging="1861" w:hangingChars="515"/>
        <w:rPr>
          <w:rFonts w:hint="eastAsia" w:ascii="Arial" w:hAnsi="宋体" w:eastAsia="宋体" w:cs="Arial"/>
          <w:b/>
          <w:sz w:val="36"/>
          <w:lang w:eastAsia="zh-CN"/>
        </w:rPr>
      </w:pPr>
      <w:r>
        <w:rPr>
          <w:rFonts w:ascii="Arial" w:hAnsi="宋体" w:cs="Arial"/>
          <w:b/>
          <w:sz w:val="36"/>
        </w:rPr>
        <w:t>项目编号：</w:t>
      </w:r>
      <w:r>
        <w:rPr>
          <w:rFonts w:hint="eastAsia" w:ascii="Arial" w:hAnsi="Arial" w:cs="Arial"/>
          <w:b/>
          <w:sz w:val="36"/>
          <w:lang w:eastAsia="zh-CN"/>
        </w:rPr>
        <w:t>XJCLXC（202</w:t>
      </w:r>
      <w:r>
        <w:rPr>
          <w:rFonts w:hint="eastAsia" w:ascii="Arial" w:hAnsi="Arial" w:cs="Arial"/>
          <w:b/>
          <w:sz w:val="36"/>
          <w:lang w:val="en-US" w:eastAsia="zh-CN"/>
        </w:rPr>
        <w:t>5</w:t>
      </w:r>
      <w:r>
        <w:rPr>
          <w:rFonts w:hint="eastAsia" w:ascii="Arial" w:hAnsi="Arial" w:cs="Arial"/>
          <w:b/>
          <w:sz w:val="36"/>
          <w:lang w:eastAsia="zh-CN"/>
        </w:rPr>
        <w:t>）-</w:t>
      </w:r>
      <w:r>
        <w:rPr>
          <w:rFonts w:hint="eastAsia" w:ascii="Arial" w:hAnsi="Arial" w:cs="Arial"/>
          <w:b/>
          <w:sz w:val="36"/>
          <w:lang w:val="en-US" w:eastAsia="zh-CN"/>
        </w:rPr>
        <w:t>36</w:t>
      </w:r>
      <w:r>
        <w:rPr>
          <w:rFonts w:hint="eastAsia" w:ascii="Arial" w:hAnsi="Arial" w:cs="Arial"/>
          <w:b/>
          <w:sz w:val="36"/>
          <w:lang w:eastAsia="zh-CN"/>
        </w:rPr>
        <w:t>-HW</w:t>
      </w:r>
    </w:p>
    <w:p w14:paraId="38E10F7C">
      <w:pPr>
        <w:pStyle w:val="14"/>
        <w:pageBreakBefore w:val="0"/>
        <w:wordWrap/>
        <w:overflowPunct/>
        <w:topLinePunct w:val="0"/>
        <w:bidi w:val="0"/>
        <w:spacing w:beforeAutospacing="0" w:afterAutospacing="0" w:line="360" w:lineRule="auto"/>
        <w:ind w:left="2701" w:leftChars="400" w:hanging="1861" w:hangingChars="515"/>
        <w:rPr>
          <w:rFonts w:hint="eastAsia" w:ascii="Arial" w:hAnsi="宋体" w:cs="Arial"/>
          <w:b/>
          <w:sz w:val="36"/>
        </w:rPr>
      </w:pPr>
      <w:r>
        <w:rPr>
          <w:rFonts w:ascii="Arial" w:hAnsi="宋体" w:cs="Arial"/>
          <w:b/>
          <w:sz w:val="36"/>
        </w:rPr>
        <w:t>项目名称：</w:t>
      </w:r>
      <w:r>
        <w:rPr>
          <w:rFonts w:hint="eastAsia" w:ascii="Arial" w:hAnsi="宋体" w:cs="Arial"/>
          <w:b/>
          <w:sz w:val="36"/>
        </w:rPr>
        <w:t>昌吉回族自治州人民医院放射性药品采购项目</w:t>
      </w:r>
    </w:p>
    <w:p w14:paraId="6A6360E8">
      <w:pPr>
        <w:pStyle w:val="14"/>
        <w:pageBreakBefore w:val="0"/>
        <w:wordWrap/>
        <w:overflowPunct/>
        <w:topLinePunct w:val="0"/>
        <w:bidi w:val="0"/>
        <w:spacing w:beforeAutospacing="0" w:afterAutospacing="0" w:line="360" w:lineRule="auto"/>
        <w:ind w:left="2701" w:leftChars="400" w:hanging="1861" w:hangingChars="515"/>
        <w:rPr>
          <w:rFonts w:hint="eastAsia" w:ascii="Arial" w:hAnsi="宋体" w:eastAsia="宋体" w:cs="Arial"/>
          <w:b/>
          <w:sz w:val="36"/>
          <w:lang w:eastAsia="zh-CN"/>
        </w:rPr>
      </w:pPr>
      <w:r>
        <w:rPr>
          <w:rFonts w:ascii="Arial" w:hAnsi="宋体" w:cs="Arial"/>
          <w:b/>
          <w:sz w:val="36"/>
        </w:rPr>
        <w:t>委托单位：</w:t>
      </w:r>
      <w:r>
        <w:rPr>
          <w:rFonts w:hint="eastAsia" w:ascii="Arial" w:hAnsi="宋体" w:cs="Arial"/>
          <w:b/>
          <w:sz w:val="36"/>
        </w:rPr>
        <w:t>昌吉回族自治州人民医院</w:t>
      </w:r>
    </w:p>
    <w:p w14:paraId="01730CE7">
      <w:pPr>
        <w:pStyle w:val="14"/>
        <w:pageBreakBefore w:val="0"/>
        <w:wordWrap/>
        <w:overflowPunct/>
        <w:topLinePunct w:val="0"/>
        <w:bidi w:val="0"/>
        <w:spacing w:beforeAutospacing="0" w:afterAutospacing="0" w:line="360" w:lineRule="auto"/>
        <w:ind w:left="2701" w:leftChars="400" w:hanging="1861" w:hangingChars="515"/>
        <w:rPr>
          <w:rFonts w:hint="eastAsia" w:ascii="Arial" w:hAnsi="宋体" w:eastAsia="宋体" w:cs="Arial"/>
          <w:b/>
          <w:sz w:val="36"/>
          <w:lang w:eastAsia="zh-CN"/>
        </w:rPr>
      </w:pPr>
      <w:r>
        <w:rPr>
          <w:rFonts w:ascii="Arial" w:hAnsi="宋体" w:cs="Arial"/>
          <w:b/>
          <w:sz w:val="36"/>
        </w:rPr>
        <w:t>采购代理：</w:t>
      </w:r>
      <w:r>
        <w:rPr>
          <w:rFonts w:hint="eastAsia" w:ascii="Arial" w:hAnsi="宋体" w:cs="Arial"/>
          <w:b/>
          <w:sz w:val="36"/>
          <w:lang w:eastAsia="zh-CN"/>
        </w:rPr>
        <w:t>新疆驰珑信诚招标代理有限公司</w:t>
      </w:r>
    </w:p>
    <w:p w14:paraId="437FB921">
      <w:pPr>
        <w:pageBreakBefore w:val="0"/>
        <w:wordWrap/>
        <w:overflowPunct/>
        <w:topLinePunct w:val="0"/>
        <w:autoSpaceDE w:val="0"/>
        <w:autoSpaceDN w:val="0"/>
        <w:bidi w:val="0"/>
        <w:adjustRightInd w:val="0"/>
        <w:spacing w:beforeAutospacing="0" w:afterAutospacing="0" w:line="360" w:lineRule="auto"/>
        <w:jc w:val="center"/>
        <w:rPr>
          <w:rFonts w:ascii="宋体" w:cs="宋体"/>
          <w:kern w:val="0"/>
          <w:sz w:val="30"/>
          <w:szCs w:val="30"/>
        </w:rPr>
      </w:pPr>
    </w:p>
    <w:p w14:paraId="2AF59929">
      <w:pPr>
        <w:pStyle w:val="4"/>
        <w:pageBreakBefore w:val="0"/>
        <w:wordWrap/>
        <w:overflowPunct/>
        <w:topLinePunct w:val="0"/>
        <w:bidi w:val="0"/>
        <w:spacing w:beforeAutospacing="0" w:afterAutospacing="0" w:line="360" w:lineRule="auto"/>
        <w:ind w:left="0" w:leftChars="0" w:firstLine="0" w:firstLineChars="0"/>
        <w:rPr>
          <w:rFonts w:ascii="宋体" w:cs="宋体"/>
          <w:kern w:val="0"/>
          <w:sz w:val="30"/>
          <w:szCs w:val="30"/>
        </w:rPr>
      </w:pPr>
    </w:p>
    <w:tbl>
      <w:tblPr>
        <w:tblStyle w:val="27"/>
        <w:tblW w:w="9963"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44FD7AC6">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72EA64C4">
            <w:pPr>
              <w:pStyle w:val="14"/>
              <w:pageBreakBefore w:val="0"/>
              <w:wordWrap/>
              <w:overflowPunct/>
              <w:topLinePunct w:val="0"/>
              <w:bidi w:val="0"/>
              <w:adjustRightInd w:val="0"/>
              <w:snapToGrid w:val="0"/>
              <w:spacing w:beforeAutospacing="0" w:afterAutospacing="0" w:line="360" w:lineRule="auto"/>
              <w:rPr>
                <w:rFonts w:ascii="Arial" w:hAnsi="Arial" w:cs="Arial"/>
                <w:b/>
              </w:rPr>
            </w:pPr>
          </w:p>
        </w:tc>
      </w:tr>
    </w:tbl>
    <w:p w14:paraId="4664E785">
      <w:pPr>
        <w:pageBreakBefore w:val="0"/>
        <w:wordWrap/>
        <w:overflowPunct/>
        <w:topLinePunct w:val="0"/>
        <w:autoSpaceDE w:val="0"/>
        <w:autoSpaceDN w:val="0"/>
        <w:bidi w:val="0"/>
        <w:adjustRightInd w:val="0"/>
        <w:spacing w:beforeAutospacing="0" w:afterAutospacing="0" w:line="360" w:lineRule="auto"/>
        <w:jc w:val="center"/>
        <w:rPr>
          <w:rFonts w:ascii="宋体" w:cs="宋体"/>
          <w:kern w:val="0"/>
          <w:sz w:val="32"/>
          <w:szCs w:val="32"/>
        </w:rPr>
      </w:pPr>
      <w:r>
        <w:rPr>
          <w:rFonts w:hint="eastAsia" w:ascii="Arial" w:hAnsi="Arial" w:cs="Arial"/>
          <w:b/>
          <w:sz w:val="28"/>
          <w:szCs w:val="24"/>
          <w:lang w:eastAsia="zh-CN"/>
        </w:rPr>
        <w:t>新疆驰珑信诚招标代理有限公司</w:t>
      </w:r>
      <w:r>
        <w:rPr>
          <w:rFonts w:ascii="Arial" w:hAnsi="Arial" w:cs="Arial"/>
          <w:b/>
          <w:sz w:val="28"/>
          <w:szCs w:val="24"/>
        </w:rPr>
        <w:t>编制</w:t>
      </w:r>
    </w:p>
    <w:p w14:paraId="1CD8EFD1">
      <w:pPr>
        <w:pageBreakBefore w:val="0"/>
        <w:wordWrap/>
        <w:overflowPunct/>
        <w:topLinePunct w:val="0"/>
        <w:bidi w:val="0"/>
        <w:spacing w:beforeAutospacing="0" w:afterAutospacing="0" w:line="360" w:lineRule="auto"/>
        <w:rPr>
          <w:sz w:val="36"/>
          <w:szCs w:val="36"/>
          <w:lang w:val="zh-CN"/>
        </w:rPr>
      </w:pPr>
      <w:r>
        <w:rPr>
          <w:sz w:val="36"/>
          <w:szCs w:val="36"/>
          <w:lang w:val="zh-CN"/>
        </w:rPr>
        <w:br w:type="page"/>
      </w:r>
    </w:p>
    <w:p w14:paraId="087F964B">
      <w:pPr>
        <w:pStyle w:val="64"/>
        <w:pageBreakBefore w:val="0"/>
        <w:wordWrap/>
        <w:overflowPunct/>
        <w:topLinePunct w:val="0"/>
        <w:bidi w:val="0"/>
        <w:spacing w:before="0" w:beforeAutospacing="0" w:afterAutospacing="0" w:line="440" w:lineRule="exact"/>
        <w:jc w:val="center"/>
        <w:rPr>
          <w:color w:val="auto"/>
          <w:sz w:val="36"/>
          <w:szCs w:val="36"/>
          <w:lang w:val="zh-CN"/>
        </w:rPr>
      </w:pPr>
    </w:p>
    <w:p w14:paraId="53C6CB7D">
      <w:pPr>
        <w:pStyle w:val="64"/>
        <w:pageBreakBefore w:val="0"/>
        <w:wordWrap/>
        <w:overflowPunct/>
        <w:topLinePunct w:val="0"/>
        <w:bidi w:val="0"/>
        <w:spacing w:before="0" w:beforeAutospacing="0" w:afterAutospacing="0" w:line="440" w:lineRule="exact"/>
        <w:jc w:val="center"/>
        <w:rPr>
          <w:color w:val="auto"/>
          <w:sz w:val="36"/>
          <w:szCs w:val="36"/>
        </w:rPr>
      </w:pPr>
      <w:r>
        <w:rPr>
          <w:color w:val="auto"/>
          <w:sz w:val="36"/>
          <w:szCs w:val="36"/>
          <w:lang w:val="zh-CN"/>
        </w:rPr>
        <w:t>目录</w:t>
      </w:r>
    </w:p>
    <w:p w14:paraId="599FFAEE">
      <w:pPr>
        <w:pStyle w:val="19"/>
        <w:pageBreakBefore w:val="0"/>
        <w:tabs>
          <w:tab w:val="right" w:leader="dot" w:pos="8400"/>
        </w:tabs>
        <w:wordWrap/>
        <w:overflowPunct/>
        <w:topLinePunct w:val="0"/>
        <w:bidi w:val="0"/>
        <w:spacing w:beforeAutospacing="0" w:afterAutospacing="0" w:line="440" w:lineRule="exact"/>
        <w:rPr>
          <w:rFonts w:hint="eastAsia" w:ascii="宋体" w:hAnsi="宋体" w:cs="宋体"/>
          <w:sz w:val="24"/>
          <w:szCs w:val="22"/>
        </w:rPr>
      </w:pPr>
    </w:p>
    <w:p w14:paraId="39B5F48E">
      <w:pPr>
        <w:pStyle w:val="19"/>
        <w:pageBreakBefore w:val="0"/>
        <w:tabs>
          <w:tab w:val="right" w:leader="dot" w:pos="8400"/>
        </w:tabs>
        <w:wordWrap/>
        <w:overflowPunct/>
        <w:topLinePunct w:val="0"/>
        <w:bidi w:val="0"/>
        <w:spacing w:beforeAutospacing="0" w:afterAutospacing="0" w:line="440" w:lineRule="exact"/>
      </w:pPr>
      <w:r>
        <w:rPr>
          <w:rFonts w:hint="eastAsia" w:ascii="宋体" w:hAnsi="宋体" w:cs="宋体"/>
          <w:sz w:val="24"/>
          <w:szCs w:val="22"/>
        </w:rPr>
        <w:fldChar w:fldCharType="begin"/>
      </w:r>
      <w:r>
        <w:rPr>
          <w:rFonts w:hint="eastAsia" w:ascii="宋体" w:hAnsi="宋体" w:cs="宋体"/>
          <w:sz w:val="24"/>
          <w:szCs w:val="22"/>
        </w:rPr>
        <w:instrText xml:space="preserve"> TOC \o "1-3" \h \z \u </w:instrText>
      </w:r>
      <w:r>
        <w:rPr>
          <w:rFonts w:hint="eastAsia" w:ascii="宋体" w:hAnsi="宋体" w:cs="宋体"/>
          <w:sz w:val="24"/>
          <w:szCs w:val="22"/>
        </w:rPr>
        <w:fldChar w:fldCharType="separate"/>
      </w:r>
      <w:r>
        <w:fldChar w:fldCharType="begin"/>
      </w:r>
      <w:r>
        <w:instrText xml:space="preserve"> HYPERLINK \l "_Toc1139" </w:instrText>
      </w:r>
      <w:r>
        <w:fldChar w:fldCharType="separate"/>
      </w:r>
      <w:r>
        <w:rPr>
          <w:rFonts w:ascii="Arial" w:hAnsi="宋体" w:cs="Arial"/>
          <w:bCs/>
          <w:kern w:val="0"/>
          <w:szCs w:val="32"/>
        </w:rPr>
        <w:t xml:space="preserve">第一部份 </w:t>
      </w:r>
      <w:r>
        <w:rPr>
          <w:rFonts w:hint="eastAsia" w:ascii="Arial" w:hAnsi="宋体" w:cs="Arial"/>
          <w:bCs/>
          <w:kern w:val="0"/>
          <w:szCs w:val="32"/>
        </w:rPr>
        <w:t>采购邀请</w:t>
      </w:r>
      <w:r>
        <w:tab/>
      </w:r>
      <w:r>
        <w:fldChar w:fldCharType="begin"/>
      </w:r>
      <w:r>
        <w:instrText xml:space="preserve"> PAGEREF _Toc1139 \h </w:instrText>
      </w:r>
      <w:r>
        <w:fldChar w:fldCharType="separate"/>
      </w:r>
      <w:r>
        <w:t>3</w:t>
      </w:r>
      <w:r>
        <w:fldChar w:fldCharType="end"/>
      </w:r>
      <w:r>
        <w:fldChar w:fldCharType="end"/>
      </w:r>
    </w:p>
    <w:p w14:paraId="722D4DD9">
      <w:pPr>
        <w:pStyle w:val="19"/>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"_Toc32204" </w:instrText>
      </w:r>
      <w:r>
        <w:fldChar w:fldCharType="separate"/>
      </w:r>
      <w:r>
        <w:rPr>
          <w:rFonts w:ascii="Arial" w:hAnsi="宋体" w:cs="Arial"/>
          <w:bCs/>
          <w:kern w:val="0"/>
          <w:szCs w:val="32"/>
        </w:rPr>
        <w:t>第二部分</w:t>
      </w:r>
      <w:r>
        <w:rPr>
          <w:rFonts w:hint="eastAsia" w:ascii="Arial" w:hAnsi="宋体" w:cs="Arial"/>
          <w:bCs/>
          <w:kern w:val="0"/>
          <w:szCs w:val="32"/>
        </w:rPr>
        <w:t xml:space="preserve"> 供应商须知</w:t>
      </w:r>
      <w:r>
        <w:tab/>
      </w:r>
      <w:r>
        <w:fldChar w:fldCharType="begin"/>
      </w:r>
      <w:r>
        <w:instrText xml:space="preserve"> PAGEREF _Toc32204 \h </w:instrText>
      </w:r>
      <w:r>
        <w:fldChar w:fldCharType="separate"/>
      </w:r>
      <w:r>
        <w:t>6</w:t>
      </w:r>
      <w:r>
        <w:fldChar w:fldCharType="end"/>
      </w:r>
      <w:r>
        <w:fldChar w:fldCharType="end"/>
      </w:r>
    </w:p>
    <w:p w14:paraId="76202E5C">
      <w:pPr>
        <w:pStyle w:val="19"/>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"_Toc406" </w:instrText>
      </w:r>
      <w:r>
        <w:fldChar w:fldCharType="separate"/>
      </w:r>
      <w:r>
        <w:rPr>
          <w:rFonts w:ascii="Arial" w:hAnsi="宋体" w:cs="Arial"/>
          <w:bCs/>
          <w:kern w:val="0"/>
          <w:szCs w:val="32"/>
        </w:rPr>
        <w:t>第三部分</w:t>
      </w:r>
      <w:r>
        <w:rPr>
          <w:rFonts w:hint="eastAsia" w:ascii="Arial" w:hAnsi="宋体" w:cs="Arial"/>
          <w:bCs/>
          <w:kern w:val="0"/>
          <w:szCs w:val="32"/>
        </w:rPr>
        <w:t xml:space="preserve"> 采购</w:t>
      </w:r>
      <w:r>
        <w:rPr>
          <w:rFonts w:ascii="Arial" w:hAnsi="宋体" w:cs="Arial"/>
          <w:bCs/>
          <w:kern w:val="0"/>
          <w:szCs w:val="32"/>
        </w:rPr>
        <w:t>说明</w:t>
      </w:r>
      <w:r>
        <w:tab/>
      </w:r>
      <w:r>
        <w:fldChar w:fldCharType="begin"/>
      </w:r>
      <w:r>
        <w:instrText xml:space="preserve"> PAGEREF _Toc406 \h </w:instrText>
      </w:r>
      <w:r>
        <w:fldChar w:fldCharType="separate"/>
      </w:r>
      <w:r>
        <w:t>13</w:t>
      </w:r>
      <w:r>
        <w:fldChar w:fldCharType="end"/>
      </w:r>
      <w:r>
        <w:fldChar w:fldCharType="end"/>
      </w:r>
    </w:p>
    <w:p w14:paraId="6F2212CB">
      <w:pPr>
        <w:pStyle w:val="19"/>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"_Toc7016" </w:instrText>
      </w:r>
      <w:r>
        <w:fldChar w:fldCharType="separate"/>
      </w:r>
      <w:r>
        <w:rPr>
          <w:rFonts w:ascii="Arial" w:hAnsi="宋体" w:cs="Arial"/>
          <w:bCs/>
          <w:kern w:val="0"/>
          <w:szCs w:val="32"/>
        </w:rPr>
        <w:t>第四部分</w:t>
      </w:r>
      <w:r>
        <w:rPr>
          <w:rFonts w:hint="eastAsia" w:ascii="Arial" w:hAnsi="宋体" w:cs="Arial"/>
          <w:bCs/>
          <w:kern w:val="0"/>
          <w:szCs w:val="32"/>
        </w:rPr>
        <w:t xml:space="preserve"> </w:t>
      </w:r>
      <w:r>
        <w:rPr>
          <w:rFonts w:ascii="Arial" w:hAnsi="Arial" w:cs="Arial"/>
          <w:szCs w:val="32"/>
        </w:rPr>
        <w:t>货物需求及技术要求</w:t>
      </w:r>
      <w:r>
        <w:tab/>
      </w:r>
      <w:r>
        <w:fldChar w:fldCharType="begin"/>
      </w:r>
      <w:r>
        <w:instrText xml:space="preserve"> PAGEREF _Toc7016 \h </w:instrText>
      </w:r>
      <w:r>
        <w:fldChar w:fldCharType="separate"/>
      </w:r>
      <w:r>
        <w:t>18</w:t>
      </w:r>
      <w:r>
        <w:fldChar w:fldCharType="end"/>
      </w:r>
      <w:r>
        <w:fldChar w:fldCharType="end"/>
      </w:r>
    </w:p>
    <w:p w14:paraId="0D5B9E9C">
      <w:pPr>
        <w:pStyle w:val="19"/>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"_Toc27099" </w:instrText>
      </w:r>
      <w:r>
        <w:fldChar w:fldCharType="separate"/>
      </w:r>
      <w:r>
        <w:rPr>
          <w:rFonts w:hint="eastAsia" w:ascii="宋体" w:hAnsi="宋体" w:cs="宋体"/>
          <w:szCs w:val="32"/>
        </w:rPr>
        <w:t>第五部分</w:t>
      </w:r>
      <w:r>
        <w:rPr>
          <w:szCs w:val="32"/>
        </w:rPr>
        <w:t xml:space="preserve"> </w:t>
      </w:r>
      <w:r>
        <w:rPr>
          <w:rFonts w:hint="eastAsia" w:ascii="宋体" w:hAnsi="宋体" w:cs="宋体"/>
          <w:szCs w:val="32"/>
        </w:rPr>
        <w:t>合同部分</w:t>
      </w:r>
      <w:r>
        <w:tab/>
      </w:r>
      <w:r>
        <w:fldChar w:fldCharType="begin"/>
      </w:r>
      <w:r>
        <w:instrText xml:space="preserve"> PAGEREF _Toc27099 \h </w:instrText>
      </w:r>
      <w:r>
        <w:fldChar w:fldCharType="separate"/>
      </w:r>
      <w:r>
        <w:t>18</w:t>
      </w:r>
      <w:r>
        <w:fldChar w:fldCharType="end"/>
      </w:r>
      <w:r>
        <w:fldChar w:fldCharType="end"/>
      </w:r>
    </w:p>
    <w:p w14:paraId="45E6F60B">
      <w:pPr>
        <w:pStyle w:val="19"/>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"_Toc989" </w:instrText>
      </w:r>
      <w:r>
        <w:fldChar w:fldCharType="separate"/>
      </w:r>
      <w:r>
        <w:rPr>
          <w:rFonts w:ascii="Arial" w:hAnsi="宋体" w:cs="Arial"/>
          <w:bCs/>
          <w:szCs w:val="32"/>
        </w:rPr>
        <w:t>第</w:t>
      </w:r>
      <w:r>
        <w:rPr>
          <w:rFonts w:hint="eastAsia" w:ascii="Arial" w:hAnsi="宋体" w:cs="Arial"/>
          <w:bCs/>
          <w:szCs w:val="32"/>
        </w:rPr>
        <w:t>六</w:t>
      </w:r>
      <w:r>
        <w:rPr>
          <w:rFonts w:ascii="Arial" w:hAnsi="宋体" w:cs="Arial"/>
          <w:bCs/>
          <w:szCs w:val="32"/>
        </w:rPr>
        <w:t>部分</w:t>
      </w:r>
      <w:r>
        <w:rPr>
          <w:rFonts w:hint="eastAsia" w:ascii="Arial" w:hAnsi="宋体" w:cs="Arial"/>
          <w:bCs/>
          <w:szCs w:val="32"/>
        </w:rPr>
        <w:t xml:space="preserve"> </w:t>
      </w:r>
      <w:r>
        <w:rPr>
          <w:rFonts w:ascii="Arial" w:hAnsi="宋体" w:cs="Arial"/>
          <w:bCs/>
          <w:szCs w:val="32"/>
        </w:rPr>
        <w:t>范本格式</w:t>
      </w:r>
      <w:r>
        <w:tab/>
      </w:r>
      <w:r>
        <w:fldChar w:fldCharType="begin"/>
      </w:r>
      <w:r>
        <w:instrText xml:space="preserve"> PAGEREF _Toc989 \h </w:instrText>
      </w:r>
      <w:r>
        <w:fldChar w:fldCharType="separate"/>
      </w:r>
      <w:r>
        <w:t>20</w:t>
      </w:r>
      <w:r>
        <w:fldChar w:fldCharType="end"/>
      </w:r>
      <w:r>
        <w:fldChar w:fldCharType="end"/>
      </w:r>
    </w:p>
    <w:p w14:paraId="743D8BA8">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"_Toc22456" </w:instrText>
      </w:r>
      <w:r>
        <w:fldChar w:fldCharType="separate"/>
      </w:r>
      <w:r>
        <w:rPr>
          <w:rFonts w:ascii="Arial" w:hAnsi="Arial" w:cs="Arial"/>
        </w:rPr>
        <w:t>1、</w:t>
      </w:r>
      <w:r>
        <w:rPr>
          <w:rFonts w:hint="eastAsia" w:ascii="Arial" w:hAnsi="Arial" w:cs="Arial"/>
        </w:rPr>
        <w:t>单一来源响应书</w:t>
      </w:r>
      <w:r>
        <w:tab/>
      </w:r>
      <w:r>
        <w:fldChar w:fldCharType="begin"/>
      </w:r>
      <w:r>
        <w:instrText xml:space="preserve"> PAGEREF _Toc22456 \h </w:instrText>
      </w:r>
      <w:r>
        <w:fldChar w:fldCharType="separate"/>
      </w:r>
      <w:r>
        <w:t>2</w:t>
      </w:r>
      <w:r>
        <w:fldChar w:fldCharType="end"/>
      </w:r>
      <w:r>
        <w:fldChar w:fldCharType="end"/>
      </w:r>
    </w:p>
    <w:p w14:paraId="7812E50D">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"_Toc32372" </w:instrText>
      </w:r>
      <w:r>
        <w:fldChar w:fldCharType="separate"/>
      </w:r>
      <w:r>
        <w:rPr>
          <w:rFonts w:ascii="Arial" w:hAnsi="Arial" w:cs="Arial"/>
        </w:rPr>
        <w:t>2</w:t>
      </w:r>
      <w:r>
        <w:rPr>
          <w:rFonts w:ascii="Arial" w:hAnsi="宋体" w:cs="Arial"/>
        </w:rPr>
        <w:t>、开标一览表</w:t>
      </w:r>
      <w:r>
        <w:tab/>
      </w:r>
      <w:r>
        <w:fldChar w:fldCharType="begin"/>
      </w:r>
      <w:r>
        <w:instrText xml:space="preserve"> PAGEREF _Toc32372 \h </w:instrText>
      </w:r>
      <w:r>
        <w:fldChar w:fldCharType="separate"/>
      </w:r>
      <w:r>
        <w:t>3</w:t>
      </w:r>
      <w:r>
        <w:fldChar w:fldCharType="end"/>
      </w:r>
      <w:r>
        <w:fldChar w:fldCharType="end"/>
      </w:r>
    </w:p>
    <w:p w14:paraId="58243E6E">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"_Toc19338" </w:instrText>
      </w:r>
      <w:r>
        <w:fldChar w:fldCharType="separate"/>
      </w:r>
      <w:r>
        <w:rPr>
          <w:rFonts w:ascii="Arial" w:hAnsi="Arial" w:cs="Arial"/>
        </w:rPr>
        <w:t>3、分项报价表</w:t>
      </w:r>
      <w:r>
        <w:tab/>
      </w:r>
      <w:r>
        <w:fldChar w:fldCharType="begin"/>
      </w:r>
      <w:r>
        <w:instrText xml:space="preserve"> PAGEREF _Toc19338 \h </w:instrText>
      </w:r>
      <w:r>
        <w:fldChar w:fldCharType="separate"/>
      </w:r>
      <w:r>
        <w:t>4</w:t>
      </w:r>
      <w:r>
        <w:fldChar w:fldCharType="end"/>
      </w:r>
      <w:r>
        <w:fldChar w:fldCharType="end"/>
      </w:r>
    </w:p>
    <w:p w14:paraId="6E995840">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"_Toc26582" </w:instrText>
      </w:r>
      <w:r>
        <w:fldChar w:fldCharType="separate"/>
      </w:r>
      <w:r>
        <w:rPr>
          <w:rFonts w:ascii="宋体" w:hAnsi="宋体"/>
          <w:szCs w:val="24"/>
        </w:rPr>
        <w:t>4</w:t>
      </w:r>
      <w:r>
        <w:rPr>
          <w:rFonts w:hint="eastAsia" w:ascii="宋体" w:hAnsi="宋体"/>
          <w:szCs w:val="24"/>
        </w:rPr>
        <w:t>、法定代表人身份证明书</w:t>
      </w:r>
      <w:r>
        <w:tab/>
      </w:r>
      <w:r>
        <w:fldChar w:fldCharType="begin"/>
      </w:r>
      <w:r>
        <w:instrText xml:space="preserve"> PAGEREF _Toc26582 \h </w:instrText>
      </w:r>
      <w:r>
        <w:fldChar w:fldCharType="separate"/>
      </w:r>
      <w:r>
        <w:t>5</w:t>
      </w:r>
      <w:r>
        <w:fldChar w:fldCharType="end"/>
      </w:r>
      <w:r>
        <w:fldChar w:fldCharType="end"/>
      </w:r>
    </w:p>
    <w:p w14:paraId="5CD7A8F1">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"_Toc29175" </w:instrText>
      </w:r>
      <w:r>
        <w:fldChar w:fldCharType="separate"/>
      </w:r>
      <w:r>
        <w:rPr>
          <w:rFonts w:hint="eastAsia" w:ascii="Arial" w:hAnsi="Arial" w:cs="Arial"/>
        </w:rPr>
        <w:t>5</w:t>
      </w:r>
      <w:r>
        <w:rPr>
          <w:rFonts w:ascii="Arial" w:hAnsi="Arial" w:cs="Arial"/>
        </w:rPr>
        <w:t>、法人代表授权</w:t>
      </w:r>
      <w:r>
        <w:rPr>
          <w:rFonts w:hint="eastAsia" w:ascii="Arial" w:hAnsi="Arial" w:cs="Arial"/>
        </w:rPr>
        <w:t>委托书</w:t>
      </w:r>
      <w:r>
        <w:tab/>
      </w:r>
      <w:r>
        <w:fldChar w:fldCharType="begin"/>
      </w:r>
      <w:r>
        <w:instrText xml:space="preserve"> PAGEREF _Toc29175 \h </w:instrText>
      </w:r>
      <w:r>
        <w:fldChar w:fldCharType="separate"/>
      </w:r>
      <w:r>
        <w:t>6</w:t>
      </w:r>
      <w:r>
        <w:fldChar w:fldCharType="end"/>
      </w:r>
      <w:r>
        <w:fldChar w:fldCharType="end"/>
      </w:r>
    </w:p>
    <w:p w14:paraId="0BF7C6AA">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"_Toc14712" </w:instrText>
      </w:r>
      <w:r>
        <w:fldChar w:fldCharType="separate"/>
      </w:r>
      <w:r>
        <w:rPr>
          <w:rFonts w:hint="eastAsia" w:ascii="Arial" w:hAnsi="Arial" w:cs="Arial"/>
        </w:rPr>
        <w:t>6</w:t>
      </w:r>
      <w:r>
        <w:rPr>
          <w:rFonts w:ascii="Arial" w:hAnsi="宋体" w:cs="Arial"/>
        </w:rPr>
        <w:t>、技术参数、功能偏离表</w:t>
      </w:r>
      <w:r>
        <w:tab/>
      </w:r>
      <w:r>
        <w:fldChar w:fldCharType="begin"/>
      </w:r>
      <w:r>
        <w:instrText xml:space="preserve"> PAGEREF _Toc14712 \h </w:instrText>
      </w:r>
      <w:r>
        <w:fldChar w:fldCharType="separate"/>
      </w:r>
      <w:r>
        <w:t>7</w:t>
      </w:r>
      <w:r>
        <w:fldChar w:fldCharType="end"/>
      </w:r>
      <w:r>
        <w:fldChar w:fldCharType="end"/>
      </w:r>
    </w:p>
    <w:p w14:paraId="7F440528">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"_Toc26746" </w:instrText>
      </w:r>
      <w:r>
        <w:fldChar w:fldCharType="separate"/>
      </w:r>
      <w:r>
        <w:rPr>
          <w:rFonts w:hint="eastAsia" w:ascii="Arial" w:hAnsi="Arial" w:cs="Arial"/>
        </w:rPr>
        <w:t>7</w:t>
      </w:r>
      <w:r>
        <w:rPr>
          <w:rFonts w:ascii="Arial" w:hAnsi="宋体" w:cs="Arial"/>
        </w:rPr>
        <w:t>、商务条款偏离表</w:t>
      </w:r>
      <w:r>
        <w:tab/>
      </w:r>
      <w:r>
        <w:fldChar w:fldCharType="begin"/>
      </w:r>
      <w:r>
        <w:instrText xml:space="preserve"> PAGEREF _Toc26746 \h </w:instrText>
      </w:r>
      <w:r>
        <w:fldChar w:fldCharType="separate"/>
      </w:r>
      <w:r>
        <w:t>8</w:t>
      </w:r>
      <w:r>
        <w:fldChar w:fldCharType="end"/>
      </w:r>
      <w:r>
        <w:fldChar w:fldCharType="end"/>
      </w:r>
    </w:p>
    <w:p w14:paraId="460CA25A">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"_Toc25943" </w:instrText>
      </w:r>
      <w:r>
        <w:fldChar w:fldCharType="separate"/>
      </w:r>
      <w:r>
        <w:rPr>
          <w:rFonts w:ascii="Arial" w:hAnsi="Arial" w:cs="Arial"/>
        </w:rPr>
        <w:t xml:space="preserve">8、 </w:t>
      </w:r>
      <w:r>
        <w:rPr>
          <w:rFonts w:hint="eastAsia" w:ascii="Arial" w:hAnsi="Arial" w:cs="Arial"/>
        </w:rPr>
        <w:t>资格</w:t>
      </w:r>
      <w:r>
        <w:rPr>
          <w:rFonts w:ascii="Arial" w:hAnsi="Arial" w:cs="Arial"/>
        </w:rPr>
        <w:t>证明文件</w:t>
      </w:r>
      <w:r>
        <w:tab/>
      </w:r>
      <w:r>
        <w:fldChar w:fldCharType="begin"/>
      </w:r>
      <w:r>
        <w:instrText xml:space="preserve"> PAGEREF _Toc25943 \h </w:instrText>
      </w:r>
      <w:r>
        <w:fldChar w:fldCharType="separate"/>
      </w:r>
      <w:r>
        <w:t>9</w:t>
      </w:r>
      <w:r>
        <w:fldChar w:fldCharType="end"/>
      </w:r>
      <w:r>
        <w:fldChar w:fldCharType="end"/>
      </w:r>
    </w:p>
    <w:p w14:paraId="596B8A81">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"_Toc16835" </w:instrText>
      </w:r>
      <w:r>
        <w:fldChar w:fldCharType="separate"/>
      </w:r>
      <w:r>
        <w:rPr>
          <w:rFonts w:hint="eastAsia" w:ascii="Arial" w:hAnsi="Arial" w:cs="Arial"/>
          <w:szCs w:val="21"/>
        </w:rPr>
        <w:t>9</w:t>
      </w:r>
      <w:r>
        <w:rPr>
          <w:rFonts w:ascii="Arial" w:hAnsi="Arial" w:cs="Arial"/>
          <w:szCs w:val="21"/>
        </w:rPr>
        <w:t>、</w:t>
      </w:r>
      <w:r>
        <w:rPr>
          <w:rFonts w:hint="eastAsia" w:ascii="Arial" w:hAnsi="Arial" w:cs="Arial"/>
          <w:szCs w:val="21"/>
        </w:rPr>
        <w:t>供货方案、</w:t>
      </w:r>
      <w:r>
        <w:rPr>
          <w:rFonts w:ascii="Arial" w:hAnsi="Arial" w:cs="Arial"/>
          <w:szCs w:val="21"/>
        </w:rPr>
        <w:t>售后服务方案、售后服务承诺书及采购文件中要求提供得承诺书。</w:t>
      </w:r>
      <w:r>
        <w:tab/>
      </w:r>
      <w:r>
        <w:fldChar w:fldCharType="begin"/>
      </w:r>
      <w:r>
        <w:instrText xml:space="preserve"> PAGEREF _Toc16835 \h </w:instrText>
      </w:r>
      <w:r>
        <w:fldChar w:fldCharType="separate"/>
      </w:r>
      <w:r>
        <w:t>10</w:t>
      </w:r>
      <w:r>
        <w:fldChar w:fldCharType="end"/>
      </w:r>
      <w:r>
        <w:fldChar w:fldCharType="end"/>
      </w:r>
    </w:p>
    <w:p w14:paraId="13B89A9E">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"_Toc8552" </w:instrText>
      </w:r>
      <w:r>
        <w:fldChar w:fldCharType="separate"/>
      </w:r>
      <w:r>
        <w:rPr>
          <w:rFonts w:ascii="Arial" w:hAnsi="Arial" w:cs="Arial"/>
          <w:szCs w:val="21"/>
        </w:rPr>
        <w:t>1</w:t>
      </w:r>
      <w:r>
        <w:rPr>
          <w:rFonts w:hint="eastAsia" w:ascii="Arial" w:hAnsi="Arial" w:cs="Arial"/>
          <w:szCs w:val="21"/>
        </w:rPr>
        <w:t>0</w:t>
      </w:r>
      <w:r>
        <w:rPr>
          <w:rFonts w:ascii="Arial" w:hAnsi="Arial" w:cs="Arial"/>
          <w:szCs w:val="21"/>
        </w:rPr>
        <w:t>、</w:t>
      </w:r>
      <w:r>
        <w:rPr>
          <w:rFonts w:ascii="Arial" w:hAnsi="Arial" w:cs="Arial"/>
          <w:szCs w:val="21"/>
          <w:lang w:val="zh-CN"/>
        </w:rPr>
        <w:t>供应商</w:t>
      </w:r>
      <w:r>
        <w:rPr>
          <w:rFonts w:ascii="Arial" w:hAnsi="Arial" w:cs="Arial"/>
          <w:szCs w:val="21"/>
        </w:rPr>
        <w:t>反商业贿赂承诺书</w:t>
      </w:r>
      <w:r>
        <w:tab/>
      </w:r>
      <w:r>
        <w:fldChar w:fldCharType="begin"/>
      </w:r>
      <w:r>
        <w:instrText xml:space="preserve"> PAGEREF _Toc8552 \h </w:instrText>
      </w:r>
      <w:r>
        <w:fldChar w:fldCharType="separate"/>
      </w:r>
      <w:r>
        <w:t>11</w:t>
      </w:r>
      <w:r>
        <w:fldChar w:fldCharType="end"/>
      </w:r>
      <w:r>
        <w:fldChar w:fldCharType="end"/>
      </w:r>
    </w:p>
    <w:p w14:paraId="6BC75396">
      <w:pPr>
        <w:pStyle w:val="20"/>
        <w:pageBreakBefore w:val="0"/>
        <w:tabs>
          <w:tab w:val="right" w:leader="dot" w:pos="8400"/>
        </w:tabs>
        <w:wordWrap/>
        <w:overflowPunct/>
        <w:topLinePunct w:val="0"/>
        <w:bidi w:val="0"/>
        <w:spacing w:beforeAutospacing="0" w:afterAutospacing="0" w:line="440" w:lineRule="exact"/>
      </w:pPr>
      <w:r>
        <w:fldChar w:fldCharType="begin"/>
      </w:r>
      <w:r>
        <w:instrText xml:space="preserve"> HYPERLINK \l "_Toc6641" </w:instrText>
      </w:r>
      <w:r>
        <w:fldChar w:fldCharType="separate"/>
      </w:r>
      <w:r>
        <w:rPr>
          <w:rFonts w:hint="eastAsia" w:ascii="Arial" w:hAnsi="宋体" w:cs="Arial"/>
        </w:rPr>
        <w:t>11、中</w:t>
      </w:r>
      <w:r>
        <w:rPr>
          <w:rFonts w:hint="eastAsia" w:ascii="Arial" w:hAnsi="宋体" w:cs="Arial"/>
          <w:lang w:val="zh-CN"/>
        </w:rPr>
        <w:t>小企业声明函（如有）</w:t>
      </w:r>
      <w:r>
        <w:rPr>
          <w:rFonts w:hint="eastAsia" w:ascii="宋体" w:hAnsi="宋体" w:cs="宋体"/>
          <w:szCs w:val="24"/>
          <w:lang w:bidi="ar"/>
        </w:rPr>
        <w:t>监狱企业证明文件（如有）、残疾人福利性单位声明函（如有）、小微企业声明函中小微企业证明文件等（如有）</w:t>
      </w:r>
      <w:r>
        <w:tab/>
      </w:r>
      <w:r>
        <w:fldChar w:fldCharType="begin"/>
      </w:r>
      <w:r>
        <w:instrText xml:space="preserve"> PAGEREF _Toc6641 \h </w:instrText>
      </w:r>
      <w:r>
        <w:fldChar w:fldCharType="separate"/>
      </w:r>
      <w:r>
        <w:t>12</w:t>
      </w:r>
      <w:r>
        <w:fldChar w:fldCharType="end"/>
      </w:r>
      <w:r>
        <w:fldChar w:fldCharType="end"/>
      </w:r>
    </w:p>
    <w:p w14:paraId="65B82DAA">
      <w:pPr>
        <w:pageBreakBefore w:val="0"/>
        <w:wordWrap/>
        <w:overflowPunct/>
        <w:topLinePunct w:val="0"/>
        <w:bidi w:val="0"/>
        <w:spacing w:beforeAutospacing="0" w:afterAutospacing="0" w:line="440" w:lineRule="exact"/>
      </w:pPr>
      <w:r>
        <w:rPr>
          <w:rFonts w:hint="eastAsia" w:ascii="宋体" w:hAnsi="宋体" w:cs="宋体"/>
          <w:szCs w:val="28"/>
        </w:rPr>
        <w:fldChar w:fldCharType="end"/>
      </w:r>
    </w:p>
    <w:p w14:paraId="5412443D">
      <w:pPr>
        <w:pStyle w:val="2"/>
        <w:pageBreakBefore w:val="0"/>
        <w:wordWrap/>
        <w:overflowPunct/>
        <w:topLinePunct w:val="0"/>
        <w:bidi w:val="0"/>
        <w:spacing w:beforeAutospacing="0" w:afterAutospacing="0" w:line="440" w:lineRule="exact"/>
        <w:rPr>
          <w:rFonts w:ascii="Arial" w:hAnsi="宋体" w:cs="Arial"/>
          <w:bCs/>
          <w:kern w:val="0"/>
          <w:sz w:val="32"/>
          <w:szCs w:val="32"/>
        </w:rPr>
        <w:sectPr>
          <w:headerReference r:id="rId4" w:type="first"/>
          <w:footerReference r:id="rId6" w:type="first"/>
          <w:headerReference r:id="rId3" w:type="default"/>
          <w:footerReference r:id="rId5" w:type="default"/>
          <w:pgSz w:w="11907" w:h="16840"/>
          <w:pgMar w:top="1247" w:right="1701" w:bottom="1247" w:left="1701" w:header="851" w:footer="850" w:gutter="0"/>
          <w:cols w:space="720" w:num="1"/>
          <w:titlePg/>
          <w:rtlGutter w:val="0"/>
          <w:docGrid w:type="lines" w:linePitch="409" w:charSpace="0"/>
        </w:sectPr>
      </w:pPr>
    </w:p>
    <w:p w14:paraId="2757C9AE">
      <w:pPr>
        <w:pStyle w:val="2"/>
        <w:pageBreakBefore w:val="0"/>
        <w:wordWrap/>
        <w:overflowPunct/>
        <w:topLinePunct w:val="0"/>
        <w:bidi w:val="0"/>
        <w:spacing w:beforeAutospacing="0" w:afterAutospacing="0" w:line="440" w:lineRule="exact"/>
        <w:rPr>
          <w:rFonts w:ascii="Arial" w:hAnsi="宋体" w:cs="Arial"/>
          <w:bCs/>
          <w:kern w:val="0"/>
          <w:sz w:val="32"/>
          <w:szCs w:val="32"/>
        </w:rPr>
      </w:pPr>
      <w:bookmarkStart w:id="0" w:name="_Toc1139"/>
    </w:p>
    <w:p w14:paraId="3AC11E51">
      <w:pPr>
        <w:pStyle w:val="2"/>
        <w:pageBreakBefore w:val="0"/>
        <w:wordWrap/>
        <w:overflowPunct/>
        <w:topLinePunct w:val="0"/>
        <w:bidi w:val="0"/>
        <w:spacing w:beforeAutospacing="0" w:afterAutospacing="0" w:line="440" w:lineRule="exact"/>
        <w:rPr>
          <w:rFonts w:ascii="Arial" w:hAnsi="宋体" w:cs="Arial"/>
          <w:bCs/>
          <w:kern w:val="0"/>
          <w:sz w:val="32"/>
          <w:szCs w:val="32"/>
        </w:rPr>
      </w:pPr>
      <w:r>
        <w:rPr>
          <w:rFonts w:ascii="Arial" w:hAnsi="宋体" w:cs="Arial"/>
          <w:bCs/>
          <w:kern w:val="0"/>
          <w:sz w:val="32"/>
          <w:szCs w:val="32"/>
        </w:rPr>
        <w:t xml:space="preserve">第一部份 </w:t>
      </w:r>
      <w:r>
        <w:rPr>
          <w:rFonts w:hint="eastAsia" w:ascii="Arial" w:hAnsi="宋体" w:cs="Arial"/>
          <w:bCs/>
          <w:kern w:val="0"/>
          <w:sz w:val="32"/>
          <w:szCs w:val="32"/>
        </w:rPr>
        <w:t>采购邀请</w:t>
      </w:r>
      <w:bookmarkEnd w:id="0"/>
    </w:p>
    <w:p w14:paraId="7E7D8387">
      <w:pPr>
        <w:pageBreakBefore w:val="0"/>
        <w:wordWrap/>
        <w:overflowPunct/>
        <w:topLinePunct w:val="0"/>
        <w:autoSpaceDE w:val="0"/>
        <w:autoSpaceDN w:val="0"/>
        <w:bidi w:val="0"/>
        <w:adjustRightInd w:val="0"/>
        <w:snapToGrid w:val="0"/>
        <w:spacing w:beforeAutospacing="0" w:afterAutospacing="0" w:line="440" w:lineRule="exact"/>
        <w:ind w:left="360" w:hanging="360" w:hangingChars="150"/>
        <w:jc w:val="left"/>
        <w:rPr>
          <w:rFonts w:hint="eastAsia" w:ascii="宋体" w:hAnsi="宋体" w:eastAsia="宋体" w:cs="宋体"/>
          <w:kern w:val="0"/>
          <w:sz w:val="24"/>
          <w:szCs w:val="24"/>
        </w:rPr>
      </w:pPr>
    </w:p>
    <w:p w14:paraId="6BDE5B89">
      <w:pPr>
        <w:pageBreakBefore w:val="0"/>
        <w:wordWrap/>
        <w:overflowPunct/>
        <w:topLinePunct w:val="0"/>
        <w:autoSpaceDE w:val="0"/>
        <w:autoSpaceDN w:val="0"/>
        <w:bidi w:val="0"/>
        <w:adjustRightInd w:val="0"/>
        <w:snapToGrid w:val="0"/>
        <w:spacing w:beforeAutospacing="0" w:afterAutospacing="0" w:line="440" w:lineRule="exact"/>
        <w:ind w:left="360" w:hanging="360" w:hangingChars="15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新疆驰珑信诚招标代理有限公司</w:t>
      </w:r>
      <w:r>
        <w:rPr>
          <w:rFonts w:hint="eastAsia" w:ascii="宋体" w:hAnsi="宋体" w:eastAsia="宋体" w:cs="宋体"/>
          <w:kern w:val="0"/>
          <w:sz w:val="24"/>
          <w:szCs w:val="24"/>
        </w:rPr>
        <w:t>受昌吉回族自治州人民医院的委托，对昌吉回族自治州人民医院放射性药品采购项目的下列货物及相关服务组织单一来源采购。</w:t>
      </w:r>
    </w:p>
    <w:p w14:paraId="1A6F181C">
      <w:pPr>
        <w:pageBreakBefore w:val="0"/>
        <w:wordWrap/>
        <w:overflowPunct/>
        <w:topLinePunct w:val="0"/>
        <w:autoSpaceDE w:val="0"/>
        <w:autoSpaceDN w:val="0"/>
        <w:bidi w:val="0"/>
        <w:adjustRightInd w:val="0"/>
        <w:snapToGrid w:val="0"/>
        <w:spacing w:beforeAutospacing="0" w:afterAutospacing="0" w:line="440" w:lineRule="exact"/>
        <w:ind w:firstLine="240" w:firstLineChars="100"/>
        <w:jc w:val="left"/>
        <w:rPr>
          <w:rFonts w:hint="eastAsia" w:ascii="宋体" w:hAnsi="宋体" w:eastAsia="宋体" w:cs="宋体"/>
          <w:kern w:val="0"/>
          <w:sz w:val="24"/>
          <w:szCs w:val="24"/>
        </w:rPr>
      </w:pPr>
      <w:r>
        <w:rPr>
          <w:rFonts w:hint="eastAsia" w:ascii="宋体" w:hAnsi="宋体" w:eastAsia="宋体" w:cs="宋体"/>
          <w:sz w:val="24"/>
        </w:rPr>
        <w:t>项目内容：</w:t>
      </w:r>
    </w:p>
    <w:p w14:paraId="1ADD4CB9">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2、本项目单一来源采购已经采购主管部门审批通过。</w:t>
      </w:r>
    </w:p>
    <w:tbl>
      <w:tblPr>
        <w:tblStyle w:val="27"/>
        <w:tblW w:w="9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3708"/>
        <w:gridCol w:w="1358"/>
        <w:gridCol w:w="737"/>
        <w:gridCol w:w="1126"/>
        <w:gridCol w:w="781"/>
        <w:gridCol w:w="1132"/>
      </w:tblGrid>
      <w:tr w14:paraId="27EF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39EE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序号</w:t>
            </w:r>
          </w:p>
        </w:tc>
        <w:tc>
          <w:tcPr>
            <w:tcW w:w="37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AD75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产品名称</w:t>
            </w:r>
          </w:p>
        </w:tc>
        <w:tc>
          <w:tcPr>
            <w:tcW w:w="1358" w:type="dxa"/>
            <w:tcBorders>
              <w:top w:val="single" w:color="000000" w:sz="8" w:space="0"/>
              <w:left w:val="nil"/>
              <w:bottom w:val="single" w:color="000000" w:sz="8" w:space="0"/>
              <w:right w:val="single" w:color="000000" w:sz="8" w:space="0"/>
            </w:tcBorders>
            <w:shd w:val="clear" w:color="auto" w:fill="auto"/>
            <w:vAlign w:val="center"/>
          </w:tcPr>
          <w:p w14:paraId="4348D66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规格</w:t>
            </w:r>
          </w:p>
        </w:tc>
        <w:tc>
          <w:tcPr>
            <w:tcW w:w="737" w:type="dxa"/>
            <w:tcBorders>
              <w:top w:val="single" w:color="000000" w:sz="8" w:space="0"/>
              <w:left w:val="nil"/>
              <w:bottom w:val="single" w:color="000000" w:sz="8" w:space="0"/>
              <w:right w:val="single" w:color="000000" w:sz="8" w:space="0"/>
            </w:tcBorders>
            <w:shd w:val="clear" w:color="auto" w:fill="auto"/>
            <w:vAlign w:val="center"/>
          </w:tcPr>
          <w:p w14:paraId="297BC4E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单位</w:t>
            </w:r>
          </w:p>
        </w:tc>
        <w:tc>
          <w:tcPr>
            <w:tcW w:w="1126" w:type="dxa"/>
            <w:tcBorders>
              <w:top w:val="single" w:color="000000" w:sz="8" w:space="0"/>
              <w:left w:val="nil"/>
              <w:bottom w:val="single" w:color="000000" w:sz="8" w:space="0"/>
              <w:right w:val="single" w:color="000000" w:sz="8" w:space="0"/>
            </w:tcBorders>
            <w:shd w:val="clear" w:color="auto" w:fill="auto"/>
            <w:vAlign w:val="center"/>
          </w:tcPr>
          <w:p w14:paraId="3245683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预算单价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（元）</w:t>
            </w:r>
          </w:p>
        </w:tc>
        <w:tc>
          <w:tcPr>
            <w:tcW w:w="781" w:type="dxa"/>
            <w:tcBorders>
              <w:top w:val="single" w:color="000000" w:sz="8" w:space="0"/>
              <w:left w:val="nil"/>
              <w:bottom w:val="single" w:color="000000" w:sz="8" w:space="0"/>
              <w:right w:val="single" w:color="auto" w:sz="4" w:space="0"/>
            </w:tcBorders>
            <w:shd w:val="clear" w:color="auto" w:fill="auto"/>
            <w:vAlign w:val="center"/>
          </w:tcPr>
          <w:p w14:paraId="77BA309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预估</w:t>
            </w:r>
          </w:p>
          <w:p w14:paraId="512D6FB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用量</w:t>
            </w:r>
          </w:p>
        </w:tc>
        <w:tc>
          <w:tcPr>
            <w:tcW w:w="1132" w:type="dxa"/>
            <w:tcBorders>
              <w:top w:val="single" w:color="000000" w:sz="8" w:space="0"/>
              <w:left w:val="single" w:color="auto" w:sz="4" w:space="0"/>
              <w:bottom w:val="single" w:color="000000" w:sz="8" w:space="0"/>
              <w:right w:val="single" w:color="000000" w:sz="8" w:space="0"/>
            </w:tcBorders>
            <w:shd w:val="clear" w:color="auto" w:fill="auto"/>
            <w:vAlign w:val="center"/>
          </w:tcPr>
          <w:p w14:paraId="07FEF86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预算总价（元）</w:t>
            </w:r>
          </w:p>
        </w:tc>
      </w:tr>
      <w:tr w14:paraId="1A90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4"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1E3B2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3708" w:type="dxa"/>
            <w:vMerge w:val="restart"/>
            <w:tcBorders>
              <w:top w:val="nil"/>
              <w:left w:val="single" w:color="000000" w:sz="8" w:space="0"/>
              <w:bottom w:val="single" w:color="000000" w:sz="8" w:space="0"/>
              <w:right w:val="single" w:color="000000" w:sz="8" w:space="0"/>
            </w:tcBorders>
            <w:shd w:val="clear" w:color="auto" w:fill="auto"/>
            <w:noWrap/>
            <w:vAlign w:val="center"/>
          </w:tcPr>
          <w:p w14:paraId="254EBE6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高锝[99mTc]酸钠注射液</w:t>
            </w:r>
          </w:p>
        </w:tc>
        <w:tc>
          <w:tcPr>
            <w:tcW w:w="1358" w:type="dxa"/>
            <w:vMerge w:val="restart"/>
            <w:tcBorders>
              <w:top w:val="nil"/>
              <w:left w:val="nil"/>
              <w:bottom w:val="single" w:color="000000" w:sz="8" w:space="0"/>
              <w:right w:val="single" w:color="000000" w:sz="8" w:space="0"/>
            </w:tcBorders>
            <w:shd w:val="clear" w:color="auto" w:fill="auto"/>
            <w:vAlign w:val="center"/>
          </w:tcPr>
          <w:p w14:paraId="4505666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1mCi</w:t>
            </w:r>
          </w:p>
        </w:tc>
        <w:tc>
          <w:tcPr>
            <w:tcW w:w="737" w:type="dxa"/>
            <w:vMerge w:val="restart"/>
            <w:tcBorders>
              <w:top w:val="nil"/>
              <w:left w:val="nil"/>
              <w:bottom w:val="single" w:color="000000" w:sz="8" w:space="0"/>
              <w:right w:val="single" w:color="000000" w:sz="8" w:space="0"/>
            </w:tcBorders>
            <w:shd w:val="clear" w:color="auto" w:fill="auto"/>
            <w:vAlign w:val="center"/>
          </w:tcPr>
          <w:p w14:paraId="2A1D291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mCi</w:t>
            </w:r>
          </w:p>
        </w:tc>
        <w:tc>
          <w:tcPr>
            <w:tcW w:w="1126" w:type="dxa"/>
            <w:vMerge w:val="restart"/>
            <w:tcBorders>
              <w:top w:val="nil"/>
              <w:left w:val="nil"/>
              <w:bottom w:val="single" w:color="000000" w:sz="8" w:space="0"/>
              <w:right w:val="single" w:color="000000" w:sz="8" w:space="0"/>
            </w:tcBorders>
            <w:shd w:val="clear" w:color="auto" w:fill="auto"/>
            <w:vAlign w:val="center"/>
          </w:tcPr>
          <w:p w14:paraId="481B255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p>
        </w:tc>
        <w:tc>
          <w:tcPr>
            <w:tcW w:w="781" w:type="dxa"/>
            <w:vMerge w:val="restart"/>
            <w:tcBorders>
              <w:top w:val="nil"/>
              <w:left w:val="nil"/>
              <w:bottom w:val="single" w:color="000000" w:sz="8" w:space="0"/>
              <w:right w:val="single" w:color="auto" w:sz="4" w:space="0"/>
            </w:tcBorders>
            <w:shd w:val="clear" w:color="auto" w:fill="auto"/>
            <w:vAlign w:val="center"/>
          </w:tcPr>
          <w:p w14:paraId="39A087D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800</w:t>
            </w:r>
          </w:p>
        </w:tc>
        <w:tc>
          <w:tcPr>
            <w:tcW w:w="1132" w:type="dxa"/>
            <w:vMerge w:val="restart"/>
            <w:tcBorders>
              <w:top w:val="nil"/>
              <w:left w:val="single" w:color="auto" w:sz="4" w:space="0"/>
              <w:bottom w:val="single" w:color="000000" w:sz="8" w:space="0"/>
              <w:right w:val="single" w:color="000000" w:sz="8" w:space="0"/>
            </w:tcBorders>
            <w:shd w:val="clear" w:color="auto" w:fill="auto"/>
            <w:vAlign w:val="center"/>
          </w:tcPr>
          <w:p w14:paraId="1CF4C8E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12000</w:t>
            </w:r>
          </w:p>
        </w:tc>
      </w:tr>
      <w:tr w14:paraId="4058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4"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D969E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60658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58" w:type="dxa"/>
            <w:vMerge w:val="continue"/>
            <w:tcBorders>
              <w:top w:val="nil"/>
              <w:left w:val="nil"/>
              <w:bottom w:val="single" w:color="000000" w:sz="8" w:space="0"/>
              <w:right w:val="single" w:color="000000" w:sz="8" w:space="0"/>
            </w:tcBorders>
            <w:shd w:val="clear" w:color="auto" w:fill="auto"/>
            <w:vAlign w:val="center"/>
          </w:tcPr>
          <w:p w14:paraId="299EC79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2854FDD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26" w:type="dxa"/>
            <w:vMerge w:val="continue"/>
            <w:tcBorders>
              <w:top w:val="nil"/>
              <w:left w:val="nil"/>
              <w:bottom w:val="single" w:color="000000" w:sz="8" w:space="0"/>
              <w:right w:val="single" w:color="000000" w:sz="8" w:space="0"/>
            </w:tcBorders>
            <w:shd w:val="clear" w:color="auto" w:fill="auto"/>
            <w:vAlign w:val="center"/>
          </w:tcPr>
          <w:p w14:paraId="359DA60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81" w:type="dxa"/>
            <w:vMerge w:val="continue"/>
            <w:tcBorders>
              <w:top w:val="nil"/>
              <w:left w:val="nil"/>
              <w:bottom w:val="single" w:color="000000" w:sz="8" w:space="0"/>
              <w:right w:val="single" w:color="auto" w:sz="4" w:space="0"/>
            </w:tcBorders>
            <w:shd w:val="clear" w:color="auto" w:fill="auto"/>
            <w:vAlign w:val="center"/>
          </w:tcPr>
          <w:p w14:paraId="4BB692E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32" w:type="dxa"/>
            <w:vMerge w:val="continue"/>
            <w:tcBorders>
              <w:top w:val="nil"/>
              <w:left w:val="single" w:color="auto" w:sz="4" w:space="0"/>
              <w:bottom w:val="single" w:color="000000" w:sz="8" w:space="0"/>
              <w:right w:val="single" w:color="000000" w:sz="8" w:space="0"/>
            </w:tcBorders>
            <w:shd w:val="clear" w:color="auto" w:fill="auto"/>
            <w:vAlign w:val="center"/>
          </w:tcPr>
          <w:p w14:paraId="4618DEE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28E5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4" w:type="dxa"/>
            <w:vMerge w:val="restart"/>
            <w:tcBorders>
              <w:top w:val="nil"/>
              <w:left w:val="single" w:color="000000" w:sz="8" w:space="0"/>
              <w:bottom w:val="single" w:color="000000" w:sz="8" w:space="0"/>
              <w:right w:val="single" w:color="000000" w:sz="8" w:space="0"/>
            </w:tcBorders>
            <w:shd w:val="clear" w:color="auto" w:fill="auto"/>
            <w:vAlign w:val="center"/>
          </w:tcPr>
          <w:p w14:paraId="43ADF48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3708" w:type="dxa"/>
            <w:vMerge w:val="restart"/>
            <w:tcBorders>
              <w:top w:val="nil"/>
              <w:left w:val="single" w:color="000000" w:sz="8" w:space="0"/>
              <w:bottom w:val="single" w:color="000000" w:sz="8" w:space="0"/>
              <w:right w:val="single" w:color="000000" w:sz="8" w:space="0"/>
            </w:tcBorders>
            <w:shd w:val="clear" w:color="auto" w:fill="auto"/>
            <w:vAlign w:val="center"/>
          </w:tcPr>
          <w:p w14:paraId="637EB97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锝[99mTc]亚甲基二膦酸盐注射液</w:t>
            </w:r>
          </w:p>
        </w:tc>
        <w:tc>
          <w:tcPr>
            <w:tcW w:w="1358" w:type="dxa"/>
            <w:vMerge w:val="restart"/>
            <w:tcBorders>
              <w:top w:val="nil"/>
              <w:left w:val="nil"/>
              <w:bottom w:val="single" w:color="000000" w:sz="8" w:space="0"/>
              <w:right w:val="single" w:color="000000" w:sz="8" w:space="0"/>
            </w:tcBorders>
            <w:shd w:val="clear" w:color="auto" w:fill="auto"/>
            <w:vAlign w:val="center"/>
          </w:tcPr>
          <w:p w14:paraId="6966F41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10～20mci</w:t>
            </w:r>
          </w:p>
        </w:tc>
        <w:tc>
          <w:tcPr>
            <w:tcW w:w="737" w:type="dxa"/>
            <w:vMerge w:val="restart"/>
            <w:tcBorders>
              <w:top w:val="nil"/>
              <w:left w:val="nil"/>
              <w:bottom w:val="single" w:color="000000" w:sz="8" w:space="0"/>
              <w:right w:val="single" w:color="000000" w:sz="8" w:space="0"/>
            </w:tcBorders>
            <w:shd w:val="clear" w:color="auto" w:fill="auto"/>
            <w:vAlign w:val="center"/>
          </w:tcPr>
          <w:p w14:paraId="68EC13E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支</w:t>
            </w:r>
          </w:p>
        </w:tc>
        <w:tc>
          <w:tcPr>
            <w:tcW w:w="1126" w:type="dxa"/>
            <w:vMerge w:val="restart"/>
            <w:tcBorders>
              <w:top w:val="nil"/>
              <w:left w:val="nil"/>
              <w:bottom w:val="single" w:color="000000" w:sz="8" w:space="0"/>
              <w:right w:val="single" w:color="000000" w:sz="8" w:space="0"/>
            </w:tcBorders>
            <w:shd w:val="clear" w:color="auto" w:fill="auto"/>
            <w:vAlign w:val="center"/>
          </w:tcPr>
          <w:p w14:paraId="402C7CA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390</w:t>
            </w:r>
          </w:p>
        </w:tc>
        <w:tc>
          <w:tcPr>
            <w:tcW w:w="781" w:type="dxa"/>
            <w:vMerge w:val="restart"/>
            <w:tcBorders>
              <w:top w:val="nil"/>
              <w:left w:val="nil"/>
              <w:bottom w:val="single" w:color="000000" w:sz="8" w:space="0"/>
              <w:right w:val="single" w:color="auto" w:sz="4" w:space="0"/>
            </w:tcBorders>
            <w:shd w:val="clear" w:color="auto" w:fill="auto"/>
            <w:vAlign w:val="center"/>
          </w:tcPr>
          <w:p w14:paraId="22C6C9CB">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710</w:t>
            </w:r>
          </w:p>
        </w:tc>
        <w:tc>
          <w:tcPr>
            <w:tcW w:w="1132" w:type="dxa"/>
            <w:vMerge w:val="restart"/>
            <w:tcBorders>
              <w:top w:val="nil"/>
              <w:left w:val="single" w:color="auto" w:sz="4" w:space="0"/>
              <w:bottom w:val="single" w:color="000000" w:sz="8" w:space="0"/>
              <w:right w:val="single" w:color="000000" w:sz="8" w:space="0"/>
            </w:tcBorders>
            <w:shd w:val="clear" w:color="auto" w:fill="auto"/>
            <w:vAlign w:val="center"/>
          </w:tcPr>
          <w:p w14:paraId="3E0F556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276900</w:t>
            </w:r>
          </w:p>
        </w:tc>
      </w:tr>
      <w:tr w14:paraId="67B7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4" w:type="dxa"/>
            <w:vMerge w:val="continue"/>
            <w:tcBorders>
              <w:top w:val="nil"/>
              <w:left w:val="single" w:color="000000" w:sz="8" w:space="0"/>
              <w:bottom w:val="single" w:color="000000" w:sz="8" w:space="0"/>
              <w:right w:val="single" w:color="000000" w:sz="8" w:space="0"/>
            </w:tcBorders>
            <w:shd w:val="clear" w:color="auto" w:fill="auto"/>
            <w:vAlign w:val="center"/>
          </w:tcPr>
          <w:p w14:paraId="09C2B5E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8" w:type="dxa"/>
            <w:vMerge w:val="continue"/>
            <w:tcBorders>
              <w:top w:val="nil"/>
              <w:left w:val="single" w:color="000000" w:sz="8" w:space="0"/>
              <w:bottom w:val="single" w:color="000000" w:sz="8" w:space="0"/>
              <w:right w:val="single" w:color="000000" w:sz="8" w:space="0"/>
            </w:tcBorders>
            <w:shd w:val="clear" w:color="auto" w:fill="auto"/>
            <w:vAlign w:val="center"/>
          </w:tcPr>
          <w:p w14:paraId="7E07704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58" w:type="dxa"/>
            <w:vMerge w:val="continue"/>
            <w:tcBorders>
              <w:top w:val="nil"/>
              <w:left w:val="nil"/>
              <w:bottom w:val="single" w:color="000000" w:sz="8" w:space="0"/>
              <w:right w:val="single" w:color="000000" w:sz="8" w:space="0"/>
            </w:tcBorders>
            <w:shd w:val="clear" w:color="auto" w:fill="auto"/>
            <w:vAlign w:val="center"/>
          </w:tcPr>
          <w:p w14:paraId="1D30BB9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37" w:type="dxa"/>
            <w:vMerge w:val="continue"/>
            <w:tcBorders>
              <w:top w:val="nil"/>
              <w:left w:val="nil"/>
              <w:bottom w:val="single" w:color="000000" w:sz="8" w:space="0"/>
              <w:right w:val="single" w:color="000000" w:sz="8" w:space="0"/>
            </w:tcBorders>
            <w:shd w:val="clear" w:color="auto" w:fill="auto"/>
            <w:vAlign w:val="center"/>
          </w:tcPr>
          <w:p w14:paraId="069ACC4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26" w:type="dxa"/>
            <w:vMerge w:val="continue"/>
            <w:tcBorders>
              <w:top w:val="nil"/>
              <w:left w:val="nil"/>
              <w:bottom w:val="single" w:color="000000" w:sz="8" w:space="0"/>
              <w:right w:val="single" w:color="000000" w:sz="8" w:space="0"/>
            </w:tcBorders>
            <w:shd w:val="clear" w:color="auto" w:fill="auto"/>
            <w:vAlign w:val="center"/>
          </w:tcPr>
          <w:p w14:paraId="25E702E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81" w:type="dxa"/>
            <w:vMerge w:val="continue"/>
            <w:tcBorders>
              <w:top w:val="nil"/>
              <w:left w:val="nil"/>
              <w:bottom w:val="single" w:color="000000" w:sz="8" w:space="0"/>
              <w:right w:val="single" w:color="auto" w:sz="4" w:space="0"/>
            </w:tcBorders>
            <w:shd w:val="clear" w:color="auto" w:fill="auto"/>
            <w:vAlign w:val="center"/>
          </w:tcPr>
          <w:p w14:paraId="1745258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32" w:type="dxa"/>
            <w:vMerge w:val="continue"/>
            <w:tcBorders>
              <w:top w:val="nil"/>
              <w:left w:val="single" w:color="auto" w:sz="4" w:space="0"/>
              <w:bottom w:val="single" w:color="000000" w:sz="8" w:space="0"/>
              <w:right w:val="single" w:color="000000" w:sz="8" w:space="0"/>
            </w:tcBorders>
            <w:shd w:val="clear" w:color="auto" w:fill="auto"/>
            <w:vAlign w:val="center"/>
          </w:tcPr>
          <w:p w14:paraId="51E676D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17B8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4"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A7399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p>
        </w:tc>
        <w:tc>
          <w:tcPr>
            <w:tcW w:w="3708"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CB42B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锝[99mTc]喷替酸盐注射液</w:t>
            </w:r>
          </w:p>
        </w:tc>
        <w:tc>
          <w:tcPr>
            <w:tcW w:w="1358" w:type="dxa"/>
            <w:vMerge w:val="restart"/>
            <w:tcBorders>
              <w:top w:val="nil"/>
              <w:left w:val="nil"/>
              <w:bottom w:val="single" w:color="000000" w:sz="8" w:space="0"/>
              <w:right w:val="single" w:color="000000" w:sz="8" w:space="0"/>
            </w:tcBorders>
            <w:shd w:val="clear" w:color="auto" w:fill="auto"/>
            <w:noWrap/>
            <w:vAlign w:val="center"/>
          </w:tcPr>
          <w:p w14:paraId="602B51F0">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10～20mci</w:t>
            </w:r>
          </w:p>
        </w:tc>
        <w:tc>
          <w:tcPr>
            <w:tcW w:w="737" w:type="dxa"/>
            <w:vMerge w:val="restart"/>
            <w:tcBorders>
              <w:top w:val="nil"/>
              <w:left w:val="nil"/>
              <w:bottom w:val="single" w:color="000000" w:sz="8" w:space="0"/>
              <w:right w:val="single" w:color="000000" w:sz="8" w:space="0"/>
            </w:tcBorders>
            <w:shd w:val="clear" w:color="auto" w:fill="auto"/>
            <w:noWrap/>
            <w:vAlign w:val="center"/>
          </w:tcPr>
          <w:p w14:paraId="0512D82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支</w:t>
            </w:r>
          </w:p>
        </w:tc>
        <w:tc>
          <w:tcPr>
            <w:tcW w:w="1126" w:type="dxa"/>
            <w:vMerge w:val="restart"/>
            <w:tcBorders>
              <w:top w:val="nil"/>
              <w:left w:val="nil"/>
              <w:bottom w:val="single" w:color="000000" w:sz="8" w:space="0"/>
              <w:right w:val="single" w:color="000000" w:sz="8" w:space="0"/>
            </w:tcBorders>
            <w:shd w:val="clear" w:color="auto" w:fill="auto"/>
            <w:noWrap/>
            <w:vAlign w:val="center"/>
          </w:tcPr>
          <w:p w14:paraId="13FEDBCB">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380</w:t>
            </w:r>
          </w:p>
        </w:tc>
        <w:tc>
          <w:tcPr>
            <w:tcW w:w="781" w:type="dxa"/>
            <w:vMerge w:val="restart"/>
            <w:tcBorders>
              <w:top w:val="nil"/>
              <w:left w:val="nil"/>
              <w:bottom w:val="single" w:color="000000" w:sz="8" w:space="0"/>
              <w:right w:val="single" w:color="auto" w:sz="4" w:space="0"/>
            </w:tcBorders>
            <w:shd w:val="clear" w:color="auto" w:fill="auto"/>
            <w:noWrap/>
            <w:vAlign w:val="center"/>
          </w:tcPr>
          <w:p w14:paraId="41C975D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410</w:t>
            </w:r>
          </w:p>
        </w:tc>
        <w:tc>
          <w:tcPr>
            <w:tcW w:w="1132" w:type="dxa"/>
            <w:vMerge w:val="restart"/>
            <w:tcBorders>
              <w:top w:val="nil"/>
              <w:left w:val="single" w:color="auto" w:sz="4" w:space="0"/>
              <w:bottom w:val="single" w:color="000000" w:sz="8" w:space="0"/>
              <w:right w:val="single" w:color="000000" w:sz="8" w:space="0"/>
            </w:tcBorders>
            <w:shd w:val="clear" w:color="auto" w:fill="auto"/>
            <w:noWrap/>
            <w:vAlign w:val="center"/>
          </w:tcPr>
          <w:p w14:paraId="1021DFA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155800</w:t>
            </w:r>
          </w:p>
        </w:tc>
      </w:tr>
      <w:tr w14:paraId="2942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4"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A592B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3A25B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58" w:type="dxa"/>
            <w:vMerge w:val="continue"/>
            <w:tcBorders>
              <w:top w:val="nil"/>
              <w:left w:val="nil"/>
              <w:bottom w:val="single" w:color="000000" w:sz="8" w:space="0"/>
              <w:right w:val="single" w:color="000000" w:sz="8" w:space="0"/>
            </w:tcBorders>
            <w:shd w:val="clear" w:color="auto" w:fill="auto"/>
            <w:noWrap/>
            <w:vAlign w:val="center"/>
          </w:tcPr>
          <w:p w14:paraId="719D036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37" w:type="dxa"/>
            <w:vMerge w:val="continue"/>
            <w:tcBorders>
              <w:top w:val="nil"/>
              <w:left w:val="nil"/>
              <w:bottom w:val="single" w:color="000000" w:sz="8" w:space="0"/>
              <w:right w:val="single" w:color="000000" w:sz="8" w:space="0"/>
            </w:tcBorders>
            <w:shd w:val="clear" w:color="auto" w:fill="auto"/>
            <w:noWrap/>
            <w:vAlign w:val="center"/>
          </w:tcPr>
          <w:p w14:paraId="0879A9B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26" w:type="dxa"/>
            <w:vMerge w:val="continue"/>
            <w:tcBorders>
              <w:top w:val="nil"/>
              <w:left w:val="nil"/>
              <w:bottom w:val="single" w:color="000000" w:sz="8" w:space="0"/>
              <w:right w:val="single" w:color="000000" w:sz="8" w:space="0"/>
            </w:tcBorders>
            <w:shd w:val="clear" w:color="auto" w:fill="auto"/>
            <w:noWrap/>
            <w:vAlign w:val="center"/>
          </w:tcPr>
          <w:p w14:paraId="798F61E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81" w:type="dxa"/>
            <w:vMerge w:val="continue"/>
            <w:tcBorders>
              <w:top w:val="nil"/>
              <w:left w:val="nil"/>
              <w:bottom w:val="single" w:color="000000" w:sz="8" w:space="0"/>
              <w:right w:val="single" w:color="auto" w:sz="4" w:space="0"/>
            </w:tcBorders>
            <w:shd w:val="clear" w:color="auto" w:fill="auto"/>
            <w:noWrap/>
            <w:vAlign w:val="center"/>
          </w:tcPr>
          <w:p w14:paraId="75E8368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32" w:type="dxa"/>
            <w:vMerge w:val="continue"/>
            <w:tcBorders>
              <w:top w:val="nil"/>
              <w:left w:val="single" w:color="auto" w:sz="4" w:space="0"/>
              <w:bottom w:val="single" w:color="000000" w:sz="8" w:space="0"/>
              <w:right w:val="single" w:color="000000" w:sz="8" w:space="0"/>
            </w:tcBorders>
            <w:shd w:val="clear" w:color="auto" w:fill="auto"/>
            <w:noWrap/>
            <w:vAlign w:val="center"/>
          </w:tcPr>
          <w:p w14:paraId="40401D6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777B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4" w:type="dxa"/>
            <w:vMerge w:val="restart"/>
            <w:tcBorders>
              <w:top w:val="nil"/>
              <w:left w:val="single" w:color="000000" w:sz="8" w:space="0"/>
              <w:bottom w:val="single" w:color="000000" w:sz="8" w:space="0"/>
              <w:right w:val="single" w:color="000000" w:sz="8" w:space="0"/>
            </w:tcBorders>
            <w:shd w:val="clear" w:color="auto" w:fill="auto"/>
            <w:vAlign w:val="center"/>
          </w:tcPr>
          <w:p w14:paraId="397C757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p>
        </w:tc>
        <w:tc>
          <w:tcPr>
            <w:tcW w:w="3708" w:type="dxa"/>
            <w:vMerge w:val="restart"/>
            <w:tcBorders>
              <w:top w:val="nil"/>
              <w:left w:val="single" w:color="000000" w:sz="8" w:space="0"/>
              <w:bottom w:val="single" w:color="000000" w:sz="8" w:space="0"/>
              <w:right w:val="single" w:color="000000" w:sz="8" w:space="0"/>
            </w:tcBorders>
            <w:shd w:val="clear" w:color="auto" w:fill="auto"/>
            <w:vAlign w:val="center"/>
          </w:tcPr>
          <w:p w14:paraId="0929DCE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锝[99mTc]甲氧异腈注射液</w:t>
            </w:r>
          </w:p>
        </w:tc>
        <w:tc>
          <w:tcPr>
            <w:tcW w:w="1358" w:type="dxa"/>
            <w:vMerge w:val="restart"/>
            <w:tcBorders>
              <w:top w:val="nil"/>
              <w:left w:val="nil"/>
              <w:bottom w:val="single" w:color="000000" w:sz="8" w:space="0"/>
              <w:right w:val="single" w:color="000000" w:sz="8" w:space="0"/>
            </w:tcBorders>
            <w:shd w:val="clear" w:color="auto" w:fill="auto"/>
            <w:vAlign w:val="center"/>
          </w:tcPr>
          <w:p w14:paraId="418A256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10～30mci</w:t>
            </w:r>
          </w:p>
        </w:tc>
        <w:tc>
          <w:tcPr>
            <w:tcW w:w="737" w:type="dxa"/>
            <w:vMerge w:val="restart"/>
            <w:tcBorders>
              <w:top w:val="nil"/>
              <w:left w:val="nil"/>
              <w:bottom w:val="single" w:color="000000" w:sz="8" w:space="0"/>
              <w:right w:val="single" w:color="000000" w:sz="8" w:space="0"/>
            </w:tcBorders>
            <w:shd w:val="clear" w:color="auto" w:fill="auto"/>
            <w:vAlign w:val="center"/>
          </w:tcPr>
          <w:p w14:paraId="7F50784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支</w:t>
            </w:r>
          </w:p>
        </w:tc>
        <w:tc>
          <w:tcPr>
            <w:tcW w:w="1126" w:type="dxa"/>
            <w:vMerge w:val="restart"/>
            <w:tcBorders>
              <w:top w:val="nil"/>
              <w:left w:val="nil"/>
              <w:bottom w:val="single" w:color="000000" w:sz="8" w:space="0"/>
              <w:right w:val="single" w:color="000000" w:sz="8" w:space="0"/>
            </w:tcBorders>
            <w:shd w:val="clear" w:color="auto" w:fill="auto"/>
            <w:vAlign w:val="center"/>
          </w:tcPr>
          <w:p w14:paraId="414288E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395</w:t>
            </w:r>
          </w:p>
        </w:tc>
        <w:tc>
          <w:tcPr>
            <w:tcW w:w="781" w:type="dxa"/>
            <w:vMerge w:val="restart"/>
            <w:tcBorders>
              <w:top w:val="nil"/>
              <w:left w:val="nil"/>
              <w:bottom w:val="single" w:color="000000" w:sz="8" w:space="0"/>
              <w:right w:val="single" w:color="auto" w:sz="4" w:space="0"/>
            </w:tcBorders>
            <w:shd w:val="clear" w:color="auto" w:fill="auto"/>
            <w:vAlign w:val="center"/>
          </w:tcPr>
          <w:p w14:paraId="44F4F74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140</w:t>
            </w:r>
          </w:p>
        </w:tc>
        <w:tc>
          <w:tcPr>
            <w:tcW w:w="1132" w:type="dxa"/>
            <w:vMerge w:val="restart"/>
            <w:tcBorders>
              <w:top w:val="nil"/>
              <w:left w:val="single" w:color="auto" w:sz="4" w:space="0"/>
              <w:bottom w:val="single" w:color="000000" w:sz="8" w:space="0"/>
              <w:right w:val="single" w:color="000000" w:sz="8" w:space="0"/>
            </w:tcBorders>
            <w:shd w:val="clear" w:color="auto" w:fill="auto"/>
            <w:vAlign w:val="center"/>
          </w:tcPr>
          <w:p w14:paraId="0E82112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55300</w:t>
            </w:r>
          </w:p>
        </w:tc>
      </w:tr>
      <w:tr w14:paraId="6F79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4" w:type="dxa"/>
            <w:vMerge w:val="continue"/>
            <w:tcBorders>
              <w:top w:val="nil"/>
              <w:left w:val="single" w:color="000000" w:sz="8" w:space="0"/>
              <w:bottom w:val="single" w:color="auto" w:sz="4" w:space="0"/>
              <w:right w:val="single" w:color="000000" w:sz="8" w:space="0"/>
            </w:tcBorders>
            <w:shd w:val="clear" w:color="auto" w:fill="auto"/>
            <w:vAlign w:val="center"/>
          </w:tcPr>
          <w:p w14:paraId="0975CC6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8" w:type="dxa"/>
            <w:vMerge w:val="continue"/>
            <w:tcBorders>
              <w:top w:val="nil"/>
              <w:left w:val="single" w:color="000000" w:sz="8" w:space="0"/>
              <w:bottom w:val="single" w:color="auto" w:sz="4" w:space="0"/>
              <w:right w:val="single" w:color="000000" w:sz="8" w:space="0"/>
            </w:tcBorders>
            <w:shd w:val="clear" w:color="auto" w:fill="auto"/>
            <w:vAlign w:val="center"/>
          </w:tcPr>
          <w:p w14:paraId="2E3365E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58" w:type="dxa"/>
            <w:vMerge w:val="continue"/>
            <w:tcBorders>
              <w:top w:val="nil"/>
              <w:left w:val="nil"/>
              <w:bottom w:val="single" w:color="auto" w:sz="4" w:space="0"/>
              <w:right w:val="single" w:color="000000" w:sz="8" w:space="0"/>
            </w:tcBorders>
            <w:shd w:val="clear" w:color="auto" w:fill="auto"/>
            <w:vAlign w:val="center"/>
          </w:tcPr>
          <w:p w14:paraId="5CF6600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37" w:type="dxa"/>
            <w:vMerge w:val="continue"/>
            <w:tcBorders>
              <w:top w:val="nil"/>
              <w:left w:val="nil"/>
              <w:bottom w:val="single" w:color="auto" w:sz="4" w:space="0"/>
              <w:right w:val="single" w:color="000000" w:sz="8" w:space="0"/>
            </w:tcBorders>
            <w:shd w:val="clear" w:color="auto" w:fill="auto"/>
            <w:vAlign w:val="center"/>
          </w:tcPr>
          <w:p w14:paraId="3BC0D4B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26" w:type="dxa"/>
            <w:vMerge w:val="continue"/>
            <w:tcBorders>
              <w:top w:val="nil"/>
              <w:left w:val="nil"/>
              <w:bottom w:val="single" w:color="auto" w:sz="4" w:space="0"/>
              <w:right w:val="single" w:color="000000" w:sz="8" w:space="0"/>
            </w:tcBorders>
            <w:shd w:val="clear" w:color="auto" w:fill="auto"/>
            <w:vAlign w:val="center"/>
          </w:tcPr>
          <w:p w14:paraId="6F1B8B3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81" w:type="dxa"/>
            <w:vMerge w:val="continue"/>
            <w:tcBorders>
              <w:top w:val="nil"/>
              <w:left w:val="nil"/>
              <w:bottom w:val="single" w:color="auto" w:sz="4" w:space="0"/>
              <w:right w:val="single" w:color="auto" w:sz="4" w:space="0"/>
            </w:tcBorders>
            <w:shd w:val="clear" w:color="auto" w:fill="auto"/>
            <w:vAlign w:val="center"/>
          </w:tcPr>
          <w:p w14:paraId="4B1ADEB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132" w:type="dxa"/>
            <w:vMerge w:val="continue"/>
            <w:tcBorders>
              <w:top w:val="nil"/>
              <w:left w:val="single" w:color="auto" w:sz="4" w:space="0"/>
              <w:bottom w:val="single" w:color="auto" w:sz="4" w:space="0"/>
              <w:right w:val="single" w:color="000000" w:sz="8" w:space="0"/>
            </w:tcBorders>
            <w:shd w:val="clear" w:color="auto" w:fill="auto"/>
            <w:vAlign w:val="center"/>
          </w:tcPr>
          <w:p w14:paraId="68A542D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2DB1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296" w:type="dxa"/>
            <w:gridSpan w:val="7"/>
            <w:tcBorders>
              <w:top w:val="single" w:color="auto" w:sz="4" w:space="0"/>
              <w:left w:val="single" w:color="000000" w:sz="8" w:space="0"/>
              <w:bottom w:val="single" w:color="000000" w:sz="8" w:space="0"/>
              <w:right w:val="single" w:color="000000" w:sz="8" w:space="0"/>
            </w:tcBorders>
            <w:shd w:val="clear" w:color="auto" w:fill="auto"/>
            <w:vAlign w:val="center"/>
          </w:tcPr>
          <w:p w14:paraId="385D3240">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合计：500000元（大写：人民币伍拾万元整）</w:t>
            </w:r>
          </w:p>
        </w:tc>
      </w:tr>
    </w:tbl>
    <w:p w14:paraId="42C5650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3、供应商资格要求：</w:t>
      </w:r>
    </w:p>
    <w:p w14:paraId="002269F1">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1.符合《中华人民共和国政府采购法》第二十二条的相关规定；</w:t>
      </w:r>
    </w:p>
    <w:p w14:paraId="2C59845C">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2.</w:t>
      </w:r>
      <w:r>
        <w:rPr>
          <w:rFonts w:hint="eastAsia" w:ascii="宋体" w:hAnsi="宋体" w:eastAsia="宋体" w:cs="宋体"/>
          <w:kern w:val="0"/>
          <w:sz w:val="24"/>
          <w:szCs w:val="24"/>
        </w:rPr>
        <w:t>供应商</w:t>
      </w:r>
      <w:r>
        <w:rPr>
          <w:rFonts w:hint="eastAsia" w:ascii="宋体" w:hAnsi="宋体" w:eastAsia="宋体" w:cs="宋体"/>
          <w:spacing w:val="8"/>
          <w:sz w:val="24"/>
          <w:szCs w:val="24"/>
        </w:rPr>
        <w:t xml:space="preserve">需提供《辐射安全许可证》《放射性药品经营许可证》（经营企业）或《放射性药品生产许可证》（生产企业）； </w:t>
      </w:r>
    </w:p>
    <w:p w14:paraId="65A1A96C">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3.法定代表人需</w:t>
      </w:r>
      <w:r>
        <w:rPr>
          <w:rFonts w:hint="eastAsia" w:ascii="宋体" w:hAnsi="宋体" w:eastAsia="宋体" w:cs="宋体"/>
          <w:spacing w:val="8"/>
          <w:sz w:val="24"/>
          <w:szCs w:val="24"/>
          <w:lang w:val="en-US" w:eastAsia="zh-CN"/>
        </w:rPr>
        <w:t>提供</w:t>
      </w:r>
      <w:r>
        <w:rPr>
          <w:rFonts w:hint="eastAsia" w:ascii="宋体" w:hAnsi="宋体" w:eastAsia="宋体" w:cs="宋体"/>
          <w:spacing w:val="8"/>
          <w:sz w:val="24"/>
          <w:szCs w:val="24"/>
        </w:rPr>
        <w:t>法定代表人身份证明书及身份证彩色扫描件（或委托代理人需</w:t>
      </w:r>
      <w:r>
        <w:rPr>
          <w:rFonts w:hint="eastAsia" w:ascii="宋体" w:hAnsi="宋体" w:eastAsia="宋体" w:cs="宋体"/>
          <w:spacing w:val="8"/>
          <w:sz w:val="24"/>
          <w:szCs w:val="24"/>
          <w:lang w:val="en-US" w:eastAsia="zh-CN"/>
        </w:rPr>
        <w:t>提供</w:t>
      </w:r>
      <w:r>
        <w:rPr>
          <w:rFonts w:hint="eastAsia" w:ascii="宋体" w:hAnsi="宋体" w:eastAsia="宋体" w:cs="宋体"/>
          <w:spacing w:val="8"/>
          <w:sz w:val="24"/>
          <w:szCs w:val="24"/>
        </w:rPr>
        <w:t>法人代表授权委托书及本人身份证彩色扫描件）；</w:t>
      </w:r>
    </w:p>
    <w:p w14:paraId="11A43CD9">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4.</w:t>
      </w:r>
      <w:r>
        <w:rPr>
          <w:rFonts w:hint="eastAsia" w:ascii="宋体" w:hAnsi="宋体" w:eastAsia="宋体" w:cs="宋体"/>
          <w:kern w:val="0"/>
          <w:sz w:val="24"/>
          <w:szCs w:val="24"/>
        </w:rPr>
        <w:t>供应商</w:t>
      </w:r>
      <w:r>
        <w:rPr>
          <w:rFonts w:hint="eastAsia" w:ascii="宋体" w:hAnsi="宋体" w:eastAsia="宋体" w:cs="宋体"/>
          <w:spacing w:val="8"/>
          <w:sz w:val="24"/>
          <w:szCs w:val="24"/>
        </w:rPr>
        <w:t>未被“信用中国”（www.creditchina.gov.cn）、中国政府采购网（www.ccgp.gov.cn）列入失信被执行人、重大税收违法案件当事人名单、政府采购严重违法失信行为记录名单。需提供（提供查询截图，网页打印件须自招标公告发布之日起至首次提交投标文件截止时间内从上述网站中打印）“信用中国”网站（www.creditchina.gov.cn）及中国政府采购网（www.ccgp.gov.cn）已公布的信用记录查询截图）</w:t>
      </w:r>
      <w:r>
        <w:rPr>
          <w:rFonts w:hint="eastAsia" w:ascii="宋体" w:hAnsi="宋体" w:eastAsia="宋体" w:cs="宋体"/>
          <w:spacing w:val="8"/>
          <w:sz w:val="24"/>
          <w:szCs w:val="24"/>
          <w:lang w:eastAsia="zh-CN"/>
        </w:rPr>
        <w:t>；</w:t>
      </w:r>
    </w:p>
    <w:p w14:paraId="4E3CEAAA">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5.</w:t>
      </w:r>
      <w:r>
        <w:rPr>
          <w:rFonts w:hint="eastAsia" w:ascii="宋体" w:hAnsi="宋体" w:eastAsia="宋体" w:cs="宋体"/>
          <w:kern w:val="0"/>
          <w:sz w:val="24"/>
          <w:szCs w:val="24"/>
        </w:rPr>
        <w:t>供应商</w:t>
      </w:r>
      <w:r>
        <w:rPr>
          <w:rFonts w:hint="eastAsia" w:ascii="宋体" w:hAnsi="宋体" w:eastAsia="宋体" w:cs="宋体"/>
          <w:spacing w:val="8"/>
          <w:sz w:val="24"/>
          <w:szCs w:val="24"/>
        </w:rPr>
        <w:t>近三年无因投标申请人违约或不恰当履约引起的合同终止、纠纷、争议、仲裁和公诉</w:t>
      </w:r>
      <w:r>
        <w:rPr>
          <w:rFonts w:hint="eastAsia" w:ascii="宋体" w:hAnsi="宋体" w:eastAsia="宋体" w:cs="宋体"/>
          <w:spacing w:val="8"/>
          <w:sz w:val="24"/>
          <w:szCs w:val="24"/>
          <w:lang w:val="en-US" w:eastAsia="zh-CN"/>
        </w:rPr>
        <w:t>记</w:t>
      </w:r>
      <w:r>
        <w:rPr>
          <w:rFonts w:hint="eastAsia" w:ascii="宋体" w:hAnsi="宋体" w:eastAsia="宋体" w:cs="宋体"/>
          <w:spacing w:val="8"/>
          <w:sz w:val="24"/>
          <w:szCs w:val="24"/>
        </w:rPr>
        <w:t>录；投标人必须提供无行贿犯罪记录证明（在中国裁判文书网（http://wenshu.court.gov.cn/）查询，查询时间必须在</w:t>
      </w:r>
      <w:r>
        <w:rPr>
          <w:rFonts w:hint="eastAsia" w:ascii="宋体" w:hAnsi="宋体" w:eastAsia="宋体" w:cs="宋体"/>
          <w:spacing w:val="8"/>
          <w:sz w:val="24"/>
          <w:szCs w:val="24"/>
          <w:highlight w:val="none"/>
        </w:rPr>
        <w:t>招标公告发布之日起至首次提交投标文件截止时间内</w:t>
      </w:r>
      <w:r>
        <w:rPr>
          <w:rFonts w:hint="eastAsia" w:ascii="宋体" w:hAnsi="宋体" w:eastAsia="宋体" w:cs="宋体"/>
          <w:spacing w:val="8"/>
          <w:sz w:val="24"/>
          <w:szCs w:val="24"/>
        </w:rPr>
        <w:t>）；</w:t>
      </w:r>
    </w:p>
    <w:p w14:paraId="03AECCB2">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color w:val="auto"/>
          <w:spacing w:val="8"/>
          <w:sz w:val="24"/>
          <w:szCs w:val="24"/>
          <w:lang w:val="en-US" w:eastAsia="zh-CN"/>
        </w:rPr>
        <w:t>3.</w:t>
      </w:r>
      <w:r>
        <w:rPr>
          <w:rFonts w:hint="eastAsia" w:ascii="宋体" w:hAnsi="宋体" w:cs="宋体"/>
          <w:color w:val="auto"/>
          <w:spacing w:val="8"/>
          <w:sz w:val="24"/>
          <w:szCs w:val="24"/>
          <w:lang w:val="en-US" w:eastAsia="zh-CN"/>
        </w:rPr>
        <w:t>6</w:t>
      </w:r>
      <w:r>
        <w:rPr>
          <w:rFonts w:hint="eastAsia" w:ascii="宋体" w:hAnsi="宋体" w:eastAsia="宋体" w:cs="宋体"/>
          <w:color w:val="auto"/>
          <w:spacing w:val="8"/>
          <w:sz w:val="24"/>
          <w:szCs w:val="24"/>
        </w:rPr>
        <w:t>.单位负责人为同一人或者存在直接控股、管理关系的不同供应商，不得同时参加同一包号的投标，提供投标企</w:t>
      </w:r>
      <w:r>
        <w:rPr>
          <w:rFonts w:hint="eastAsia" w:ascii="宋体" w:hAnsi="宋体" w:eastAsia="宋体" w:cs="宋体"/>
          <w:spacing w:val="8"/>
          <w:sz w:val="24"/>
          <w:szCs w:val="24"/>
        </w:rPr>
        <w:t>业在“全国企业信用信息公示系统”中公示的公司信息、股东或投资人信息（网页截图或网页打印件）;</w:t>
      </w:r>
    </w:p>
    <w:p w14:paraId="271C3C04">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cs="宋体"/>
          <w:spacing w:val="8"/>
          <w:sz w:val="24"/>
          <w:szCs w:val="24"/>
          <w:lang w:val="en-US" w:eastAsia="zh-CN"/>
        </w:rPr>
        <w:t>7</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年以来任意1个月的税收缴纳证明材料复印件或税收缴纳的承诺函原件（注：证明材料可为银行电子回单或者税务部门出具的纳税证明或完税证明或有效票据的复印件）</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年以来任意1个月的社保缴纳证明材料复印件或社保缴纳的承诺函原件（注：证明材料可为银行电子回单或社保部门出具的社保缴纳证明材料或有效票据复印件）；</w:t>
      </w:r>
    </w:p>
    <w:p w14:paraId="165AAF57">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hint="eastAsia" w:ascii="宋体" w:hAnsi="宋体" w:cs="宋体"/>
          <w:spacing w:val="8"/>
          <w:sz w:val="24"/>
          <w:szCs w:val="24"/>
          <w:lang w:val="en-US" w:eastAsia="zh-CN"/>
        </w:rPr>
        <w:t>8.</w:t>
      </w:r>
      <w:r>
        <w:rPr>
          <w:rFonts w:hint="eastAsia" w:ascii="宋体" w:hAnsi="宋体" w:eastAsia="宋体" w:cs="宋体"/>
          <w:spacing w:val="8"/>
          <w:sz w:val="24"/>
          <w:szCs w:val="24"/>
        </w:rPr>
        <w:t>财务状况报告：①202</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年或202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年度经审计的财务报告（包含审计报告和审计报告中所涉及的财务报表、报表附注和出具报告机构、人员的证照）复印件②供应商内部出具的202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年度财务报表复印件（至少包含资产负债表）③银行出具的资信证明复印件 ④提供具有良好的财务会计制度承诺函原件；</w:t>
      </w:r>
    </w:p>
    <w:p w14:paraId="64CBAE2A">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注：a.以上①②③④提供任意一项即可；b.供应商成立时间至递交响应文件截止时间为止不足一年的，提供任意时间段的资产负债表复印件或银行出具的资信证明复印件即可；c.供应商为事业单位或其他组织的提供其具有健全的财务会计制度的承诺函原件即可；d．供应商为自然人的提供承诺函（格式自拟）；</w:t>
      </w:r>
    </w:p>
    <w:p w14:paraId="039E05F9">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3.</w:t>
      </w:r>
      <w:r>
        <w:rPr>
          <w:rFonts w:hint="eastAsia" w:ascii="宋体" w:hAnsi="宋体" w:cs="宋体"/>
          <w:spacing w:val="8"/>
          <w:sz w:val="24"/>
          <w:szCs w:val="24"/>
          <w:lang w:val="en-US" w:eastAsia="zh-CN"/>
        </w:rPr>
        <w:t>9</w:t>
      </w:r>
      <w:r>
        <w:rPr>
          <w:rFonts w:hint="eastAsia" w:ascii="宋体" w:hAnsi="宋体" w:eastAsia="宋体" w:cs="宋体"/>
          <w:spacing w:val="8"/>
          <w:sz w:val="24"/>
          <w:szCs w:val="24"/>
        </w:rPr>
        <w:t>.本项目不接受联合体公司参与招标；本项目不准转包、分包</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提供承诺书并加盖公章</w:t>
      </w:r>
      <w:r>
        <w:rPr>
          <w:rFonts w:hint="eastAsia" w:ascii="宋体" w:hAnsi="宋体" w:cs="宋体"/>
          <w:spacing w:val="8"/>
          <w:sz w:val="24"/>
          <w:szCs w:val="24"/>
          <w:lang w:eastAsia="zh-CN"/>
        </w:rPr>
        <w:t>）。</w:t>
      </w:r>
    </w:p>
    <w:p w14:paraId="3F75252D">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3.1</w:t>
      </w:r>
      <w:r>
        <w:rPr>
          <w:rFonts w:hint="eastAsia" w:ascii="宋体" w:hAnsi="宋体" w:cs="宋体"/>
          <w:spacing w:val="8"/>
          <w:sz w:val="24"/>
          <w:szCs w:val="24"/>
          <w:lang w:val="en-US" w:eastAsia="zh-CN"/>
        </w:rPr>
        <w:t>0.</w:t>
      </w:r>
      <w:r>
        <w:rPr>
          <w:rFonts w:hint="eastAsia" w:ascii="宋体" w:hAnsi="宋体" w:eastAsia="宋体" w:cs="宋体"/>
          <w:spacing w:val="8"/>
          <w:sz w:val="24"/>
          <w:szCs w:val="24"/>
          <w:lang w:val="en-US" w:eastAsia="zh-CN"/>
        </w:rPr>
        <w:t>落实政府采购政策需满足的资格要求：本项目专门面向中小企业采购，投标人所投货物全部由中小企业制造(包括残疾人 福利性单位、</w:t>
      </w:r>
      <w:bookmarkStart w:id="28" w:name="_GoBack"/>
      <w:r>
        <w:rPr>
          <w:rFonts w:hint="eastAsia" w:ascii="宋体" w:hAnsi="宋体" w:eastAsia="宋体" w:cs="宋体"/>
          <w:spacing w:val="8"/>
          <w:sz w:val="24"/>
          <w:szCs w:val="24"/>
          <w:highlight w:val="none"/>
          <w:lang w:val="en-US" w:eastAsia="zh-CN"/>
        </w:rPr>
        <w:t>监狱</w:t>
      </w:r>
      <w:bookmarkEnd w:id="28"/>
      <w:r>
        <w:rPr>
          <w:rFonts w:hint="eastAsia" w:ascii="宋体" w:hAnsi="宋体" w:eastAsia="宋体" w:cs="宋体"/>
          <w:spacing w:val="8"/>
          <w:sz w:val="24"/>
          <w:szCs w:val="24"/>
          <w:lang w:val="en-US" w:eastAsia="zh-CN"/>
        </w:rPr>
        <w:t>企业)须提供“中小企业声明函”</w:t>
      </w:r>
      <w:r>
        <w:rPr>
          <w:rFonts w:hint="eastAsia" w:ascii="宋体" w:hAnsi="宋体" w:eastAsia="宋体" w:cs="宋体"/>
          <w:spacing w:val="8"/>
          <w:sz w:val="24"/>
          <w:szCs w:val="24"/>
          <w:highlight w:val="none"/>
          <w:lang w:val="en-US" w:eastAsia="zh-CN"/>
        </w:rPr>
        <w:t>。</w:t>
      </w:r>
    </w:p>
    <w:p w14:paraId="141F5FB6">
      <w:pPr>
        <w:keepNext w:val="0"/>
        <w:keepLines w:val="0"/>
        <w:pageBreakBefore w:val="0"/>
        <w:widowControl w:val="0"/>
        <w:tabs>
          <w:tab w:val="left" w:pos="252"/>
          <w:tab w:val="left" w:pos="671"/>
        </w:tabs>
        <w:kinsoku/>
        <w:wordWrap/>
        <w:overflowPunct/>
        <w:topLinePunct w:val="0"/>
        <w:bidi w:val="0"/>
        <w:adjustRightInd w:val="0"/>
        <w:snapToGrid w:val="0"/>
        <w:spacing w:beforeAutospacing="0" w:afterAutospacing="0" w:line="420" w:lineRule="exact"/>
        <w:ind w:left="512" w:hanging="512" w:hangingChars="200"/>
        <w:contextualSpacing/>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4、获取单一来源文件的时间期限、方式：</w:t>
      </w:r>
    </w:p>
    <w:p w14:paraId="65B9F39C">
      <w:pPr>
        <w:keepNext w:val="0"/>
        <w:keepLines w:val="0"/>
        <w:pageBreakBefore w:val="0"/>
        <w:widowControl w:val="0"/>
        <w:kinsoku/>
        <w:wordWrap/>
        <w:overflowPunct/>
        <w:topLinePunct w:val="0"/>
        <w:bidi w:val="0"/>
        <w:adjustRightInd w:val="0"/>
        <w:snapToGrid w:val="0"/>
        <w:spacing w:beforeAutospacing="0" w:afterAutospacing="0" w:line="420" w:lineRule="exact"/>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rPr>
        <w:t>供应商可</w:t>
      </w:r>
      <w:r>
        <w:rPr>
          <w:rFonts w:hint="eastAsia" w:ascii="宋体" w:hAnsi="宋体" w:eastAsia="宋体" w:cs="宋体"/>
          <w:sz w:val="24"/>
          <w:szCs w:val="24"/>
          <w:highlight w:val="none"/>
        </w:rPr>
        <w:t>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日起至202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:00时</w:t>
      </w:r>
      <w:r>
        <w:rPr>
          <w:rFonts w:hint="eastAsia" w:ascii="宋体" w:hAnsi="宋体" w:eastAsia="宋体" w:cs="宋体"/>
          <w:sz w:val="24"/>
          <w:szCs w:val="24"/>
          <w:highlight w:val="none"/>
          <w:lang w:val="en-US" w:eastAsia="zh-CN"/>
        </w:rPr>
        <w:t>至23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rPr>
        <w:t>时（北京时间）在政采云平台（www.zcygov.cn）在线申请获取采购文件，供应商登录政采云平台https://www.zcygov.cn/在线申请获取采购文件（进入“项目采购”应用，在获取采购文件菜单中选择项目，申请获取采购文件），过期不予受理。</w:t>
      </w:r>
    </w:p>
    <w:p w14:paraId="24F04E9C">
      <w:pPr>
        <w:keepNext w:val="0"/>
        <w:keepLines w:val="0"/>
        <w:pageBreakBefore w:val="0"/>
        <w:widowControl w:val="0"/>
        <w:kinsoku/>
        <w:wordWrap/>
        <w:overflowPunct/>
        <w:topLinePunct w:val="0"/>
        <w:bidi w:val="0"/>
        <w:spacing w:beforeAutospacing="0" w:afterAutospacing="0" w:line="420" w:lineRule="exact"/>
        <w:ind w:left="360" w:hanging="360" w:hangingChars="150"/>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5、响应文件递交截止时间：202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cs="宋体"/>
          <w:kern w:val="0"/>
          <w:sz w:val="24"/>
          <w:szCs w:val="24"/>
          <w:highlight w:val="none"/>
          <w:lang w:val="en-US" w:eastAsia="zh-CN"/>
        </w:rPr>
        <w:t>16</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11：00</w:t>
      </w:r>
      <w:r>
        <w:rPr>
          <w:rFonts w:hint="eastAsia" w:ascii="宋体" w:hAnsi="宋体" w:eastAsia="宋体" w:cs="宋体"/>
          <w:kern w:val="0"/>
          <w:sz w:val="24"/>
          <w:szCs w:val="24"/>
          <w:highlight w:val="none"/>
        </w:rPr>
        <w:t>（北京时间）</w:t>
      </w:r>
    </w:p>
    <w:p w14:paraId="141C5DF6">
      <w:pPr>
        <w:keepNext w:val="0"/>
        <w:keepLines w:val="0"/>
        <w:pageBreakBefore w:val="0"/>
        <w:widowControl w:val="0"/>
        <w:kinsoku/>
        <w:wordWrap/>
        <w:overflowPunct/>
        <w:topLinePunct w:val="0"/>
        <w:autoSpaceDE w:val="0"/>
        <w:autoSpaceDN w:val="0"/>
        <w:bidi w:val="0"/>
        <w:adjustRightInd w:val="0"/>
        <w:spacing w:beforeAutospacing="0" w:afterAutospacing="0" w:line="42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6、响应文件递交地点：</w:t>
      </w:r>
      <w:r>
        <w:rPr>
          <w:rFonts w:hint="eastAsia" w:ascii="宋体" w:hAnsi="宋体" w:eastAsia="宋体" w:cs="宋体"/>
          <w:sz w:val="24"/>
          <w:szCs w:val="24"/>
        </w:rPr>
        <w:t>政采云线上（www.zcygov.cn）</w:t>
      </w:r>
    </w:p>
    <w:p w14:paraId="1E8A6266">
      <w:pPr>
        <w:pStyle w:val="15"/>
        <w:keepNext w:val="0"/>
        <w:keepLines w:val="0"/>
        <w:pageBreakBefore w:val="0"/>
        <w:widowControl w:val="0"/>
        <w:kinsoku/>
        <w:wordWrap/>
        <w:overflowPunct/>
        <w:topLinePunct w:val="0"/>
        <w:bidi w:val="0"/>
        <w:spacing w:beforeAutospacing="0" w:afterAutospacing="0" w:line="420" w:lineRule="exact"/>
        <w:ind w:firstLine="0"/>
        <w:textAlignment w:val="auto"/>
        <w:rPr>
          <w:rFonts w:hint="eastAsia" w:ascii="宋体" w:hAnsi="宋体" w:eastAsia="宋体" w:cs="宋体"/>
          <w:sz w:val="24"/>
        </w:rPr>
      </w:pPr>
      <w:r>
        <w:rPr>
          <w:rFonts w:hint="eastAsia" w:ascii="宋体" w:hAnsi="宋体" w:eastAsia="宋体" w:cs="宋体"/>
          <w:szCs w:val="24"/>
        </w:rPr>
        <w:t>7、评审地址：</w:t>
      </w:r>
      <w:r>
        <w:rPr>
          <w:rFonts w:hint="eastAsia" w:ascii="宋体" w:hAnsi="宋体" w:eastAsia="宋体" w:cs="宋体"/>
          <w:lang w:eastAsia="zh-CN"/>
        </w:rPr>
        <w:t>新疆驰珑信诚招标代理有限公司（昌吉市建国西路199号和谐国际广场K座19楼191</w:t>
      </w:r>
      <w:r>
        <w:rPr>
          <w:rFonts w:hint="eastAsia" w:ascii="宋体" w:hAnsi="宋体" w:eastAsia="宋体" w:cs="宋体"/>
          <w:lang w:val="en-US" w:eastAsia="zh-CN"/>
        </w:rPr>
        <w:t>3</w:t>
      </w:r>
      <w:r>
        <w:rPr>
          <w:rFonts w:hint="eastAsia" w:ascii="宋体" w:hAnsi="宋体" w:eastAsia="宋体" w:cs="宋体"/>
          <w:lang w:eastAsia="zh-CN"/>
        </w:rPr>
        <w:t>室）</w:t>
      </w:r>
    </w:p>
    <w:p w14:paraId="1C3D85AF">
      <w:pPr>
        <w:keepNext w:val="0"/>
        <w:keepLines w:val="0"/>
        <w:pageBreakBefore w:val="0"/>
        <w:widowControl w:val="0"/>
        <w:kinsoku/>
        <w:wordWrap/>
        <w:overflowPunct/>
        <w:topLinePunct w:val="0"/>
        <w:bidi w:val="0"/>
        <w:adjustRightInd w:val="0"/>
        <w:snapToGrid w:val="0"/>
        <w:spacing w:beforeAutospacing="0" w:afterAutospacing="0" w:line="420" w:lineRule="exact"/>
        <w:contextualSpacing/>
        <w:textAlignment w:val="auto"/>
        <w:rPr>
          <w:rFonts w:hint="eastAsia" w:ascii="宋体" w:hAnsi="宋体" w:eastAsia="宋体" w:cs="宋体"/>
          <w:sz w:val="24"/>
        </w:rPr>
      </w:pPr>
      <w:r>
        <w:rPr>
          <w:rFonts w:hint="eastAsia" w:ascii="宋体" w:hAnsi="宋体" w:eastAsia="宋体" w:cs="宋体"/>
          <w:sz w:val="24"/>
        </w:rPr>
        <w:t>8、联系方式：</w:t>
      </w:r>
    </w:p>
    <w:p w14:paraId="102EBF85">
      <w:pPr>
        <w:keepNext w:val="0"/>
        <w:keepLines w:val="0"/>
        <w:pageBreakBefore w:val="0"/>
        <w:widowControl w:val="0"/>
        <w:kinsoku/>
        <w:wordWrap/>
        <w:overflowPunct/>
        <w:topLinePunct w:val="0"/>
        <w:bidi w:val="0"/>
        <w:adjustRightInd w:val="0"/>
        <w:snapToGrid w:val="0"/>
        <w:spacing w:beforeAutospacing="0" w:afterAutospacing="0" w:line="420" w:lineRule="exact"/>
        <w:contextualSpacing/>
        <w:textAlignment w:val="auto"/>
        <w:rPr>
          <w:rFonts w:hint="eastAsia" w:ascii="宋体" w:hAnsi="宋体" w:eastAsia="宋体" w:cs="宋体"/>
          <w:sz w:val="24"/>
          <w:szCs w:val="24"/>
          <w:lang w:eastAsia="zh-CN" w:bidi="ar"/>
        </w:rPr>
      </w:pPr>
      <w:r>
        <w:rPr>
          <w:rFonts w:hint="eastAsia" w:ascii="宋体" w:hAnsi="宋体" w:eastAsia="宋体" w:cs="宋体"/>
          <w:sz w:val="24"/>
          <w:szCs w:val="24"/>
        </w:rPr>
        <w:t>8.1</w:t>
      </w:r>
      <w:r>
        <w:rPr>
          <w:rFonts w:hint="eastAsia" w:ascii="宋体" w:hAnsi="宋体" w:eastAsia="宋体" w:cs="宋体"/>
          <w:sz w:val="24"/>
          <w:szCs w:val="24"/>
          <w:lang w:bidi="ar"/>
        </w:rPr>
        <w:t>采购人：昌吉回族自治州人民医院</w:t>
      </w:r>
    </w:p>
    <w:p w14:paraId="404FF894">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地址：昌吉市延安北路303号</w:t>
      </w:r>
    </w:p>
    <w:p w14:paraId="7829B0E7">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 xml:space="preserve">联系人：郭老师 </w:t>
      </w:r>
    </w:p>
    <w:p w14:paraId="64146A76">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联系方式：18909945698</w:t>
      </w:r>
    </w:p>
    <w:p w14:paraId="62616EA8">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eastAsia="zh-CN" w:bidi="ar"/>
        </w:rPr>
      </w:pPr>
      <w:r>
        <w:rPr>
          <w:rFonts w:hint="eastAsia" w:ascii="宋体" w:hAnsi="宋体" w:eastAsia="宋体" w:cs="宋体"/>
          <w:sz w:val="24"/>
          <w:szCs w:val="24"/>
        </w:rPr>
        <w:t>8.2</w:t>
      </w:r>
      <w:r>
        <w:rPr>
          <w:rFonts w:hint="eastAsia" w:ascii="宋体" w:hAnsi="宋体" w:eastAsia="宋体" w:cs="宋体"/>
          <w:sz w:val="24"/>
          <w:szCs w:val="24"/>
          <w:lang w:bidi="ar"/>
        </w:rPr>
        <w:t>招标代理机构名称：</w:t>
      </w:r>
      <w:r>
        <w:rPr>
          <w:rFonts w:hint="eastAsia" w:ascii="宋体" w:hAnsi="宋体" w:eastAsia="宋体" w:cs="宋体"/>
          <w:sz w:val="24"/>
          <w:szCs w:val="24"/>
          <w:lang w:eastAsia="zh-CN" w:bidi="ar"/>
        </w:rPr>
        <w:t>新疆驰珑信诚招标代理有限公司</w:t>
      </w:r>
    </w:p>
    <w:p w14:paraId="6282134A">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详细地址：</w:t>
      </w:r>
      <w:r>
        <w:rPr>
          <w:rFonts w:hint="eastAsia" w:ascii="宋体" w:hAnsi="宋体" w:eastAsia="宋体" w:cs="宋体"/>
          <w:sz w:val="24"/>
          <w:szCs w:val="24"/>
          <w:lang w:eastAsia="zh-CN" w:bidi="ar"/>
        </w:rPr>
        <w:t>昌吉市建国西路199号和谐国际广场K座19楼1915室</w:t>
      </w:r>
    </w:p>
    <w:p w14:paraId="001D67D2">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电子信箱：</w:t>
      </w:r>
      <w:r>
        <w:rPr>
          <w:rFonts w:hint="eastAsia" w:ascii="宋体" w:hAnsi="宋体" w:eastAsia="宋体" w:cs="宋体"/>
          <w:sz w:val="24"/>
          <w:szCs w:val="24"/>
          <w:lang w:val="en-US" w:eastAsia="zh-CN" w:bidi="ar"/>
        </w:rPr>
        <w:t>1300128121</w:t>
      </w:r>
      <w:r>
        <w:rPr>
          <w:rFonts w:hint="eastAsia" w:ascii="宋体" w:hAnsi="宋体" w:eastAsia="宋体" w:cs="宋体"/>
          <w:sz w:val="24"/>
          <w:szCs w:val="24"/>
          <w:lang w:bidi="ar"/>
        </w:rPr>
        <w:t>@qq.com</w:t>
      </w:r>
    </w:p>
    <w:p w14:paraId="6959BBCB">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联 系 人：张璐</w:t>
      </w:r>
    </w:p>
    <w:p w14:paraId="4903F786">
      <w:pPr>
        <w:keepNext w:val="0"/>
        <w:keepLines w:val="0"/>
        <w:pageBreakBefore w:val="0"/>
        <w:widowControl w:val="0"/>
        <w:kinsoku/>
        <w:wordWrap/>
        <w:overflowPunct/>
        <w:topLinePunct w:val="0"/>
        <w:bidi w:val="0"/>
        <w:spacing w:beforeAutospacing="0" w:afterAutospacing="0" w:line="420" w:lineRule="exac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bidi="ar"/>
        </w:rPr>
        <w:t>电    话：0994-2237888/18509947589</w:t>
      </w:r>
    </w:p>
    <w:p w14:paraId="47393978">
      <w:pPr>
        <w:pStyle w:val="2"/>
        <w:pageBreakBefore w:val="0"/>
        <w:wordWrap/>
        <w:overflowPunct/>
        <w:topLinePunct w:val="0"/>
        <w:bidi w:val="0"/>
        <w:spacing w:beforeAutospacing="0" w:afterAutospacing="0" w:line="440" w:lineRule="exact"/>
        <w:rPr>
          <w:rFonts w:hint="eastAsia" w:ascii="宋体" w:hAnsi="宋体" w:eastAsia="宋体" w:cs="宋体"/>
          <w:bCs/>
          <w:kern w:val="0"/>
          <w:sz w:val="32"/>
          <w:szCs w:val="32"/>
        </w:rPr>
      </w:pPr>
      <w:r>
        <w:rPr>
          <w:rFonts w:hint="eastAsia" w:ascii="宋体" w:hAnsi="宋体" w:eastAsia="宋体" w:cs="宋体"/>
          <w:b w:val="0"/>
          <w:bCs/>
          <w:kern w:val="0"/>
          <w:sz w:val="24"/>
          <w:szCs w:val="24"/>
        </w:rPr>
        <w:br w:type="page"/>
      </w:r>
      <w:bookmarkStart w:id="1" w:name="_Toc32204"/>
      <w:r>
        <w:rPr>
          <w:rFonts w:hint="eastAsia" w:ascii="宋体" w:hAnsi="宋体" w:eastAsia="宋体" w:cs="宋体"/>
          <w:bCs/>
          <w:kern w:val="0"/>
          <w:sz w:val="32"/>
          <w:szCs w:val="32"/>
        </w:rPr>
        <w:t>第二部分 供应商须知</w:t>
      </w:r>
      <w:bookmarkEnd w:id="1"/>
    </w:p>
    <w:p w14:paraId="1A61B292">
      <w:pPr>
        <w:pageBreakBefore w:val="0"/>
        <w:wordWrap/>
        <w:overflowPunct/>
        <w:topLinePunct w:val="0"/>
        <w:bidi w:val="0"/>
        <w:spacing w:beforeAutospacing="0" w:afterAutospacing="0" w:line="440" w:lineRule="exact"/>
        <w:jc w:val="center"/>
        <w:rPr>
          <w:rFonts w:hint="eastAsia" w:ascii="宋体" w:hAnsi="宋体" w:eastAsia="宋体" w:cs="宋体"/>
          <w:b/>
          <w:sz w:val="28"/>
          <w:szCs w:val="28"/>
        </w:rPr>
      </w:pPr>
      <w:bookmarkStart w:id="2" w:name="_Toc182131584"/>
      <w:r>
        <w:rPr>
          <w:rFonts w:hint="eastAsia" w:ascii="宋体" w:hAnsi="宋体" w:eastAsia="宋体" w:cs="宋体"/>
          <w:b/>
          <w:sz w:val="28"/>
          <w:szCs w:val="28"/>
        </w:rPr>
        <w:t>供应商须知附表</w:t>
      </w:r>
      <w:bookmarkEnd w:id="2"/>
    </w:p>
    <w:tbl>
      <w:tblPr>
        <w:tblStyle w:val="27"/>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753"/>
      </w:tblGrid>
      <w:tr w14:paraId="4855C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5BA1B45">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0"/>
              </w:rPr>
            </w:pPr>
            <w:r>
              <w:rPr>
                <w:rFonts w:hint="eastAsia" w:ascii="宋体" w:hAnsi="宋体" w:eastAsia="宋体" w:cs="宋体"/>
                <w:sz w:val="24"/>
                <w:szCs w:val="20"/>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54F51C88">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0"/>
              </w:rPr>
            </w:pPr>
            <w:r>
              <w:rPr>
                <w:rFonts w:hint="eastAsia" w:ascii="宋体" w:hAnsi="宋体" w:eastAsia="宋体" w:cs="宋体"/>
                <w:sz w:val="24"/>
                <w:szCs w:val="20"/>
              </w:rPr>
              <w:t>内      容</w:t>
            </w:r>
          </w:p>
        </w:tc>
      </w:tr>
      <w:tr w14:paraId="7B616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DD0E3A4">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1</w:t>
            </w:r>
          </w:p>
        </w:tc>
        <w:tc>
          <w:tcPr>
            <w:tcW w:w="8753" w:type="dxa"/>
            <w:tcBorders>
              <w:top w:val="single" w:color="auto" w:sz="4" w:space="0"/>
              <w:left w:val="single" w:color="auto" w:sz="4" w:space="0"/>
              <w:bottom w:val="single" w:color="auto" w:sz="4" w:space="0"/>
              <w:right w:val="single" w:color="auto" w:sz="4" w:space="0"/>
            </w:tcBorders>
            <w:vAlign w:val="center"/>
          </w:tcPr>
          <w:p w14:paraId="3022DC6F">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lang w:eastAsia="zh-CN"/>
              </w:rPr>
            </w:pPr>
            <w:r>
              <w:rPr>
                <w:rFonts w:hint="eastAsia" w:ascii="宋体" w:hAnsi="宋体" w:eastAsia="宋体" w:cs="宋体"/>
                <w:sz w:val="24"/>
                <w:szCs w:val="20"/>
              </w:rPr>
              <w:t>项目名称：昌吉回族自治州人民医院放射性药品采购项目</w:t>
            </w:r>
          </w:p>
          <w:p w14:paraId="4705F33D">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lang w:eastAsia="zh-CN"/>
              </w:rPr>
            </w:pPr>
            <w:r>
              <w:rPr>
                <w:rFonts w:hint="eastAsia" w:ascii="宋体" w:hAnsi="宋体" w:eastAsia="宋体" w:cs="宋体"/>
                <w:sz w:val="24"/>
                <w:szCs w:val="20"/>
              </w:rPr>
              <w:t>项目编号：</w:t>
            </w:r>
            <w:r>
              <w:rPr>
                <w:rFonts w:hint="eastAsia" w:ascii="宋体" w:hAnsi="宋体" w:eastAsia="宋体" w:cs="宋体"/>
                <w:sz w:val="24"/>
                <w:szCs w:val="20"/>
                <w:lang w:eastAsia="zh-CN"/>
              </w:rPr>
              <w:t>XJCLXC（202</w:t>
            </w:r>
            <w:r>
              <w:rPr>
                <w:rFonts w:hint="eastAsia" w:ascii="宋体" w:hAnsi="宋体" w:eastAsia="宋体" w:cs="宋体"/>
                <w:sz w:val="24"/>
                <w:szCs w:val="20"/>
                <w:lang w:val="en-US" w:eastAsia="zh-CN"/>
              </w:rPr>
              <w:t>5</w:t>
            </w:r>
            <w:r>
              <w:rPr>
                <w:rFonts w:hint="eastAsia" w:ascii="宋体" w:hAnsi="宋体" w:eastAsia="宋体" w:cs="宋体"/>
                <w:sz w:val="24"/>
                <w:szCs w:val="20"/>
                <w:lang w:eastAsia="zh-CN"/>
              </w:rPr>
              <w:t>）-</w:t>
            </w:r>
            <w:r>
              <w:rPr>
                <w:rFonts w:hint="eastAsia" w:ascii="宋体" w:hAnsi="宋体" w:eastAsia="宋体" w:cs="宋体"/>
                <w:sz w:val="24"/>
                <w:szCs w:val="20"/>
                <w:lang w:val="en-US" w:eastAsia="zh-CN"/>
              </w:rPr>
              <w:t>36</w:t>
            </w:r>
            <w:r>
              <w:rPr>
                <w:rFonts w:hint="eastAsia" w:ascii="宋体" w:hAnsi="宋体" w:eastAsia="宋体" w:cs="宋体"/>
                <w:sz w:val="24"/>
                <w:szCs w:val="20"/>
                <w:lang w:eastAsia="zh-CN"/>
              </w:rPr>
              <w:t>-HW</w:t>
            </w:r>
          </w:p>
        </w:tc>
      </w:tr>
      <w:tr w14:paraId="7857B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3857488">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2</w:t>
            </w:r>
          </w:p>
        </w:tc>
        <w:tc>
          <w:tcPr>
            <w:tcW w:w="8753" w:type="dxa"/>
            <w:tcBorders>
              <w:top w:val="single" w:color="auto" w:sz="4" w:space="0"/>
              <w:left w:val="single" w:color="auto" w:sz="4" w:space="0"/>
              <w:bottom w:val="single" w:color="auto" w:sz="4" w:space="0"/>
              <w:right w:val="single" w:color="auto" w:sz="4" w:space="0"/>
            </w:tcBorders>
            <w:vAlign w:val="center"/>
          </w:tcPr>
          <w:p w14:paraId="681AF58D">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pacing w:val="8"/>
                <w:sz w:val="24"/>
                <w:szCs w:val="24"/>
                <w:lang w:eastAsia="zh-CN"/>
              </w:rPr>
            </w:pPr>
            <w:r>
              <w:rPr>
                <w:rFonts w:hint="eastAsia" w:ascii="宋体" w:hAnsi="宋体" w:eastAsia="宋体" w:cs="宋体"/>
                <w:sz w:val="24"/>
                <w:szCs w:val="24"/>
              </w:rPr>
              <w:t>采购人名称：昌吉回族自治州人民医院</w:t>
            </w:r>
          </w:p>
        </w:tc>
      </w:tr>
      <w:tr w14:paraId="3DF8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BFAC523">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3</w:t>
            </w:r>
          </w:p>
        </w:tc>
        <w:tc>
          <w:tcPr>
            <w:tcW w:w="8753" w:type="dxa"/>
            <w:tcBorders>
              <w:top w:val="single" w:color="auto" w:sz="4" w:space="0"/>
              <w:left w:val="single" w:color="auto" w:sz="4" w:space="0"/>
              <w:bottom w:val="single" w:color="auto" w:sz="4" w:space="0"/>
              <w:right w:val="single" w:color="auto" w:sz="4" w:space="0"/>
            </w:tcBorders>
            <w:vAlign w:val="center"/>
          </w:tcPr>
          <w:p w14:paraId="29EE7B91">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lang w:eastAsia="zh-CN"/>
              </w:rPr>
            </w:pPr>
            <w:r>
              <w:rPr>
                <w:rFonts w:hint="eastAsia" w:ascii="宋体" w:hAnsi="宋体" w:eastAsia="宋体" w:cs="宋体"/>
                <w:sz w:val="24"/>
                <w:szCs w:val="20"/>
              </w:rPr>
              <w:t>采购代理机构名称：</w:t>
            </w:r>
            <w:r>
              <w:rPr>
                <w:rFonts w:hint="eastAsia" w:ascii="宋体" w:hAnsi="宋体" w:eastAsia="宋体" w:cs="宋体"/>
                <w:sz w:val="24"/>
                <w:szCs w:val="20"/>
                <w:lang w:eastAsia="zh-CN"/>
              </w:rPr>
              <w:t>新疆驰珑信诚招标代理有限公司</w:t>
            </w:r>
          </w:p>
          <w:p w14:paraId="6B005F15">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代理机构地址：</w:t>
            </w:r>
            <w:r>
              <w:rPr>
                <w:rFonts w:hint="eastAsia" w:ascii="宋体" w:hAnsi="宋体" w:eastAsia="宋体" w:cs="宋体"/>
                <w:sz w:val="24"/>
                <w:szCs w:val="24"/>
                <w:lang w:eastAsia="zh-CN" w:bidi="ar"/>
              </w:rPr>
              <w:t>昌吉市建国西路199号和谐国际广场K座19楼1915室</w:t>
            </w:r>
          </w:p>
          <w:p w14:paraId="07B701CB">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电话：0994-2237888/18509947589</w:t>
            </w:r>
          </w:p>
        </w:tc>
      </w:tr>
      <w:tr w14:paraId="2C794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DBAA027">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4</w:t>
            </w:r>
          </w:p>
        </w:tc>
        <w:tc>
          <w:tcPr>
            <w:tcW w:w="8753" w:type="dxa"/>
            <w:tcBorders>
              <w:top w:val="single" w:color="auto" w:sz="4" w:space="0"/>
              <w:left w:val="single" w:color="auto" w:sz="4" w:space="0"/>
              <w:bottom w:val="single" w:color="auto" w:sz="4" w:space="0"/>
              <w:right w:val="single" w:color="auto" w:sz="4" w:space="0"/>
            </w:tcBorders>
            <w:vAlign w:val="center"/>
          </w:tcPr>
          <w:p w14:paraId="187391CC">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单一来源响应保证金：</w:t>
            </w:r>
          </w:p>
          <w:p w14:paraId="68DCD6EC">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1）投标保证金形式：以银行转账、电汇、银行汇票、电子保函等非现金形式提交。电子保函或银行保函或者保险公司、担保公司保函应当从其基本账户开具。以供应商基本账户以外的个人、供应商的办事处、分公司、子公司名义或者其他账户转出的投标保证金无效。为保障资金的安全性和简化程序，建议供应商采用银行转账或者保函形式递交投标保证金为宜。</w:t>
            </w:r>
          </w:p>
          <w:p w14:paraId="7F25DD94">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2）投标保证金：人民币</w:t>
            </w:r>
            <w:r>
              <w:rPr>
                <w:rFonts w:hint="eastAsia" w:ascii="宋体" w:hAnsi="宋体" w:eastAsia="宋体" w:cs="宋体"/>
                <w:sz w:val="24"/>
                <w:szCs w:val="20"/>
                <w:lang w:val="en-US" w:eastAsia="zh-CN"/>
              </w:rPr>
              <w:t>伍仟元整</w:t>
            </w:r>
            <w:r>
              <w:rPr>
                <w:rFonts w:hint="eastAsia" w:ascii="宋体" w:hAnsi="宋体" w:eastAsia="宋体" w:cs="宋体"/>
                <w:sz w:val="24"/>
                <w:szCs w:val="20"/>
              </w:rPr>
              <w:t>（</w:t>
            </w:r>
            <w:r>
              <w:rPr>
                <w:rFonts w:hint="eastAsia" w:ascii="宋体" w:hAnsi="宋体" w:eastAsia="宋体" w:cs="宋体"/>
                <w:sz w:val="24"/>
                <w:szCs w:val="20"/>
                <w:lang w:val="en-US" w:eastAsia="zh-CN"/>
              </w:rPr>
              <w:t>5000.00元</w:t>
            </w:r>
            <w:r>
              <w:rPr>
                <w:rFonts w:hint="eastAsia" w:ascii="宋体" w:hAnsi="宋体" w:eastAsia="宋体" w:cs="宋体"/>
                <w:sz w:val="24"/>
                <w:szCs w:val="20"/>
              </w:rPr>
              <w:t>）投标保证金（由供应商基本账户一次性汇入）。投标保证金必须在提交响应文件截止时间前缴纳，供应商应充分考虑资金到账时间，在规定的时限前自行办妥投标保证金交纳手续。投标保证金采取银行转账、电汇方式递交的，以电汇凭证和网银对账单的时间为准，采取支票、银行汇票、保函方式递交的，以实际递交至投标代理机构的时间为准，超过时限交纳投标保证金视为无效响应。</w:t>
            </w:r>
          </w:p>
          <w:p w14:paraId="2FD0CFD0">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 xml:space="preserve">3）银行转账保证金递交账户      </w:t>
            </w:r>
          </w:p>
          <w:p w14:paraId="7D3802CD">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账户名称：新疆驰珑信诚招标代理有限公司</w:t>
            </w:r>
          </w:p>
          <w:p w14:paraId="0AF4FFDB">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帐号：65050162604900000418；行号：105885000050</w:t>
            </w:r>
          </w:p>
          <w:p w14:paraId="6691ACF2">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开户行名称：中国建设银行股份有限公司昌吉回族自治州分行经济开发区支行。</w:t>
            </w:r>
          </w:p>
          <w:p w14:paraId="52978EB4">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rPr>
            </w:pPr>
            <w:r>
              <w:rPr>
                <w:rFonts w:hint="eastAsia" w:ascii="宋体" w:hAnsi="宋体" w:eastAsia="宋体" w:cs="宋体"/>
                <w:sz w:val="24"/>
                <w:szCs w:val="20"/>
              </w:rPr>
              <w:t>供应商在缴纳投标保证金时，需在进账凭证上明确资金用途和响应项目名称，并注明联系人及电话，以便查对核实。</w:t>
            </w:r>
          </w:p>
        </w:tc>
      </w:tr>
      <w:tr w14:paraId="7B894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D1AF96B">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5</w:t>
            </w:r>
          </w:p>
        </w:tc>
        <w:tc>
          <w:tcPr>
            <w:tcW w:w="8753" w:type="dxa"/>
            <w:tcBorders>
              <w:top w:val="single" w:color="auto" w:sz="4" w:space="0"/>
              <w:left w:val="single" w:color="auto" w:sz="4" w:space="0"/>
              <w:bottom w:val="single" w:color="auto" w:sz="4" w:space="0"/>
              <w:right w:val="single" w:color="auto" w:sz="4" w:space="0"/>
            </w:tcBorders>
            <w:vAlign w:val="center"/>
          </w:tcPr>
          <w:p w14:paraId="0AF1E0C4">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rPr>
            </w:pPr>
            <w:r>
              <w:rPr>
                <w:rFonts w:hint="eastAsia" w:ascii="宋体" w:hAnsi="宋体" w:eastAsia="宋体" w:cs="宋体"/>
                <w:sz w:val="24"/>
                <w:szCs w:val="20"/>
              </w:rPr>
              <w:t>单一来源响应语言：中文</w:t>
            </w:r>
          </w:p>
        </w:tc>
      </w:tr>
      <w:tr w14:paraId="641E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B671269">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6</w:t>
            </w:r>
          </w:p>
        </w:tc>
        <w:tc>
          <w:tcPr>
            <w:tcW w:w="8753" w:type="dxa"/>
            <w:tcBorders>
              <w:top w:val="single" w:color="auto" w:sz="4" w:space="0"/>
              <w:left w:val="single" w:color="auto" w:sz="4" w:space="0"/>
              <w:bottom w:val="single" w:color="auto" w:sz="4" w:space="0"/>
              <w:right w:val="single" w:color="auto" w:sz="4" w:space="0"/>
            </w:tcBorders>
            <w:vAlign w:val="center"/>
          </w:tcPr>
          <w:p w14:paraId="7941652F">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default" w:ascii="宋体" w:hAnsi="宋体" w:eastAsia="宋体" w:cs="宋体"/>
                <w:lang w:val="en-US" w:eastAsia="zh-CN"/>
              </w:rPr>
            </w:pPr>
            <w:r>
              <w:rPr>
                <w:rFonts w:hint="eastAsia" w:ascii="宋体" w:hAnsi="宋体" w:eastAsia="宋体" w:cs="宋体"/>
                <w:sz w:val="24"/>
                <w:szCs w:val="20"/>
                <w:highlight w:val="none"/>
                <w:lang w:val="en-US" w:eastAsia="zh-CN"/>
              </w:rPr>
              <w:t>服务期限</w:t>
            </w:r>
            <w:r>
              <w:rPr>
                <w:rFonts w:hint="eastAsia" w:ascii="宋体" w:hAnsi="宋体" w:eastAsia="宋体" w:cs="宋体"/>
                <w:sz w:val="24"/>
                <w:szCs w:val="20"/>
                <w:highlight w:val="none"/>
              </w:rPr>
              <w:t>：</w:t>
            </w:r>
            <w:r>
              <w:rPr>
                <w:rFonts w:hint="eastAsia" w:ascii="宋体" w:hAnsi="宋体" w:cs="宋体"/>
                <w:sz w:val="24"/>
                <w:szCs w:val="20"/>
                <w:highlight w:val="none"/>
                <w:lang w:val="en-US" w:eastAsia="zh-CN"/>
              </w:rPr>
              <w:t>自合同签订之日起1年</w:t>
            </w:r>
          </w:p>
        </w:tc>
      </w:tr>
      <w:tr w14:paraId="68416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01" w:type="dxa"/>
            <w:gridSpan w:val="2"/>
            <w:tcBorders>
              <w:top w:val="single" w:color="auto" w:sz="4" w:space="0"/>
              <w:left w:val="single" w:color="auto" w:sz="4" w:space="0"/>
              <w:bottom w:val="single" w:color="auto" w:sz="4" w:space="0"/>
              <w:right w:val="single" w:color="auto" w:sz="4" w:space="0"/>
            </w:tcBorders>
            <w:vAlign w:val="center"/>
          </w:tcPr>
          <w:p w14:paraId="55CD9D06">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单 一 来 源 响 应 文 件 的 编 制 和 递 交</w:t>
            </w:r>
          </w:p>
        </w:tc>
      </w:tr>
      <w:tr w14:paraId="2182E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3F11F73B">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7</w:t>
            </w:r>
          </w:p>
        </w:tc>
        <w:tc>
          <w:tcPr>
            <w:tcW w:w="8753" w:type="dxa"/>
            <w:tcBorders>
              <w:top w:val="single" w:color="auto" w:sz="4" w:space="0"/>
              <w:left w:val="single" w:color="auto" w:sz="4" w:space="0"/>
              <w:bottom w:val="single" w:color="auto" w:sz="4" w:space="0"/>
              <w:right w:val="single" w:color="auto" w:sz="4" w:space="0"/>
            </w:tcBorders>
            <w:vAlign w:val="center"/>
          </w:tcPr>
          <w:p w14:paraId="22AB7E57">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2" w:leftChars="20"/>
              <w:textAlignment w:val="auto"/>
              <w:rPr>
                <w:rFonts w:hint="eastAsia" w:ascii="宋体" w:hAnsi="宋体" w:eastAsia="宋体" w:cs="宋体"/>
                <w:sz w:val="24"/>
                <w:szCs w:val="20"/>
              </w:rPr>
            </w:pPr>
            <w:r>
              <w:rPr>
                <w:rFonts w:hint="eastAsia" w:ascii="宋体" w:hAnsi="宋体" w:eastAsia="宋体" w:cs="宋体"/>
                <w:sz w:val="24"/>
                <w:szCs w:val="20"/>
              </w:rPr>
              <w:t>供应商资格标准：</w:t>
            </w:r>
          </w:p>
          <w:p w14:paraId="5C00CAA7">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1.符合《中华人民共和国政府采购法》第二十二条的相关规定；</w:t>
            </w:r>
          </w:p>
          <w:p w14:paraId="02079B5F">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2.</w:t>
            </w:r>
            <w:r>
              <w:rPr>
                <w:rFonts w:hint="eastAsia" w:ascii="宋体" w:hAnsi="宋体" w:eastAsia="宋体" w:cs="宋体"/>
                <w:kern w:val="0"/>
                <w:sz w:val="24"/>
                <w:szCs w:val="24"/>
              </w:rPr>
              <w:t>供应商</w:t>
            </w:r>
            <w:r>
              <w:rPr>
                <w:rFonts w:hint="eastAsia" w:ascii="宋体" w:hAnsi="宋体" w:eastAsia="宋体" w:cs="宋体"/>
                <w:spacing w:val="8"/>
                <w:sz w:val="24"/>
                <w:szCs w:val="24"/>
              </w:rPr>
              <w:t xml:space="preserve">需提供《辐射安全许可证》《放射性药品经营许可证》（经营企业）或《放射性药品生产许可证》（生产企业）； </w:t>
            </w:r>
          </w:p>
          <w:p w14:paraId="618F35F5">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3.法定代表人需</w:t>
            </w:r>
            <w:r>
              <w:rPr>
                <w:rFonts w:hint="eastAsia" w:ascii="宋体" w:hAnsi="宋体" w:eastAsia="宋体" w:cs="宋体"/>
                <w:spacing w:val="8"/>
                <w:sz w:val="24"/>
                <w:szCs w:val="24"/>
                <w:lang w:val="en-US" w:eastAsia="zh-CN"/>
              </w:rPr>
              <w:t>提供</w:t>
            </w:r>
            <w:r>
              <w:rPr>
                <w:rFonts w:hint="eastAsia" w:ascii="宋体" w:hAnsi="宋体" w:eastAsia="宋体" w:cs="宋体"/>
                <w:spacing w:val="8"/>
                <w:sz w:val="24"/>
                <w:szCs w:val="24"/>
              </w:rPr>
              <w:t>法定代表人身份证明书及身份证彩色扫描件（或委托代理人需</w:t>
            </w:r>
            <w:r>
              <w:rPr>
                <w:rFonts w:hint="eastAsia" w:ascii="宋体" w:hAnsi="宋体" w:eastAsia="宋体" w:cs="宋体"/>
                <w:spacing w:val="8"/>
                <w:sz w:val="24"/>
                <w:szCs w:val="24"/>
                <w:lang w:val="en-US" w:eastAsia="zh-CN"/>
              </w:rPr>
              <w:t>提供</w:t>
            </w:r>
            <w:r>
              <w:rPr>
                <w:rFonts w:hint="eastAsia" w:ascii="宋体" w:hAnsi="宋体" w:eastAsia="宋体" w:cs="宋体"/>
                <w:spacing w:val="8"/>
                <w:sz w:val="24"/>
                <w:szCs w:val="24"/>
              </w:rPr>
              <w:t>法人代表授权委托书及本人身份证彩色扫描件）；</w:t>
            </w:r>
          </w:p>
          <w:p w14:paraId="298BE2DB">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lang w:eastAsia="zh-CN"/>
              </w:rPr>
            </w:pPr>
            <w:r>
              <w:rPr>
                <w:rFonts w:hint="eastAsia" w:ascii="宋体" w:hAnsi="宋体" w:eastAsia="宋体" w:cs="宋体"/>
                <w:spacing w:val="8"/>
                <w:sz w:val="24"/>
                <w:szCs w:val="24"/>
              </w:rPr>
              <w:t>4.</w:t>
            </w:r>
            <w:r>
              <w:rPr>
                <w:rFonts w:hint="eastAsia" w:ascii="宋体" w:hAnsi="宋体" w:eastAsia="宋体" w:cs="宋体"/>
                <w:kern w:val="0"/>
                <w:sz w:val="24"/>
                <w:szCs w:val="24"/>
              </w:rPr>
              <w:t>供应商</w:t>
            </w:r>
            <w:r>
              <w:rPr>
                <w:rFonts w:hint="eastAsia" w:ascii="宋体" w:hAnsi="宋体" w:eastAsia="宋体" w:cs="宋体"/>
                <w:spacing w:val="8"/>
                <w:sz w:val="24"/>
                <w:szCs w:val="24"/>
              </w:rPr>
              <w:t>未被“信用中国”（www.creditchina.gov.cn）、中国政府采购网（www.ccgp.gov.cn）列入失信被执行人、重大税收违法案件当事人名单、政府采购严重违法失信行为记录名单。需提供（提供查询截图，网页打印件须自招标公告发布之日起至首次提交投标文件截止时间内从上述网站中打印）“信用中国”网站（www.creditchina.gov.cn）及中国政府采购网（www.ccgp.gov.cn）已公布的信用记录查询截图）</w:t>
            </w:r>
            <w:r>
              <w:rPr>
                <w:rFonts w:hint="eastAsia" w:ascii="宋体" w:hAnsi="宋体" w:eastAsia="宋体" w:cs="宋体"/>
                <w:spacing w:val="8"/>
                <w:sz w:val="24"/>
                <w:szCs w:val="24"/>
                <w:lang w:eastAsia="zh-CN"/>
              </w:rPr>
              <w:t>；</w:t>
            </w:r>
          </w:p>
          <w:p w14:paraId="605FD1E9">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5.</w:t>
            </w:r>
            <w:r>
              <w:rPr>
                <w:rFonts w:hint="eastAsia" w:ascii="宋体" w:hAnsi="宋体" w:eastAsia="宋体" w:cs="宋体"/>
                <w:kern w:val="0"/>
                <w:sz w:val="24"/>
                <w:szCs w:val="24"/>
              </w:rPr>
              <w:t>供应商</w:t>
            </w:r>
            <w:r>
              <w:rPr>
                <w:rFonts w:hint="eastAsia" w:ascii="宋体" w:hAnsi="宋体" w:eastAsia="宋体" w:cs="宋体"/>
                <w:spacing w:val="8"/>
                <w:sz w:val="24"/>
                <w:szCs w:val="24"/>
              </w:rPr>
              <w:t>近三年无因投标申请人违约或不恰当履约引起的合同终止、纠纷、争议、仲裁和公诉</w:t>
            </w:r>
            <w:r>
              <w:rPr>
                <w:rFonts w:hint="eastAsia" w:ascii="宋体" w:hAnsi="宋体" w:eastAsia="宋体" w:cs="宋体"/>
                <w:spacing w:val="8"/>
                <w:sz w:val="24"/>
                <w:szCs w:val="24"/>
                <w:lang w:val="en-US" w:eastAsia="zh-CN"/>
              </w:rPr>
              <w:t>记</w:t>
            </w:r>
            <w:r>
              <w:rPr>
                <w:rFonts w:hint="eastAsia" w:ascii="宋体" w:hAnsi="宋体" w:eastAsia="宋体" w:cs="宋体"/>
                <w:spacing w:val="8"/>
                <w:sz w:val="24"/>
                <w:szCs w:val="24"/>
              </w:rPr>
              <w:t>录；投标人必须提供无行贿犯罪记录证明（在中国裁判文书网（http://wenshu.court.gov.cn/）查询，查询时间必须在</w:t>
            </w:r>
            <w:r>
              <w:rPr>
                <w:rFonts w:hint="eastAsia" w:ascii="宋体" w:hAnsi="宋体" w:eastAsia="宋体" w:cs="宋体"/>
                <w:spacing w:val="8"/>
                <w:sz w:val="24"/>
                <w:szCs w:val="24"/>
                <w:highlight w:val="none"/>
              </w:rPr>
              <w:t>招标公告发布之日起至首次提交投标文件截止时间内</w:t>
            </w:r>
            <w:r>
              <w:rPr>
                <w:rFonts w:hint="eastAsia" w:ascii="宋体" w:hAnsi="宋体" w:eastAsia="宋体" w:cs="宋体"/>
                <w:spacing w:val="8"/>
                <w:sz w:val="24"/>
                <w:szCs w:val="24"/>
              </w:rPr>
              <w:t>）；</w:t>
            </w:r>
          </w:p>
          <w:p w14:paraId="27D5B813">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6.</w:t>
            </w:r>
            <w:r>
              <w:rPr>
                <w:rFonts w:hint="eastAsia" w:ascii="宋体" w:hAnsi="宋体" w:eastAsia="宋体" w:cs="宋体"/>
                <w:color w:val="auto"/>
                <w:spacing w:val="8"/>
                <w:sz w:val="24"/>
                <w:szCs w:val="24"/>
              </w:rPr>
              <w:t>单位负责人为同一人或者存在直接控股、管理关系的不同供应商，不得同时参加同一包号的投标，提供投标企</w:t>
            </w:r>
            <w:r>
              <w:rPr>
                <w:rFonts w:hint="eastAsia" w:ascii="宋体" w:hAnsi="宋体" w:eastAsia="宋体" w:cs="宋体"/>
                <w:spacing w:val="8"/>
                <w:sz w:val="24"/>
                <w:szCs w:val="24"/>
              </w:rPr>
              <w:t>业在“全国企业信用信息公示系统”中公示的公司信息、股东或投资人信息（网页截图或网页打印件）;</w:t>
            </w:r>
          </w:p>
          <w:p w14:paraId="0E6418DB">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cs="宋体"/>
                <w:spacing w:val="8"/>
                <w:sz w:val="24"/>
                <w:szCs w:val="24"/>
                <w:lang w:val="en-US" w:eastAsia="zh-CN"/>
              </w:rPr>
              <w:t>7</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年以来任意1个月的税收缴纳证明材料复印件或税收缴纳的承诺函原件（注：证明材料可为银行电子回单或者税务部门出具的纳税证明或完税证明或有效票据的复印件）</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年以来任意1个月的社保缴纳证明材料复印件或社保缴纳的承诺函原件（注：证明材料可为银行电子回单或社保部门出具的社保缴纳证明材料或有效票据复印件）；</w:t>
            </w:r>
          </w:p>
          <w:p w14:paraId="2E7D4B02">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cs="宋体"/>
                <w:spacing w:val="8"/>
                <w:sz w:val="24"/>
                <w:szCs w:val="24"/>
                <w:lang w:val="en-US" w:eastAsia="zh-CN"/>
              </w:rPr>
              <w:t>8</w:t>
            </w:r>
            <w:r>
              <w:rPr>
                <w:rFonts w:hint="eastAsia" w:ascii="宋体" w:hAnsi="宋体" w:eastAsia="宋体" w:cs="宋体"/>
                <w:spacing w:val="8"/>
                <w:sz w:val="24"/>
                <w:szCs w:val="24"/>
                <w:lang w:val="en-US" w:eastAsia="zh-CN"/>
              </w:rPr>
              <w:t>.</w:t>
            </w:r>
            <w:r>
              <w:rPr>
                <w:rFonts w:hint="eastAsia" w:ascii="宋体" w:hAnsi="宋体" w:eastAsia="宋体" w:cs="宋体"/>
                <w:spacing w:val="8"/>
                <w:sz w:val="24"/>
                <w:szCs w:val="24"/>
              </w:rPr>
              <w:t>财务状况报告：①202</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年或202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年度经审计的财务报告（包含审计报告和审计报告中所涉及的财务报表、报表附注和出具报告机构、人员的证照）复印件②供应商内部出具的202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年度财务报表复印件（至少包含资产负债表）③银行出具的资信证明复印件 ④提供具有良好的财务会计制度承诺函原件；</w:t>
            </w:r>
          </w:p>
          <w:p w14:paraId="3343C431">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注：a.以上①②③④提供任意一项即可；b.供应商成立时间至递交响应文件截止时间为止不足一年的，提供任意时间段的资产负债表复印件或银行出具的资信证明复印件即可；c.供应商为事业单位或其他组织的提供其具有健全的财务会计制度的承诺函原件即可；d．供应商为自然人的提供承诺函（格式自拟）；</w:t>
            </w:r>
          </w:p>
          <w:p w14:paraId="254F6399">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lang w:eastAsia="zh-CN"/>
              </w:rPr>
            </w:pPr>
            <w:r>
              <w:rPr>
                <w:rFonts w:hint="eastAsia" w:ascii="宋体" w:hAnsi="宋体" w:cs="宋体"/>
                <w:spacing w:val="8"/>
                <w:sz w:val="24"/>
                <w:szCs w:val="24"/>
                <w:lang w:val="en-US" w:eastAsia="zh-CN"/>
              </w:rPr>
              <w:t>9</w:t>
            </w:r>
            <w:r>
              <w:rPr>
                <w:rFonts w:hint="eastAsia" w:ascii="宋体" w:hAnsi="宋体" w:eastAsia="宋体" w:cs="宋体"/>
                <w:spacing w:val="8"/>
                <w:sz w:val="24"/>
                <w:szCs w:val="24"/>
              </w:rPr>
              <w:t>.本项目不接受联合体公司参与招标；本项目不准转包、分包。</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提供承诺书并加盖公章</w:t>
            </w:r>
            <w:r>
              <w:rPr>
                <w:rFonts w:hint="eastAsia" w:ascii="宋体" w:hAnsi="宋体" w:cs="宋体"/>
                <w:spacing w:val="8"/>
                <w:sz w:val="24"/>
                <w:szCs w:val="24"/>
                <w:lang w:eastAsia="zh-CN"/>
              </w:rPr>
              <w:t>）</w:t>
            </w:r>
          </w:p>
          <w:p w14:paraId="19DB98A2">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lang w:val="en-US" w:eastAsia="zh-CN"/>
              </w:rPr>
            </w:pPr>
            <w:r>
              <w:rPr>
                <w:rFonts w:hint="eastAsia" w:ascii="宋体" w:hAnsi="宋体" w:cs="宋体"/>
                <w:spacing w:val="8"/>
                <w:sz w:val="24"/>
                <w:szCs w:val="24"/>
                <w:lang w:val="en-US" w:eastAsia="zh-CN"/>
              </w:rPr>
              <w:t>10</w:t>
            </w:r>
            <w:r>
              <w:rPr>
                <w:rFonts w:hint="eastAsia" w:ascii="宋体" w:hAnsi="宋体" w:eastAsia="宋体" w:cs="宋体"/>
                <w:spacing w:val="8"/>
                <w:sz w:val="24"/>
                <w:szCs w:val="24"/>
                <w:lang w:val="en-US" w:eastAsia="zh-CN"/>
              </w:rPr>
              <w:t>.落实政府采购政策需满足的资格要求：本项目专门面向中小企业采购，投</w:t>
            </w:r>
          </w:p>
          <w:p w14:paraId="6CDB338A">
            <w:pPr>
              <w:pageBreakBefore w:val="0"/>
              <w:tabs>
                <w:tab w:val="left" w:pos="252"/>
                <w:tab w:val="left" w:pos="671"/>
              </w:tabs>
              <w:wordWrap/>
              <w:overflowPunct/>
              <w:topLinePunct w:val="0"/>
              <w:bidi w:val="0"/>
              <w:adjustRightInd w:val="0"/>
              <w:snapToGrid w:val="0"/>
              <w:spacing w:beforeAutospacing="0" w:afterAutospacing="0" w:line="440" w:lineRule="exact"/>
              <w:ind w:left="523" w:leftChars="127" w:hanging="256" w:hangingChars="100"/>
              <w:contextualSpacing/>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标人所投货物全部由中小企业制造(包括残疾人 福利性单位、监狱企业)须</w:t>
            </w:r>
          </w:p>
          <w:p w14:paraId="33058386">
            <w:pPr>
              <w:pageBreakBefore w:val="0"/>
              <w:tabs>
                <w:tab w:val="left" w:pos="252"/>
                <w:tab w:val="left" w:pos="671"/>
              </w:tabs>
              <w:wordWrap/>
              <w:overflowPunct/>
              <w:topLinePunct w:val="0"/>
              <w:bidi w:val="0"/>
              <w:adjustRightInd w:val="0"/>
              <w:snapToGrid w:val="0"/>
              <w:spacing w:beforeAutospacing="0" w:afterAutospacing="0" w:line="440" w:lineRule="exact"/>
              <w:ind w:left="523" w:leftChars="127" w:hanging="256" w:hangingChars="100"/>
              <w:contextualSpacing/>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提供“中小企业声明函”</w:t>
            </w:r>
            <w:r>
              <w:rPr>
                <w:rFonts w:hint="eastAsia" w:ascii="宋体" w:hAnsi="宋体" w:eastAsia="宋体" w:cs="宋体"/>
                <w:spacing w:val="8"/>
                <w:sz w:val="24"/>
                <w:szCs w:val="24"/>
                <w:highlight w:val="none"/>
                <w:lang w:val="en-US" w:eastAsia="zh-CN"/>
              </w:rPr>
              <w:t>。</w:t>
            </w:r>
          </w:p>
          <w:p w14:paraId="4C58981F">
            <w:pPr>
              <w:pStyle w:val="46"/>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42" w:leftChars="20" w:firstLine="0" w:firstLineChars="0"/>
              <w:contextualSpacing/>
              <w:textAlignment w:val="auto"/>
              <w:rPr>
                <w:rFonts w:hint="eastAsia" w:ascii="宋体" w:hAnsi="宋体" w:eastAsia="宋体" w:cs="宋体"/>
                <w:sz w:val="24"/>
                <w:szCs w:val="20"/>
              </w:rPr>
            </w:pPr>
            <w:r>
              <w:rPr>
                <w:rFonts w:hint="eastAsia" w:ascii="宋体" w:hAnsi="宋体" w:eastAsia="宋体" w:cs="宋体"/>
                <w:b/>
                <w:bCs/>
                <w:sz w:val="24"/>
                <w:szCs w:val="24"/>
              </w:rPr>
              <w:t>说明：以上资格证明材料均须在投标文件中提供，缺项将被拒绝。</w:t>
            </w:r>
          </w:p>
        </w:tc>
      </w:tr>
      <w:tr w14:paraId="268BE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AF4CD31">
            <w:pPr>
              <w:keepNext w:val="0"/>
              <w:keepLines w:val="0"/>
              <w:pageBreakBefore w:val="0"/>
              <w:kinsoku/>
              <w:wordWrap/>
              <w:overflowPunct/>
              <w:topLinePunct w:val="0"/>
              <w:autoSpaceDE/>
              <w:autoSpaceDN/>
              <w:bidi w:val="0"/>
              <w:adjustRightInd w:val="0"/>
              <w:snapToGrid w:val="0"/>
              <w:spacing w:beforeAutospacing="0" w:afterAutospacing="0" w:line="440" w:lineRule="exact"/>
              <w:contextualSpacing/>
              <w:jc w:val="center"/>
              <w:textAlignment w:val="auto"/>
              <w:rPr>
                <w:rFonts w:hint="eastAsia" w:ascii="宋体" w:hAnsi="宋体" w:eastAsia="宋体" w:cs="宋体"/>
                <w:sz w:val="24"/>
                <w:szCs w:val="20"/>
              </w:rPr>
            </w:pPr>
            <w:r>
              <w:rPr>
                <w:rFonts w:hint="eastAsia" w:ascii="宋体" w:hAnsi="宋体" w:eastAsia="宋体" w:cs="宋体"/>
                <w:sz w:val="24"/>
                <w:szCs w:val="20"/>
              </w:rPr>
              <w:t>7</w:t>
            </w:r>
          </w:p>
        </w:tc>
        <w:tc>
          <w:tcPr>
            <w:tcW w:w="8753" w:type="dxa"/>
            <w:tcBorders>
              <w:top w:val="single" w:color="auto" w:sz="4" w:space="0"/>
              <w:left w:val="single" w:color="auto" w:sz="4" w:space="0"/>
              <w:bottom w:val="single" w:color="auto" w:sz="4" w:space="0"/>
              <w:right w:val="single" w:color="auto" w:sz="4" w:space="0"/>
            </w:tcBorders>
            <w:vAlign w:val="center"/>
          </w:tcPr>
          <w:p w14:paraId="39294EB2">
            <w:pPr>
              <w:keepNext w:val="0"/>
              <w:keepLines w:val="0"/>
              <w:pageBreakBefore w:val="0"/>
              <w:kinsoku/>
              <w:wordWrap/>
              <w:overflowPunct/>
              <w:topLinePunct w:val="0"/>
              <w:autoSpaceDE/>
              <w:autoSpaceDN/>
              <w:bidi w:val="0"/>
              <w:adjustRightInd w:val="0"/>
              <w:snapToGrid w:val="0"/>
              <w:spacing w:beforeAutospacing="0" w:afterAutospacing="0" w:line="440" w:lineRule="exact"/>
              <w:ind w:left="325" w:hanging="325" w:hangingChars="135"/>
              <w:textAlignment w:val="auto"/>
              <w:rPr>
                <w:rFonts w:hint="eastAsia" w:ascii="宋体" w:hAnsi="宋体" w:eastAsia="宋体" w:cs="宋体"/>
                <w:b/>
                <w:bCs/>
                <w:sz w:val="24"/>
                <w:szCs w:val="24"/>
              </w:rPr>
            </w:pPr>
            <w:r>
              <w:rPr>
                <w:rFonts w:hint="eastAsia" w:ascii="宋体" w:hAnsi="宋体" w:eastAsia="宋体" w:cs="宋体"/>
                <w:b/>
                <w:bCs/>
                <w:sz w:val="24"/>
                <w:szCs w:val="24"/>
              </w:rPr>
              <w:t>注意事项：</w:t>
            </w:r>
          </w:p>
          <w:p w14:paraId="023B7165">
            <w:pPr>
              <w:keepNext w:val="0"/>
              <w:keepLines w:val="0"/>
              <w:pageBreakBefore w:val="0"/>
              <w:kinsoku/>
              <w:wordWrap/>
              <w:overflowPunct/>
              <w:topLinePunct w:val="0"/>
              <w:autoSpaceDE/>
              <w:autoSpaceDN/>
              <w:bidi w:val="0"/>
              <w:adjustRightInd w:val="0"/>
              <w:snapToGrid w:val="0"/>
              <w:spacing w:beforeAutospacing="0" w:afterAutospacing="0" w:line="440" w:lineRule="exact"/>
              <w:ind w:left="325" w:hanging="325" w:hangingChars="135"/>
              <w:textAlignment w:val="auto"/>
              <w:rPr>
                <w:rFonts w:hint="eastAsia" w:ascii="宋体" w:hAnsi="宋体" w:eastAsia="宋体" w:cs="宋体"/>
                <w:b/>
                <w:bCs/>
                <w:sz w:val="24"/>
                <w:szCs w:val="24"/>
              </w:rPr>
            </w:pPr>
            <w:r>
              <w:rPr>
                <w:rFonts w:hint="eastAsia" w:ascii="宋体" w:hAnsi="宋体" w:eastAsia="宋体" w:cs="宋体"/>
                <w:b/>
                <w:bCs/>
                <w:sz w:val="24"/>
                <w:szCs w:val="24"/>
              </w:rPr>
              <w:t>1、本项目为电子响应项目，实行网上投标，采用电子响应文件(供应商需要CA加密锁通过政采云电子投标客户端制作响应文件)，凡参加本项目供应商可自主通过新疆CA申领渠道申请政采云平台可使用的CA设备。若供应商参与单一来源响应，自行承担响应一切费用。</w:t>
            </w:r>
          </w:p>
          <w:p w14:paraId="7F86C08F">
            <w:pPr>
              <w:keepNext w:val="0"/>
              <w:keepLines w:val="0"/>
              <w:pageBreakBefore w:val="0"/>
              <w:kinsoku/>
              <w:wordWrap/>
              <w:overflowPunct/>
              <w:topLinePunct w:val="0"/>
              <w:autoSpaceDE/>
              <w:autoSpaceDN/>
              <w:bidi w:val="0"/>
              <w:adjustRightInd w:val="0"/>
              <w:snapToGrid w:val="0"/>
              <w:spacing w:beforeAutospacing="0" w:afterAutospacing="0" w:line="440" w:lineRule="exact"/>
              <w:ind w:left="422" w:hanging="422" w:hangingChars="175"/>
              <w:textAlignment w:val="auto"/>
              <w:rPr>
                <w:rFonts w:hint="eastAsia" w:ascii="宋体" w:hAnsi="宋体" w:eastAsia="宋体" w:cs="宋体"/>
                <w:b/>
                <w:bCs/>
                <w:sz w:val="24"/>
                <w:szCs w:val="24"/>
              </w:rPr>
            </w:pPr>
            <w:r>
              <w:rPr>
                <w:rFonts w:hint="eastAsia" w:ascii="宋体" w:hAnsi="宋体" w:eastAsia="宋体" w:cs="宋体"/>
                <w:b/>
                <w:bCs/>
                <w:sz w:val="24"/>
                <w:szCs w:val="24"/>
              </w:rPr>
              <w:t>2、各供应商应确保成为新疆政府采购网正式注册入库供应商，并完成CA数字证书申领。因未注册入库、未办理CA数字证书等原因造成无法响应或响应失败等后果由供应商自行承担。</w:t>
            </w:r>
          </w:p>
          <w:p w14:paraId="624E0341">
            <w:pPr>
              <w:keepNext w:val="0"/>
              <w:keepLines w:val="0"/>
              <w:pageBreakBefore w:val="0"/>
              <w:kinsoku/>
              <w:wordWrap/>
              <w:overflowPunct/>
              <w:topLinePunct w:val="0"/>
              <w:autoSpaceDE/>
              <w:autoSpaceDN/>
              <w:bidi w:val="0"/>
              <w:adjustRightInd w:val="0"/>
              <w:snapToGrid w:val="0"/>
              <w:spacing w:beforeAutospacing="0" w:afterAutospacing="0" w:line="440" w:lineRule="exact"/>
              <w:ind w:left="419" w:hanging="419" w:hangingChars="174"/>
              <w:textAlignment w:val="auto"/>
              <w:rPr>
                <w:rFonts w:hint="eastAsia" w:ascii="宋体" w:hAnsi="宋体" w:eastAsia="宋体" w:cs="宋体"/>
                <w:b/>
                <w:bCs/>
                <w:sz w:val="24"/>
                <w:szCs w:val="24"/>
              </w:rPr>
            </w:pPr>
            <w:r>
              <w:rPr>
                <w:rFonts w:hint="eastAsia" w:ascii="宋体" w:hAnsi="宋体" w:eastAsia="宋体" w:cs="宋体"/>
                <w:b/>
                <w:bCs/>
                <w:sz w:val="24"/>
                <w:szCs w:val="24"/>
              </w:rPr>
              <w:t>3、供应商将政采云电子交易客户端下载、安装完成后，可通过账号密码或CA登录客户端进行单一来源响应文件制作。在使用政采云客户端时，建议使用WIN7及以上操作系统。客户端请至新疆政府采购网（www.ccgp-xinjiang.gov.cn）下载专区查看，如有问题可拨打政采云客户服务热线400-881-7190进行咨询。</w:t>
            </w:r>
          </w:p>
          <w:p w14:paraId="5520C7C6">
            <w:pPr>
              <w:keepNext w:val="0"/>
              <w:keepLines w:val="0"/>
              <w:pageBreakBefore w:val="0"/>
              <w:kinsoku/>
              <w:wordWrap/>
              <w:overflowPunct/>
              <w:topLinePunct w:val="0"/>
              <w:autoSpaceDE/>
              <w:autoSpaceDN/>
              <w:bidi w:val="0"/>
              <w:adjustRightInd w:val="0"/>
              <w:snapToGrid w:val="0"/>
              <w:spacing w:beforeAutospacing="0" w:afterAutospacing="0" w:line="440" w:lineRule="exact"/>
              <w:ind w:left="422" w:hanging="422" w:hangingChars="175"/>
              <w:textAlignment w:val="auto"/>
              <w:rPr>
                <w:rFonts w:hint="eastAsia" w:ascii="宋体" w:hAnsi="宋体" w:eastAsia="宋体" w:cs="宋体"/>
                <w:sz w:val="24"/>
                <w:szCs w:val="20"/>
              </w:rPr>
            </w:pPr>
            <w:r>
              <w:rPr>
                <w:rFonts w:hint="eastAsia" w:ascii="宋体" w:hAnsi="宋体" w:eastAsia="宋体" w:cs="宋体"/>
                <w:b/>
                <w:bCs/>
                <w:sz w:val="24"/>
                <w:szCs w:val="24"/>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14:paraId="0C964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91E10F4">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8</w:t>
            </w:r>
          </w:p>
        </w:tc>
        <w:tc>
          <w:tcPr>
            <w:tcW w:w="8753" w:type="dxa"/>
            <w:tcBorders>
              <w:top w:val="single" w:color="auto" w:sz="4" w:space="0"/>
              <w:left w:val="single" w:color="auto" w:sz="4" w:space="0"/>
              <w:bottom w:val="single" w:color="auto" w:sz="4" w:space="0"/>
              <w:right w:val="single" w:color="auto" w:sz="4" w:space="0"/>
            </w:tcBorders>
            <w:vAlign w:val="center"/>
          </w:tcPr>
          <w:p w14:paraId="728EA20D">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0"/>
              </w:rPr>
              <w:t>响应文件：</w:t>
            </w:r>
            <w:r>
              <w:rPr>
                <w:rFonts w:hint="eastAsia" w:ascii="宋体" w:hAnsi="宋体" w:eastAsia="宋体" w:cs="宋体"/>
                <w:sz w:val="24"/>
                <w:szCs w:val="24"/>
              </w:rPr>
              <w:t>政采云平台电子单一来源响应文件</w:t>
            </w:r>
          </w:p>
        </w:tc>
      </w:tr>
      <w:tr w14:paraId="0323D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139D1F5">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9</w:t>
            </w:r>
          </w:p>
        </w:tc>
        <w:tc>
          <w:tcPr>
            <w:tcW w:w="8753" w:type="dxa"/>
            <w:tcBorders>
              <w:top w:val="single" w:color="auto" w:sz="4" w:space="0"/>
              <w:left w:val="single" w:color="auto" w:sz="4" w:space="0"/>
              <w:bottom w:val="single" w:color="auto" w:sz="4" w:space="0"/>
              <w:right w:val="single" w:color="auto" w:sz="4" w:space="0"/>
            </w:tcBorders>
            <w:vAlign w:val="center"/>
          </w:tcPr>
          <w:p w14:paraId="747FC5BB">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b/>
                <w:sz w:val="24"/>
                <w:szCs w:val="20"/>
              </w:rPr>
            </w:pPr>
            <w:r>
              <w:rPr>
                <w:rFonts w:hint="eastAsia" w:ascii="宋体" w:hAnsi="宋体" w:eastAsia="宋体" w:cs="宋体"/>
                <w:b/>
                <w:sz w:val="24"/>
                <w:szCs w:val="20"/>
              </w:rPr>
              <w:t>单一来源响应有效期：90天（如不满足将导致废标）</w:t>
            </w:r>
          </w:p>
        </w:tc>
      </w:tr>
      <w:tr w14:paraId="27EE0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F51400B">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10</w:t>
            </w:r>
          </w:p>
        </w:tc>
        <w:tc>
          <w:tcPr>
            <w:tcW w:w="8753" w:type="dxa"/>
            <w:tcBorders>
              <w:top w:val="single" w:color="auto" w:sz="4" w:space="0"/>
              <w:left w:val="single" w:color="auto" w:sz="4" w:space="0"/>
              <w:bottom w:val="single" w:color="auto" w:sz="4" w:space="0"/>
              <w:right w:val="single" w:color="auto" w:sz="4" w:space="0"/>
            </w:tcBorders>
            <w:vAlign w:val="center"/>
          </w:tcPr>
          <w:p w14:paraId="111BB42C">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电子响应文件以加密形式递交至：政采云线上（www.zcygov.cn）</w:t>
            </w:r>
          </w:p>
          <w:p w14:paraId="06C2A83E">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0"/>
                <w:highlight w:val="none"/>
              </w:rPr>
            </w:pPr>
            <w:r>
              <w:rPr>
                <w:rFonts w:hint="eastAsia" w:ascii="宋体" w:hAnsi="宋体" w:eastAsia="宋体" w:cs="宋体"/>
                <w:sz w:val="24"/>
                <w:szCs w:val="24"/>
                <w:highlight w:val="none"/>
              </w:rPr>
              <w:t>单一来源响应文件递交截止时间：</w:t>
            </w:r>
            <w:r>
              <w:rPr>
                <w:rFonts w:hint="eastAsia" w:ascii="宋体" w:hAnsi="宋体" w:cs="宋体"/>
                <w:kern w:val="0"/>
                <w:sz w:val="24"/>
                <w:szCs w:val="24"/>
                <w:highlight w:val="none"/>
                <w:lang w:val="en-US" w:eastAsia="zh-CN"/>
              </w:rPr>
              <w:t>2025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16</w:t>
            </w:r>
            <w:r>
              <w:rPr>
                <w:rFonts w:hint="eastAsia" w:ascii="宋体" w:hAnsi="宋体" w:eastAsia="宋体" w:cs="宋体"/>
                <w:kern w:val="0"/>
                <w:sz w:val="24"/>
                <w:szCs w:val="24"/>
                <w:highlight w:val="none"/>
              </w:rPr>
              <w:t xml:space="preserve"> 日11:00</w:t>
            </w:r>
            <w:r>
              <w:rPr>
                <w:rFonts w:hint="eastAsia" w:ascii="宋体" w:hAnsi="宋体" w:eastAsia="宋体" w:cs="宋体"/>
                <w:sz w:val="24"/>
                <w:szCs w:val="24"/>
                <w:highlight w:val="none"/>
              </w:rPr>
              <w:t>（北京时间）</w:t>
            </w:r>
          </w:p>
        </w:tc>
      </w:tr>
      <w:tr w14:paraId="3299B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7066A076">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11</w:t>
            </w:r>
          </w:p>
        </w:tc>
        <w:tc>
          <w:tcPr>
            <w:tcW w:w="8753" w:type="dxa"/>
            <w:tcBorders>
              <w:top w:val="single" w:color="auto" w:sz="4" w:space="0"/>
              <w:left w:val="single" w:color="auto" w:sz="4" w:space="0"/>
              <w:bottom w:val="single" w:color="auto" w:sz="4" w:space="0"/>
              <w:right w:val="single" w:color="auto" w:sz="4" w:space="0"/>
            </w:tcBorders>
            <w:vAlign w:val="center"/>
          </w:tcPr>
          <w:p w14:paraId="03FDA1E1">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协商日期：</w:t>
            </w:r>
            <w:r>
              <w:rPr>
                <w:rFonts w:hint="eastAsia" w:ascii="宋体" w:hAnsi="宋体" w:cs="宋体"/>
                <w:kern w:val="0"/>
                <w:sz w:val="24"/>
                <w:szCs w:val="24"/>
                <w:highlight w:val="none"/>
                <w:lang w:val="en-US" w:eastAsia="zh-CN"/>
              </w:rPr>
              <w:t xml:space="preserve">2025 </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cs="宋体"/>
                <w:kern w:val="0"/>
                <w:sz w:val="24"/>
                <w:szCs w:val="24"/>
                <w:highlight w:val="none"/>
                <w:lang w:val="en-US" w:eastAsia="zh-CN"/>
              </w:rPr>
              <w:t xml:space="preserve">16 </w:t>
            </w:r>
            <w:r>
              <w:rPr>
                <w:rFonts w:hint="eastAsia" w:ascii="宋体" w:hAnsi="宋体" w:eastAsia="宋体" w:cs="宋体"/>
                <w:kern w:val="0"/>
                <w:sz w:val="24"/>
                <w:szCs w:val="24"/>
                <w:highlight w:val="none"/>
              </w:rPr>
              <w:t>日11:00</w:t>
            </w:r>
            <w:r>
              <w:rPr>
                <w:rFonts w:hint="eastAsia" w:ascii="宋体" w:hAnsi="宋体" w:eastAsia="宋体" w:cs="宋体"/>
                <w:sz w:val="24"/>
                <w:szCs w:val="24"/>
                <w:highlight w:val="none"/>
              </w:rPr>
              <w:t>（北京时间）</w:t>
            </w:r>
          </w:p>
          <w:p w14:paraId="4357D57F">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协商地点：政采云线上（www.zcygov.cn）</w:t>
            </w:r>
          </w:p>
          <w:p w14:paraId="738A8606">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highlight w:val="none"/>
              </w:rPr>
            </w:pPr>
            <w:r>
              <w:rPr>
                <w:rFonts w:hint="eastAsia" w:ascii="宋体" w:hAnsi="宋体" w:eastAsia="宋体" w:cs="宋体"/>
                <w:sz w:val="24"/>
                <w:szCs w:val="24"/>
                <w:highlight w:val="none"/>
              </w:rPr>
              <w:t>评审地址：新疆驰珑信诚招标代理有限公司（昌吉市建国西路199号和谐国际广场K座19楼1913室）</w:t>
            </w:r>
          </w:p>
        </w:tc>
      </w:tr>
      <w:tr w14:paraId="5F6AD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793A7728">
            <w:pPr>
              <w:keepNext w:val="0"/>
              <w:keepLines w:val="0"/>
              <w:pageBreakBefore w:val="0"/>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0"/>
              </w:rPr>
              <w:t>12</w:t>
            </w:r>
          </w:p>
        </w:tc>
        <w:tc>
          <w:tcPr>
            <w:tcW w:w="8753" w:type="dxa"/>
            <w:tcBorders>
              <w:top w:val="single" w:color="auto" w:sz="4" w:space="0"/>
              <w:left w:val="single" w:color="auto" w:sz="4" w:space="0"/>
              <w:bottom w:val="single" w:color="auto" w:sz="4" w:space="0"/>
              <w:right w:val="single" w:color="auto" w:sz="4" w:space="0"/>
            </w:tcBorders>
            <w:vAlign w:val="center"/>
          </w:tcPr>
          <w:p w14:paraId="3DC67D98">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本项目行业划分标准所属行业：工业</w:t>
            </w:r>
            <w:r>
              <w:rPr>
                <w:rFonts w:hint="eastAsia" w:ascii="宋体" w:hAnsi="宋体" w:eastAsia="宋体" w:cs="宋体"/>
                <w:b/>
                <w:bCs/>
                <w:sz w:val="24"/>
                <w:szCs w:val="24"/>
                <w:lang w:val="en-US" w:eastAsia="zh-CN"/>
              </w:rPr>
              <w:t xml:space="preserve"> </w:t>
            </w:r>
          </w:p>
        </w:tc>
      </w:tr>
      <w:tr w14:paraId="4F116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9630E5D">
            <w:pPr>
              <w:keepNext w:val="0"/>
              <w:keepLines w:val="0"/>
              <w:pageBreakBefore w:val="0"/>
              <w:kinsoku/>
              <w:wordWrap/>
              <w:overflowPunct/>
              <w:topLinePunct w:val="0"/>
              <w:autoSpaceDE/>
              <w:autoSpaceDN/>
              <w:bidi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4"/>
              </w:rPr>
              <w:t>13</w:t>
            </w:r>
          </w:p>
        </w:tc>
        <w:tc>
          <w:tcPr>
            <w:tcW w:w="8753" w:type="dxa"/>
            <w:tcBorders>
              <w:top w:val="single" w:color="auto" w:sz="4" w:space="0"/>
              <w:left w:val="single" w:color="auto" w:sz="4" w:space="0"/>
              <w:bottom w:val="single" w:color="auto" w:sz="4" w:space="0"/>
              <w:right w:val="single" w:color="auto" w:sz="4" w:space="0"/>
            </w:tcBorders>
            <w:vAlign w:val="center"/>
          </w:tcPr>
          <w:p w14:paraId="739EA17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合同履约保证金</w:t>
            </w:r>
            <w:r>
              <w:rPr>
                <w:rFonts w:hint="eastAsia" w:ascii="宋体" w:hAnsi="宋体" w:eastAsia="宋体" w:cs="宋体"/>
                <w:color w:val="000000" w:themeColor="text1"/>
                <w:sz w:val="24"/>
                <w:szCs w:val="24"/>
                <w:highlight w:val="none"/>
                <w:shd w:val="clear"/>
                <w14:textFill>
                  <w14:solidFill>
                    <w14:schemeClr w14:val="tx1"/>
                  </w14:solidFill>
                </w14:textFill>
              </w:rPr>
              <w:t>：</w:t>
            </w:r>
            <w:r>
              <w:rPr>
                <w:rFonts w:hint="eastAsia" w:ascii="宋体" w:hAnsi="宋体" w:eastAsia="宋体" w:cs="宋体"/>
                <w:color w:val="000000" w:themeColor="text1"/>
                <w:sz w:val="24"/>
                <w:szCs w:val="24"/>
                <w:highlight w:val="none"/>
                <w:shd w:val="clear"/>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14:textFill>
                  <w14:solidFill>
                    <w14:schemeClr w14:val="tx1"/>
                  </w14:solidFill>
                </w14:textFill>
              </w:rPr>
              <w:t>。</w:t>
            </w:r>
          </w:p>
        </w:tc>
      </w:tr>
      <w:tr w14:paraId="50D92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E8FCE77">
            <w:pPr>
              <w:keepNext w:val="0"/>
              <w:keepLines w:val="0"/>
              <w:pageBreakBefore w:val="0"/>
              <w:kinsoku/>
              <w:wordWrap/>
              <w:overflowPunct/>
              <w:topLinePunct w:val="0"/>
              <w:autoSpaceDE/>
              <w:autoSpaceDN/>
              <w:bidi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4"/>
              </w:rPr>
              <w:t>14</w:t>
            </w:r>
          </w:p>
        </w:tc>
        <w:tc>
          <w:tcPr>
            <w:tcW w:w="8753" w:type="dxa"/>
            <w:tcBorders>
              <w:top w:val="single" w:color="auto" w:sz="4" w:space="0"/>
              <w:left w:val="single" w:color="auto" w:sz="4" w:space="0"/>
              <w:bottom w:val="single" w:color="auto" w:sz="4" w:space="0"/>
              <w:right w:val="single" w:color="auto" w:sz="4" w:space="0"/>
            </w:tcBorders>
            <w:vAlign w:val="center"/>
          </w:tcPr>
          <w:p w14:paraId="1486C633">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付款方式：采购目录清单用量为预估量，作为投标人投标报价的参考依据，中标企业必需按照医院实际需求供货，签订合同时以成交各品种单价为准，以实际供应量付款，付款方式按照甲方财务制度结算，付款前，乙方应提供符合甲方财务做账要求的正规全额增值税发票，否则，甲方有权拒付款项且不承担违约责任。</w:t>
            </w:r>
          </w:p>
        </w:tc>
      </w:tr>
      <w:tr w14:paraId="2D0D1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09D674D">
            <w:pPr>
              <w:keepNext w:val="0"/>
              <w:keepLines w:val="0"/>
              <w:pageBreakBefore w:val="0"/>
              <w:kinsoku/>
              <w:wordWrap/>
              <w:overflowPunct/>
              <w:topLinePunct w:val="0"/>
              <w:autoSpaceDE/>
              <w:autoSpaceDN/>
              <w:bidi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4"/>
              </w:rPr>
              <w:t>15</w:t>
            </w:r>
          </w:p>
        </w:tc>
        <w:tc>
          <w:tcPr>
            <w:tcW w:w="8753" w:type="dxa"/>
            <w:tcBorders>
              <w:top w:val="single" w:color="auto" w:sz="4" w:space="0"/>
              <w:left w:val="single" w:color="auto" w:sz="4" w:space="0"/>
              <w:bottom w:val="single" w:color="auto" w:sz="4" w:space="0"/>
              <w:right w:val="single" w:color="auto" w:sz="4" w:space="0"/>
            </w:tcBorders>
            <w:vAlign w:val="center"/>
          </w:tcPr>
          <w:p w14:paraId="39095F0D">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交货地点：昌吉回族自治州人民医院</w:t>
            </w:r>
          </w:p>
        </w:tc>
      </w:tr>
      <w:tr w14:paraId="05FBE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AE6C486">
            <w:pPr>
              <w:keepNext w:val="0"/>
              <w:keepLines w:val="0"/>
              <w:pageBreakBefore w:val="0"/>
              <w:kinsoku/>
              <w:wordWrap/>
              <w:overflowPunct/>
              <w:topLinePunct w:val="0"/>
              <w:autoSpaceDE/>
              <w:autoSpaceDN/>
              <w:bidi w:val="0"/>
              <w:spacing w:beforeAutospacing="0" w:afterAutospacing="0" w:line="440" w:lineRule="exact"/>
              <w:jc w:val="center"/>
              <w:textAlignment w:val="auto"/>
              <w:rPr>
                <w:rFonts w:hint="eastAsia" w:ascii="宋体" w:hAnsi="宋体" w:eastAsia="宋体" w:cs="宋体"/>
                <w:sz w:val="24"/>
                <w:szCs w:val="20"/>
              </w:rPr>
            </w:pPr>
            <w:r>
              <w:rPr>
                <w:rFonts w:hint="eastAsia" w:ascii="宋体" w:hAnsi="宋体" w:eastAsia="宋体" w:cs="宋体"/>
                <w:sz w:val="24"/>
                <w:szCs w:val="24"/>
              </w:rPr>
              <w:t>16</w:t>
            </w:r>
          </w:p>
        </w:tc>
        <w:tc>
          <w:tcPr>
            <w:tcW w:w="8753" w:type="dxa"/>
            <w:tcBorders>
              <w:top w:val="single" w:color="auto" w:sz="4" w:space="0"/>
              <w:left w:val="single" w:color="auto" w:sz="4" w:space="0"/>
              <w:bottom w:val="single" w:color="auto" w:sz="4" w:space="0"/>
              <w:right w:val="single" w:color="auto" w:sz="4" w:space="0"/>
            </w:tcBorders>
            <w:vAlign w:val="center"/>
          </w:tcPr>
          <w:p w14:paraId="2B345199">
            <w:pPr>
              <w:keepNext w:val="0"/>
              <w:keepLines w:val="0"/>
              <w:pageBreakBefore w:val="0"/>
              <w:kinsoku/>
              <w:wordWrap/>
              <w:overflowPunct/>
              <w:topLinePunct w:val="0"/>
              <w:autoSpaceDE/>
              <w:autoSpaceDN/>
              <w:bidi w:val="0"/>
              <w:spacing w:beforeAutospacing="0" w:afterAutospacing="0" w:line="440" w:lineRule="exact"/>
              <w:textAlignment w:val="auto"/>
              <w:rPr>
                <w:rFonts w:hint="eastAsia" w:ascii="宋体" w:hAnsi="宋体" w:eastAsia="宋体" w:cs="宋体"/>
                <w:b/>
                <w:bCs/>
                <w:sz w:val="24"/>
                <w:szCs w:val="24"/>
              </w:rPr>
            </w:pPr>
            <w:r>
              <w:rPr>
                <w:rFonts w:hint="eastAsia" w:ascii="宋体" w:hAnsi="宋体" w:eastAsia="宋体" w:cs="宋体"/>
                <w:sz w:val="24"/>
                <w:szCs w:val="24"/>
              </w:rPr>
              <w:t>到货期：</w:t>
            </w:r>
            <w:r>
              <w:rPr>
                <w:rFonts w:hint="eastAsia" w:ascii="宋体" w:hAnsi="宋体" w:eastAsia="宋体" w:cs="宋体"/>
                <w:sz w:val="24"/>
                <w:szCs w:val="20"/>
              </w:rPr>
              <w:t>全程可常温运输，3日内到货。</w:t>
            </w:r>
          </w:p>
        </w:tc>
      </w:tr>
      <w:tr w14:paraId="1C40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01" w:type="dxa"/>
            <w:gridSpan w:val="2"/>
            <w:vAlign w:val="center"/>
          </w:tcPr>
          <w:p w14:paraId="4DFCA694">
            <w:pPr>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rFonts w:hint="eastAsia" w:ascii="宋体" w:hAnsi="宋体" w:eastAsia="宋体" w:cs="宋体"/>
                <w:bCs/>
                <w:sz w:val="24"/>
                <w:szCs w:val="20"/>
                <w:lang w:val="en-US" w:eastAsia="zh-CN"/>
              </w:rPr>
            </w:pPr>
            <w:r>
              <w:rPr>
                <w:rFonts w:hint="eastAsia" w:ascii="宋体" w:hAnsi="宋体" w:eastAsia="宋体" w:cs="宋体"/>
                <w:sz w:val="24"/>
              </w:rPr>
              <w:t>适用于本供应商须知的额外增加的变动：</w:t>
            </w:r>
            <w:r>
              <w:rPr>
                <w:rFonts w:hint="eastAsia" w:ascii="宋体" w:hAnsi="宋体" w:eastAsia="宋体" w:cs="宋体"/>
                <w:sz w:val="24"/>
                <w:lang w:val="en-US" w:eastAsia="zh-CN"/>
              </w:rPr>
              <w:t>1.</w:t>
            </w:r>
            <w:r>
              <w:rPr>
                <w:rFonts w:hint="eastAsia" w:ascii="宋体" w:hAnsi="宋体" w:eastAsia="宋体" w:cs="宋体"/>
                <w:sz w:val="24"/>
                <w:szCs w:val="24"/>
              </w:rPr>
              <w:t>招标代理服务费由成交人向</w:t>
            </w:r>
            <w:r>
              <w:rPr>
                <w:rFonts w:hint="eastAsia" w:ascii="宋体" w:hAnsi="宋体" w:eastAsia="宋体" w:cs="宋体"/>
                <w:sz w:val="24"/>
                <w:szCs w:val="24"/>
                <w:lang w:eastAsia="zh-CN"/>
              </w:rPr>
              <w:t>新疆驰珑信诚招标代理有限公司</w:t>
            </w:r>
            <w:r>
              <w:rPr>
                <w:rFonts w:hint="eastAsia" w:ascii="宋体" w:hAnsi="宋体" w:eastAsia="宋体" w:cs="宋体"/>
                <w:sz w:val="24"/>
                <w:szCs w:val="24"/>
              </w:rPr>
              <w:t>支付，支付标准参照国家计委计价格（2002）1980号文下浮</w:t>
            </w:r>
            <w:r>
              <w:rPr>
                <w:rFonts w:hint="eastAsia" w:ascii="宋体" w:hAnsi="宋体" w:eastAsia="宋体" w:cs="宋体"/>
                <w:sz w:val="24"/>
                <w:szCs w:val="24"/>
                <w:lang w:val="en-US" w:eastAsia="zh-CN"/>
              </w:rPr>
              <w:t>50</w:t>
            </w:r>
            <w:r>
              <w:rPr>
                <w:rFonts w:hint="eastAsia" w:ascii="宋体" w:hAnsi="宋体" w:eastAsia="宋体" w:cs="宋体"/>
                <w:sz w:val="24"/>
                <w:szCs w:val="24"/>
              </w:rPr>
              <w:t>%执行</w:t>
            </w:r>
            <w:r>
              <w:rPr>
                <w:rFonts w:hint="eastAsia" w:ascii="宋体" w:hAnsi="宋体" w:eastAsia="宋体" w:cs="宋体"/>
                <w:sz w:val="24"/>
                <w:szCs w:val="24"/>
                <w:lang w:eastAsia="zh-CN"/>
              </w:rPr>
              <w:t>。</w:t>
            </w:r>
          </w:p>
        </w:tc>
      </w:tr>
    </w:tbl>
    <w:p w14:paraId="01A7A0C1">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32"/>
          <w:szCs w:val="32"/>
        </w:rPr>
        <w:br w:type="page"/>
      </w:r>
    </w:p>
    <w:p w14:paraId="2AA5FA45">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1、适用范围</w:t>
      </w:r>
    </w:p>
    <w:p w14:paraId="64CE9865">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1.1 本采购文件仅适用于在采购文件中所叙述的昌吉回族自治州人民医院放射性药品采购项目的合格供应商（包括制造商和代理商）。</w:t>
      </w:r>
    </w:p>
    <w:p w14:paraId="63A4DF16">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2. 供应商的资格</w:t>
      </w:r>
    </w:p>
    <w:p w14:paraId="78A28C45">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1.符合《中华人民共和国政府采购法》第二十二条的相关规定；</w:t>
      </w:r>
    </w:p>
    <w:p w14:paraId="7E03C8DF">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2.</w:t>
      </w:r>
      <w:r>
        <w:rPr>
          <w:rFonts w:hint="eastAsia" w:ascii="宋体" w:hAnsi="宋体" w:eastAsia="宋体" w:cs="宋体"/>
          <w:kern w:val="0"/>
          <w:sz w:val="24"/>
          <w:szCs w:val="24"/>
        </w:rPr>
        <w:t>供应商</w:t>
      </w:r>
      <w:r>
        <w:rPr>
          <w:rFonts w:hint="eastAsia" w:ascii="宋体" w:hAnsi="宋体" w:eastAsia="宋体" w:cs="宋体"/>
          <w:spacing w:val="8"/>
          <w:sz w:val="24"/>
          <w:szCs w:val="24"/>
        </w:rPr>
        <w:t xml:space="preserve">需提供《辐射安全许可证》《放射性药品经营许可证》（经营企业）或《放射性药品生产许可证》（生产企业）； </w:t>
      </w:r>
    </w:p>
    <w:p w14:paraId="648DDFC2">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3.法定代表人需</w:t>
      </w:r>
      <w:r>
        <w:rPr>
          <w:rFonts w:hint="eastAsia" w:ascii="宋体" w:hAnsi="宋体" w:eastAsia="宋体" w:cs="宋体"/>
          <w:spacing w:val="8"/>
          <w:sz w:val="24"/>
          <w:szCs w:val="24"/>
          <w:lang w:val="en-US" w:eastAsia="zh-CN"/>
        </w:rPr>
        <w:t>提供</w:t>
      </w:r>
      <w:r>
        <w:rPr>
          <w:rFonts w:hint="eastAsia" w:ascii="宋体" w:hAnsi="宋体" w:eastAsia="宋体" w:cs="宋体"/>
          <w:spacing w:val="8"/>
          <w:sz w:val="24"/>
          <w:szCs w:val="24"/>
        </w:rPr>
        <w:t>法定代表人身份证明书及身份证彩色扫描件（或委托代理人需</w:t>
      </w:r>
      <w:r>
        <w:rPr>
          <w:rFonts w:hint="eastAsia" w:ascii="宋体" w:hAnsi="宋体" w:eastAsia="宋体" w:cs="宋体"/>
          <w:spacing w:val="8"/>
          <w:sz w:val="24"/>
          <w:szCs w:val="24"/>
          <w:lang w:val="en-US" w:eastAsia="zh-CN"/>
        </w:rPr>
        <w:t>提供</w:t>
      </w:r>
      <w:r>
        <w:rPr>
          <w:rFonts w:hint="eastAsia" w:ascii="宋体" w:hAnsi="宋体" w:eastAsia="宋体" w:cs="宋体"/>
          <w:spacing w:val="8"/>
          <w:sz w:val="24"/>
          <w:szCs w:val="24"/>
        </w:rPr>
        <w:t>法人代表授权委托书及本人身份证彩色扫描件）；</w:t>
      </w:r>
    </w:p>
    <w:p w14:paraId="1CAA3058">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4.</w:t>
      </w:r>
      <w:r>
        <w:rPr>
          <w:rFonts w:hint="eastAsia" w:ascii="宋体" w:hAnsi="宋体" w:eastAsia="宋体" w:cs="宋体"/>
          <w:kern w:val="0"/>
          <w:sz w:val="24"/>
          <w:szCs w:val="24"/>
        </w:rPr>
        <w:t>供应商</w:t>
      </w:r>
      <w:r>
        <w:rPr>
          <w:rFonts w:hint="eastAsia" w:ascii="宋体" w:hAnsi="宋体" w:eastAsia="宋体" w:cs="宋体"/>
          <w:spacing w:val="8"/>
          <w:sz w:val="24"/>
          <w:szCs w:val="24"/>
        </w:rPr>
        <w:t>未被“信用中国”（www.creditchina.gov.cn）、中国政府采购网（www.ccgp.gov.cn）列入失信被执行人、重大税收违法案件当事人名单、政府采购严重违法失信行为记录名单。需提</w:t>
      </w:r>
      <w:r>
        <w:rPr>
          <w:rFonts w:hint="eastAsia" w:ascii="宋体" w:hAnsi="宋体" w:eastAsia="宋体" w:cs="宋体"/>
          <w:spacing w:val="8"/>
          <w:sz w:val="24"/>
          <w:szCs w:val="24"/>
          <w:highlight w:val="none"/>
        </w:rPr>
        <w:t>供（提供查询截图，网页打印件须自招标公告发布之日起至首次提交投标文件截止时间内从上述网站中打印）</w:t>
      </w:r>
      <w:r>
        <w:rPr>
          <w:rFonts w:hint="eastAsia" w:ascii="宋体" w:hAnsi="宋体" w:eastAsia="宋体" w:cs="宋体"/>
          <w:spacing w:val="8"/>
          <w:sz w:val="24"/>
          <w:szCs w:val="24"/>
        </w:rPr>
        <w:t>“信用中国”网站（www.creditchina.gov.cn）及中国政府采购网（www.ccgp.gov.cn）已公布的信用记录查询截图）</w:t>
      </w:r>
      <w:r>
        <w:rPr>
          <w:rFonts w:hint="eastAsia" w:ascii="宋体" w:hAnsi="宋体" w:eastAsia="宋体" w:cs="宋体"/>
          <w:spacing w:val="8"/>
          <w:sz w:val="24"/>
          <w:szCs w:val="24"/>
          <w:lang w:eastAsia="zh-CN"/>
        </w:rPr>
        <w:t>；</w:t>
      </w:r>
    </w:p>
    <w:p w14:paraId="7AD3F155">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5.</w:t>
      </w:r>
      <w:r>
        <w:rPr>
          <w:rFonts w:hint="eastAsia" w:ascii="宋体" w:hAnsi="宋体" w:eastAsia="宋体" w:cs="宋体"/>
          <w:kern w:val="0"/>
          <w:sz w:val="24"/>
          <w:szCs w:val="24"/>
        </w:rPr>
        <w:t>供应商</w:t>
      </w:r>
      <w:r>
        <w:rPr>
          <w:rFonts w:hint="eastAsia" w:ascii="宋体" w:hAnsi="宋体" w:eastAsia="宋体" w:cs="宋体"/>
          <w:spacing w:val="8"/>
          <w:sz w:val="24"/>
          <w:szCs w:val="24"/>
        </w:rPr>
        <w:t>近三年无因投标申请人违约或不恰当履约引起的合同终止、纠纷、争议、仲裁和公诉</w:t>
      </w:r>
      <w:r>
        <w:rPr>
          <w:rFonts w:hint="eastAsia" w:ascii="宋体" w:hAnsi="宋体" w:eastAsia="宋体" w:cs="宋体"/>
          <w:spacing w:val="8"/>
          <w:sz w:val="24"/>
          <w:szCs w:val="24"/>
          <w:lang w:val="en-US" w:eastAsia="zh-CN"/>
        </w:rPr>
        <w:t>记</w:t>
      </w:r>
      <w:r>
        <w:rPr>
          <w:rFonts w:hint="eastAsia" w:ascii="宋体" w:hAnsi="宋体" w:eastAsia="宋体" w:cs="宋体"/>
          <w:spacing w:val="8"/>
          <w:sz w:val="24"/>
          <w:szCs w:val="24"/>
        </w:rPr>
        <w:t>录；投标人必须提供无行贿犯罪记录证明（在中国裁判文书网（http://wenshu.court.gov.cn/）查询，查询时间必须在</w:t>
      </w:r>
      <w:r>
        <w:rPr>
          <w:rFonts w:hint="eastAsia" w:ascii="宋体" w:hAnsi="宋体" w:eastAsia="宋体" w:cs="宋体"/>
          <w:spacing w:val="8"/>
          <w:sz w:val="24"/>
          <w:szCs w:val="24"/>
          <w:highlight w:val="none"/>
        </w:rPr>
        <w:t>招标公告发布之日起至首次提交投标文件截止时间内</w:t>
      </w:r>
      <w:r>
        <w:rPr>
          <w:rFonts w:hint="eastAsia" w:ascii="宋体" w:hAnsi="宋体" w:eastAsia="宋体" w:cs="宋体"/>
          <w:spacing w:val="8"/>
          <w:sz w:val="24"/>
          <w:szCs w:val="24"/>
        </w:rPr>
        <w:t>）；</w:t>
      </w:r>
    </w:p>
    <w:p w14:paraId="2864EB93">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cs="宋体"/>
          <w:spacing w:val="8"/>
          <w:sz w:val="24"/>
          <w:szCs w:val="24"/>
          <w:lang w:val="en-US" w:eastAsia="zh-CN"/>
        </w:rPr>
        <w:t>6.</w:t>
      </w:r>
      <w:r>
        <w:rPr>
          <w:rFonts w:hint="eastAsia" w:ascii="宋体" w:hAnsi="宋体" w:eastAsia="宋体" w:cs="宋体"/>
          <w:color w:val="auto"/>
          <w:spacing w:val="8"/>
          <w:sz w:val="24"/>
          <w:szCs w:val="24"/>
        </w:rPr>
        <w:t>单位负责人为同一人或者存在直接控股、管理关系的不同供应商，不得同时参加同一包号的投标，提供投标企</w:t>
      </w:r>
      <w:r>
        <w:rPr>
          <w:rFonts w:hint="eastAsia" w:ascii="宋体" w:hAnsi="宋体" w:eastAsia="宋体" w:cs="宋体"/>
          <w:spacing w:val="8"/>
          <w:sz w:val="24"/>
          <w:szCs w:val="24"/>
        </w:rPr>
        <w:t>业在“全国企业信用信息公示系统”中公示的公司信息、股东或投资人信息（网页截图或网页打印件）;</w:t>
      </w:r>
    </w:p>
    <w:p w14:paraId="2379E538">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cs="宋体"/>
          <w:spacing w:val="8"/>
          <w:sz w:val="24"/>
          <w:szCs w:val="24"/>
          <w:lang w:val="en-US" w:eastAsia="zh-CN"/>
        </w:rPr>
        <w:t>7</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年以来任意1个月的税收缴纳证明材料复印件或税收缴纳的承诺函原件（注：证明材料可为银行电子回单或者税务部门出具的纳税证明或完税证明或有效票据的复印件）</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年以来任意1个月的社保缴纳证明材料复印件或社保缴纳的承诺函原件（注：证明材料可为银行电子回单或社保部门出具的社保缴纳证明材料或有效票据复印件）；</w:t>
      </w:r>
    </w:p>
    <w:p w14:paraId="1557F01E">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hint="eastAsia" w:ascii="宋体" w:hAnsi="宋体" w:cs="宋体"/>
          <w:spacing w:val="8"/>
          <w:sz w:val="24"/>
          <w:szCs w:val="24"/>
          <w:lang w:val="en-US" w:eastAsia="zh-CN"/>
        </w:rPr>
        <w:t>8</w:t>
      </w:r>
      <w:r>
        <w:rPr>
          <w:rFonts w:hint="eastAsia" w:ascii="宋体" w:hAnsi="宋体" w:eastAsia="宋体" w:cs="宋体"/>
          <w:spacing w:val="8"/>
          <w:sz w:val="24"/>
          <w:szCs w:val="24"/>
        </w:rPr>
        <w:t>财务状况报告：①202</w:t>
      </w:r>
      <w:r>
        <w:rPr>
          <w:rFonts w:hint="eastAsia" w:ascii="宋体" w:hAnsi="宋体" w:eastAsia="宋体" w:cs="宋体"/>
          <w:spacing w:val="8"/>
          <w:sz w:val="24"/>
          <w:szCs w:val="24"/>
          <w:lang w:val="en-US" w:eastAsia="zh-CN"/>
        </w:rPr>
        <w:t>3</w:t>
      </w:r>
      <w:r>
        <w:rPr>
          <w:rFonts w:hint="eastAsia" w:ascii="宋体" w:hAnsi="宋体" w:eastAsia="宋体" w:cs="宋体"/>
          <w:spacing w:val="8"/>
          <w:sz w:val="24"/>
          <w:szCs w:val="24"/>
        </w:rPr>
        <w:t>年或202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年度经审计的财务报告（包含审计报告和审计报告中所涉及的财务报表、报表附注和出具报告机构、人员的证照）复印件②供应商内部出具的202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年度财务报表复印件（至少包含资产负债表）③银行出具的资信证明复印件 ④提供具有良好的财务会计制度承诺函原件；</w:t>
      </w:r>
    </w:p>
    <w:p w14:paraId="7129EBC8">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rPr>
      </w:pPr>
      <w:r>
        <w:rPr>
          <w:rFonts w:hint="eastAsia" w:ascii="宋体" w:hAnsi="宋体" w:eastAsia="宋体" w:cs="宋体"/>
          <w:spacing w:val="8"/>
          <w:sz w:val="24"/>
          <w:szCs w:val="24"/>
        </w:rPr>
        <w:t>注：a.以上①②③④提供任意一项即可；b.供应商成立时间至递交响应文件截止时间为止不足一年的，提供任意时间段的资产负债表复印件或银行出具的资信证明复印件即可；c.供应商为事业单位或其他组织的提供其具有健全的财务会计制度的承诺函原件即可；d．供应商为自然人的提供承诺函（格式自拟）；</w:t>
      </w:r>
    </w:p>
    <w:p w14:paraId="15FEFCDF">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val="en-US" w:eastAsia="zh-CN"/>
        </w:rPr>
        <w:t>2.</w:t>
      </w:r>
      <w:r>
        <w:rPr>
          <w:rFonts w:hint="eastAsia" w:ascii="宋体" w:hAnsi="宋体" w:cs="宋体"/>
          <w:spacing w:val="8"/>
          <w:sz w:val="24"/>
          <w:szCs w:val="24"/>
          <w:highlight w:val="none"/>
          <w:lang w:val="en-US" w:eastAsia="zh-CN"/>
        </w:rPr>
        <w:t>9</w:t>
      </w:r>
      <w:r>
        <w:rPr>
          <w:rFonts w:hint="eastAsia" w:ascii="宋体" w:hAnsi="宋体" w:eastAsia="宋体" w:cs="宋体"/>
          <w:spacing w:val="8"/>
          <w:sz w:val="24"/>
          <w:szCs w:val="24"/>
          <w:highlight w:val="none"/>
        </w:rPr>
        <w:t>.本项目不接受联合体公司参与招标；本项目不准转包、分包</w:t>
      </w:r>
      <w:r>
        <w:rPr>
          <w:rFonts w:hint="eastAsia" w:ascii="宋体" w:hAnsi="宋体" w:cs="宋体"/>
          <w:spacing w:val="8"/>
          <w:sz w:val="24"/>
          <w:szCs w:val="24"/>
          <w:highlight w:val="none"/>
          <w:lang w:eastAsia="zh-CN"/>
        </w:rPr>
        <w:t>；</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提供承诺书并加盖公章</w:t>
      </w:r>
      <w:r>
        <w:rPr>
          <w:rFonts w:hint="eastAsia" w:ascii="宋体" w:hAnsi="宋体" w:cs="宋体"/>
          <w:spacing w:val="8"/>
          <w:sz w:val="24"/>
          <w:szCs w:val="24"/>
          <w:lang w:eastAsia="zh-CN"/>
        </w:rPr>
        <w:t>）</w:t>
      </w:r>
      <w:r>
        <w:rPr>
          <w:rFonts w:hint="eastAsia" w:ascii="宋体" w:hAnsi="宋体" w:eastAsia="宋体" w:cs="宋体"/>
          <w:spacing w:val="8"/>
          <w:sz w:val="24"/>
          <w:szCs w:val="24"/>
          <w:highlight w:val="none"/>
        </w:rPr>
        <w:t>。</w:t>
      </w:r>
    </w:p>
    <w:p w14:paraId="47C7D6F1">
      <w:pPr>
        <w:pageBreakBefore w:val="0"/>
        <w:tabs>
          <w:tab w:val="left" w:pos="252"/>
          <w:tab w:val="left" w:pos="671"/>
        </w:tabs>
        <w:wordWrap/>
        <w:overflowPunct/>
        <w:topLinePunct w:val="0"/>
        <w:bidi w:val="0"/>
        <w:adjustRightInd w:val="0"/>
        <w:snapToGrid w:val="0"/>
        <w:spacing w:beforeAutospacing="0" w:afterAutospacing="0" w:line="440" w:lineRule="exact"/>
        <w:ind w:left="512" w:hanging="512" w:hangingChars="200"/>
        <w:contextualSpacing/>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2.1</w:t>
      </w:r>
      <w:r>
        <w:rPr>
          <w:rFonts w:hint="eastAsia" w:ascii="宋体" w:hAnsi="宋体" w:cs="宋体"/>
          <w:spacing w:val="8"/>
          <w:sz w:val="24"/>
          <w:szCs w:val="24"/>
          <w:lang w:val="en-US" w:eastAsia="zh-CN"/>
        </w:rPr>
        <w:t>0</w:t>
      </w:r>
      <w:r>
        <w:rPr>
          <w:rFonts w:hint="eastAsia" w:ascii="宋体" w:hAnsi="宋体" w:eastAsia="宋体" w:cs="宋体"/>
          <w:spacing w:val="8"/>
          <w:sz w:val="24"/>
          <w:szCs w:val="24"/>
          <w:lang w:val="en-US" w:eastAsia="zh-CN"/>
        </w:rPr>
        <w:t>落实政府采购政策需满足的资格要求：本项目专门面向中小企业采购，投标人所投货物全部由中小企业制造(包括残疾人福利性单位、监狱企业)须提供“中小企业声明函”</w:t>
      </w:r>
      <w:r>
        <w:rPr>
          <w:rFonts w:hint="eastAsia" w:ascii="宋体" w:hAnsi="宋体" w:eastAsia="宋体" w:cs="宋体"/>
          <w:spacing w:val="8"/>
          <w:sz w:val="24"/>
          <w:szCs w:val="24"/>
          <w:highlight w:val="none"/>
          <w:lang w:val="en-US" w:eastAsia="zh-CN"/>
        </w:rPr>
        <w:t>。</w:t>
      </w:r>
    </w:p>
    <w:p w14:paraId="34E1CAA9">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3. 定义</w:t>
      </w:r>
    </w:p>
    <w:p w14:paraId="0B8F1924">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下列术语和缩写的定义为：</w:t>
      </w:r>
    </w:p>
    <w:p w14:paraId="5A0A8135">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rPr>
      </w:pPr>
      <w:r>
        <w:rPr>
          <w:rFonts w:hint="eastAsia" w:ascii="宋体" w:hAnsi="宋体" w:eastAsia="宋体" w:cs="宋体"/>
          <w:sz w:val="24"/>
        </w:rPr>
        <w:t>3.1 “采购代理机构”系指</w:t>
      </w:r>
      <w:r>
        <w:rPr>
          <w:rFonts w:hint="eastAsia" w:ascii="宋体" w:hAnsi="宋体" w:eastAsia="宋体" w:cs="宋体"/>
          <w:sz w:val="24"/>
          <w:lang w:eastAsia="zh-CN"/>
        </w:rPr>
        <w:t>新疆驰珑信诚招标代理有限公司</w:t>
      </w:r>
      <w:r>
        <w:rPr>
          <w:rFonts w:hint="eastAsia" w:ascii="宋体" w:hAnsi="宋体" w:eastAsia="宋体" w:cs="宋体"/>
          <w:sz w:val="24"/>
        </w:rPr>
        <w:t>；</w:t>
      </w:r>
    </w:p>
    <w:p w14:paraId="68863E46">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rPr>
      </w:pPr>
      <w:r>
        <w:rPr>
          <w:rFonts w:hint="eastAsia" w:ascii="宋体" w:hAnsi="宋体" w:eastAsia="宋体" w:cs="宋体"/>
          <w:sz w:val="24"/>
        </w:rPr>
        <w:t>3.2 “采购人”系指昌吉回族自治州人民医院；</w:t>
      </w:r>
    </w:p>
    <w:p w14:paraId="1C672CDB">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rPr>
      </w:pPr>
      <w:r>
        <w:rPr>
          <w:rFonts w:hint="eastAsia" w:ascii="宋体" w:hAnsi="宋体" w:eastAsia="宋体" w:cs="宋体"/>
          <w:sz w:val="24"/>
        </w:rPr>
        <w:t>3.3 “供应商”系指向采购代理机构提交响应文件的制造商或代理商；</w:t>
      </w:r>
    </w:p>
    <w:p w14:paraId="290C8170">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rPr>
      </w:pPr>
      <w:r>
        <w:rPr>
          <w:rFonts w:hint="eastAsia" w:ascii="宋体" w:hAnsi="宋体" w:eastAsia="宋体" w:cs="宋体"/>
          <w:sz w:val="24"/>
        </w:rPr>
        <w:t>3.4 “成交人”系指在本次项目中将被授予合同的供应商。</w:t>
      </w:r>
    </w:p>
    <w:p w14:paraId="43161F07">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4. 采购费用</w:t>
      </w:r>
    </w:p>
    <w:p w14:paraId="6DDC19E1">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4.1 无论报价结果如何，凡参与采购、采购活动有关的所有费用将由供应商自行承担。</w:t>
      </w:r>
    </w:p>
    <w:p w14:paraId="4A3B3664">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4.2 供应商被视为熟悉本采购项目的各种情况以及与履行合同有关的一切情况。</w:t>
      </w:r>
    </w:p>
    <w:p w14:paraId="18BE8497">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5. 采购文件的构成</w:t>
      </w:r>
    </w:p>
    <w:p w14:paraId="14770F1A">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5.1 采购文件由下述部分组成：</w:t>
      </w:r>
    </w:p>
    <w:p w14:paraId="2B07EE06">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第一部分 采购邀请</w:t>
      </w:r>
    </w:p>
    <w:p w14:paraId="42BBDE72">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第二部分 供应商须知</w:t>
      </w:r>
    </w:p>
    <w:p w14:paraId="251D2C80">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第三部分 采购说明</w:t>
      </w:r>
    </w:p>
    <w:p w14:paraId="65FF9BA3">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第四部分 需求及技术规格</w:t>
      </w:r>
    </w:p>
    <w:p w14:paraId="52FE5136">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第五部分 合同部分</w:t>
      </w:r>
    </w:p>
    <w:p w14:paraId="09E45824">
      <w:pPr>
        <w:pStyle w:val="4"/>
        <w:pageBreakBefore w:val="0"/>
        <w:wordWrap/>
        <w:overflowPunct/>
        <w:topLinePunct w:val="0"/>
        <w:bidi w:val="0"/>
        <w:adjustRightInd w:val="0"/>
        <w:snapToGrid w:val="0"/>
        <w:spacing w:beforeAutospacing="0" w:afterAutospacing="0" w:line="440" w:lineRule="exact"/>
        <w:ind w:firstLine="0" w:firstLineChars="0"/>
        <w:rPr>
          <w:rFonts w:hint="eastAsia" w:ascii="宋体" w:hAnsi="宋体" w:eastAsia="宋体" w:cs="宋体"/>
        </w:rPr>
      </w:pPr>
      <w:r>
        <w:rPr>
          <w:rFonts w:hint="eastAsia" w:ascii="宋体" w:hAnsi="宋体" w:eastAsia="宋体" w:cs="宋体"/>
          <w:kern w:val="0"/>
          <w:sz w:val="24"/>
        </w:rPr>
        <w:t>第六部分 范本格式</w:t>
      </w:r>
    </w:p>
    <w:p w14:paraId="73210C59">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6. 采购文件的澄清</w:t>
      </w:r>
    </w:p>
    <w:p w14:paraId="6D1C1D45">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6.1 </w:t>
      </w:r>
      <w:r>
        <w:rPr>
          <w:rFonts w:hint="eastAsia" w:ascii="宋体" w:hAnsi="宋体" w:eastAsia="宋体" w:cs="宋体"/>
          <w:sz w:val="24"/>
        </w:rPr>
        <w:t>供应商对单一来源协商文件有疑问的，可以向采购代理机构提出询问，采购代理机构将及时做出答复</w:t>
      </w:r>
      <w:r>
        <w:rPr>
          <w:rFonts w:hint="eastAsia" w:ascii="宋体" w:hAnsi="宋体" w:eastAsia="宋体" w:cs="宋体"/>
          <w:kern w:val="0"/>
          <w:sz w:val="24"/>
          <w:szCs w:val="24"/>
        </w:rPr>
        <w:t>。</w:t>
      </w:r>
    </w:p>
    <w:p w14:paraId="2C3241EF">
      <w:pPr>
        <w:pageBreakBefore w:val="0"/>
        <w:wordWrap/>
        <w:overflowPunct/>
        <w:topLinePunct w:val="0"/>
        <w:bidi w:val="0"/>
        <w:adjustRightInd w:val="0"/>
        <w:snapToGrid w:val="0"/>
        <w:spacing w:beforeAutospacing="0" w:afterAutospacing="0" w:line="440" w:lineRule="exact"/>
        <w:ind w:left="482" w:hanging="482" w:hangingChars="200"/>
        <w:rPr>
          <w:rFonts w:hint="eastAsia" w:ascii="宋体" w:hAnsi="宋体" w:eastAsia="宋体" w:cs="宋体"/>
          <w:b/>
          <w:bCs/>
          <w:kern w:val="0"/>
          <w:sz w:val="24"/>
          <w:szCs w:val="24"/>
        </w:rPr>
      </w:pPr>
      <w:r>
        <w:rPr>
          <w:rFonts w:hint="eastAsia" w:ascii="宋体" w:hAnsi="宋体" w:eastAsia="宋体" w:cs="宋体"/>
          <w:b/>
          <w:bCs/>
          <w:kern w:val="0"/>
          <w:sz w:val="24"/>
          <w:szCs w:val="24"/>
        </w:rPr>
        <w:t>7. 采购文件的修改或补充</w:t>
      </w:r>
    </w:p>
    <w:p w14:paraId="4FF7A477">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7.1 在响应截止期内的任何时间，采购人可主动或依据供应商要求澄清的问题而修改或补充采购文件，并以书面形式通知供应商，供应商在收到该通知后应立即予以确认。</w:t>
      </w:r>
    </w:p>
    <w:p w14:paraId="4ED88923">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7.2 为使供应商在准备报价时有适当的时间考虑采购文件的修改，采购人有权决定推迟响应截止日期和开标日期，并将此变更通知供应商。</w:t>
      </w:r>
    </w:p>
    <w:p w14:paraId="08DF46DD">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7.3 采购文件的修改和补充文件将构成采购文件的一部分，并且对供应商具有优先约束力。</w:t>
      </w:r>
    </w:p>
    <w:p w14:paraId="4EC3623C">
      <w:pPr>
        <w:pStyle w:val="2"/>
        <w:pageBreakBefore w:val="0"/>
        <w:wordWrap/>
        <w:overflowPunct/>
        <w:topLinePunct w:val="0"/>
        <w:bidi w:val="0"/>
        <w:spacing w:beforeAutospacing="0" w:afterAutospacing="0" w:line="440" w:lineRule="exact"/>
        <w:rPr>
          <w:rFonts w:hint="eastAsia" w:ascii="宋体" w:hAnsi="宋体" w:eastAsia="宋体" w:cs="宋体"/>
          <w:bCs/>
          <w:kern w:val="0"/>
          <w:sz w:val="32"/>
          <w:szCs w:val="32"/>
        </w:rPr>
      </w:pPr>
      <w:r>
        <w:rPr>
          <w:rFonts w:hint="eastAsia" w:ascii="宋体" w:hAnsi="宋体" w:eastAsia="宋体" w:cs="宋体"/>
          <w:b w:val="0"/>
          <w:bCs/>
          <w:kern w:val="0"/>
          <w:sz w:val="24"/>
          <w:szCs w:val="24"/>
        </w:rPr>
        <w:br w:type="page"/>
      </w:r>
      <w:bookmarkStart w:id="3" w:name="_Toc406"/>
      <w:r>
        <w:rPr>
          <w:rFonts w:hint="eastAsia" w:ascii="宋体" w:hAnsi="宋体" w:eastAsia="宋体" w:cs="宋体"/>
          <w:bCs/>
          <w:kern w:val="0"/>
          <w:sz w:val="32"/>
          <w:szCs w:val="32"/>
        </w:rPr>
        <w:t>第三部分 采购说明</w:t>
      </w:r>
      <w:bookmarkEnd w:id="3"/>
    </w:p>
    <w:p w14:paraId="5425B109">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一、对供应商的资格要求</w:t>
      </w:r>
    </w:p>
    <w:p w14:paraId="08A89899">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1、资格要求</w:t>
      </w:r>
    </w:p>
    <w:p w14:paraId="6ACAB480">
      <w:pPr>
        <w:pageBreakBefore w:val="0"/>
        <w:wordWrap/>
        <w:overflowPunct/>
        <w:topLinePunct w:val="0"/>
        <w:autoSpaceDE w:val="0"/>
        <w:autoSpaceDN w:val="0"/>
        <w:bidi w:val="0"/>
        <w:adjustRightInd w:val="0"/>
        <w:snapToGrid w:val="0"/>
        <w:spacing w:beforeAutospacing="0" w:afterAutospacing="0"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供应商必须提交能够证明其具有履行本采购项目合同能力的资格证明文件，作为采购文件的一部分。</w:t>
      </w:r>
      <w:r>
        <w:rPr>
          <w:rFonts w:hint="eastAsia" w:ascii="宋体" w:hAnsi="宋体" w:eastAsia="宋体" w:cs="宋体"/>
          <w:kern w:val="0"/>
          <w:sz w:val="24"/>
          <w:szCs w:val="24"/>
          <w:lang w:val="en-US" w:eastAsia="zh-CN"/>
        </w:rPr>
        <w:t>详</w:t>
      </w:r>
      <w:r>
        <w:rPr>
          <w:rFonts w:hint="eastAsia" w:ascii="宋体" w:hAnsi="宋体" w:eastAsia="宋体" w:cs="宋体"/>
          <w:kern w:val="0"/>
          <w:sz w:val="24"/>
          <w:szCs w:val="24"/>
        </w:rPr>
        <w:t>见“供应商须知附表”第7条。</w:t>
      </w:r>
    </w:p>
    <w:p w14:paraId="48D625AB">
      <w:pPr>
        <w:pageBreakBefore w:val="0"/>
        <w:wordWrap/>
        <w:overflowPunct/>
        <w:topLinePunct w:val="0"/>
        <w:autoSpaceDE w:val="0"/>
        <w:autoSpaceDN w:val="0"/>
        <w:bidi w:val="0"/>
        <w:adjustRightInd w:val="0"/>
        <w:spacing w:beforeAutospacing="0" w:afterAutospacing="0"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二、单一来源响应文件的编写</w:t>
      </w:r>
    </w:p>
    <w:p w14:paraId="63C72C90">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 要求</w:t>
      </w:r>
    </w:p>
    <w:p w14:paraId="1E3A89C8">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2.1 供应商应详细阅读采购文件中的条款、规范、表示、条件和格式等所有内容，按采购文件的要求份数提供响应文件，并保证所提供全部材料的真实性，以使其响应文件对采购文件做出实质性响应。否则，其响应文件可能被拒绝。</w:t>
      </w:r>
    </w:p>
    <w:p w14:paraId="27CCC91F">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2.2 允许供应商对本采购文件中所有内容进行报价，不允许供应商只对部分项目进行报价。</w:t>
      </w:r>
    </w:p>
    <w:p w14:paraId="0BC59398">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 采购文件语言和度量单位</w:t>
      </w:r>
    </w:p>
    <w:p w14:paraId="0AF6CE10">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 供应商和采购人就本次采购交换的文件和往来信件，须以中文书写。</w:t>
      </w:r>
    </w:p>
    <w:p w14:paraId="14587A91">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3.2 除在采购文件的技术规格中另有规定外，计量单位应使用中华人民共和国法定计量单位。</w:t>
      </w:r>
    </w:p>
    <w:p w14:paraId="4B3D1BE0">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4、单一来源响应文件的组成</w:t>
      </w:r>
    </w:p>
    <w:p w14:paraId="53357BCA">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4.1 供应商编写的单一来源响应文件应包括下列内容：</w:t>
      </w:r>
    </w:p>
    <w:p w14:paraId="2382AC00">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（1）单一来源响应书、开标一览表、分项报价表；</w:t>
      </w:r>
    </w:p>
    <w:p w14:paraId="49BF0263">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（2）资格证明文件；</w:t>
      </w:r>
    </w:p>
    <w:p w14:paraId="70F07C80">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（3）所投内容的相关技术/证明资料；</w:t>
      </w:r>
    </w:p>
    <w:p w14:paraId="4F860C16">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（4）采购文件货物需求及技术规格、合同特殊条款中要求提交的文件、资料等。</w:t>
      </w:r>
    </w:p>
    <w:p w14:paraId="50E0978E">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5、单一来源响应文件格式</w:t>
      </w:r>
    </w:p>
    <w:p w14:paraId="5192656B">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strike/>
          <w:kern w:val="0"/>
          <w:sz w:val="24"/>
          <w:szCs w:val="24"/>
        </w:rPr>
      </w:pPr>
      <w:r>
        <w:rPr>
          <w:rFonts w:hint="eastAsia" w:ascii="宋体" w:hAnsi="宋体" w:eastAsia="宋体" w:cs="宋体"/>
          <w:kern w:val="0"/>
          <w:sz w:val="24"/>
          <w:szCs w:val="24"/>
        </w:rPr>
        <w:t>5.1 供应商应按采购文件范本格式中提供的单一来源响应文件格式认真编写电子单一来源响应文件。</w:t>
      </w:r>
    </w:p>
    <w:p w14:paraId="0CDA4C94">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 报价</w:t>
      </w:r>
    </w:p>
    <w:p w14:paraId="37403BC9">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6.1 除本协商文件另有规定外，供应商应按协商文件所附相应的报价表格式标明拟提供货物的单价和总价等内容。如单价和总价不符，以单价累计为准。小写和大写不符，以大写为准。供应商如果不同意上述修改原则，其报价将被拒绝。供应商应在报价表中标明其提供的所有相关工作范围内所有费用的总价，采购人不接受有任何选择性的报价。</w:t>
      </w:r>
    </w:p>
    <w:p w14:paraId="06E28716">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6.2</w:t>
      </w:r>
      <w:r>
        <w:rPr>
          <w:rFonts w:hint="eastAsia" w:ascii="宋体" w:hAnsi="宋体" w:eastAsia="宋体" w:cs="宋体"/>
          <w:kern w:val="0"/>
          <w:sz w:val="24"/>
          <w:szCs w:val="24"/>
        </w:rPr>
        <w:t>．电子采购平台自动汇总生成的“开标记录表”内容与投标文件其他部分内容不一致的，以电子采购平台自动汇总生成的“开标记录表”内容为准。</w:t>
      </w:r>
    </w:p>
    <w:p w14:paraId="07F84D4C">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7、报价的货币单位</w:t>
      </w:r>
    </w:p>
    <w:p w14:paraId="6361A783">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7.1 报价单位为人民币。</w:t>
      </w:r>
    </w:p>
    <w:p w14:paraId="44D31885">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8、采购文件规定的技术响应文件</w:t>
      </w:r>
    </w:p>
    <w:p w14:paraId="5C1CAFDA">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8.1 供应商须提交证明拟供货物和服务符合采购文件规定的技术响应文件，作为采购文件的一部分。</w:t>
      </w:r>
    </w:p>
    <w:p w14:paraId="7F909692">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8.2 上述文件可以是文字资料、图纸和数据，没有按要求提供资料或提供资料不完全的，将视为对采购文件没有做出实质性响应，其风险由供应商自行承担。</w:t>
      </w:r>
    </w:p>
    <w:p w14:paraId="4EDC05A4">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9、单一来源响应有效期</w:t>
      </w:r>
    </w:p>
    <w:p w14:paraId="06D9511F">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9.1 采购文件从开标之日起，</w:t>
      </w:r>
      <w:r>
        <w:rPr>
          <w:rFonts w:hint="eastAsia" w:ascii="宋体" w:hAnsi="宋体" w:eastAsia="宋体" w:cs="宋体"/>
          <w:sz w:val="24"/>
        </w:rPr>
        <w:t>单一来源响应</w:t>
      </w:r>
      <w:r>
        <w:rPr>
          <w:rFonts w:hint="eastAsia" w:ascii="宋体" w:hAnsi="宋体" w:eastAsia="宋体" w:cs="宋体"/>
          <w:kern w:val="0"/>
          <w:sz w:val="24"/>
          <w:szCs w:val="24"/>
        </w:rPr>
        <w:t>有效期为90天（如不满足将导致废标）。</w:t>
      </w:r>
    </w:p>
    <w:p w14:paraId="18901B42">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9.2 在特殊情况下，采购人可与供应商协商延长采购文件的有效期。</w:t>
      </w:r>
    </w:p>
    <w:p w14:paraId="2BEF84FE">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10、响应文件的签署规定</w:t>
      </w:r>
    </w:p>
    <w:p w14:paraId="1235D3BA">
      <w:pPr>
        <w:pageBreakBefore w:val="0"/>
        <w:wordWrap/>
        <w:overflowPunct/>
        <w:topLinePunct w:val="0"/>
        <w:autoSpaceDE w:val="0"/>
        <w:autoSpaceDN w:val="0"/>
        <w:bidi w:val="0"/>
        <w:adjustRightInd w:val="0"/>
        <w:snapToGrid w:val="0"/>
        <w:spacing w:beforeAutospacing="0" w:afterAutospacing="0" w:line="440" w:lineRule="exact"/>
        <w:ind w:left="480" w:hanging="480" w:hangingChars="200"/>
        <w:jc w:val="left"/>
        <w:rPr>
          <w:rFonts w:hint="eastAsia" w:ascii="宋体" w:hAnsi="宋体" w:eastAsia="宋体" w:cs="宋体"/>
          <w:kern w:val="0"/>
          <w:sz w:val="24"/>
          <w:szCs w:val="24"/>
        </w:rPr>
      </w:pPr>
      <w:r>
        <w:rPr>
          <w:rFonts w:hint="eastAsia" w:ascii="宋体" w:hAnsi="宋体" w:eastAsia="宋体" w:cs="宋体"/>
          <w:kern w:val="0"/>
          <w:sz w:val="24"/>
          <w:szCs w:val="24"/>
        </w:rPr>
        <w:t>10.1 响应文件应清楚工整，一般不准修改。个别非实质性修改之处应由供应商的被授权人或法人代表签章。</w:t>
      </w:r>
    </w:p>
    <w:p w14:paraId="1ECAF347">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10.2 响应文件应由法人代表或法人授权代表在规定的签章处逐一签署并加盖单位公章。</w:t>
      </w:r>
    </w:p>
    <w:p w14:paraId="2E8B383C">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10.3 电报、电话、传真、电子邮件等形式的响应文件概不接受。</w:t>
      </w:r>
    </w:p>
    <w:p w14:paraId="13E61E3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三、单一来源响应文件的递交</w:t>
      </w:r>
    </w:p>
    <w:p w14:paraId="133ED02A">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11、电子单一来源响应文件的提交</w:t>
      </w:r>
    </w:p>
    <w:p w14:paraId="538AEF84">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sz w:val="24"/>
        </w:rPr>
      </w:pPr>
      <w:r>
        <w:rPr>
          <w:rFonts w:hint="eastAsia" w:ascii="宋体" w:hAnsi="宋体" w:eastAsia="宋体" w:cs="宋体"/>
          <w:kern w:val="0"/>
          <w:sz w:val="24"/>
          <w:szCs w:val="24"/>
        </w:rPr>
        <w:t xml:space="preserve">11.1 </w:t>
      </w:r>
      <w:r>
        <w:rPr>
          <w:rFonts w:hint="eastAsia" w:ascii="宋体" w:hAnsi="宋体" w:eastAsia="宋体" w:cs="宋体"/>
          <w:sz w:val="24"/>
        </w:rPr>
        <w:t>供应商须在政采云平台编制并上传单一来源响应文件。</w:t>
      </w:r>
    </w:p>
    <w:p w14:paraId="5DB414D5">
      <w:pPr>
        <w:pageBreakBefore w:val="0"/>
        <w:wordWrap/>
        <w:overflowPunct/>
        <w:topLinePunct w:val="0"/>
        <w:autoSpaceDE w:val="0"/>
        <w:autoSpaceDN w:val="0"/>
        <w:bidi w:val="0"/>
        <w:adjustRightInd w:val="0"/>
        <w:snapToGrid w:val="0"/>
        <w:spacing w:beforeAutospacing="0" w:afterAutospacing="0" w:line="440" w:lineRule="exact"/>
        <w:ind w:left="602" w:hanging="602" w:hanging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12、单一来源响应截止时间</w:t>
      </w:r>
    </w:p>
    <w:p w14:paraId="5808D8BD">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12.1 响应文件的递交不得迟于</w:t>
      </w:r>
      <w:r>
        <w:rPr>
          <w:rFonts w:hint="eastAsia" w:ascii="宋体" w:hAnsi="宋体" w:cs="宋体"/>
          <w:kern w:val="0"/>
          <w:sz w:val="24"/>
          <w:szCs w:val="24"/>
          <w:lang w:val="en-US" w:eastAsia="zh-CN"/>
        </w:rPr>
        <w:t xml:space="preserve"> </w:t>
      </w:r>
      <w:r>
        <w:rPr>
          <w:rFonts w:hint="eastAsia" w:ascii="宋体" w:hAnsi="宋体" w:cs="宋体"/>
          <w:kern w:val="0"/>
          <w:sz w:val="24"/>
          <w:szCs w:val="24"/>
          <w:highlight w:val="none"/>
          <w:lang w:val="en-US" w:eastAsia="zh-CN"/>
        </w:rPr>
        <w:t xml:space="preserve">2025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 xml:space="preserve"> </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cs="宋体"/>
          <w:kern w:val="0"/>
          <w:sz w:val="24"/>
          <w:szCs w:val="24"/>
          <w:highlight w:val="none"/>
          <w:lang w:val="en-US" w:eastAsia="zh-CN"/>
        </w:rPr>
        <w:t>16</w:t>
      </w:r>
      <w:r>
        <w:rPr>
          <w:rFonts w:hint="eastAsia" w:ascii="宋体" w:hAnsi="宋体" w:eastAsia="宋体" w:cs="宋体"/>
          <w:kern w:val="0"/>
          <w:sz w:val="24"/>
          <w:szCs w:val="24"/>
          <w:highlight w:val="none"/>
        </w:rPr>
        <w:t xml:space="preserve"> 日11:00（北京时间）。</w:t>
      </w:r>
    </w:p>
    <w:p w14:paraId="2260D75A">
      <w:pPr>
        <w:pageBreakBefore w:val="0"/>
        <w:wordWrap/>
        <w:overflowPunct/>
        <w:topLinePunct w:val="0"/>
        <w:bidi w:val="0"/>
        <w:adjustRightInd w:val="0"/>
        <w:snapToGrid w:val="0"/>
        <w:spacing w:beforeAutospacing="0" w:afterAutospacing="0" w:line="440" w:lineRule="exact"/>
        <w:ind w:left="540" w:leftChars="257"/>
        <w:rPr>
          <w:rFonts w:hint="eastAsia" w:ascii="宋体" w:hAnsi="宋体" w:eastAsia="宋体" w:cs="宋体"/>
          <w:kern w:val="0"/>
          <w:sz w:val="24"/>
          <w:szCs w:val="24"/>
        </w:rPr>
      </w:pPr>
      <w:r>
        <w:rPr>
          <w:rFonts w:hint="eastAsia" w:ascii="宋体" w:hAnsi="宋体" w:eastAsia="宋体" w:cs="宋体"/>
          <w:sz w:val="24"/>
        </w:rPr>
        <w:t>电子单一来源响应文件以加密形式递交至：</w:t>
      </w:r>
      <w:r>
        <w:rPr>
          <w:rFonts w:hint="eastAsia" w:ascii="宋体" w:hAnsi="宋体" w:eastAsia="宋体" w:cs="宋体"/>
          <w:sz w:val="24"/>
          <w:szCs w:val="24"/>
        </w:rPr>
        <w:t>政采云线上（www.zcygov.cn）</w:t>
      </w:r>
    </w:p>
    <w:p w14:paraId="7F290598">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12.3 出现因采购文件的修改而推迟响应截止时间的情况时，供应商则须按修改通知重新规定的响应时间递交。</w:t>
      </w:r>
    </w:p>
    <w:p w14:paraId="1B026225">
      <w:pPr>
        <w:pageBreakBefore w:val="0"/>
        <w:wordWrap/>
        <w:overflowPunct/>
        <w:topLinePunct w:val="0"/>
        <w:autoSpaceDE w:val="0"/>
        <w:autoSpaceDN w:val="0"/>
        <w:bidi w:val="0"/>
        <w:adjustRightInd w:val="0"/>
        <w:snapToGrid w:val="0"/>
        <w:spacing w:beforeAutospacing="0" w:afterAutospacing="0" w:line="440" w:lineRule="exact"/>
        <w:ind w:left="602" w:hanging="602" w:hangingChars="25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13、响应文件的修改和撤销</w:t>
      </w:r>
    </w:p>
    <w:p w14:paraId="5679DA0E">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13.1 供应商在递交单一来源响应文件后，可在规定的响应截止时间之前，</w:t>
      </w:r>
      <w:r>
        <w:rPr>
          <w:rFonts w:hint="eastAsia" w:ascii="宋体" w:hAnsi="宋体" w:eastAsia="宋体" w:cs="宋体"/>
          <w:sz w:val="24"/>
        </w:rPr>
        <w:t>对其提交的单一来源响应文件进行修改或撤销，供应商自行在政采云平台撤回上传的电子文件，修改后重新上传至政采云平台。</w:t>
      </w:r>
    </w:p>
    <w:p w14:paraId="523B506F">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13.2 响应截止时间以后不得修改响应文件。</w:t>
      </w:r>
    </w:p>
    <w:p w14:paraId="6CD5B793">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b/>
          <w:bCs/>
          <w:kern w:val="0"/>
          <w:sz w:val="24"/>
          <w:szCs w:val="24"/>
        </w:rPr>
      </w:pPr>
      <w:r>
        <w:rPr>
          <w:rFonts w:hint="eastAsia" w:ascii="宋体" w:hAnsi="宋体" w:eastAsia="宋体" w:cs="宋体"/>
          <w:kern w:val="0"/>
          <w:sz w:val="24"/>
          <w:szCs w:val="24"/>
        </w:rPr>
        <w:t>13.3 供应商不得在开标后至单一来源响应有效期期满前撤销响应文件。否则将没收其单一来源响应保证金。</w:t>
      </w:r>
    </w:p>
    <w:p w14:paraId="3BE87D8D">
      <w:pPr>
        <w:pageBreakBefore w:val="0"/>
        <w:wordWrap/>
        <w:overflowPunct/>
        <w:topLinePunct w:val="0"/>
        <w:autoSpaceDE w:val="0"/>
        <w:autoSpaceDN w:val="0"/>
        <w:bidi w:val="0"/>
        <w:adjustRightInd w:val="0"/>
        <w:spacing w:beforeAutospacing="0" w:afterAutospacing="0"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四、协商程序</w:t>
      </w:r>
    </w:p>
    <w:p w14:paraId="73611F95">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sz w:val="24"/>
          <w:szCs w:val="20"/>
        </w:rPr>
      </w:pPr>
      <w:r>
        <w:rPr>
          <w:rFonts w:hint="eastAsia" w:ascii="宋体" w:hAnsi="宋体" w:eastAsia="宋体" w:cs="宋体"/>
          <w:b/>
          <w:bCs/>
          <w:sz w:val="24"/>
          <w:szCs w:val="20"/>
        </w:rPr>
        <w:t>14、</w:t>
      </w:r>
      <w:r>
        <w:rPr>
          <w:rFonts w:hint="eastAsia" w:ascii="宋体" w:hAnsi="宋体" w:eastAsia="宋体" w:cs="宋体"/>
          <w:b/>
          <w:bCs/>
          <w:kern w:val="0"/>
          <w:sz w:val="24"/>
          <w:szCs w:val="24"/>
        </w:rPr>
        <w:t>协商</w:t>
      </w:r>
      <w:r>
        <w:rPr>
          <w:rFonts w:hint="eastAsia" w:ascii="宋体" w:hAnsi="宋体" w:eastAsia="宋体" w:cs="宋体"/>
          <w:b/>
          <w:bCs/>
          <w:sz w:val="24"/>
          <w:szCs w:val="20"/>
        </w:rPr>
        <w:t>过程</w:t>
      </w:r>
    </w:p>
    <w:p w14:paraId="0225BE5C">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sz w:val="24"/>
          <w:szCs w:val="20"/>
        </w:rPr>
      </w:pPr>
      <w:r>
        <w:rPr>
          <w:rFonts w:hint="eastAsia" w:ascii="宋体" w:hAnsi="宋体" w:eastAsia="宋体" w:cs="宋体"/>
          <w:b/>
          <w:bCs/>
          <w:sz w:val="24"/>
          <w:szCs w:val="20"/>
        </w:rPr>
        <w:t>14.1、开标</w:t>
      </w:r>
    </w:p>
    <w:p w14:paraId="637BE802">
      <w:pPr>
        <w:pageBreakBefore w:val="0"/>
        <w:wordWrap/>
        <w:overflowPunct/>
        <w:topLinePunct w:val="0"/>
        <w:autoSpaceDE w:val="0"/>
        <w:autoSpaceDN w:val="0"/>
        <w:bidi w:val="0"/>
        <w:adjustRightInd w:val="0"/>
        <w:snapToGrid w:val="0"/>
        <w:spacing w:beforeAutospacing="0" w:afterAutospacing="0" w:line="440" w:lineRule="exact"/>
        <w:ind w:left="720" w:hanging="720" w:hangingChars="300"/>
        <w:jc w:val="left"/>
        <w:rPr>
          <w:rFonts w:hint="eastAsia" w:ascii="宋体" w:hAnsi="宋体" w:eastAsia="宋体" w:cs="宋体"/>
          <w:sz w:val="24"/>
        </w:rPr>
      </w:pPr>
      <w:r>
        <w:rPr>
          <w:rFonts w:hint="eastAsia" w:ascii="宋体" w:hAnsi="宋体" w:eastAsia="宋体" w:cs="宋体"/>
          <w:sz w:val="24"/>
        </w:rPr>
        <w:t>14.1.1本次采用网上开标、评标系统，供应商在线参加单一来源响应（无需到开标现场），开标前供应商完成设备测试，保证摄像头及麦克风正常使用。自开标时间起至评审结束，供应商须登录《新疆政府采购网》政采云平台并保持网络通畅，随时答复协商小组的疑问。若供应商未在规定时间内答复的，由此产生的后果将由供应商自行承担。</w:t>
      </w:r>
    </w:p>
    <w:p w14:paraId="4E43C08F">
      <w:pPr>
        <w:pageBreakBefore w:val="0"/>
        <w:wordWrap/>
        <w:overflowPunct/>
        <w:topLinePunct w:val="0"/>
        <w:autoSpaceDE w:val="0"/>
        <w:autoSpaceDN w:val="0"/>
        <w:bidi w:val="0"/>
        <w:adjustRightInd w:val="0"/>
        <w:snapToGrid w:val="0"/>
        <w:spacing w:beforeAutospacing="0" w:afterAutospacing="0" w:line="440" w:lineRule="exact"/>
        <w:ind w:left="720" w:hanging="720" w:hangingChars="300"/>
        <w:jc w:val="left"/>
        <w:rPr>
          <w:rFonts w:hint="eastAsia" w:ascii="宋体" w:hAnsi="宋体" w:eastAsia="宋体" w:cs="宋体"/>
        </w:rPr>
      </w:pPr>
      <w:r>
        <w:rPr>
          <w:rFonts w:hint="eastAsia" w:ascii="宋体" w:hAnsi="宋体" w:eastAsia="宋体" w:cs="宋体"/>
          <w:sz w:val="24"/>
        </w:rPr>
        <w:t>14.1.2 供应商登录政采云平台，在单一来源响应时间后30分钟内用“项目采购----开标评标”功能对电子版响应文件进行解密。若供应商在规定时间内解密，未按时解密的，视为无效响应。解密与加密电子版响应文件须使用同一个CA。</w:t>
      </w:r>
    </w:p>
    <w:p w14:paraId="172691AB">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szCs w:val="20"/>
        </w:rPr>
      </w:pPr>
      <w:r>
        <w:rPr>
          <w:rFonts w:hint="eastAsia" w:ascii="宋体" w:hAnsi="宋体" w:eastAsia="宋体" w:cs="宋体"/>
          <w:sz w:val="24"/>
          <w:szCs w:val="20"/>
        </w:rPr>
        <w:t>14.1 协商的依据为单一来源协商文件和单一来源响应文件。</w:t>
      </w:r>
    </w:p>
    <w:p w14:paraId="5C5C0EEE">
      <w:pPr>
        <w:pageBreakBefore w:val="0"/>
        <w:wordWrap/>
        <w:overflowPunct/>
        <w:topLinePunct w:val="0"/>
        <w:bidi w:val="0"/>
        <w:adjustRightInd w:val="0"/>
        <w:snapToGrid w:val="0"/>
        <w:spacing w:beforeAutospacing="0" w:afterAutospacing="0" w:line="440" w:lineRule="exact"/>
        <w:ind w:left="600" w:hanging="600" w:hangingChars="250"/>
        <w:rPr>
          <w:rFonts w:hint="eastAsia" w:ascii="宋体" w:hAnsi="宋体" w:eastAsia="宋体" w:cs="宋体"/>
          <w:sz w:val="24"/>
          <w:szCs w:val="20"/>
        </w:rPr>
      </w:pPr>
      <w:r>
        <w:rPr>
          <w:rFonts w:hint="eastAsia" w:ascii="宋体" w:hAnsi="宋体" w:eastAsia="宋体" w:cs="宋体"/>
          <w:sz w:val="24"/>
          <w:szCs w:val="20"/>
        </w:rPr>
        <w:t>14.2 协商小组审查响应文件是否完整，是否有计算错误，要求的保证金是否提供，文件是否恰当地签署。</w:t>
      </w:r>
    </w:p>
    <w:p w14:paraId="4C65F0CF">
      <w:pPr>
        <w:pageBreakBefore w:val="0"/>
        <w:wordWrap/>
        <w:overflowPunct/>
        <w:topLinePunct w:val="0"/>
        <w:bidi w:val="0"/>
        <w:adjustRightInd w:val="0"/>
        <w:snapToGrid w:val="0"/>
        <w:spacing w:beforeAutospacing="0" w:afterAutospacing="0" w:line="440" w:lineRule="exact"/>
        <w:ind w:left="600" w:hanging="600" w:hangingChars="250"/>
        <w:rPr>
          <w:rFonts w:hint="eastAsia" w:ascii="宋体" w:hAnsi="宋体" w:eastAsia="宋体" w:cs="宋体"/>
          <w:sz w:val="24"/>
          <w:szCs w:val="20"/>
        </w:rPr>
      </w:pPr>
      <w:r>
        <w:rPr>
          <w:rFonts w:hint="eastAsia" w:ascii="宋体" w:hAnsi="宋体" w:eastAsia="宋体" w:cs="宋体"/>
          <w:sz w:val="24"/>
          <w:szCs w:val="20"/>
        </w:rPr>
        <w:t>14.3 在对响应文件进行详细评估之前，采购人将依据供应商提供的资格证明文件审查供应商的财务、技术和生产能力。如果确定供应商无资格履行合同，其响应将被拒绝。</w:t>
      </w:r>
    </w:p>
    <w:p w14:paraId="2279130F">
      <w:pPr>
        <w:pageBreakBefore w:val="0"/>
        <w:wordWrap/>
        <w:overflowPunct/>
        <w:topLinePunct w:val="0"/>
        <w:bidi w:val="0"/>
        <w:adjustRightInd w:val="0"/>
        <w:snapToGrid w:val="0"/>
        <w:spacing w:beforeAutospacing="0" w:afterAutospacing="0" w:line="440" w:lineRule="exact"/>
        <w:ind w:left="600" w:hanging="600" w:hangingChars="250"/>
        <w:rPr>
          <w:rFonts w:hint="eastAsia" w:ascii="宋体" w:hAnsi="宋体" w:eastAsia="宋体" w:cs="宋体"/>
          <w:sz w:val="24"/>
          <w:szCs w:val="20"/>
        </w:rPr>
      </w:pPr>
      <w:r>
        <w:rPr>
          <w:rFonts w:hint="eastAsia" w:ascii="宋体" w:hAnsi="宋体" w:eastAsia="宋体" w:cs="宋体"/>
          <w:sz w:val="24"/>
          <w:szCs w:val="20"/>
        </w:rPr>
        <w:t xml:space="preserve">14.4 协商小组将确定响应文件是否对单一来源协商文件的要求作出了实质性的响应，而没有重大偏离。实质性响应的响应文件是指符合单一来源协商文件的所有条款、条件和规定且没有重大偏离或保留。重大偏离或保留系指影响到单一来源协商文件规定的供货范围、质量和性能，或限制了采购人的权利和供应商的义务的规定，而纠正这些偏离将影响到其他提交实质性响应的供应商的公平竞争地位。 </w:t>
      </w:r>
    </w:p>
    <w:tbl>
      <w:tblPr>
        <w:tblStyle w:val="2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244"/>
        <w:gridCol w:w="1187"/>
      </w:tblGrid>
      <w:tr w14:paraId="6CF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vAlign w:val="center"/>
          </w:tcPr>
          <w:p w14:paraId="37DB3400">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bookmarkStart w:id="4" w:name="_Hlk39707193"/>
            <w:r>
              <w:rPr>
                <w:rFonts w:hint="eastAsia" w:ascii="宋体" w:hAnsi="宋体" w:eastAsia="宋体" w:cs="宋体"/>
                <w:b/>
                <w:bCs/>
                <w:sz w:val="24"/>
                <w:szCs w:val="24"/>
              </w:rPr>
              <w:t>序号</w:t>
            </w:r>
          </w:p>
        </w:tc>
        <w:tc>
          <w:tcPr>
            <w:tcW w:w="7244" w:type="dxa"/>
          </w:tcPr>
          <w:p w14:paraId="29CCF2C5">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符合性审查内容</w:t>
            </w:r>
          </w:p>
        </w:tc>
        <w:tc>
          <w:tcPr>
            <w:tcW w:w="1187" w:type="dxa"/>
          </w:tcPr>
          <w:p w14:paraId="1A5D4B8A">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是否满足</w:t>
            </w:r>
          </w:p>
        </w:tc>
      </w:tr>
      <w:tr w14:paraId="3048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8" w:type="dxa"/>
            <w:vAlign w:val="center"/>
          </w:tcPr>
          <w:p w14:paraId="0042D2F2">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7244" w:type="dxa"/>
          </w:tcPr>
          <w:p w14:paraId="5B55F619">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sz w:val="24"/>
                <w:szCs w:val="24"/>
              </w:rPr>
            </w:pPr>
            <w:r>
              <w:rPr>
                <w:rFonts w:hint="eastAsia" w:ascii="宋体" w:hAnsi="宋体" w:eastAsia="宋体" w:cs="宋体"/>
                <w:b/>
                <w:bCs/>
                <w:sz w:val="24"/>
                <w:szCs w:val="24"/>
              </w:rPr>
              <w:t>每个品目的响应单价不得高于</w:t>
            </w:r>
            <w:r>
              <w:rPr>
                <w:rFonts w:hint="eastAsia" w:ascii="宋体" w:hAnsi="宋体" w:eastAsia="宋体" w:cs="宋体"/>
                <w:b/>
                <w:bCs/>
                <w:color w:val="000000"/>
                <w:kern w:val="0"/>
                <w:sz w:val="24"/>
                <w:szCs w:val="24"/>
                <w:lang w:bidi="ar"/>
              </w:rPr>
              <w:t>最高限价单价</w:t>
            </w:r>
            <w:r>
              <w:rPr>
                <w:rFonts w:hint="eastAsia" w:ascii="宋体" w:hAnsi="宋体" w:eastAsia="宋体" w:cs="宋体"/>
                <w:b/>
                <w:bCs/>
                <w:sz w:val="24"/>
                <w:szCs w:val="24"/>
              </w:rPr>
              <w:t>，响应报价不得高于</w:t>
            </w:r>
            <w:r>
              <w:rPr>
                <w:rFonts w:hint="eastAsia" w:ascii="宋体" w:hAnsi="宋体" w:eastAsia="宋体" w:cs="宋体"/>
                <w:color w:val="000000"/>
                <w:kern w:val="0"/>
                <w:sz w:val="24"/>
                <w:szCs w:val="24"/>
                <w:lang w:bidi="ar"/>
              </w:rPr>
              <w:t>最</w:t>
            </w:r>
            <w:r>
              <w:rPr>
                <w:rFonts w:hint="eastAsia" w:ascii="宋体" w:hAnsi="宋体" w:eastAsia="宋体" w:cs="宋体"/>
                <w:b/>
                <w:bCs/>
                <w:sz w:val="24"/>
                <w:szCs w:val="24"/>
              </w:rPr>
              <w:t>高限价金额。</w:t>
            </w:r>
          </w:p>
        </w:tc>
        <w:tc>
          <w:tcPr>
            <w:tcW w:w="1187" w:type="dxa"/>
          </w:tcPr>
          <w:p w14:paraId="6967EF7E">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p>
        </w:tc>
      </w:tr>
      <w:tr w14:paraId="4EDC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8" w:type="dxa"/>
            <w:vAlign w:val="center"/>
          </w:tcPr>
          <w:p w14:paraId="75B51161">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7244" w:type="dxa"/>
          </w:tcPr>
          <w:p w14:paraId="303F6388">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协商小组应当审查每一单一来源响应文件是否对采购文件提出的所有实质性要求和条件做出响应。未能在实质上响应的单一来源响应文件，应作废标处理。</w:t>
            </w:r>
          </w:p>
        </w:tc>
        <w:tc>
          <w:tcPr>
            <w:tcW w:w="1187" w:type="dxa"/>
          </w:tcPr>
          <w:p w14:paraId="026019C8">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p>
        </w:tc>
      </w:tr>
      <w:tr w14:paraId="5E6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8" w:type="dxa"/>
            <w:vAlign w:val="center"/>
          </w:tcPr>
          <w:p w14:paraId="28A0C5D2">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7244" w:type="dxa"/>
          </w:tcPr>
          <w:p w14:paraId="48976C58">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sz w:val="24"/>
                <w:szCs w:val="24"/>
              </w:rPr>
            </w:pPr>
            <w:r>
              <w:rPr>
                <w:rFonts w:hint="eastAsia" w:ascii="宋体" w:hAnsi="宋体" w:eastAsia="宋体" w:cs="宋体"/>
                <w:b/>
                <w:bCs/>
                <w:sz w:val="24"/>
                <w:szCs w:val="24"/>
              </w:rPr>
              <w:t>单一来源响应保证金的缴纳主体与供应商一致的，按照采购文件要求提供响应担保，所提供的响应担保没有瑕疵，按照采购文件要求提供单一来源响应保证金。</w:t>
            </w:r>
          </w:p>
        </w:tc>
        <w:tc>
          <w:tcPr>
            <w:tcW w:w="1187" w:type="dxa"/>
          </w:tcPr>
          <w:p w14:paraId="428B3092">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p>
        </w:tc>
      </w:tr>
      <w:tr w14:paraId="3B48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vAlign w:val="center"/>
          </w:tcPr>
          <w:p w14:paraId="1E112289">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p>
        </w:tc>
        <w:tc>
          <w:tcPr>
            <w:tcW w:w="7244" w:type="dxa"/>
          </w:tcPr>
          <w:p w14:paraId="6254077E">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sz w:val="24"/>
                <w:szCs w:val="24"/>
              </w:rPr>
            </w:pPr>
            <w:r>
              <w:rPr>
                <w:rFonts w:hint="eastAsia" w:ascii="宋体" w:hAnsi="宋体" w:eastAsia="宋体" w:cs="宋体"/>
                <w:b/>
                <w:bCs/>
                <w:sz w:val="24"/>
                <w:szCs w:val="24"/>
              </w:rPr>
              <w:t>没有不满足采购文件实质性要求的其他情形。</w:t>
            </w:r>
          </w:p>
        </w:tc>
        <w:tc>
          <w:tcPr>
            <w:tcW w:w="1187" w:type="dxa"/>
          </w:tcPr>
          <w:p w14:paraId="50F6CFF1">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p>
        </w:tc>
      </w:tr>
      <w:tr w14:paraId="1893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92" w:type="dxa"/>
            <w:gridSpan w:val="2"/>
            <w:vAlign w:val="center"/>
          </w:tcPr>
          <w:p w14:paraId="4155F554">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审查结果</w:t>
            </w:r>
          </w:p>
        </w:tc>
        <w:tc>
          <w:tcPr>
            <w:tcW w:w="1187" w:type="dxa"/>
          </w:tcPr>
          <w:p w14:paraId="11D3F846">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bCs/>
                <w:sz w:val="24"/>
                <w:szCs w:val="24"/>
              </w:rPr>
            </w:pPr>
          </w:p>
        </w:tc>
      </w:tr>
      <w:bookmarkEnd w:id="4"/>
    </w:tbl>
    <w:p w14:paraId="13E289E3">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szCs w:val="20"/>
        </w:rPr>
      </w:pPr>
      <w:r>
        <w:rPr>
          <w:rFonts w:hint="eastAsia" w:ascii="宋体" w:hAnsi="宋体" w:eastAsia="宋体" w:cs="宋体"/>
          <w:sz w:val="24"/>
          <w:szCs w:val="20"/>
        </w:rPr>
        <w:t>15．响应文件的澄清</w:t>
      </w:r>
    </w:p>
    <w:p w14:paraId="424A2CA7">
      <w:pPr>
        <w:pageBreakBefore w:val="0"/>
        <w:wordWrap/>
        <w:overflowPunct/>
        <w:topLinePunct w:val="0"/>
        <w:bidi w:val="0"/>
        <w:adjustRightInd w:val="0"/>
        <w:snapToGrid w:val="0"/>
        <w:spacing w:beforeAutospacing="0" w:afterAutospacing="0" w:line="440" w:lineRule="exact"/>
        <w:ind w:left="528" w:hanging="528" w:hangingChars="220"/>
        <w:rPr>
          <w:rFonts w:hint="eastAsia" w:ascii="宋体" w:hAnsi="宋体" w:eastAsia="宋体" w:cs="宋体"/>
          <w:sz w:val="24"/>
          <w:szCs w:val="20"/>
        </w:rPr>
      </w:pPr>
      <w:r>
        <w:rPr>
          <w:rFonts w:hint="eastAsia" w:ascii="宋体" w:hAnsi="宋体" w:eastAsia="宋体" w:cs="宋体"/>
          <w:sz w:val="24"/>
          <w:szCs w:val="20"/>
        </w:rPr>
        <w:t>15.1为有助于对响应文件进行审查、评估和比较，协商小组将对供应商进行商谈，请供应商澄清其响应文件内容，供应商有责任按照采购代理机构通知的时间指派专人进行答疑和澄清。商谈时供应商授权代表应对重要内容作出书面答复。</w:t>
      </w:r>
    </w:p>
    <w:p w14:paraId="2E4671AA">
      <w:pPr>
        <w:pageBreakBefore w:val="0"/>
        <w:wordWrap/>
        <w:overflowPunct/>
        <w:topLinePunct w:val="0"/>
        <w:bidi w:val="0"/>
        <w:adjustRightInd w:val="0"/>
        <w:snapToGrid w:val="0"/>
        <w:spacing w:beforeAutospacing="0" w:afterAutospacing="0" w:line="440" w:lineRule="exact"/>
        <w:ind w:left="600" w:hanging="600" w:hangingChars="250"/>
        <w:rPr>
          <w:rFonts w:hint="eastAsia" w:ascii="宋体" w:hAnsi="宋体" w:eastAsia="宋体" w:cs="宋体"/>
          <w:sz w:val="24"/>
          <w:szCs w:val="20"/>
        </w:rPr>
      </w:pPr>
      <w:r>
        <w:rPr>
          <w:rFonts w:hint="eastAsia" w:ascii="宋体" w:hAnsi="宋体" w:eastAsia="宋体" w:cs="宋体"/>
          <w:sz w:val="24"/>
          <w:szCs w:val="20"/>
        </w:rPr>
        <w:t>15.2 要澄清的答复应是书面的，但不得对响应文件内容进行实质性修改。澄清文件须由供应商法人代表或法人授权代表签字和/或加盖公章并作为响应文件的组成部分。</w:t>
      </w:r>
    </w:p>
    <w:p w14:paraId="53E1DEC1">
      <w:pPr>
        <w:pageBreakBefore w:val="0"/>
        <w:wordWrap/>
        <w:overflowPunct/>
        <w:topLinePunct w:val="0"/>
        <w:bidi w:val="0"/>
        <w:adjustRightInd w:val="0"/>
        <w:snapToGrid w:val="0"/>
        <w:spacing w:beforeAutospacing="0" w:afterAutospacing="0" w:line="440" w:lineRule="exact"/>
        <w:ind w:left="600" w:hanging="600" w:hangingChars="250"/>
        <w:rPr>
          <w:rFonts w:hint="eastAsia" w:ascii="宋体" w:hAnsi="宋体" w:eastAsia="宋体" w:cs="宋体"/>
          <w:sz w:val="24"/>
          <w:szCs w:val="20"/>
        </w:rPr>
      </w:pPr>
      <w:r>
        <w:rPr>
          <w:rFonts w:hint="eastAsia" w:ascii="宋体" w:hAnsi="宋体" w:eastAsia="宋体" w:cs="宋体"/>
          <w:sz w:val="24"/>
          <w:szCs w:val="20"/>
        </w:rPr>
        <w:t>15.3 商谈结束后，协商小组要求供应商在规定的时间内进行二次报价或多轮报价。</w:t>
      </w:r>
    </w:p>
    <w:p w14:paraId="5C5162FE">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szCs w:val="20"/>
        </w:rPr>
      </w:pPr>
      <w:r>
        <w:rPr>
          <w:rFonts w:hint="eastAsia" w:ascii="宋体" w:hAnsi="宋体" w:eastAsia="宋体" w:cs="宋体"/>
          <w:sz w:val="24"/>
          <w:szCs w:val="20"/>
        </w:rPr>
        <w:t>16．确定成交供应商的办法</w:t>
      </w:r>
    </w:p>
    <w:p w14:paraId="4493292A">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szCs w:val="20"/>
        </w:rPr>
      </w:pPr>
      <w:r>
        <w:rPr>
          <w:rFonts w:hint="eastAsia" w:ascii="宋体" w:hAnsi="宋体" w:eastAsia="宋体" w:cs="宋体"/>
          <w:sz w:val="24"/>
          <w:szCs w:val="20"/>
        </w:rPr>
        <w:t>16.1满足单一来源协商文件商务、技术要求的为成交供应商。</w:t>
      </w:r>
    </w:p>
    <w:p w14:paraId="695F3A4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五、定 标</w:t>
      </w:r>
    </w:p>
    <w:p w14:paraId="6D9D8F6F">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17、定标标准</w:t>
      </w:r>
    </w:p>
    <w:p w14:paraId="65D5A728">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17.1 合同将授予被确定为实质上响应采购文件要求，经评定认为具备履行合同义务能力、报价合理、技术和商务条件都符合采购文件要求的，质量和服务相等、且报价合理的供应商。</w:t>
      </w:r>
    </w:p>
    <w:p w14:paraId="6FB39583">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17.2 如果确定该供应商无条件圆满履行合同，采购人将重新组织采购。</w:t>
      </w:r>
    </w:p>
    <w:p w14:paraId="71A69D88">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18、接受和拒绝任何或所有报价的权力</w:t>
      </w:r>
    </w:p>
    <w:p w14:paraId="31A4F6AC">
      <w:pPr>
        <w:pageBreakBefore w:val="0"/>
        <w:wordWrap/>
        <w:overflowPunct/>
        <w:topLinePunct w:val="0"/>
        <w:bidi w:val="0"/>
        <w:adjustRightInd w:val="0"/>
        <w:snapToGrid w:val="0"/>
        <w:spacing w:beforeAutospacing="0" w:afterAutospacing="0" w:line="440" w:lineRule="exact"/>
        <w:ind w:left="48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18.1 为维护国家利益，评审小组在授予合同之前仍有选择或拒绝任何报价的权力。</w:t>
      </w:r>
    </w:p>
    <w:p w14:paraId="4D491934">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19、成交通知书</w:t>
      </w:r>
    </w:p>
    <w:p w14:paraId="68BBA5AC">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19.1 公告成交结果的同时，采购代理机构将以书面形式发出《成交通知书》。《成交通知书》一经发出即发生法律效力。</w:t>
      </w:r>
    </w:p>
    <w:p w14:paraId="4BB495FE">
      <w:pPr>
        <w:pageBreakBefore w:val="0"/>
        <w:wordWrap/>
        <w:overflowPunct/>
        <w:topLinePunct w:val="0"/>
        <w:bidi w:val="0"/>
        <w:adjustRightInd w:val="0"/>
        <w:snapToGrid w:val="0"/>
        <w:spacing w:beforeAutospacing="0" w:afterAutospacing="0" w:line="440" w:lineRule="exact"/>
        <w:rPr>
          <w:rFonts w:hint="eastAsia" w:ascii="宋体" w:hAnsi="宋体" w:eastAsia="宋体" w:cs="宋体"/>
          <w:kern w:val="0"/>
          <w:sz w:val="24"/>
          <w:szCs w:val="24"/>
        </w:rPr>
      </w:pPr>
      <w:r>
        <w:rPr>
          <w:rFonts w:hint="eastAsia" w:ascii="宋体" w:hAnsi="宋体" w:eastAsia="宋体" w:cs="宋体"/>
          <w:kern w:val="0"/>
          <w:sz w:val="24"/>
          <w:szCs w:val="24"/>
        </w:rPr>
        <w:t>19.2 《成交通知书》将作为签订合同的依据。</w:t>
      </w:r>
    </w:p>
    <w:p w14:paraId="7BF3DB27">
      <w:pPr>
        <w:pageBreakBefore w:val="0"/>
        <w:wordWrap/>
        <w:overflowPunct/>
        <w:topLinePunct w:val="0"/>
        <w:bidi w:val="0"/>
        <w:adjustRightInd w:val="0"/>
        <w:snapToGrid w:val="0"/>
        <w:spacing w:beforeAutospacing="0" w:afterAutospacing="0"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六、授予合同</w:t>
      </w:r>
    </w:p>
    <w:p w14:paraId="7AFDB961">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20、签订合同</w:t>
      </w:r>
    </w:p>
    <w:p w14:paraId="3ADA0F46">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20.1 成交人收到《成交通知书》后30日内，按照采购文件的约定和中标方响应文件中的承诺与采购单位签订书面合同，所签订的合同不得对采购文件和中标方的响应文件作实质性修改。</w:t>
      </w:r>
    </w:p>
    <w:p w14:paraId="709FFC0D">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20.2 如成交人拒签合同，则按违约处理。采购人没收其单一来源响应保证金。</w:t>
      </w:r>
    </w:p>
    <w:p w14:paraId="2B11A7B8">
      <w:pPr>
        <w:pageBreakBefore w:val="0"/>
        <w:wordWrap/>
        <w:overflowPunct/>
        <w:topLinePunct w:val="0"/>
        <w:autoSpaceDE w:val="0"/>
        <w:autoSpaceDN w:val="0"/>
        <w:bidi w:val="0"/>
        <w:adjustRightInd w:val="0"/>
        <w:snapToGrid w:val="0"/>
        <w:spacing w:beforeAutospacing="0" w:afterAutospacing="0"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20.3 采购文件、成交人的响应文件及其澄清文件等，均为签订经济合同的依据。</w:t>
      </w:r>
    </w:p>
    <w:p w14:paraId="50CFB35C">
      <w:pPr>
        <w:pageBreakBefore w:val="0"/>
        <w:wordWrap/>
        <w:overflowPunct/>
        <w:topLinePunct w:val="0"/>
        <w:autoSpaceDE w:val="0"/>
        <w:autoSpaceDN w:val="0"/>
        <w:bidi w:val="0"/>
        <w:adjustRightInd w:val="0"/>
        <w:snapToGrid w:val="0"/>
        <w:spacing w:beforeAutospacing="0" w:afterAutospacing="0" w:line="440" w:lineRule="exact"/>
        <w:ind w:left="600" w:hanging="600" w:hangingChars="2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20.4 </w:t>
      </w:r>
      <w:r>
        <w:rPr>
          <w:rFonts w:hint="eastAsia" w:ascii="宋体" w:hAnsi="宋体" w:eastAsia="宋体" w:cs="宋体"/>
          <w:sz w:val="24"/>
        </w:rPr>
        <w:t>供应商在中标（成交）后需要融资时可以申请政府采购合同融资，具体详见《新疆维吾尔自治区政府采购合同融资工作方案》新财购[2022]17号</w:t>
      </w:r>
      <w:r>
        <w:rPr>
          <w:rFonts w:hint="eastAsia" w:ascii="宋体" w:hAnsi="宋体" w:eastAsia="宋体" w:cs="宋体"/>
          <w:kern w:val="0"/>
          <w:sz w:val="24"/>
          <w:szCs w:val="24"/>
        </w:rPr>
        <w:t>。</w:t>
      </w:r>
    </w:p>
    <w:p w14:paraId="0F075D94">
      <w:pPr>
        <w:pStyle w:val="2"/>
        <w:pageBreakBefore w:val="0"/>
        <w:wordWrap/>
        <w:overflowPunct/>
        <w:topLinePunct w:val="0"/>
        <w:bidi w:val="0"/>
        <w:spacing w:beforeAutospacing="0" w:afterAutospacing="0" w:line="440" w:lineRule="exact"/>
        <w:rPr>
          <w:rFonts w:hint="eastAsia" w:ascii="宋体" w:hAnsi="宋体" w:eastAsia="宋体" w:cs="宋体"/>
          <w:bCs/>
          <w:kern w:val="0"/>
          <w:sz w:val="32"/>
          <w:szCs w:val="32"/>
        </w:rPr>
      </w:pPr>
      <w:r>
        <w:rPr>
          <w:rFonts w:hint="eastAsia" w:ascii="宋体" w:hAnsi="宋体" w:eastAsia="宋体" w:cs="宋体"/>
          <w:kern w:val="0"/>
          <w:sz w:val="24"/>
          <w:szCs w:val="24"/>
        </w:rPr>
        <w:br w:type="page"/>
      </w:r>
      <w:bookmarkStart w:id="5" w:name="_Toc7016"/>
      <w:r>
        <w:rPr>
          <w:rFonts w:hint="eastAsia" w:ascii="宋体" w:hAnsi="宋体" w:eastAsia="宋体" w:cs="宋体"/>
          <w:bCs/>
          <w:kern w:val="0"/>
          <w:sz w:val="32"/>
          <w:szCs w:val="32"/>
        </w:rPr>
        <w:t xml:space="preserve">第四部分 </w:t>
      </w:r>
      <w:r>
        <w:rPr>
          <w:rFonts w:hint="eastAsia" w:ascii="宋体" w:hAnsi="宋体" w:eastAsia="宋体" w:cs="宋体"/>
          <w:sz w:val="32"/>
          <w:szCs w:val="32"/>
        </w:rPr>
        <w:t>货物需求及技术要求</w:t>
      </w:r>
      <w:bookmarkEnd w:id="5"/>
    </w:p>
    <w:p w14:paraId="706F44DB">
      <w:pPr>
        <w:pageBreakBefore w:val="0"/>
        <w:wordWrap/>
        <w:overflowPunct/>
        <w:topLinePunct w:val="0"/>
        <w:bidi w:val="0"/>
        <w:spacing w:beforeAutospacing="0" w:afterAutospacing="0" w:line="440" w:lineRule="exact"/>
        <w:rPr>
          <w:rFonts w:hint="eastAsia" w:ascii="宋体" w:hAnsi="宋体" w:eastAsia="宋体" w:cs="宋体"/>
          <w:sz w:val="22"/>
          <w:szCs w:val="24"/>
          <w:lang w:val="en-US" w:eastAsia="zh-CN"/>
        </w:rPr>
      </w:pPr>
      <w:bookmarkStart w:id="6" w:name="_Toc349637943"/>
      <w:bookmarkStart w:id="7" w:name="_Toc298240429"/>
      <w:bookmarkStart w:id="8" w:name="_Toc349573144"/>
      <w:r>
        <w:rPr>
          <w:rFonts w:hint="eastAsia" w:ascii="宋体" w:hAnsi="宋体" w:eastAsia="宋体" w:cs="宋体"/>
          <w:sz w:val="22"/>
          <w:szCs w:val="24"/>
          <w:lang w:val="en-US" w:eastAsia="zh-CN"/>
        </w:rPr>
        <w:t>一、</w:t>
      </w:r>
      <w:r>
        <w:rPr>
          <w:rFonts w:hint="eastAsia" w:ascii="宋体" w:hAnsi="宋体" w:eastAsia="宋体" w:cs="宋体"/>
          <w:sz w:val="24"/>
          <w:szCs w:val="28"/>
          <w:lang w:val="en-US" w:eastAsia="zh-CN"/>
        </w:rPr>
        <w:t>项目参数表</w:t>
      </w:r>
    </w:p>
    <w:tbl>
      <w:tblPr>
        <w:tblStyle w:val="27"/>
        <w:tblW w:w="93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3702"/>
        <w:gridCol w:w="1329"/>
        <w:gridCol w:w="760"/>
        <w:gridCol w:w="1215"/>
        <w:gridCol w:w="760"/>
        <w:gridCol w:w="1234"/>
      </w:tblGrid>
      <w:tr w14:paraId="5380F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9A1E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序号</w:t>
            </w:r>
          </w:p>
        </w:tc>
        <w:tc>
          <w:tcPr>
            <w:tcW w:w="37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721B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产品名称</w:t>
            </w:r>
          </w:p>
        </w:tc>
        <w:tc>
          <w:tcPr>
            <w:tcW w:w="1329" w:type="dxa"/>
            <w:tcBorders>
              <w:top w:val="single" w:color="000000" w:sz="8" w:space="0"/>
              <w:left w:val="nil"/>
              <w:bottom w:val="single" w:color="000000" w:sz="8" w:space="0"/>
              <w:right w:val="single" w:color="000000" w:sz="8" w:space="0"/>
            </w:tcBorders>
            <w:shd w:val="clear" w:color="auto" w:fill="auto"/>
            <w:vAlign w:val="center"/>
          </w:tcPr>
          <w:p w14:paraId="1341B70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规格</w:t>
            </w:r>
          </w:p>
        </w:tc>
        <w:tc>
          <w:tcPr>
            <w:tcW w:w="760" w:type="dxa"/>
            <w:tcBorders>
              <w:top w:val="single" w:color="000000" w:sz="8" w:space="0"/>
              <w:left w:val="nil"/>
              <w:bottom w:val="single" w:color="000000" w:sz="8" w:space="0"/>
              <w:right w:val="single" w:color="000000" w:sz="8" w:space="0"/>
            </w:tcBorders>
            <w:shd w:val="clear" w:color="auto" w:fill="auto"/>
            <w:vAlign w:val="center"/>
          </w:tcPr>
          <w:p w14:paraId="50611D1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单位</w:t>
            </w:r>
          </w:p>
        </w:tc>
        <w:tc>
          <w:tcPr>
            <w:tcW w:w="1215" w:type="dxa"/>
            <w:tcBorders>
              <w:top w:val="single" w:color="000000" w:sz="8" w:space="0"/>
              <w:left w:val="nil"/>
              <w:bottom w:val="single" w:color="000000" w:sz="8" w:space="0"/>
              <w:right w:val="single" w:color="000000" w:sz="8" w:space="0"/>
            </w:tcBorders>
            <w:shd w:val="clear" w:color="auto" w:fill="auto"/>
            <w:vAlign w:val="center"/>
          </w:tcPr>
          <w:p w14:paraId="4B5EC0E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预算单价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（元）</w:t>
            </w:r>
          </w:p>
        </w:tc>
        <w:tc>
          <w:tcPr>
            <w:tcW w:w="760" w:type="dxa"/>
            <w:tcBorders>
              <w:top w:val="single" w:color="000000" w:sz="8" w:space="0"/>
              <w:left w:val="nil"/>
              <w:bottom w:val="single" w:color="000000" w:sz="8" w:space="0"/>
              <w:right w:val="single" w:color="auto" w:sz="4" w:space="0"/>
            </w:tcBorders>
            <w:shd w:val="clear" w:color="auto" w:fill="auto"/>
            <w:vAlign w:val="center"/>
          </w:tcPr>
          <w:p w14:paraId="37B579A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预估</w:t>
            </w:r>
          </w:p>
          <w:p w14:paraId="36E405C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用量</w:t>
            </w:r>
          </w:p>
        </w:tc>
        <w:tc>
          <w:tcPr>
            <w:tcW w:w="1234" w:type="dxa"/>
            <w:tcBorders>
              <w:top w:val="single" w:color="000000" w:sz="8" w:space="0"/>
              <w:left w:val="single" w:color="auto" w:sz="4" w:space="0"/>
              <w:bottom w:val="single" w:color="000000" w:sz="8" w:space="0"/>
              <w:right w:val="single" w:color="000000" w:sz="8" w:space="0"/>
            </w:tcBorders>
            <w:shd w:val="clear" w:color="auto" w:fill="auto"/>
            <w:vAlign w:val="center"/>
          </w:tcPr>
          <w:p w14:paraId="65A4C68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预算总价（元）</w:t>
            </w:r>
          </w:p>
        </w:tc>
      </w:tr>
      <w:tr w14:paraId="3A2C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98235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c>
          <w:tcPr>
            <w:tcW w:w="3702"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6D7F8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高锝[99mTc]酸钠注射液</w:t>
            </w:r>
          </w:p>
        </w:tc>
        <w:tc>
          <w:tcPr>
            <w:tcW w:w="1329" w:type="dxa"/>
            <w:vMerge w:val="restart"/>
            <w:tcBorders>
              <w:top w:val="nil"/>
              <w:left w:val="nil"/>
              <w:bottom w:val="single" w:color="000000" w:sz="8" w:space="0"/>
              <w:right w:val="single" w:color="000000" w:sz="8" w:space="0"/>
            </w:tcBorders>
            <w:shd w:val="clear" w:color="auto" w:fill="auto"/>
            <w:vAlign w:val="center"/>
          </w:tcPr>
          <w:p w14:paraId="4291EBA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1mCi</w:t>
            </w:r>
          </w:p>
        </w:tc>
        <w:tc>
          <w:tcPr>
            <w:tcW w:w="760" w:type="dxa"/>
            <w:vMerge w:val="restart"/>
            <w:tcBorders>
              <w:top w:val="nil"/>
              <w:left w:val="nil"/>
              <w:bottom w:val="single" w:color="000000" w:sz="8" w:space="0"/>
              <w:right w:val="single" w:color="000000" w:sz="8" w:space="0"/>
            </w:tcBorders>
            <w:shd w:val="clear" w:color="auto" w:fill="auto"/>
            <w:vAlign w:val="center"/>
          </w:tcPr>
          <w:p w14:paraId="37BE236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mCi</w:t>
            </w:r>
          </w:p>
        </w:tc>
        <w:tc>
          <w:tcPr>
            <w:tcW w:w="1215" w:type="dxa"/>
            <w:vMerge w:val="restart"/>
            <w:tcBorders>
              <w:top w:val="nil"/>
              <w:left w:val="nil"/>
              <w:bottom w:val="single" w:color="000000" w:sz="8" w:space="0"/>
              <w:right w:val="single" w:color="000000" w:sz="8" w:space="0"/>
            </w:tcBorders>
            <w:shd w:val="clear" w:color="auto" w:fill="auto"/>
            <w:vAlign w:val="center"/>
          </w:tcPr>
          <w:p w14:paraId="4A6033C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p>
        </w:tc>
        <w:tc>
          <w:tcPr>
            <w:tcW w:w="760" w:type="dxa"/>
            <w:vMerge w:val="restart"/>
            <w:tcBorders>
              <w:top w:val="nil"/>
              <w:left w:val="nil"/>
              <w:bottom w:val="single" w:color="000000" w:sz="8" w:space="0"/>
              <w:right w:val="single" w:color="auto" w:sz="4" w:space="0"/>
            </w:tcBorders>
            <w:shd w:val="clear" w:color="auto" w:fill="auto"/>
            <w:vAlign w:val="center"/>
          </w:tcPr>
          <w:p w14:paraId="080E7BC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800</w:t>
            </w:r>
          </w:p>
        </w:tc>
        <w:tc>
          <w:tcPr>
            <w:tcW w:w="1234" w:type="dxa"/>
            <w:vMerge w:val="restart"/>
            <w:tcBorders>
              <w:top w:val="nil"/>
              <w:left w:val="single" w:color="auto" w:sz="4" w:space="0"/>
              <w:bottom w:val="single" w:color="000000" w:sz="8" w:space="0"/>
              <w:right w:val="single" w:color="000000" w:sz="8" w:space="0"/>
            </w:tcBorders>
            <w:shd w:val="clear" w:color="auto" w:fill="auto"/>
            <w:vAlign w:val="center"/>
          </w:tcPr>
          <w:p w14:paraId="4B6EDB3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12000</w:t>
            </w:r>
          </w:p>
        </w:tc>
      </w:tr>
      <w:tr w14:paraId="0488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5809A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D782B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29" w:type="dxa"/>
            <w:vMerge w:val="continue"/>
            <w:tcBorders>
              <w:top w:val="nil"/>
              <w:left w:val="nil"/>
              <w:bottom w:val="single" w:color="000000" w:sz="8" w:space="0"/>
              <w:right w:val="single" w:color="000000" w:sz="8" w:space="0"/>
            </w:tcBorders>
            <w:shd w:val="clear" w:color="auto" w:fill="auto"/>
            <w:vAlign w:val="center"/>
          </w:tcPr>
          <w:p w14:paraId="391EB33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000000" w:sz="8" w:space="0"/>
              <w:right w:val="single" w:color="000000" w:sz="8" w:space="0"/>
            </w:tcBorders>
            <w:shd w:val="clear" w:color="auto" w:fill="auto"/>
            <w:vAlign w:val="center"/>
          </w:tcPr>
          <w:p w14:paraId="7605B24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528E7AE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000000" w:sz="8" w:space="0"/>
              <w:right w:val="single" w:color="auto" w:sz="4" w:space="0"/>
            </w:tcBorders>
            <w:shd w:val="clear" w:color="auto" w:fill="auto"/>
            <w:vAlign w:val="center"/>
          </w:tcPr>
          <w:p w14:paraId="1CA297A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34" w:type="dxa"/>
            <w:vMerge w:val="continue"/>
            <w:tcBorders>
              <w:top w:val="nil"/>
              <w:left w:val="single" w:color="auto" w:sz="4" w:space="0"/>
              <w:bottom w:val="single" w:color="000000" w:sz="8" w:space="0"/>
              <w:right w:val="single" w:color="000000" w:sz="8" w:space="0"/>
            </w:tcBorders>
            <w:shd w:val="clear" w:color="auto" w:fill="auto"/>
            <w:vAlign w:val="center"/>
          </w:tcPr>
          <w:p w14:paraId="097D58B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5C14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restart"/>
            <w:tcBorders>
              <w:top w:val="nil"/>
              <w:left w:val="single" w:color="000000" w:sz="8" w:space="0"/>
              <w:bottom w:val="single" w:color="000000" w:sz="8" w:space="0"/>
              <w:right w:val="single" w:color="000000" w:sz="8" w:space="0"/>
            </w:tcBorders>
            <w:shd w:val="clear" w:color="auto" w:fill="auto"/>
            <w:vAlign w:val="center"/>
          </w:tcPr>
          <w:p w14:paraId="521E1ADB">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3702" w:type="dxa"/>
            <w:vMerge w:val="restart"/>
            <w:tcBorders>
              <w:top w:val="nil"/>
              <w:left w:val="single" w:color="000000" w:sz="8" w:space="0"/>
              <w:bottom w:val="single" w:color="000000" w:sz="8" w:space="0"/>
              <w:right w:val="single" w:color="000000" w:sz="8" w:space="0"/>
            </w:tcBorders>
            <w:shd w:val="clear" w:color="auto" w:fill="auto"/>
            <w:vAlign w:val="center"/>
          </w:tcPr>
          <w:p w14:paraId="4CE5F220">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锝[99mTc]亚甲基二膦酸盐注射液</w:t>
            </w:r>
          </w:p>
        </w:tc>
        <w:tc>
          <w:tcPr>
            <w:tcW w:w="1329" w:type="dxa"/>
            <w:vMerge w:val="restart"/>
            <w:tcBorders>
              <w:top w:val="nil"/>
              <w:left w:val="nil"/>
              <w:bottom w:val="single" w:color="000000" w:sz="8" w:space="0"/>
              <w:right w:val="single" w:color="000000" w:sz="8" w:space="0"/>
            </w:tcBorders>
            <w:shd w:val="clear" w:color="auto" w:fill="auto"/>
            <w:vAlign w:val="center"/>
          </w:tcPr>
          <w:p w14:paraId="49A1660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10～20mci</w:t>
            </w:r>
          </w:p>
        </w:tc>
        <w:tc>
          <w:tcPr>
            <w:tcW w:w="760" w:type="dxa"/>
            <w:vMerge w:val="restart"/>
            <w:tcBorders>
              <w:top w:val="nil"/>
              <w:left w:val="nil"/>
              <w:bottom w:val="single" w:color="000000" w:sz="8" w:space="0"/>
              <w:right w:val="single" w:color="000000" w:sz="8" w:space="0"/>
            </w:tcBorders>
            <w:shd w:val="clear" w:color="auto" w:fill="auto"/>
            <w:vAlign w:val="center"/>
          </w:tcPr>
          <w:p w14:paraId="1E91483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支</w:t>
            </w:r>
          </w:p>
        </w:tc>
        <w:tc>
          <w:tcPr>
            <w:tcW w:w="1215" w:type="dxa"/>
            <w:vMerge w:val="restart"/>
            <w:tcBorders>
              <w:top w:val="nil"/>
              <w:left w:val="nil"/>
              <w:bottom w:val="single" w:color="000000" w:sz="8" w:space="0"/>
              <w:right w:val="single" w:color="000000" w:sz="8" w:space="0"/>
            </w:tcBorders>
            <w:shd w:val="clear" w:color="auto" w:fill="auto"/>
            <w:vAlign w:val="center"/>
          </w:tcPr>
          <w:p w14:paraId="604FBC6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390</w:t>
            </w:r>
          </w:p>
        </w:tc>
        <w:tc>
          <w:tcPr>
            <w:tcW w:w="760" w:type="dxa"/>
            <w:vMerge w:val="restart"/>
            <w:tcBorders>
              <w:top w:val="nil"/>
              <w:left w:val="nil"/>
              <w:bottom w:val="single" w:color="000000" w:sz="8" w:space="0"/>
              <w:right w:val="single" w:color="auto" w:sz="4" w:space="0"/>
            </w:tcBorders>
            <w:shd w:val="clear" w:color="auto" w:fill="auto"/>
            <w:vAlign w:val="center"/>
          </w:tcPr>
          <w:p w14:paraId="000B12F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710</w:t>
            </w:r>
          </w:p>
        </w:tc>
        <w:tc>
          <w:tcPr>
            <w:tcW w:w="1234" w:type="dxa"/>
            <w:vMerge w:val="restart"/>
            <w:tcBorders>
              <w:top w:val="nil"/>
              <w:left w:val="single" w:color="auto" w:sz="4" w:space="0"/>
              <w:bottom w:val="single" w:color="000000" w:sz="8" w:space="0"/>
              <w:right w:val="single" w:color="000000" w:sz="8" w:space="0"/>
            </w:tcBorders>
            <w:shd w:val="clear" w:color="auto" w:fill="auto"/>
            <w:vAlign w:val="center"/>
          </w:tcPr>
          <w:p w14:paraId="3147A01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276900</w:t>
            </w:r>
          </w:p>
        </w:tc>
      </w:tr>
      <w:tr w14:paraId="24F9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continue"/>
            <w:tcBorders>
              <w:top w:val="nil"/>
              <w:left w:val="single" w:color="000000" w:sz="8" w:space="0"/>
              <w:bottom w:val="single" w:color="000000" w:sz="8" w:space="0"/>
              <w:right w:val="single" w:color="000000" w:sz="8" w:space="0"/>
            </w:tcBorders>
            <w:shd w:val="clear" w:color="auto" w:fill="auto"/>
            <w:vAlign w:val="center"/>
          </w:tcPr>
          <w:p w14:paraId="3112E0A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2" w:type="dxa"/>
            <w:vMerge w:val="continue"/>
            <w:tcBorders>
              <w:top w:val="nil"/>
              <w:left w:val="single" w:color="000000" w:sz="8" w:space="0"/>
              <w:bottom w:val="single" w:color="000000" w:sz="8" w:space="0"/>
              <w:right w:val="single" w:color="000000" w:sz="8" w:space="0"/>
            </w:tcBorders>
            <w:shd w:val="clear" w:color="auto" w:fill="auto"/>
            <w:vAlign w:val="center"/>
          </w:tcPr>
          <w:p w14:paraId="67132C4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29" w:type="dxa"/>
            <w:vMerge w:val="continue"/>
            <w:tcBorders>
              <w:top w:val="nil"/>
              <w:left w:val="nil"/>
              <w:bottom w:val="single" w:color="000000" w:sz="8" w:space="0"/>
              <w:right w:val="single" w:color="000000" w:sz="8" w:space="0"/>
            </w:tcBorders>
            <w:shd w:val="clear" w:color="auto" w:fill="auto"/>
            <w:vAlign w:val="center"/>
          </w:tcPr>
          <w:p w14:paraId="3D4B872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000000" w:sz="8" w:space="0"/>
              <w:right w:val="single" w:color="000000" w:sz="8" w:space="0"/>
            </w:tcBorders>
            <w:shd w:val="clear" w:color="auto" w:fill="auto"/>
            <w:vAlign w:val="center"/>
          </w:tcPr>
          <w:p w14:paraId="55AC594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15" w:type="dxa"/>
            <w:vMerge w:val="continue"/>
            <w:tcBorders>
              <w:top w:val="nil"/>
              <w:left w:val="nil"/>
              <w:bottom w:val="single" w:color="000000" w:sz="8" w:space="0"/>
              <w:right w:val="single" w:color="000000" w:sz="8" w:space="0"/>
            </w:tcBorders>
            <w:shd w:val="clear" w:color="auto" w:fill="auto"/>
            <w:vAlign w:val="center"/>
          </w:tcPr>
          <w:p w14:paraId="453BB50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000000" w:sz="8" w:space="0"/>
              <w:right w:val="single" w:color="auto" w:sz="4" w:space="0"/>
            </w:tcBorders>
            <w:shd w:val="clear" w:color="auto" w:fill="auto"/>
            <w:vAlign w:val="center"/>
          </w:tcPr>
          <w:p w14:paraId="1A02019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34" w:type="dxa"/>
            <w:vMerge w:val="continue"/>
            <w:tcBorders>
              <w:top w:val="nil"/>
              <w:left w:val="single" w:color="auto" w:sz="4" w:space="0"/>
              <w:bottom w:val="single" w:color="000000" w:sz="8" w:space="0"/>
              <w:right w:val="single" w:color="000000" w:sz="8" w:space="0"/>
            </w:tcBorders>
            <w:shd w:val="clear" w:color="auto" w:fill="auto"/>
            <w:vAlign w:val="center"/>
          </w:tcPr>
          <w:p w14:paraId="09988D9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2367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81ED0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p>
        </w:tc>
        <w:tc>
          <w:tcPr>
            <w:tcW w:w="3702"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EFD55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锝[99mTc]喷替酸盐注射液</w:t>
            </w:r>
          </w:p>
        </w:tc>
        <w:tc>
          <w:tcPr>
            <w:tcW w:w="1329" w:type="dxa"/>
            <w:vMerge w:val="restart"/>
            <w:tcBorders>
              <w:top w:val="nil"/>
              <w:left w:val="nil"/>
              <w:bottom w:val="single" w:color="000000" w:sz="8" w:space="0"/>
              <w:right w:val="single" w:color="000000" w:sz="8" w:space="0"/>
            </w:tcBorders>
            <w:shd w:val="clear" w:color="auto" w:fill="auto"/>
            <w:noWrap/>
            <w:vAlign w:val="center"/>
          </w:tcPr>
          <w:p w14:paraId="22CB721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10～20mci</w:t>
            </w:r>
          </w:p>
        </w:tc>
        <w:tc>
          <w:tcPr>
            <w:tcW w:w="760" w:type="dxa"/>
            <w:vMerge w:val="restart"/>
            <w:tcBorders>
              <w:top w:val="nil"/>
              <w:left w:val="nil"/>
              <w:bottom w:val="single" w:color="000000" w:sz="8" w:space="0"/>
              <w:right w:val="single" w:color="000000" w:sz="8" w:space="0"/>
            </w:tcBorders>
            <w:shd w:val="clear" w:color="auto" w:fill="auto"/>
            <w:noWrap/>
            <w:vAlign w:val="center"/>
          </w:tcPr>
          <w:p w14:paraId="7203E45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支</w:t>
            </w:r>
          </w:p>
        </w:tc>
        <w:tc>
          <w:tcPr>
            <w:tcW w:w="1215" w:type="dxa"/>
            <w:vMerge w:val="restart"/>
            <w:tcBorders>
              <w:top w:val="nil"/>
              <w:left w:val="nil"/>
              <w:bottom w:val="single" w:color="000000" w:sz="8" w:space="0"/>
              <w:right w:val="single" w:color="000000" w:sz="8" w:space="0"/>
            </w:tcBorders>
            <w:shd w:val="clear" w:color="auto" w:fill="auto"/>
            <w:noWrap/>
            <w:vAlign w:val="center"/>
          </w:tcPr>
          <w:p w14:paraId="72B701E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380</w:t>
            </w:r>
          </w:p>
        </w:tc>
        <w:tc>
          <w:tcPr>
            <w:tcW w:w="760" w:type="dxa"/>
            <w:vMerge w:val="restart"/>
            <w:tcBorders>
              <w:top w:val="nil"/>
              <w:left w:val="nil"/>
              <w:bottom w:val="single" w:color="000000" w:sz="8" w:space="0"/>
              <w:right w:val="single" w:color="auto" w:sz="4" w:space="0"/>
            </w:tcBorders>
            <w:shd w:val="clear" w:color="auto" w:fill="auto"/>
            <w:noWrap/>
            <w:vAlign w:val="center"/>
          </w:tcPr>
          <w:p w14:paraId="43E9C97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410</w:t>
            </w:r>
          </w:p>
        </w:tc>
        <w:tc>
          <w:tcPr>
            <w:tcW w:w="1234" w:type="dxa"/>
            <w:vMerge w:val="restart"/>
            <w:tcBorders>
              <w:top w:val="nil"/>
              <w:left w:val="single" w:color="auto" w:sz="4" w:space="0"/>
              <w:bottom w:val="single" w:color="000000" w:sz="8" w:space="0"/>
              <w:right w:val="single" w:color="000000" w:sz="8" w:space="0"/>
            </w:tcBorders>
            <w:shd w:val="clear" w:color="auto" w:fill="auto"/>
            <w:noWrap/>
            <w:vAlign w:val="center"/>
          </w:tcPr>
          <w:p w14:paraId="3F05236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155800</w:t>
            </w:r>
          </w:p>
        </w:tc>
      </w:tr>
      <w:tr w14:paraId="04AC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88DA4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367B07">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29" w:type="dxa"/>
            <w:vMerge w:val="continue"/>
            <w:tcBorders>
              <w:top w:val="nil"/>
              <w:left w:val="nil"/>
              <w:bottom w:val="single" w:color="000000" w:sz="8" w:space="0"/>
              <w:right w:val="single" w:color="000000" w:sz="8" w:space="0"/>
            </w:tcBorders>
            <w:shd w:val="clear" w:color="auto" w:fill="auto"/>
            <w:noWrap/>
            <w:vAlign w:val="center"/>
          </w:tcPr>
          <w:p w14:paraId="4C5098FB">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000000" w:sz="8" w:space="0"/>
              <w:right w:val="single" w:color="000000" w:sz="8" w:space="0"/>
            </w:tcBorders>
            <w:shd w:val="clear" w:color="auto" w:fill="auto"/>
            <w:noWrap/>
            <w:vAlign w:val="center"/>
          </w:tcPr>
          <w:p w14:paraId="1FC66D4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15" w:type="dxa"/>
            <w:vMerge w:val="continue"/>
            <w:tcBorders>
              <w:top w:val="nil"/>
              <w:left w:val="nil"/>
              <w:bottom w:val="single" w:color="000000" w:sz="8" w:space="0"/>
              <w:right w:val="single" w:color="000000" w:sz="8" w:space="0"/>
            </w:tcBorders>
            <w:shd w:val="clear" w:color="auto" w:fill="auto"/>
            <w:noWrap/>
            <w:vAlign w:val="center"/>
          </w:tcPr>
          <w:p w14:paraId="0B6C485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000000" w:sz="8" w:space="0"/>
              <w:right w:val="single" w:color="auto" w:sz="4" w:space="0"/>
            </w:tcBorders>
            <w:shd w:val="clear" w:color="auto" w:fill="auto"/>
            <w:noWrap/>
            <w:vAlign w:val="center"/>
          </w:tcPr>
          <w:p w14:paraId="1415BCEC">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34" w:type="dxa"/>
            <w:vMerge w:val="continue"/>
            <w:tcBorders>
              <w:top w:val="nil"/>
              <w:left w:val="single" w:color="auto" w:sz="4" w:space="0"/>
              <w:bottom w:val="single" w:color="000000" w:sz="8" w:space="0"/>
              <w:right w:val="single" w:color="000000" w:sz="8" w:space="0"/>
            </w:tcBorders>
            <w:shd w:val="clear" w:color="auto" w:fill="auto"/>
            <w:noWrap/>
            <w:vAlign w:val="center"/>
          </w:tcPr>
          <w:p w14:paraId="158FDB65">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0DE8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restart"/>
            <w:tcBorders>
              <w:top w:val="nil"/>
              <w:left w:val="single" w:color="000000" w:sz="8" w:space="0"/>
              <w:bottom w:val="single" w:color="000000" w:sz="8" w:space="0"/>
              <w:right w:val="single" w:color="000000" w:sz="8" w:space="0"/>
            </w:tcBorders>
            <w:shd w:val="clear" w:color="auto" w:fill="auto"/>
            <w:vAlign w:val="center"/>
          </w:tcPr>
          <w:p w14:paraId="4A49634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p>
        </w:tc>
        <w:tc>
          <w:tcPr>
            <w:tcW w:w="3702" w:type="dxa"/>
            <w:vMerge w:val="restart"/>
            <w:tcBorders>
              <w:top w:val="nil"/>
              <w:left w:val="single" w:color="000000" w:sz="8" w:space="0"/>
              <w:bottom w:val="single" w:color="000000" w:sz="8" w:space="0"/>
              <w:right w:val="single" w:color="000000" w:sz="8" w:space="0"/>
            </w:tcBorders>
            <w:shd w:val="clear" w:color="auto" w:fill="auto"/>
            <w:vAlign w:val="center"/>
          </w:tcPr>
          <w:p w14:paraId="25AE5D2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锝[99mTc]甲氧异腈注射液</w:t>
            </w:r>
          </w:p>
        </w:tc>
        <w:tc>
          <w:tcPr>
            <w:tcW w:w="1329" w:type="dxa"/>
            <w:vMerge w:val="restart"/>
            <w:tcBorders>
              <w:top w:val="nil"/>
              <w:left w:val="nil"/>
              <w:bottom w:val="single" w:color="000000" w:sz="8" w:space="0"/>
              <w:right w:val="single" w:color="000000" w:sz="8" w:space="0"/>
            </w:tcBorders>
            <w:shd w:val="clear" w:color="auto" w:fill="auto"/>
            <w:vAlign w:val="center"/>
          </w:tcPr>
          <w:p w14:paraId="1FAF5EE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10～30mci</w:t>
            </w:r>
          </w:p>
        </w:tc>
        <w:tc>
          <w:tcPr>
            <w:tcW w:w="760" w:type="dxa"/>
            <w:vMerge w:val="restart"/>
            <w:tcBorders>
              <w:top w:val="nil"/>
              <w:left w:val="nil"/>
              <w:bottom w:val="single" w:color="000000" w:sz="8" w:space="0"/>
              <w:right w:val="single" w:color="000000" w:sz="8" w:space="0"/>
            </w:tcBorders>
            <w:shd w:val="clear" w:color="auto" w:fill="auto"/>
            <w:vAlign w:val="center"/>
          </w:tcPr>
          <w:p w14:paraId="7EE8EFD2">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支</w:t>
            </w:r>
          </w:p>
        </w:tc>
        <w:tc>
          <w:tcPr>
            <w:tcW w:w="1215" w:type="dxa"/>
            <w:vMerge w:val="restart"/>
            <w:tcBorders>
              <w:top w:val="nil"/>
              <w:left w:val="nil"/>
              <w:bottom w:val="single" w:color="000000" w:sz="8" w:space="0"/>
              <w:right w:val="single" w:color="000000" w:sz="8" w:space="0"/>
            </w:tcBorders>
            <w:shd w:val="clear" w:color="auto" w:fill="auto"/>
            <w:vAlign w:val="center"/>
          </w:tcPr>
          <w:p w14:paraId="63E1869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395</w:t>
            </w:r>
          </w:p>
        </w:tc>
        <w:tc>
          <w:tcPr>
            <w:tcW w:w="760" w:type="dxa"/>
            <w:vMerge w:val="restart"/>
            <w:tcBorders>
              <w:top w:val="nil"/>
              <w:left w:val="nil"/>
              <w:bottom w:val="single" w:color="000000" w:sz="8" w:space="0"/>
              <w:right w:val="single" w:color="auto" w:sz="4" w:space="0"/>
            </w:tcBorders>
            <w:shd w:val="clear" w:color="auto" w:fill="auto"/>
            <w:vAlign w:val="center"/>
          </w:tcPr>
          <w:p w14:paraId="61F5E36A">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140</w:t>
            </w:r>
          </w:p>
        </w:tc>
        <w:tc>
          <w:tcPr>
            <w:tcW w:w="1234" w:type="dxa"/>
            <w:vMerge w:val="restart"/>
            <w:tcBorders>
              <w:top w:val="nil"/>
              <w:left w:val="single" w:color="auto" w:sz="4" w:space="0"/>
              <w:bottom w:val="single" w:color="000000" w:sz="8" w:space="0"/>
              <w:right w:val="single" w:color="000000" w:sz="8" w:space="0"/>
            </w:tcBorders>
            <w:shd w:val="clear" w:color="auto" w:fill="auto"/>
            <w:vAlign w:val="center"/>
          </w:tcPr>
          <w:p w14:paraId="218C2664">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55300</w:t>
            </w:r>
          </w:p>
        </w:tc>
      </w:tr>
      <w:tr w14:paraId="6760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2" w:type="dxa"/>
            <w:vMerge w:val="continue"/>
            <w:tcBorders>
              <w:top w:val="nil"/>
              <w:left w:val="single" w:color="000000" w:sz="8" w:space="0"/>
              <w:bottom w:val="single" w:color="auto" w:sz="4" w:space="0"/>
              <w:right w:val="single" w:color="000000" w:sz="8" w:space="0"/>
            </w:tcBorders>
            <w:shd w:val="clear" w:color="auto" w:fill="auto"/>
            <w:vAlign w:val="center"/>
          </w:tcPr>
          <w:p w14:paraId="7ECE6063">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3702" w:type="dxa"/>
            <w:vMerge w:val="continue"/>
            <w:tcBorders>
              <w:top w:val="nil"/>
              <w:left w:val="single" w:color="000000" w:sz="8" w:space="0"/>
              <w:bottom w:val="single" w:color="auto" w:sz="4" w:space="0"/>
              <w:right w:val="single" w:color="000000" w:sz="8" w:space="0"/>
            </w:tcBorders>
            <w:shd w:val="clear" w:color="auto" w:fill="auto"/>
            <w:vAlign w:val="center"/>
          </w:tcPr>
          <w:p w14:paraId="4FAFEB6F">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329" w:type="dxa"/>
            <w:vMerge w:val="continue"/>
            <w:tcBorders>
              <w:top w:val="nil"/>
              <w:left w:val="nil"/>
              <w:bottom w:val="single" w:color="auto" w:sz="4" w:space="0"/>
              <w:right w:val="single" w:color="000000" w:sz="8" w:space="0"/>
            </w:tcBorders>
            <w:shd w:val="clear" w:color="auto" w:fill="auto"/>
            <w:vAlign w:val="center"/>
          </w:tcPr>
          <w:p w14:paraId="3C40B7D9">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auto" w:sz="4" w:space="0"/>
              <w:right w:val="single" w:color="000000" w:sz="8" w:space="0"/>
            </w:tcBorders>
            <w:shd w:val="clear" w:color="auto" w:fill="auto"/>
            <w:vAlign w:val="center"/>
          </w:tcPr>
          <w:p w14:paraId="32423E1D">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15" w:type="dxa"/>
            <w:vMerge w:val="continue"/>
            <w:tcBorders>
              <w:top w:val="nil"/>
              <w:left w:val="nil"/>
              <w:bottom w:val="single" w:color="auto" w:sz="4" w:space="0"/>
              <w:right w:val="single" w:color="000000" w:sz="8" w:space="0"/>
            </w:tcBorders>
            <w:shd w:val="clear" w:color="auto" w:fill="auto"/>
            <w:vAlign w:val="center"/>
          </w:tcPr>
          <w:p w14:paraId="6C1F8540">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760" w:type="dxa"/>
            <w:vMerge w:val="continue"/>
            <w:tcBorders>
              <w:top w:val="nil"/>
              <w:left w:val="nil"/>
              <w:bottom w:val="single" w:color="auto" w:sz="4" w:space="0"/>
              <w:right w:val="single" w:color="auto" w:sz="4" w:space="0"/>
            </w:tcBorders>
            <w:shd w:val="clear" w:color="auto" w:fill="auto"/>
            <w:vAlign w:val="center"/>
          </w:tcPr>
          <w:p w14:paraId="709B5BA8">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c>
          <w:tcPr>
            <w:tcW w:w="1234" w:type="dxa"/>
            <w:vMerge w:val="continue"/>
            <w:tcBorders>
              <w:top w:val="nil"/>
              <w:left w:val="single" w:color="auto" w:sz="4" w:space="0"/>
              <w:bottom w:val="single" w:color="auto" w:sz="4" w:space="0"/>
              <w:right w:val="single" w:color="000000" w:sz="8" w:space="0"/>
            </w:tcBorders>
            <w:shd w:val="clear" w:color="auto" w:fill="auto"/>
            <w:vAlign w:val="center"/>
          </w:tcPr>
          <w:p w14:paraId="73BF1926">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rPr>
            </w:pPr>
          </w:p>
        </w:tc>
      </w:tr>
      <w:tr w14:paraId="5D9C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372" w:type="dxa"/>
            <w:gridSpan w:val="7"/>
            <w:tcBorders>
              <w:top w:val="single" w:color="auto" w:sz="4" w:space="0"/>
              <w:left w:val="single" w:color="000000" w:sz="8" w:space="0"/>
              <w:bottom w:val="single" w:color="000000" w:sz="8" w:space="0"/>
              <w:right w:val="single" w:color="000000" w:sz="8" w:space="0"/>
            </w:tcBorders>
            <w:shd w:val="clear" w:color="auto" w:fill="auto"/>
            <w:vAlign w:val="center"/>
          </w:tcPr>
          <w:p w14:paraId="18135F21">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合计：500000元（大写：人民币伍拾万元整）</w:t>
            </w:r>
          </w:p>
        </w:tc>
      </w:tr>
    </w:tbl>
    <w:p w14:paraId="4D92007D">
      <w:pPr>
        <w:pStyle w:val="25"/>
        <w:keepNext w:val="0"/>
        <w:keepLines w:val="0"/>
        <w:pageBreakBefore w:val="0"/>
        <w:kinsoku/>
        <w:wordWrap/>
        <w:overflowPunct/>
        <w:topLinePunct w:val="0"/>
        <w:autoSpaceDE/>
        <w:autoSpaceDN/>
        <w:bidi w:val="0"/>
        <w:spacing w:beforeAutospacing="0" w:after="0" w:afterAutospacing="0" w:line="440" w:lineRule="exact"/>
        <w:ind w:firstLine="0" w:firstLineChars="0"/>
        <w:rPr>
          <w:rFonts w:hint="eastAsia" w:ascii="宋体" w:hAnsi="宋体" w:eastAsia="宋体" w:cs="宋体"/>
          <w:b/>
          <w:bCs/>
          <w:szCs w:val="24"/>
        </w:rPr>
      </w:pPr>
      <w:r>
        <w:rPr>
          <w:rFonts w:hint="eastAsia" w:ascii="宋体" w:hAnsi="宋体" w:eastAsia="宋体" w:cs="宋体"/>
          <w:b/>
          <w:bCs/>
          <w:sz w:val="24"/>
          <w:szCs w:val="24"/>
          <w:lang w:bidi="ar"/>
        </w:rPr>
        <w:t>注：</w:t>
      </w:r>
      <w:r>
        <w:rPr>
          <w:rFonts w:hint="eastAsia" w:ascii="宋体" w:hAnsi="宋体" w:eastAsia="宋体" w:cs="宋体"/>
          <w:b/>
          <w:bCs/>
          <w:szCs w:val="24"/>
        </w:rPr>
        <w:t xml:space="preserve"> </w:t>
      </w:r>
    </w:p>
    <w:p w14:paraId="5846FD5D">
      <w:pPr>
        <w:keepNext w:val="0"/>
        <w:keepLines w:val="0"/>
        <w:pageBreakBefore w:val="0"/>
        <w:kinsoku/>
        <w:wordWrap/>
        <w:overflowPunct/>
        <w:topLinePunct w:val="0"/>
        <w:autoSpaceDE/>
        <w:autoSpaceDN/>
        <w:bidi w:val="0"/>
        <w:adjustRightInd w:val="0"/>
        <w:snapToGrid w:val="0"/>
        <w:spacing w:beforeAutospacing="0" w:afterAutospacing="0" w:line="440" w:lineRule="exact"/>
        <w:ind w:left="401" w:hanging="401"/>
        <w:rPr>
          <w:rFonts w:hint="eastAsia" w:ascii="宋体" w:hAnsi="宋体" w:eastAsia="宋体" w:cs="宋体"/>
          <w:b/>
          <w:bCs/>
          <w:sz w:val="24"/>
          <w:szCs w:val="24"/>
        </w:rPr>
      </w:pPr>
      <w:r>
        <w:rPr>
          <w:rFonts w:hint="eastAsia" w:ascii="宋体" w:hAnsi="宋体" w:eastAsia="宋体" w:cs="宋体"/>
          <w:b/>
          <w:bCs/>
          <w:sz w:val="24"/>
          <w:szCs w:val="24"/>
        </w:rPr>
        <w:t>1、但所投产品参数不得低于上述要求。</w:t>
      </w:r>
    </w:p>
    <w:p w14:paraId="766BE38D">
      <w:pPr>
        <w:keepNext w:val="0"/>
        <w:keepLines w:val="0"/>
        <w:pageBreakBefore w:val="0"/>
        <w:kinsoku/>
        <w:wordWrap/>
        <w:overflowPunct/>
        <w:topLinePunct w:val="0"/>
        <w:autoSpaceDE/>
        <w:autoSpaceDN/>
        <w:bidi w:val="0"/>
        <w:adjustRightInd w:val="0"/>
        <w:snapToGrid w:val="0"/>
        <w:spacing w:beforeAutospacing="0" w:afterAutospacing="0" w:line="440" w:lineRule="exact"/>
        <w:ind w:left="401" w:hanging="401"/>
        <w:rPr>
          <w:rFonts w:hint="eastAsia" w:ascii="宋体" w:hAnsi="宋体" w:eastAsia="宋体" w:cs="宋体"/>
          <w:b/>
          <w:bCs/>
          <w:sz w:val="24"/>
          <w:szCs w:val="24"/>
        </w:rPr>
      </w:pPr>
      <w:r>
        <w:rPr>
          <w:rFonts w:hint="eastAsia" w:ascii="宋体" w:hAnsi="宋体" w:eastAsia="宋体" w:cs="宋体"/>
          <w:b/>
          <w:bCs/>
          <w:sz w:val="24"/>
          <w:szCs w:val="24"/>
        </w:rPr>
        <w:t>2、供应商需对所投标包中所有项进行报价，不得缺项漏项，不得自行更改格式及文本信息，否则无效投标。</w:t>
      </w:r>
    </w:p>
    <w:p w14:paraId="0D7364C5">
      <w:pPr>
        <w:keepNext w:val="0"/>
        <w:keepLines w:val="0"/>
        <w:pageBreakBefore w:val="0"/>
        <w:kinsoku/>
        <w:wordWrap/>
        <w:overflowPunct/>
        <w:topLinePunct w:val="0"/>
        <w:autoSpaceDE/>
        <w:autoSpaceDN/>
        <w:bidi w:val="0"/>
        <w:adjustRightInd w:val="0"/>
        <w:snapToGrid w:val="0"/>
        <w:spacing w:beforeAutospacing="0" w:afterAutospacing="0" w:line="440" w:lineRule="exact"/>
        <w:ind w:left="401" w:hanging="401"/>
        <w:rPr>
          <w:rFonts w:hint="eastAsia" w:ascii="宋体" w:hAnsi="宋体" w:eastAsia="宋体" w:cs="宋体"/>
          <w:b/>
          <w:bCs/>
          <w:sz w:val="24"/>
          <w:szCs w:val="24"/>
        </w:rPr>
      </w:pPr>
      <w:r>
        <w:rPr>
          <w:rFonts w:hint="eastAsia" w:ascii="宋体" w:hAnsi="宋体" w:eastAsia="宋体" w:cs="宋体"/>
          <w:b/>
          <w:bCs/>
          <w:sz w:val="24"/>
          <w:szCs w:val="24"/>
        </w:rPr>
        <w:t>3、提供供货方案。</w:t>
      </w:r>
    </w:p>
    <w:p w14:paraId="45744806">
      <w:pPr>
        <w:keepNext w:val="0"/>
        <w:keepLines w:val="0"/>
        <w:pageBreakBefore w:val="0"/>
        <w:kinsoku/>
        <w:wordWrap/>
        <w:overflowPunct/>
        <w:topLinePunct w:val="0"/>
        <w:autoSpaceDE/>
        <w:autoSpaceDN/>
        <w:bidi w:val="0"/>
        <w:adjustRightInd w:val="0"/>
        <w:snapToGrid w:val="0"/>
        <w:spacing w:beforeAutospacing="0" w:afterAutospacing="0" w:line="440" w:lineRule="exact"/>
        <w:ind w:left="401" w:hanging="401"/>
        <w:rPr>
          <w:rFonts w:hint="eastAsia" w:ascii="宋体" w:hAnsi="宋体" w:eastAsia="宋体" w:cs="宋体"/>
          <w:b/>
          <w:bCs/>
          <w:sz w:val="24"/>
          <w:szCs w:val="24"/>
        </w:rPr>
      </w:pPr>
      <w:r>
        <w:rPr>
          <w:rFonts w:hint="eastAsia" w:ascii="宋体" w:hAnsi="宋体" w:eastAsia="宋体" w:cs="宋体"/>
          <w:b/>
          <w:bCs/>
          <w:sz w:val="24"/>
          <w:szCs w:val="24"/>
        </w:rPr>
        <w:t>4、为保证供应商提供的产品技术参数真实性，供应商需提供投标产品图册或说明书性能参数页复印件或国家认可的检测机构出具的能够反应参数真实性的文件，并在其中标注出技术参数符合条款。上述资料均无法证实其真实性的，以协商小组集体认定意见为准。</w:t>
      </w:r>
    </w:p>
    <w:p w14:paraId="7B0010DC">
      <w:pPr>
        <w:keepNext w:val="0"/>
        <w:keepLines w:val="0"/>
        <w:pageBreakBefore w:val="0"/>
        <w:kinsoku/>
        <w:wordWrap/>
        <w:overflowPunct/>
        <w:topLinePunct w:val="0"/>
        <w:autoSpaceDE/>
        <w:autoSpaceDN/>
        <w:bidi w:val="0"/>
        <w:spacing w:beforeAutospacing="0" w:afterAutospacing="0" w:line="440" w:lineRule="exact"/>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5、投标报价（即开标报价）不得有选择性报价和附有条件的报价，且不得高于每包预算金额，投标单价不得高于采购目录中预算单价，否则其投标无效。</w:t>
      </w:r>
    </w:p>
    <w:p w14:paraId="138CB0F2">
      <w:pPr>
        <w:keepNext w:val="0"/>
        <w:keepLines w:val="0"/>
        <w:pageBreakBefore w:val="0"/>
        <w:kinsoku/>
        <w:wordWrap/>
        <w:overflowPunct/>
        <w:topLinePunct w:val="0"/>
        <w:autoSpaceDE/>
        <w:autoSpaceDN/>
        <w:bidi w:val="0"/>
        <w:spacing w:beforeAutospacing="0" w:afterAutospacing="0" w:line="440" w:lineRule="exact"/>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6、本项目所列</w:t>
      </w:r>
      <w:r>
        <w:rPr>
          <w:rFonts w:hint="eastAsia" w:ascii="宋体" w:hAnsi="宋体" w:eastAsia="宋体" w:cs="宋体"/>
          <w:b/>
          <w:bCs/>
          <w:sz w:val="24"/>
          <w:szCs w:val="24"/>
          <w:lang w:val="en-US" w:eastAsia="zh-CN"/>
        </w:rPr>
        <w:t>用</w:t>
      </w:r>
      <w:r>
        <w:rPr>
          <w:rFonts w:hint="eastAsia" w:ascii="宋体" w:hAnsi="宋体" w:eastAsia="宋体" w:cs="宋体"/>
          <w:b/>
          <w:bCs/>
          <w:sz w:val="24"/>
          <w:szCs w:val="24"/>
        </w:rPr>
        <w:t>量为采购人预估量，实际供货数量及批次根据采购人所下的采购订单为准。</w:t>
      </w:r>
    </w:p>
    <w:p w14:paraId="5D4D102E">
      <w:pPr>
        <w:pStyle w:val="22"/>
        <w:keepNext w:val="0"/>
        <w:keepLines w:val="0"/>
        <w:pageBreakBefore w:val="0"/>
        <w:widowControl/>
        <w:kinsoku/>
        <w:wordWrap/>
        <w:overflowPunct/>
        <w:topLinePunct w:val="0"/>
        <w:autoSpaceDE/>
        <w:autoSpaceDN/>
        <w:bidi w:val="0"/>
        <w:spacing w:before="0" w:beforeAutospacing="0" w:after="0" w:afterAutospacing="0" w:line="440" w:lineRule="exact"/>
        <w:textAlignment w:val="baseline"/>
        <w:rPr>
          <w:rStyle w:val="30"/>
          <w:rFonts w:hint="eastAsia" w:ascii="宋体" w:hAnsi="宋体" w:eastAsia="宋体" w:cs="宋体"/>
          <w:b w:val="0"/>
          <w:bCs/>
          <w:color w:val="333333"/>
          <w:kern w:val="0"/>
          <w:sz w:val="24"/>
          <w:szCs w:val="24"/>
          <w:lang w:val="en-US" w:eastAsia="zh-CN" w:bidi="ar-SA"/>
        </w:rPr>
      </w:pPr>
      <w:bookmarkStart w:id="9" w:name="_Toc27099"/>
      <w:r>
        <w:rPr>
          <w:rStyle w:val="30"/>
          <w:rFonts w:hint="eastAsia" w:ascii="宋体" w:hAnsi="宋体" w:eastAsia="宋体" w:cs="宋体"/>
          <w:b w:val="0"/>
          <w:bCs/>
          <w:color w:val="333333"/>
          <w:kern w:val="0"/>
          <w:sz w:val="24"/>
          <w:szCs w:val="24"/>
          <w:lang w:val="en-US" w:eastAsia="zh-CN" w:bidi="ar-SA"/>
        </w:rPr>
        <w:t>二、</w:t>
      </w:r>
      <w:r>
        <w:rPr>
          <w:rStyle w:val="30"/>
          <w:rFonts w:hint="eastAsia" w:cs="宋体"/>
          <w:b w:val="0"/>
          <w:bCs/>
          <w:color w:val="333333"/>
          <w:kern w:val="0"/>
          <w:sz w:val="24"/>
          <w:szCs w:val="24"/>
          <w:lang w:val="en-US" w:eastAsia="zh-CN" w:bidi="ar-SA"/>
        </w:rPr>
        <w:t>服务期限：</w:t>
      </w:r>
    </w:p>
    <w:p w14:paraId="55C4733F">
      <w:pPr>
        <w:pStyle w:val="8"/>
        <w:keepNext w:val="0"/>
        <w:keepLines w:val="0"/>
        <w:pageBreakBefore w:val="0"/>
        <w:kinsoku/>
        <w:wordWrap/>
        <w:overflowPunct/>
        <w:topLinePunct w:val="0"/>
        <w:autoSpaceDE/>
        <w:autoSpaceDN/>
        <w:bidi w:val="0"/>
        <w:adjustRightInd/>
        <w:snapToGrid/>
        <w:spacing w:before="0" w:beforeLines="0" w:beforeAutospacing="0" w:afterAutospacing="0" w:line="440" w:lineRule="exact"/>
        <w:ind w:right="0" w:rightChars="0" w:firstLine="480" w:firstLineChars="200"/>
        <w:outlineLvl w:val="9"/>
        <w:rPr>
          <w:rStyle w:val="30"/>
          <w:rFonts w:hint="eastAsia" w:ascii="宋体" w:hAnsi="宋体" w:eastAsia="宋体" w:cs="宋体"/>
          <w:b w:val="0"/>
          <w:bCs/>
          <w:color w:val="333333"/>
          <w:kern w:val="0"/>
          <w:sz w:val="24"/>
          <w:szCs w:val="24"/>
          <w:highlight w:val="none"/>
          <w:lang w:val="en-US" w:eastAsia="zh-CN" w:bidi="ar-SA"/>
        </w:rPr>
      </w:pPr>
      <w:r>
        <w:rPr>
          <w:rStyle w:val="30"/>
          <w:rFonts w:hint="eastAsia" w:ascii="宋体" w:hAnsi="宋体" w:eastAsia="宋体" w:cs="宋体"/>
          <w:b w:val="0"/>
          <w:bCs/>
          <w:color w:val="333333"/>
          <w:kern w:val="0"/>
          <w:sz w:val="24"/>
          <w:szCs w:val="24"/>
          <w:highlight w:val="none"/>
          <w:lang w:val="en-US" w:eastAsia="zh-CN" w:bidi="ar-SA"/>
        </w:rPr>
        <w:t>自合同签订之日起1年。</w:t>
      </w:r>
    </w:p>
    <w:p w14:paraId="0EF86C94">
      <w:pPr>
        <w:keepNext w:val="0"/>
        <w:keepLines w:val="0"/>
        <w:pageBreakBefore w:val="0"/>
        <w:kinsoku/>
        <w:wordWrap/>
        <w:overflowPunct/>
        <w:topLinePunct w:val="0"/>
        <w:autoSpaceDE/>
        <w:autoSpaceDN/>
        <w:bidi w:val="0"/>
        <w:spacing w:beforeAutospacing="0" w:afterAutospacing="0" w:line="440" w:lineRule="exact"/>
        <w:jc w:val="left"/>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三、项目质量、服务要求</w:t>
      </w:r>
    </w:p>
    <w:p w14:paraId="70694AAD">
      <w:pPr>
        <w:pStyle w:val="70"/>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1、质量保证：成交方保证其质量、规格及技术特征符合采购人的要求。保质保用期内非甲方的人为原因而出现产品质量问题，由乙方负责包换或包退，并承担因此而产生的一切费用。中标人保证合同项下提供的产品不侵犯任何第三方的专利、商标或版权。否则，中标人须承担对第三方的专利或版权的侵权责任并承担因此而发生的所有费用。</w:t>
      </w:r>
    </w:p>
    <w:p w14:paraId="18B09FBE">
      <w:pPr>
        <w:pStyle w:val="70"/>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textAlignment w:val="auto"/>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2、服务要求：</w:t>
      </w:r>
    </w:p>
    <w:p w14:paraId="6D517D25">
      <w:pPr>
        <w:pStyle w:val="70"/>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textAlignment w:val="auto"/>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（1）.到货期：全程可常温运输，3日内到货。</w:t>
      </w:r>
    </w:p>
    <w:p w14:paraId="23FC8E6F">
      <w:pPr>
        <w:pStyle w:val="70"/>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textAlignment w:val="auto"/>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2）.质保期：放射性药品具有衰变特性，因此每次发货为同一批号，在院方使用期间内，供应商应对所提供放射性药品.试剂的质量和由于放射性药品质量原因而造成的后果负责。若出现质量问题的，供应商应及时予以退换等处理。经退换后仍存有质量问题的，院方可向有关部门报告，经查实无误后，院方有权终止合同并视情况提出索赔。</w:t>
      </w:r>
    </w:p>
    <w:p w14:paraId="706AD4C0">
      <w:pPr>
        <w:pStyle w:val="70"/>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textAlignment w:val="auto"/>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（3）.交货地点：昌吉回族自治州人民医院指定地点。</w:t>
      </w:r>
    </w:p>
    <w:p w14:paraId="08CA0D5A">
      <w:pPr>
        <w:pStyle w:val="70"/>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textAlignment w:val="auto"/>
        <w:rPr>
          <w:rStyle w:val="30"/>
          <w:rFonts w:hint="eastAsia" w:ascii="宋体" w:hAnsi="宋体" w:eastAsia="宋体" w:cs="宋体"/>
          <w:b w:val="0"/>
          <w:bCs/>
          <w:color w:val="333333"/>
          <w:kern w:val="0"/>
          <w:sz w:val="24"/>
          <w:szCs w:val="24"/>
          <w:lang w:val="en-US" w:eastAsia="zh-CN" w:bidi="ar-SA"/>
        </w:rPr>
      </w:pPr>
      <w:r>
        <w:rPr>
          <w:rStyle w:val="30"/>
          <w:rFonts w:hint="eastAsia" w:ascii="宋体" w:hAnsi="宋体" w:eastAsia="宋体" w:cs="宋体"/>
          <w:b w:val="0"/>
          <w:bCs/>
          <w:color w:val="333333"/>
          <w:kern w:val="0"/>
          <w:sz w:val="24"/>
          <w:szCs w:val="24"/>
          <w:lang w:val="en-US" w:eastAsia="zh-CN" w:bidi="ar-SA"/>
        </w:rPr>
        <w:t>买方负责接收货物。卖方应将领货凭证及时交寄给收货人。因卖方未能及时准确地将领货凭证递交收货人而给买方造成的损失由卖方按实际数额赔偿。</w:t>
      </w:r>
    </w:p>
    <w:p w14:paraId="34720929">
      <w:pPr>
        <w:pStyle w:val="2"/>
        <w:pageBreakBefore w:val="0"/>
        <w:widowControl/>
        <w:wordWrap/>
        <w:overflowPunct/>
        <w:topLinePunct w:val="0"/>
        <w:bidi w:val="0"/>
        <w:spacing w:beforeAutospacing="0" w:afterAutospacing="0" w:line="440" w:lineRule="exact"/>
        <w:rPr>
          <w:rFonts w:hint="eastAsia" w:ascii="宋体" w:hAnsi="宋体" w:eastAsia="宋体" w:cs="宋体"/>
          <w:sz w:val="32"/>
          <w:szCs w:val="32"/>
        </w:rPr>
      </w:pPr>
    </w:p>
    <w:p w14:paraId="19CE52A8">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50A59B9F">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25AB4590">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09F87710">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17F14D92">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1DC7C33E">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5011D4B1">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767B5506">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23A51E14">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44AE0F3E">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598F21BF">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2FD4C667">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362E074A">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5306BB57">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5B96C9C5">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48AB694C">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4F1DFEC5">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56C1C02F">
      <w:pPr>
        <w:pageBreakBefore w:val="0"/>
        <w:wordWrap/>
        <w:overflowPunct/>
        <w:topLinePunct w:val="0"/>
        <w:bidi w:val="0"/>
        <w:spacing w:beforeAutospacing="0" w:afterAutospacing="0" w:line="440" w:lineRule="exact"/>
        <w:rPr>
          <w:rFonts w:hint="eastAsia" w:ascii="宋体" w:hAnsi="宋体" w:eastAsia="宋体" w:cs="宋体"/>
          <w:sz w:val="32"/>
          <w:szCs w:val="32"/>
        </w:rPr>
      </w:pPr>
    </w:p>
    <w:p w14:paraId="77BF8CDF">
      <w:pPr>
        <w:rPr>
          <w:rFonts w:hint="eastAsia" w:ascii="宋体" w:hAnsi="宋体" w:eastAsia="宋体" w:cs="宋体"/>
          <w:sz w:val="32"/>
          <w:szCs w:val="32"/>
        </w:rPr>
      </w:pPr>
      <w:r>
        <w:rPr>
          <w:rFonts w:hint="eastAsia" w:ascii="宋体" w:hAnsi="宋体" w:eastAsia="宋体" w:cs="宋体"/>
          <w:sz w:val="32"/>
          <w:szCs w:val="32"/>
        </w:rPr>
        <w:br w:type="page"/>
      </w:r>
    </w:p>
    <w:p w14:paraId="12F5320E">
      <w:pPr>
        <w:pStyle w:val="2"/>
        <w:pageBreakBefore w:val="0"/>
        <w:widowControl/>
        <w:numPr>
          <w:ilvl w:val="0"/>
          <w:numId w:val="2"/>
        </w:numPr>
        <w:wordWrap/>
        <w:overflowPunct/>
        <w:topLinePunct w:val="0"/>
        <w:bidi w:val="0"/>
        <w:spacing w:beforeAutospacing="0" w:afterAutospacing="0" w:line="440" w:lineRule="exact"/>
        <w:rPr>
          <w:rFonts w:hint="eastAsia" w:ascii="宋体" w:hAnsi="宋体" w:eastAsia="宋体" w:cs="宋体"/>
          <w:sz w:val="32"/>
          <w:szCs w:val="32"/>
        </w:rPr>
      </w:pPr>
      <w:r>
        <w:rPr>
          <w:rFonts w:hint="eastAsia" w:ascii="宋体" w:hAnsi="宋体" w:eastAsia="宋体" w:cs="宋体"/>
          <w:sz w:val="32"/>
          <w:szCs w:val="32"/>
        </w:rPr>
        <w:t>合同部分</w:t>
      </w:r>
      <w:bookmarkEnd w:id="9"/>
    </w:p>
    <w:p w14:paraId="1BEBC898">
      <w:pPr>
        <w:spacing w:before="264" w:line="227" w:lineRule="auto"/>
        <w:ind w:left="612"/>
        <w:rPr>
          <w:rFonts w:ascii="宋体" w:hAnsi="宋体" w:eastAsia="宋体" w:cs="宋体"/>
          <w:sz w:val="23"/>
          <w:szCs w:val="23"/>
        </w:rPr>
      </w:pPr>
      <w:bookmarkStart w:id="10" w:name="_Toc989"/>
      <w:r>
        <w:rPr>
          <w:rFonts w:ascii="宋体" w:hAnsi="宋体" w:eastAsia="宋体" w:cs="宋体"/>
          <w:spacing w:val="-4"/>
          <w:sz w:val="23"/>
          <w:szCs w:val="23"/>
        </w:rPr>
        <w:t>合同编号：</w:t>
      </w:r>
    </w:p>
    <w:p w14:paraId="606CE469">
      <w:pPr>
        <w:spacing w:before="185" w:line="227" w:lineRule="auto"/>
        <w:ind w:left="610"/>
        <w:rPr>
          <w:rFonts w:ascii="宋体" w:hAnsi="宋体" w:eastAsia="宋体" w:cs="宋体"/>
          <w:sz w:val="23"/>
          <w:szCs w:val="23"/>
        </w:rPr>
      </w:pPr>
      <w:r>
        <w:rPr>
          <w:rFonts w:ascii="宋体" w:hAnsi="宋体" w:eastAsia="宋体" w:cs="宋体"/>
          <w:spacing w:val="9"/>
          <w:sz w:val="23"/>
          <w:szCs w:val="23"/>
        </w:rPr>
        <w:t>采购人（甲方</w:t>
      </w:r>
      <w:r>
        <w:rPr>
          <w:rFonts w:ascii="宋体" w:hAnsi="宋体" w:eastAsia="宋体" w:cs="宋体"/>
          <w:spacing w:val="14"/>
          <w:sz w:val="23"/>
          <w:szCs w:val="23"/>
        </w:rPr>
        <w:t>）：</w:t>
      </w:r>
      <w:r>
        <w:rPr>
          <w:rFonts w:hint="eastAsia" w:ascii="宋体" w:hAnsi="宋体" w:eastAsia="宋体" w:cs="宋体"/>
          <w:spacing w:val="9"/>
          <w:sz w:val="23"/>
          <w:szCs w:val="23"/>
          <w:lang w:eastAsia="zh-CN"/>
        </w:rPr>
        <w:t>昌吉回族自治州</w:t>
      </w:r>
      <w:r>
        <w:rPr>
          <w:rFonts w:ascii="宋体" w:hAnsi="宋体" w:eastAsia="宋体" w:cs="宋体"/>
          <w:spacing w:val="9"/>
          <w:sz w:val="23"/>
          <w:szCs w:val="23"/>
        </w:rPr>
        <w:t>人民医院</w:t>
      </w:r>
    </w:p>
    <w:p w14:paraId="202A972A">
      <w:pPr>
        <w:spacing w:before="185" w:line="227" w:lineRule="auto"/>
        <w:ind w:left="611"/>
        <w:rPr>
          <w:rFonts w:ascii="宋体" w:hAnsi="宋体" w:eastAsia="宋体" w:cs="宋体"/>
          <w:sz w:val="23"/>
          <w:szCs w:val="23"/>
        </w:rPr>
      </w:pPr>
      <w:r>
        <w:rPr>
          <w:rFonts w:ascii="宋体" w:hAnsi="宋体" w:eastAsia="宋体" w:cs="宋体"/>
          <w:spacing w:val="1"/>
          <w:sz w:val="23"/>
          <w:szCs w:val="23"/>
        </w:rPr>
        <w:t>供应商（乙方）：</w:t>
      </w:r>
    </w:p>
    <w:p w14:paraId="69EB833A">
      <w:pPr>
        <w:spacing w:before="303" w:line="227" w:lineRule="auto"/>
        <w:ind w:firstLine="508" w:firstLineChars="200"/>
        <w:outlineLvl w:val="0"/>
        <w:rPr>
          <w:rFonts w:ascii="宋体" w:hAnsi="宋体" w:eastAsia="宋体" w:cs="宋体"/>
          <w:sz w:val="23"/>
          <w:szCs w:val="23"/>
        </w:rPr>
      </w:pPr>
      <w:r>
        <w:rPr>
          <w:rFonts w:ascii="宋体" w:hAnsi="宋体" w:eastAsia="宋体" w:cs="宋体"/>
          <w:spacing w:val="12"/>
          <w:sz w:val="23"/>
          <w:szCs w:val="23"/>
        </w:rPr>
        <w:t>根据《中华人民共和国政府采购法》及实施条例、《中华人民共和国民法典</w:t>
      </w:r>
      <w:r>
        <w:rPr>
          <w:rFonts w:ascii="宋体" w:hAnsi="宋体" w:eastAsia="宋体" w:cs="宋体"/>
          <w:spacing w:val="11"/>
          <w:sz w:val="23"/>
          <w:szCs w:val="23"/>
        </w:rPr>
        <w:t>》和</w:t>
      </w:r>
      <w:r>
        <w:rPr>
          <w:rFonts w:ascii="宋体" w:hAnsi="宋体" w:eastAsia="宋体" w:cs="宋体"/>
          <w:spacing w:val="25"/>
          <w:sz w:val="23"/>
          <w:szCs w:val="23"/>
        </w:rPr>
        <w:t>甲方</w:t>
      </w:r>
      <w:r>
        <w:rPr>
          <w:rFonts w:ascii="宋体" w:hAnsi="宋体" w:eastAsia="宋体" w:cs="宋体"/>
          <w:spacing w:val="53"/>
          <w:sz w:val="23"/>
          <w:szCs w:val="23"/>
          <w:u w:val="single" w:color="auto"/>
        </w:rPr>
        <w:t xml:space="preserve"> </w:t>
      </w:r>
      <w:r>
        <w:rPr>
          <w:rFonts w:hint="eastAsia" w:ascii="宋体" w:hAnsi="宋体" w:eastAsia="宋体" w:cs="宋体"/>
          <w:spacing w:val="0"/>
          <w:sz w:val="23"/>
          <w:szCs w:val="23"/>
          <w:u w:val="single" w:color="auto"/>
          <w:lang w:eastAsia="zh-CN"/>
        </w:rPr>
        <w:t>昌吉回族自治州人民医院</w:t>
      </w:r>
      <w:r>
        <w:rPr>
          <w:rFonts w:ascii="宋体" w:hAnsi="宋体" w:eastAsia="宋体" w:cs="宋体"/>
          <w:spacing w:val="0"/>
          <w:sz w:val="23"/>
          <w:szCs w:val="23"/>
          <w:u w:val="single" w:color="auto"/>
        </w:rPr>
        <w:t>放射性药品</w:t>
      </w:r>
      <w:r>
        <w:rPr>
          <w:rFonts w:ascii="宋体" w:hAnsi="宋体" w:eastAsia="宋体" w:cs="宋体"/>
          <w:spacing w:val="24"/>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24"/>
          <w:sz w:val="23"/>
          <w:szCs w:val="23"/>
        </w:rPr>
        <w:t>采购项目</w:t>
      </w:r>
      <w:r>
        <w:rPr>
          <w:rFonts w:ascii="宋体" w:hAnsi="宋体" w:eastAsia="宋体" w:cs="宋体"/>
          <w:spacing w:val="9"/>
          <w:sz w:val="23"/>
          <w:szCs w:val="23"/>
        </w:rPr>
        <w:t>的招标文件、投标文件等有关规定，为确保</w:t>
      </w:r>
      <w:r>
        <w:rPr>
          <w:rFonts w:ascii="宋体" w:hAnsi="宋体" w:eastAsia="宋体" w:cs="宋体"/>
          <w:spacing w:val="8"/>
          <w:sz w:val="23"/>
          <w:szCs w:val="23"/>
        </w:rPr>
        <w:t>甲方采购项目的顺利实施，甲、乙双方在平等自愿原则下签订本合同，并共同遵</w:t>
      </w:r>
      <w:r>
        <w:rPr>
          <w:rFonts w:ascii="宋体" w:hAnsi="宋体" w:eastAsia="宋体" w:cs="宋体"/>
          <w:spacing w:val="7"/>
          <w:sz w:val="23"/>
          <w:szCs w:val="23"/>
        </w:rPr>
        <w:t>守如下条款：</w:t>
      </w:r>
    </w:p>
    <w:p w14:paraId="4DE39249">
      <w:pPr>
        <w:spacing w:before="128" w:line="226" w:lineRule="auto"/>
        <w:ind w:left="584"/>
        <w:rPr>
          <w:rFonts w:ascii="宋体" w:hAnsi="宋体" w:eastAsia="宋体" w:cs="宋体"/>
          <w:sz w:val="29"/>
          <w:szCs w:val="29"/>
        </w:rPr>
      </w:pPr>
      <w:r>
        <w:rPr>
          <w:rFonts w:ascii="宋体" w:hAnsi="宋体" w:eastAsia="宋体" w:cs="宋体"/>
          <w:b/>
          <w:bCs/>
          <w:spacing w:val="6"/>
          <w:sz w:val="29"/>
          <w:szCs w:val="29"/>
        </w:rPr>
        <w:t>第一条</w:t>
      </w:r>
      <w:r>
        <w:rPr>
          <w:rFonts w:ascii="宋体" w:hAnsi="宋体" w:eastAsia="宋体" w:cs="宋体"/>
          <w:spacing w:val="6"/>
          <w:sz w:val="29"/>
          <w:szCs w:val="29"/>
        </w:rPr>
        <w:t xml:space="preserve"> </w:t>
      </w:r>
      <w:r>
        <w:rPr>
          <w:rFonts w:ascii="宋体" w:hAnsi="宋体" w:eastAsia="宋体" w:cs="宋体"/>
          <w:b/>
          <w:bCs/>
          <w:spacing w:val="6"/>
          <w:sz w:val="29"/>
          <w:szCs w:val="29"/>
        </w:rPr>
        <w:t>合同标的及数量</w:t>
      </w:r>
    </w:p>
    <w:p w14:paraId="442B5BA1">
      <w:pPr>
        <w:pStyle w:val="11"/>
        <w:spacing w:line="263" w:lineRule="auto"/>
      </w:pPr>
    </w:p>
    <w:p w14:paraId="6B97B6E9">
      <w:pPr>
        <w:spacing w:before="75" w:line="227" w:lineRule="auto"/>
        <w:rPr>
          <w:rFonts w:ascii="宋体" w:hAnsi="宋体" w:eastAsia="宋体" w:cs="宋体"/>
          <w:sz w:val="23"/>
          <w:szCs w:val="23"/>
        </w:rPr>
      </w:pPr>
      <w:r>
        <w:rPr>
          <w:rFonts w:ascii="宋体" w:hAnsi="宋体" w:eastAsia="宋体" w:cs="宋体"/>
          <w:spacing w:val="4"/>
          <w:sz w:val="23"/>
          <w:szCs w:val="23"/>
        </w:rPr>
        <w:t>乙方向甲方提供下列货物（产品）：</w:t>
      </w:r>
    </w:p>
    <w:p w14:paraId="67EBAFF5">
      <w:pPr>
        <w:spacing w:before="314" w:line="225" w:lineRule="auto"/>
        <w:ind w:left="3860"/>
        <w:rPr>
          <w:rFonts w:ascii="宋体" w:hAnsi="宋体" w:eastAsia="宋体" w:cs="宋体"/>
          <w:sz w:val="29"/>
          <w:szCs w:val="29"/>
        </w:rPr>
      </w:pPr>
      <w:r>
        <w:rPr>
          <w:rFonts w:ascii="宋体" w:hAnsi="宋体" w:eastAsia="宋体" w:cs="宋体"/>
          <w:b/>
          <w:bCs/>
          <w:spacing w:val="5"/>
          <w:sz w:val="29"/>
          <w:szCs w:val="29"/>
        </w:rPr>
        <w:t>供货一览表</w:t>
      </w:r>
    </w:p>
    <w:p w14:paraId="6406C651">
      <w:pPr>
        <w:spacing w:before="180"/>
      </w:pPr>
    </w:p>
    <w:tbl>
      <w:tblPr>
        <w:tblStyle w:val="72"/>
        <w:tblW w:w="89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294"/>
        <w:gridCol w:w="1637"/>
        <w:gridCol w:w="1560"/>
        <w:gridCol w:w="660"/>
        <w:gridCol w:w="792"/>
        <w:gridCol w:w="924"/>
        <w:gridCol w:w="1467"/>
      </w:tblGrid>
      <w:tr w14:paraId="0813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42" w:type="dxa"/>
            <w:tcBorders>
              <w:top w:val="single" w:color="000000" w:sz="10" w:space="0"/>
              <w:left w:val="single" w:color="000000" w:sz="10" w:space="0"/>
            </w:tcBorders>
            <w:vAlign w:val="top"/>
          </w:tcPr>
          <w:p w14:paraId="67BCA560">
            <w:pPr>
              <w:spacing w:line="267" w:lineRule="auto"/>
              <w:rPr>
                <w:rFonts w:ascii="Arial"/>
                <w:sz w:val="21"/>
              </w:rPr>
            </w:pPr>
          </w:p>
          <w:p w14:paraId="0CA1A1BC">
            <w:pPr>
              <w:pStyle w:val="73"/>
              <w:spacing w:before="65" w:line="229" w:lineRule="auto"/>
              <w:ind w:left="123"/>
              <w:outlineLvl w:val="0"/>
              <w:rPr>
                <w:sz w:val="20"/>
                <w:szCs w:val="20"/>
              </w:rPr>
            </w:pPr>
            <w:r>
              <w:rPr>
                <w:b/>
                <w:bCs/>
                <w:spacing w:val="4"/>
                <w:sz w:val="20"/>
                <w:szCs w:val="20"/>
              </w:rPr>
              <w:t>序号</w:t>
            </w:r>
          </w:p>
        </w:tc>
        <w:tc>
          <w:tcPr>
            <w:tcW w:w="1294" w:type="dxa"/>
            <w:tcBorders>
              <w:top w:val="single" w:color="000000" w:sz="10" w:space="0"/>
            </w:tcBorders>
            <w:vAlign w:val="top"/>
          </w:tcPr>
          <w:p w14:paraId="5743CDB9">
            <w:pPr>
              <w:spacing w:line="267" w:lineRule="auto"/>
              <w:rPr>
                <w:rFonts w:ascii="Arial"/>
                <w:sz w:val="21"/>
              </w:rPr>
            </w:pPr>
          </w:p>
          <w:p w14:paraId="700199D3">
            <w:pPr>
              <w:pStyle w:val="73"/>
              <w:spacing w:before="65" w:line="228" w:lineRule="auto"/>
              <w:ind w:left="269"/>
              <w:outlineLvl w:val="0"/>
              <w:rPr>
                <w:sz w:val="20"/>
                <w:szCs w:val="20"/>
              </w:rPr>
            </w:pPr>
            <w:r>
              <w:rPr>
                <w:b/>
                <w:bCs/>
                <w:spacing w:val="6"/>
                <w:sz w:val="20"/>
                <w:szCs w:val="20"/>
              </w:rPr>
              <w:t>产品名称</w:t>
            </w:r>
          </w:p>
        </w:tc>
        <w:tc>
          <w:tcPr>
            <w:tcW w:w="1637" w:type="dxa"/>
            <w:tcBorders>
              <w:top w:val="single" w:color="000000" w:sz="10" w:space="0"/>
            </w:tcBorders>
            <w:vAlign w:val="top"/>
          </w:tcPr>
          <w:p w14:paraId="46F8166E">
            <w:pPr>
              <w:spacing w:line="268" w:lineRule="auto"/>
              <w:rPr>
                <w:rFonts w:ascii="Arial"/>
                <w:sz w:val="21"/>
              </w:rPr>
            </w:pPr>
          </w:p>
          <w:p w14:paraId="06A86B5F">
            <w:pPr>
              <w:pStyle w:val="73"/>
              <w:spacing w:before="65" w:line="228" w:lineRule="auto"/>
              <w:ind w:left="108"/>
              <w:outlineLvl w:val="0"/>
              <w:rPr>
                <w:sz w:val="20"/>
                <w:szCs w:val="20"/>
              </w:rPr>
            </w:pPr>
            <w:r>
              <w:rPr>
                <w:b/>
                <w:bCs/>
                <w:spacing w:val="6"/>
                <w:sz w:val="20"/>
                <w:szCs w:val="20"/>
              </w:rPr>
              <w:t>注册商标/商号</w:t>
            </w:r>
          </w:p>
        </w:tc>
        <w:tc>
          <w:tcPr>
            <w:tcW w:w="1560" w:type="dxa"/>
            <w:tcBorders>
              <w:top w:val="single" w:color="000000" w:sz="10" w:space="0"/>
            </w:tcBorders>
            <w:vAlign w:val="top"/>
          </w:tcPr>
          <w:p w14:paraId="53F1FB92">
            <w:pPr>
              <w:pStyle w:val="73"/>
              <w:spacing w:before="302" w:line="228" w:lineRule="auto"/>
              <w:jc w:val="center"/>
              <w:outlineLvl w:val="0"/>
              <w:rPr>
                <w:sz w:val="20"/>
                <w:szCs w:val="20"/>
              </w:rPr>
            </w:pPr>
            <w:r>
              <w:rPr>
                <w:b/>
                <w:bCs/>
                <w:spacing w:val="4"/>
                <w:sz w:val="20"/>
                <w:szCs w:val="20"/>
              </w:rPr>
              <w:t>型号规格</w:t>
            </w:r>
          </w:p>
        </w:tc>
        <w:tc>
          <w:tcPr>
            <w:tcW w:w="660" w:type="dxa"/>
            <w:tcBorders>
              <w:top w:val="single" w:color="000000" w:sz="10" w:space="0"/>
            </w:tcBorders>
            <w:vAlign w:val="top"/>
          </w:tcPr>
          <w:p w14:paraId="6B5B8F16">
            <w:pPr>
              <w:pStyle w:val="73"/>
              <w:spacing w:before="123" w:line="229" w:lineRule="auto"/>
              <w:ind w:left="152"/>
              <w:rPr>
                <w:sz w:val="20"/>
                <w:szCs w:val="20"/>
              </w:rPr>
            </w:pPr>
            <w:r>
              <w:rPr>
                <w:b/>
                <w:bCs/>
                <w:spacing w:val="3"/>
                <w:sz w:val="20"/>
                <w:szCs w:val="20"/>
              </w:rPr>
              <w:t>计量</w:t>
            </w:r>
          </w:p>
          <w:p w14:paraId="7BB79F0B">
            <w:pPr>
              <w:pStyle w:val="73"/>
              <w:spacing w:before="23" w:line="228" w:lineRule="auto"/>
              <w:ind w:left="153"/>
              <w:rPr>
                <w:sz w:val="20"/>
                <w:szCs w:val="20"/>
              </w:rPr>
            </w:pPr>
            <w:r>
              <w:rPr>
                <w:b/>
                <w:bCs/>
                <w:spacing w:val="3"/>
                <w:sz w:val="20"/>
                <w:szCs w:val="20"/>
              </w:rPr>
              <w:t>单位</w:t>
            </w:r>
          </w:p>
        </w:tc>
        <w:tc>
          <w:tcPr>
            <w:tcW w:w="792" w:type="dxa"/>
            <w:tcBorders>
              <w:top w:val="single" w:color="000000" w:sz="10" w:space="0"/>
            </w:tcBorders>
            <w:vAlign w:val="top"/>
          </w:tcPr>
          <w:p w14:paraId="187611DA">
            <w:pPr>
              <w:spacing w:line="267" w:lineRule="auto"/>
              <w:rPr>
                <w:rFonts w:ascii="Arial"/>
                <w:sz w:val="21"/>
              </w:rPr>
            </w:pPr>
          </w:p>
          <w:p w14:paraId="36216631">
            <w:pPr>
              <w:pStyle w:val="73"/>
              <w:spacing w:before="65" w:line="228" w:lineRule="auto"/>
              <w:ind w:left="226"/>
              <w:outlineLvl w:val="0"/>
              <w:rPr>
                <w:sz w:val="20"/>
                <w:szCs w:val="20"/>
              </w:rPr>
            </w:pPr>
            <w:r>
              <w:rPr>
                <w:b/>
                <w:bCs/>
                <w:spacing w:val="3"/>
                <w:sz w:val="20"/>
                <w:szCs w:val="20"/>
              </w:rPr>
              <w:t>数量</w:t>
            </w:r>
          </w:p>
        </w:tc>
        <w:tc>
          <w:tcPr>
            <w:tcW w:w="924" w:type="dxa"/>
            <w:tcBorders>
              <w:top w:val="single" w:color="000000" w:sz="10" w:space="0"/>
            </w:tcBorders>
            <w:vAlign w:val="top"/>
          </w:tcPr>
          <w:p w14:paraId="416788A8">
            <w:pPr>
              <w:pStyle w:val="73"/>
              <w:spacing w:before="111" w:line="226" w:lineRule="auto"/>
              <w:ind w:left="297"/>
              <w:rPr>
                <w:sz w:val="20"/>
                <w:szCs w:val="20"/>
              </w:rPr>
            </w:pPr>
            <w:r>
              <w:rPr>
                <w:b/>
                <w:bCs/>
                <w:spacing w:val="3"/>
                <w:sz w:val="20"/>
                <w:szCs w:val="20"/>
              </w:rPr>
              <w:t>单价</w:t>
            </w:r>
          </w:p>
          <w:p w14:paraId="3D5573DF">
            <w:pPr>
              <w:pStyle w:val="73"/>
              <w:spacing w:before="114" w:line="226" w:lineRule="auto"/>
              <w:ind w:left="203"/>
              <w:rPr>
                <w:sz w:val="20"/>
                <w:szCs w:val="20"/>
              </w:rPr>
            </w:pPr>
            <w:r>
              <w:rPr>
                <w:b/>
                <w:bCs/>
                <w:spacing w:val="-2"/>
                <w:sz w:val="20"/>
                <w:szCs w:val="20"/>
              </w:rPr>
              <w:t>（元）</w:t>
            </w:r>
          </w:p>
        </w:tc>
        <w:tc>
          <w:tcPr>
            <w:tcW w:w="1467" w:type="dxa"/>
            <w:tcBorders>
              <w:top w:val="single" w:color="000000" w:sz="10" w:space="0"/>
              <w:right w:val="single" w:color="000000" w:sz="10" w:space="0"/>
            </w:tcBorders>
            <w:vAlign w:val="top"/>
          </w:tcPr>
          <w:p w14:paraId="10A57380">
            <w:pPr>
              <w:pStyle w:val="73"/>
              <w:spacing w:before="290" w:line="228" w:lineRule="auto"/>
              <w:ind w:left="324"/>
              <w:outlineLvl w:val="0"/>
              <w:rPr>
                <w:sz w:val="20"/>
                <w:szCs w:val="20"/>
              </w:rPr>
            </w:pPr>
            <w:r>
              <w:rPr>
                <w:b/>
                <w:bCs/>
                <w:spacing w:val="-5"/>
                <w:sz w:val="20"/>
                <w:szCs w:val="20"/>
              </w:rPr>
              <w:t>金额</w:t>
            </w:r>
            <w:r>
              <w:rPr>
                <w:spacing w:val="50"/>
                <w:sz w:val="20"/>
                <w:szCs w:val="20"/>
              </w:rPr>
              <w:t xml:space="preserve"> </w:t>
            </w:r>
            <w:r>
              <w:rPr>
                <w:b/>
                <w:bCs/>
                <w:spacing w:val="-5"/>
                <w:sz w:val="20"/>
                <w:szCs w:val="20"/>
              </w:rPr>
              <w:t>(元)</w:t>
            </w:r>
          </w:p>
        </w:tc>
      </w:tr>
      <w:tr w14:paraId="18DCF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2A2CAE5A">
            <w:pPr>
              <w:rPr>
                <w:rFonts w:ascii="Arial"/>
                <w:sz w:val="21"/>
              </w:rPr>
            </w:pPr>
          </w:p>
        </w:tc>
        <w:tc>
          <w:tcPr>
            <w:tcW w:w="1294" w:type="dxa"/>
            <w:vAlign w:val="top"/>
          </w:tcPr>
          <w:p w14:paraId="2FD5F961">
            <w:pPr>
              <w:rPr>
                <w:rFonts w:ascii="Arial"/>
                <w:sz w:val="21"/>
              </w:rPr>
            </w:pPr>
          </w:p>
        </w:tc>
        <w:tc>
          <w:tcPr>
            <w:tcW w:w="1637" w:type="dxa"/>
            <w:vAlign w:val="top"/>
          </w:tcPr>
          <w:p w14:paraId="0489A2D6">
            <w:pPr>
              <w:rPr>
                <w:rFonts w:ascii="Arial"/>
                <w:sz w:val="21"/>
              </w:rPr>
            </w:pPr>
          </w:p>
        </w:tc>
        <w:tc>
          <w:tcPr>
            <w:tcW w:w="1560" w:type="dxa"/>
            <w:vAlign w:val="top"/>
          </w:tcPr>
          <w:p w14:paraId="448331D8">
            <w:pPr>
              <w:rPr>
                <w:rFonts w:ascii="Arial"/>
                <w:sz w:val="21"/>
              </w:rPr>
            </w:pPr>
          </w:p>
        </w:tc>
        <w:tc>
          <w:tcPr>
            <w:tcW w:w="660" w:type="dxa"/>
            <w:vAlign w:val="top"/>
          </w:tcPr>
          <w:p w14:paraId="7A6159BC">
            <w:pPr>
              <w:rPr>
                <w:rFonts w:ascii="Arial"/>
                <w:sz w:val="21"/>
              </w:rPr>
            </w:pPr>
          </w:p>
        </w:tc>
        <w:tc>
          <w:tcPr>
            <w:tcW w:w="792" w:type="dxa"/>
            <w:vAlign w:val="top"/>
          </w:tcPr>
          <w:p w14:paraId="005A6CBB">
            <w:pPr>
              <w:rPr>
                <w:rFonts w:ascii="Arial"/>
                <w:sz w:val="21"/>
              </w:rPr>
            </w:pPr>
          </w:p>
        </w:tc>
        <w:tc>
          <w:tcPr>
            <w:tcW w:w="924" w:type="dxa"/>
            <w:vAlign w:val="top"/>
          </w:tcPr>
          <w:p w14:paraId="2DB8D634">
            <w:pPr>
              <w:rPr>
                <w:rFonts w:ascii="Arial"/>
                <w:sz w:val="21"/>
              </w:rPr>
            </w:pPr>
          </w:p>
        </w:tc>
        <w:tc>
          <w:tcPr>
            <w:tcW w:w="1467" w:type="dxa"/>
            <w:tcBorders>
              <w:right w:val="single" w:color="000000" w:sz="10" w:space="0"/>
            </w:tcBorders>
            <w:vAlign w:val="top"/>
          </w:tcPr>
          <w:p w14:paraId="7767FC08">
            <w:pPr>
              <w:rPr>
                <w:rFonts w:ascii="Arial"/>
                <w:sz w:val="21"/>
              </w:rPr>
            </w:pPr>
          </w:p>
        </w:tc>
      </w:tr>
      <w:tr w14:paraId="7E60B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6F60738F">
            <w:pPr>
              <w:rPr>
                <w:rFonts w:ascii="Arial"/>
                <w:sz w:val="21"/>
              </w:rPr>
            </w:pPr>
          </w:p>
        </w:tc>
        <w:tc>
          <w:tcPr>
            <w:tcW w:w="1294" w:type="dxa"/>
            <w:vAlign w:val="top"/>
          </w:tcPr>
          <w:p w14:paraId="59965238">
            <w:pPr>
              <w:rPr>
                <w:rFonts w:ascii="Arial"/>
                <w:sz w:val="21"/>
              </w:rPr>
            </w:pPr>
          </w:p>
        </w:tc>
        <w:tc>
          <w:tcPr>
            <w:tcW w:w="1637" w:type="dxa"/>
            <w:vAlign w:val="top"/>
          </w:tcPr>
          <w:p w14:paraId="25669692">
            <w:pPr>
              <w:rPr>
                <w:rFonts w:ascii="Arial"/>
                <w:sz w:val="21"/>
              </w:rPr>
            </w:pPr>
          </w:p>
        </w:tc>
        <w:tc>
          <w:tcPr>
            <w:tcW w:w="1560" w:type="dxa"/>
            <w:vAlign w:val="top"/>
          </w:tcPr>
          <w:p w14:paraId="1658FD78">
            <w:pPr>
              <w:rPr>
                <w:rFonts w:ascii="Arial"/>
                <w:sz w:val="21"/>
              </w:rPr>
            </w:pPr>
          </w:p>
        </w:tc>
        <w:tc>
          <w:tcPr>
            <w:tcW w:w="660" w:type="dxa"/>
            <w:vAlign w:val="top"/>
          </w:tcPr>
          <w:p w14:paraId="567BAEE6">
            <w:pPr>
              <w:rPr>
                <w:rFonts w:ascii="Arial"/>
                <w:sz w:val="21"/>
              </w:rPr>
            </w:pPr>
          </w:p>
        </w:tc>
        <w:tc>
          <w:tcPr>
            <w:tcW w:w="792" w:type="dxa"/>
            <w:vAlign w:val="top"/>
          </w:tcPr>
          <w:p w14:paraId="481AC21B">
            <w:pPr>
              <w:rPr>
                <w:rFonts w:ascii="Arial"/>
                <w:sz w:val="21"/>
              </w:rPr>
            </w:pPr>
          </w:p>
        </w:tc>
        <w:tc>
          <w:tcPr>
            <w:tcW w:w="924" w:type="dxa"/>
            <w:vAlign w:val="top"/>
          </w:tcPr>
          <w:p w14:paraId="703A2994">
            <w:pPr>
              <w:rPr>
                <w:rFonts w:ascii="Arial"/>
                <w:sz w:val="21"/>
              </w:rPr>
            </w:pPr>
          </w:p>
        </w:tc>
        <w:tc>
          <w:tcPr>
            <w:tcW w:w="1467" w:type="dxa"/>
            <w:tcBorders>
              <w:right w:val="single" w:color="000000" w:sz="10" w:space="0"/>
            </w:tcBorders>
            <w:vAlign w:val="top"/>
          </w:tcPr>
          <w:p w14:paraId="2E9E0472">
            <w:pPr>
              <w:rPr>
                <w:rFonts w:ascii="Arial"/>
                <w:sz w:val="21"/>
              </w:rPr>
            </w:pPr>
          </w:p>
        </w:tc>
      </w:tr>
      <w:tr w14:paraId="461B1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2DFAEA35">
            <w:pPr>
              <w:rPr>
                <w:rFonts w:ascii="Arial"/>
                <w:sz w:val="21"/>
              </w:rPr>
            </w:pPr>
          </w:p>
        </w:tc>
        <w:tc>
          <w:tcPr>
            <w:tcW w:w="1294" w:type="dxa"/>
            <w:vAlign w:val="top"/>
          </w:tcPr>
          <w:p w14:paraId="5FFF08AE">
            <w:pPr>
              <w:rPr>
                <w:rFonts w:ascii="Arial"/>
                <w:sz w:val="21"/>
              </w:rPr>
            </w:pPr>
          </w:p>
        </w:tc>
        <w:tc>
          <w:tcPr>
            <w:tcW w:w="1637" w:type="dxa"/>
            <w:vAlign w:val="top"/>
          </w:tcPr>
          <w:p w14:paraId="703851B4">
            <w:pPr>
              <w:rPr>
                <w:rFonts w:ascii="Arial"/>
                <w:sz w:val="21"/>
              </w:rPr>
            </w:pPr>
          </w:p>
        </w:tc>
        <w:tc>
          <w:tcPr>
            <w:tcW w:w="1560" w:type="dxa"/>
            <w:vAlign w:val="top"/>
          </w:tcPr>
          <w:p w14:paraId="42E05BBA">
            <w:pPr>
              <w:rPr>
                <w:rFonts w:ascii="Arial"/>
                <w:sz w:val="21"/>
              </w:rPr>
            </w:pPr>
          </w:p>
        </w:tc>
        <w:tc>
          <w:tcPr>
            <w:tcW w:w="660" w:type="dxa"/>
            <w:vAlign w:val="top"/>
          </w:tcPr>
          <w:p w14:paraId="66416CE0">
            <w:pPr>
              <w:rPr>
                <w:rFonts w:ascii="Arial"/>
                <w:sz w:val="21"/>
              </w:rPr>
            </w:pPr>
          </w:p>
        </w:tc>
        <w:tc>
          <w:tcPr>
            <w:tcW w:w="792" w:type="dxa"/>
            <w:vAlign w:val="top"/>
          </w:tcPr>
          <w:p w14:paraId="3B5E3D59">
            <w:pPr>
              <w:rPr>
                <w:rFonts w:ascii="Arial"/>
                <w:sz w:val="21"/>
              </w:rPr>
            </w:pPr>
          </w:p>
        </w:tc>
        <w:tc>
          <w:tcPr>
            <w:tcW w:w="924" w:type="dxa"/>
            <w:vAlign w:val="top"/>
          </w:tcPr>
          <w:p w14:paraId="4C50CD03">
            <w:pPr>
              <w:rPr>
                <w:rFonts w:ascii="Arial"/>
                <w:sz w:val="21"/>
              </w:rPr>
            </w:pPr>
          </w:p>
        </w:tc>
        <w:tc>
          <w:tcPr>
            <w:tcW w:w="1467" w:type="dxa"/>
            <w:tcBorders>
              <w:right w:val="single" w:color="000000" w:sz="10" w:space="0"/>
            </w:tcBorders>
            <w:vAlign w:val="top"/>
          </w:tcPr>
          <w:p w14:paraId="7FC65840">
            <w:pPr>
              <w:rPr>
                <w:rFonts w:ascii="Arial"/>
                <w:sz w:val="21"/>
              </w:rPr>
            </w:pPr>
          </w:p>
        </w:tc>
      </w:tr>
      <w:tr w14:paraId="47BE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1CA5B14B">
            <w:pPr>
              <w:rPr>
                <w:rFonts w:ascii="Arial"/>
                <w:sz w:val="21"/>
              </w:rPr>
            </w:pPr>
          </w:p>
        </w:tc>
        <w:tc>
          <w:tcPr>
            <w:tcW w:w="1294" w:type="dxa"/>
            <w:vAlign w:val="top"/>
          </w:tcPr>
          <w:p w14:paraId="3CA8472D">
            <w:pPr>
              <w:rPr>
                <w:rFonts w:ascii="Arial"/>
                <w:sz w:val="21"/>
              </w:rPr>
            </w:pPr>
          </w:p>
        </w:tc>
        <w:tc>
          <w:tcPr>
            <w:tcW w:w="1637" w:type="dxa"/>
            <w:vAlign w:val="top"/>
          </w:tcPr>
          <w:p w14:paraId="69A7365D">
            <w:pPr>
              <w:rPr>
                <w:rFonts w:ascii="Arial"/>
                <w:sz w:val="21"/>
              </w:rPr>
            </w:pPr>
          </w:p>
        </w:tc>
        <w:tc>
          <w:tcPr>
            <w:tcW w:w="1560" w:type="dxa"/>
            <w:vAlign w:val="top"/>
          </w:tcPr>
          <w:p w14:paraId="599C6926">
            <w:pPr>
              <w:rPr>
                <w:rFonts w:ascii="Arial"/>
                <w:sz w:val="21"/>
              </w:rPr>
            </w:pPr>
          </w:p>
        </w:tc>
        <w:tc>
          <w:tcPr>
            <w:tcW w:w="660" w:type="dxa"/>
            <w:vAlign w:val="top"/>
          </w:tcPr>
          <w:p w14:paraId="263A229C">
            <w:pPr>
              <w:rPr>
                <w:rFonts w:ascii="Arial"/>
                <w:sz w:val="21"/>
              </w:rPr>
            </w:pPr>
          </w:p>
        </w:tc>
        <w:tc>
          <w:tcPr>
            <w:tcW w:w="792" w:type="dxa"/>
            <w:vAlign w:val="top"/>
          </w:tcPr>
          <w:p w14:paraId="27D1EADC">
            <w:pPr>
              <w:rPr>
                <w:rFonts w:ascii="Arial"/>
                <w:sz w:val="21"/>
              </w:rPr>
            </w:pPr>
          </w:p>
        </w:tc>
        <w:tc>
          <w:tcPr>
            <w:tcW w:w="924" w:type="dxa"/>
            <w:vAlign w:val="top"/>
          </w:tcPr>
          <w:p w14:paraId="54CFC6B4">
            <w:pPr>
              <w:rPr>
                <w:rFonts w:ascii="Arial"/>
                <w:sz w:val="21"/>
              </w:rPr>
            </w:pPr>
          </w:p>
        </w:tc>
        <w:tc>
          <w:tcPr>
            <w:tcW w:w="1467" w:type="dxa"/>
            <w:tcBorders>
              <w:right w:val="single" w:color="000000" w:sz="10" w:space="0"/>
            </w:tcBorders>
            <w:vAlign w:val="top"/>
          </w:tcPr>
          <w:p w14:paraId="78882FA5">
            <w:pPr>
              <w:rPr>
                <w:rFonts w:ascii="Arial"/>
                <w:sz w:val="21"/>
              </w:rPr>
            </w:pPr>
          </w:p>
        </w:tc>
      </w:tr>
      <w:tr w14:paraId="1A6BF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2" w:type="dxa"/>
            <w:tcBorders>
              <w:left w:val="single" w:color="000000" w:sz="10" w:space="0"/>
            </w:tcBorders>
            <w:vAlign w:val="top"/>
          </w:tcPr>
          <w:p w14:paraId="3CA40558">
            <w:pPr>
              <w:rPr>
                <w:rFonts w:ascii="Arial"/>
                <w:sz w:val="21"/>
              </w:rPr>
            </w:pPr>
          </w:p>
        </w:tc>
        <w:tc>
          <w:tcPr>
            <w:tcW w:w="1294" w:type="dxa"/>
            <w:vAlign w:val="top"/>
          </w:tcPr>
          <w:p w14:paraId="2A030C5E">
            <w:pPr>
              <w:rPr>
                <w:rFonts w:ascii="Arial"/>
                <w:sz w:val="21"/>
              </w:rPr>
            </w:pPr>
          </w:p>
        </w:tc>
        <w:tc>
          <w:tcPr>
            <w:tcW w:w="1637" w:type="dxa"/>
            <w:vAlign w:val="top"/>
          </w:tcPr>
          <w:p w14:paraId="47DE0624">
            <w:pPr>
              <w:rPr>
                <w:rFonts w:ascii="Arial"/>
                <w:sz w:val="21"/>
              </w:rPr>
            </w:pPr>
          </w:p>
        </w:tc>
        <w:tc>
          <w:tcPr>
            <w:tcW w:w="1560" w:type="dxa"/>
            <w:vAlign w:val="top"/>
          </w:tcPr>
          <w:p w14:paraId="7109B7BC">
            <w:pPr>
              <w:rPr>
                <w:rFonts w:ascii="Arial"/>
                <w:sz w:val="21"/>
              </w:rPr>
            </w:pPr>
          </w:p>
        </w:tc>
        <w:tc>
          <w:tcPr>
            <w:tcW w:w="660" w:type="dxa"/>
            <w:vAlign w:val="top"/>
          </w:tcPr>
          <w:p w14:paraId="58BFDC9D">
            <w:pPr>
              <w:rPr>
                <w:rFonts w:ascii="Arial"/>
                <w:sz w:val="21"/>
              </w:rPr>
            </w:pPr>
          </w:p>
        </w:tc>
        <w:tc>
          <w:tcPr>
            <w:tcW w:w="792" w:type="dxa"/>
            <w:vAlign w:val="top"/>
          </w:tcPr>
          <w:p w14:paraId="0B63104C">
            <w:pPr>
              <w:rPr>
                <w:rFonts w:ascii="Arial"/>
                <w:sz w:val="21"/>
              </w:rPr>
            </w:pPr>
          </w:p>
        </w:tc>
        <w:tc>
          <w:tcPr>
            <w:tcW w:w="924" w:type="dxa"/>
            <w:vAlign w:val="top"/>
          </w:tcPr>
          <w:p w14:paraId="4999D5AF">
            <w:pPr>
              <w:rPr>
                <w:rFonts w:ascii="Arial"/>
                <w:sz w:val="21"/>
              </w:rPr>
            </w:pPr>
          </w:p>
        </w:tc>
        <w:tc>
          <w:tcPr>
            <w:tcW w:w="1467" w:type="dxa"/>
            <w:tcBorders>
              <w:right w:val="single" w:color="000000" w:sz="10" w:space="0"/>
            </w:tcBorders>
            <w:vAlign w:val="top"/>
          </w:tcPr>
          <w:p w14:paraId="392DA197">
            <w:pPr>
              <w:rPr>
                <w:rFonts w:ascii="Arial"/>
                <w:sz w:val="21"/>
              </w:rPr>
            </w:pPr>
          </w:p>
        </w:tc>
      </w:tr>
      <w:tr w14:paraId="2A04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66787B3C">
            <w:pPr>
              <w:rPr>
                <w:rFonts w:ascii="Arial"/>
                <w:sz w:val="21"/>
              </w:rPr>
            </w:pPr>
          </w:p>
        </w:tc>
        <w:tc>
          <w:tcPr>
            <w:tcW w:w="1294" w:type="dxa"/>
            <w:vAlign w:val="top"/>
          </w:tcPr>
          <w:p w14:paraId="6A5050D1">
            <w:pPr>
              <w:rPr>
                <w:rFonts w:ascii="Arial"/>
                <w:sz w:val="21"/>
              </w:rPr>
            </w:pPr>
          </w:p>
        </w:tc>
        <w:tc>
          <w:tcPr>
            <w:tcW w:w="1637" w:type="dxa"/>
            <w:vAlign w:val="top"/>
          </w:tcPr>
          <w:p w14:paraId="42D0C066">
            <w:pPr>
              <w:rPr>
                <w:rFonts w:ascii="Arial"/>
                <w:sz w:val="21"/>
              </w:rPr>
            </w:pPr>
          </w:p>
        </w:tc>
        <w:tc>
          <w:tcPr>
            <w:tcW w:w="1560" w:type="dxa"/>
            <w:vAlign w:val="top"/>
          </w:tcPr>
          <w:p w14:paraId="3C407B24">
            <w:pPr>
              <w:rPr>
                <w:rFonts w:ascii="Arial"/>
                <w:sz w:val="21"/>
              </w:rPr>
            </w:pPr>
          </w:p>
        </w:tc>
        <w:tc>
          <w:tcPr>
            <w:tcW w:w="660" w:type="dxa"/>
            <w:vAlign w:val="top"/>
          </w:tcPr>
          <w:p w14:paraId="3CD50D06">
            <w:pPr>
              <w:rPr>
                <w:rFonts w:ascii="Arial"/>
                <w:sz w:val="21"/>
              </w:rPr>
            </w:pPr>
          </w:p>
        </w:tc>
        <w:tc>
          <w:tcPr>
            <w:tcW w:w="792" w:type="dxa"/>
            <w:vAlign w:val="top"/>
          </w:tcPr>
          <w:p w14:paraId="57AF398B">
            <w:pPr>
              <w:rPr>
                <w:rFonts w:ascii="Arial"/>
                <w:sz w:val="21"/>
              </w:rPr>
            </w:pPr>
          </w:p>
        </w:tc>
        <w:tc>
          <w:tcPr>
            <w:tcW w:w="924" w:type="dxa"/>
            <w:vAlign w:val="top"/>
          </w:tcPr>
          <w:p w14:paraId="57FADC07">
            <w:pPr>
              <w:rPr>
                <w:rFonts w:ascii="Arial"/>
                <w:sz w:val="21"/>
              </w:rPr>
            </w:pPr>
          </w:p>
        </w:tc>
        <w:tc>
          <w:tcPr>
            <w:tcW w:w="1467" w:type="dxa"/>
            <w:tcBorders>
              <w:right w:val="single" w:color="000000" w:sz="10" w:space="0"/>
            </w:tcBorders>
            <w:vAlign w:val="top"/>
          </w:tcPr>
          <w:p w14:paraId="0E9F5FBC">
            <w:pPr>
              <w:rPr>
                <w:rFonts w:ascii="Arial"/>
                <w:sz w:val="21"/>
              </w:rPr>
            </w:pPr>
          </w:p>
        </w:tc>
      </w:tr>
      <w:tr w14:paraId="51893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770EA8FE">
            <w:pPr>
              <w:rPr>
                <w:rFonts w:ascii="Arial"/>
                <w:sz w:val="21"/>
              </w:rPr>
            </w:pPr>
          </w:p>
        </w:tc>
        <w:tc>
          <w:tcPr>
            <w:tcW w:w="1294" w:type="dxa"/>
            <w:vAlign w:val="top"/>
          </w:tcPr>
          <w:p w14:paraId="7504747B">
            <w:pPr>
              <w:rPr>
                <w:rFonts w:ascii="Arial"/>
                <w:sz w:val="21"/>
              </w:rPr>
            </w:pPr>
          </w:p>
        </w:tc>
        <w:tc>
          <w:tcPr>
            <w:tcW w:w="1637" w:type="dxa"/>
            <w:vAlign w:val="top"/>
          </w:tcPr>
          <w:p w14:paraId="68A7984E">
            <w:pPr>
              <w:rPr>
                <w:rFonts w:ascii="Arial"/>
                <w:sz w:val="21"/>
              </w:rPr>
            </w:pPr>
          </w:p>
        </w:tc>
        <w:tc>
          <w:tcPr>
            <w:tcW w:w="1560" w:type="dxa"/>
            <w:vAlign w:val="top"/>
          </w:tcPr>
          <w:p w14:paraId="358907DC">
            <w:pPr>
              <w:rPr>
                <w:rFonts w:ascii="Arial"/>
                <w:sz w:val="21"/>
              </w:rPr>
            </w:pPr>
          </w:p>
        </w:tc>
        <w:tc>
          <w:tcPr>
            <w:tcW w:w="660" w:type="dxa"/>
            <w:vAlign w:val="top"/>
          </w:tcPr>
          <w:p w14:paraId="66BB170A">
            <w:pPr>
              <w:rPr>
                <w:rFonts w:ascii="Arial"/>
                <w:sz w:val="21"/>
              </w:rPr>
            </w:pPr>
          </w:p>
        </w:tc>
        <w:tc>
          <w:tcPr>
            <w:tcW w:w="792" w:type="dxa"/>
            <w:vAlign w:val="top"/>
          </w:tcPr>
          <w:p w14:paraId="5B1ADBF3">
            <w:pPr>
              <w:rPr>
                <w:rFonts w:ascii="Arial"/>
                <w:sz w:val="21"/>
              </w:rPr>
            </w:pPr>
          </w:p>
        </w:tc>
        <w:tc>
          <w:tcPr>
            <w:tcW w:w="924" w:type="dxa"/>
            <w:vAlign w:val="top"/>
          </w:tcPr>
          <w:p w14:paraId="691200F1">
            <w:pPr>
              <w:rPr>
                <w:rFonts w:ascii="Arial"/>
                <w:sz w:val="21"/>
              </w:rPr>
            </w:pPr>
          </w:p>
        </w:tc>
        <w:tc>
          <w:tcPr>
            <w:tcW w:w="1467" w:type="dxa"/>
            <w:tcBorders>
              <w:right w:val="single" w:color="000000" w:sz="10" w:space="0"/>
            </w:tcBorders>
            <w:vAlign w:val="top"/>
          </w:tcPr>
          <w:p w14:paraId="35D1DB6D">
            <w:pPr>
              <w:rPr>
                <w:rFonts w:ascii="Arial"/>
                <w:sz w:val="21"/>
              </w:rPr>
            </w:pPr>
          </w:p>
        </w:tc>
      </w:tr>
      <w:tr w14:paraId="3C751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20966601">
            <w:pPr>
              <w:rPr>
                <w:rFonts w:ascii="Arial"/>
                <w:sz w:val="21"/>
              </w:rPr>
            </w:pPr>
          </w:p>
        </w:tc>
        <w:tc>
          <w:tcPr>
            <w:tcW w:w="1294" w:type="dxa"/>
            <w:vAlign w:val="top"/>
          </w:tcPr>
          <w:p w14:paraId="3FEC2ADB">
            <w:pPr>
              <w:rPr>
                <w:rFonts w:ascii="Arial"/>
                <w:sz w:val="21"/>
              </w:rPr>
            </w:pPr>
          </w:p>
        </w:tc>
        <w:tc>
          <w:tcPr>
            <w:tcW w:w="1637" w:type="dxa"/>
            <w:vAlign w:val="top"/>
          </w:tcPr>
          <w:p w14:paraId="38F5D3D9">
            <w:pPr>
              <w:rPr>
                <w:rFonts w:ascii="Arial"/>
                <w:sz w:val="21"/>
              </w:rPr>
            </w:pPr>
          </w:p>
        </w:tc>
        <w:tc>
          <w:tcPr>
            <w:tcW w:w="1560" w:type="dxa"/>
            <w:vAlign w:val="top"/>
          </w:tcPr>
          <w:p w14:paraId="6CFDB3B0">
            <w:pPr>
              <w:rPr>
                <w:rFonts w:ascii="Arial"/>
                <w:sz w:val="21"/>
              </w:rPr>
            </w:pPr>
          </w:p>
        </w:tc>
        <w:tc>
          <w:tcPr>
            <w:tcW w:w="660" w:type="dxa"/>
            <w:vAlign w:val="top"/>
          </w:tcPr>
          <w:p w14:paraId="7A140556">
            <w:pPr>
              <w:rPr>
                <w:rFonts w:ascii="Arial"/>
                <w:sz w:val="21"/>
              </w:rPr>
            </w:pPr>
          </w:p>
        </w:tc>
        <w:tc>
          <w:tcPr>
            <w:tcW w:w="792" w:type="dxa"/>
            <w:vAlign w:val="top"/>
          </w:tcPr>
          <w:p w14:paraId="5EA0E07F">
            <w:pPr>
              <w:rPr>
                <w:rFonts w:ascii="Arial"/>
                <w:sz w:val="21"/>
              </w:rPr>
            </w:pPr>
          </w:p>
        </w:tc>
        <w:tc>
          <w:tcPr>
            <w:tcW w:w="924" w:type="dxa"/>
            <w:vAlign w:val="top"/>
          </w:tcPr>
          <w:p w14:paraId="56DF2AE0">
            <w:pPr>
              <w:rPr>
                <w:rFonts w:ascii="Arial"/>
                <w:sz w:val="21"/>
              </w:rPr>
            </w:pPr>
          </w:p>
        </w:tc>
        <w:tc>
          <w:tcPr>
            <w:tcW w:w="1467" w:type="dxa"/>
            <w:tcBorders>
              <w:right w:val="single" w:color="000000" w:sz="10" w:space="0"/>
            </w:tcBorders>
            <w:vAlign w:val="top"/>
          </w:tcPr>
          <w:p w14:paraId="45CD066C">
            <w:pPr>
              <w:rPr>
                <w:rFonts w:ascii="Arial"/>
                <w:sz w:val="21"/>
              </w:rPr>
            </w:pPr>
          </w:p>
        </w:tc>
      </w:tr>
      <w:tr w14:paraId="74251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11110B33">
            <w:pPr>
              <w:rPr>
                <w:rFonts w:ascii="Arial"/>
                <w:sz w:val="21"/>
              </w:rPr>
            </w:pPr>
          </w:p>
        </w:tc>
        <w:tc>
          <w:tcPr>
            <w:tcW w:w="1294" w:type="dxa"/>
            <w:vAlign w:val="top"/>
          </w:tcPr>
          <w:p w14:paraId="2E230483">
            <w:pPr>
              <w:rPr>
                <w:rFonts w:ascii="Arial"/>
                <w:sz w:val="21"/>
              </w:rPr>
            </w:pPr>
          </w:p>
        </w:tc>
        <w:tc>
          <w:tcPr>
            <w:tcW w:w="1637" w:type="dxa"/>
            <w:vAlign w:val="top"/>
          </w:tcPr>
          <w:p w14:paraId="422DB20B">
            <w:pPr>
              <w:rPr>
                <w:rFonts w:ascii="Arial"/>
                <w:sz w:val="21"/>
              </w:rPr>
            </w:pPr>
          </w:p>
        </w:tc>
        <w:tc>
          <w:tcPr>
            <w:tcW w:w="1560" w:type="dxa"/>
            <w:vAlign w:val="top"/>
          </w:tcPr>
          <w:p w14:paraId="6C13CC48">
            <w:pPr>
              <w:rPr>
                <w:rFonts w:ascii="Arial"/>
                <w:sz w:val="21"/>
              </w:rPr>
            </w:pPr>
          </w:p>
        </w:tc>
        <w:tc>
          <w:tcPr>
            <w:tcW w:w="660" w:type="dxa"/>
            <w:vAlign w:val="top"/>
          </w:tcPr>
          <w:p w14:paraId="2B9B473B">
            <w:pPr>
              <w:rPr>
                <w:rFonts w:ascii="Arial"/>
                <w:sz w:val="21"/>
              </w:rPr>
            </w:pPr>
          </w:p>
        </w:tc>
        <w:tc>
          <w:tcPr>
            <w:tcW w:w="792" w:type="dxa"/>
            <w:vAlign w:val="top"/>
          </w:tcPr>
          <w:p w14:paraId="64E6B637">
            <w:pPr>
              <w:rPr>
                <w:rFonts w:ascii="Arial"/>
                <w:sz w:val="21"/>
              </w:rPr>
            </w:pPr>
          </w:p>
        </w:tc>
        <w:tc>
          <w:tcPr>
            <w:tcW w:w="924" w:type="dxa"/>
            <w:vAlign w:val="top"/>
          </w:tcPr>
          <w:p w14:paraId="332B5256">
            <w:pPr>
              <w:rPr>
                <w:rFonts w:ascii="Arial"/>
                <w:sz w:val="21"/>
              </w:rPr>
            </w:pPr>
          </w:p>
        </w:tc>
        <w:tc>
          <w:tcPr>
            <w:tcW w:w="1467" w:type="dxa"/>
            <w:tcBorders>
              <w:right w:val="single" w:color="000000" w:sz="10" w:space="0"/>
            </w:tcBorders>
            <w:vAlign w:val="top"/>
          </w:tcPr>
          <w:p w14:paraId="0860FFA3">
            <w:pPr>
              <w:rPr>
                <w:rFonts w:ascii="Arial"/>
                <w:sz w:val="21"/>
              </w:rPr>
            </w:pPr>
          </w:p>
        </w:tc>
      </w:tr>
      <w:tr w14:paraId="53A2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2" w:type="dxa"/>
            <w:tcBorders>
              <w:left w:val="single" w:color="000000" w:sz="10" w:space="0"/>
            </w:tcBorders>
            <w:vAlign w:val="top"/>
          </w:tcPr>
          <w:p w14:paraId="26D6A519">
            <w:pPr>
              <w:rPr>
                <w:rFonts w:ascii="Arial"/>
                <w:sz w:val="21"/>
              </w:rPr>
            </w:pPr>
          </w:p>
        </w:tc>
        <w:tc>
          <w:tcPr>
            <w:tcW w:w="1294" w:type="dxa"/>
            <w:vAlign w:val="top"/>
          </w:tcPr>
          <w:p w14:paraId="0F016EE4">
            <w:pPr>
              <w:rPr>
                <w:rFonts w:ascii="Arial"/>
                <w:sz w:val="21"/>
              </w:rPr>
            </w:pPr>
          </w:p>
        </w:tc>
        <w:tc>
          <w:tcPr>
            <w:tcW w:w="1637" w:type="dxa"/>
            <w:vAlign w:val="top"/>
          </w:tcPr>
          <w:p w14:paraId="26A73F56">
            <w:pPr>
              <w:rPr>
                <w:rFonts w:ascii="Arial"/>
                <w:sz w:val="21"/>
              </w:rPr>
            </w:pPr>
          </w:p>
        </w:tc>
        <w:tc>
          <w:tcPr>
            <w:tcW w:w="1560" w:type="dxa"/>
            <w:vAlign w:val="top"/>
          </w:tcPr>
          <w:p w14:paraId="4C402046">
            <w:pPr>
              <w:rPr>
                <w:rFonts w:ascii="Arial"/>
                <w:sz w:val="21"/>
              </w:rPr>
            </w:pPr>
          </w:p>
        </w:tc>
        <w:tc>
          <w:tcPr>
            <w:tcW w:w="660" w:type="dxa"/>
            <w:vAlign w:val="top"/>
          </w:tcPr>
          <w:p w14:paraId="421D5F49">
            <w:pPr>
              <w:rPr>
                <w:rFonts w:ascii="Arial"/>
                <w:sz w:val="21"/>
              </w:rPr>
            </w:pPr>
          </w:p>
        </w:tc>
        <w:tc>
          <w:tcPr>
            <w:tcW w:w="792" w:type="dxa"/>
            <w:vAlign w:val="top"/>
          </w:tcPr>
          <w:p w14:paraId="630D2962">
            <w:pPr>
              <w:rPr>
                <w:rFonts w:ascii="Arial"/>
                <w:sz w:val="21"/>
              </w:rPr>
            </w:pPr>
          </w:p>
        </w:tc>
        <w:tc>
          <w:tcPr>
            <w:tcW w:w="924" w:type="dxa"/>
            <w:vAlign w:val="top"/>
          </w:tcPr>
          <w:p w14:paraId="6D94A7D6">
            <w:pPr>
              <w:rPr>
                <w:rFonts w:ascii="Arial"/>
                <w:sz w:val="21"/>
              </w:rPr>
            </w:pPr>
          </w:p>
        </w:tc>
        <w:tc>
          <w:tcPr>
            <w:tcW w:w="1467" w:type="dxa"/>
            <w:tcBorders>
              <w:right w:val="single" w:color="000000" w:sz="10" w:space="0"/>
            </w:tcBorders>
            <w:vAlign w:val="top"/>
          </w:tcPr>
          <w:p w14:paraId="4324EFBB">
            <w:pPr>
              <w:rPr>
                <w:rFonts w:ascii="Arial"/>
                <w:sz w:val="21"/>
              </w:rPr>
            </w:pPr>
          </w:p>
        </w:tc>
      </w:tr>
      <w:tr w14:paraId="615E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42" w:type="dxa"/>
            <w:tcBorders>
              <w:left w:val="single" w:color="000000" w:sz="10" w:space="0"/>
              <w:bottom w:val="single" w:color="000000" w:sz="10" w:space="0"/>
            </w:tcBorders>
            <w:vAlign w:val="top"/>
          </w:tcPr>
          <w:p w14:paraId="5F8B4171">
            <w:pPr>
              <w:rPr>
                <w:rFonts w:ascii="Arial"/>
                <w:sz w:val="21"/>
              </w:rPr>
            </w:pPr>
          </w:p>
        </w:tc>
        <w:tc>
          <w:tcPr>
            <w:tcW w:w="1294" w:type="dxa"/>
            <w:tcBorders>
              <w:bottom w:val="single" w:color="000000" w:sz="10" w:space="0"/>
            </w:tcBorders>
            <w:vAlign w:val="top"/>
          </w:tcPr>
          <w:p w14:paraId="3B245E7B">
            <w:pPr>
              <w:pStyle w:val="73"/>
              <w:spacing w:before="148" w:line="229" w:lineRule="auto"/>
              <w:ind w:left="411"/>
              <w:outlineLvl w:val="0"/>
              <w:rPr>
                <w:sz w:val="20"/>
                <w:szCs w:val="20"/>
              </w:rPr>
            </w:pPr>
            <w:r>
              <w:rPr>
                <w:b/>
                <w:bCs/>
                <w:spacing w:val="3"/>
                <w:sz w:val="20"/>
                <w:szCs w:val="20"/>
              </w:rPr>
              <w:t>合计</w:t>
            </w:r>
          </w:p>
        </w:tc>
        <w:tc>
          <w:tcPr>
            <w:tcW w:w="4649" w:type="dxa"/>
            <w:gridSpan w:val="4"/>
            <w:tcBorders>
              <w:bottom w:val="single" w:color="000000" w:sz="10" w:space="0"/>
            </w:tcBorders>
            <w:vAlign w:val="top"/>
          </w:tcPr>
          <w:p w14:paraId="571F7527">
            <w:pPr>
              <w:pStyle w:val="73"/>
              <w:spacing w:before="149" w:line="228" w:lineRule="auto"/>
              <w:ind w:left="108"/>
              <w:outlineLvl w:val="0"/>
              <w:rPr>
                <w:sz w:val="20"/>
                <w:szCs w:val="20"/>
              </w:rPr>
            </w:pPr>
            <w:r>
              <w:rPr>
                <w:b/>
                <w:bCs/>
                <w:spacing w:val="2"/>
                <w:sz w:val="20"/>
                <w:szCs w:val="20"/>
              </w:rPr>
              <w:t>大写</w:t>
            </w:r>
          </w:p>
        </w:tc>
        <w:tc>
          <w:tcPr>
            <w:tcW w:w="2391" w:type="dxa"/>
            <w:gridSpan w:val="2"/>
            <w:tcBorders>
              <w:bottom w:val="single" w:color="000000" w:sz="10" w:space="0"/>
              <w:right w:val="single" w:color="000000" w:sz="10" w:space="0"/>
            </w:tcBorders>
            <w:vAlign w:val="top"/>
          </w:tcPr>
          <w:p w14:paraId="0AD347A3">
            <w:pPr>
              <w:pStyle w:val="73"/>
              <w:spacing w:before="148" w:line="268" w:lineRule="exact"/>
              <w:ind w:left="130"/>
              <w:rPr>
                <w:rFonts w:hint="eastAsia" w:eastAsia="宋体"/>
                <w:sz w:val="20"/>
                <w:szCs w:val="20"/>
                <w:lang w:eastAsia="zh-CN"/>
              </w:rPr>
            </w:pPr>
            <w:r>
              <w:rPr>
                <w:rFonts w:hint="eastAsia"/>
                <w:b/>
                <w:bCs/>
                <w:spacing w:val="-3"/>
                <w:position w:val="1"/>
                <w:sz w:val="20"/>
                <w:szCs w:val="20"/>
                <w:lang w:val="en-US" w:eastAsia="zh-CN"/>
              </w:rPr>
              <w:t>¥</w:t>
            </w:r>
          </w:p>
        </w:tc>
      </w:tr>
    </w:tbl>
    <w:p w14:paraId="4291DF5D">
      <w:pPr>
        <w:pStyle w:val="11"/>
      </w:pPr>
    </w:p>
    <w:p w14:paraId="22C31ECD">
      <w:pPr>
        <w:sectPr>
          <w:headerReference r:id="rId7" w:type="default"/>
          <w:footerReference r:id="rId8" w:type="default"/>
          <w:pgSz w:w="11906" w:h="16838"/>
          <w:pgMar w:top="1247" w:right="1701" w:bottom="1247" w:left="1701" w:header="0" w:footer="0" w:gutter="0"/>
          <w:cols w:space="720" w:num="1"/>
          <w:rtlGutter w:val="0"/>
        </w:sectPr>
      </w:pPr>
    </w:p>
    <w:p w14:paraId="068323F3">
      <w:pPr>
        <w:spacing w:before="323" w:line="224" w:lineRule="auto"/>
        <w:ind w:left="599"/>
        <w:outlineLvl w:val="0"/>
        <w:rPr>
          <w:rFonts w:ascii="宋体" w:hAnsi="宋体" w:eastAsia="宋体" w:cs="宋体"/>
          <w:sz w:val="29"/>
          <w:szCs w:val="29"/>
        </w:rPr>
      </w:pPr>
      <w:r>
        <w:rPr>
          <w:rFonts w:ascii="宋体" w:hAnsi="宋体" w:eastAsia="宋体" w:cs="宋体"/>
          <w:b/>
          <w:bCs/>
          <w:spacing w:val="5"/>
          <w:sz w:val="29"/>
          <w:szCs w:val="29"/>
        </w:rPr>
        <w:t>第二条</w:t>
      </w:r>
      <w:r>
        <w:rPr>
          <w:rFonts w:ascii="宋体" w:hAnsi="宋体" w:eastAsia="宋体" w:cs="宋体"/>
          <w:spacing w:val="5"/>
          <w:sz w:val="29"/>
          <w:szCs w:val="29"/>
        </w:rPr>
        <w:t xml:space="preserve"> </w:t>
      </w:r>
      <w:r>
        <w:rPr>
          <w:rFonts w:ascii="宋体" w:hAnsi="宋体" w:eastAsia="宋体" w:cs="宋体"/>
          <w:b/>
          <w:bCs/>
          <w:spacing w:val="5"/>
          <w:sz w:val="29"/>
          <w:szCs w:val="29"/>
        </w:rPr>
        <w:t>合同价款</w:t>
      </w:r>
    </w:p>
    <w:p w14:paraId="45A5D8AB">
      <w:pPr>
        <w:pStyle w:val="11"/>
        <w:spacing w:line="263" w:lineRule="auto"/>
      </w:pPr>
    </w:p>
    <w:p w14:paraId="036638B4">
      <w:pPr>
        <w:spacing w:before="75" w:line="226" w:lineRule="auto"/>
        <w:ind w:left="617"/>
        <w:outlineLvl w:val="0"/>
        <w:rPr>
          <w:rFonts w:ascii="宋体" w:hAnsi="宋体" w:eastAsia="宋体" w:cs="宋体"/>
          <w:sz w:val="23"/>
          <w:szCs w:val="23"/>
        </w:rPr>
      </w:pPr>
      <w:r>
        <w:rPr>
          <w:rFonts w:ascii="宋体" w:hAnsi="宋体" w:eastAsia="宋体" w:cs="宋体"/>
          <w:spacing w:val="7"/>
          <w:sz w:val="23"/>
          <w:szCs w:val="23"/>
        </w:rPr>
        <w:t xml:space="preserve">1.合同总价：人民币（大写）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pacing w:val="6"/>
          <w:sz w:val="23"/>
          <w:szCs w:val="23"/>
        </w:rPr>
        <w:t>元，(</w:t>
      </w:r>
      <w:r>
        <w:rPr>
          <w:rFonts w:hint="eastAsia" w:ascii="宋体" w:hAnsi="宋体" w:cs="宋体"/>
          <w:spacing w:val="6"/>
          <w:sz w:val="23"/>
          <w:szCs w:val="23"/>
          <w:lang w:val="en-US" w:eastAsia="zh-CN"/>
        </w:rPr>
        <w:t>¥</w:t>
      </w:r>
      <w:r>
        <w:rPr>
          <w:rFonts w:ascii="宋体" w:hAnsi="宋体" w:eastAsia="宋体" w:cs="宋体"/>
          <w:spacing w:val="5"/>
          <w:sz w:val="23"/>
          <w:szCs w:val="23"/>
          <w:u w:val="single" w:color="auto"/>
        </w:rPr>
        <w:t xml:space="preserve">           </w:t>
      </w:r>
      <w:r>
        <w:rPr>
          <w:rFonts w:ascii="宋体" w:hAnsi="宋体" w:eastAsia="宋体" w:cs="宋体"/>
          <w:spacing w:val="39"/>
          <w:sz w:val="23"/>
          <w:szCs w:val="23"/>
        </w:rPr>
        <w:t xml:space="preserve"> </w:t>
      </w:r>
      <w:r>
        <w:rPr>
          <w:rFonts w:ascii="宋体" w:hAnsi="宋体" w:eastAsia="宋体" w:cs="宋体"/>
          <w:spacing w:val="6"/>
          <w:sz w:val="23"/>
          <w:szCs w:val="23"/>
        </w:rPr>
        <w:t>)。</w:t>
      </w:r>
    </w:p>
    <w:p w14:paraId="19DD208C">
      <w:pPr>
        <w:keepNext w:val="0"/>
        <w:keepLines w:val="0"/>
        <w:pageBreakBefore w:val="0"/>
        <w:widowControl w:val="0"/>
        <w:kinsoku/>
        <w:wordWrap/>
        <w:overflowPunct/>
        <w:topLinePunct w:val="0"/>
        <w:autoSpaceDE/>
        <w:autoSpaceDN/>
        <w:bidi w:val="0"/>
        <w:adjustRightInd/>
        <w:snapToGrid/>
        <w:spacing w:before="75" w:line="288" w:lineRule="auto"/>
        <w:ind w:left="0" w:leftChars="0" w:firstLine="638" w:firstLineChars="264"/>
        <w:textAlignment w:val="auto"/>
        <w:rPr>
          <w:rFonts w:ascii="宋体" w:hAnsi="宋体" w:eastAsia="宋体" w:cs="宋体"/>
          <w:spacing w:val="6"/>
          <w:sz w:val="23"/>
          <w:szCs w:val="23"/>
        </w:rPr>
      </w:pPr>
      <w:r>
        <w:rPr>
          <w:rFonts w:ascii="宋体" w:hAnsi="宋体" w:eastAsia="宋体" w:cs="宋体"/>
          <w:spacing w:val="6"/>
          <w:sz w:val="23"/>
          <w:szCs w:val="23"/>
        </w:rPr>
        <w:t>2.本合同总价是货物（产品）设计、材料、制造、包装、运输、安装、调试、检测、验收合格交付使用之前及保修期内保修服务与备用物件等其他有关各项的含税费用。</w:t>
      </w:r>
    </w:p>
    <w:p w14:paraId="5F88E3F1">
      <w:pPr>
        <w:spacing w:before="1" w:line="225" w:lineRule="auto"/>
        <w:ind w:left="604"/>
        <w:outlineLvl w:val="0"/>
        <w:rPr>
          <w:rFonts w:ascii="宋体" w:hAnsi="宋体" w:eastAsia="宋体" w:cs="宋体"/>
          <w:sz w:val="23"/>
          <w:szCs w:val="23"/>
        </w:rPr>
      </w:pPr>
      <w:r>
        <w:rPr>
          <w:rFonts w:ascii="宋体" w:hAnsi="宋体" w:eastAsia="宋体" w:cs="宋体"/>
          <w:spacing w:val="8"/>
          <w:sz w:val="23"/>
          <w:szCs w:val="23"/>
        </w:rPr>
        <w:t>3.本合同总价还包含乙方应当提供的伴随服务</w:t>
      </w:r>
      <w:r>
        <w:rPr>
          <w:rFonts w:ascii="宋体" w:hAnsi="宋体" w:eastAsia="宋体" w:cs="宋体"/>
          <w:spacing w:val="7"/>
          <w:sz w:val="23"/>
          <w:szCs w:val="23"/>
        </w:rPr>
        <w:t>和售后服务费用。</w:t>
      </w:r>
    </w:p>
    <w:p w14:paraId="22346EFC">
      <w:pPr>
        <w:spacing w:before="182" w:line="301" w:lineRule="auto"/>
        <w:ind w:left="7" w:right="4" w:firstLine="590"/>
        <w:outlineLvl w:val="0"/>
        <w:rPr>
          <w:rFonts w:ascii="宋体" w:hAnsi="宋体" w:eastAsia="宋体" w:cs="宋体"/>
          <w:sz w:val="23"/>
          <w:szCs w:val="23"/>
        </w:rPr>
      </w:pPr>
      <w:r>
        <w:rPr>
          <w:rFonts w:ascii="宋体" w:hAnsi="宋体" w:eastAsia="宋体" w:cs="宋体"/>
          <w:spacing w:val="9"/>
          <w:sz w:val="23"/>
          <w:szCs w:val="23"/>
        </w:rPr>
        <w:t>4.本合同执行期间合同总价不变，甲方无须另</w:t>
      </w:r>
      <w:r>
        <w:rPr>
          <w:rFonts w:ascii="宋体" w:hAnsi="宋体" w:eastAsia="宋体" w:cs="宋体"/>
          <w:spacing w:val="8"/>
          <w:sz w:val="23"/>
          <w:szCs w:val="23"/>
        </w:rPr>
        <w:t>向乙方支付本合同规定之外的其他</w:t>
      </w:r>
      <w:r>
        <w:rPr>
          <w:rFonts w:ascii="宋体" w:hAnsi="宋体" w:eastAsia="宋体" w:cs="宋体"/>
          <w:sz w:val="23"/>
          <w:szCs w:val="23"/>
        </w:rPr>
        <w:t>任何费用。</w:t>
      </w:r>
    </w:p>
    <w:p w14:paraId="233829F6">
      <w:pPr>
        <w:spacing w:before="313" w:line="225" w:lineRule="auto"/>
        <w:ind w:left="462"/>
        <w:outlineLvl w:val="0"/>
        <w:rPr>
          <w:rFonts w:ascii="宋体" w:hAnsi="宋体" w:eastAsia="宋体" w:cs="宋体"/>
          <w:sz w:val="29"/>
          <w:szCs w:val="29"/>
        </w:rPr>
      </w:pPr>
      <w:r>
        <w:rPr>
          <w:rFonts w:ascii="宋体" w:hAnsi="宋体" w:eastAsia="宋体" w:cs="宋体"/>
          <w:b/>
          <w:bCs/>
          <w:spacing w:val="3"/>
          <w:sz w:val="29"/>
          <w:szCs w:val="29"/>
        </w:rPr>
        <w:t>第三条</w:t>
      </w:r>
      <w:r>
        <w:rPr>
          <w:rFonts w:ascii="宋体" w:hAnsi="宋体" w:eastAsia="宋体" w:cs="宋体"/>
          <w:spacing w:val="25"/>
          <w:sz w:val="29"/>
          <w:szCs w:val="29"/>
        </w:rPr>
        <w:t xml:space="preserve"> </w:t>
      </w:r>
      <w:r>
        <w:rPr>
          <w:rFonts w:ascii="宋体" w:hAnsi="宋体" w:eastAsia="宋体" w:cs="宋体"/>
          <w:b/>
          <w:bCs/>
          <w:spacing w:val="3"/>
          <w:sz w:val="29"/>
          <w:szCs w:val="29"/>
        </w:rPr>
        <w:t>货款支付</w:t>
      </w:r>
    </w:p>
    <w:p w14:paraId="5661CE1A">
      <w:pPr>
        <w:pStyle w:val="11"/>
        <w:spacing w:line="264" w:lineRule="auto"/>
      </w:pPr>
    </w:p>
    <w:p w14:paraId="3405F47B">
      <w:pPr>
        <w:spacing w:before="75" w:line="226" w:lineRule="auto"/>
        <w:ind w:left="626"/>
        <w:rPr>
          <w:rFonts w:ascii="宋体" w:hAnsi="宋体" w:eastAsia="宋体" w:cs="宋体"/>
          <w:sz w:val="23"/>
          <w:szCs w:val="23"/>
        </w:rPr>
      </w:pPr>
      <w:r>
        <w:rPr>
          <w:rFonts w:ascii="宋体" w:hAnsi="宋体" w:eastAsia="宋体" w:cs="宋体"/>
          <w:spacing w:val="4"/>
          <w:sz w:val="23"/>
          <w:szCs w:val="23"/>
        </w:rPr>
        <w:t>1.货物（产品）按下列比例支付价款：</w:t>
      </w:r>
    </w:p>
    <w:p w14:paraId="628647C1">
      <w:pPr>
        <w:spacing w:before="187" w:line="226" w:lineRule="auto"/>
        <w:ind w:left="430"/>
        <w:rPr>
          <w:rFonts w:ascii="宋体" w:hAnsi="宋体" w:eastAsia="宋体" w:cs="宋体"/>
          <w:sz w:val="23"/>
          <w:szCs w:val="23"/>
        </w:rPr>
      </w:pPr>
      <w:r>
        <w:rPr>
          <w:rFonts w:ascii="宋体" w:hAnsi="宋体" w:eastAsia="宋体" w:cs="宋体"/>
          <w:spacing w:val="4"/>
          <w:sz w:val="23"/>
          <w:szCs w:val="23"/>
        </w:rPr>
        <w:t>（1）甲方在本合同签订生效后</w:t>
      </w:r>
      <w:r>
        <w:rPr>
          <w:rFonts w:ascii="宋体" w:hAnsi="宋体" w:eastAsia="宋体" w:cs="宋体"/>
          <w:spacing w:val="-8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日内，支付合同总价</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%的价款；</w:t>
      </w:r>
    </w:p>
    <w:p w14:paraId="306297C7">
      <w:pPr>
        <w:spacing w:before="184" w:line="301" w:lineRule="auto"/>
        <w:ind w:left="28" w:right="2" w:firstLine="402"/>
        <w:rPr>
          <w:rFonts w:ascii="宋体" w:hAnsi="宋体" w:eastAsia="宋体" w:cs="宋体"/>
          <w:sz w:val="23"/>
          <w:szCs w:val="23"/>
        </w:rPr>
      </w:pPr>
      <w:r>
        <w:rPr>
          <w:rFonts w:ascii="宋体" w:hAnsi="宋体" w:eastAsia="宋体" w:cs="宋体"/>
          <w:spacing w:val="2"/>
          <w:sz w:val="23"/>
          <w:szCs w:val="23"/>
        </w:rPr>
        <w:t>（2）全部产品安装调试完毕并验收合格后，</w:t>
      </w:r>
      <w:r>
        <w:rPr>
          <w:rFonts w:ascii="宋体" w:hAnsi="宋体" w:eastAsia="宋体" w:cs="宋体"/>
          <w:spacing w:val="2"/>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
          <w:sz w:val="23"/>
          <w:szCs w:val="23"/>
        </w:rPr>
        <w:t>日内，甲方向乙方支付合同总价</w:t>
      </w:r>
      <w:r>
        <w:rPr>
          <w:rFonts w:ascii="宋体" w:hAnsi="宋体" w:eastAsia="宋体" w:cs="宋体"/>
          <w:spacing w:val="2"/>
          <w:sz w:val="23"/>
          <w:szCs w:val="23"/>
          <w:u w:val="single" w:color="auto"/>
        </w:rPr>
        <w:t xml:space="preserve">   </w:t>
      </w:r>
      <w:r>
        <w:rPr>
          <w:rFonts w:ascii="宋体" w:hAnsi="宋体" w:eastAsia="宋体" w:cs="宋体"/>
          <w:spacing w:val="-112"/>
          <w:sz w:val="23"/>
          <w:szCs w:val="23"/>
        </w:rPr>
        <w:t xml:space="preserve"> </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6"/>
          <w:sz w:val="23"/>
          <w:szCs w:val="23"/>
        </w:rPr>
        <w:t>的价款。</w:t>
      </w:r>
    </w:p>
    <w:p w14:paraId="7B46635C">
      <w:pPr>
        <w:spacing w:before="184" w:line="227" w:lineRule="auto"/>
        <w:ind w:left="611"/>
        <w:rPr>
          <w:rFonts w:ascii="宋体" w:hAnsi="宋体" w:eastAsia="宋体" w:cs="宋体"/>
          <w:sz w:val="23"/>
          <w:szCs w:val="23"/>
        </w:rPr>
      </w:pPr>
      <w:r>
        <w:rPr>
          <w:rFonts w:ascii="宋体" w:hAnsi="宋体" w:eastAsia="宋体" w:cs="宋体"/>
          <w:spacing w:val="8"/>
          <w:sz w:val="23"/>
          <w:szCs w:val="23"/>
        </w:rPr>
        <w:t>2.乙方须向甲方出具合法有效的完税发票，甲方进</w:t>
      </w:r>
      <w:r>
        <w:rPr>
          <w:rFonts w:ascii="宋体" w:hAnsi="宋体" w:eastAsia="宋体" w:cs="宋体"/>
          <w:spacing w:val="7"/>
          <w:sz w:val="23"/>
          <w:szCs w:val="23"/>
        </w:rPr>
        <w:t>行支付结算。</w:t>
      </w:r>
    </w:p>
    <w:p w14:paraId="4D95BB5A">
      <w:pPr>
        <w:spacing w:before="185" w:line="227" w:lineRule="auto"/>
        <w:ind w:left="613"/>
        <w:rPr>
          <w:rFonts w:ascii="宋体" w:hAnsi="宋体" w:eastAsia="宋体" w:cs="宋体"/>
          <w:sz w:val="23"/>
          <w:szCs w:val="23"/>
        </w:rPr>
      </w:pPr>
      <w:r>
        <w:rPr>
          <w:rFonts w:ascii="宋体" w:hAnsi="宋体" w:eastAsia="宋体" w:cs="宋体"/>
          <w:spacing w:val="4"/>
          <w:sz w:val="23"/>
          <w:szCs w:val="23"/>
        </w:rPr>
        <w:t>3.结算方式：银行转账。</w:t>
      </w:r>
    </w:p>
    <w:p w14:paraId="3E36E11D">
      <w:pPr>
        <w:spacing w:before="313" w:line="225" w:lineRule="auto"/>
        <w:ind w:left="510"/>
        <w:rPr>
          <w:rFonts w:ascii="宋体" w:hAnsi="宋体" w:eastAsia="宋体" w:cs="宋体"/>
          <w:sz w:val="29"/>
          <w:szCs w:val="29"/>
        </w:rPr>
      </w:pPr>
      <w:r>
        <w:rPr>
          <w:rFonts w:ascii="宋体" w:hAnsi="宋体" w:eastAsia="宋体" w:cs="宋体"/>
          <w:b/>
          <w:bCs/>
          <w:spacing w:val="6"/>
          <w:sz w:val="29"/>
          <w:szCs w:val="29"/>
        </w:rPr>
        <w:t>第四条</w:t>
      </w:r>
      <w:r>
        <w:rPr>
          <w:rFonts w:ascii="宋体" w:hAnsi="宋体" w:eastAsia="宋体" w:cs="宋体"/>
          <w:spacing w:val="6"/>
          <w:sz w:val="29"/>
          <w:szCs w:val="29"/>
        </w:rPr>
        <w:t xml:space="preserve"> </w:t>
      </w:r>
      <w:r>
        <w:rPr>
          <w:rFonts w:ascii="宋体" w:hAnsi="宋体" w:eastAsia="宋体" w:cs="宋体"/>
          <w:b/>
          <w:bCs/>
          <w:spacing w:val="6"/>
          <w:sz w:val="29"/>
          <w:szCs w:val="29"/>
        </w:rPr>
        <w:t>交货时间与地点</w:t>
      </w:r>
    </w:p>
    <w:p w14:paraId="0B26B765">
      <w:pPr>
        <w:pStyle w:val="11"/>
        <w:spacing w:line="264" w:lineRule="auto"/>
      </w:pPr>
    </w:p>
    <w:p w14:paraId="6040BB44">
      <w:pPr>
        <w:spacing w:before="76" w:line="227" w:lineRule="auto"/>
        <w:ind w:left="594"/>
        <w:rPr>
          <w:rFonts w:ascii="宋体" w:hAnsi="宋体" w:eastAsia="宋体" w:cs="宋体"/>
          <w:sz w:val="23"/>
          <w:szCs w:val="23"/>
        </w:rPr>
      </w:pPr>
      <w:r>
        <w:rPr>
          <w:rFonts w:ascii="宋体" w:hAnsi="宋体" w:eastAsia="宋体" w:cs="宋体"/>
          <w:spacing w:val="7"/>
          <w:sz w:val="23"/>
          <w:szCs w:val="23"/>
        </w:rPr>
        <w:t>乙方在合同签订生效之日起，按甲方指定时间、地点交货。</w:t>
      </w:r>
    </w:p>
    <w:p w14:paraId="4C0215FC">
      <w:pPr>
        <w:spacing w:before="182" w:line="227" w:lineRule="auto"/>
        <w:ind w:left="588"/>
        <w:rPr>
          <w:rFonts w:ascii="宋体" w:hAnsi="宋体" w:eastAsia="宋体" w:cs="宋体"/>
          <w:sz w:val="23"/>
          <w:szCs w:val="23"/>
        </w:rPr>
      </w:pPr>
      <w:r>
        <w:rPr>
          <w:rFonts w:ascii="宋体" w:hAnsi="宋体" w:eastAsia="宋体" w:cs="宋体"/>
          <w:spacing w:val="1"/>
          <w:sz w:val="23"/>
          <w:szCs w:val="23"/>
        </w:rPr>
        <w:t>1.交货时间（期限）：</w:t>
      </w:r>
    </w:p>
    <w:p w14:paraId="21686D80">
      <w:pPr>
        <w:spacing w:before="183" w:line="227" w:lineRule="auto"/>
        <w:ind w:left="573"/>
        <w:rPr>
          <w:rFonts w:ascii="宋体" w:hAnsi="宋体" w:eastAsia="宋体" w:cs="宋体"/>
          <w:sz w:val="23"/>
          <w:szCs w:val="23"/>
        </w:rPr>
      </w:pPr>
      <w:r>
        <w:rPr>
          <w:rFonts w:ascii="宋体" w:hAnsi="宋体" w:eastAsia="宋体" w:cs="宋体"/>
          <w:spacing w:val="-2"/>
          <w:sz w:val="23"/>
          <w:szCs w:val="23"/>
        </w:rPr>
        <w:t>2.交货地点：</w:t>
      </w:r>
    </w:p>
    <w:p w14:paraId="70AAC75D">
      <w:pPr>
        <w:spacing w:before="314" w:line="226" w:lineRule="auto"/>
        <w:ind w:left="510"/>
        <w:rPr>
          <w:rFonts w:ascii="宋体" w:hAnsi="宋体" w:eastAsia="宋体" w:cs="宋体"/>
          <w:sz w:val="29"/>
          <w:szCs w:val="29"/>
        </w:rPr>
      </w:pPr>
      <w:r>
        <w:rPr>
          <w:rFonts w:ascii="宋体" w:hAnsi="宋体" w:eastAsia="宋体" w:cs="宋体"/>
          <w:b/>
          <w:bCs/>
          <w:spacing w:val="5"/>
          <w:sz w:val="29"/>
          <w:szCs w:val="29"/>
        </w:rPr>
        <w:t>第五条</w:t>
      </w:r>
      <w:r>
        <w:rPr>
          <w:rFonts w:ascii="宋体" w:hAnsi="宋体" w:eastAsia="宋体" w:cs="宋体"/>
          <w:spacing w:val="5"/>
          <w:sz w:val="29"/>
          <w:szCs w:val="29"/>
        </w:rPr>
        <w:t xml:space="preserve"> </w:t>
      </w:r>
      <w:r>
        <w:rPr>
          <w:rFonts w:ascii="宋体" w:hAnsi="宋体" w:eastAsia="宋体" w:cs="宋体"/>
          <w:b/>
          <w:bCs/>
          <w:spacing w:val="5"/>
          <w:sz w:val="29"/>
          <w:szCs w:val="29"/>
        </w:rPr>
        <w:t>质量保证</w:t>
      </w:r>
    </w:p>
    <w:p w14:paraId="26DBA137">
      <w:pPr>
        <w:pStyle w:val="11"/>
        <w:spacing w:line="265" w:lineRule="auto"/>
      </w:pPr>
    </w:p>
    <w:p w14:paraId="34E1810A">
      <w:pPr>
        <w:spacing w:before="75" w:line="301" w:lineRule="auto"/>
        <w:ind w:left="9" w:right="2" w:firstLine="616"/>
        <w:rPr>
          <w:rFonts w:ascii="宋体" w:hAnsi="宋体" w:eastAsia="宋体" w:cs="宋体"/>
          <w:sz w:val="23"/>
          <w:szCs w:val="23"/>
        </w:rPr>
      </w:pPr>
      <w:r>
        <w:rPr>
          <w:rFonts w:ascii="宋体" w:hAnsi="宋体" w:eastAsia="宋体" w:cs="宋体"/>
          <w:spacing w:val="8"/>
          <w:sz w:val="23"/>
          <w:szCs w:val="23"/>
        </w:rPr>
        <w:t>1.乙方须提供全新的、未使用过的合格正品货物（含零部件、配件</w:t>
      </w:r>
      <w:r>
        <w:rPr>
          <w:rFonts w:ascii="宋体" w:hAnsi="宋体" w:eastAsia="宋体" w:cs="宋体"/>
          <w:spacing w:val="7"/>
          <w:sz w:val="23"/>
          <w:szCs w:val="23"/>
        </w:rPr>
        <w:t>等），完全符</w:t>
      </w:r>
      <w:r>
        <w:rPr>
          <w:rFonts w:ascii="宋体" w:hAnsi="宋体" w:eastAsia="宋体" w:cs="宋体"/>
          <w:spacing w:val="1"/>
          <w:sz w:val="23"/>
          <w:szCs w:val="23"/>
        </w:rPr>
        <w:t xml:space="preserve"> </w:t>
      </w:r>
      <w:r>
        <w:rPr>
          <w:rFonts w:ascii="宋体" w:hAnsi="宋体" w:eastAsia="宋体" w:cs="宋体"/>
          <w:spacing w:val="7"/>
          <w:sz w:val="23"/>
          <w:szCs w:val="23"/>
        </w:rPr>
        <w:t>合合同规定的质量、规格和性能的要求。</w:t>
      </w:r>
    </w:p>
    <w:p w14:paraId="7087E5C2">
      <w:pPr>
        <w:spacing w:before="184" w:line="303" w:lineRule="auto"/>
        <w:ind w:left="28" w:right="4" w:firstLine="583"/>
        <w:rPr>
          <w:rFonts w:ascii="宋体" w:hAnsi="宋体" w:eastAsia="宋体" w:cs="宋体"/>
          <w:sz w:val="23"/>
          <w:szCs w:val="23"/>
        </w:rPr>
      </w:pPr>
      <w:r>
        <w:rPr>
          <w:rFonts w:ascii="宋体" w:hAnsi="宋体" w:eastAsia="宋体" w:cs="宋体"/>
          <w:spacing w:val="15"/>
          <w:sz w:val="23"/>
          <w:szCs w:val="23"/>
        </w:rPr>
        <w:t>2.乙方提供的节能和环保产品必须是列入节能、环保标志产品品目清单中的产</w:t>
      </w:r>
      <w:r>
        <w:rPr>
          <w:rFonts w:ascii="宋体" w:hAnsi="宋体" w:eastAsia="宋体" w:cs="宋体"/>
          <w:spacing w:val="-13"/>
          <w:sz w:val="23"/>
          <w:szCs w:val="23"/>
        </w:rPr>
        <w:t>品。</w:t>
      </w:r>
    </w:p>
    <w:p w14:paraId="35F64D79">
      <w:pPr>
        <w:spacing w:before="178" w:line="301" w:lineRule="auto"/>
        <w:ind w:left="10" w:right="4" w:firstLine="602"/>
      </w:pPr>
      <w:r>
        <w:rPr>
          <w:rFonts w:ascii="宋体" w:hAnsi="宋体" w:eastAsia="宋体" w:cs="宋体"/>
          <w:spacing w:val="8"/>
          <w:sz w:val="23"/>
          <w:szCs w:val="23"/>
        </w:rPr>
        <w:t>3.质量标准按照最新颁布的国家标准、行业标准或制造商企业标准确定，上述标</w:t>
      </w:r>
      <w:r>
        <w:rPr>
          <w:rFonts w:ascii="宋体" w:hAnsi="宋体" w:eastAsia="宋体" w:cs="宋体"/>
          <w:spacing w:val="6"/>
          <w:sz w:val="23"/>
          <w:szCs w:val="23"/>
        </w:rPr>
        <w:t>准不一致的，以严格标准为准。</w:t>
      </w:r>
    </w:p>
    <w:p w14:paraId="2C9C7572">
      <w:pPr>
        <w:spacing w:before="75" w:line="301" w:lineRule="auto"/>
        <w:ind w:left="14" w:right="61" w:firstLine="593"/>
        <w:rPr>
          <w:rFonts w:ascii="宋体" w:hAnsi="宋体" w:eastAsia="宋体" w:cs="宋体"/>
          <w:sz w:val="23"/>
          <w:szCs w:val="23"/>
        </w:rPr>
      </w:pPr>
      <w:r>
        <w:rPr>
          <w:rFonts w:ascii="宋体" w:hAnsi="宋体" w:eastAsia="宋体" w:cs="宋体"/>
          <w:spacing w:val="8"/>
          <w:sz w:val="23"/>
          <w:szCs w:val="23"/>
        </w:rPr>
        <w:t>4.乙方所提供货物还应符合国家和新疆维吾尔自治区有关安全、环保、节能之规</w:t>
      </w:r>
      <w:r>
        <w:rPr>
          <w:rFonts w:ascii="宋体" w:hAnsi="宋体" w:eastAsia="宋体" w:cs="宋体"/>
          <w:spacing w:val="4"/>
          <w:sz w:val="23"/>
          <w:szCs w:val="23"/>
        </w:rPr>
        <w:t>定，“3C</w:t>
      </w:r>
      <w:r>
        <w:rPr>
          <w:rFonts w:ascii="宋体" w:hAnsi="宋体" w:eastAsia="宋体" w:cs="宋体"/>
          <w:spacing w:val="-64"/>
          <w:sz w:val="23"/>
          <w:szCs w:val="23"/>
        </w:rPr>
        <w:t xml:space="preserve"> </w:t>
      </w:r>
      <w:r>
        <w:rPr>
          <w:rFonts w:ascii="宋体" w:hAnsi="宋体" w:eastAsia="宋体" w:cs="宋体"/>
          <w:spacing w:val="4"/>
          <w:sz w:val="23"/>
          <w:szCs w:val="23"/>
        </w:rPr>
        <w:t>”认证的货物（产品）应加贴“3C</w:t>
      </w:r>
      <w:r>
        <w:rPr>
          <w:rFonts w:ascii="宋体" w:hAnsi="宋体" w:eastAsia="宋体" w:cs="宋体"/>
          <w:spacing w:val="-81"/>
          <w:sz w:val="23"/>
          <w:szCs w:val="23"/>
        </w:rPr>
        <w:t xml:space="preserve"> </w:t>
      </w:r>
      <w:r>
        <w:rPr>
          <w:rFonts w:ascii="宋体" w:hAnsi="宋体" w:eastAsia="宋体" w:cs="宋体"/>
          <w:spacing w:val="4"/>
          <w:sz w:val="23"/>
          <w:szCs w:val="23"/>
        </w:rPr>
        <w:t>”认证标志。</w:t>
      </w:r>
    </w:p>
    <w:p w14:paraId="569324DD">
      <w:pPr>
        <w:spacing w:before="183" w:line="301" w:lineRule="auto"/>
        <w:ind w:left="18" w:right="61" w:firstLine="595"/>
        <w:rPr>
          <w:rFonts w:ascii="宋体" w:hAnsi="宋体" w:eastAsia="宋体" w:cs="宋体"/>
          <w:sz w:val="23"/>
          <w:szCs w:val="23"/>
        </w:rPr>
      </w:pPr>
      <w:r>
        <w:rPr>
          <w:rFonts w:ascii="宋体" w:hAnsi="宋体" w:eastAsia="宋体" w:cs="宋体"/>
          <w:spacing w:val="8"/>
          <w:sz w:val="23"/>
          <w:szCs w:val="23"/>
        </w:rPr>
        <w:t>5.货物制造质量出现问题，乙方应负责三包（包修、包换、</w:t>
      </w:r>
      <w:r>
        <w:rPr>
          <w:rFonts w:ascii="宋体" w:hAnsi="宋体" w:eastAsia="宋体" w:cs="宋体"/>
          <w:spacing w:val="7"/>
          <w:sz w:val="23"/>
          <w:szCs w:val="23"/>
        </w:rPr>
        <w:t>包退</w:t>
      </w:r>
      <w:r>
        <w:rPr>
          <w:rFonts w:ascii="宋体" w:hAnsi="宋体" w:eastAsia="宋体" w:cs="宋体"/>
          <w:spacing w:val="14"/>
          <w:sz w:val="23"/>
          <w:szCs w:val="23"/>
        </w:rPr>
        <w:t>），</w:t>
      </w:r>
      <w:r>
        <w:rPr>
          <w:rFonts w:ascii="宋体" w:hAnsi="宋体" w:eastAsia="宋体" w:cs="宋体"/>
          <w:spacing w:val="7"/>
          <w:sz w:val="23"/>
          <w:szCs w:val="23"/>
        </w:rPr>
        <w:t>费用由乙方负担，甲方有权到乙方生产场地检查货物质量和生产进度。</w:t>
      </w:r>
    </w:p>
    <w:p w14:paraId="7C235B69">
      <w:pPr>
        <w:spacing w:before="313" w:line="226" w:lineRule="auto"/>
        <w:ind w:left="611"/>
        <w:rPr>
          <w:rFonts w:ascii="宋体" w:hAnsi="宋体" w:eastAsia="宋体" w:cs="宋体"/>
          <w:sz w:val="29"/>
          <w:szCs w:val="29"/>
        </w:rPr>
      </w:pPr>
      <w:r>
        <w:rPr>
          <w:rFonts w:ascii="宋体" w:hAnsi="宋体" w:eastAsia="宋体" w:cs="宋体"/>
          <w:b/>
          <w:bCs/>
          <w:spacing w:val="5"/>
          <w:sz w:val="29"/>
          <w:szCs w:val="29"/>
        </w:rPr>
        <w:t>第六条</w:t>
      </w:r>
      <w:r>
        <w:rPr>
          <w:rFonts w:ascii="宋体" w:hAnsi="宋体" w:eastAsia="宋体" w:cs="宋体"/>
          <w:spacing w:val="5"/>
          <w:sz w:val="29"/>
          <w:szCs w:val="29"/>
        </w:rPr>
        <w:t xml:space="preserve"> </w:t>
      </w:r>
      <w:r>
        <w:rPr>
          <w:rFonts w:ascii="宋体" w:hAnsi="宋体" w:eastAsia="宋体" w:cs="宋体"/>
          <w:b/>
          <w:bCs/>
          <w:spacing w:val="5"/>
          <w:sz w:val="29"/>
          <w:szCs w:val="29"/>
        </w:rPr>
        <w:t>权利保证</w:t>
      </w:r>
    </w:p>
    <w:p w14:paraId="42D3C25B">
      <w:pPr>
        <w:pStyle w:val="11"/>
        <w:spacing w:line="263" w:lineRule="auto"/>
      </w:pPr>
    </w:p>
    <w:p w14:paraId="03D954BA">
      <w:pPr>
        <w:spacing w:before="75" w:line="227" w:lineRule="auto"/>
        <w:ind w:left="626"/>
        <w:rPr>
          <w:rFonts w:ascii="宋体" w:hAnsi="宋体" w:eastAsia="宋体" w:cs="宋体"/>
          <w:sz w:val="23"/>
          <w:szCs w:val="23"/>
        </w:rPr>
      </w:pPr>
      <w:r>
        <w:rPr>
          <w:rFonts w:ascii="宋体" w:hAnsi="宋体" w:eastAsia="宋体" w:cs="宋体"/>
          <w:spacing w:val="6"/>
          <w:sz w:val="23"/>
          <w:szCs w:val="23"/>
        </w:rPr>
        <w:t>1.乙方保证对其出售的货物享有合法的权利。</w:t>
      </w:r>
    </w:p>
    <w:p w14:paraId="6A00A75E">
      <w:pPr>
        <w:spacing w:before="182" w:line="301" w:lineRule="auto"/>
        <w:ind w:left="7" w:right="61" w:firstLine="603"/>
        <w:rPr>
          <w:rFonts w:ascii="宋体" w:hAnsi="宋体" w:eastAsia="宋体" w:cs="宋体"/>
          <w:sz w:val="23"/>
          <w:szCs w:val="23"/>
        </w:rPr>
      </w:pPr>
      <w:r>
        <w:rPr>
          <w:rFonts w:ascii="宋体" w:hAnsi="宋体" w:eastAsia="宋体" w:cs="宋体"/>
          <w:spacing w:val="15"/>
          <w:sz w:val="23"/>
          <w:szCs w:val="23"/>
        </w:rPr>
        <w:t>2.乙方保证对其出售的货物上不存在任何未曾向甲方透露的担保物权，如抵押</w:t>
      </w:r>
      <w:r>
        <w:rPr>
          <w:rFonts w:ascii="宋体" w:hAnsi="宋体" w:eastAsia="宋体" w:cs="宋体"/>
          <w:spacing w:val="5"/>
          <w:sz w:val="23"/>
          <w:szCs w:val="23"/>
        </w:rPr>
        <w:t>权、质押权、留置权。</w:t>
      </w:r>
    </w:p>
    <w:p w14:paraId="735C9C11">
      <w:pPr>
        <w:spacing w:before="186" w:line="301" w:lineRule="auto"/>
        <w:ind w:left="9" w:right="61" w:firstLine="603"/>
        <w:rPr>
          <w:rFonts w:ascii="宋体" w:hAnsi="宋体" w:eastAsia="宋体" w:cs="宋体"/>
          <w:sz w:val="23"/>
          <w:szCs w:val="23"/>
        </w:rPr>
      </w:pPr>
      <w:r>
        <w:rPr>
          <w:rFonts w:ascii="宋体" w:hAnsi="宋体" w:eastAsia="宋体" w:cs="宋体"/>
          <w:spacing w:val="8"/>
          <w:sz w:val="23"/>
          <w:szCs w:val="23"/>
        </w:rPr>
        <w:t>3.乙方保证对其出售的货物或其任何一部分没有侵犯第三方的专利权、版权、商</w:t>
      </w:r>
      <w:r>
        <w:rPr>
          <w:rFonts w:ascii="宋体" w:hAnsi="宋体" w:eastAsia="宋体" w:cs="宋体"/>
          <w:spacing w:val="3"/>
          <w:sz w:val="23"/>
          <w:szCs w:val="23"/>
        </w:rPr>
        <w:t>标权或其他权利。</w:t>
      </w:r>
    </w:p>
    <w:p w14:paraId="494BA98D">
      <w:pPr>
        <w:spacing w:before="182" w:line="227" w:lineRule="auto"/>
        <w:ind w:left="629"/>
        <w:rPr>
          <w:rFonts w:ascii="宋体" w:hAnsi="宋体" w:eastAsia="宋体" w:cs="宋体"/>
          <w:sz w:val="23"/>
          <w:szCs w:val="23"/>
        </w:rPr>
      </w:pPr>
      <w:r>
        <w:rPr>
          <w:rFonts w:ascii="宋体" w:hAnsi="宋体" w:eastAsia="宋体" w:cs="宋体"/>
          <w:spacing w:val="8"/>
          <w:sz w:val="23"/>
          <w:szCs w:val="23"/>
        </w:rPr>
        <w:t>4.如甲方在使用该货物构成上述侵权的，则由乙方承担全部责任。</w:t>
      </w:r>
    </w:p>
    <w:p w14:paraId="7E2AAF34">
      <w:pPr>
        <w:spacing w:before="313" w:line="226" w:lineRule="auto"/>
        <w:ind w:left="510"/>
        <w:rPr>
          <w:rFonts w:ascii="宋体" w:hAnsi="宋体" w:eastAsia="宋体" w:cs="宋体"/>
          <w:sz w:val="29"/>
          <w:szCs w:val="29"/>
        </w:rPr>
      </w:pPr>
      <w:r>
        <w:rPr>
          <w:rFonts w:ascii="宋体" w:hAnsi="宋体" w:eastAsia="宋体" w:cs="宋体"/>
          <w:b/>
          <w:bCs/>
          <w:spacing w:val="6"/>
          <w:sz w:val="29"/>
          <w:szCs w:val="29"/>
        </w:rPr>
        <w:t>第七条</w:t>
      </w:r>
      <w:r>
        <w:rPr>
          <w:rFonts w:ascii="宋体" w:hAnsi="宋体" w:eastAsia="宋体" w:cs="宋体"/>
          <w:spacing w:val="6"/>
          <w:sz w:val="29"/>
          <w:szCs w:val="29"/>
        </w:rPr>
        <w:t xml:space="preserve"> </w:t>
      </w:r>
      <w:r>
        <w:rPr>
          <w:rFonts w:ascii="宋体" w:hAnsi="宋体" w:eastAsia="宋体" w:cs="宋体"/>
          <w:b/>
          <w:bCs/>
          <w:spacing w:val="6"/>
          <w:sz w:val="29"/>
          <w:szCs w:val="29"/>
        </w:rPr>
        <w:t>包装要求与运输方式</w:t>
      </w:r>
    </w:p>
    <w:p w14:paraId="58DB414E">
      <w:pPr>
        <w:pStyle w:val="11"/>
        <w:spacing w:line="263" w:lineRule="auto"/>
      </w:pPr>
    </w:p>
    <w:p w14:paraId="3ED384C4">
      <w:pPr>
        <w:spacing w:before="76" w:line="327" w:lineRule="auto"/>
        <w:ind w:left="150" w:right="61" w:firstLine="377"/>
        <w:rPr>
          <w:rFonts w:ascii="宋体" w:hAnsi="宋体" w:eastAsia="宋体" w:cs="宋体"/>
          <w:sz w:val="23"/>
          <w:szCs w:val="23"/>
        </w:rPr>
      </w:pPr>
      <w:r>
        <w:rPr>
          <w:rFonts w:ascii="宋体" w:hAnsi="宋体" w:eastAsia="宋体" w:cs="宋体"/>
          <w:spacing w:val="10"/>
          <w:sz w:val="23"/>
          <w:szCs w:val="23"/>
        </w:rPr>
        <w:t>1.除合同另有规定外，乙方提供的全部货物均应按标准保护措施进行包装，该包</w:t>
      </w:r>
      <w:r>
        <w:rPr>
          <w:rFonts w:ascii="宋体" w:hAnsi="宋体" w:eastAsia="宋体" w:cs="宋体"/>
          <w:spacing w:val="8"/>
          <w:sz w:val="23"/>
          <w:szCs w:val="23"/>
        </w:rPr>
        <w:t>装应适应于远距离运输、防潮、防震、防锈和防野蛮装卸，以确保货物安全运抵指定</w:t>
      </w:r>
      <w:r>
        <w:rPr>
          <w:rFonts w:ascii="宋体" w:hAnsi="宋体" w:eastAsia="宋体" w:cs="宋体"/>
          <w:spacing w:val="-5"/>
          <w:sz w:val="23"/>
          <w:szCs w:val="23"/>
        </w:rPr>
        <w:t>地点。</w:t>
      </w:r>
    </w:p>
    <w:p w14:paraId="4186483A">
      <w:pPr>
        <w:spacing w:before="176" w:line="227" w:lineRule="auto"/>
        <w:ind w:left="513"/>
        <w:rPr>
          <w:rFonts w:ascii="宋体" w:hAnsi="宋体" w:eastAsia="宋体" w:cs="宋体"/>
          <w:sz w:val="23"/>
          <w:szCs w:val="23"/>
        </w:rPr>
      </w:pPr>
      <w:r>
        <w:rPr>
          <w:rFonts w:ascii="宋体" w:hAnsi="宋体" w:eastAsia="宋体" w:cs="宋体"/>
          <w:spacing w:val="7"/>
          <w:sz w:val="23"/>
          <w:szCs w:val="23"/>
        </w:rPr>
        <w:t>2.每一包装单元应附详细的装箱单和质量合格证。</w:t>
      </w:r>
    </w:p>
    <w:p w14:paraId="4BA8E1B8">
      <w:pPr>
        <w:spacing w:before="185" w:line="227" w:lineRule="auto"/>
        <w:ind w:left="515"/>
        <w:rPr>
          <w:rFonts w:ascii="宋体" w:hAnsi="宋体" w:eastAsia="宋体" w:cs="宋体"/>
          <w:sz w:val="23"/>
          <w:szCs w:val="23"/>
        </w:rPr>
      </w:pPr>
      <w:r>
        <w:rPr>
          <w:rFonts w:ascii="宋体" w:hAnsi="宋体" w:eastAsia="宋体" w:cs="宋体"/>
          <w:sz w:val="23"/>
          <w:szCs w:val="23"/>
        </w:rPr>
        <w:t>3.货物（产品）运输方式：</w:t>
      </w:r>
      <w:r>
        <w:rPr>
          <w:rFonts w:ascii="宋体" w:hAnsi="宋体" w:eastAsia="宋体" w:cs="宋体"/>
          <w:spacing w:val="-1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z w:val="23"/>
          <w:szCs w:val="23"/>
        </w:rPr>
        <w:t>。</w:t>
      </w:r>
    </w:p>
    <w:p w14:paraId="558AF961">
      <w:pPr>
        <w:spacing w:before="186" w:line="227" w:lineRule="auto"/>
        <w:ind w:left="509"/>
        <w:rPr>
          <w:rFonts w:ascii="宋体" w:hAnsi="宋体" w:eastAsia="宋体" w:cs="宋体"/>
          <w:sz w:val="23"/>
          <w:szCs w:val="23"/>
        </w:rPr>
      </w:pPr>
      <w:r>
        <w:rPr>
          <w:rFonts w:ascii="宋体" w:hAnsi="宋体" w:eastAsia="宋体" w:cs="宋体"/>
          <w:spacing w:val="8"/>
          <w:sz w:val="23"/>
          <w:szCs w:val="23"/>
        </w:rPr>
        <w:t>4.乙方负责货物（产品）运输，货物运输的合理损耗及计算方法</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w:t>
      </w:r>
    </w:p>
    <w:p w14:paraId="6D09FC7D">
      <w:pPr>
        <w:spacing w:before="314" w:line="225" w:lineRule="auto"/>
        <w:ind w:left="359"/>
        <w:rPr>
          <w:rFonts w:ascii="宋体" w:hAnsi="宋体" w:eastAsia="宋体" w:cs="宋体"/>
          <w:sz w:val="29"/>
          <w:szCs w:val="29"/>
        </w:rPr>
      </w:pPr>
      <w:r>
        <w:rPr>
          <w:rFonts w:ascii="宋体" w:hAnsi="宋体" w:eastAsia="宋体" w:cs="宋体"/>
          <w:b/>
          <w:bCs/>
          <w:spacing w:val="3"/>
          <w:sz w:val="29"/>
          <w:szCs w:val="29"/>
        </w:rPr>
        <w:t>第八条</w:t>
      </w:r>
      <w:r>
        <w:rPr>
          <w:rFonts w:ascii="宋体" w:hAnsi="宋体" w:eastAsia="宋体" w:cs="宋体"/>
          <w:spacing w:val="25"/>
          <w:sz w:val="29"/>
          <w:szCs w:val="29"/>
        </w:rPr>
        <w:t xml:space="preserve"> </w:t>
      </w:r>
      <w:r>
        <w:rPr>
          <w:rFonts w:ascii="宋体" w:hAnsi="宋体" w:eastAsia="宋体" w:cs="宋体"/>
          <w:b/>
          <w:bCs/>
          <w:spacing w:val="3"/>
          <w:sz w:val="29"/>
          <w:szCs w:val="29"/>
        </w:rPr>
        <w:t>货物验收</w:t>
      </w:r>
    </w:p>
    <w:p w14:paraId="1BAB0066">
      <w:pPr>
        <w:pStyle w:val="11"/>
        <w:spacing w:line="262" w:lineRule="auto"/>
      </w:pPr>
    </w:p>
    <w:p w14:paraId="6C643826">
      <w:pPr>
        <w:spacing w:before="75" w:line="227" w:lineRule="auto"/>
        <w:ind w:left="528"/>
        <w:rPr>
          <w:rFonts w:ascii="宋体" w:hAnsi="宋体" w:eastAsia="宋体" w:cs="宋体"/>
          <w:sz w:val="23"/>
          <w:szCs w:val="23"/>
        </w:rPr>
      </w:pPr>
      <w:r>
        <w:rPr>
          <w:rFonts w:ascii="宋体" w:hAnsi="宋体" w:eastAsia="宋体" w:cs="宋体"/>
          <w:spacing w:val="6"/>
          <w:sz w:val="23"/>
          <w:szCs w:val="23"/>
        </w:rPr>
        <w:t>1.货物验收由甲方组织，乙方配合，并按下列程序进行：</w:t>
      </w:r>
    </w:p>
    <w:p w14:paraId="7E14BF2A">
      <w:pPr>
        <w:spacing w:before="186" w:line="325" w:lineRule="auto"/>
        <w:ind w:left="7" w:right="61" w:firstLine="492"/>
        <w:rPr>
          <w:rFonts w:ascii="宋体" w:hAnsi="宋体" w:eastAsia="宋体" w:cs="宋体"/>
          <w:sz w:val="23"/>
          <w:szCs w:val="23"/>
        </w:rPr>
      </w:pPr>
      <w:r>
        <w:rPr>
          <w:rFonts w:ascii="宋体" w:hAnsi="宋体" w:eastAsia="宋体" w:cs="宋体"/>
          <w:spacing w:val="8"/>
          <w:sz w:val="23"/>
          <w:szCs w:val="23"/>
        </w:rPr>
        <w:t>（1）交货验收时，乙方须提供质检部门产品抽样检查合格的检测报告（或生产企</w:t>
      </w:r>
      <w:r>
        <w:rPr>
          <w:rFonts w:ascii="宋体" w:hAnsi="宋体" w:eastAsia="宋体" w:cs="宋体"/>
          <w:spacing w:val="4"/>
          <w:sz w:val="23"/>
          <w:szCs w:val="23"/>
        </w:rPr>
        <w:t xml:space="preserve"> </w:t>
      </w:r>
      <w:r>
        <w:rPr>
          <w:rFonts w:ascii="宋体" w:hAnsi="宋体" w:eastAsia="宋体" w:cs="宋体"/>
          <w:spacing w:val="12"/>
          <w:sz w:val="23"/>
          <w:szCs w:val="23"/>
        </w:rPr>
        <w:t>业自检报告）及所提供货物（产品）的合格证、装箱清单、配件、随机工</w:t>
      </w:r>
      <w:r>
        <w:rPr>
          <w:rFonts w:ascii="宋体" w:hAnsi="宋体" w:eastAsia="宋体" w:cs="宋体"/>
          <w:spacing w:val="11"/>
          <w:sz w:val="23"/>
          <w:szCs w:val="23"/>
        </w:rPr>
        <w:t>具、用户使</w:t>
      </w:r>
      <w:r>
        <w:rPr>
          <w:rFonts w:ascii="宋体" w:hAnsi="宋体" w:eastAsia="宋体" w:cs="宋体"/>
          <w:spacing w:val="7"/>
          <w:sz w:val="23"/>
          <w:szCs w:val="23"/>
        </w:rPr>
        <w:t>用手册（产品使用说明书）、保修卡等资料交付给甲方；</w:t>
      </w:r>
    </w:p>
    <w:p w14:paraId="1B50B0C5">
      <w:pPr>
        <w:spacing w:before="184" w:line="301" w:lineRule="auto"/>
        <w:ind w:left="32" w:firstLine="398"/>
        <w:rPr>
          <w:rFonts w:ascii="宋体" w:hAnsi="宋体" w:eastAsia="宋体" w:cs="宋体"/>
          <w:sz w:val="23"/>
          <w:szCs w:val="23"/>
        </w:rPr>
      </w:pPr>
      <w:r>
        <w:rPr>
          <w:rFonts w:ascii="宋体" w:hAnsi="宋体" w:eastAsia="宋体" w:cs="宋体"/>
          <w:spacing w:val="2"/>
          <w:sz w:val="23"/>
          <w:szCs w:val="23"/>
        </w:rPr>
        <w:t xml:space="preserve">（2）到货验收 ：货物到达后，按合同第一条款的货物清单和装箱单经行逐一核对， </w:t>
      </w:r>
      <w:r>
        <w:rPr>
          <w:rFonts w:ascii="宋体" w:hAnsi="宋体" w:eastAsia="宋体" w:cs="宋体"/>
          <w:spacing w:val="6"/>
          <w:sz w:val="23"/>
          <w:szCs w:val="23"/>
        </w:rPr>
        <w:t>同时检查货物外观，是否有划痕或破损的，并做好相应记录；</w:t>
      </w:r>
      <w:r>
        <w:rPr>
          <w:rFonts w:ascii="宋体" w:hAnsi="宋体" w:eastAsia="宋体" w:cs="宋体"/>
          <w:spacing w:val="7"/>
          <w:sz w:val="23"/>
          <w:szCs w:val="23"/>
        </w:rPr>
        <w:t>按乙方承诺的产品包装环保材料进行验收，必要时乙方需提供检测报告，甲方发现</w:t>
      </w:r>
      <w:r>
        <w:drawing>
          <wp:anchor distT="0" distB="0" distL="0" distR="0" simplePos="0" relativeHeight="251660288" behindDoc="0" locked="0" layoutInCell="0" allowOverlap="1">
            <wp:simplePos x="0" y="0"/>
            <wp:positionH relativeFrom="page">
              <wp:posOffset>935355</wp:posOffset>
            </wp:positionH>
            <wp:positionV relativeFrom="page">
              <wp:posOffset>701040</wp:posOffset>
            </wp:positionV>
            <wp:extent cx="5688965" cy="889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21"/>
                    <a:stretch>
                      <a:fillRect/>
                    </a:stretch>
                  </pic:blipFill>
                  <pic:spPr>
                    <a:xfrm>
                      <a:off x="0" y="0"/>
                      <a:ext cx="5688872" cy="9143"/>
                    </a:xfrm>
                    <a:prstGeom prst="rect">
                      <a:avLst/>
                    </a:prstGeom>
                  </pic:spPr>
                </pic:pic>
              </a:graphicData>
            </a:graphic>
          </wp:anchor>
        </w:drawing>
      </w:r>
      <w:r>
        <w:rPr>
          <w:rFonts w:ascii="宋体" w:hAnsi="宋体" w:eastAsia="宋体" w:cs="宋体"/>
          <w:spacing w:val="6"/>
          <w:sz w:val="23"/>
          <w:szCs w:val="23"/>
        </w:rPr>
        <w:t>虚假承诺时，将扣除总货款的</w:t>
      </w:r>
      <w:r>
        <w:rPr>
          <w:rFonts w:ascii="宋体" w:hAnsi="宋体" w:eastAsia="宋体" w:cs="宋体"/>
          <w:spacing w:val="-37"/>
          <w:sz w:val="23"/>
          <w:szCs w:val="23"/>
        </w:rPr>
        <w:t xml:space="preserve"> </w:t>
      </w:r>
      <w:r>
        <w:rPr>
          <w:rFonts w:ascii="宋体" w:hAnsi="宋体" w:eastAsia="宋体" w:cs="宋体"/>
          <w:spacing w:val="6"/>
          <w:sz w:val="23"/>
          <w:szCs w:val="23"/>
        </w:rPr>
        <w:t>5%作为处罚。</w:t>
      </w:r>
    </w:p>
    <w:p w14:paraId="391E443C">
      <w:pPr>
        <w:spacing w:before="184" w:line="326" w:lineRule="auto"/>
        <w:ind w:left="151" w:right="58" w:firstLine="370"/>
        <w:rPr>
          <w:rFonts w:ascii="宋体" w:hAnsi="宋体" w:eastAsia="宋体" w:cs="宋体"/>
          <w:sz w:val="23"/>
          <w:szCs w:val="23"/>
        </w:rPr>
      </w:pPr>
      <w:r>
        <w:rPr>
          <w:rFonts w:ascii="宋体" w:hAnsi="宋体" w:eastAsia="宋体" w:cs="宋体"/>
          <w:spacing w:val="5"/>
          <w:sz w:val="23"/>
          <w:szCs w:val="23"/>
        </w:rPr>
        <w:t>（3）货物初验：</w:t>
      </w:r>
      <w:r>
        <w:rPr>
          <w:rFonts w:ascii="宋体" w:hAnsi="宋体" w:eastAsia="宋体" w:cs="宋体"/>
          <w:spacing w:val="-43"/>
          <w:sz w:val="23"/>
          <w:szCs w:val="23"/>
        </w:rPr>
        <w:t xml:space="preserve"> </w:t>
      </w:r>
      <w:r>
        <w:rPr>
          <w:rFonts w:ascii="宋体" w:hAnsi="宋体" w:eastAsia="宋体" w:cs="宋体"/>
          <w:spacing w:val="5"/>
          <w:sz w:val="23"/>
          <w:szCs w:val="23"/>
        </w:rPr>
        <w:t>乙方应在货物到货之日起，</w:t>
      </w:r>
      <w:r>
        <w:rPr>
          <w:rFonts w:ascii="宋体" w:hAnsi="宋体" w:eastAsia="宋体" w:cs="宋体"/>
          <w:spacing w:val="-90"/>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5"/>
          <w:sz w:val="23"/>
          <w:szCs w:val="23"/>
        </w:rPr>
        <w:t>日内全部完成安装调试完毕；</w:t>
      </w:r>
      <w:r>
        <w:rPr>
          <w:rFonts w:ascii="宋体" w:hAnsi="宋体" w:eastAsia="宋体" w:cs="宋体"/>
          <w:spacing w:val="-67"/>
          <w:sz w:val="23"/>
          <w:szCs w:val="23"/>
        </w:rPr>
        <w:t xml:space="preserve"> </w:t>
      </w:r>
      <w:r>
        <w:rPr>
          <w:rFonts w:ascii="宋体" w:hAnsi="宋体" w:eastAsia="宋体" w:cs="宋体"/>
          <w:spacing w:val="5"/>
          <w:sz w:val="23"/>
          <w:szCs w:val="23"/>
        </w:rPr>
        <w:t>乙方安装调试完毕后</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5"/>
          <w:sz w:val="23"/>
          <w:szCs w:val="23"/>
        </w:rPr>
        <w:t>日内完成初步验收；初步验收合格后，进</w:t>
      </w:r>
      <w:r>
        <w:rPr>
          <w:rFonts w:ascii="宋体" w:hAnsi="宋体" w:eastAsia="宋体" w:cs="宋体"/>
          <w:spacing w:val="4"/>
          <w:sz w:val="23"/>
          <w:szCs w:val="23"/>
        </w:rPr>
        <w:t>入</w:t>
      </w:r>
      <w:r>
        <w:rPr>
          <w:rFonts w:ascii="宋体" w:hAnsi="宋体" w:eastAsia="宋体" w:cs="宋体"/>
          <w:spacing w:val="4"/>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日试用期；试</w:t>
      </w:r>
      <w:r>
        <w:rPr>
          <w:rFonts w:ascii="宋体" w:hAnsi="宋体" w:eastAsia="宋体" w:cs="宋体"/>
          <w:spacing w:val="7"/>
          <w:sz w:val="23"/>
          <w:szCs w:val="23"/>
        </w:rPr>
        <w:t>用期间发生重大质量问题，修复后试用期相</w:t>
      </w:r>
      <w:r>
        <w:rPr>
          <w:rFonts w:ascii="宋体" w:hAnsi="宋体" w:eastAsia="宋体" w:cs="宋体"/>
          <w:spacing w:val="6"/>
          <w:sz w:val="23"/>
          <w:szCs w:val="23"/>
        </w:rPr>
        <w:t>应顺延；</w:t>
      </w:r>
    </w:p>
    <w:p w14:paraId="780E41F8">
      <w:pPr>
        <w:spacing w:before="181" w:line="227" w:lineRule="auto"/>
        <w:ind w:left="522"/>
        <w:rPr>
          <w:rFonts w:ascii="宋体" w:hAnsi="宋体" w:eastAsia="宋体" w:cs="宋体"/>
          <w:sz w:val="23"/>
          <w:szCs w:val="23"/>
        </w:rPr>
      </w:pPr>
      <w:r>
        <w:rPr>
          <w:rFonts w:ascii="宋体" w:hAnsi="宋体" w:eastAsia="宋体" w:cs="宋体"/>
          <w:spacing w:val="3"/>
          <w:sz w:val="23"/>
          <w:szCs w:val="23"/>
        </w:rPr>
        <w:t>（4）货物终验：试用期结束后</w:t>
      </w:r>
      <w:r>
        <w:rPr>
          <w:rFonts w:ascii="宋体" w:hAnsi="宋体" w:eastAsia="宋体" w:cs="宋体"/>
          <w:spacing w:val="-9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3"/>
          <w:sz w:val="23"/>
          <w:szCs w:val="23"/>
        </w:rPr>
        <w:t>日内完成最终验收；</w:t>
      </w:r>
    </w:p>
    <w:p w14:paraId="43542CDA">
      <w:pPr>
        <w:spacing w:before="185" w:line="226" w:lineRule="auto"/>
        <w:ind w:left="500"/>
        <w:rPr>
          <w:rFonts w:ascii="宋体" w:hAnsi="宋体" w:eastAsia="宋体" w:cs="宋体"/>
          <w:sz w:val="23"/>
          <w:szCs w:val="23"/>
        </w:rPr>
      </w:pPr>
      <w:r>
        <w:rPr>
          <w:rFonts w:ascii="宋体" w:hAnsi="宋体" w:eastAsia="宋体" w:cs="宋体"/>
          <w:spacing w:val="6"/>
          <w:sz w:val="23"/>
          <w:szCs w:val="23"/>
        </w:rPr>
        <w:t>（5）质量验收合格，双方签署质量验收报告。</w:t>
      </w:r>
    </w:p>
    <w:p w14:paraId="11336E7B">
      <w:pPr>
        <w:spacing w:before="184" w:line="227" w:lineRule="auto"/>
        <w:ind w:left="611"/>
        <w:rPr>
          <w:rFonts w:ascii="宋体" w:hAnsi="宋体" w:eastAsia="宋体" w:cs="宋体"/>
          <w:sz w:val="23"/>
          <w:szCs w:val="23"/>
        </w:rPr>
      </w:pPr>
      <w:r>
        <w:rPr>
          <w:rFonts w:ascii="宋体" w:hAnsi="宋体" w:eastAsia="宋体" w:cs="宋体"/>
          <w:sz w:val="23"/>
          <w:szCs w:val="23"/>
        </w:rPr>
        <w:t>2.货物验收依据：</w:t>
      </w:r>
    </w:p>
    <w:p w14:paraId="39945027">
      <w:pPr>
        <w:spacing w:before="186" w:line="227" w:lineRule="auto"/>
        <w:ind w:left="500"/>
        <w:rPr>
          <w:rFonts w:ascii="宋体" w:hAnsi="宋体" w:eastAsia="宋体" w:cs="宋体"/>
          <w:sz w:val="23"/>
          <w:szCs w:val="23"/>
        </w:rPr>
      </w:pPr>
      <w:r>
        <w:rPr>
          <w:rFonts w:ascii="宋体" w:hAnsi="宋体" w:eastAsia="宋体" w:cs="宋体"/>
          <w:spacing w:val="-1"/>
          <w:sz w:val="23"/>
          <w:szCs w:val="23"/>
        </w:rPr>
        <w:t>（1）招标文件；</w:t>
      </w:r>
    </w:p>
    <w:p w14:paraId="49E43510">
      <w:pPr>
        <w:spacing w:before="185" w:line="227" w:lineRule="auto"/>
        <w:ind w:left="500"/>
        <w:rPr>
          <w:rFonts w:ascii="宋体" w:hAnsi="宋体" w:eastAsia="宋体" w:cs="宋体"/>
          <w:sz w:val="23"/>
          <w:szCs w:val="23"/>
        </w:rPr>
      </w:pPr>
      <w:r>
        <w:rPr>
          <w:rFonts w:ascii="宋体" w:hAnsi="宋体" w:eastAsia="宋体" w:cs="宋体"/>
          <w:spacing w:val="-1"/>
          <w:sz w:val="23"/>
          <w:szCs w:val="23"/>
        </w:rPr>
        <w:t>（2）投标文件；</w:t>
      </w:r>
    </w:p>
    <w:p w14:paraId="1F84A6A5">
      <w:pPr>
        <w:spacing w:before="182" w:line="227" w:lineRule="auto"/>
        <w:ind w:left="500"/>
        <w:rPr>
          <w:rFonts w:ascii="宋体" w:hAnsi="宋体" w:eastAsia="宋体" w:cs="宋体"/>
          <w:sz w:val="23"/>
          <w:szCs w:val="23"/>
        </w:rPr>
      </w:pPr>
      <w:r>
        <w:rPr>
          <w:rFonts w:ascii="宋体" w:hAnsi="宋体" w:eastAsia="宋体" w:cs="宋体"/>
          <w:spacing w:val="3"/>
          <w:sz w:val="23"/>
          <w:szCs w:val="23"/>
        </w:rPr>
        <w:t>（3）采购合同及补充协议；</w:t>
      </w:r>
    </w:p>
    <w:p w14:paraId="2219C536">
      <w:pPr>
        <w:spacing w:before="183" w:line="226" w:lineRule="auto"/>
        <w:ind w:left="500"/>
        <w:rPr>
          <w:rFonts w:ascii="宋体" w:hAnsi="宋体" w:eastAsia="宋体" w:cs="宋体"/>
          <w:sz w:val="23"/>
          <w:szCs w:val="23"/>
        </w:rPr>
      </w:pPr>
      <w:r>
        <w:rPr>
          <w:rFonts w:ascii="宋体" w:hAnsi="宋体" w:eastAsia="宋体" w:cs="宋体"/>
          <w:spacing w:val="7"/>
          <w:sz w:val="23"/>
          <w:szCs w:val="23"/>
        </w:rPr>
        <w:t>（4）质检部门抽样检查货物（产品）合格的检测报告。</w:t>
      </w:r>
    </w:p>
    <w:p w14:paraId="0E5C40FB">
      <w:pPr>
        <w:spacing w:before="186" w:line="227" w:lineRule="auto"/>
        <w:ind w:left="613"/>
        <w:rPr>
          <w:rFonts w:ascii="宋体" w:hAnsi="宋体" w:eastAsia="宋体" w:cs="宋体"/>
          <w:sz w:val="23"/>
          <w:szCs w:val="23"/>
        </w:rPr>
      </w:pPr>
      <w:r>
        <w:rPr>
          <w:rFonts w:ascii="宋体" w:hAnsi="宋体" w:eastAsia="宋体" w:cs="宋体"/>
          <w:spacing w:val="5"/>
          <w:sz w:val="23"/>
          <w:szCs w:val="23"/>
        </w:rPr>
        <w:t>3.货物验收时发现问题的处理办法：</w:t>
      </w:r>
    </w:p>
    <w:p w14:paraId="53F07657">
      <w:pPr>
        <w:spacing w:before="185" w:line="227" w:lineRule="auto"/>
        <w:jc w:val="left"/>
        <w:rPr>
          <w:rFonts w:ascii="宋体" w:hAnsi="宋体" w:eastAsia="宋体" w:cs="宋体"/>
          <w:sz w:val="23"/>
          <w:szCs w:val="23"/>
        </w:rPr>
      </w:pPr>
      <w:r>
        <w:rPr>
          <w:rFonts w:hint="eastAsia" w:ascii="宋体" w:hAnsi="宋体" w:cs="宋体"/>
          <w:spacing w:val="4"/>
          <w:sz w:val="23"/>
          <w:szCs w:val="23"/>
          <w:lang w:val="en-US" w:eastAsia="zh-CN"/>
        </w:rPr>
        <w:t xml:space="preserve">    </w:t>
      </w:r>
      <w:r>
        <w:rPr>
          <w:rFonts w:ascii="宋体" w:hAnsi="宋体" w:eastAsia="宋体" w:cs="宋体"/>
          <w:spacing w:val="4"/>
          <w:sz w:val="23"/>
          <w:szCs w:val="23"/>
        </w:rPr>
        <w:t>（1）乙方提供不符合招标文件和本合同规定的货物（产品</w:t>
      </w:r>
      <w:r>
        <w:rPr>
          <w:rFonts w:ascii="宋体" w:hAnsi="宋体" w:eastAsia="宋体" w:cs="宋体"/>
          <w:spacing w:val="-10"/>
          <w:sz w:val="23"/>
          <w:szCs w:val="23"/>
        </w:rPr>
        <w:t>），</w:t>
      </w:r>
      <w:r>
        <w:rPr>
          <w:rFonts w:ascii="宋体" w:hAnsi="宋体" w:eastAsia="宋体" w:cs="宋体"/>
          <w:spacing w:val="4"/>
          <w:sz w:val="23"/>
          <w:szCs w:val="23"/>
        </w:rPr>
        <w:t>甲方有权拒绝接受；</w:t>
      </w:r>
    </w:p>
    <w:p w14:paraId="0101088E">
      <w:pPr>
        <w:spacing w:before="184" w:line="338" w:lineRule="auto"/>
        <w:ind w:left="8" w:firstLine="491"/>
        <w:rPr>
          <w:rFonts w:ascii="宋体" w:hAnsi="宋体" w:eastAsia="宋体" w:cs="宋体"/>
          <w:sz w:val="23"/>
          <w:szCs w:val="23"/>
        </w:rPr>
      </w:pPr>
      <w:r>
        <w:rPr>
          <w:rFonts w:ascii="宋体" w:hAnsi="宋体" w:eastAsia="宋体" w:cs="宋体"/>
          <w:spacing w:val="8"/>
          <w:sz w:val="23"/>
          <w:szCs w:val="23"/>
        </w:rPr>
        <w:t>（2）如发现所交付的货物有短装、次品、损坏或其它不符合标准及本合同规定之</w:t>
      </w:r>
      <w:r>
        <w:rPr>
          <w:rFonts w:ascii="宋体" w:hAnsi="宋体" w:eastAsia="宋体" w:cs="宋体"/>
          <w:spacing w:val="9"/>
          <w:sz w:val="23"/>
          <w:szCs w:val="23"/>
        </w:rPr>
        <w:t>情形者，</w:t>
      </w:r>
      <w:r>
        <w:rPr>
          <w:rFonts w:ascii="宋体" w:hAnsi="宋体" w:eastAsia="宋体" w:cs="宋体"/>
          <w:spacing w:val="-60"/>
          <w:sz w:val="23"/>
          <w:szCs w:val="23"/>
        </w:rPr>
        <w:t xml:space="preserve"> </w:t>
      </w:r>
      <w:r>
        <w:rPr>
          <w:rFonts w:ascii="宋体" w:hAnsi="宋体" w:eastAsia="宋体" w:cs="宋体"/>
          <w:spacing w:val="9"/>
          <w:sz w:val="23"/>
          <w:szCs w:val="23"/>
        </w:rPr>
        <w:t>甲方有权要求更换货物（产品</w:t>
      </w:r>
      <w:r>
        <w:rPr>
          <w:rFonts w:ascii="宋体" w:hAnsi="宋体" w:eastAsia="宋体" w:cs="宋体"/>
          <w:spacing w:val="5"/>
          <w:sz w:val="23"/>
          <w:szCs w:val="23"/>
        </w:rPr>
        <w:t>），</w:t>
      </w:r>
      <w:r>
        <w:rPr>
          <w:rFonts w:ascii="宋体" w:hAnsi="宋体" w:eastAsia="宋体" w:cs="宋体"/>
          <w:spacing w:val="-57"/>
          <w:sz w:val="23"/>
          <w:szCs w:val="23"/>
        </w:rPr>
        <w:t xml:space="preserve"> </w:t>
      </w:r>
      <w:r>
        <w:rPr>
          <w:rFonts w:ascii="宋体" w:hAnsi="宋体" w:eastAsia="宋体" w:cs="宋体"/>
          <w:spacing w:val="9"/>
          <w:sz w:val="23"/>
          <w:szCs w:val="23"/>
        </w:rPr>
        <w:t>同时做出详尽的现场记录，或由甲乙双方</w:t>
      </w:r>
      <w:r>
        <w:rPr>
          <w:rFonts w:ascii="宋体" w:hAnsi="宋体" w:eastAsia="宋体" w:cs="宋体"/>
          <w:spacing w:val="12"/>
          <w:sz w:val="23"/>
          <w:szCs w:val="23"/>
        </w:rPr>
        <w:t>签署备忘录，此现场记录或备忘录可用作补充、缺失和更换损坏部件或</w:t>
      </w:r>
      <w:r>
        <w:rPr>
          <w:rFonts w:ascii="宋体" w:hAnsi="宋体" w:eastAsia="宋体" w:cs="宋体"/>
          <w:spacing w:val="11"/>
          <w:sz w:val="23"/>
          <w:szCs w:val="23"/>
        </w:rPr>
        <w:t>更换整个货物</w:t>
      </w:r>
      <w:r>
        <w:rPr>
          <w:rFonts w:ascii="宋体" w:hAnsi="宋体" w:eastAsia="宋体" w:cs="宋体"/>
          <w:spacing w:val="7"/>
          <w:sz w:val="23"/>
          <w:szCs w:val="23"/>
        </w:rPr>
        <w:t>（产品）有效证据，由此产生的时间延误与有关费用由乙方承担，验收期限相应顺延；</w:t>
      </w:r>
    </w:p>
    <w:p w14:paraId="6FF0844F">
      <w:pPr>
        <w:spacing w:before="181" w:line="326" w:lineRule="auto"/>
        <w:ind w:left="14" w:right="58" w:firstLine="485"/>
        <w:rPr>
          <w:rFonts w:ascii="宋体" w:hAnsi="宋体" w:eastAsia="宋体" w:cs="宋体"/>
          <w:sz w:val="23"/>
          <w:szCs w:val="23"/>
        </w:rPr>
      </w:pPr>
      <w:r>
        <w:rPr>
          <w:rFonts w:ascii="宋体" w:hAnsi="宋体" w:eastAsia="宋体" w:cs="宋体"/>
          <w:spacing w:val="10"/>
          <w:sz w:val="23"/>
          <w:szCs w:val="23"/>
        </w:rPr>
        <w:t>（3）如货物经乙方</w:t>
      </w:r>
      <w:r>
        <w:rPr>
          <w:rFonts w:ascii="宋体" w:hAnsi="宋体" w:eastAsia="宋体" w:cs="宋体"/>
          <w:spacing w:val="-100"/>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10"/>
          <w:sz w:val="23"/>
          <w:szCs w:val="23"/>
        </w:rPr>
        <w:t>次维修仍不能达到合同约定的质量标准，甲方有权退货，</w:t>
      </w:r>
      <w:r>
        <w:rPr>
          <w:rFonts w:ascii="宋体" w:hAnsi="宋体" w:eastAsia="宋体" w:cs="宋体"/>
          <w:sz w:val="23"/>
          <w:szCs w:val="23"/>
        </w:rPr>
        <w:t xml:space="preserve"> </w:t>
      </w:r>
      <w:r>
        <w:rPr>
          <w:rFonts w:ascii="宋体" w:hAnsi="宋体" w:eastAsia="宋体" w:cs="宋体"/>
          <w:spacing w:val="10"/>
          <w:sz w:val="23"/>
          <w:szCs w:val="23"/>
        </w:rPr>
        <w:t>并视作乙方不能交付货物而须支付违约赔偿金给甲方，</w:t>
      </w:r>
      <w:r>
        <w:rPr>
          <w:rFonts w:ascii="宋体" w:hAnsi="宋体" w:eastAsia="宋体" w:cs="宋体"/>
          <w:spacing w:val="-53"/>
          <w:sz w:val="23"/>
          <w:szCs w:val="23"/>
        </w:rPr>
        <w:t xml:space="preserve"> </w:t>
      </w:r>
      <w:r>
        <w:rPr>
          <w:rFonts w:ascii="宋体" w:hAnsi="宋体" w:eastAsia="宋体" w:cs="宋体"/>
          <w:spacing w:val="10"/>
          <w:sz w:val="23"/>
          <w:szCs w:val="23"/>
        </w:rPr>
        <w:t>甲方还可依法追究乙方的违约</w:t>
      </w:r>
      <w:r>
        <w:rPr>
          <w:rFonts w:ascii="宋体" w:hAnsi="宋体" w:eastAsia="宋体" w:cs="宋体"/>
          <w:spacing w:val="-11"/>
          <w:sz w:val="23"/>
          <w:szCs w:val="23"/>
        </w:rPr>
        <w:t>责任；</w:t>
      </w:r>
    </w:p>
    <w:p w14:paraId="6DD8B393">
      <w:pPr>
        <w:spacing w:before="183" w:line="301" w:lineRule="auto"/>
        <w:ind w:left="13" w:right="58" w:firstLine="486"/>
        <w:rPr>
          <w:rFonts w:ascii="宋体" w:hAnsi="宋体" w:eastAsia="宋体" w:cs="宋体"/>
          <w:sz w:val="23"/>
          <w:szCs w:val="23"/>
        </w:rPr>
      </w:pPr>
      <w:r>
        <w:rPr>
          <w:rFonts w:ascii="宋体" w:hAnsi="宋体" w:eastAsia="宋体" w:cs="宋体"/>
          <w:spacing w:val="7"/>
          <w:sz w:val="23"/>
          <w:szCs w:val="23"/>
        </w:rPr>
        <w:t>（4）货物安装完成后</w:t>
      </w:r>
      <w:r>
        <w:rPr>
          <w:rFonts w:ascii="宋体" w:hAnsi="宋体" w:eastAsia="宋体" w:cs="宋体"/>
          <w:spacing w:val="7"/>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7"/>
          <w:sz w:val="23"/>
          <w:szCs w:val="23"/>
        </w:rPr>
        <w:t>日内，甲方无故</w:t>
      </w:r>
      <w:r>
        <w:rPr>
          <w:rFonts w:ascii="宋体" w:hAnsi="宋体" w:eastAsia="宋体" w:cs="宋体"/>
          <w:spacing w:val="6"/>
          <w:sz w:val="23"/>
          <w:szCs w:val="23"/>
        </w:rPr>
        <w:t>不进行验收工作并已使用货物的，视同已</w:t>
      </w:r>
      <w:r>
        <w:rPr>
          <w:rFonts w:ascii="宋体" w:hAnsi="宋体" w:eastAsia="宋体" w:cs="宋体"/>
          <w:spacing w:val="3"/>
          <w:sz w:val="23"/>
          <w:szCs w:val="23"/>
        </w:rPr>
        <w:t>安装调试完成并验收合格；</w:t>
      </w:r>
    </w:p>
    <w:p w14:paraId="06D710CF">
      <w:pPr>
        <w:spacing w:before="185" w:line="301" w:lineRule="auto"/>
        <w:ind w:left="16" w:right="76" w:firstLine="484"/>
        <w:rPr>
          <w:rFonts w:ascii="宋体" w:hAnsi="宋体" w:eastAsia="宋体" w:cs="宋体"/>
          <w:sz w:val="23"/>
          <w:szCs w:val="23"/>
        </w:rPr>
      </w:pPr>
      <w:r>
        <w:rPr>
          <w:rFonts w:ascii="宋体" w:hAnsi="宋体" w:eastAsia="宋体" w:cs="宋体"/>
          <w:spacing w:val="8"/>
          <w:sz w:val="23"/>
          <w:szCs w:val="23"/>
        </w:rPr>
        <w:t>（5）乙方不能完整交付货物及本条第一款规定的</w:t>
      </w:r>
      <w:r>
        <w:rPr>
          <w:rFonts w:ascii="宋体" w:hAnsi="宋体" w:eastAsia="宋体" w:cs="宋体"/>
          <w:spacing w:val="7"/>
          <w:sz w:val="23"/>
          <w:szCs w:val="23"/>
        </w:rPr>
        <w:t>单证和工具的，必须负责补齐，</w:t>
      </w:r>
      <w:r>
        <w:rPr>
          <w:rFonts w:ascii="宋体" w:hAnsi="宋体" w:eastAsia="宋体" w:cs="宋体"/>
          <w:spacing w:val="3"/>
          <w:sz w:val="23"/>
          <w:szCs w:val="23"/>
        </w:rPr>
        <w:t>否则视为未按合同约定交货；</w:t>
      </w:r>
    </w:p>
    <w:p w14:paraId="39060FFF">
      <w:pPr>
        <w:spacing w:before="311" w:line="226" w:lineRule="auto"/>
        <w:ind w:left="510"/>
        <w:rPr>
          <w:rFonts w:ascii="宋体" w:hAnsi="宋体" w:eastAsia="宋体" w:cs="宋体"/>
          <w:sz w:val="29"/>
          <w:szCs w:val="29"/>
        </w:rPr>
      </w:pPr>
      <w:r>
        <w:rPr>
          <w:rFonts w:ascii="宋体" w:hAnsi="宋体" w:eastAsia="宋体" w:cs="宋体"/>
          <w:b/>
          <w:bCs/>
          <w:spacing w:val="5"/>
          <w:sz w:val="29"/>
          <w:szCs w:val="29"/>
        </w:rPr>
        <w:t>第九条</w:t>
      </w:r>
      <w:r>
        <w:rPr>
          <w:rFonts w:ascii="宋体" w:hAnsi="宋体" w:eastAsia="宋体" w:cs="宋体"/>
          <w:spacing w:val="5"/>
          <w:sz w:val="29"/>
          <w:szCs w:val="29"/>
        </w:rPr>
        <w:t xml:space="preserve"> </w:t>
      </w:r>
      <w:r>
        <w:rPr>
          <w:rFonts w:ascii="宋体" w:hAnsi="宋体" w:eastAsia="宋体" w:cs="宋体"/>
          <w:b/>
          <w:bCs/>
          <w:spacing w:val="5"/>
          <w:sz w:val="29"/>
          <w:szCs w:val="29"/>
        </w:rPr>
        <w:t>售后服务</w:t>
      </w:r>
    </w:p>
    <w:p w14:paraId="2C134193">
      <w:pPr>
        <w:pStyle w:val="11"/>
        <w:spacing w:line="263" w:lineRule="auto"/>
      </w:pPr>
    </w:p>
    <w:p w14:paraId="4A009B01">
      <w:pPr>
        <w:spacing w:before="75" w:line="375" w:lineRule="auto"/>
        <w:ind w:left="10" w:right="58" w:firstLine="501"/>
        <w:rPr>
          <w:rFonts w:ascii="宋体" w:hAnsi="宋体" w:eastAsia="宋体" w:cs="宋体"/>
          <w:sz w:val="23"/>
          <w:szCs w:val="23"/>
        </w:rPr>
      </w:pPr>
      <w:r>
        <w:rPr>
          <w:rFonts w:ascii="宋体" w:hAnsi="宋体" w:eastAsia="宋体" w:cs="宋体"/>
          <w:spacing w:val="4"/>
          <w:sz w:val="23"/>
          <w:szCs w:val="23"/>
        </w:rPr>
        <w:t>乙方应按照国家有关法律法规和“三包</w:t>
      </w:r>
      <w:r>
        <w:rPr>
          <w:rFonts w:ascii="宋体" w:hAnsi="宋体" w:eastAsia="宋体" w:cs="宋体"/>
          <w:spacing w:val="-83"/>
          <w:sz w:val="23"/>
          <w:szCs w:val="23"/>
        </w:rPr>
        <w:t xml:space="preserve"> </w:t>
      </w:r>
      <w:r>
        <w:rPr>
          <w:rFonts w:ascii="宋体" w:hAnsi="宋体" w:eastAsia="宋体" w:cs="宋体"/>
          <w:spacing w:val="4"/>
          <w:sz w:val="23"/>
          <w:szCs w:val="23"/>
        </w:rPr>
        <w:t>”规定以及招标文</w:t>
      </w:r>
      <w:r>
        <w:rPr>
          <w:rFonts w:ascii="宋体" w:hAnsi="宋体" w:eastAsia="宋体" w:cs="宋体"/>
          <w:spacing w:val="3"/>
          <w:sz w:val="23"/>
          <w:szCs w:val="23"/>
        </w:rPr>
        <w:t>件要求和投标文件的“服</w:t>
      </w:r>
      <w:r>
        <w:rPr>
          <w:rFonts w:ascii="宋体" w:hAnsi="宋体" w:eastAsia="宋体" w:cs="宋体"/>
          <w:sz w:val="23"/>
          <w:szCs w:val="23"/>
        </w:rPr>
        <w:t>务承诺</w:t>
      </w:r>
      <w:r>
        <w:rPr>
          <w:rFonts w:ascii="宋体" w:hAnsi="宋体" w:eastAsia="宋体" w:cs="宋体"/>
          <w:spacing w:val="-78"/>
          <w:sz w:val="23"/>
          <w:szCs w:val="23"/>
        </w:rPr>
        <w:t xml:space="preserve"> </w:t>
      </w:r>
      <w:r>
        <w:rPr>
          <w:rFonts w:ascii="宋体" w:hAnsi="宋体" w:eastAsia="宋体" w:cs="宋体"/>
          <w:sz w:val="23"/>
          <w:szCs w:val="23"/>
        </w:rPr>
        <w:t>”提供服务。</w:t>
      </w:r>
    </w:p>
    <w:p w14:paraId="52E41337">
      <w:pPr>
        <w:spacing w:line="375" w:lineRule="auto"/>
        <w:rPr>
          <w:rFonts w:ascii="宋体" w:hAnsi="宋体" w:eastAsia="宋体" w:cs="宋体"/>
          <w:sz w:val="23"/>
          <w:szCs w:val="23"/>
        </w:rPr>
        <w:sectPr>
          <w:headerReference r:id="rId9" w:type="default"/>
          <w:footerReference r:id="rId10" w:type="default"/>
          <w:pgSz w:w="11906" w:h="16838"/>
          <w:pgMar w:top="1247" w:right="1701" w:bottom="1247" w:left="1701" w:header="834" w:footer="1187" w:gutter="0"/>
          <w:cols w:space="720" w:num="1"/>
          <w:rtlGutter w:val="0"/>
        </w:sectPr>
      </w:pPr>
    </w:p>
    <w:p w14:paraId="4EB4D19C">
      <w:pPr>
        <w:spacing w:before="94" w:line="226" w:lineRule="auto"/>
        <w:ind w:left="510"/>
        <w:rPr>
          <w:rFonts w:ascii="宋体" w:hAnsi="宋体" w:eastAsia="宋体" w:cs="宋体"/>
          <w:sz w:val="29"/>
          <w:szCs w:val="29"/>
        </w:rPr>
      </w:pPr>
      <w:r>
        <w:rPr>
          <w:rFonts w:ascii="宋体" w:hAnsi="宋体" w:eastAsia="宋体" w:cs="宋体"/>
          <w:b/>
          <w:bCs/>
          <w:spacing w:val="5"/>
          <w:sz w:val="29"/>
          <w:szCs w:val="29"/>
        </w:rPr>
        <w:t>第十条</w:t>
      </w:r>
      <w:r>
        <w:rPr>
          <w:rFonts w:ascii="宋体" w:hAnsi="宋体" w:eastAsia="宋体" w:cs="宋体"/>
          <w:spacing w:val="5"/>
          <w:sz w:val="29"/>
          <w:szCs w:val="29"/>
        </w:rPr>
        <w:t xml:space="preserve"> </w:t>
      </w:r>
      <w:r>
        <w:rPr>
          <w:rFonts w:ascii="宋体" w:hAnsi="宋体" w:eastAsia="宋体" w:cs="宋体"/>
          <w:b/>
          <w:bCs/>
          <w:spacing w:val="5"/>
          <w:sz w:val="29"/>
          <w:szCs w:val="29"/>
        </w:rPr>
        <w:t>违约责任</w:t>
      </w:r>
    </w:p>
    <w:p w14:paraId="5D39766D">
      <w:pPr>
        <w:pStyle w:val="11"/>
        <w:spacing w:line="261" w:lineRule="auto"/>
      </w:pPr>
    </w:p>
    <w:p w14:paraId="78FDB5E6">
      <w:pPr>
        <w:spacing w:before="75" w:line="227" w:lineRule="auto"/>
        <w:ind w:left="626"/>
        <w:rPr>
          <w:rFonts w:ascii="宋体" w:hAnsi="宋体" w:eastAsia="宋体" w:cs="宋体"/>
          <w:sz w:val="23"/>
          <w:szCs w:val="23"/>
        </w:rPr>
      </w:pPr>
      <w:r>
        <w:rPr>
          <w:rFonts w:ascii="宋体" w:hAnsi="宋体" w:eastAsia="宋体" w:cs="宋体"/>
          <w:spacing w:val="5"/>
          <w:sz w:val="23"/>
          <w:szCs w:val="23"/>
        </w:rPr>
        <w:t>1.甲方违约责任</w:t>
      </w:r>
    </w:p>
    <w:p w14:paraId="06240824">
      <w:pPr>
        <w:spacing w:before="184" w:line="226" w:lineRule="auto"/>
        <w:ind w:left="430"/>
        <w:rPr>
          <w:rFonts w:ascii="宋体" w:hAnsi="宋体" w:eastAsia="宋体" w:cs="宋体"/>
          <w:sz w:val="23"/>
          <w:szCs w:val="23"/>
        </w:rPr>
      </w:pPr>
      <w:r>
        <w:rPr>
          <w:rFonts w:ascii="宋体" w:hAnsi="宋体" w:eastAsia="宋体" w:cs="宋体"/>
          <w:spacing w:val="7"/>
          <w:sz w:val="23"/>
          <w:szCs w:val="23"/>
        </w:rPr>
        <w:t>（1）甲方无正当理由拒收货物的，甲方应偿</w:t>
      </w:r>
      <w:r>
        <w:rPr>
          <w:rFonts w:ascii="宋体" w:hAnsi="宋体" w:eastAsia="宋体" w:cs="宋体"/>
          <w:spacing w:val="6"/>
          <w:sz w:val="23"/>
          <w:szCs w:val="23"/>
        </w:rPr>
        <w:t>付合同总价</w:t>
      </w:r>
      <w:r>
        <w:rPr>
          <w:rFonts w:ascii="宋体" w:hAnsi="宋体" w:eastAsia="宋体" w:cs="宋体"/>
          <w:spacing w:val="-104"/>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%的违约金；</w:t>
      </w:r>
    </w:p>
    <w:p w14:paraId="602136A8">
      <w:pPr>
        <w:spacing w:before="185" w:line="301" w:lineRule="auto"/>
        <w:ind w:left="28" w:right="59" w:firstLine="402"/>
        <w:rPr>
          <w:rFonts w:ascii="宋体" w:hAnsi="宋体" w:eastAsia="宋体" w:cs="宋体"/>
          <w:sz w:val="23"/>
          <w:szCs w:val="23"/>
        </w:rPr>
      </w:pPr>
      <w:r>
        <w:rPr>
          <w:rFonts w:ascii="宋体" w:hAnsi="宋体" w:eastAsia="宋体" w:cs="宋体"/>
          <w:spacing w:val="1"/>
          <w:sz w:val="23"/>
          <w:szCs w:val="23"/>
        </w:rPr>
        <w:t>（2）甲方逾期支付货款的，除应及时付足</w:t>
      </w:r>
      <w:r>
        <w:rPr>
          <w:rFonts w:ascii="宋体" w:hAnsi="宋体" w:eastAsia="宋体" w:cs="宋体"/>
          <w:sz w:val="23"/>
          <w:szCs w:val="23"/>
        </w:rPr>
        <w:t>货款外，应向乙方每天支付欠款总额</w:t>
      </w:r>
      <w:r>
        <w:rPr>
          <w:rFonts w:ascii="宋体" w:hAnsi="宋体" w:eastAsia="宋体" w:cs="宋体"/>
          <w:sz w:val="23"/>
          <w:szCs w:val="23"/>
          <w:u w:val="single" w:color="auto"/>
        </w:rPr>
        <w:t xml:space="preserve">  </w:t>
      </w:r>
      <w:r>
        <w:rPr>
          <w:rFonts w:ascii="宋体" w:hAnsi="宋体" w:eastAsia="宋体" w:cs="宋体"/>
          <w:sz w:val="23"/>
          <w:szCs w:val="23"/>
        </w:rPr>
        <w:t xml:space="preserve"> ‰ </w:t>
      </w:r>
      <w:r>
        <w:rPr>
          <w:rFonts w:ascii="宋体" w:hAnsi="宋体" w:eastAsia="宋体" w:cs="宋体"/>
          <w:spacing w:val="7"/>
          <w:sz w:val="23"/>
          <w:szCs w:val="23"/>
        </w:rPr>
        <w:t>的滞纳金；但累计滞纳金总额不超过欠款总额的</w:t>
      </w:r>
      <w:r>
        <w:rPr>
          <w:rFonts w:ascii="宋体" w:hAnsi="宋体" w:eastAsia="宋体" w:cs="宋体"/>
          <w:spacing w:val="7"/>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7"/>
          <w:sz w:val="23"/>
          <w:szCs w:val="23"/>
        </w:rPr>
        <w:t>%。</w:t>
      </w:r>
    </w:p>
    <w:p w14:paraId="78696A15">
      <w:pPr>
        <w:spacing w:before="185" w:line="227" w:lineRule="auto"/>
        <w:ind w:left="611"/>
        <w:rPr>
          <w:rFonts w:ascii="宋体" w:hAnsi="宋体" w:eastAsia="宋体" w:cs="宋体"/>
          <w:sz w:val="23"/>
          <w:szCs w:val="23"/>
        </w:rPr>
      </w:pPr>
      <w:r>
        <w:rPr>
          <w:rFonts w:ascii="宋体" w:hAnsi="宋体" w:eastAsia="宋体" w:cs="宋体"/>
          <w:spacing w:val="7"/>
          <w:sz w:val="23"/>
          <w:szCs w:val="23"/>
        </w:rPr>
        <w:t>2.乙方违约责任</w:t>
      </w:r>
    </w:p>
    <w:p w14:paraId="09854700">
      <w:pPr>
        <w:spacing w:before="182" w:line="300" w:lineRule="auto"/>
        <w:ind w:left="8" w:right="61" w:firstLine="491"/>
        <w:rPr>
          <w:rFonts w:ascii="宋体" w:hAnsi="宋体" w:eastAsia="宋体" w:cs="宋体"/>
          <w:sz w:val="23"/>
          <w:szCs w:val="23"/>
        </w:rPr>
      </w:pPr>
      <w:r>
        <w:rPr>
          <w:rFonts w:ascii="宋体" w:hAnsi="宋体" w:eastAsia="宋体" w:cs="宋体"/>
          <w:spacing w:val="8"/>
          <w:sz w:val="23"/>
          <w:szCs w:val="23"/>
        </w:rPr>
        <w:t>（1）如乙方不能交付货物，甲方有权扣留全部履约保证金；同时乙方应向甲方支</w:t>
      </w:r>
      <w:r>
        <w:rPr>
          <w:rFonts w:ascii="宋体" w:hAnsi="宋体" w:eastAsia="宋体" w:cs="宋体"/>
          <w:spacing w:val="3"/>
          <w:sz w:val="23"/>
          <w:szCs w:val="23"/>
        </w:rPr>
        <w:t>付合同总价</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％的违约金；</w:t>
      </w:r>
    </w:p>
    <w:p w14:paraId="1CAFBD8D">
      <w:pPr>
        <w:spacing w:before="186" w:line="326" w:lineRule="auto"/>
        <w:ind w:left="7" w:right="61" w:firstLine="492"/>
        <w:rPr>
          <w:rFonts w:ascii="宋体" w:hAnsi="宋体" w:eastAsia="宋体" w:cs="宋体"/>
          <w:sz w:val="23"/>
          <w:szCs w:val="23"/>
        </w:rPr>
      </w:pPr>
      <w:r>
        <w:rPr>
          <w:rFonts w:ascii="宋体" w:hAnsi="宋体" w:eastAsia="宋体" w:cs="宋体"/>
          <w:spacing w:val="7"/>
          <w:sz w:val="23"/>
          <w:szCs w:val="23"/>
        </w:rPr>
        <w:t>（2）乙方逾期交付货物的，每逾期</w:t>
      </w:r>
      <w:r>
        <w:rPr>
          <w:rFonts w:ascii="宋体" w:hAnsi="宋体" w:eastAsia="宋体" w:cs="宋体"/>
          <w:spacing w:val="-27"/>
          <w:sz w:val="23"/>
          <w:szCs w:val="23"/>
        </w:rPr>
        <w:t xml:space="preserve"> </w:t>
      </w:r>
      <w:r>
        <w:rPr>
          <w:rFonts w:ascii="宋体" w:hAnsi="宋体" w:eastAsia="宋体" w:cs="宋体"/>
          <w:spacing w:val="7"/>
          <w:sz w:val="23"/>
          <w:szCs w:val="23"/>
        </w:rPr>
        <w:t>1</w:t>
      </w:r>
      <w:r>
        <w:rPr>
          <w:rFonts w:ascii="宋体" w:hAnsi="宋体" w:eastAsia="宋体" w:cs="宋体"/>
          <w:spacing w:val="-41"/>
          <w:sz w:val="23"/>
          <w:szCs w:val="23"/>
        </w:rPr>
        <w:t xml:space="preserve"> </w:t>
      </w:r>
      <w:r>
        <w:rPr>
          <w:rFonts w:ascii="宋体" w:hAnsi="宋体" w:eastAsia="宋体" w:cs="宋体"/>
          <w:spacing w:val="7"/>
          <w:sz w:val="23"/>
          <w:szCs w:val="23"/>
        </w:rPr>
        <w:t>天，乙方向甲方偿付逾期交</w:t>
      </w:r>
      <w:r>
        <w:rPr>
          <w:rFonts w:ascii="宋体" w:hAnsi="宋体" w:eastAsia="宋体" w:cs="宋体"/>
          <w:spacing w:val="6"/>
          <w:sz w:val="23"/>
          <w:szCs w:val="23"/>
        </w:rPr>
        <w:t>货部分货款总额</w:t>
      </w:r>
      <w:r>
        <w:rPr>
          <w:rFonts w:ascii="宋体" w:hAnsi="宋体" w:eastAsia="宋体" w:cs="宋体"/>
          <w:spacing w:val="8"/>
          <w:sz w:val="23"/>
          <w:szCs w:val="23"/>
        </w:rPr>
        <w:t>的</w:t>
      </w:r>
      <w:r>
        <w:rPr>
          <w:rFonts w:ascii="宋体" w:hAnsi="宋体" w:eastAsia="宋体" w:cs="宋体"/>
          <w:spacing w:val="8"/>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8"/>
          <w:sz w:val="23"/>
          <w:szCs w:val="23"/>
        </w:rPr>
        <w:t>‰的滞纳金。如乙方逾期交货达___天，甲方有权解</w:t>
      </w:r>
      <w:r>
        <w:rPr>
          <w:rFonts w:ascii="宋体" w:hAnsi="宋体" w:eastAsia="宋体" w:cs="宋体"/>
          <w:spacing w:val="7"/>
          <w:sz w:val="23"/>
          <w:szCs w:val="23"/>
        </w:rPr>
        <w:t>除合同，解除合同的通知自到</w:t>
      </w:r>
      <w:r>
        <w:rPr>
          <w:rFonts w:ascii="宋体" w:hAnsi="宋体" w:eastAsia="宋体" w:cs="宋体"/>
          <w:sz w:val="23"/>
          <w:szCs w:val="23"/>
        </w:rPr>
        <w:t>达乙方时生效；</w:t>
      </w:r>
    </w:p>
    <w:p w14:paraId="2F117B25">
      <w:pPr>
        <w:spacing w:before="184" w:line="300" w:lineRule="auto"/>
        <w:ind w:left="9" w:right="61" w:firstLine="490"/>
        <w:rPr>
          <w:rFonts w:ascii="宋体" w:hAnsi="宋体" w:eastAsia="宋体" w:cs="宋体"/>
          <w:sz w:val="23"/>
          <w:szCs w:val="23"/>
        </w:rPr>
      </w:pPr>
      <w:r>
        <w:rPr>
          <w:rFonts w:ascii="宋体" w:hAnsi="宋体" w:eastAsia="宋体" w:cs="宋体"/>
          <w:spacing w:val="8"/>
          <w:sz w:val="23"/>
          <w:szCs w:val="23"/>
        </w:rPr>
        <w:t>（3）乙方所交付的货物品种、型号、规格不符合合同规定的，甲方有权拒收。甲</w:t>
      </w:r>
      <w:r>
        <w:rPr>
          <w:rFonts w:ascii="宋体" w:hAnsi="宋体" w:eastAsia="宋体" w:cs="宋体"/>
          <w:spacing w:val="6"/>
          <w:sz w:val="23"/>
          <w:szCs w:val="23"/>
        </w:rPr>
        <w:t xml:space="preserve">方拒收的，乙方应向甲方支付货款总额 </w:t>
      </w:r>
      <w:r>
        <w:rPr>
          <w:rFonts w:ascii="宋体" w:hAnsi="宋体" w:eastAsia="宋体" w:cs="宋体"/>
          <w:spacing w:val="6"/>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6"/>
          <w:sz w:val="23"/>
          <w:szCs w:val="23"/>
        </w:rPr>
        <w:t>%的违约金；</w:t>
      </w:r>
    </w:p>
    <w:p w14:paraId="19F6F897">
      <w:pPr>
        <w:spacing w:before="188" w:line="337" w:lineRule="auto"/>
        <w:ind w:left="12" w:right="61" w:firstLine="487"/>
        <w:rPr>
          <w:rFonts w:ascii="宋体" w:hAnsi="宋体" w:eastAsia="宋体" w:cs="宋体"/>
          <w:sz w:val="23"/>
          <w:szCs w:val="23"/>
        </w:rPr>
      </w:pPr>
      <w:r>
        <w:rPr>
          <w:rFonts w:ascii="宋体" w:hAnsi="宋体" w:eastAsia="宋体" w:cs="宋体"/>
          <w:spacing w:val="8"/>
          <w:sz w:val="23"/>
          <w:szCs w:val="23"/>
        </w:rPr>
        <w:t>（4）乙方货物经甲方送交具有法定资格条件的质量技术监督机构检测后，如检测</w:t>
      </w:r>
      <w:r>
        <w:rPr>
          <w:rFonts w:ascii="宋体" w:hAnsi="宋体" w:eastAsia="宋体" w:cs="宋体"/>
          <w:spacing w:val="4"/>
          <w:sz w:val="23"/>
          <w:szCs w:val="23"/>
        </w:rPr>
        <w:t xml:space="preserve"> </w:t>
      </w:r>
      <w:r>
        <w:rPr>
          <w:rFonts w:ascii="宋体" w:hAnsi="宋体" w:eastAsia="宋体" w:cs="宋体"/>
          <w:spacing w:val="10"/>
          <w:sz w:val="23"/>
          <w:szCs w:val="23"/>
        </w:rPr>
        <w:t>结果认定货物质量不符合本合同规定标准的，则视为乙方没有按时交货而违约，</w:t>
      </w:r>
      <w:r>
        <w:rPr>
          <w:rFonts w:ascii="宋体" w:hAnsi="宋体" w:eastAsia="宋体" w:cs="宋体"/>
          <w:spacing w:val="-51"/>
          <w:sz w:val="23"/>
          <w:szCs w:val="23"/>
        </w:rPr>
        <w:t xml:space="preserve"> </w:t>
      </w:r>
      <w:r>
        <w:rPr>
          <w:rFonts w:ascii="宋体" w:hAnsi="宋体" w:eastAsia="宋体" w:cs="宋体"/>
          <w:spacing w:val="10"/>
          <w:sz w:val="23"/>
          <w:szCs w:val="23"/>
        </w:rPr>
        <w:t>乙方</w:t>
      </w:r>
      <w:r>
        <w:rPr>
          <w:rFonts w:ascii="宋体" w:hAnsi="宋体" w:eastAsia="宋体" w:cs="宋体"/>
          <w:spacing w:val="8"/>
          <w:sz w:val="23"/>
          <w:szCs w:val="23"/>
        </w:rPr>
        <w:t>须在</w:t>
      </w:r>
      <w:r>
        <w:rPr>
          <w:rFonts w:ascii="宋体" w:hAnsi="宋体" w:eastAsia="宋体" w:cs="宋体"/>
          <w:spacing w:val="8"/>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8"/>
          <w:sz w:val="23"/>
          <w:szCs w:val="23"/>
        </w:rPr>
        <w:t>天内无条件更换合格的货物，如逾期不能更换合格的货物，甲</w:t>
      </w:r>
      <w:r>
        <w:rPr>
          <w:rFonts w:ascii="宋体" w:hAnsi="宋体" w:eastAsia="宋体" w:cs="宋体"/>
          <w:spacing w:val="7"/>
          <w:sz w:val="23"/>
          <w:szCs w:val="23"/>
        </w:rPr>
        <w:t>方有权终止本合</w:t>
      </w:r>
      <w:r>
        <w:rPr>
          <w:rFonts w:ascii="宋体" w:hAnsi="宋体" w:eastAsia="宋体" w:cs="宋体"/>
          <w:spacing w:val="6"/>
          <w:sz w:val="23"/>
          <w:szCs w:val="23"/>
        </w:rPr>
        <w:t>同，乙方应另向甲方支付货款总额的</w:t>
      </w:r>
      <w:r>
        <w:rPr>
          <w:rFonts w:ascii="宋体" w:hAnsi="宋体" w:eastAsia="宋体" w:cs="宋体"/>
          <w:spacing w:val="6"/>
          <w:sz w:val="23"/>
          <w:szCs w:val="23"/>
          <w:u w:val="single" w:color="auto"/>
        </w:rPr>
        <w:t xml:space="preserve">   </w:t>
      </w:r>
      <w:r>
        <w:rPr>
          <w:rFonts w:ascii="宋体" w:hAnsi="宋体" w:eastAsia="宋体" w:cs="宋体"/>
          <w:spacing w:val="-109"/>
          <w:sz w:val="23"/>
          <w:szCs w:val="23"/>
        </w:rPr>
        <w:t xml:space="preserve"> </w:t>
      </w:r>
      <w:r>
        <w:rPr>
          <w:rFonts w:ascii="宋体" w:hAnsi="宋体" w:eastAsia="宋体" w:cs="宋体"/>
          <w:spacing w:val="6"/>
          <w:sz w:val="23"/>
          <w:szCs w:val="23"/>
        </w:rPr>
        <w:t>%的违约金；</w:t>
      </w:r>
    </w:p>
    <w:p w14:paraId="667ED1DB">
      <w:pPr>
        <w:spacing w:before="187" w:line="325" w:lineRule="auto"/>
        <w:ind w:left="9" w:right="59" w:firstLine="490"/>
        <w:rPr>
          <w:rFonts w:ascii="宋体" w:hAnsi="宋体" w:eastAsia="宋体" w:cs="宋体"/>
          <w:sz w:val="23"/>
          <w:szCs w:val="23"/>
        </w:rPr>
      </w:pPr>
      <w:r>
        <w:rPr>
          <w:rFonts w:ascii="宋体" w:hAnsi="宋体" w:eastAsia="宋体" w:cs="宋体"/>
          <w:spacing w:val="8"/>
          <w:sz w:val="23"/>
          <w:szCs w:val="23"/>
        </w:rPr>
        <w:t>（5）在乙方承诺的或国家规定的质量保证期内（取两者中最长的期限</w:t>
      </w:r>
      <w:r>
        <w:rPr>
          <w:rFonts w:ascii="宋体" w:hAnsi="宋体" w:eastAsia="宋体" w:cs="宋体"/>
          <w:spacing w:val="11"/>
          <w:sz w:val="23"/>
          <w:szCs w:val="23"/>
        </w:rPr>
        <w:t>），</w:t>
      </w:r>
      <w:r>
        <w:rPr>
          <w:rFonts w:ascii="宋体" w:hAnsi="宋体" w:eastAsia="宋体" w:cs="宋体"/>
          <w:spacing w:val="8"/>
          <w:sz w:val="23"/>
          <w:szCs w:val="23"/>
        </w:rPr>
        <w:t>如经乙</w:t>
      </w:r>
      <w:r>
        <w:rPr>
          <w:rFonts w:ascii="宋体" w:hAnsi="宋体" w:eastAsia="宋体" w:cs="宋体"/>
          <w:spacing w:val="9"/>
          <w:sz w:val="23"/>
          <w:szCs w:val="23"/>
        </w:rPr>
        <w:t>方两次维修或更换，货物仍不能达到合同约定的质量标准，</w:t>
      </w:r>
      <w:r>
        <w:rPr>
          <w:rFonts w:ascii="宋体" w:hAnsi="宋体" w:eastAsia="宋体" w:cs="宋体"/>
          <w:spacing w:val="-59"/>
          <w:sz w:val="23"/>
          <w:szCs w:val="23"/>
        </w:rPr>
        <w:t xml:space="preserve"> </w:t>
      </w:r>
      <w:r>
        <w:rPr>
          <w:rFonts w:ascii="宋体" w:hAnsi="宋体" w:eastAsia="宋体" w:cs="宋体"/>
          <w:spacing w:val="9"/>
          <w:sz w:val="23"/>
          <w:szCs w:val="23"/>
        </w:rPr>
        <w:t>甲方有权退货，</w:t>
      </w:r>
      <w:r>
        <w:rPr>
          <w:rFonts w:ascii="宋体" w:hAnsi="宋体" w:eastAsia="宋体" w:cs="宋体"/>
          <w:spacing w:val="-67"/>
          <w:sz w:val="23"/>
          <w:szCs w:val="23"/>
        </w:rPr>
        <w:t xml:space="preserve"> </w:t>
      </w:r>
      <w:r>
        <w:rPr>
          <w:rFonts w:ascii="宋体" w:hAnsi="宋体" w:eastAsia="宋体" w:cs="宋体"/>
          <w:spacing w:val="9"/>
          <w:sz w:val="23"/>
          <w:szCs w:val="23"/>
        </w:rPr>
        <w:t>乙方应退</w:t>
      </w:r>
      <w:r>
        <w:rPr>
          <w:rFonts w:ascii="宋体" w:hAnsi="宋体" w:eastAsia="宋体" w:cs="宋体"/>
          <w:spacing w:val="7"/>
          <w:sz w:val="23"/>
          <w:szCs w:val="23"/>
        </w:rPr>
        <w:t>回全部货款，并按第</w:t>
      </w:r>
      <w:r>
        <w:rPr>
          <w:rFonts w:ascii="宋体" w:hAnsi="宋体" w:eastAsia="宋体" w:cs="宋体"/>
          <w:spacing w:val="-40"/>
          <w:sz w:val="23"/>
          <w:szCs w:val="23"/>
        </w:rPr>
        <w:t xml:space="preserve"> </w:t>
      </w:r>
      <w:r>
        <w:rPr>
          <w:rFonts w:ascii="宋体" w:hAnsi="宋体" w:eastAsia="宋体" w:cs="宋体"/>
          <w:spacing w:val="7"/>
          <w:sz w:val="23"/>
          <w:szCs w:val="23"/>
        </w:rPr>
        <w:t>3</w:t>
      </w:r>
      <w:r>
        <w:rPr>
          <w:rFonts w:ascii="宋体" w:hAnsi="宋体" w:eastAsia="宋体" w:cs="宋体"/>
          <w:spacing w:val="-45"/>
          <w:sz w:val="23"/>
          <w:szCs w:val="23"/>
        </w:rPr>
        <w:t xml:space="preserve"> </w:t>
      </w:r>
      <w:r>
        <w:rPr>
          <w:rFonts w:ascii="宋体" w:hAnsi="宋体" w:eastAsia="宋体" w:cs="宋体"/>
          <w:spacing w:val="7"/>
          <w:sz w:val="23"/>
          <w:szCs w:val="23"/>
        </w:rPr>
        <w:t>款处理，同时，乙方还须赔偿甲方因此遭受</w:t>
      </w:r>
      <w:r>
        <w:rPr>
          <w:rFonts w:ascii="宋体" w:hAnsi="宋体" w:eastAsia="宋体" w:cs="宋体"/>
          <w:spacing w:val="6"/>
          <w:sz w:val="23"/>
          <w:szCs w:val="23"/>
        </w:rPr>
        <w:t>的损失；</w:t>
      </w:r>
    </w:p>
    <w:p w14:paraId="11AFC86B">
      <w:pPr>
        <w:spacing w:before="184" w:line="301" w:lineRule="auto"/>
        <w:ind w:left="8" w:right="61" w:firstLine="491"/>
        <w:rPr>
          <w:rFonts w:ascii="宋体" w:hAnsi="宋体" w:eastAsia="宋体" w:cs="宋体"/>
          <w:sz w:val="23"/>
          <w:szCs w:val="23"/>
        </w:rPr>
      </w:pPr>
      <w:r>
        <w:rPr>
          <w:rFonts w:ascii="宋体" w:hAnsi="宋体" w:eastAsia="宋体" w:cs="宋体"/>
          <w:spacing w:val="8"/>
          <w:sz w:val="23"/>
          <w:szCs w:val="23"/>
        </w:rPr>
        <w:t>（6）乙方未按本合同第十条的规定向甲方交付履约保证金的，应按应交付履约保证金的</w:t>
      </w:r>
      <w:r>
        <w:rPr>
          <w:rFonts w:ascii="宋体" w:hAnsi="宋体" w:eastAsia="宋体" w:cs="宋体"/>
          <w:spacing w:val="8"/>
          <w:sz w:val="23"/>
          <w:szCs w:val="23"/>
          <w:u w:val="single" w:color="auto"/>
        </w:rPr>
        <w:t xml:space="preserve">  </w:t>
      </w:r>
      <w:r>
        <w:rPr>
          <w:rFonts w:ascii="宋体" w:hAnsi="宋体" w:eastAsia="宋体" w:cs="宋体"/>
          <w:spacing w:val="-111"/>
          <w:sz w:val="23"/>
          <w:szCs w:val="23"/>
        </w:rPr>
        <w:t xml:space="preserve"> </w:t>
      </w:r>
      <w:r>
        <w:rPr>
          <w:rFonts w:ascii="宋体" w:hAnsi="宋体" w:eastAsia="宋体" w:cs="宋体"/>
          <w:spacing w:val="8"/>
          <w:sz w:val="23"/>
          <w:szCs w:val="23"/>
        </w:rPr>
        <w:t>%向甲方支付违约金，该违约金的支付不</w:t>
      </w:r>
      <w:r>
        <w:rPr>
          <w:rFonts w:ascii="宋体" w:hAnsi="宋体" w:eastAsia="宋体" w:cs="宋体"/>
          <w:spacing w:val="7"/>
          <w:sz w:val="23"/>
          <w:szCs w:val="23"/>
        </w:rPr>
        <w:t>影响乙方应承担的其他违约责任；</w:t>
      </w:r>
    </w:p>
    <w:p w14:paraId="7625DABA">
      <w:pPr>
        <w:spacing w:before="182" w:line="301" w:lineRule="auto"/>
        <w:ind w:left="32" w:right="61" w:firstLine="467"/>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67"/>
          <w:sz w:val="23"/>
          <w:szCs w:val="23"/>
        </w:rPr>
        <w:t xml:space="preserve"> </w:t>
      </w:r>
      <w:r>
        <w:rPr>
          <w:rFonts w:ascii="宋体" w:hAnsi="宋体" w:eastAsia="宋体" w:cs="宋体"/>
          <w:spacing w:val="9"/>
          <w:sz w:val="23"/>
          <w:szCs w:val="23"/>
        </w:rPr>
        <w:t>乙方未按本合同的规定和“服务承诺</w:t>
      </w:r>
      <w:r>
        <w:rPr>
          <w:rFonts w:ascii="宋体" w:hAnsi="宋体" w:eastAsia="宋体" w:cs="宋体"/>
          <w:spacing w:val="-80"/>
          <w:sz w:val="23"/>
          <w:szCs w:val="23"/>
        </w:rPr>
        <w:t xml:space="preserve"> </w:t>
      </w:r>
      <w:r>
        <w:rPr>
          <w:rFonts w:ascii="宋体" w:hAnsi="宋体" w:eastAsia="宋体" w:cs="宋体"/>
          <w:spacing w:val="9"/>
          <w:sz w:val="23"/>
          <w:szCs w:val="23"/>
        </w:rPr>
        <w:t>”提供伴随服务/售后服务的，应按合</w:t>
      </w:r>
      <w:r>
        <w:rPr>
          <w:rFonts w:ascii="宋体" w:hAnsi="宋体" w:eastAsia="宋体" w:cs="宋体"/>
          <w:sz w:val="23"/>
          <w:szCs w:val="23"/>
        </w:rPr>
        <w:t xml:space="preserve"> </w:t>
      </w:r>
      <w:r>
        <w:rPr>
          <w:rFonts w:ascii="宋体" w:hAnsi="宋体" w:eastAsia="宋体" w:cs="宋体"/>
          <w:spacing w:val="3"/>
          <w:sz w:val="23"/>
          <w:szCs w:val="23"/>
        </w:rPr>
        <w:t>同总价款的</w:t>
      </w:r>
      <w:r>
        <w:rPr>
          <w:rFonts w:ascii="宋体" w:hAnsi="宋体" w:eastAsia="宋体" w:cs="宋体"/>
          <w:spacing w:val="3"/>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%向甲方承担违约责任；</w:t>
      </w:r>
    </w:p>
    <w:p w14:paraId="62DE8D0E">
      <w:pPr>
        <w:spacing w:before="184" w:line="326" w:lineRule="auto"/>
        <w:ind w:left="9" w:right="61" w:firstLine="490"/>
        <w:rPr>
          <w:rFonts w:ascii="宋体" w:hAnsi="宋体" w:eastAsia="宋体" w:cs="宋体"/>
          <w:sz w:val="23"/>
          <w:szCs w:val="23"/>
        </w:rPr>
      </w:pPr>
      <w:r>
        <w:rPr>
          <w:rFonts w:ascii="宋体" w:hAnsi="宋体" w:eastAsia="宋体" w:cs="宋体"/>
          <w:spacing w:val="7"/>
          <w:sz w:val="23"/>
          <w:szCs w:val="23"/>
        </w:rPr>
        <w:t>（8）乙方在承担上述</w:t>
      </w:r>
      <w:r>
        <w:rPr>
          <w:rFonts w:ascii="宋体" w:hAnsi="宋体" w:eastAsia="宋体" w:cs="宋体"/>
          <w:spacing w:val="-28"/>
          <w:sz w:val="23"/>
          <w:szCs w:val="23"/>
        </w:rPr>
        <w:t xml:space="preserve"> </w:t>
      </w:r>
      <w:r>
        <w:rPr>
          <w:rFonts w:ascii="宋体" w:hAnsi="宋体" w:eastAsia="宋体" w:cs="宋体"/>
          <w:spacing w:val="7"/>
          <w:sz w:val="23"/>
          <w:szCs w:val="23"/>
        </w:rPr>
        <w:t>1-7</w:t>
      </w:r>
      <w:r>
        <w:rPr>
          <w:rFonts w:ascii="宋体" w:hAnsi="宋体" w:eastAsia="宋体" w:cs="宋体"/>
          <w:spacing w:val="-42"/>
          <w:sz w:val="23"/>
          <w:szCs w:val="23"/>
        </w:rPr>
        <w:t xml:space="preserve"> </w:t>
      </w:r>
      <w:r>
        <w:rPr>
          <w:rFonts w:ascii="宋体" w:hAnsi="宋体" w:eastAsia="宋体" w:cs="宋体"/>
          <w:spacing w:val="7"/>
          <w:sz w:val="23"/>
          <w:szCs w:val="23"/>
        </w:rPr>
        <w:t>款一项或多项违约责任后，</w:t>
      </w:r>
      <w:r>
        <w:rPr>
          <w:rFonts w:ascii="宋体" w:hAnsi="宋体" w:eastAsia="宋体" w:cs="宋体"/>
          <w:spacing w:val="6"/>
          <w:sz w:val="23"/>
          <w:szCs w:val="23"/>
        </w:rPr>
        <w:t>仍应继续履行合同规定的义</w:t>
      </w:r>
      <w:r>
        <w:rPr>
          <w:rFonts w:ascii="宋体" w:hAnsi="宋体" w:eastAsia="宋体" w:cs="宋体"/>
          <w:spacing w:val="12"/>
          <w:sz w:val="23"/>
          <w:szCs w:val="23"/>
        </w:rPr>
        <w:t>务（甲方解除合同的除外）。甲方未能及时追究乙方的任何一项违约</w:t>
      </w:r>
      <w:r>
        <w:rPr>
          <w:rFonts w:ascii="宋体" w:hAnsi="宋体" w:eastAsia="宋体" w:cs="宋体"/>
          <w:spacing w:val="11"/>
          <w:sz w:val="23"/>
          <w:szCs w:val="23"/>
        </w:rPr>
        <w:t>责任并不表明甲</w:t>
      </w:r>
      <w:r>
        <w:rPr>
          <w:rFonts w:ascii="宋体" w:hAnsi="宋体" w:eastAsia="宋体" w:cs="宋体"/>
          <w:spacing w:val="5"/>
          <w:sz w:val="23"/>
          <w:szCs w:val="23"/>
        </w:rPr>
        <w:t>方放弃追究乙方该项或其他违约责任；</w:t>
      </w:r>
    </w:p>
    <w:p w14:paraId="701CF517">
      <w:pPr>
        <w:spacing w:before="184" w:line="227" w:lineRule="auto"/>
        <w:jc w:val="left"/>
        <w:rPr>
          <w:rFonts w:ascii="宋体" w:hAnsi="宋体" w:eastAsia="宋体" w:cs="宋体"/>
          <w:spacing w:val="3"/>
          <w:sz w:val="23"/>
          <w:szCs w:val="23"/>
        </w:rPr>
      </w:pPr>
      <w:r>
        <w:rPr>
          <w:rFonts w:hint="eastAsia" w:ascii="宋体" w:hAnsi="宋体" w:cs="宋体"/>
          <w:spacing w:val="3"/>
          <w:sz w:val="23"/>
          <w:szCs w:val="23"/>
          <w:lang w:val="en-US" w:eastAsia="zh-CN"/>
        </w:rPr>
        <w:t xml:space="preserve">   </w:t>
      </w:r>
      <w:r>
        <w:rPr>
          <w:rFonts w:ascii="宋体" w:hAnsi="宋体" w:eastAsia="宋体" w:cs="宋体"/>
          <w:spacing w:val="3"/>
          <w:sz w:val="23"/>
          <w:szCs w:val="23"/>
        </w:rPr>
        <w:t>（9）乙方偿付的违约金不足以弥补甲方损失的，还应按甲方损失尚未弥补的部</w:t>
      </w:r>
    </w:p>
    <w:p w14:paraId="4E5E2EBB">
      <w:pPr>
        <w:spacing w:before="184" w:line="227" w:lineRule="auto"/>
        <w:jc w:val="left"/>
        <w:rPr>
          <w:rFonts w:ascii="宋体" w:hAnsi="宋体" w:eastAsia="宋体" w:cs="宋体"/>
          <w:spacing w:val="3"/>
          <w:sz w:val="23"/>
          <w:szCs w:val="23"/>
        </w:rPr>
      </w:pPr>
    </w:p>
    <w:p w14:paraId="6BB6ABA8">
      <w:pPr>
        <w:spacing w:before="184" w:line="227" w:lineRule="auto"/>
        <w:jc w:val="left"/>
        <w:rPr>
          <w:rFonts w:ascii="宋体" w:hAnsi="宋体" w:eastAsia="宋体" w:cs="宋体"/>
          <w:sz w:val="23"/>
          <w:szCs w:val="23"/>
        </w:rPr>
      </w:pPr>
      <w:r>
        <w:rPr>
          <w:rFonts w:ascii="宋体" w:hAnsi="宋体" w:eastAsia="宋体" w:cs="宋体"/>
          <w:spacing w:val="3"/>
          <w:sz w:val="23"/>
          <w:szCs w:val="23"/>
        </w:rPr>
        <w:t>分，</w:t>
      </w:r>
      <w:r>
        <w:rPr>
          <w:rFonts w:ascii="宋体" w:hAnsi="宋体" w:eastAsia="宋体" w:cs="宋体"/>
          <w:spacing w:val="4"/>
          <w:sz w:val="23"/>
          <w:szCs w:val="23"/>
        </w:rPr>
        <w:t>支付赔偿金给甲方。</w:t>
      </w:r>
    </w:p>
    <w:p w14:paraId="1E5B61EB">
      <w:pPr>
        <w:spacing w:before="312" w:line="226" w:lineRule="auto"/>
        <w:ind w:left="462"/>
        <w:rPr>
          <w:rFonts w:ascii="宋体" w:hAnsi="宋体" w:eastAsia="宋体" w:cs="宋体"/>
          <w:sz w:val="29"/>
          <w:szCs w:val="29"/>
        </w:rPr>
      </w:pPr>
      <w:r>
        <w:rPr>
          <w:rFonts w:ascii="宋体" w:hAnsi="宋体" w:eastAsia="宋体" w:cs="宋体"/>
          <w:b/>
          <w:bCs/>
          <w:spacing w:val="6"/>
          <w:sz w:val="29"/>
          <w:szCs w:val="29"/>
        </w:rPr>
        <w:t>第十一条</w:t>
      </w:r>
      <w:r>
        <w:rPr>
          <w:rFonts w:ascii="宋体" w:hAnsi="宋体" w:eastAsia="宋体" w:cs="宋体"/>
          <w:spacing w:val="6"/>
          <w:sz w:val="29"/>
          <w:szCs w:val="29"/>
        </w:rPr>
        <w:t xml:space="preserve"> </w:t>
      </w:r>
      <w:r>
        <w:rPr>
          <w:rFonts w:ascii="宋体" w:hAnsi="宋体" w:eastAsia="宋体" w:cs="宋体"/>
          <w:b/>
          <w:bCs/>
          <w:spacing w:val="6"/>
          <w:sz w:val="29"/>
          <w:szCs w:val="29"/>
        </w:rPr>
        <w:t>合同的变更和终止</w:t>
      </w:r>
    </w:p>
    <w:p w14:paraId="7B7ECC53">
      <w:pPr>
        <w:pStyle w:val="11"/>
        <w:spacing w:line="264" w:lineRule="auto"/>
      </w:pPr>
    </w:p>
    <w:p w14:paraId="3673D520">
      <w:pPr>
        <w:spacing w:before="74" w:line="375" w:lineRule="auto"/>
        <w:ind w:left="32" w:right="79" w:firstLine="470"/>
        <w:rPr>
          <w:rFonts w:ascii="宋体" w:hAnsi="宋体" w:eastAsia="宋体" w:cs="宋体"/>
          <w:sz w:val="23"/>
          <w:szCs w:val="23"/>
        </w:rPr>
      </w:pPr>
      <w:r>
        <w:rPr>
          <w:rFonts w:ascii="宋体" w:hAnsi="宋体" w:eastAsia="宋体" w:cs="宋体"/>
          <w:spacing w:val="7"/>
          <w:sz w:val="23"/>
          <w:szCs w:val="23"/>
        </w:rPr>
        <w:t>除《中华人民共和国政府采购法》第</w:t>
      </w:r>
      <w:r>
        <w:rPr>
          <w:rFonts w:ascii="宋体" w:hAnsi="宋体" w:eastAsia="宋体" w:cs="宋体"/>
          <w:spacing w:val="-34"/>
          <w:sz w:val="23"/>
          <w:szCs w:val="23"/>
        </w:rPr>
        <w:t xml:space="preserve"> </w:t>
      </w:r>
      <w:r>
        <w:rPr>
          <w:rFonts w:ascii="宋体" w:hAnsi="宋体" w:eastAsia="宋体" w:cs="宋体"/>
          <w:spacing w:val="7"/>
          <w:sz w:val="23"/>
          <w:szCs w:val="23"/>
        </w:rPr>
        <w:t>49</w:t>
      </w:r>
      <w:r>
        <w:rPr>
          <w:rFonts w:ascii="宋体" w:hAnsi="宋体" w:eastAsia="宋体" w:cs="宋体"/>
          <w:spacing w:val="-41"/>
          <w:sz w:val="23"/>
          <w:szCs w:val="23"/>
        </w:rPr>
        <w:t xml:space="preserve"> </w:t>
      </w:r>
      <w:r>
        <w:rPr>
          <w:rFonts w:ascii="宋体" w:hAnsi="宋体" w:eastAsia="宋体" w:cs="宋体"/>
          <w:spacing w:val="7"/>
          <w:sz w:val="23"/>
          <w:szCs w:val="23"/>
        </w:rPr>
        <w:t>条、第</w:t>
      </w:r>
      <w:r>
        <w:rPr>
          <w:rFonts w:ascii="宋体" w:hAnsi="宋体" w:eastAsia="宋体" w:cs="宋体"/>
          <w:spacing w:val="-41"/>
          <w:sz w:val="23"/>
          <w:szCs w:val="23"/>
        </w:rPr>
        <w:t xml:space="preserve"> </w:t>
      </w:r>
      <w:r>
        <w:rPr>
          <w:rFonts w:ascii="宋体" w:hAnsi="宋体" w:eastAsia="宋体" w:cs="宋体"/>
          <w:spacing w:val="7"/>
          <w:sz w:val="23"/>
          <w:szCs w:val="23"/>
        </w:rPr>
        <w:t>50</w:t>
      </w:r>
      <w:r>
        <w:rPr>
          <w:rFonts w:ascii="宋体" w:hAnsi="宋体" w:eastAsia="宋体" w:cs="宋体"/>
          <w:spacing w:val="-41"/>
          <w:sz w:val="23"/>
          <w:szCs w:val="23"/>
        </w:rPr>
        <w:t xml:space="preserve"> </w:t>
      </w:r>
      <w:r>
        <w:rPr>
          <w:rFonts w:ascii="宋体" w:hAnsi="宋体" w:eastAsia="宋体" w:cs="宋体"/>
          <w:spacing w:val="7"/>
          <w:sz w:val="23"/>
          <w:szCs w:val="23"/>
        </w:rPr>
        <w:t>条第二款规定的情形外，本合同一经签订，甲乙双方不得擅自变更、中止或终止合同。</w:t>
      </w:r>
    </w:p>
    <w:p w14:paraId="32CA4CCC">
      <w:pPr>
        <w:spacing w:before="127" w:line="226" w:lineRule="auto"/>
        <w:ind w:left="462"/>
        <w:rPr>
          <w:rFonts w:ascii="宋体" w:hAnsi="宋体" w:eastAsia="宋体" w:cs="宋体"/>
          <w:sz w:val="29"/>
          <w:szCs w:val="29"/>
        </w:rPr>
      </w:pPr>
      <w:r>
        <w:rPr>
          <w:rFonts w:ascii="宋体" w:hAnsi="宋体" w:eastAsia="宋体" w:cs="宋体"/>
          <w:b/>
          <w:bCs/>
          <w:spacing w:val="6"/>
          <w:sz w:val="29"/>
          <w:szCs w:val="29"/>
        </w:rPr>
        <w:t>第十二条</w:t>
      </w:r>
      <w:r>
        <w:rPr>
          <w:rFonts w:ascii="宋体" w:hAnsi="宋体" w:eastAsia="宋体" w:cs="宋体"/>
          <w:spacing w:val="6"/>
          <w:sz w:val="29"/>
          <w:szCs w:val="29"/>
        </w:rPr>
        <w:t xml:space="preserve"> </w:t>
      </w:r>
      <w:r>
        <w:rPr>
          <w:rFonts w:ascii="宋体" w:hAnsi="宋体" w:eastAsia="宋体" w:cs="宋体"/>
          <w:b/>
          <w:bCs/>
          <w:spacing w:val="6"/>
          <w:sz w:val="29"/>
          <w:szCs w:val="29"/>
        </w:rPr>
        <w:t>争议的解决</w:t>
      </w:r>
    </w:p>
    <w:p w14:paraId="2B53C1E9">
      <w:pPr>
        <w:pStyle w:val="11"/>
        <w:spacing w:line="262" w:lineRule="auto"/>
      </w:pPr>
    </w:p>
    <w:p w14:paraId="613368E9">
      <w:pPr>
        <w:spacing w:before="75" w:line="326" w:lineRule="auto"/>
        <w:ind w:left="12" w:firstLine="493"/>
        <w:rPr>
          <w:rFonts w:ascii="宋体" w:hAnsi="宋体" w:eastAsia="宋体" w:cs="宋体"/>
          <w:sz w:val="23"/>
          <w:szCs w:val="23"/>
        </w:rPr>
      </w:pPr>
      <w:r>
        <w:rPr>
          <w:rFonts w:ascii="宋体" w:hAnsi="宋体" w:eastAsia="宋体" w:cs="宋体"/>
          <w:spacing w:val="10"/>
          <w:sz w:val="23"/>
          <w:szCs w:val="23"/>
        </w:rPr>
        <w:t>1.因货物的质量问题发生争议，</w:t>
      </w:r>
      <w:r>
        <w:rPr>
          <w:rFonts w:ascii="宋体" w:hAnsi="宋体" w:eastAsia="宋体" w:cs="宋体"/>
          <w:spacing w:val="-62"/>
          <w:sz w:val="23"/>
          <w:szCs w:val="23"/>
        </w:rPr>
        <w:t xml:space="preserve"> </w:t>
      </w:r>
      <w:r>
        <w:rPr>
          <w:rFonts w:ascii="宋体" w:hAnsi="宋体" w:eastAsia="宋体" w:cs="宋体"/>
          <w:spacing w:val="10"/>
          <w:sz w:val="23"/>
          <w:szCs w:val="23"/>
        </w:rPr>
        <w:t>由质量技术监督部</w:t>
      </w:r>
      <w:r>
        <w:rPr>
          <w:rFonts w:ascii="宋体" w:hAnsi="宋体" w:eastAsia="宋体" w:cs="宋体"/>
          <w:spacing w:val="9"/>
          <w:sz w:val="23"/>
          <w:szCs w:val="23"/>
        </w:rPr>
        <w:t>门或其指定的质量鉴定机构进</w:t>
      </w:r>
      <w:r>
        <w:rPr>
          <w:rFonts w:ascii="宋体" w:hAnsi="宋体" w:eastAsia="宋体" w:cs="宋体"/>
          <w:spacing w:val="12"/>
          <w:sz w:val="23"/>
          <w:szCs w:val="23"/>
        </w:rPr>
        <w:t>行质量鉴定。货物符合标准的，鉴定费由甲方承担；货物不符</w:t>
      </w:r>
      <w:r>
        <w:rPr>
          <w:rFonts w:ascii="宋体" w:hAnsi="宋体" w:eastAsia="宋体" w:cs="宋体"/>
          <w:spacing w:val="11"/>
          <w:sz w:val="23"/>
          <w:szCs w:val="23"/>
        </w:rPr>
        <w:t>合质量标准的，鉴定费</w:t>
      </w:r>
      <w:r>
        <w:rPr>
          <w:rFonts w:ascii="宋体" w:hAnsi="宋体" w:eastAsia="宋体" w:cs="宋体"/>
          <w:spacing w:val="1"/>
          <w:sz w:val="23"/>
          <w:szCs w:val="23"/>
        </w:rPr>
        <w:t>由乙方承担。</w:t>
      </w:r>
    </w:p>
    <w:p w14:paraId="39162F7C">
      <w:pPr>
        <w:spacing w:before="185" w:line="297" w:lineRule="auto"/>
        <w:ind w:left="7" w:firstLine="483"/>
        <w:rPr>
          <w:rFonts w:ascii="宋体" w:hAnsi="宋体" w:eastAsia="宋体" w:cs="宋体"/>
          <w:sz w:val="23"/>
          <w:szCs w:val="23"/>
        </w:rPr>
      </w:pPr>
      <w:r>
        <w:rPr>
          <w:rFonts w:ascii="宋体" w:hAnsi="宋体" w:eastAsia="宋体" w:cs="宋体"/>
          <w:spacing w:val="10"/>
          <w:sz w:val="23"/>
          <w:szCs w:val="23"/>
        </w:rPr>
        <w:t>2.因履行本合同引起的或与本合同有关的争议，</w:t>
      </w:r>
      <w:r>
        <w:rPr>
          <w:rFonts w:ascii="宋体" w:hAnsi="宋体" w:eastAsia="宋体" w:cs="宋体"/>
          <w:spacing w:val="-60"/>
          <w:sz w:val="23"/>
          <w:szCs w:val="23"/>
        </w:rPr>
        <w:t xml:space="preserve"> </w:t>
      </w:r>
      <w:r>
        <w:rPr>
          <w:rFonts w:ascii="宋体" w:hAnsi="宋体" w:eastAsia="宋体" w:cs="宋体"/>
          <w:spacing w:val="10"/>
          <w:sz w:val="23"/>
          <w:szCs w:val="23"/>
        </w:rPr>
        <w:t>甲、乙双方应首先通过友好协商</w:t>
      </w:r>
      <w:r>
        <w:rPr>
          <w:rFonts w:ascii="宋体" w:hAnsi="宋体" w:eastAsia="宋体" w:cs="宋体"/>
          <w:spacing w:val="7"/>
          <w:sz w:val="23"/>
          <w:szCs w:val="23"/>
        </w:rPr>
        <w:t>解决，如果协商不成，则采取以下第</w:t>
      </w:r>
      <w:r>
        <w:rPr>
          <w:rFonts w:ascii="宋体" w:hAnsi="宋体" w:eastAsia="宋体" w:cs="宋体"/>
          <w:spacing w:val="7"/>
          <w:sz w:val="23"/>
          <w:szCs w:val="23"/>
          <w:u w:val="single" w:color="auto"/>
        </w:rPr>
        <w:t>__（1）__</w:t>
      </w:r>
      <w:r>
        <w:rPr>
          <w:rFonts w:ascii="宋体" w:hAnsi="宋体" w:eastAsia="宋体" w:cs="宋体"/>
          <w:spacing w:val="7"/>
          <w:sz w:val="23"/>
          <w:szCs w:val="23"/>
        </w:rPr>
        <w:t>种方式解决争</w:t>
      </w:r>
      <w:r>
        <w:rPr>
          <w:rFonts w:ascii="宋体" w:hAnsi="宋体" w:eastAsia="宋体" w:cs="宋体"/>
          <w:spacing w:val="6"/>
          <w:sz w:val="23"/>
          <w:szCs w:val="23"/>
        </w:rPr>
        <w:t>议：</w:t>
      </w:r>
    </w:p>
    <w:p w14:paraId="452ABD23">
      <w:pPr>
        <w:spacing w:before="193" w:line="227" w:lineRule="auto"/>
        <w:ind w:left="500"/>
        <w:rPr>
          <w:rFonts w:ascii="宋体" w:hAnsi="宋体" w:eastAsia="宋体" w:cs="宋体"/>
          <w:sz w:val="23"/>
          <w:szCs w:val="23"/>
        </w:rPr>
      </w:pPr>
      <w:r>
        <w:rPr>
          <w:rFonts w:ascii="宋体" w:hAnsi="宋体" w:eastAsia="宋体" w:cs="宋体"/>
          <w:spacing w:val="6"/>
          <w:sz w:val="23"/>
          <w:szCs w:val="23"/>
        </w:rPr>
        <w:t>（1）向甲方所在地有管辖权的人民法院提起诉讼；</w:t>
      </w:r>
    </w:p>
    <w:p w14:paraId="30027EE8">
      <w:pPr>
        <w:spacing w:before="183" w:line="221" w:lineRule="auto"/>
        <w:ind w:left="500"/>
        <w:rPr>
          <w:rFonts w:ascii="宋体" w:hAnsi="宋体" w:eastAsia="宋体" w:cs="宋体"/>
          <w:sz w:val="23"/>
          <w:szCs w:val="23"/>
        </w:rPr>
      </w:pPr>
      <w:r>
        <w:rPr>
          <w:rFonts w:ascii="宋体" w:hAnsi="宋体" w:eastAsia="宋体" w:cs="宋体"/>
          <w:spacing w:val="6"/>
          <w:sz w:val="23"/>
          <w:szCs w:val="23"/>
        </w:rPr>
        <w:t>（2）向_____</w:t>
      </w:r>
      <w:r>
        <w:rPr>
          <w:rFonts w:ascii="宋体" w:hAnsi="宋体" w:eastAsia="宋体" w:cs="宋体"/>
          <w:spacing w:val="6"/>
          <w:sz w:val="23"/>
          <w:szCs w:val="23"/>
          <w:u w:val="none"/>
        </w:rPr>
        <w:t>_/_</w:t>
      </w:r>
      <w:r>
        <w:rPr>
          <w:rFonts w:ascii="宋体" w:hAnsi="宋体" w:eastAsia="宋体" w:cs="宋体"/>
          <w:spacing w:val="6"/>
          <w:sz w:val="23"/>
          <w:szCs w:val="23"/>
        </w:rPr>
        <w:t>_____仲裁委员会按其仲裁规则申请仲裁。</w:t>
      </w:r>
    </w:p>
    <w:p w14:paraId="53F829FB">
      <w:pPr>
        <w:spacing w:before="192" w:line="227" w:lineRule="auto"/>
        <w:ind w:left="493"/>
        <w:rPr>
          <w:rFonts w:ascii="宋体" w:hAnsi="宋体" w:eastAsia="宋体" w:cs="宋体"/>
          <w:sz w:val="23"/>
          <w:szCs w:val="23"/>
        </w:rPr>
      </w:pPr>
      <w:r>
        <w:rPr>
          <w:rFonts w:ascii="宋体" w:hAnsi="宋体" w:eastAsia="宋体" w:cs="宋体"/>
          <w:spacing w:val="6"/>
          <w:sz w:val="23"/>
          <w:szCs w:val="23"/>
        </w:rPr>
        <w:t>3.在仲裁期间，本合同应继续履行。</w:t>
      </w:r>
    </w:p>
    <w:p w14:paraId="0B554C2A">
      <w:pPr>
        <w:spacing w:before="314" w:line="226" w:lineRule="auto"/>
        <w:ind w:left="611"/>
        <w:rPr>
          <w:rFonts w:ascii="宋体" w:hAnsi="宋体" w:eastAsia="宋体" w:cs="宋体"/>
          <w:sz w:val="29"/>
          <w:szCs w:val="29"/>
        </w:rPr>
      </w:pPr>
      <w:r>
        <w:rPr>
          <w:rFonts w:ascii="宋体" w:hAnsi="宋体" w:eastAsia="宋体" w:cs="宋体"/>
          <w:b/>
          <w:bCs/>
          <w:spacing w:val="6"/>
          <w:sz w:val="29"/>
          <w:szCs w:val="29"/>
        </w:rPr>
        <w:t>第十三条</w:t>
      </w:r>
      <w:r>
        <w:rPr>
          <w:rFonts w:ascii="宋体" w:hAnsi="宋体" w:eastAsia="宋体" w:cs="宋体"/>
          <w:spacing w:val="6"/>
          <w:sz w:val="29"/>
          <w:szCs w:val="29"/>
        </w:rPr>
        <w:t xml:space="preserve"> </w:t>
      </w:r>
      <w:r>
        <w:rPr>
          <w:rFonts w:ascii="宋体" w:hAnsi="宋体" w:eastAsia="宋体" w:cs="宋体"/>
          <w:b/>
          <w:bCs/>
          <w:spacing w:val="6"/>
          <w:sz w:val="29"/>
          <w:szCs w:val="29"/>
        </w:rPr>
        <w:t>合同文件</w:t>
      </w:r>
    </w:p>
    <w:p w14:paraId="6129A7E3">
      <w:pPr>
        <w:pStyle w:val="11"/>
        <w:spacing w:line="262" w:lineRule="auto"/>
      </w:pPr>
    </w:p>
    <w:p w14:paraId="763BBC85">
      <w:pPr>
        <w:spacing w:before="75" w:line="376" w:lineRule="auto"/>
        <w:ind w:left="10" w:firstLine="480"/>
        <w:jc w:val="both"/>
        <w:rPr>
          <w:rFonts w:ascii="宋体" w:hAnsi="宋体" w:eastAsia="宋体" w:cs="宋体"/>
          <w:sz w:val="23"/>
          <w:szCs w:val="23"/>
        </w:rPr>
      </w:pPr>
      <w:r>
        <w:rPr>
          <w:rFonts w:ascii="宋体" w:hAnsi="宋体" w:eastAsia="宋体" w:cs="宋体"/>
          <w:spacing w:val="12"/>
          <w:sz w:val="23"/>
          <w:szCs w:val="23"/>
        </w:rPr>
        <w:t>详细技术说明及其他有关合同项目的特定信息由合同附件予以说明，</w:t>
      </w:r>
      <w:r>
        <w:rPr>
          <w:rFonts w:ascii="宋体" w:hAnsi="宋体" w:eastAsia="宋体" w:cs="宋体"/>
          <w:spacing w:val="11"/>
          <w:sz w:val="23"/>
          <w:szCs w:val="23"/>
        </w:rPr>
        <w:t>下列文件构</w:t>
      </w:r>
      <w:r>
        <w:rPr>
          <w:rFonts w:ascii="宋体" w:hAnsi="宋体" w:eastAsia="宋体" w:cs="宋体"/>
          <w:sz w:val="23"/>
          <w:szCs w:val="23"/>
        </w:rPr>
        <w:t xml:space="preserve"> </w:t>
      </w:r>
      <w:r>
        <w:rPr>
          <w:rFonts w:ascii="宋体" w:hAnsi="宋体" w:eastAsia="宋体" w:cs="宋体"/>
          <w:spacing w:val="12"/>
          <w:sz w:val="23"/>
          <w:szCs w:val="23"/>
        </w:rPr>
        <w:t>成本合同的组成部分，应该认为是一个整体，彼此相互解释，相互</w:t>
      </w:r>
      <w:r>
        <w:rPr>
          <w:rFonts w:ascii="宋体" w:hAnsi="宋体" w:eastAsia="宋体" w:cs="宋体"/>
          <w:spacing w:val="11"/>
          <w:sz w:val="23"/>
          <w:szCs w:val="23"/>
        </w:rPr>
        <w:t>补充。组成合同的</w:t>
      </w:r>
      <w:r>
        <w:rPr>
          <w:rFonts w:ascii="宋体" w:hAnsi="宋体" w:eastAsia="宋体" w:cs="宋体"/>
          <w:spacing w:val="5"/>
          <w:sz w:val="23"/>
          <w:szCs w:val="23"/>
        </w:rPr>
        <w:t>多个文件的优先支配地位的次序如下：</w:t>
      </w:r>
    </w:p>
    <w:p w14:paraId="7E77A57F">
      <w:pPr>
        <w:spacing w:before="115" w:line="227" w:lineRule="auto"/>
        <w:ind w:left="566"/>
        <w:rPr>
          <w:rFonts w:ascii="宋体" w:hAnsi="宋体" w:eastAsia="宋体" w:cs="宋体"/>
          <w:sz w:val="23"/>
          <w:szCs w:val="23"/>
        </w:rPr>
      </w:pPr>
      <w:r>
        <w:rPr>
          <w:rFonts w:ascii="宋体" w:hAnsi="宋体" w:eastAsia="宋体" w:cs="宋体"/>
          <w:spacing w:val="3"/>
          <w:sz w:val="23"/>
          <w:szCs w:val="23"/>
        </w:rPr>
        <w:t>1.本合同书</w:t>
      </w:r>
    </w:p>
    <w:p w14:paraId="63A8AD00">
      <w:pPr>
        <w:spacing w:before="182" w:line="227" w:lineRule="auto"/>
        <w:ind w:left="551"/>
        <w:rPr>
          <w:rFonts w:ascii="宋体" w:hAnsi="宋体" w:eastAsia="宋体" w:cs="宋体"/>
          <w:sz w:val="23"/>
          <w:szCs w:val="23"/>
        </w:rPr>
      </w:pPr>
      <w:r>
        <w:rPr>
          <w:rFonts w:ascii="宋体" w:hAnsi="宋体" w:eastAsia="宋体" w:cs="宋体"/>
          <w:spacing w:val="6"/>
          <w:sz w:val="23"/>
          <w:szCs w:val="23"/>
        </w:rPr>
        <w:t>2.中标通知书</w:t>
      </w:r>
    </w:p>
    <w:p w14:paraId="0C4044CF">
      <w:pPr>
        <w:spacing w:before="186" w:line="228" w:lineRule="auto"/>
        <w:ind w:left="553"/>
        <w:rPr>
          <w:rFonts w:ascii="宋体" w:hAnsi="宋体" w:eastAsia="宋体" w:cs="宋体"/>
          <w:sz w:val="23"/>
          <w:szCs w:val="23"/>
        </w:rPr>
      </w:pPr>
      <w:r>
        <w:rPr>
          <w:rFonts w:ascii="宋体" w:hAnsi="宋体" w:eastAsia="宋体" w:cs="宋体"/>
          <w:spacing w:val="3"/>
          <w:sz w:val="23"/>
          <w:szCs w:val="23"/>
        </w:rPr>
        <w:t>3.协议</w:t>
      </w:r>
    </w:p>
    <w:p w14:paraId="081DA134">
      <w:pPr>
        <w:spacing w:before="185" w:line="227" w:lineRule="auto"/>
        <w:ind w:left="547"/>
        <w:rPr>
          <w:rFonts w:ascii="宋体" w:hAnsi="宋体" w:eastAsia="宋体" w:cs="宋体"/>
          <w:sz w:val="23"/>
          <w:szCs w:val="23"/>
        </w:rPr>
      </w:pPr>
      <w:r>
        <w:rPr>
          <w:rFonts w:ascii="宋体" w:hAnsi="宋体" w:eastAsia="宋体" w:cs="宋体"/>
          <w:spacing w:val="8"/>
          <w:sz w:val="23"/>
          <w:szCs w:val="23"/>
        </w:rPr>
        <w:t>4.招标文件(含澄清或者修改文件)</w:t>
      </w:r>
    </w:p>
    <w:p w14:paraId="24DC3A97">
      <w:pPr>
        <w:spacing w:before="182" w:line="227" w:lineRule="auto"/>
        <w:ind w:left="553"/>
        <w:rPr>
          <w:rFonts w:ascii="宋体" w:hAnsi="宋体" w:eastAsia="宋体" w:cs="宋体"/>
          <w:sz w:val="23"/>
          <w:szCs w:val="23"/>
        </w:rPr>
      </w:pPr>
      <w:r>
        <w:rPr>
          <w:rFonts w:ascii="宋体" w:hAnsi="宋体" w:eastAsia="宋体" w:cs="宋体"/>
          <w:spacing w:val="5"/>
          <w:sz w:val="23"/>
          <w:szCs w:val="23"/>
        </w:rPr>
        <w:t>5.投标文件</w:t>
      </w:r>
    </w:p>
    <w:p w14:paraId="0126CE68">
      <w:pPr>
        <w:spacing w:before="313" w:line="226" w:lineRule="auto"/>
        <w:ind w:left="462"/>
        <w:rPr>
          <w:rFonts w:ascii="宋体" w:hAnsi="宋体" w:eastAsia="宋体" w:cs="宋体"/>
          <w:sz w:val="29"/>
          <w:szCs w:val="29"/>
        </w:rPr>
      </w:pPr>
      <w:r>
        <w:rPr>
          <w:rFonts w:ascii="宋体" w:hAnsi="宋体" w:eastAsia="宋体" w:cs="宋体"/>
          <w:b/>
          <w:bCs/>
          <w:spacing w:val="6"/>
          <w:sz w:val="29"/>
          <w:szCs w:val="29"/>
        </w:rPr>
        <w:t>第十四条</w:t>
      </w:r>
      <w:r>
        <w:rPr>
          <w:rFonts w:ascii="宋体" w:hAnsi="宋体" w:eastAsia="宋体" w:cs="宋体"/>
          <w:spacing w:val="6"/>
          <w:sz w:val="29"/>
          <w:szCs w:val="29"/>
        </w:rPr>
        <w:t xml:space="preserve"> </w:t>
      </w:r>
      <w:r>
        <w:rPr>
          <w:rFonts w:ascii="宋体" w:hAnsi="宋体" w:eastAsia="宋体" w:cs="宋体"/>
          <w:b/>
          <w:bCs/>
          <w:spacing w:val="6"/>
          <w:sz w:val="29"/>
          <w:szCs w:val="29"/>
        </w:rPr>
        <w:t>合同生效及其他</w:t>
      </w:r>
    </w:p>
    <w:p w14:paraId="029BABF4">
      <w:pPr>
        <w:pStyle w:val="11"/>
        <w:spacing w:line="263" w:lineRule="auto"/>
      </w:pPr>
    </w:p>
    <w:p w14:paraId="229C976C">
      <w:pPr>
        <w:spacing w:before="75" w:line="227" w:lineRule="auto"/>
        <w:ind w:left="566"/>
        <w:rPr>
          <w:rFonts w:ascii="宋体" w:hAnsi="宋体" w:eastAsia="宋体" w:cs="宋体"/>
          <w:sz w:val="23"/>
          <w:szCs w:val="23"/>
        </w:rPr>
      </w:pPr>
      <w:r>
        <w:rPr>
          <w:rFonts w:ascii="宋体" w:hAnsi="宋体" w:eastAsia="宋体" w:cs="宋体"/>
          <w:spacing w:val="6"/>
          <w:sz w:val="23"/>
          <w:szCs w:val="23"/>
        </w:rPr>
        <w:t>1.如有未尽事宜，由双方依法订立补充合同。</w:t>
      </w:r>
    </w:p>
    <w:p w14:paraId="08D87B86">
      <w:pPr>
        <w:spacing w:before="183" w:line="227" w:lineRule="auto"/>
        <w:ind w:left="551"/>
        <w:rPr>
          <w:rFonts w:ascii="宋体" w:hAnsi="宋体" w:eastAsia="宋体" w:cs="宋体"/>
          <w:sz w:val="23"/>
          <w:szCs w:val="23"/>
        </w:rPr>
      </w:pPr>
      <w:r>
        <w:rPr>
          <w:rFonts w:ascii="宋体" w:hAnsi="宋体" w:eastAsia="宋体" w:cs="宋体"/>
          <w:spacing w:val="5"/>
          <w:sz w:val="23"/>
          <w:szCs w:val="23"/>
        </w:rPr>
        <w:t>2.本合同自签订之日起生效。</w:t>
      </w:r>
    </w:p>
    <w:p w14:paraId="34038975">
      <w:pPr>
        <w:spacing w:line="227" w:lineRule="auto"/>
        <w:rPr>
          <w:rFonts w:ascii="宋体" w:hAnsi="宋体" w:eastAsia="宋体" w:cs="宋体"/>
          <w:sz w:val="23"/>
          <w:szCs w:val="23"/>
        </w:rPr>
        <w:sectPr>
          <w:headerReference r:id="rId11" w:type="default"/>
          <w:footerReference r:id="rId12" w:type="default"/>
          <w:pgSz w:w="11906" w:h="16838"/>
          <w:pgMar w:top="1247" w:right="1701" w:bottom="1247" w:left="1701" w:header="834" w:footer="1187" w:gutter="0"/>
          <w:cols w:space="720" w:num="1"/>
          <w:rtlGutter w:val="0"/>
        </w:sectPr>
      </w:pPr>
    </w:p>
    <w:p w14:paraId="1B50705C">
      <w:pPr>
        <w:spacing w:before="75" w:line="377" w:lineRule="auto"/>
        <w:ind w:left="9" w:right="2" w:firstLine="543"/>
        <w:rPr>
          <w:rFonts w:ascii="宋体" w:hAnsi="宋体" w:eastAsia="宋体" w:cs="宋体"/>
          <w:spacing w:val="-1"/>
          <w:sz w:val="23"/>
          <w:szCs w:val="23"/>
        </w:rPr>
      </w:pPr>
      <w:r>
        <w:rPr>
          <w:rFonts w:ascii="宋体" w:hAnsi="宋体" w:eastAsia="宋体" w:cs="宋体"/>
          <w:spacing w:val="7"/>
          <w:sz w:val="23"/>
          <w:szCs w:val="23"/>
        </w:rPr>
        <w:t>3.本合同一式</w:t>
      </w:r>
      <w:r>
        <w:rPr>
          <w:rFonts w:ascii="宋体" w:hAnsi="宋体" w:eastAsia="宋体" w:cs="宋体"/>
          <w:spacing w:val="7"/>
          <w:sz w:val="23"/>
          <w:szCs w:val="23"/>
          <w:u w:val="single" w:color="auto"/>
        </w:rPr>
        <w:t>陆</w:t>
      </w:r>
      <w:r>
        <w:rPr>
          <w:rFonts w:ascii="宋体" w:hAnsi="宋体" w:eastAsia="宋体" w:cs="宋体"/>
          <w:spacing w:val="7"/>
          <w:sz w:val="23"/>
          <w:szCs w:val="23"/>
        </w:rPr>
        <w:t>份，具有同等法律效力，甲乙双方各执</w:t>
      </w:r>
      <w:r>
        <w:rPr>
          <w:rFonts w:ascii="宋体" w:hAnsi="宋体" w:eastAsia="宋体" w:cs="宋体"/>
          <w:spacing w:val="7"/>
          <w:sz w:val="23"/>
          <w:szCs w:val="23"/>
          <w:u w:val="single" w:color="auto"/>
        </w:rPr>
        <w:t>贰</w:t>
      </w:r>
      <w:r>
        <w:rPr>
          <w:rFonts w:ascii="宋体" w:hAnsi="宋体" w:eastAsia="宋体" w:cs="宋体"/>
          <w:spacing w:val="7"/>
          <w:sz w:val="23"/>
          <w:szCs w:val="23"/>
        </w:rPr>
        <w:t>份，</w:t>
      </w:r>
      <w:r>
        <w:rPr>
          <w:rFonts w:ascii="宋体" w:hAnsi="宋体" w:eastAsia="宋体" w:cs="宋体"/>
          <w:spacing w:val="7"/>
          <w:sz w:val="23"/>
          <w:szCs w:val="23"/>
          <w:u w:val="single" w:color="auto"/>
        </w:rPr>
        <w:t>壹</w:t>
      </w:r>
      <w:r>
        <w:rPr>
          <w:rFonts w:ascii="宋体" w:hAnsi="宋体" w:eastAsia="宋体" w:cs="宋体"/>
          <w:spacing w:val="7"/>
          <w:sz w:val="23"/>
          <w:szCs w:val="23"/>
        </w:rPr>
        <w:t>份报送政府采购</w:t>
      </w:r>
      <w:r>
        <w:rPr>
          <w:rFonts w:ascii="宋体" w:hAnsi="宋体" w:eastAsia="宋体" w:cs="宋体"/>
          <w:spacing w:val="2"/>
          <w:sz w:val="23"/>
          <w:szCs w:val="23"/>
        </w:rPr>
        <w:t>监督管理部门备案，</w:t>
      </w:r>
      <w:r>
        <w:rPr>
          <w:rFonts w:ascii="宋体" w:hAnsi="宋体" w:eastAsia="宋体" w:cs="宋体"/>
          <w:spacing w:val="-7"/>
          <w:sz w:val="23"/>
          <w:szCs w:val="23"/>
        </w:rPr>
        <w:t xml:space="preserve"> </w:t>
      </w:r>
      <w:r>
        <w:rPr>
          <w:rFonts w:ascii="宋体" w:hAnsi="宋体" w:eastAsia="宋体" w:cs="宋体"/>
          <w:spacing w:val="2"/>
          <w:sz w:val="23"/>
          <w:szCs w:val="23"/>
        </w:rPr>
        <w:t>壹份采购代理机构存档。</w:t>
      </w:r>
    </w:p>
    <w:p w14:paraId="6F671D7A">
      <w:pPr>
        <w:spacing w:before="75" w:line="227" w:lineRule="auto"/>
        <w:ind w:left="519"/>
        <w:rPr>
          <w:rFonts w:ascii="宋体" w:hAnsi="宋体" w:eastAsia="宋体" w:cs="宋体"/>
          <w:spacing w:val="3"/>
          <w:sz w:val="23"/>
          <w:szCs w:val="23"/>
        </w:rPr>
      </w:pPr>
      <w:r>
        <w:rPr>
          <w:rFonts w:ascii="宋体" w:hAnsi="宋体" w:eastAsia="宋体" w:cs="宋体"/>
          <w:spacing w:val="-1"/>
          <w:sz w:val="23"/>
          <w:szCs w:val="23"/>
        </w:rPr>
        <w:t>甲方</w:t>
      </w:r>
      <w:r>
        <w:rPr>
          <w:rFonts w:ascii="宋体" w:hAnsi="宋体" w:eastAsia="宋体" w:cs="宋体"/>
          <w:spacing w:val="1"/>
          <w:sz w:val="23"/>
          <w:szCs w:val="23"/>
        </w:rPr>
        <w:t>：</w:t>
      </w:r>
      <w:r>
        <w:rPr>
          <w:rFonts w:ascii="宋体" w:hAnsi="宋体" w:eastAsia="宋体" w:cs="宋体"/>
          <w:spacing w:val="10"/>
          <w:sz w:val="23"/>
          <w:szCs w:val="23"/>
        </w:rPr>
        <w:t xml:space="preserve">   </w:t>
      </w:r>
      <w:r>
        <w:rPr>
          <w:rFonts w:ascii="宋体" w:hAnsi="宋体" w:eastAsia="宋体" w:cs="宋体"/>
          <w:spacing w:val="1"/>
          <w:sz w:val="23"/>
          <w:szCs w:val="23"/>
        </w:rPr>
        <w:t>（</w:t>
      </w:r>
      <w:r>
        <w:rPr>
          <w:rFonts w:ascii="宋体" w:hAnsi="宋体" w:eastAsia="宋体" w:cs="宋体"/>
          <w:spacing w:val="-1"/>
          <w:sz w:val="23"/>
          <w:szCs w:val="23"/>
        </w:rPr>
        <w:t xml:space="preserve">盖章）                      </w:t>
      </w:r>
      <w:r>
        <w:rPr>
          <w:rFonts w:hint="eastAsia" w:ascii="宋体" w:hAnsi="宋体" w:eastAsia="宋体" w:cs="宋体"/>
          <w:spacing w:val="-1"/>
          <w:sz w:val="23"/>
          <w:szCs w:val="23"/>
          <w:lang w:val="en-US" w:eastAsia="zh-CN"/>
        </w:rPr>
        <w:t xml:space="preserve">  </w:t>
      </w:r>
      <w:r>
        <w:rPr>
          <w:rFonts w:ascii="宋体" w:hAnsi="宋体" w:eastAsia="宋体" w:cs="宋体"/>
          <w:spacing w:val="-1"/>
          <w:sz w:val="23"/>
          <w:szCs w:val="23"/>
        </w:rPr>
        <w:t>乙方</w:t>
      </w:r>
      <w:r>
        <w:rPr>
          <w:rFonts w:ascii="宋体" w:hAnsi="宋体" w:eastAsia="宋体" w:cs="宋体"/>
          <w:spacing w:val="1"/>
          <w:sz w:val="23"/>
          <w:szCs w:val="23"/>
        </w:rPr>
        <w:t>：</w:t>
      </w:r>
      <w:r>
        <w:rPr>
          <w:rFonts w:ascii="宋体" w:hAnsi="宋体" w:eastAsia="宋体" w:cs="宋体"/>
          <w:spacing w:val="13"/>
          <w:sz w:val="23"/>
          <w:szCs w:val="23"/>
        </w:rPr>
        <w:t xml:space="preserve">   </w:t>
      </w:r>
      <w:r>
        <w:rPr>
          <w:rFonts w:ascii="宋体" w:hAnsi="宋体" w:eastAsia="宋体" w:cs="宋体"/>
          <w:spacing w:val="1"/>
          <w:sz w:val="23"/>
          <w:szCs w:val="23"/>
        </w:rPr>
        <w:t>（</w:t>
      </w:r>
      <w:r>
        <w:rPr>
          <w:rFonts w:ascii="宋体" w:hAnsi="宋体" w:eastAsia="宋体" w:cs="宋体"/>
          <w:spacing w:val="-1"/>
          <w:sz w:val="23"/>
          <w:szCs w:val="23"/>
        </w:rPr>
        <w:t>盖章）</w:t>
      </w:r>
    </w:p>
    <w:p w14:paraId="71C85C9D">
      <w:pPr>
        <w:spacing w:before="303" w:line="227" w:lineRule="auto"/>
        <w:ind w:left="489"/>
        <w:rPr>
          <w:rFonts w:ascii="宋体" w:hAnsi="宋体" w:eastAsia="宋体" w:cs="宋体"/>
          <w:spacing w:val="-14"/>
          <w:sz w:val="23"/>
          <w:szCs w:val="23"/>
        </w:rPr>
      </w:pPr>
      <w:r>
        <w:rPr>
          <w:rFonts w:ascii="宋体" w:hAnsi="宋体" w:eastAsia="宋体" w:cs="宋体"/>
          <w:spacing w:val="3"/>
          <w:sz w:val="23"/>
          <w:szCs w:val="23"/>
        </w:rPr>
        <w:t>法定代表人/委托代理人：                 法定代表人/委托代理人：</w:t>
      </w:r>
    </w:p>
    <w:p w14:paraId="1318BF7B">
      <w:pPr>
        <w:spacing w:before="303" w:line="230" w:lineRule="auto"/>
        <w:ind w:left="517"/>
        <w:rPr>
          <w:rFonts w:ascii="宋体" w:hAnsi="宋体" w:eastAsia="宋体" w:cs="宋体"/>
          <w:spacing w:val="-2"/>
          <w:sz w:val="23"/>
          <w:szCs w:val="23"/>
        </w:rPr>
      </w:pPr>
      <w:r>
        <w:rPr>
          <w:rFonts w:ascii="宋体" w:hAnsi="宋体" w:eastAsia="宋体" w:cs="宋体"/>
          <w:spacing w:val="-14"/>
          <w:sz w:val="23"/>
          <w:szCs w:val="23"/>
        </w:rPr>
        <w:t>电</w:t>
      </w:r>
      <w:r>
        <w:rPr>
          <w:rFonts w:ascii="宋体" w:hAnsi="宋体" w:eastAsia="宋体" w:cs="宋体"/>
          <w:spacing w:val="8"/>
          <w:sz w:val="23"/>
          <w:szCs w:val="23"/>
        </w:rPr>
        <w:t xml:space="preserve">    </w:t>
      </w:r>
      <w:r>
        <w:rPr>
          <w:rFonts w:ascii="宋体" w:hAnsi="宋体" w:eastAsia="宋体" w:cs="宋体"/>
          <w:spacing w:val="-14"/>
          <w:sz w:val="23"/>
          <w:szCs w:val="23"/>
        </w:rPr>
        <w:t>话：</w:t>
      </w:r>
      <w:r>
        <w:rPr>
          <w:rFonts w:ascii="宋体" w:hAnsi="宋体" w:eastAsia="宋体" w:cs="宋体"/>
          <w:spacing w:val="2"/>
          <w:sz w:val="23"/>
          <w:szCs w:val="23"/>
        </w:rPr>
        <w:t xml:space="preserve">                              </w:t>
      </w:r>
      <w:r>
        <w:rPr>
          <w:rFonts w:ascii="宋体" w:hAnsi="宋体" w:eastAsia="宋体" w:cs="宋体"/>
          <w:spacing w:val="-14"/>
          <w:sz w:val="23"/>
          <w:szCs w:val="23"/>
        </w:rPr>
        <w:t>电</w:t>
      </w:r>
      <w:r>
        <w:rPr>
          <w:rFonts w:ascii="宋体" w:hAnsi="宋体" w:eastAsia="宋体" w:cs="宋体"/>
          <w:spacing w:val="12"/>
          <w:sz w:val="23"/>
          <w:szCs w:val="23"/>
        </w:rPr>
        <w:t xml:space="preserve">    </w:t>
      </w:r>
      <w:r>
        <w:rPr>
          <w:rFonts w:ascii="宋体" w:hAnsi="宋体" w:eastAsia="宋体" w:cs="宋体"/>
          <w:spacing w:val="-14"/>
          <w:sz w:val="23"/>
          <w:szCs w:val="23"/>
        </w:rPr>
        <w:t>话：</w:t>
      </w:r>
    </w:p>
    <w:p w14:paraId="7742853B">
      <w:pPr>
        <w:spacing w:before="304" w:line="227" w:lineRule="auto"/>
        <w:ind w:left="488"/>
      </w:pPr>
      <w:r>
        <w:rPr>
          <w:rFonts w:ascii="宋体" w:hAnsi="宋体" w:eastAsia="宋体" w:cs="宋体"/>
          <w:spacing w:val="-2"/>
          <w:sz w:val="23"/>
          <w:szCs w:val="23"/>
        </w:rPr>
        <w:t>签约日期：</w:t>
      </w:r>
      <w:r>
        <w:rPr>
          <w:rFonts w:ascii="宋体" w:hAnsi="宋体" w:eastAsia="宋体" w:cs="宋体"/>
          <w:spacing w:val="17"/>
          <w:sz w:val="23"/>
          <w:szCs w:val="23"/>
        </w:rPr>
        <w:t xml:space="preserve">    </w:t>
      </w:r>
      <w:r>
        <w:rPr>
          <w:rFonts w:ascii="宋体" w:hAnsi="宋体" w:eastAsia="宋体" w:cs="宋体"/>
          <w:spacing w:val="-2"/>
          <w:sz w:val="23"/>
          <w:szCs w:val="23"/>
        </w:rPr>
        <w:t>年  月</w:t>
      </w:r>
      <w:r>
        <w:rPr>
          <w:rFonts w:ascii="宋体" w:hAnsi="宋体" w:eastAsia="宋体" w:cs="宋体"/>
          <w:spacing w:val="32"/>
          <w:sz w:val="23"/>
          <w:szCs w:val="23"/>
        </w:rPr>
        <w:t xml:space="preserve">  </w:t>
      </w:r>
      <w:r>
        <w:rPr>
          <w:rFonts w:ascii="宋体" w:hAnsi="宋体" w:eastAsia="宋体" w:cs="宋体"/>
          <w:spacing w:val="-2"/>
          <w:sz w:val="23"/>
          <w:szCs w:val="23"/>
        </w:rPr>
        <w:t>日                签约日</w:t>
      </w:r>
      <w:r>
        <w:rPr>
          <w:rFonts w:ascii="宋体" w:hAnsi="宋体" w:eastAsia="宋体" w:cs="宋体"/>
          <w:spacing w:val="-3"/>
          <w:sz w:val="23"/>
          <w:szCs w:val="23"/>
        </w:rPr>
        <w:t>期：</w:t>
      </w:r>
      <w:r>
        <w:rPr>
          <w:rFonts w:ascii="宋体" w:hAnsi="宋体" w:eastAsia="宋体" w:cs="宋体"/>
          <w:spacing w:val="17"/>
          <w:sz w:val="23"/>
          <w:szCs w:val="23"/>
        </w:rPr>
        <w:t xml:space="preserve">    </w:t>
      </w:r>
      <w:r>
        <w:rPr>
          <w:rFonts w:ascii="宋体" w:hAnsi="宋体" w:eastAsia="宋体" w:cs="宋体"/>
          <w:spacing w:val="-3"/>
          <w:sz w:val="23"/>
          <w:szCs w:val="23"/>
        </w:rPr>
        <w:t>年  月   日</w:t>
      </w:r>
    </w:p>
    <w:p w14:paraId="370ED01B">
      <w:pPr>
        <w:spacing w:before="303" w:line="227" w:lineRule="auto"/>
        <w:ind w:left="489"/>
        <w:rPr>
          <w:rFonts w:ascii="宋体" w:hAnsi="宋体" w:eastAsia="宋体" w:cs="宋体"/>
          <w:b/>
          <w:bCs/>
          <w:spacing w:val="3"/>
          <w:sz w:val="32"/>
          <w:szCs w:val="32"/>
        </w:rPr>
      </w:pPr>
      <w:r>
        <w:rPr>
          <w:rFonts w:ascii="宋体" w:hAnsi="宋体" w:eastAsia="宋体" w:cs="宋体"/>
          <w:b/>
          <w:bCs/>
          <w:spacing w:val="3"/>
          <w:sz w:val="32"/>
          <w:szCs w:val="32"/>
        </w:rPr>
        <w:t>备注：</w:t>
      </w:r>
      <w:r>
        <w:rPr>
          <w:rFonts w:hint="eastAsia" w:ascii="宋体" w:hAnsi="宋体" w:eastAsia="宋体" w:cs="宋体"/>
          <w:b/>
          <w:bCs/>
          <w:spacing w:val="3"/>
          <w:sz w:val="32"/>
          <w:szCs w:val="32"/>
        </w:rPr>
        <w:t>合同的最终签订内容，以甲乙双方协商为准。</w:t>
      </w:r>
    </w:p>
    <w:p w14:paraId="00DCF78D"/>
    <w:p w14:paraId="205D740A">
      <w:pPr>
        <w:pStyle w:val="71"/>
        <w:keepNext w:val="0"/>
        <w:keepLines w:val="0"/>
        <w:pageBreakBefore w:val="0"/>
        <w:kinsoku/>
        <w:wordWrap/>
        <w:overflowPunct/>
        <w:topLinePunct w:val="0"/>
        <w:autoSpaceDE/>
        <w:autoSpaceDN/>
        <w:bidi w:val="0"/>
        <w:snapToGrid w:val="0"/>
        <w:spacing w:beforeAutospacing="0" w:afterAutospacing="0" w:line="440" w:lineRule="exact"/>
        <w:ind w:left="0" w:leftChars="0" w:firstLine="0" w:firstLineChars="0"/>
        <w:rPr>
          <w:rFonts w:hint="eastAsia" w:ascii="宋体" w:hAnsi="宋体" w:eastAsia="宋体" w:cs="宋体"/>
          <w:b w:val="0"/>
          <w:bCs/>
          <w:color w:val="auto"/>
          <w:sz w:val="24"/>
          <w:szCs w:val="24"/>
          <w:highlight w:val="yellow"/>
          <w:lang w:val="en-US" w:eastAsia="zh-CN"/>
        </w:rPr>
      </w:pPr>
    </w:p>
    <w:p w14:paraId="18B0476A">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6B2DE225">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0408E852">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79FA9E35">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16D44E1D">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0746BBE0">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5602E91D">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0B63E2CF">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1378C5DC">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621BB76A">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51017F62">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1071B9DE">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206B0379">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11D397CF">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3545708F">
      <w:pPr>
        <w:pageBreakBefore w:val="0"/>
        <w:kinsoku w:val="0"/>
        <w:wordWrap/>
        <w:overflowPunct/>
        <w:topLinePunct w:val="0"/>
        <w:autoSpaceDE w:val="0"/>
        <w:autoSpaceDN w:val="0"/>
        <w:bidi w:val="0"/>
        <w:adjustRightInd w:val="0"/>
        <w:snapToGrid w:val="0"/>
        <w:spacing w:beforeAutospacing="0" w:afterAutospacing="0" w:line="440" w:lineRule="exact"/>
        <w:ind w:left="756"/>
        <w:jc w:val="left"/>
        <w:textAlignment w:val="baseline"/>
        <w:rPr>
          <w:rFonts w:hint="eastAsia" w:ascii="宋体" w:hAnsi="宋体" w:eastAsia="宋体" w:cs="宋体"/>
          <w:snapToGrid w:val="0"/>
          <w:color w:val="000000"/>
          <w:kern w:val="0"/>
          <w:sz w:val="24"/>
          <w:szCs w:val="24"/>
          <w:lang w:val="en-US" w:eastAsia="en-US" w:bidi="ar-SA"/>
        </w:rPr>
      </w:pPr>
    </w:p>
    <w:p w14:paraId="6B12E316">
      <w:pPr>
        <w:pageBreakBefore w:val="0"/>
        <w:kinsoku w:val="0"/>
        <w:wordWrap/>
        <w:overflowPunct/>
        <w:topLinePunct w:val="0"/>
        <w:autoSpaceDE w:val="0"/>
        <w:autoSpaceDN w:val="0"/>
        <w:bidi w:val="0"/>
        <w:adjustRightInd w:val="0"/>
        <w:snapToGrid w:val="0"/>
        <w:spacing w:beforeAutospacing="0" w:afterAutospacing="0" w:line="440" w:lineRule="exact"/>
        <w:jc w:val="left"/>
        <w:textAlignment w:val="baseline"/>
        <w:rPr>
          <w:rFonts w:hint="eastAsia" w:ascii="宋体" w:hAnsi="宋体" w:eastAsia="宋体" w:cs="宋体"/>
          <w:snapToGrid w:val="0"/>
          <w:color w:val="000000"/>
          <w:kern w:val="0"/>
          <w:sz w:val="24"/>
          <w:szCs w:val="24"/>
          <w:lang w:val="en-US" w:eastAsia="en-US" w:bidi="ar-SA"/>
        </w:rPr>
      </w:pPr>
    </w:p>
    <w:p w14:paraId="3314D3FE">
      <w:pPr>
        <w:rPr>
          <w:rFonts w:hint="eastAsia" w:ascii="宋体" w:hAnsi="宋体" w:eastAsia="宋体" w:cs="宋体"/>
          <w:bCs/>
          <w:sz w:val="32"/>
          <w:szCs w:val="32"/>
        </w:rPr>
      </w:pPr>
      <w:r>
        <w:rPr>
          <w:rFonts w:hint="eastAsia" w:ascii="宋体" w:hAnsi="宋体" w:eastAsia="宋体" w:cs="宋体"/>
          <w:bCs/>
          <w:sz w:val="32"/>
          <w:szCs w:val="32"/>
        </w:rPr>
        <w:br w:type="page"/>
      </w:r>
    </w:p>
    <w:p w14:paraId="58426A81">
      <w:pPr>
        <w:pStyle w:val="2"/>
        <w:pageBreakBefore w:val="0"/>
        <w:wordWrap/>
        <w:overflowPunct/>
        <w:topLinePunct w:val="0"/>
        <w:bidi w:val="0"/>
        <w:spacing w:beforeAutospacing="0" w:afterAutospacing="0" w:line="440" w:lineRule="exact"/>
        <w:rPr>
          <w:rFonts w:hint="eastAsia" w:ascii="宋体" w:hAnsi="宋体" w:eastAsia="宋体" w:cs="宋体"/>
          <w:sz w:val="32"/>
          <w:szCs w:val="32"/>
        </w:rPr>
      </w:pPr>
      <w:r>
        <w:rPr>
          <w:rFonts w:hint="eastAsia" w:ascii="宋体" w:hAnsi="宋体" w:eastAsia="宋体" w:cs="宋体"/>
          <w:bCs/>
          <w:sz w:val="32"/>
          <w:szCs w:val="32"/>
        </w:rPr>
        <w:t>第六部分 范本格式</w:t>
      </w:r>
      <w:bookmarkEnd w:id="6"/>
      <w:bookmarkEnd w:id="7"/>
      <w:bookmarkEnd w:id="8"/>
      <w:bookmarkEnd w:id="10"/>
    </w:p>
    <w:p w14:paraId="4593A3CB">
      <w:pPr>
        <w:pageBreakBefore w:val="0"/>
        <w:wordWrap/>
        <w:overflowPunct/>
        <w:topLinePunct w:val="0"/>
        <w:bidi w:val="0"/>
        <w:spacing w:beforeAutospacing="0" w:afterAutospacing="0" w:line="440" w:lineRule="exact"/>
        <w:jc w:val="center"/>
        <w:outlineLvl w:val="1"/>
        <w:rPr>
          <w:rFonts w:hint="eastAsia" w:ascii="宋体" w:hAnsi="宋体" w:eastAsia="宋体" w:cs="宋体"/>
          <w:b/>
          <w:bCs/>
          <w:sz w:val="28"/>
          <w:szCs w:val="24"/>
        </w:rPr>
      </w:pPr>
      <w:bookmarkStart w:id="11" w:name="_Toc22456"/>
      <w:r>
        <w:rPr>
          <w:rFonts w:hint="eastAsia" w:ascii="宋体" w:hAnsi="宋体" w:eastAsia="宋体" w:cs="宋体"/>
          <w:b/>
          <w:bCs/>
          <w:sz w:val="28"/>
          <w:szCs w:val="24"/>
        </w:rPr>
        <w:t>1、单一来源响应书</w:t>
      </w:r>
      <w:bookmarkEnd w:id="11"/>
    </w:p>
    <w:p w14:paraId="3D920C0B">
      <w:pPr>
        <w:pageBreakBefore w:val="0"/>
        <w:wordWrap/>
        <w:overflowPunct/>
        <w:topLinePunct w:val="0"/>
        <w:bidi w:val="0"/>
        <w:spacing w:beforeAutospacing="0" w:afterAutospacing="0" w:line="440" w:lineRule="exact"/>
        <w:rPr>
          <w:rFonts w:hint="eastAsia" w:ascii="宋体" w:hAnsi="宋体" w:eastAsia="宋体" w:cs="宋体"/>
          <w:sz w:val="24"/>
          <w:u w:val="single"/>
          <w:lang w:val="en-US" w:eastAsia="zh-CN"/>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8D468C3">
      <w:pPr>
        <w:pageBreakBefore w:val="0"/>
        <w:wordWrap/>
        <w:overflowPunct/>
        <w:topLinePunct w:val="0"/>
        <w:bidi w:val="0"/>
        <w:spacing w:beforeAutospacing="0" w:afterAutospacing="0" w:line="440" w:lineRule="exact"/>
        <w:ind w:firstLine="480" w:firstLineChars="200"/>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 xml:space="preserve">　　　（项目名称）    </w:t>
      </w:r>
      <w:r>
        <w:rPr>
          <w:rFonts w:hint="eastAsia" w:ascii="宋体" w:hAnsi="宋体" w:eastAsia="宋体" w:cs="宋体"/>
          <w:sz w:val="24"/>
        </w:rPr>
        <w:t>项目采购的采购邀请</w:t>
      </w:r>
      <w:r>
        <w:rPr>
          <w:rFonts w:hint="eastAsia" w:ascii="宋体" w:hAnsi="宋体" w:eastAsia="宋体" w:cs="宋体"/>
          <w:sz w:val="24"/>
          <w:u w:val="single"/>
        </w:rPr>
        <w:t>（项目编号）</w:t>
      </w:r>
      <w:r>
        <w:rPr>
          <w:rFonts w:hint="eastAsia" w:ascii="宋体" w:hAnsi="宋体" w:eastAsia="宋体" w:cs="宋体"/>
          <w:sz w:val="24"/>
        </w:rPr>
        <w:t>，签字代表</w:t>
      </w:r>
      <w:r>
        <w:rPr>
          <w:rFonts w:hint="eastAsia" w:ascii="宋体" w:hAnsi="宋体" w:eastAsia="宋体" w:cs="宋体"/>
          <w:sz w:val="24"/>
          <w:u w:val="single"/>
        </w:rPr>
        <w:t>（姓名、职务）</w:t>
      </w:r>
      <w:r>
        <w:rPr>
          <w:rFonts w:hint="eastAsia" w:ascii="宋体" w:hAnsi="宋体" w:eastAsia="宋体" w:cs="宋体"/>
          <w:sz w:val="24"/>
        </w:rPr>
        <w:t>经正式授权并代表供应商</w:t>
      </w:r>
      <w:r>
        <w:rPr>
          <w:rFonts w:hint="eastAsia" w:ascii="宋体" w:hAnsi="宋体" w:eastAsia="宋体" w:cs="宋体"/>
          <w:sz w:val="24"/>
          <w:u w:val="single"/>
        </w:rPr>
        <w:t>（供应商名称、地址）</w:t>
      </w:r>
      <w:r>
        <w:rPr>
          <w:rFonts w:hint="eastAsia" w:ascii="宋体" w:hAnsi="宋体" w:eastAsia="宋体" w:cs="宋体"/>
          <w:sz w:val="24"/>
        </w:rPr>
        <w:t>提交下述文件。</w:t>
      </w:r>
    </w:p>
    <w:p w14:paraId="31D4E7EE">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开标一览表</w:t>
      </w:r>
    </w:p>
    <w:p w14:paraId="4008A5C7">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分项报价表</w:t>
      </w:r>
    </w:p>
    <w:p w14:paraId="10149400">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规格、技术参数、功能偏离表</w:t>
      </w:r>
    </w:p>
    <w:p w14:paraId="5CC4DD62">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商务条款偏离表</w:t>
      </w:r>
    </w:p>
    <w:p w14:paraId="6D9D3FE2">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按采购文件供应商须知、技术规格要求及其他要求提供有关文件</w:t>
      </w:r>
    </w:p>
    <w:p w14:paraId="798F95BC">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资格证明文件</w:t>
      </w:r>
    </w:p>
    <w:p w14:paraId="2C4F02B2">
      <w:pPr>
        <w:pageBreakBefore w:val="0"/>
        <w:numPr>
          <w:ilvl w:val="0"/>
          <w:numId w:val="3"/>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单一来源响应保证金，形式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，金额为</w:t>
      </w:r>
      <w:r>
        <w:rPr>
          <w:rFonts w:hint="eastAsia" w:ascii="宋体" w:hAnsi="宋体" w:eastAsia="宋体" w:cs="宋体"/>
          <w:sz w:val="24"/>
          <w:u w:val="single"/>
        </w:rPr>
        <w:t>（注明币种）</w:t>
      </w:r>
      <w:r>
        <w:rPr>
          <w:rFonts w:hint="eastAsia" w:ascii="宋体" w:hAnsi="宋体" w:eastAsia="宋体" w:cs="宋体"/>
          <w:sz w:val="24"/>
        </w:rPr>
        <w:t>。</w:t>
      </w:r>
    </w:p>
    <w:p w14:paraId="7AA0A61B">
      <w:pPr>
        <w:pageBreakBefore w:val="0"/>
        <w:wordWrap/>
        <w:overflowPunct/>
        <w:topLinePunct w:val="0"/>
        <w:bidi w:val="0"/>
        <w:spacing w:beforeAutospacing="0" w:afterAutospacing="0" w:line="440" w:lineRule="exact"/>
        <w:ind w:firstLine="555"/>
        <w:rPr>
          <w:rFonts w:hint="eastAsia" w:ascii="宋体" w:hAnsi="宋体" w:eastAsia="宋体" w:cs="宋体"/>
          <w:sz w:val="24"/>
        </w:rPr>
      </w:pPr>
      <w:r>
        <w:rPr>
          <w:rFonts w:hint="eastAsia" w:ascii="宋体" w:hAnsi="宋体" w:eastAsia="宋体" w:cs="宋体"/>
          <w:sz w:val="24"/>
        </w:rPr>
        <w:t>据此函，签字代表宣布同意如下：</w:t>
      </w:r>
    </w:p>
    <w:p w14:paraId="5A0D3C79">
      <w:pPr>
        <w:pageBreakBefore w:val="0"/>
        <w:wordWrap/>
        <w:overflowPunct/>
        <w:topLinePunct w:val="0"/>
        <w:bidi w:val="0"/>
        <w:spacing w:beforeAutospacing="0" w:afterAutospacing="0" w:line="440" w:lineRule="exact"/>
        <w:ind w:left="1112" w:hanging="560"/>
        <w:rPr>
          <w:rFonts w:hint="eastAsia" w:ascii="宋体" w:hAnsi="宋体" w:eastAsia="宋体" w:cs="宋体"/>
          <w:sz w:val="24"/>
        </w:rPr>
      </w:pPr>
      <w:r>
        <w:rPr>
          <w:rFonts w:hint="eastAsia" w:ascii="宋体" w:hAnsi="宋体" w:eastAsia="宋体" w:cs="宋体"/>
          <w:sz w:val="24"/>
        </w:rPr>
        <w:t>1．所附投标报价表中规定的应提交和交付的货物和服务投标总价为</w:t>
      </w:r>
      <w:r>
        <w:rPr>
          <w:rFonts w:hint="eastAsia" w:ascii="宋体" w:hAnsi="宋体" w:eastAsia="宋体" w:cs="宋体"/>
          <w:sz w:val="24"/>
          <w:u w:val="single"/>
        </w:rPr>
        <w:t>（注明币种，并用大写和小写表示的投标总价</w:t>
      </w:r>
      <w:r>
        <w:rPr>
          <w:rFonts w:hint="eastAsia" w:ascii="宋体" w:hAnsi="宋体" w:eastAsia="宋体" w:cs="宋体"/>
          <w:sz w:val="24"/>
        </w:rPr>
        <w:t>）。</w:t>
      </w:r>
    </w:p>
    <w:p w14:paraId="549ED266">
      <w:pPr>
        <w:pageBreakBefore w:val="0"/>
        <w:wordWrap/>
        <w:overflowPunct/>
        <w:topLinePunct w:val="0"/>
        <w:bidi w:val="0"/>
        <w:spacing w:beforeAutospacing="0" w:afterAutospacing="0" w:line="440" w:lineRule="exact"/>
        <w:ind w:firstLine="555"/>
        <w:rPr>
          <w:rFonts w:hint="eastAsia" w:ascii="宋体" w:hAnsi="宋体" w:eastAsia="宋体" w:cs="宋体"/>
          <w:sz w:val="24"/>
        </w:rPr>
      </w:pPr>
      <w:r>
        <w:rPr>
          <w:rFonts w:hint="eastAsia" w:ascii="宋体" w:hAnsi="宋体" w:eastAsia="宋体" w:cs="宋体"/>
          <w:sz w:val="24"/>
        </w:rPr>
        <w:t>2．供应商将按采购文件的规定履行合同责任和义务；</w:t>
      </w:r>
    </w:p>
    <w:p w14:paraId="54A49382">
      <w:pPr>
        <w:pageBreakBefore w:val="0"/>
        <w:wordWrap/>
        <w:overflowPunct/>
        <w:topLinePunct w:val="0"/>
        <w:bidi w:val="0"/>
        <w:spacing w:beforeAutospacing="0" w:afterAutospacing="0" w:line="440" w:lineRule="exact"/>
        <w:ind w:left="1112" w:hanging="560"/>
        <w:rPr>
          <w:rFonts w:hint="eastAsia" w:ascii="宋体" w:hAnsi="宋体" w:eastAsia="宋体" w:cs="宋体"/>
          <w:sz w:val="24"/>
        </w:rPr>
      </w:pPr>
      <w:r>
        <w:rPr>
          <w:rFonts w:hint="eastAsia" w:ascii="宋体" w:hAnsi="宋体" w:eastAsia="宋体" w:cs="宋体"/>
          <w:sz w:val="24"/>
        </w:rPr>
        <w:t>3．供应商已详细审查全部采购文件，包括修改文件（如有的话）。我们完全理解并同意放弃对这方面有不明及误解的权利。</w:t>
      </w:r>
    </w:p>
    <w:p w14:paraId="6B1C9C44">
      <w:pPr>
        <w:pageBreakBefore w:val="0"/>
        <w:wordWrap/>
        <w:overflowPunct/>
        <w:topLinePunct w:val="0"/>
        <w:bidi w:val="0"/>
        <w:spacing w:beforeAutospacing="0" w:afterAutospacing="0" w:line="440" w:lineRule="exact"/>
        <w:ind w:firstLine="555"/>
        <w:rPr>
          <w:rFonts w:hint="eastAsia" w:ascii="宋体" w:hAnsi="宋体" w:eastAsia="宋体" w:cs="宋体"/>
          <w:sz w:val="24"/>
        </w:rPr>
      </w:pPr>
      <w:r>
        <w:rPr>
          <w:rFonts w:hint="eastAsia" w:ascii="宋体" w:hAnsi="宋体" w:eastAsia="宋体" w:cs="宋体"/>
          <w:sz w:val="24"/>
        </w:rPr>
        <w:t>4．本单一来源响应有效期自开标之日起</w:t>
      </w:r>
      <w:r>
        <w:rPr>
          <w:rFonts w:hint="eastAsia" w:ascii="宋体" w:hAnsi="宋体" w:eastAsia="宋体" w:cs="宋体"/>
          <w:sz w:val="24"/>
          <w:u w:val="single"/>
        </w:rPr>
        <w:t>　　　　</w:t>
      </w:r>
      <w:r>
        <w:rPr>
          <w:rFonts w:hint="eastAsia" w:ascii="宋体" w:hAnsi="宋体" w:eastAsia="宋体" w:cs="宋体"/>
          <w:sz w:val="24"/>
        </w:rPr>
        <w:t>个日历日。</w:t>
      </w:r>
    </w:p>
    <w:p w14:paraId="5D7A6862">
      <w:pPr>
        <w:pageBreakBefore w:val="0"/>
        <w:wordWrap/>
        <w:overflowPunct/>
        <w:topLinePunct w:val="0"/>
        <w:bidi w:val="0"/>
        <w:spacing w:beforeAutospacing="0" w:afterAutospacing="0" w:line="440" w:lineRule="exact"/>
        <w:ind w:left="900" w:hanging="348"/>
        <w:rPr>
          <w:rFonts w:hint="eastAsia" w:ascii="宋体" w:hAnsi="宋体" w:eastAsia="宋体" w:cs="宋体"/>
          <w:sz w:val="24"/>
        </w:rPr>
      </w:pPr>
      <w:r>
        <w:rPr>
          <w:rFonts w:hint="eastAsia" w:ascii="宋体" w:hAnsi="宋体" w:eastAsia="宋体" w:cs="宋体"/>
          <w:sz w:val="24"/>
        </w:rPr>
        <w:t>5．如果在规定的开标时间后，供应商在单一来源响应有效期内撤回投标，其单一来源响应保证金将被贵方没收。</w:t>
      </w:r>
    </w:p>
    <w:p w14:paraId="22E3F6EB">
      <w:pPr>
        <w:pageBreakBefore w:val="0"/>
        <w:wordWrap/>
        <w:overflowPunct/>
        <w:topLinePunct w:val="0"/>
        <w:bidi w:val="0"/>
        <w:spacing w:beforeAutospacing="0" w:afterAutospacing="0" w:line="440" w:lineRule="exact"/>
        <w:ind w:left="900" w:hanging="335"/>
        <w:rPr>
          <w:rFonts w:hint="eastAsia" w:ascii="宋体" w:hAnsi="宋体" w:eastAsia="宋体" w:cs="宋体"/>
          <w:sz w:val="24"/>
        </w:rPr>
      </w:pPr>
      <w:r>
        <w:rPr>
          <w:rFonts w:hint="eastAsia" w:ascii="宋体" w:hAnsi="宋体" w:eastAsia="宋体" w:cs="宋体"/>
          <w:sz w:val="24"/>
        </w:rPr>
        <w:t>6．供应商同意提供按照贵方可能要求的与其单一来源响应有关的一切数据或资料，完全理解贵方不一定要接受最低价的单一来源响应或收到的任何单一来源响应。</w:t>
      </w:r>
    </w:p>
    <w:p w14:paraId="5C9368F5">
      <w:pPr>
        <w:pageBreakBefore w:val="0"/>
        <w:wordWrap/>
        <w:overflowPunct/>
        <w:topLinePunct w:val="0"/>
        <w:bidi w:val="0"/>
        <w:spacing w:beforeAutospacing="0" w:afterAutospacing="0" w:line="440" w:lineRule="exact"/>
        <w:ind w:firstLine="570"/>
        <w:rPr>
          <w:rFonts w:hint="eastAsia" w:ascii="宋体" w:hAnsi="宋体" w:eastAsia="宋体" w:cs="宋体"/>
          <w:sz w:val="24"/>
        </w:rPr>
      </w:pPr>
      <w:r>
        <w:rPr>
          <w:rFonts w:hint="eastAsia" w:ascii="宋体" w:hAnsi="宋体" w:eastAsia="宋体" w:cs="宋体"/>
          <w:sz w:val="24"/>
        </w:rPr>
        <w:t>7．与本单一来源响应有关的一切正式往来信函请寄：</w:t>
      </w:r>
    </w:p>
    <w:p w14:paraId="1E3881FF">
      <w:pPr>
        <w:pageBreakBefore w:val="0"/>
        <w:wordWrap/>
        <w:overflowPunct/>
        <w:topLinePunct w:val="0"/>
        <w:bidi w:val="0"/>
        <w:spacing w:beforeAutospacing="0" w:afterAutospacing="0" w:line="440" w:lineRule="exact"/>
        <w:ind w:firstLine="28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w:t>
      </w:r>
      <w:r>
        <w:rPr>
          <w:rFonts w:hint="eastAsia" w:ascii="宋体" w:hAnsi="宋体" w:eastAsia="宋体" w:cs="宋体"/>
          <w:sz w:val="24"/>
        </w:rPr>
        <w:t>邮编：</w:t>
      </w:r>
      <w:r>
        <w:rPr>
          <w:rFonts w:hint="eastAsia" w:ascii="宋体" w:hAnsi="宋体" w:eastAsia="宋体" w:cs="宋体"/>
          <w:sz w:val="24"/>
          <w:u w:val="single"/>
        </w:rPr>
        <w:t>　　　　   　　　　　</w:t>
      </w:r>
    </w:p>
    <w:p w14:paraId="2EEAF899">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　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w:t>
      </w:r>
    </w:p>
    <w:p w14:paraId="39294309">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　供应商法人或授权代表签字：</w:t>
      </w:r>
      <w:r>
        <w:rPr>
          <w:rFonts w:hint="eastAsia" w:ascii="宋体" w:hAnsi="宋体" w:eastAsia="宋体" w:cs="宋体"/>
          <w:sz w:val="24"/>
          <w:u w:val="single"/>
        </w:rPr>
        <w:t>　　　　　　　　　　</w:t>
      </w:r>
    </w:p>
    <w:p w14:paraId="75ACE424">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　供应商名称：</w:t>
      </w:r>
      <w:r>
        <w:rPr>
          <w:rFonts w:hint="eastAsia" w:ascii="宋体" w:hAnsi="宋体" w:eastAsia="宋体" w:cs="宋体"/>
          <w:sz w:val="24"/>
          <w:u w:val="single"/>
        </w:rPr>
        <w:t>　      　　　　　　　　</w:t>
      </w:r>
    </w:p>
    <w:p w14:paraId="32E6F810">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　公      章：</w:t>
      </w:r>
      <w:r>
        <w:rPr>
          <w:rFonts w:hint="eastAsia" w:ascii="宋体" w:hAnsi="宋体" w:eastAsia="宋体" w:cs="宋体"/>
          <w:sz w:val="24"/>
          <w:u w:val="single"/>
        </w:rPr>
        <w:t>　　　　　　　　　　</w:t>
      </w:r>
    </w:p>
    <w:p w14:paraId="7EA6BEE5">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0DFDEFD">
      <w:pPr>
        <w:pageBreakBefore w:val="0"/>
        <w:wordWrap/>
        <w:overflowPunct/>
        <w:topLinePunct w:val="0"/>
        <w:bidi w:val="0"/>
        <w:spacing w:beforeAutospacing="0" w:afterAutospacing="0" w:line="440" w:lineRule="exact"/>
        <w:rPr>
          <w:rFonts w:hint="eastAsia" w:ascii="宋体" w:hAnsi="宋体" w:eastAsia="宋体" w:cs="宋体"/>
          <w:sz w:val="24"/>
        </w:rPr>
        <w:sectPr>
          <w:footerReference r:id="rId14" w:type="first"/>
          <w:footerReference r:id="rId13" w:type="default"/>
          <w:pgSz w:w="11907" w:h="16840"/>
          <w:pgMar w:top="1247" w:right="1701" w:bottom="1247" w:left="1701" w:header="851" w:footer="850" w:gutter="0"/>
          <w:pgNumType w:start="1"/>
          <w:cols w:space="720" w:num="1"/>
          <w:titlePg/>
          <w:rtlGutter w:val="0"/>
          <w:docGrid w:type="lines" w:linePitch="409" w:charSpace="0"/>
        </w:sectPr>
      </w:pPr>
    </w:p>
    <w:p w14:paraId="0EDBE525">
      <w:pPr>
        <w:pageBreakBefore w:val="0"/>
        <w:tabs>
          <w:tab w:val="left" w:pos="9135"/>
        </w:tabs>
        <w:wordWrap/>
        <w:overflowPunct/>
        <w:topLinePunct w:val="0"/>
        <w:bidi w:val="0"/>
        <w:spacing w:beforeAutospacing="0" w:afterAutospacing="0" w:line="440" w:lineRule="exact"/>
        <w:jc w:val="center"/>
        <w:outlineLvl w:val="1"/>
        <w:rPr>
          <w:rFonts w:hint="eastAsia" w:ascii="宋体" w:hAnsi="宋体" w:eastAsia="宋体" w:cs="宋体"/>
          <w:b/>
          <w:bCs/>
          <w:sz w:val="28"/>
          <w:szCs w:val="24"/>
        </w:rPr>
      </w:pPr>
      <w:bookmarkStart w:id="12" w:name="_Toc32372"/>
      <w:r>
        <w:rPr>
          <w:rFonts w:hint="eastAsia" w:ascii="宋体" w:hAnsi="宋体" w:eastAsia="宋体" w:cs="宋体"/>
          <w:b/>
          <w:bCs/>
          <w:sz w:val="28"/>
          <w:szCs w:val="24"/>
        </w:rPr>
        <w:t>2、开标一览表</w:t>
      </w:r>
      <w:bookmarkEnd w:id="12"/>
    </w:p>
    <w:p w14:paraId="2F3B3DA8">
      <w:pPr>
        <w:pageBreakBefore w:val="0"/>
        <w:tabs>
          <w:tab w:val="left" w:pos="9135"/>
        </w:tabs>
        <w:wordWrap/>
        <w:overflowPunct/>
        <w:topLinePunct w:val="0"/>
        <w:bidi w:val="0"/>
        <w:spacing w:beforeAutospacing="0" w:afterAutospacing="0" w:line="440" w:lineRule="exact"/>
        <w:rPr>
          <w:rFonts w:hint="eastAsia" w:ascii="宋体" w:hAnsi="宋体" w:eastAsia="宋体" w:cs="宋体"/>
          <w:sz w:val="24"/>
        </w:rPr>
      </w:pPr>
    </w:p>
    <w:p w14:paraId="66F6431A">
      <w:pPr>
        <w:pageBreakBefore w:val="0"/>
        <w:tabs>
          <w:tab w:val="left" w:pos="9135"/>
        </w:tabs>
        <w:wordWrap/>
        <w:overflowPunct/>
        <w:topLinePunct w:val="0"/>
        <w:bidi w:val="0"/>
        <w:spacing w:beforeAutospacing="0" w:afterAutospacing="0" w:line="440" w:lineRule="exact"/>
        <w:rPr>
          <w:rFonts w:hint="eastAsia" w:ascii="宋体" w:hAnsi="宋体" w:eastAsia="宋体" w:cs="宋体"/>
          <w:sz w:val="24"/>
          <w:u w:val="single"/>
        </w:rPr>
      </w:pPr>
      <w:r>
        <w:rPr>
          <w:rFonts w:hint="eastAsia" w:ascii="宋体" w:hAnsi="宋体" w:eastAsia="宋体" w:cs="宋体"/>
          <w:sz w:val="24"/>
        </w:rPr>
        <w:t>供应商名称(公章)：</w:t>
      </w:r>
      <w:r>
        <w:rPr>
          <w:rFonts w:hint="eastAsia" w:ascii="宋体" w:hAnsi="宋体" w:eastAsia="宋体" w:cs="宋体"/>
          <w:sz w:val="24"/>
          <w:u w:val="single"/>
        </w:rPr>
        <w:t>　　           　　　　　　　　</w:t>
      </w:r>
    </w:p>
    <w:p w14:paraId="068F9ABA">
      <w:pPr>
        <w:pageBreakBefore w:val="0"/>
        <w:tabs>
          <w:tab w:val="left" w:pos="9135"/>
        </w:tabs>
        <w:wordWrap/>
        <w:overflowPunct/>
        <w:topLinePunct w:val="0"/>
        <w:bidi w:val="0"/>
        <w:spacing w:beforeAutospacing="0" w:afterAutospacing="0" w:line="440" w:lineRule="exac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w:t>
      </w:r>
    </w:p>
    <w:tbl>
      <w:tblPr>
        <w:tblStyle w:val="27"/>
        <w:tblW w:w="1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gridCol w:w="2955"/>
        <w:gridCol w:w="2957"/>
      </w:tblGrid>
      <w:tr w14:paraId="68EF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2955" w:type="dxa"/>
            <w:vAlign w:val="center"/>
          </w:tcPr>
          <w:p w14:paraId="15400D81">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名称</w:t>
            </w:r>
          </w:p>
        </w:tc>
        <w:tc>
          <w:tcPr>
            <w:tcW w:w="2955" w:type="dxa"/>
            <w:vAlign w:val="center"/>
          </w:tcPr>
          <w:p w14:paraId="6DE1E146">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响应报价（元）</w:t>
            </w:r>
          </w:p>
        </w:tc>
        <w:tc>
          <w:tcPr>
            <w:tcW w:w="2955" w:type="dxa"/>
            <w:vAlign w:val="center"/>
          </w:tcPr>
          <w:p w14:paraId="3D34F2FB">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响应保证金</w:t>
            </w:r>
          </w:p>
        </w:tc>
        <w:tc>
          <w:tcPr>
            <w:tcW w:w="2955" w:type="dxa"/>
            <w:vAlign w:val="center"/>
          </w:tcPr>
          <w:p w14:paraId="285DEF77">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highlight w:val="none"/>
              </w:rPr>
              <w:t>服务期限</w:t>
            </w:r>
          </w:p>
        </w:tc>
        <w:tc>
          <w:tcPr>
            <w:tcW w:w="2957" w:type="dxa"/>
            <w:vAlign w:val="center"/>
          </w:tcPr>
          <w:p w14:paraId="4E0988C2">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备注</w:t>
            </w:r>
          </w:p>
        </w:tc>
      </w:tr>
      <w:tr w14:paraId="6984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955" w:type="dxa"/>
            <w:vAlign w:val="center"/>
          </w:tcPr>
          <w:p w14:paraId="1FB7B1D6">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w:t>
            </w:r>
          </w:p>
        </w:tc>
        <w:tc>
          <w:tcPr>
            <w:tcW w:w="2955" w:type="dxa"/>
            <w:vAlign w:val="center"/>
          </w:tcPr>
          <w:p w14:paraId="325B78B0">
            <w:pPr>
              <w:pageBreakBefore w:val="0"/>
              <w:wordWrap/>
              <w:overflowPunct/>
              <w:topLinePunct w:val="0"/>
              <w:bidi w:val="0"/>
              <w:spacing w:beforeAutospacing="0" w:afterAutospacing="0" w:line="440" w:lineRule="exact"/>
              <w:jc w:val="center"/>
              <w:rPr>
                <w:rFonts w:hint="eastAsia" w:ascii="宋体" w:hAnsi="宋体" w:eastAsia="宋体" w:cs="宋体"/>
                <w:sz w:val="24"/>
              </w:rPr>
            </w:pPr>
          </w:p>
        </w:tc>
        <w:tc>
          <w:tcPr>
            <w:tcW w:w="2955" w:type="dxa"/>
            <w:vAlign w:val="center"/>
          </w:tcPr>
          <w:p w14:paraId="21BAEEC3">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p>
        </w:tc>
        <w:tc>
          <w:tcPr>
            <w:tcW w:w="2955" w:type="dxa"/>
            <w:vAlign w:val="center"/>
          </w:tcPr>
          <w:p w14:paraId="7E5CE90C">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p>
        </w:tc>
        <w:tc>
          <w:tcPr>
            <w:tcW w:w="2957" w:type="dxa"/>
            <w:vAlign w:val="center"/>
          </w:tcPr>
          <w:p w14:paraId="6BE34573">
            <w:pPr>
              <w:pageBreakBefore w:val="0"/>
              <w:tabs>
                <w:tab w:val="left" w:pos="9135"/>
              </w:tabs>
              <w:wordWrap/>
              <w:overflowPunct/>
              <w:topLinePunct w:val="0"/>
              <w:bidi w:val="0"/>
              <w:spacing w:beforeAutospacing="0" w:afterAutospacing="0" w:line="440" w:lineRule="exact"/>
              <w:rPr>
                <w:rFonts w:hint="eastAsia" w:ascii="宋体" w:hAnsi="宋体" w:eastAsia="宋体" w:cs="宋体"/>
                <w:sz w:val="24"/>
              </w:rPr>
            </w:pPr>
          </w:p>
        </w:tc>
      </w:tr>
      <w:tr w14:paraId="443C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955" w:type="dxa"/>
            <w:vAlign w:val="center"/>
          </w:tcPr>
          <w:p w14:paraId="691E2B94">
            <w:pPr>
              <w:pageBreakBefore w:val="0"/>
              <w:wordWrap/>
              <w:overflowPunct/>
              <w:topLinePunct w:val="0"/>
              <w:bidi w:val="0"/>
              <w:spacing w:beforeAutospacing="0" w:afterAutospacing="0" w:line="440" w:lineRule="exact"/>
              <w:jc w:val="center"/>
              <w:rPr>
                <w:rFonts w:hint="eastAsia" w:ascii="宋体" w:hAnsi="宋体" w:eastAsia="宋体" w:cs="宋体"/>
                <w:sz w:val="24"/>
              </w:rPr>
            </w:pPr>
          </w:p>
        </w:tc>
        <w:tc>
          <w:tcPr>
            <w:tcW w:w="2955" w:type="dxa"/>
            <w:vAlign w:val="center"/>
          </w:tcPr>
          <w:p w14:paraId="5309677D">
            <w:pPr>
              <w:pageBreakBefore w:val="0"/>
              <w:wordWrap/>
              <w:overflowPunct/>
              <w:topLinePunct w:val="0"/>
              <w:bidi w:val="0"/>
              <w:spacing w:beforeAutospacing="0" w:afterAutospacing="0" w:line="440" w:lineRule="exact"/>
              <w:jc w:val="center"/>
              <w:rPr>
                <w:rFonts w:hint="eastAsia" w:ascii="宋体" w:hAnsi="宋体" w:eastAsia="宋体" w:cs="宋体"/>
                <w:sz w:val="24"/>
              </w:rPr>
            </w:pPr>
          </w:p>
        </w:tc>
        <w:tc>
          <w:tcPr>
            <w:tcW w:w="2955" w:type="dxa"/>
            <w:vAlign w:val="center"/>
          </w:tcPr>
          <w:p w14:paraId="6095D270">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p>
        </w:tc>
        <w:tc>
          <w:tcPr>
            <w:tcW w:w="2955" w:type="dxa"/>
            <w:vAlign w:val="center"/>
          </w:tcPr>
          <w:p w14:paraId="7318CFE8">
            <w:pPr>
              <w:pageBreakBefore w:val="0"/>
              <w:tabs>
                <w:tab w:val="left" w:pos="9135"/>
              </w:tabs>
              <w:wordWrap/>
              <w:overflowPunct/>
              <w:topLinePunct w:val="0"/>
              <w:bidi w:val="0"/>
              <w:spacing w:beforeAutospacing="0" w:afterAutospacing="0" w:line="440" w:lineRule="exact"/>
              <w:jc w:val="center"/>
              <w:rPr>
                <w:rFonts w:hint="eastAsia" w:ascii="宋体" w:hAnsi="宋体" w:eastAsia="宋体" w:cs="宋体"/>
                <w:sz w:val="24"/>
              </w:rPr>
            </w:pPr>
          </w:p>
        </w:tc>
        <w:tc>
          <w:tcPr>
            <w:tcW w:w="2957" w:type="dxa"/>
            <w:vAlign w:val="center"/>
          </w:tcPr>
          <w:p w14:paraId="38FA431E">
            <w:pPr>
              <w:pageBreakBefore w:val="0"/>
              <w:tabs>
                <w:tab w:val="left" w:pos="9135"/>
              </w:tabs>
              <w:wordWrap/>
              <w:overflowPunct/>
              <w:topLinePunct w:val="0"/>
              <w:bidi w:val="0"/>
              <w:spacing w:beforeAutospacing="0" w:afterAutospacing="0" w:line="440" w:lineRule="exact"/>
              <w:rPr>
                <w:rFonts w:hint="eastAsia" w:ascii="宋体" w:hAnsi="宋体" w:eastAsia="宋体" w:cs="宋体"/>
                <w:sz w:val="24"/>
              </w:rPr>
            </w:pPr>
          </w:p>
        </w:tc>
      </w:tr>
    </w:tbl>
    <w:p w14:paraId="3141F187">
      <w:pPr>
        <w:pageBreakBefore w:val="0"/>
        <w:tabs>
          <w:tab w:val="left" w:pos="9135"/>
        </w:tabs>
        <w:wordWrap/>
        <w:overflowPunct/>
        <w:topLinePunct w:val="0"/>
        <w:bidi w:val="0"/>
        <w:snapToGrid w:val="0"/>
        <w:spacing w:beforeAutospacing="0" w:afterAutospacing="0" w:line="440" w:lineRule="exact"/>
        <w:rPr>
          <w:rFonts w:hint="eastAsia" w:ascii="宋体" w:hAnsi="宋体" w:eastAsia="宋体" w:cs="宋体"/>
          <w:sz w:val="24"/>
        </w:rPr>
      </w:pPr>
    </w:p>
    <w:p w14:paraId="096FD05A">
      <w:pPr>
        <w:pageBreakBefore w:val="0"/>
        <w:tabs>
          <w:tab w:val="left" w:pos="9135"/>
        </w:tabs>
        <w:wordWrap/>
        <w:overflowPunct/>
        <w:topLinePunct w:val="0"/>
        <w:bidi w:val="0"/>
        <w:snapToGrid w:val="0"/>
        <w:spacing w:beforeAutospacing="0" w:afterAutospacing="0" w:line="440" w:lineRule="exact"/>
        <w:rPr>
          <w:rFonts w:hint="eastAsia" w:ascii="宋体" w:hAnsi="宋体" w:eastAsia="宋体" w:cs="宋体"/>
          <w:sz w:val="24"/>
        </w:rPr>
      </w:pPr>
      <w:r>
        <w:rPr>
          <w:rFonts w:hint="eastAsia" w:ascii="宋体" w:hAnsi="宋体" w:eastAsia="宋体" w:cs="宋体"/>
          <w:sz w:val="24"/>
        </w:rPr>
        <w:t>注：1、</w:t>
      </w:r>
      <w:r>
        <w:rPr>
          <w:rFonts w:hint="eastAsia" w:ascii="宋体" w:hAnsi="宋体" w:eastAsia="宋体" w:cs="宋体"/>
          <w:kern w:val="0"/>
          <w:sz w:val="24"/>
          <w:lang w:val="zh-CN"/>
        </w:rPr>
        <w:t>填写此表时不得改变表格形式</w:t>
      </w:r>
      <w:r>
        <w:rPr>
          <w:rFonts w:hint="eastAsia" w:ascii="宋体" w:hAnsi="宋体" w:eastAsia="宋体" w:cs="宋体"/>
          <w:sz w:val="24"/>
        </w:rPr>
        <w:t>。</w:t>
      </w:r>
    </w:p>
    <w:p w14:paraId="3BD46670">
      <w:pPr>
        <w:pageBreakBefore w:val="0"/>
        <w:tabs>
          <w:tab w:val="left" w:pos="9135"/>
        </w:tabs>
        <w:wordWrap/>
        <w:overflowPunct/>
        <w:topLinePunct w:val="0"/>
        <w:bidi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b/>
          <w:bCs/>
          <w:kern w:val="0"/>
          <w:sz w:val="24"/>
          <w:lang w:val="zh-CN"/>
        </w:rPr>
        <w:t>“</w:t>
      </w:r>
      <w:r>
        <w:rPr>
          <w:rFonts w:hint="eastAsia" w:ascii="宋体" w:hAnsi="宋体" w:eastAsia="宋体" w:cs="宋体"/>
          <w:b/>
          <w:bCs/>
          <w:kern w:val="0"/>
          <w:sz w:val="24"/>
        </w:rPr>
        <w:t>响应报价</w:t>
      </w:r>
      <w:r>
        <w:rPr>
          <w:rFonts w:hint="eastAsia" w:ascii="宋体" w:hAnsi="宋体" w:eastAsia="宋体" w:cs="宋体"/>
          <w:b/>
          <w:bCs/>
          <w:kern w:val="0"/>
          <w:sz w:val="24"/>
          <w:lang w:val="zh-CN"/>
        </w:rPr>
        <w:t>”为</w:t>
      </w:r>
      <w:r>
        <w:rPr>
          <w:rFonts w:hint="eastAsia" w:ascii="宋体" w:hAnsi="宋体" w:eastAsia="宋体" w:cs="宋体"/>
          <w:b/>
          <w:bCs/>
          <w:kern w:val="0"/>
          <w:sz w:val="24"/>
        </w:rPr>
        <w:t>投标总价</w:t>
      </w:r>
      <w:r>
        <w:rPr>
          <w:rFonts w:hint="eastAsia" w:ascii="宋体" w:hAnsi="宋体" w:eastAsia="宋体" w:cs="宋体"/>
          <w:b/>
          <w:bCs/>
          <w:kern w:val="0"/>
          <w:sz w:val="24"/>
          <w:lang w:val="zh-CN"/>
        </w:rPr>
        <w:t>。包括</w:t>
      </w:r>
      <w:r>
        <w:rPr>
          <w:rFonts w:hint="eastAsia" w:ascii="宋体" w:hAnsi="宋体" w:eastAsia="宋体" w:cs="宋体"/>
          <w:b/>
          <w:bCs/>
          <w:kern w:val="0"/>
          <w:sz w:val="24"/>
        </w:rPr>
        <w:t>服务</w:t>
      </w:r>
      <w:r>
        <w:rPr>
          <w:rFonts w:hint="eastAsia" w:ascii="宋体" w:hAnsi="宋体" w:eastAsia="宋体" w:cs="宋体"/>
          <w:b/>
          <w:bCs/>
          <w:kern w:val="0"/>
          <w:sz w:val="24"/>
          <w:lang w:val="zh-CN"/>
        </w:rPr>
        <w:t>费、手续费</w:t>
      </w:r>
      <w:r>
        <w:rPr>
          <w:rFonts w:hint="eastAsia" w:ascii="宋体" w:hAnsi="宋体" w:eastAsia="宋体" w:cs="宋体"/>
          <w:b/>
          <w:bCs/>
          <w:kern w:val="0"/>
          <w:sz w:val="24"/>
        </w:rPr>
        <w:t>、</w:t>
      </w:r>
      <w:r>
        <w:rPr>
          <w:rFonts w:hint="eastAsia" w:ascii="宋体" w:hAnsi="宋体" w:eastAsia="宋体" w:cs="宋体"/>
          <w:b/>
          <w:bCs/>
          <w:kern w:val="0"/>
          <w:sz w:val="24"/>
          <w:lang w:val="zh-CN"/>
        </w:rPr>
        <w:t>税金及不可预见费等全部费用。</w:t>
      </w:r>
    </w:p>
    <w:p w14:paraId="4CEAE545">
      <w:pPr>
        <w:pStyle w:val="25"/>
        <w:pageBreakBefore w:val="0"/>
        <w:wordWrap/>
        <w:overflowPunct/>
        <w:topLinePunct w:val="0"/>
        <w:bidi w:val="0"/>
        <w:snapToGrid w:val="0"/>
        <w:spacing w:beforeAutospacing="0" w:after="0" w:afterAutospacing="0" w:line="440" w:lineRule="exact"/>
        <w:ind w:firstLine="480" w:firstLineChars="200"/>
        <w:rPr>
          <w:rFonts w:hint="eastAsia" w:ascii="宋体" w:hAnsi="宋体" w:eastAsia="宋体" w:cs="宋体"/>
        </w:rPr>
      </w:pPr>
      <w:r>
        <w:rPr>
          <w:rFonts w:hint="eastAsia" w:ascii="宋体" w:hAnsi="宋体" w:eastAsia="宋体" w:cs="宋体"/>
          <w:kern w:val="2"/>
        </w:rPr>
        <w:t>3、</w:t>
      </w:r>
      <w:r>
        <w:rPr>
          <w:rFonts w:hint="eastAsia" w:ascii="宋体" w:hAnsi="宋体" w:eastAsia="宋体" w:cs="宋体"/>
        </w:rPr>
        <w:t>响应</w:t>
      </w:r>
      <w:r>
        <w:rPr>
          <w:rFonts w:hint="eastAsia" w:ascii="宋体" w:hAnsi="宋体" w:eastAsia="宋体" w:cs="宋体"/>
          <w:kern w:val="2"/>
          <w:lang w:val="zh-CN"/>
        </w:rPr>
        <w:t>报</w:t>
      </w:r>
      <w:r>
        <w:rPr>
          <w:rFonts w:hint="eastAsia" w:ascii="宋体" w:hAnsi="宋体" w:eastAsia="宋体" w:cs="宋体"/>
          <w:lang w:val="zh-CN"/>
        </w:rPr>
        <w:t>价不能有两个或两个以上的报价方案。</w:t>
      </w:r>
    </w:p>
    <w:p w14:paraId="09B39112">
      <w:pPr>
        <w:pageBreakBefore w:val="0"/>
        <w:wordWrap/>
        <w:overflowPunct/>
        <w:topLinePunct w:val="0"/>
        <w:bidi w:val="0"/>
        <w:spacing w:beforeAutospacing="0" w:afterAutospacing="0" w:line="440" w:lineRule="exact"/>
        <w:rPr>
          <w:rFonts w:hint="eastAsia" w:ascii="宋体" w:hAnsi="宋体" w:eastAsia="宋体" w:cs="宋体"/>
          <w:sz w:val="24"/>
        </w:rPr>
      </w:pPr>
    </w:p>
    <w:p w14:paraId="1194B15A">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rPr>
      </w:pPr>
    </w:p>
    <w:p w14:paraId="7E07ED03">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lang w:eastAsia="zh-CN"/>
        </w:rPr>
      </w:pPr>
      <w:r>
        <w:rPr>
          <w:rFonts w:hint="eastAsia" w:ascii="宋体" w:hAnsi="宋体" w:eastAsia="宋体" w:cs="宋体"/>
          <w:sz w:val="24"/>
        </w:rPr>
        <w:t>供应商名称：</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盖章</w:t>
      </w:r>
      <w:r>
        <w:rPr>
          <w:rFonts w:hint="eastAsia" w:ascii="宋体" w:hAnsi="宋体" w:eastAsia="宋体" w:cs="宋体"/>
          <w:sz w:val="24"/>
          <w:u w:val="none"/>
          <w:lang w:eastAsia="zh-CN"/>
        </w:rPr>
        <w:t>）</w:t>
      </w:r>
    </w:p>
    <w:p w14:paraId="1A859DAD">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w:t>
      </w:r>
      <w:r>
        <w:rPr>
          <w:rFonts w:hint="eastAsia" w:ascii="宋体" w:hAnsi="宋体" w:eastAsia="宋体" w:cs="宋体"/>
          <w:sz w:val="24"/>
          <w:lang w:val="en-US" w:eastAsia="zh-CN"/>
        </w:rPr>
        <w:t xml:space="preserve">                                                          </w:t>
      </w:r>
      <w:r>
        <w:rPr>
          <w:rFonts w:hint="eastAsia" w:ascii="宋体" w:hAnsi="宋体" w:eastAsia="宋体" w:cs="宋体"/>
          <w:sz w:val="24"/>
        </w:rPr>
        <w:t>供应商法人或授权代表签字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53A112AE">
      <w:pPr>
        <w:pageBreakBefore w:val="0"/>
        <w:wordWrap/>
        <w:overflowPunct/>
        <w:topLinePunct w:val="0"/>
        <w:bidi w:val="0"/>
        <w:spacing w:beforeAutospacing="0" w:afterAutospacing="0" w:line="440" w:lineRule="exact"/>
        <w:jc w:val="righ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1676D32">
      <w:pPr>
        <w:pStyle w:val="11"/>
        <w:pageBreakBefore w:val="0"/>
        <w:wordWrap/>
        <w:overflowPunct/>
        <w:topLinePunct w:val="0"/>
        <w:bidi w:val="0"/>
        <w:spacing w:beforeAutospacing="0" w:afterAutospacing="0" w:line="440" w:lineRule="exact"/>
        <w:rPr>
          <w:rFonts w:hint="eastAsia" w:ascii="宋体" w:hAnsi="宋体" w:eastAsia="宋体" w:cs="宋体"/>
        </w:rPr>
        <w:sectPr>
          <w:pgSz w:w="16838" w:h="11906" w:orient="landscape"/>
          <w:pgMar w:top="1247" w:right="1701" w:bottom="1247" w:left="1701" w:header="851" w:footer="850" w:gutter="0"/>
          <w:cols w:space="720" w:num="1"/>
          <w:rtlGutter w:val="0"/>
          <w:docGrid w:type="linesAndChars" w:linePitch="312" w:charSpace="0"/>
        </w:sectPr>
      </w:pPr>
    </w:p>
    <w:p w14:paraId="021A1E7E">
      <w:pPr>
        <w:pageBreakBefore w:val="0"/>
        <w:wordWrap/>
        <w:overflowPunct/>
        <w:topLinePunct w:val="0"/>
        <w:bidi w:val="0"/>
        <w:spacing w:beforeAutospacing="0" w:afterAutospacing="0" w:line="440" w:lineRule="exact"/>
        <w:jc w:val="center"/>
        <w:outlineLvl w:val="1"/>
        <w:rPr>
          <w:rFonts w:hint="eastAsia" w:ascii="宋体" w:hAnsi="宋体" w:eastAsia="宋体" w:cs="宋体"/>
          <w:b/>
          <w:bCs/>
          <w:sz w:val="24"/>
        </w:rPr>
      </w:pPr>
      <w:bookmarkStart w:id="13" w:name="_Toc19338"/>
      <w:r>
        <w:rPr>
          <w:rFonts w:hint="eastAsia" w:ascii="宋体" w:hAnsi="宋体" w:eastAsia="宋体" w:cs="宋体"/>
          <w:b/>
          <w:bCs/>
          <w:sz w:val="24"/>
        </w:rPr>
        <w:t>3、分项报价表</w:t>
      </w:r>
      <w:bookmarkEnd w:id="13"/>
    </w:p>
    <w:p w14:paraId="7FE73C9B">
      <w:pPr>
        <w:pageBreakBefore w:val="0"/>
        <w:wordWrap/>
        <w:overflowPunct/>
        <w:topLinePunct w:val="0"/>
        <w:bidi w:val="0"/>
        <w:spacing w:beforeAutospacing="0" w:afterAutospacing="0" w:line="440" w:lineRule="exact"/>
        <w:rPr>
          <w:rFonts w:hint="eastAsia" w:ascii="宋体" w:hAnsi="宋体" w:eastAsia="宋体" w:cs="宋体"/>
          <w:sz w:val="24"/>
        </w:rPr>
      </w:pPr>
    </w:p>
    <w:p w14:paraId="1D024131">
      <w:pPr>
        <w:pageBreakBefore w:val="0"/>
        <w:wordWrap/>
        <w:overflowPunct/>
        <w:topLinePunct w:val="0"/>
        <w:bidi w:val="0"/>
        <w:spacing w:beforeAutospacing="0" w:afterAutospacing="0" w:line="440" w:lineRule="exact"/>
        <w:rPr>
          <w:rFonts w:hint="eastAsia" w:ascii="宋体" w:hAnsi="宋体" w:eastAsia="宋体" w:cs="宋体"/>
          <w:sz w:val="24"/>
          <w:u w:val="single"/>
        </w:rPr>
      </w:pPr>
      <w:r>
        <w:rPr>
          <w:rFonts w:hint="eastAsia" w:ascii="宋体" w:hAnsi="宋体" w:eastAsia="宋体" w:cs="宋体"/>
          <w:sz w:val="24"/>
        </w:rPr>
        <w:t>供应商名称（公章）：</w:t>
      </w:r>
      <w:r>
        <w:rPr>
          <w:rFonts w:hint="eastAsia" w:ascii="宋体" w:hAnsi="宋体" w:eastAsia="宋体" w:cs="宋体"/>
          <w:sz w:val="24"/>
          <w:u w:val="single"/>
        </w:rPr>
        <w:t xml:space="preserve">         　</w:t>
      </w:r>
      <w:r>
        <w:rPr>
          <w:rFonts w:hint="eastAsia" w:ascii="宋体" w:hAnsi="宋体" w:eastAsia="宋体" w:cs="宋体"/>
          <w:sz w:val="24"/>
        </w:rPr>
        <w:t>项目编号/包号：</w:t>
      </w:r>
      <w:r>
        <w:rPr>
          <w:rFonts w:hint="eastAsia" w:ascii="宋体" w:hAnsi="宋体" w:eastAsia="宋体" w:cs="宋体"/>
          <w:sz w:val="24"/>
          <w:u w:val="single"/>
        </w:rPr>
        <w:t xml:space="preserve">　　　　　　　　 </w:t>
      </w:r>
    </w:p>
    <w:tbl>
      <w:tblPr>
        <w:tblStyle w:val="27"/>
        <w:tblpPr w:leftFromText="180" w:rightFromText="180" w:vertAnchor="text" w:horzAnchor="page" w:tblpX="826" w:tblpY="358"/>
        <w:tblOverlap w:val="never"/>
        <w:tblW w:w="10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1075"/>
        <w:gridCol w:w="1061"/>
        <w:gridCol w:w="1523"/>
        <w:gridCol w:w="899"/>
        <w:gridCol w:w="896"/>
        <w:gridCol w:w="658"/>
        <w:gridCol w:w="867"/>
        <w:gridCol w:w="1046"/>
        <w:gridCol w:w="1090"/>
        <w:gridCol w:w="627"/>
      </w:tblGrid>
      <w:tr w14:paraId="21E3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513E370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E9F53E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3E5C9A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招标规格</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F2A0FD4">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投标产品</w:t>
            </w:r>
          </w:p>
          <w:p w14:paraId="348C3F84">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规格型号</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2A72284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品牌</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2E6B7546">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制造商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85F2E4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计量</w:t>
            </w:r>
          </w:p>
          <w:p w14:paraId="3EF1AD1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2E7C66E">
            <w:pPr>
              <w:pageBreakBefore w:val="0"/>
              <w:wordWrap/>
              <w:overflowPunct/>
              <w:topLinePunct w:val="0"/>
              <w:autoSpaceDE w:val="0"/>
              <w:autoSpaceDN w:val="0"/>
              <w:bidi w:val="0"/>
              <w:adjustRightInd w:val="0"/>
              <w:snapToGrid w:val="0"/>
              <w:spacing w:beforeAutospacing="0" w:afterAutospacing="0"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预估</w:t>
            </w:r>
          </w:p>
          <w:p w14:paraId="554633D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用量</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7522D4A">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单价（元）</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FB2839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合计（元）</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14:paraId="528A183F">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备注</w:t>
            </w:r>
          </w:p>
        </w:tc>
      </w:tr>
      <w:tr w14:paraId="6A62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7EDDF5A0">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19261D67">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CD844EF">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0964138">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58A0015">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6005EE67">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DE78E41">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332525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F4D9D2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589D8C5">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7F30322">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rPr>
                <w:rFonts w:hint="eastAsia" w:ascii="宋体" w:hAnsi="宋体" w:eastAsia="宋体" w:cs="宋体"/>
                <w:b w:val="0"/>
                <w:bCs w:val="0"/>
                <w:i w:val="0"/>
                <w:iCs w:val="0"/>
                <w:color w:val="000000"/>
                <w:kern w:val="2"/>
                <w:sz w:val="24"/>
                <w:szCs w:val="24"/>
                <w:u w:val="none"/>
                <w:lang w:val="en-US"/>
              </w:rPr>
            </w:pPr>
          </w:p>
        </w:tc>
      </w:tr>
      <w:tr w14:paraId="5302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E75A2C5">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6528010">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1649BCCA">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7A8F0A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787D8AE6">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46445C66">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429265AD">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CA6ECBF">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6980A8D">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FE0F60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DD118C0">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rPr>
                <w:rFonts w:hint="eastAsia" w:ascii="宋体" w:hAnsi="宋体" w:eastAsia="宋体" w:cs="宋体"/>
                <w:b w:val="0"/>
                <w:bCs w:val="0"/>
                <w:i w:val="0"/>
                <w:iCs w:val="0"/>
                <w:color w:val="000000"/>
                <w:kern w:val="2"/>
                <w:sz w:val="24"/>
                <w:szCs w:val="24"/>
                <w:u w:val="none"/>
                <w:lang w:val="en-US"/>
              </w:rPr>
            </w:pPr>
          </w:p>
        </w:tc>
      </w:tr>
      <w:tr w14:paraId="7956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06A8815A">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639C096">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560663C7">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42F758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D4516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6A142F6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B143616">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2D44A7A">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F22797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24CC3A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39BAAED">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rPr>
                <w:rFonts w:hint="eastAsia" w:ascii="宋体" w:hAnsi="宋体" w:eastAsia="宋体" w:cs="宋体"/>
                <w:b w:val="0"/>
                <w:bCs w:val="0"/>
                <w:i w:val="0"/>
                <w:iCs w:val="0"/>
                <w:color w:val="000000"/>
                <w:kern w:val="2"/>
                <w:sz w:val="24"/>
                <w:szCs w:val="24"/>
                <w:u w:val="none"/>
                <w:lang w:val="en-US"/>
              </w:rPr>
            </w:pPr>
          </w:p>
        </w:tc>
      </w:tr>
      <w:tr w14:paraId="04EF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87EE5E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0A9A3E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14:paraId="27E14D77">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7BDDC49">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DEBAAB">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68F6C99A">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left"/>
              <w:textAlignment w:val="center"/>
              <w:rPr>
                <w:rFonts w:hint="eastAsia" w:ascii="宋体" w:hAnsi="宋体" w:eastAsia="宋体" w:cs="宋体"/>
                <w:b w:val="0"/>
                <w:bCs w:val="0"/>
                <w:i w:val="0"/>
                <w:iCs w:val="0"/>
                <w:color w:val="000000"/>
                <w:kern w:val="2"/>
                <w:sz w:val="24"/>
                <w:szCs w:val="24"/>
                <w:u w:val="none"/>
                <w:lang w:val="en-US"/>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49D10790">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009B8E4">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A6C1EE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33AD603">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73ABE36">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rPr>
                <w:rFonts w:hint="eastAsia" w:ascii="宋体" w:hAnsi="宋体" w:eastAsia="宋体" w:cs="宋体"/>
                <w:b w:val="0"/>
                <w:bCs w:val="0"/>
                <w:i w:val="0"/>
                <w:iCs w:val="0"/>
                <w:color w:val="000000"/>
                <w:kern w:val="2"/>
                <w:sz w:val="24"/>
                <w:szCs w:val="24"/>
                <w:u w:val="none"/>
                <w:lang w:val="en-US"/>
              </w:rPr>
            </w:pPr>
          </w:p>
        </w:tc>
      </w:tr>
      <w:tr w14:paraId="1C54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3906160C">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eastAsia="zh-CN"/>
              </w:rPr>
            </w:pPr>
          </w:p>
        </w:tc>
        <w:tc>
          <w:tcPr>
            <w:tcW w:w="6112" w:type="dxa"/>
            <w:gridSpan w:val="6"/>
            <w:tcBorders>
              <w:top w:val="single" w:color="000000" w:sz="4" w:space="0"/>
              <w:left w:val="single" w:color="000000" w:sz="4" w:space="0"/>
              <w:bottom w:val="single" w:color="000000" w:sz="4" w:space="0"/>
              <w:right w:val="single" w:color="000000" w:sz="4" w:space="0"/>
            </w:tcBorders>
            <w:noWrap w:val="0"/>
            <w:vAlign w:val="center"/>
          </w:tcPr>
          <w:p w14:paraId="4280010E">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0" w:firstLineChars="0"/>
              <w:jc w:val="center"/>
              <w:textAlignment w:val="center"/>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2"/>
                <w:sz w:val="24"/>
                <w:szCs w:val="24"/>
                <w:u w:val="none"/>
                <w:lang w:val="en-US" w:eastAsia="zh-CN"/>
              </w:rPr>
              <w:t>投标总价（元）</w:t>
            </w:r>
          </w:p>
        </w:tc>
        <w:tc>
          <w:tcPr>
            <w:tcW w:w="3630" w:type="dxa"/>
            <w:gridSpan w:val="4"/>
            <w:tcBorders>
              <w:top w:val="single" w:color="000000" w:sz="4" w:space="0"/>
              <w:left w:val="single" w:color="000000" w:sz="4" w:space="0"/>
              <w:bottom w:val="single" w:color="000000" w:sz="4" w:space="0"/>
              <w:right w:val="single" w:color="000000" w:sz="4" w:space="0"/>
            </w:tcBorders>
            <w:noWrap w:val="0"/>
            <w:vAlign w:val="center"/>
          </w:tcPr>
          <w:p w14:paraId="6869B32B">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rPr>
                <w:rFonts w:hint="eastAsia" w:ascii="宋体" w:hAnsi="宋体" w:eastAsia="宋体" w:cs="宋体"/>
                <w:b w:val="0"/>
                <w:bCs w:val="0"/>
                <w:i w:val="0"/>
                <w:iCs w:val="0"/>
                <w:color w:val="000000"/>
                <w:kern w:val="2"/>
                <w:sz w:val="24"/>
                <w:szCs w:val="24"/>
                <w:u w:val="none"/>
                <w:lang w:val="en-US" w:eastAsia="zh-CN"/>
              </w:rPr>
            </w:pPr>
            <w:r>
              <w:rPr>
                <w:rFonts w:hint="eastAsia" w:ascii="宋体" w:hAnsi="宋体" w:eastAsia="宋体" w:cs="宋体"/>
                <w:b w:val="0"/>
                <w:bCs w:val="0"/>
                <w:i w:val="0"/>
                <w:iCs w:val="0"/>
                <w:color w:val="000000"/>
                <w:kern w:val="2"/>
                <w:sz w:val="24"/>
                <w:szCs w:val="24"/>
                <w:u w:val="none"/>
                <w:lang w:val="en-US" w:eastAsia="zh-CN"/>
              </w:rPr>
              <w:t>小写：</w:t>
            </w:r>
          </w:p>
          <w:p w14:paraId="10AE4BF9">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rPr>
                <w:rFonts w:hint="eastAsia" w:ascii="宋体" w:hAnsi="宋体" w:eastAsia="宋体" w:cs="宋体"/>
                <w:b w:val="0"/>
                <w:bCs w:val="0"/>
                <w:i w:val="0"/>
                <w:iCs w:val="0"/>
                <w:color w:val="000000"/>
                <w:kern w:val="2"/>
                <w:sz w:val="24"/>
                <w:szCs w:val="24"/>
                <w:u w:val="none"/>
                <w:lang w:val="en-US"/>
              </w:rPr>
            </w:pPr>
            <w:r>
              <w:rPr>
                <w:rFonts w:hint="eastAsia" w:ascii="宋体" w:hAnsi="宋体" w:eastAsia="宋体" w:cs="宋体"/>
                <w:b w:val="0"/>
                <w:bCs w:val="0"/>
                <w:i w:val="0"/>
                <w:iCs w:val="0"/>
                <w:color w:val="000000"/>
                <w:kern w:val="2"/>
                <w:sz w:val="24"/>
                <w:szCs w:val="24"/>
                <w:u w:val="none"/>
                <w:lang w:val="en-US" w:eastAsia="zh-CN"/>
              </w:rPr>
              <w:t>大写：</w:t>
            </w:r>
          </w:p>
        </w:tc>
      </w:tr>
    </w:tbl>
    <w:p w14:paraId="24865013">
      <w:pPr>
        <w:pageBreakBefore w:val="0"/>
        <w:tabs>
          <w:tab w:val="left" w:pos="9135"/>
        </w:tabs>
        <w:wordWrap/>
        <w:overflowPunct/>
        <w:topLinePunct w:val="0"/>
        <w:bidi w:val="0"/>
        <w:spacing w:beforeAutospacing="0" w:afterAutospacing="0" w:line="440" w:lineRule="exact"/>
        <w:jc w:val="left"/>
        <w:rPr>
          <w:rFonts w:hint="eastAsia" w:ascii="宋体" w:hAnsi="宋体" w:eastAsia="宋体" w:cs="宋体"/>
          <w:sz w:val="24"/>
        </w:rPr>
      </w:pPr>
      <w:r>
        <w:rPr>
          <w:rFonts w:hint="eastAsia" w:ascii="宋体" w:hAnsi="宋体" w:eastAsia="宋体" w:cs="宋体"/>
          <w:sz w:val="24"/>
          <w:lang w:val="en-US" w:eastAsia="zh-CN"/>
        </w:rPr>
        <w:t>注：1、分项报价合计总金额应于报价一览表投标总价相一致，每项投标单价不得高于预算单价。</w:t>
      </w:r>
    </w:p>
    <w:p w14:paraId="210C40CD">
      <w:pPr>
        <w:pageBreakBefore w:val="0"/>
        <w:tabs>
          <w:tab w:val="left" w:pos="9135"/>
        </w:tabs>
        <w:wordWrap/>
        <w:overflowPunct/>
        <w:topLinePunct w:val="0"/>
        <w:bidi w:val="0"/>
        <w:spacing w:beforeAutospacing="0" w:afterAutospacing="0" w:line="440" w:lineRule="exact"/>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按序逐一进行报价，不得更改产品目录顺序。</w:t>
      </w:r>
    </w:p>
    <w:p w14:paraId="755C4647">
      <w:pPr>
        <w:pageBreakBefore w:val="0"/>
        <w:tabs>
          <w:tab w:val="left" w:pos="9135"/>
        </w:tabs>
        <w:wordWrap/>
        <w:overflowPunct/>
        <w:topLinePunct w:val="0"/>
        <w:bidi w:val="0"/>
        <w:spacing w:beforeAutospacing="0" w:afterAutospacing="0" w:line="440" w:lineRule="exact"/>
        <w:jc w:val="left"/>
        <w:rPr>
          <w:rFonts w:hint="eastAsia" w:ascii="宋体" w:hAnsi="宋体" w:eastAsia="宋体" w:cs="宋体"/>
          <w:b/>
          <w:sz w:val="24"/>
        </w:rPr>
      </w:pPr>
      <w:r>
        <w:rPr>
          <w:rFonts w:hint="eastAsia" w:ascii="宋体" w:hAnsi="宋体" w:eastAsia="宋体" w:cs="宋体"/>
          <w:bCs/>
          <w:sz w:val="24"/>
          <w:lang w:val="en-US" w:eastAsia="zh-CN"/>
        </w:rPr>
        <w:t>3、</w:t>
      </w:r>
      <w:r>
        <w:rPr>
          <w:rFonts w:hint="eastAsia" w:ascii="宋体" w:hAnsi="宋体" w:eastAsia="宋体" w:cs="宋体"/>
          <w:bCs/>
          <w:sz w:val="24"/>
        </w:rPr>
        <w:t>本次单一来源响应价格包含技术支持、服务、运输、税费等与产品相关所有费用；</w:t>
      </w:r>
    </w:p>
    <w:p w14:paraId="5D4E6E47">
      <w:pPr>
        <w:pageBreakBefore w:val="0"/>
        <w:tabs>
          <w:tab w:val="left" w:pos="9135"/>
        </w:tabs>
        <w:wordWrap/>
        <w:overflowPunct/>
        <w:topLinePunct w:val="0"/>
        <w:bidi w:val="0"/>
        <w:spacing w:beforeAutospacing="0" w:afterAutospacing="0" w:line="440" w:lineRule="exact"/>
        <w:jc w:val="left"/>
        <w:rPr>
          <w:rFonts w:hint="eastAsia" w:ascii="宋体" w:hAnsi="宋体" w:eastAsia="宋体" w:cs="宋体"/>
          <w:bCs/>
          <w:sz w:val="24"/>
        </w:rPr>
      </w:pPr>
      <w:r>
        <w:rPr>
          <w:rFonts w:hint="eastAsia" w:ascii="宋体" w:hAnsi="宋体" w:eastAsia="宋体" w:cs="宋体"/>
          <w:sz w:val="24"/>
          <w:lang w:val="en-US" w:eastAsia="zh-CN"/>
        </w:rPr>
        <w:t>4</w:t>
      </w:r>
      <w:r>
        <w:rPr>
          <w:rFonts w:hint="eastAsia" w:ascii="宋体" w:hAnsi="宋体" w:eastAsia="宋体" w:cs="宋体"/>
          <w:sz w:val="24"/>
        </w:rPr>
        <w:t>、所有价格均以人民币作为货币单位填写及计算。</w:t>
      </w:r>
    </w:p>
    <w:p w14:paraId="176CC785">
      <w:pPr>
        <w:pageBreakBefore w:val="0"/>
        <w:tabs>
          <w:tab w:val="left" w:pos="9135"/>
        </w:tabs>
        <w:wordWrap/>
        <w:overflowPunct/>
        <w:topLinePunct w:val="0"/>
        <w:bidi w:val="0"/>
        <w:spacing w:beforeAutospacing="0" w:afterAutospacing="0" w:line="440" w:lineRule="exact"/>
        <w:ind w:firstLine="480"/>
        <w:rPr>
          <w:rFonts w:hint="eastAsia" w:ascii="宋体" w:hAnsi="宋体" w:eastAsia="宋体" w:cs="宋体"/>
          <w:sz w:val="24"/>
        </w:rPr>
      </w:pPr>
    </w:p>
    <w:p w14:paraId="2303F55D">
      <w:pPr>
        <w:pageBreakBefore w:val="0"/>
        <w:wordWrap/>
        <w:overflowPunct/>
        <w:topLinePunct w:val="0"/>
        <w:bidi w:val="0"/>
        <w:spacing w:beforeAutospacing="0" w:afterAutospacing="0" w:line="440" w:lineRule="exact"/>
        <w:ind w:left="2880" w:hanging="2880"/>
        <w:rPr>
          <w:rFonts w:hint="eastAsia" w:ascii="宋体" w:hAnsi="宋体" w:eastAsia="宋体" w:cs="宋体"/>
          <w:sz w:val="24"/>
        </w:rPr>
      </w:pPr>
    </w:p>
    <w:p w14:paraId="28A5B2E9">
      <w:pPr>
        <w:pageBreakBefore w:val="0"/>
        <w:wordWrap/>
        <w:overflowPunct/>
        <w:topLinePunct w:val="0"/>
        <w:bidi w:val="0"/>
        <w:spacing w:beforeAutospacing="0" w:afterAutospacing="0" w:line="440" w:lineRule="exact"/>
        <w:ind w:left="2880" w:hanging="2880"/>
        <w:rPr>
          <w:rFonts w:hint="eastAsia" w:ascii="宋体" w:hAnsi="宋体" w:eastAsia="宋体" w:cs="宋体"/>
          <w:sz w:val="24"/>
        </w:rPr>
      </w:pPr>
    </w:p>
    <w:p w14:paraId="02836CE8">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lang w:eastAsia="zh-CN"/>
        </w:rPr>
      </w:pPr>
      <w:r>
        <w:rPr>
          <w:rFonts w:hint="eastAsia" w:ascii="宋体" w:hAnsi="宋体" w:eastAsia="宋体" w:cs="宋体"/>
          <w:sz w:val="24"/>
        </w:rPr>
        <w:t>供应商名称：</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盖章</w:t>
      </w:r>
      <w:r>
        <w:rPr>
          <w:rFonts w:hint="eastAsia" w:ascii="宋体" w:hAnsi="宋体" w:eastAsia="宋体" w:cs="宋体"/>
          <w:sz w:val="24"/>
          <w:u w:val="none"/>
          <w:lang w:eastAsia="zh-CN"/>
        </w:rPr>
        <w:t>）</w:t>
      </w:r>
    </w:p>
    <w:p w14:paraId="3A408304">
      <w:pPr>
        <w:pageBreakBefore w:val="0"/>
        <w:wordWrap/>
        <w:overflowPunct/>
        <w:topLinePunct w:val="0"/>
        <w:bidi w:val="0"/>
        <w:spacing w:beforeAutospacing="0" w:afterAutospacing="0" w:line="440" w:lineRule="exact"/>
        <w:ind w:firstLine="4320" w:firstLineChars="1800"/>
        <w:jc w:val="both"/>
        <w:rPr>
          <w:rFonts w:hint="eastAsia" w:ascii="宋体" w:hAnsi="宋体" w:eastAsia="宋体" w:cs="宋体"/>
          <w:sz w:val="24"/>
        </w:rPr>
      </w:pPr>
      <w:r>
        <w:rPr>
          <w:rFonts w:hint="eastAsia" w:ascii="宋体" w:hAnsi="宋体" w:eastAsia="宋体" w:cs="宋体"/>
          <w:sz w:val="24"/>
        </w:rPr>
        <w:t>供应商法人或授权代表签字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776466DA">
      <w:pPr>
        <w:pageBreakBefore w:val="0"/>
        <w:wordWrap/>
        <w:overflowPunct/>
        <w:topLinePunct w:val="0"/>
        <w:bidi w:val="0"/>
        <w:spacing w:beforeAutospacing="0" w:afterAutospacing="0" w:line="440" w:lineRule="exact"/>
        <w:jc w:val="righ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3B1A82E">
      <w:pPr>
        <w:pageBreakBefore w:val="0"/>
        <w:wordWrap/>
        <w:overflowPunct/>
        <w:topLinePunct w:val="0"/>
        <w:bidi w:val="0"/>
        <w:adjustRightInd w:val="0"/>
        <w:snapToGrid w:val="0"/>
        <w:spacing w:beforeAutospacing="0" w:afterAutospacing="0" w:line="440" w:lineRule="exact"/>
        <w:jc w:val="center"/>
        <w:outlineLvl w:val="1"/>
        <w:rPr>
          <w:rFonts w:hint="eastAsia" w:ascii="宋体" w:hAnsi="宋体" w:eastAsia="宋体" w:cs="宋体"/>
          <w:sz w:val="24"/>
          <w:szCs w:val="24"/>
        </w:rPr>
      </w:pPr>
      <w:r>
        <w:rPr>
          <w:rFonts w:hint="eastAsia" w:ascii="宋体" w:hAnsi="宋体" w:eastAsia="宋体" w:cs="宋体"/>
          <w:sz w:val="24"/>
        </w:rPr>
        <w:br w:type="page"/>
      </w:r>
      <w:bookmarkStart w:id="14" w:name="_Toc26582"/>
      <w:r>
        <w:rPr>
          <w:rFonts w:hint="eastAsia" w:ascii="宋体" w:hAnsi="宋体" w:eastAsia="宋体" w:cs="宋体"/>
          <w:b/>
          <w:bCs w:val="0"/>
          <w:sz w:val="24"/>
          <w:szCs w:val="24"/>
        </w:rPr>
        <w:t>4、法定代表人身份证明书</w:t>
      </w:r>
      <w:bookmarkEnd w:id="14"/>
    </w:p>
    <w:p w14:paraId="6BE280C0">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p>
    <w:p w14:paraId="2F71C709">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7F55850">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92797B6">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B7B5EEF">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08EA3BC">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6302D5D">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14:paraId="0774B49C">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（请随附身份证复印件并加盖</w:t>
      </w:r>
      <w:r>
        <w:rPr>
          <w:rFonts w:hint="eastAsia" w:ascii="宋体" w:hAnsi="宋体" w:eastAsia="宋体" w:cs="宋体"/>
          <w:sz w:val="24"/>
          <w:szCs w:val="24"/>
          <w:u w:val="single"/>
          <w:lang w:val="en-US" w:eastAsia="zh-CN"/>
        </w:rPr>
        <w:t>供应商</w:t>
      </w:r>
      <w:r>
        <w:rPr>
          <w:rFonts w:hint="eastAsia" w:ascii="宋体" w:hAnsi="宋体" w:eastAsia="宋体" w:cs="宋体"/>
          <w:sz w:val="24"/>
          <w:szCs w:val="24"/>
          <w:u w:val="single"/>
        </w:rPr>
        <w:t>单位公章）</w:t>
      </w:r>
      <w:r>
        <w:rPr>
          <w:rFonts w:hint="eastAsia" w:ascii="宋体" w:hAnsi="宋体" w:eastAsia="宋体" w:cs="宋体"/>
          <w:sz w:val="24"/>
          <w:szCs w:val="24"/>
        </w:rPr>
        <w:t xml:space="preserve"> </w:t>
      </w:r>
    </w:p>
    <w:p w14:paraId="21849C0B">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供应商</w:t>
      </w:r>
      <w:r>
        <w:rPr>
          <w:rFonts w:hint="eastAsia" w:ascii="宋体" w:hAnsi="宋体" w:eastAsia="宋体" w:cs="宋体"/>
          <w:sz w:val="24"/>
          <w:szCs w:val="24"/>
          <w:u w:val="single"/>
        </w:rPr>
        <w:t xml:space="preserve">单位名称）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30BB719F">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p>
    <w:p w14:paraId="6D604C4C">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sz w:val="24"/>
          <w:szCs w:val="24"/>
        </w:rPr>
        <w:t>特此证明。</w:t>
      </w:r>
    </w:p>
    <w:p w14:paraId="37FE3488">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4"/>
        </w:rPr>
      </w:pPr>
    </w:p>
    <w:tbl>
      <w:tblPr>
        <w:tblStyle w:val="27"/>
        <w:tblW w:w="5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3141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450E1434">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法定代表人身份证（正反面）</w:t>
            </w:r>
          </w:p>
        </w:tc>
      </w:tr>
    </w:tbl>
    <w:p w14:paraId="652CED03">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4"/>
        </w:rPr>
      </w:pPr>
    </w:p>
    <w:p w14:paraId="1C7E16AC">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4"/>
        </w:rPr>
      </w:pPr>
    </w:p>
    <w:p w14:paraId="327684A1">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rPr>
        <w:t>供应商名称：</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盖章</w:t>
      </w:r>
      <w:r>
        <w:rPr>
          <w:rFonts w:hint="eastAsia" w:ascii="宋体" w:hAnsi="宋体" w:eastAsia="宋体" w:cs="宋体"/>
          <w:sz w:val="24"/>
          <w:u w:val="none"/>
          <w:lang w:eastAsia="zh-CN"/>
        </w:rPr>
        <w:t>）</w:t>
      </w:r>
    </w:p>
    <w:p w14:paraId="46066841">
      <w:pPr>
        <w:pageBreakBefore w:val="0"/>
        <w:wordWrap/>
        <w:overflowPunct/>
        <w:topLinePunct w:val="0"/>
        <w:bidi w:val="0"/>
        <w:spacing w:beforeAutospacing="0" w:afterAutospacing="0" w:line="440" w:lineRule="exact"/>
        <w:ind w:firstLine="4320" w:firstLineChars="1800"/>
        <w:jc w:val="both"/>
        <w:rPr>
          <w:rFonts w:hint="eastAsia" w:ascii="宋体" w:hAnsi="宋体" w:eastAsia="宋体" w:cs="宋体"/>
          <w:sz w:val="24"/>
        </w:rPr>
      </w:pPr>
      <w:r>
        <w:rPr>
          <w:rFonts w:hint="eastAsia" w:ascii="宋体" w:hAnsi="宋体" w:eastAsia="宋体" w:cs="宋体"/>
          <w:sz w:val="24"/>
        </w:rPr>
        <w:t>供应商法人或授权代表签字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125D14F1">
      <w:pPr>
        <w:pageBreakBefore w:val="0"/>
        <w:wordWrap/>
        <w:overflowPunct/>
        <w:topLinePunct w:val="0"/>
        <w:bidi w:val="0"/>
        <w:spacing w:beforeAutospacing="0" w:afterAutospacing="0" w:line="440" w:lineRule="exact"/>
        <w:jc w:val="righ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818F019">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sz w:val="24"/>
          <w:szCs w:val="24"/>
        </w:rPr>
      </w:pPr>
    </w:p>
    <w:p w14:paraId="6019EBAC">
      <w:pPr>
        <w:pageBreakBefore w:val="0"/>
        <w:wordWrap/>
        <w:overflowPunct/>
        <w:topLinePunct w:val="0"/>
        <w:bidi w:val="0"/>
        <w:spacing w:beforeAutospacing="0" w:afterAutospacing="0" w:line="440" w:lineRule="exact"/>
        <w:ind w:left="2880" w:hanging="2880"/>
        <w:jc w:val="center"/>
        <w:rPr>
          <w:rFonts w:hint="eastAsia" w:ascii="宋体" w:hAnsi="宋体" w:eastAsia="宋体" w:cs="宋体"/>
          <w:sz w:val="24"/>
        </w:rPr>
        <w:sectPr>
          <w:headerReference r:id="rId15" w:type="default"/>
          <w:pgSz w:w="11906" w:h="16838"/>
          <w:pgMar w:top="1247" w:right="1701" w:bottom="1247" w:left="1701" w:header="851" w:footer="850" w:gutter="0"/>
          <w:cols w:space="720" w:num="1"/>
          <w:rtlGutter w:val="0"/>
          <w:docGrid w:type="lines" w:linePitch="409" w:charSpace="0"/>
        </w:sectPr>
      </w:pPr>
      <w:r>
        <w:rPr>
          <w:rFonts w:hint="eastAsia" w:ascii="宋体" w:hAnsi="宋体" w:eastAsia="宋体" w:cs="宋体"/>
          <w:bCs/>
          <w:sz w:val="24"/>
          <w:szCs w:val="24"/>
        </w:rPr>
        <w:t xml:space="preserve">             </w:t>
      </w:r>
    </w:p>
    <w:p w14:paraId="35D2C7F6">
      <w:pPr>
        <w:pageBreakBefore w:val="0"/>
        <w:wordWrap/>
        <w:overflowPunct/>
        <w:topLinePunct w:val="0"/>
        <w:bidi w:val="0"/>
        <w:adjustRightInd w:val="0"/>
        <w:snapToGrid w:val="0"/>
        <w:spacing w:beforeAutospacing="0" w:afterAutospacing="0" w:line="440" w:lineRule="exact"/>
        <w:jc w:val="center"/>
        <w:outlineLvl w:val="1"/>
        <w:rPr>
          <w:rFonts w:hint="eastAsia" w:ascii="宋体" w:hAnsi="宋体" w:eastAsia="宋体" w:cs="宋体"/>
          <w:b/>
          <w:bCs/>
          <w:sz w:val="24"/>
        </w:rPr>
      </w:pPr>
      <w:bookmarkStart w:id="15" w:name="_Toc29175"/>
      <w:r>
        <w:rPr>
          <w:rFonts w:hint="eastAsia" w:ascii="宋体" w:hAnsi="宋体" w:eastAsia="宋体" w:cs="宋体"/>
          <w:b/>
          <w:bCs/>
          <w:sz w:val="24"/>
        </w:rPr>
        <w:t>5、法人代表授权委托书</w:t>
      </w:r>
      <w:bookmarkEnd w:id="15"/>
    </w:p>
    <w:p w14:paraId="6388568A">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rPr>
      </w:pPr>
    </w:p>
    <w:p w14:paraId="2595E134">
      <w:pPr>
        <w:pStyle w:val="12"/>
        <w:pageBreakBefore w:val="0"/>
        <w:wordWrap/>
        <w:overflowPunct/>
        <w:topLinePunct w:val="0"/>
        <w:bidi w:val="0"/>
        <w:adjustRightInd w:val="0"/>
        <w:snapToGrid w:val="0"/>
        <w:spacing w:beforeAutospacing="0" w:afterAutospacing="0" w:line="440" w:lineRule="exact"/>
        <w:rPr>
          <w:rFonts w:hint="eastAsia" w:ascii="宋体" w:hAnsi="宋体" w:eastAsia="宋体" w:cs="宋体"/>
        </w:rPr>
      </w:pPr>
      <w:r>
        <w:rPr>
          <w:rFonts w:hint="eastAsia" w:ascii="宋体" w:hAnsi="宋体" w:eastAsia="宋体" w:cs="宋体"/>
        </w:rPr>
        <w:t>本授权书声明：注册于</w:t>
      </w:r>
      <w:r>
        <w:rPr>
          <w:rFonts w:hint="eastAsia" w:ascii="宋体" w:hAnsi="宋体" w:eastAsia="宋体" w:cs="宋体"/>
          <w:u w:val="single"/>
        </w:rPr>
        <w:t>（地区的名称）</w:t>
      </w:r>
      <w:r>
        <w:rPr>
          <w:rFonts w:hint="eastAsia" w:ascii="宋体" w:hAnsi="宋体" w:eastAsia="宋体" w:cs="宋体"/>
        </w:rPr>
        <w:t>的</w:t>
      </w:r>
      <w:r>
        <w:rPr>
          <w:rFonts w:hint="eastAsia" w:ascii="宋体" w:hAnsi="宋体" w:eastAsia="宋体" w:cs="宋体"/>
          <w:u w:val="single"/>
        </w:rPr>
        <w:t>（公司名称）</w:t>
      </w:r>
      <w:r>
        <w:rPr>
          <w:rFonts w:hint="eastAsia" w:ascii="宋体" w:hAnsi="宋体" w:eastAsia="宋体" w:cs="宋体"/>
        </w:rPr>
        <w:t>的在下面签字的</w:t>
      </w:r>
      <w:r>
        <w:rPr>
          <w:rFonts w:hint="eastAsia" w:ascii="宋体" w:hAnsi="宋体" w:eastAsia="宋体" w:cs="宋体"/>
          <w:u w:val="single"/>
        </w:rPr>
        <w:t>（法人代表姓名、职务）</w:t>
      </w:r>
      <w:r>
        <w:rPr>
          <w:rFonts w:hint="eastAsia" w:ascii="宋体" w:hAnsi="宋体" w:eastAsia="宋体" w:cs="宋体"/>
        </w:rPr>
        <w:t>代表本公司授权</w:t>
      </w:r>
      <w:r>
        <w:rPr>
          <w:rFonts w:hint="eastAsia" w:ascii="宋体" w:hAnsi="宋体" w:eastAsia="宋体" w:cs="宋体"/>
          <w:u w:val="single"/>
        </w:rPr>
        <w:t>（单位名称）</w:t>
      </w:r>
      <w:r>
        <w:rPr>
          <w:rFonts w:hint="eastAsia" w:ascii="宋体" w:hAnsi="宋体" w:eastAsia="宋体" w:cs="宋体"/>
        </w:rPr>
        <w:t>的在下面签字的</w:t>
      </w:r>
      <w:r>
        <w:rPr>
          <w:rFonts w:hint="eastAsia" w:ascii="宋体" w:hAnsi="宋体" w:eastAsia="宋体" w:cs="宋体"/>
          <w:u w:val="single"/>
        </w:rPr>
        <w:t>（被授权人的姓名、职务）</w:t>
      </w:r>
      <w:r>
        <w:rPr>
          <w:rFonts w:hint="eastAsia" w:ascii="宋体" w:hAnsi="宋体" w:eastAsia="宋体" w:cs="宋体"/>
        </w:rPr>
        <w:t>为本公司的合法代理人，就</w:t>
      </w:r>
      <w:r>
        <w:rPr>
          <w:rFonts w:hint="eastAsia" w:ascii="宋体" w:hAnsi="宋体" w:eastAsia="宋体" w:cs="宋体"/>
          <w:u w:val="single"/>
        </w:rPr>
        <w:t>（项目名称、项目编号）</w:t>
      </w:r>
      <w:r>
        <w:rPr>
          <w:rFonts w:hint="eastAsia" w:ascii="宋体" w:hAnsi="宋体" w:eastAsia="宋体" w:cs="宋体"/>
        </w:rPr>
        <w:t>的投标，以本公司的名义处理一切与之有关的事务。</w:t>
      </w:r>
    </w:p>
    <w:p w14:paraId="69045835">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7A19BF26">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日签字生效，特此声明。</w:t>
      </w:r>
    </w:p>
    <w:p w14:paraId="591B041A">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tbl>
      <w:tblPr>
        <w:tblStyle w:val="27"/>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4254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6" w:hRule="atLeast"/>
          <w:jc w:val="center"/>
        </w:trPr>
        <w:tc>
          <w:tcPr>
            <w:tcW w:w="6720" w:type="dxa"/>
          </w:tcPr>
          <w:p w14:paraId="0D225DE8">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sz w:val="24"/>
                <w:szCs w:val="24"/>
              </w:rPr>
              <w:t>法定代表人身份证（正反面）</w:t>
            </w:r>
          </w:p>
        </w:tc>
      </w:tr>
      <w:tr w14:paraId="522E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6720" w:type="dxa"/>
          </w:tcPr>
          <w:p w14:paraId="33FE6571">
            <w:pPr>
              <w:pageBreakBefore w:val="0"/>
              <w:wordWrap/>
              <w:overflowPunct/>
              <w:topLinePunct w:val="0"/>
              <w:bidi w:val="0"/>
              <w:adjustRightInd w:val="0"/>
              <w:snapToGrid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sz w:val="24"/>
                <w:szCs w:val="24"/>
              </w:rPr>
              <w:t>被授权人的身份证（正反面）</w:t>
            </w:r>
          </w:p>
        </w:tc>
      </w:tr>
    </w:tbl>
    <w:p w14:paraId="4C97CEA2">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2CDAE81A">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3B793924">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53590967">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01FB4D16">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lang w:eastAsia="zh-CN"/>
        </w:rPr>
      </w:pPr>
      <w:r>
        <w:rPr>
          <w:rFonts w:hint="eastAsia" w:ascii="宋体" w:hAnsi="宋体" w:eastAsia="宋体" w:cs="宋体"/>
          <w:sz w:val="24"/>
        </w:rPr>
        <w:t>供应商名称：</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盖章</w:t>
      </w:r>
      <w:r>
        <w:rPr>
          <w:rFonts w:hint="eastAsia" w:ascii="宋体" w:hAnsi="宋体" w:eastAsia="宋体" w:cs="宋体"/>
          <w:sz w:val="24"/>
          <w:u w:val="none"/>
          <w:lang w:eastAsia="zh-CN"/>
        </w:rPr>
        <w:t>）</w:t>
      </w:r>
    </w:p>
    <w:p w14:paraId="53AB99B5">
      <w:pPr>
        <w:pageBreakBefore w:val="0"/>
        <w:wordWrap/>
        <w:overflowPunct/>
        <w:topLinePunct w:val="0"/>
        <w:bidi w:val="0"/>
        <w:spacing w:beforeAutospacing="0" w:afterAutospacing="0" w:line="440" w:lineRule="exact"/>
        <w:ind w:firstLine="4320" w:firstLineChars="1800"/>
        <w:jc w:val="both"/>
        <w:rPr>
          <w:rFonts w:hint="eastAsia" w:ascii="宋体" w:hAnsi="宋体" w:eastAsia="宋体" w:cs="宋体"/>
          <w:sz w:val="24"/>
        </w:rPr>
      </w:pPr>
      <w:r>
        <w:rPr>
          <w:rFonts w:hint="eastAsia" w:ascii="宋体" w:hAnsi="宋体" w:eastAsia="宋体" w:cs="宋体"/>
          <w:sz w:val="24"/>
        </w:rPr>
        <w:t>供应商法人或授权代表签字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7F6D62D2">
      <w:pPr>
        <w:pageBreakBefore w:val="0"/>
        <w:wordWrap/>
        <w:overflowPunct/>
        <w:topLinePunct w:val="0"/>
        <w:bidi w:val="0"/>
        <w:spacing w:beforeAutospacing="0" w:afterAutospacing="0" w:line="440" w:lineRule="exact"/>
        <w:jc w:val="righ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C45AC6E">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41A848ED">
      <w:pPr>
        <w:pageBreakBefore w:val="0"/>
        <w:wordWrap/>
        <w:overflowPunct/>
        <w:topLinePunct w:val="0"/>
        <w:bidi w:val="0"/>
        <w:adjustRightInd w:val="0"/>
        <w:snapToGrid w:val="0"/>
        <w:spacing w:beforeAutospacing="0" w:afterAutospacing="0" w:line="440" w:lineRule="exact"/>
        <w:ind w:firstLine="480"/>
        <w:rPr>
          <w:rFonts w:hint="eastAsia" w:ascii="宋体" w:hAnsi="宋体" w:eastAsia="宋体" w:cs="宋体"/>
          <w:sz w:val="24"/>
        </w:rPr>
      </w:pPr>
    </w:p>
    <w:p w14:paraId="56B3787E">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4"/>
        </w:rPr>
      </w:pPr>
      <w:r>
        <w:rPr>
          <w:rFonts w:hint="eastAsia" w:ascii="宋体" w:hAnsi="宋体" w:eastAsia="宋体" w:cs="宋体"/>
          <w:sz w:val="24"/>
        </w:rPr>
        <w:t>注：凡公司法人前来参加投标的供应商，可以不提供此项证明文件。</w:t>
      </w:r>
    </w:p>
    <w:p w14:paraId="2309859D">
      <w:pPr>
        <w:pageBreakBefore w:val="0"/>
        <w:wordWrap/>
        <w:overflowPunct/>
        <w:topLinePunct w:val="0"/>
        <w:bidi w:val="0"/>
        <w:spacing w:beforeAutospacing="0" w:afterAutospacing="0" w:line="440" w:lineRule="exact"/>
        <w:ind w:left="2880" w:hanging="2880"/>
        <w:jc w:val="center"/>
        <w:rPr>
          <w:rFonts w:hint="eastAsia" w:ascii="宋体" w:hAnsi="宋体" w:eastAsia="宋体" w:cs="宋体"/>
          <w:sz w:val="24"/>
        </w:rPr>
        <w:sectPr>
          <w:headerReference r:id="rId16" w:type="default"/>
          <w:footerReference r:id="rId17" w:type="default"/>
          <w:pgSz w:w="11906" w:h="16838"/>
          <w:pgMar w:top="1247" w:right="1701" w:bottom="1247" w:left="1701" w:header="851" w:footer="850" w:gutter="0"/>
          <w:cols w:space="425" w:num="1"/>
          <w:rtlGutter w:val="0"/>
          <w:docGrid w:type="lines" w:linePitch="312" w:charSpace="0"/>
        </w:sectPr>
      </w:pPr>
    </w:p>
    <w:p w14:paraId="048AEC58">
      <w:pPr>
        <w:pageBreakBefore w:val="0"/>
        <w:wordWrap/>
        <w:overflowPunct/>
        <w:topLinePunct w:val="0"/>
        <w:bidi w:val="0"/>
        <w:spacing w:beforeAutospacing="0" w:afterAutospacing="0" w:line="440" w:lineRule="exact"/>
        <w:ind w:left="2880" w:hanging="2880"/>
        <w:jc w:val="center"/>
        <w:outlineLvl w:val="1"/>
        <w:rPr>
          <w:rFonts w:hint="eastAsia" w:ascii="宋体" w:hAnsi="宋体" w:eastAsia="宋体" w:cs="宋体"/>
          <w:b/>
          <w:bCs/>
          <w:sz w:val="24"/>
        </w:rPr>
      </w:pPr>
      <w:bookmarkStart w:id="16" w:name="_Toc14712"/>
      <w:r>
        <w:rPr>
          <w:rFonts w:hint="eastAsia" w:ascii="宋体" w:hAnsi="宋体" w:eastAsia="宋体" w:cs="宋体"/>
          <w:b/>
          <w:bCs/>
          <w:sz w:val="24"/>
        </w:rPr>
        <w:t>6、技术参数、功能偏离表</w:t>
      </w:r>
      <w:bookmarkEnd w:id="16"/>
    </w:p>
    <w:p w14:paraId="28714042">
      <w:pPr>
        <w:pageBreakBefore w:val="0"/>
        <w:wordWrap/>
        <w:overflowPunct/>
        <w:topLinePunct w:val="0"/>
        <w:bidi w:val="0"/>
        <w:spacing w:beforeAutospacing="0" w:afterAutospacing="0" w:line="44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w:t>
      </w:r>
    </w:p>
    <w:tbl>
      <w:tblPr>
        <w:tblStyle w:val="2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937"/>
        <w:gridCol w:w="2703"/>
        <w:gridCol w:w="1705"/>
        <w:gridCol w:w="1533"/>
        <w:gridCol w:w="1073"/>
      </w:tblGrid>
      <w:tr w14:paraId="6A51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vAlign w:val="center"/>
          </w:tcPr>
          <w:p w14:paraId="67ACF56B">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序号</w:t>
            </w:r>
          </w:p>
        </w:tc>
        <w:tc>
          <w:tcPr>
            <w:tcW w:w="1937" w:type="dxa"/>
            <w:vAlign w:val="center"/>
          </w:tcPr>
          <w:p w14:paraId="6E564513">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采购文件规格条目号</w:t>
            </w:r>
          </w:p>
        </w:tc>
        <w:tc>
          <w:tcPr>
            <w:tcW w:w="2703" w:type="dxa"/>
            <w:vAlign w:val="center"/>
          </w:tcPr>
          <w:p w14:paraId="329B2C38">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采购文件要求规格</w:t>
            </w:r>
          </w:p>
        </w:tc>
        <w:tc>
          <w:tcPr>
            <w:tcW w:w="1705" w:type="dxa"/>
            <w:vAlign w:val="center"/>
          </w:tcPr>
          <w:p w14:paraId="364323EE">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响应规格</w:t>
            </w:r>
          </w:p>
        </w:tc>
        <w:tc>
          <w:tcPr>
            <w:tcW w:w="1533" w:type="dxa"/>
            <w:vAlign w:val="center"/>
          </w:tcPr>
          <w:p w14:paraId="00BB77BB">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偏离</w:t>
            </w:r>
          </w:p>
        </w:tc>
        <w:tc>
          <w:tcPr>
            <w:tcW w:w="1073" w:type="dxa"/>
            <w:vAlign w:val="center"/>
          </w:tcPr>
          <w:p w14:paraId="31C0F4C4">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说明</w:t>
            </w:r>
          </w:p>
        </w:tc>
      </w:tr>
      <w:tr w14:paraId="21CC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708D6BE0">
            <w:pPr>
              <w:pageBreakBefore w:val="0"/>
              <w:wordWrap/>
              <w:overflowPunct/>
              <w:topLinePunct w:val="0"/>
              <w:bidi w:val="0"/>
              <w:spacing w:beforeAutospacing="0" w:afterAutospacing="0" w:line="440" w:lineRule="exact"/>
              <w:rPr>
                <w:rFonts w:hint="eastAsia" w:ascii="宋体" w:hAnsi="宋体" w:eastAsia="宋体" w:cs="宋体"/>
                <w:sz w:val="24"/>
              </w:rPr>
            </w:pPr>
          </w:p>
          <w:p w14:paraId="248D941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1DD97E5A">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12867E5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30B24837">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2D997C05">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1F118F88">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305A017D">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2AD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07EBD584">
            <w:pPr>
              <w:pageBreakBefore w:val="0"/>
              <w:wordWrap/>
              <w:overflowPunct/>
              <w:topLinePunct w:val="0"/>
              <w:bidi w:val="0"/>
              <w:spacing w:beforeAutospacing="0" w:afterAutospacing="0" w:line="440" w:lineRule="exact"/>
              <w:rPr>
                <w:rFonts w:hint="eastAsia" w:ascii="宋体" w:hAnsi="宋体" w:eastAsia="宋体" w:cs="宋体"/>
                <w:sz w:val="24"/>
              </w:rPr>
            </w:pPr>
          </w:p>
          <w:p w14:paraId="25941334">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4CC53C49">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04156AF6">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344C7F29">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32386128">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6B54395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550BE17C">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170F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4D0DC9A2">
            <w:pPr>
              <w:pageBreakBefore w:val="0"/>
              <w:wordWrap/>
              <w:overflowPunct/>
              <w:topLinePunct w:val="0"/>
              <w:bidi w:val="0"/>
              <w:spacing w:beforeAutospacing="0" w:afterAutospacing="0" w:line="440" w:lineRule="exact"/>
              <w:rPr>
                <w:rFonts w:hint="eastAsia" w:ascii="宋体" w:hAnsi="宋体" w:eastAsia="宋体" w:cs="宋体"/>
                <w:sz w:val="24"/>
              </w:rPr>
            </w:pPr>
          </w:p>
          <w:p w14:paraId="14B5FA01">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6D311BEA">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3E10EE75">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1AC8A359">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08DD779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60E0AABE">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5E25387E">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0157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702D144D">
            <w:pPr>
              <w:pageBreakBefore w:val="0"/>
              <w:wordWrap/>
              <w:overflowPunct/>
              <w:topLinePunct w:val="0"/>
              <w:bidi w:val="0"/>
              <w:spacing w:beforeAutospacing="0" w:afterAutospacing="0" w:line="440" w:lineRule="exact"/>
              <w:rPr>
                <w:rFonts w:hint="eastAsia" w:ascii="宋体" w:hAnsi="宋体" w:eastAsia="宋体" w:cs="宋体"/>
                <w:sz w:val="24"/>
              </w:rPr>
            </w:pPr>
          </w:p>
          <w:p w14:paraId="4EADC732">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27DE7191">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400E657F">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24A947EA">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2B7D49FC">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03761D11">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2D6EE083">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0DFD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00A1B957">
            <w:pPr>
              <w:pageBreakBefore w:val="0"/>
              <w:wordWrap/>
              <w:overflowPunct/>
              <w:topLinePunct w:val="0"/>
              <w:bidi w:val="0"/>
              <w:spacing w:beforeAutospacing="0" w:afterAutospacing="0" w:line="440" w:lineRule="exact"/>
              <w:rPr>
                <w:rFonts w:hint="eastAsia" w:ascii="宋体" w:hAnsi="宋体" w:eastAsia="宋体" w:cs="宋体"/>
                <w:sz w:val="24"/>
              </w:rPr>
            </w:pPr>
          </w:p>
          <w:p w14:paraId="62828F2E">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69927598">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26F861E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29FBEB6A">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40436BBE">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57DE854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469E12A8">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5296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27F4A1D3">
            <w:pPr>
              <w:pageBreakBefore w:val="0"/>
              <w:wordWrap/>
              <w:overflowPunct/>
              <w:topLinePunct w:val="0"/>
              <w:bidi w:val="0"/>
              <w:spacing w:beforeAutospacing="0" w:afterAutospacing="0" w:line="440" w:lineRule="exact"/>
              <w:rPr>
                <w:rFonts w:hint="eastAsia" w:ascii="宋体" w:hAnsi="宋体" w:eastAsia="宋体" w:cs="宋体"/>
                <w:sz w:val="24"/>
              </w:rPr>
            </w:pPr>
          </w:p>
          <w:p w14:paraId="158B772D">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791F6CD0">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1BE26388">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4129CA9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0A6F2D76">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1D70B5DC">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2CE388FA">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2F56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11CAC8C4">
            <w:pPr>
              <w:pageBreakBefore w:val="0"/>
              <w:wordWrap/>
              <w:overflowPunct/>
              <w:topLinePunct w:val="0"/>
              <w:bidi w:val="0"/>
              <w:spacing w:beforeAutospacing="0" w:afterAutospacing="0" w:line="440" w:lineRule="exact"/>
              <w:rPr>
                <w:rFonts w:hint="eastAsia" w:ascii="宋体" w:hAnsi="宋体" w:eastAsia="宋体" w:cs="宋体"/>
                <w:sz w:val="24"/>
              </w:rPr>
            </w:pPr>
          </w:p>
          <w:p w14:paraId="0FCA092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05EDD383">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33CE474D">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26615102">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039899D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2462C22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51FCDE4C">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259C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5B43DEC7">
            <w:pPr>
              <w:pageBreakBefore w:val="0"/>
              <w:wordWrap/>
              <w:overflowPunct/>
              <w:topLinePunct w:val="0"/>
              <w:bidi w:val="0"/>
              <w:spacing w:beforeAutospacing="0" w:afterAutospacing="0" w:line="440" w:lineRule="exact"/>
              <w:rPr>
                <w:rFonts w:hint="eastAsia" w:ascii="宋体" w:hAnsi="宋体" w:eastAsia="宋体" w:cs="宋体"/>
                <w:sz w:val="24"/>
              </w:rPr>
            </w:pPr>
          </w:p>
          <w:p w14:paraId="274689D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0D92147C">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3E6C2A29">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76DE8716">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20F1A52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1EA59EB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15E79DEE">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161F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607" w:type="dxa"/>
          </w:tcPr>
          <w:p w14:paraId="297BE91B">
            <w:pPr>
              <w:pageBreakBefore w:val="0"/>
              <w:wordWrap/>
              <w:overflowPunct/>
              <w:topLinePunct w:val="0"/>
              <w:bidi w:val="0"/>
              <w:spacing w:beforeAutospacing="0" w:afterAutospacing="0" w:line="440" w:lineRule="exact"/>
              <w:rPr>
                <w:rFonts w:hint="eastAsia" w:ascii="宋体" w:hAnsi="宋体" w:eastAsia="宋体" w:cs="宋体"/>
                <w:sz w:val="24"/>
              </w:rPr>
            </w:pPr>
          </w:p>
          <w:p w14:paraId="6C993A4A">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0D54CABD">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67C0F92C">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4CAF1F2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25AF975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213718B7">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5D384B55">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46A1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07" w:type="dxa"/>
          </w:tcPr>
          <w:p w14:paraId="1EA43083">
            <w:pPr>
              <w:pageBreakBefore w:val="0"/>
              <w:wordWrap/>
              <w:overflowPunct/>
              <w:topLinePunct w:val="0"/>
              <w:bidi w:val="0"/>
              <w:spacing w:beforeAutospacing="0" w:afterAutospacing="0" w:line="440" w:lineRule="exact"/>
              <w:rPr>
                <w:rFonts w:hint="eastAsia" w:ascii="宋体" w:hAnsi="宋体" w:eastAsia="宋体" w:cs="宋体"/>
                <w:sz w:val="24"/>
              </w:rPr>
            </w:pPr>
          </w:p>
          <w:p w14:paraId="4307F4F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937" w:type="dxa"/>
          </w:tcPr>
          <w:p w14:paraId="563FEDEB">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6D3966A2">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703" w:type="dxa"/>
          </w:tcPr>
          <w:p w14:paraId="3B707D24">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705" w:type="dxa"/>
          </w:tcPr>
          <w:p w14:paraId="3EB1387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533" w:type="dxa"/>
          </w:tcPr>
          <w:p w14:paraId="4F43430F">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073" w:type="dxa"/>
          </w:tcPr>
          <w:p w14:paraId="13A888AA">
            <w:pPr>
              <w:pageBreakBefore w:val="0"/>
              <w:wordWrap/>
              <w:overflowPunct/>
              <w:topLinePunct w:val="0"/>
              <w:bidi w:val="0"/>
              <w:spacing w:beforeAutospacing="0" w:afterAutospacing="0" w:line="440" w:lineRule="exact"/>
              <w:rPr>
                <w:rFonts w:hint="eastAsia" w:ascii="宋体" w:hAnsi="宋体" w:eastAsia="宋体" w:cs="宋体"/>
                <w:sz w:val="24"/>
              </w:rPr>
            </w:pPr>
          </w:p>
        </w:tc>
      </w:tr>
    </w:tbl>
    <w:p w14:paraId="199A8408">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rPr>
      </w:pPr>
    </w:p>
    <w:p w14:paraId="6F73247C">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lang w:eastAsia="zh-CN"/>
        </w:rPr>
      </w:pPr>
      <w:r>
        <w:rPr>
          <w:rFonts w:hint="eastAsia" w:ascii="宋体" w:hAnsi="宋体" w:eastAsia="宋体" w:cs="宋体"/>
          <w:sz w:val="24"/>
        </w:rPr>
        <w:t>供应商名称：</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盖章</w:t>
      </w:r>
      <w:r>
        <w:rPr>
          <w:rFonts w:hint="eastAsia" w:ascii="宋体" w:hAnsi="宋体" w:eastAsia="宋体" w:cs="宋体"/>
          <w:sz w:val="24"/>
          <w:u w:val="none"/>
          <w:lang w:eastAsia="zh-CN"/>
        </w:rPr>
        <w:t>）</w:t>
      </w:r>
    </w:p>
    <w:p w14:paraId="5972428C">
      <w:pPr>
        <w:pageBreakBefore w:val="0"/>
        <w:wordWrap/>
        <w:overflowPunct/>
        <w:topLinePunct w:val="0"/>
        <w:bidi w:val="0"/>
        <w:spacing w:beforeAutospacing="0" w:afterAutospacing="0" w:line="440" w:lineRule="exact"/>
        <w:ind w:firstLine="4320" w:firstLineChars="1800"/>
        <w:jc w:val="both"/>
        <w:rPr>
          <w:rFonts w:hint="eastAsia" w:ascii="宋体" w:hAnsi="宋体" w:eastAsia="宋体" w:cs="宋体"/>
          <w:sz w:val="24"/>
        </w:rPr>
      </w:pPr>
      <w:r>
        <w:rPr>
          <w:rFonts w:hint="eastAsia" w:ascii="宋体" w:hAnsi="宋体" w:eastAsia="宋体" w:cs="宋体"/>
          <w:sz w:val="24"/>
        </w:rPr>
        <w:t>供应商法人或授权代表签字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3CA8BBB1">
      <w:pPr>
        <w:pageBreakBefore w:val="0"/>
        <w:wordWrap/>
        <w:overflowPunct/>
        <w:topLinePunct w:val="0"/>
        <w:bidi w:val="0"/>
        <w:spacing w:beforeAutospacing="0" w:afterAutospacing="0" w:line="440" w:lineRule="exact"/>
        <w:jc w:val="righ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CFFD0B5">
      <w:pPr>
        <w:pageBreakBefore w:val="0"/>
        <w:wordWrap/>
        <w:overflowPunct/>
        <w:topLinePunct w:val="0"/>
        <w:bidi w:val="0"/>
        <w:spacing w:beforeAutospacing="0" w:afterAutospacing="0" w:line="440" w:lineRule="exact"/>
        <w:rPr>
          <w:rFonts w:hint="eastAsia" w:ascii="宋体" w:hAnsi="宋体" w:eastAsia="宋体" w:cs="宋体"/>
          <w:sz w:val="24"/>
        </w:rPr>
      </w:pPr>
    </w:p>
    <w:p w14:paraId="2790B4C4">
      <w:pPr>
        <w:pageBreakBefore w:val="0"/>
        <w:wordWrap/>
        <w:overflowPunct/>
        <w:topLinePunct w:val="0"/>
        <w:bidi w:val="0"/>
        <w:spacing w:beforeAutospacing="0" w:afterAutospacing="0" w:line="440" w:lineRule="exact"/>
        <w:jc w:val="center"/>
        <w:rPr>
          <w:rFonts w:hint="eastAsia" w:ascii="宋体" w:hAnsi="宋体" w:eastAsia="宋体" w:cs="宋体"/>
          <w:sz w:val="24"/>
        </w:rPr>
        <w:sectPr>
          <w:pgSz w:w="11906" w:h="16838"/>
          <w:pgMar w:top="1247" w:right="1701" w:bottom="1247" w:left="1701" w:header="851" w:footer="850" w:gutter="0"/>
          <w:cols w:space="425" w:num="1"/>
          <w:rtlGutter w:val="0"/>
          <w:docGrid w:type="lines" w:linePitch="312" w:charSpace="0"/>
        </w:sectPr>
      </w:pPr>
    </w:p>
    <w:p w14:paraId="7AE63C0E">
      <w:pPr>
        <w:pageBreakBefore w:val="0"/>
        <w:wordWrap/>
        <w:overflowPunct/>
        <w:topLinePunct w:val="0"/>
        <w:bidi w:val="0"/>
        <w:spacing w:beforeAutospacing="0" w:afterAutospacing="0" w:line="440" w:lineRule="exact"/>
        <w:jc w:val="center"/>
        <w:outlineLvl w:val="1"/>
        <w:rPr>
          <w:rFonts w:hint="eastAsia" w:ascii="宋体" w:hAnsi="宋体" w:eastAsia="宋体" w:cs="宋体"/>
          <w:b/>
          <w:bCs/>
          <w:sz w:val="24"/>
        </w:rPr>
      </w:pPr>
      <w:bookmarkStart w:id="17" w:name="_Toc26746"/>
      <w:r>
        <w:rPr>
          <w:rFonts w:hint="eastAsia" w:ascii="宋体" w:hAnsi="宋体" w:eastAsia="宋体" w:cs="宋体"/>
          <w:b/>
          <w:bCs/>
          <w:sz w:val="24"/>
        </w:rPr>
        <w:t>7、商务条款偏离表</w:t>
      </w:r>
      <w:bookmarkEnd w:id="17"/>
    </w:p>
    <w:p w14:paraId="79B15F3D">
      <w:pPr>
        <w:pageBreakBefore w:val="0"/>
        <w:wordWrap/>
        <w:overflowPunct/>
        <w:topLinePunct w:val="0"/>
        <w:bidi w:val="0"/>
        <w:spacing w:beforeAutospacing="0" w:afterAutospacing="0" w:line="440" w:lineRule="exact"/>
        <w:ind w:firstLine="2640"/>
        <w:rPr>
          <w:rFonts w:hint="eastAsia" w:ascii="宋体" w:hAnsi="宋体" w:eastAsia="宋体" w:cs="宋体"/>
          <w:sz w:val="24"/>
        </w:rPr>
      </w:pPr>
    </w:p>
    <w:p w14:paraId="4156A1B3">
      <w:pPr>
        <w:pageBreakBefore w:val="0"/>
        <w:wordWrap/>
        <w:overflowPunct/>
        <w:topLinePunct w:val="0"/>
        <w:bidi w:val="0"/>
        <w:spacing w:beforeAutospacing="0" w:afterAutospacing="0" w:line="44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w:t>
      </w:r>
    </w:p>
    <w:tbl>
      <w:tblPr>
        <w:tblStyle w:val="27"/>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692"/>
        <w:gridCol w:w="3001"/>
        <w:gridCol w:w="2601"/>
        <w:gridCol w:w="2022"/>
      </w:tblGrid>
      <w:tr w14:paraId="400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vAlign w:val="center"/>
          </w:tcPr>
          <w:p w14:paraId="18310017">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序号</w:t>
            </w:r>
          </w:p>
        </w:tc>
        <w:tc>
          <w:tcPr>
            <w:tcW w:w="1692" w:type="dxa"/>
            <w:vAlign w:val="center"/>
          </w:tcPr>
          <w:p w14:paraId="0A0832C4">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采购文件</w:t>
            </w:r>
          </w:p>
          <w:p w14:paraId="41EF917A">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条目号</w:t>
            </w:r>
          </w:p>
        </w:tc>
        <w:tc>
          <w:tcPr>
            <w:tcW w:w="3001" w:type="dxa"/>
            <w:vAlign w:val="center"/>
          </w:tcPr>
          <w:p w14:paraId="2102E042">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采购文件的商务条款</w:t>
            </w:r>
          </w:p>
        </w:tc>
        <w:tc>
          <w:tcPr>
            <w:tcW w:w="2601" w:type="dxa"/>
            <w:vAlign w:val="center"/>
          </w:tcPr>
          <w:p w14:paraId="16422DC2">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响应文件的商务条款</w:t>
            </w:r>
          </w:p>
        </w:tc>
        <w:tc>
          <w:tcPr>
            <w:tcW w:w="2022" w:type="dxa"/>
            <w:vAlign w:val="center"/>
          </w:tcPr>
          <w:p w14:paraId="7C4AA543">
            <w:pPr>
              <w:pageBreakBefore w:val="0"/>
              <w:wordWrap/>
              <w:overflowPunct/>
              <w:topLinePunct w:val="0"/>
              <w:bidi w:val="0"/>
              <w:spacing w:beforeAutospacing="0" w:afterAutospacing="0" w:line="440" w:lineRule="exact"/>
              <w:jc w:val="center"/>
              <w:rPr>
                <w:rFonts w:hint="eastAsia" w:ascii="宋体" w:hAnsi="宋体" w:eastAsia="宋体" w:cs="宋体"/>
                <w:sz w:val="24"/>
              </w:rPr>
            </w:pPr>
            <w:r>
              <w:rPr>
                <w:rFonts w:hint="eastAsia" w:ascii="宋体" w:hAnsi="宋体" w:eastAsia="宋体" w:cs="宋体"/>
                <w:sz w:val="24"/>
              </w:rPr>
              <w:t>说明</w:t>
            </w:r>
          </w:p>
        </w:tc>
      </w:tr>
      <w:tr w14:paraId="580E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208016AE">
            <w:pPr>
              <w:pageBreakBefore w:val="0"/>
              <w:wordWrap/>
              <w:overflowPunct/>
              <w:topLinePunct w:val="0"/>
              <w:bidi w:val="0"/>
              <w:spacing w:beforeAutospacing="0" w:afterAutospacing="0" w:line="440" w:lineRule="exact"/>
              <w:rPr>
                <w:rFonts w:hint="eastAsia" w:ascii="宋体" w:hAnsi="宋体" w:eastAsia="宋体" w:cs="宋体"/>
                <w:sz w:val="24"/>
              </w:rPr>
            </w:pPr>
          </w:p>
          <w:p w14:paraId="71A963F8">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0CD76AE7">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1D220E3D">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45E18B32">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23C24FE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06D98CE7">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3873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18AA2D72">
            <w:pPr>
              <w:pageBreakBefore w:val="0"/>
              <w:wordWrap/>
              <w:overflowPunct/>
              <w:topLinePunct w:val="0"/>
              <w:bidi w:val="0"/>
              <w:spacing w:beforeAutospacing="0" w:afterAutospacing="0" w:line="440" w:lineRule="exact"/>
              <w:rPr>
                <w:rFonts w:hint="eastAsia" w:ascii="宋体" w:hAnsi="宋体" w:eastAsia="宋体" w:cs="宋体"/>
                <w:sz w:val="24"/>
              </w:rPr>
            </w:pPr>
          </w:p>
          <w:p w14:paraId="7337F71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4DF9F41C">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4B61D8B8">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0777D1B7">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6DA84A1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5607B36D">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31B8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00A49E50">
            <w:pPr>
              <w:pageBreakBefore w:val="0"/>
              <w:wordWrap/>
              <w:overflowPunct/>
              <w:topLinePunct w:val="0"/>
              <w:bidi w:val="0"/>
              <w:spacing w:beforeAutospacing="0" w:afterAutospacing="0" w:line="440" w:lineRule="exact"/>
              <w:rPr>
                <w:rFonts w:hint="eastAsia" w:ascii="宋体" w:hAnsi="宋体" w:eastAsia="宋体" w:cs="宋体"/>
                <w:sz w:val="24"/>
              </w:rPr>
            </w:pPr>
          </w:p>
          <w:p w14:paraId="52A64345">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2E9F4007">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5A6EA25E">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5537BEEA">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739DC1AA">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7E0AF359">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5005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69B292F7">
            <w:pPr>
              <w:pageBreakBefore w:val="0"/>
              <w:wordWrap/>
              <w:overflowPunct/>
              <w:topLinePunct w:val="0"/>
              <w:bidi w:val="0"/>
              <w:spacing w:beforeAutospacing="0" w:afterAutospacing="0" w:line="440" w:lineRule="exact"/>
              <w:rPr>
                <w:rFonts w:hint="eastAsia" w:ascii="宋体" w:hAnsi="宋体" w:eastAsia="宋体" w:cs="宋体"/>
                <w:sz w:val="24"/>
              </w:rPr>
            </w:pPr>
          </w:p>
          <w:p w14:paraId="57EEDC4C">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1283611A">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756B47A9">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72D63A0B">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47C92C4E">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500EE377">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267E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418120F0">
            <w:pPr>
              <w:pageBreakBefore w:val="0"/>
              <w:wordWrap/>
              <w:overflowPunct/>
              <w:topLinePunct w:val="0"/>
              <w:bidi w:val="0"/>
              <w:spacing w:beforeAutospacing="0" w:afterAutospacing="0" w:line="440" w:lineRule="exact"/>
              <w:rPr>
                <w:rFonts w:hint="eastAsia" w:ascii="宋体" w:hAnsi="宋体" w:eastAsia="宋体" w:cs="宋体"/>
                <w:sz w:val="24"/>
              </w:rPr>
            </w:pPr>
          </w:p>
          <w:p w14:paraId="64B01646">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78DCD6CA">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38A72F0C">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2712FEB4">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74ACB58F">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1CDCC9BD">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6DA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7C78C926">
            <w:pPr>
              <w:pageBreakBefore w:val="0"/>
              <w:wordWrap/>
              <w:overflowPunct/>
              <w:topLinePunct w:val="0"/>
              <w:bidi w:val="0"/>
              <w:spacing w:beforeAutospacing="0" w:afterAutospacing="0" w:line="440" w:lineRule="exact"/>
              <w:rPr>
                <w:rFonts w:hint="eastAsia" w:ascii="宋体" w:hAnsi="宋体" w:eastAsia="宋体" w:cs="宋体"/>
                <w:sz w:val="24"/>
              </w:rPr>
            </w:pPr>
          </w:p>
          <w:p w14:paraId="792BB227">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725ABBE9">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5F3A6EFF">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4CFF9C8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2372FECF">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4868A634">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4284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3DB8814E">
            <w:pPr>
              <w:pageBreakBefore w:val="0"/>
              <w:wordWrap/>
              <w:overflowPunct/>
              <w:topLinePunct w:val="0"/>
              <w:bidi w:val="0"/>
              <w:spacing w:beforeAutospacing="0" w:afterAutospacing="0" w:line="440" w:lineRule="exact"/>
              <w:rPr>
                <w:rFonts w:hint="eastAsia" w:ascii="宋体" w:hAnsi="宋体" w:eastAsia="宋体" w:cs="宋体"/>
                <w:sz w:val="24"/>
              </w:rPr>
            </w:pPr>
          </w:p>
          <w:p w14:paraId="4DE05281">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00475F79">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096E8A2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7645D6B7">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1A82228C">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5FFA32F7">
            <w:pPr>
              <w:pageBreakBefore w:val="0"/>
              <w:wordWrap/>
              <w:overflowPunct/>
              <w:topLinePunct w:val="0"/>
              <w:bidi w:val="0"/>
              <w:spacing w:beforeAutospacing="0" w:afterAutospacing="0" w:line="440" w:lineRule="exact"/>
              <w:rPr>
                <w:rFonts w:hint="eastAsia" w:ascii="宋体" w:hAnsi="宋体" w:eastAsia="宋体" w:cs="宋体"/>
                <w:sz w:val="24"/>
              </w:rPr>
            </w:pPr>
          </w:p>
        </w:tc>
      </w:tr>
      <w:tr w14:paraId="3FE3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22" w:type="dxa"/>
          </w:tcPr>
          <w:p w14:paraId="4EF19BFA">
            <w:pPr>
              <w:pageBreakBefore w:val="0"/>
              <w:wordWrap/>
              <w:overflowPunct/>
              <w:topLinePunct w:val="0"/>
              <w:bidi w:val="0"/>
              <w:spacing w:beforeAutospacing="0" w:afterAutospacing="0" w:line="440" w:lineRule="exact"/>
              <w:rPr>
                <w:rFonts w:hint="eastAsia" w:ascii="宋体" w:hAnsi="宋体" w:eastAsia="宋体" w:cs="宋体"/>
                <w:sz w:val="24"/>
              </w:rPr>
            </w:pPr>
          </w:p>
          <w:p w14:paraId="18115C6F">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1692" w:type="dxa"/>
          </w:tcPr>
          <w:p w14:paraId="157A7931">
            <w:pPr>
              <w:pageBreakBefore w:val="0"/>
              <w:widowControl/>
              <w:wordWrap/>
              <w:overflowPunct/>
              <w:topLinePunct w:val="0"/>
              <w:bidi w:val="0"/>
              <w:spacing w:beforeAutospacing="0" w:afterAutospacing="0" w:line="440" w:lineRule="exact"/>
              <w:jc w:val="left"/>
              <w:rPr>
                <w:rFonts w:hint="eastAsia" w:ascii="宋体" w:hAnsi="宋体" w:eastAsia="宋体" w:cs="宋体"/>
                <w:sz w:val="24"/>
              </w:rPr>
            </w:pPr>
          </w:p>
          <w:p w14:paraId="1E5E4703">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3001" w:type="dxa"/>
          </w:tcPr>
          <w:p w14:paraId="03B9F0DA">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601" w:type="dxa"/>
          </w:tcPr>
          <w:p w14:paraId="48182050">
            <w:pPr>
              <w:pageBreakBefore w:val="0"/>
              <w:wordWrap/>
              <w:overflowPunct/>
              <w:topLinePunct w:val="0"/>
              <w:bidi w:val="0"/>
              <w:spacing w:beforeAutospacing="0" w:afterAutospacing="0" w:line="440" w:lineRule="exact"/>
              <w:rPr>
                <w:rFonts w:hint="eastAsia" w:ascii="宋体" w:hAnsi="宋体" w:eastAsia="宋体" w:cs="宋体"/>
                <w:sz w:val="24"/>
              </w:rPr>
            </w:pPr>
          </w:p>
        </w:tc>
        <w:tc>
          <w:tcPr>
            <w:tcW w:w="2022" w:type="dxa"/>
          </w:tcPr>
          <w:p w14:paraId="06DC0983">
            <w:pPr>
              <w:pageBreakBefore w:val="0"/>
              <w:wordWrap/>
              <w:overflowPunct/>
              <w:topLinePunct w:val="0"/>
              <w:bidi w:val="0"/>
              <w:spacing w:beforeAutospacing="0" w:afterAutospacing="0" w:line="440" w:lineRule="exact"/>
              <w:rPr>
                <w:rFonts w:hint="eastAsia" w:ascii="宋体" w:hAnsi="宋体" w:eastAsia="宋体" w:cs="宋体"/>
                <w:sz w:val="24"/>
              </w:rPr>
            </w:pPr>
          </w:p>
        </w:tc>
      </w:tr>
    </w:tbl>
    <w:p w14:paraId="7E3398AC">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注：1.供应商需对</w:t>
      </w:r>
      <w:r>
        <w:rPr>
          <w:rFonts w:hint="eastAsia" w:ascii="宋体" w:hAnsi="宋体" w:eastAsia="宋体" w:cs="宋体"/>
          <w:sz w:val="24"/>
          <w:lang w:val="en-US" w:eastAsia="zh-CN"/>
        </w:rPr>
        <w:t>协商</w:t>
      </w:r>
      <w:r>
        <w:rPr>
          <w:rFonts w:hint="eastAsia" w:ascii="宋体" w:hAnsi="宋体" w:eastAsia="宋体" w:cs="宋体"/>
          <w:sz w:val="24"/>
        </w:rPr>
        <w:t>文件</w:t>
      </w:r>
      <w:r>
        <w:rPr>
          <w:rFonts w:hint="eastAsia" w:ascii="宋体" w:hAnsi="宋体" w:eastAsia="宋体" w:cs="宋体"/>
          <w:sz w:val="24"/>
          <w:lang w:val="en-US" w:eastAsia="zh-CN"/>
        </w:rPr>
        <w:t>中</w:t>
      </w:r>
      <w:r>
        <w:rPr>
          <w:rFonts w:hint="eastAsia" w:ascii="宋体" w:hAnsi="宋体" w:eastAsia="宋体" w:cs="宋体"/>
          <w:sz w:val="24"/>
        </w:rPr>
        <w:t>“第五部分合同部分”据实逐条填写有偏离（包括正偏离和负偏离）的内容，不得虚假响应，虚假响应的，其响应文件无效并按规定追究其相关责任，以上表格格式行可增减。响应文件中商务条款响应与</w:t>
      </w:r>
      <w:r>
        <w:rPr>
          <w:rFonts w:hint="eastAsia" w:ascii="宋体" w:hAnsi="宋体" w:eastAsia="宋体" w:cs="宋体"/>
          <w:sz w:val="24"/>
          <w:lang w:val="en-US" w:eastAsia="zh-CN"/>
        </w:rPr>
        <w:t>协商</w:t>
      </w:r>
      <w:r>
        <w:rPr>
          <w:rFonts w:hint="eastAsia" w:ascii="宋体" w:hAnsi="宋体" w:eastAsia="宋体" w:cs="宋体"/>
          <w:sz w:val="24"/>
        </w:rPr>
        <w:t>文件要求完全一致的，可以不用在此表中列出。</w:t>
      </w:r>
    </w:p>
    <w:p w14:paraId="1F0C2BB2">
      <w:pPr>
        <w:pageBreakBefore w:val="0"/>
        <w:numPr>
          <w:ilvl w:val="0"/>
          <w:numId w:val="4"/>
        </w:numPr>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如有偏离条款，请将偏离条款逐条应答，未明确偏离的条款，均视为默认接受，供应商不得以未作答而拒不接受。</w:t>
      </w:r>
    </w:p>
    <w:p w14:paraId="0C0D146E">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rPr>
      </w:pPr>
    </w:p>
    <w:p w14:paraId="2264C173">
      <w:pPr>
        <w:pageBreakBefore w:val="0"/>
        <w:wordWrap/>
        <w:overflowPunct/>
        <w:topLinePunct w:val="0"/>
        <w:bidi w:val="0"/>
        <w:spacing w:beforeAutospacing="0" w:afterAutospacing="0" w:line="440" w:lineRule="exact"/>
        <w:ind w:firstLine="240" w:firstLineChars="100"/>
        <w:jc w:val="right"/>
        <w:rPr>
          <w:rFonts w:hint="eastAsia" w:ascii="宋体" w:hAnsi="宋体" w:eastAsia="宋体" w:cs="宋体"/>
          <w:sz w:val="24"/>
          <w:lang w:eastAsia="zh-CN"/>
        </w:rPr>
      </w:pPr>
      <w:r>
        <w:rPr>
          <w:rFonts w:hint="eastAsia" w:ascii="宋体" w:hAnsi="宋体" w:eastAsia="宋体" w:cs="宋体"/>
          <w:sz w:val="24"/>
        </w:rPr>
        <w:t>供应商名称：</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u w:val="none"/>
          <w:lang w:eastAsia="zh-CN"/>
        </w:rPr>
        <w:t>（</w:t>
      </w:r>
      <w:r>
        <w:rPr>
          <w:rFonts w:hint="eastAsia" w:ascii="宋体" w:hAnsi="宋体" w:eastAsia="宋体" w:cs="宋体"/>
          <w:sz w:val="24"/>
          <w:u w:val="none"/>
          <w:lang w:val="en-US" w:eastAsia="zh-CN"/>
        </w:rPr>
        <w:t>盖章</w:t>
      </w:r>
      <w:r>
        <w:rPr>
          <w:rFonts w:hint="eastAsia" w:ascii="宋体" w:hAnsi="宋体" w:eastAsia="宋体" w:cs="宋体"/>
          <w:sz w:val="24"/>
          <w:u w:val="none"/>
          <w:lang w:eastAsia="zh-CN"/>
        </w:rPr>
        <w:t>）</w:t>
      </w:r>
    </w:p>
    <w:p w14:paraId="06C190A4">
      <w:pPr>
        <w:pageBreakBefore w:val="0"/>
        <w:wordWrap/>
        <w:overflowPunct/>
        <w:topLinePunct w:val="0"/>
        <w:bidi w:val="0"/>
        <w:spacing w:beforeAutospacing="0" w:afterAutospacing="0" w:line="440" w:lineRule="exact"/>
        <w:ind w:firstLine="4320" w:firstLineChars="1800"/>
        <w:jc w:val="both"/>
        <w:rPr>
          <w:rFonts w:hint="eastAsia" w:ascii="宋体" w:hAnsi="宋体" w:eastAsia="宋体" w:cs="宋体"/>
          <w:sz w:val="24"/>
        </w:rPr>
      </w:pPr>
      <w:r>
        <w:rPr>
          <w:rFonts w:hint="eastAsia" w:ascii="宋体" w:hAnsi="宋体" w:eastAsia="宋体" w:cs="宋体"/>
          <w:sz w:val="24"/>
        </w:rPr>
        <w:t>供应商法人或授权代表签字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63B89B09">
      <w:pPr>
        <w:pageBreakBefore w:val="0"/>
        <w:wordWrap/>
        <w:overflowPunct/>
        <w:topLinePunct w:val="0"/>
        <w:bidi w:val="0"/>
        <w:spacing w:beforeAutospacing="0" w:afterAutospacing="0" w:line="440" w:lineRule="exact"/>
        <w:jc w:val="right"/>
        <w:rPr>
          <w:rFonts w:hint="eastAsia" w:ascii="宋体" w:hAnsi="宋体" w:eastAsia="宋体" w:cs="宋体"/>
          <w:sz w:val="24"/>
        </w:rPr>
      </w:pPr>
      <w:r>
        <w:rPr>
          <w:rFonts w:hint="eastAsia" w:ascii="宋体" w:hAnsi="宋体" w:eastAsia="宋体" w:cs="宋体"/>
          <w:sz w:val="24"/>
        </w:rPr>
        <w:t>　日　　　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DCD9D98">
      <w:pPr>
        <w:pageBreakBefore w:val="0"/>
        <w:numPr>
          <w:ilvl w:val="0"/>
          <w:numId w:val="0"/>
        </w:numPr>
        <w:wordWrap/>
        <w:overflowPunct/>
        <w:topLinePunct w:val="0"/>
        <w:bidi w:val="0"/>
        <w:spacing w:beforeAutospacing="0" w:afterAutospacing="0" w:line="440" w:lineRule="exact"/>
        <w:rPr>
          <w:rFonts w:hint="eastAsia" w:ascii="宋体" w:hAnsi="宋体" w:eastAsia="宋体" w:cs="宋体"/>
          <w:sz w:val="24"/>
        </w:rPr>
      </w:pPr>
    </w:p>
    <w:p w14:paraId="0F4CDE71">
      <w:pPr>
        <w:pageBreakBefore w:val="0"/>
        <w:numPr>
          <w:ilvl w:val="0"/>
          <w:numId w:val="5"/>
        </w:numPr>
        <w:wordWrap/>
        <w:overflowPunct/>
        <w:topLinePunct w:val="0"/>
        <w:bidi w:val="0"/>
        <w:spacing w:beforeAutospacing="0" w:afterAutospacing="0" w:line="440" w:lineRule="exact"/>
        <w:jc w:val="center"/>
        <w:outlineLvl w:val="1"/>
        <w:rPr>
          <w:rFonts w:hint="eastAsia" w:ascii="宋体" w:hAnsi="宋体" w:eastAsia="宋体" w:cs="宋体"/>
          <w:sz w:val="24"/>
        </w:rPr>
      </w:pPr>
      <w:bookmarkStart w:id="18" w:name="_Toc25943"/>
      <w:r>
        <w:rPr>
          <w:rFonts w:hint="eastAsia" w:ascii="宋体" w:hAnsi="宋体" w:eastAsia="宋体" w:cs="宋体"/>
          <w:b/>
          <w:bCs/>
          <w:sz w:val="24"/>
        </w:rPr>
        <w:t>资格证明文件</w:t>
      </w:r>
      <w:bookmarkEnd w:id="18"/>
    </w:p>
    <w:p w14:paraId="3F2BD6BF">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sz w:val="24"/>
        </w:rPr>
        <w:t xml:space="preserve">1、内容见“供应商须知”。 </w:t>
      </w:r>
    </w:p>
    <w:p w14:paraId="620A4DA0">
      <w:pPr>
        <w:pageBreakBefore w:val="0"/>
        <w:wordWrap/>
        <w:overflowPunct/>
        <w:topLinePunct w:val="0"/>
        <w:bidi w:val="0"/>
        <w:spacing w:beforeAutospacing="0" w:afterAutospacing="0" w:line="440" w:lineRule="exact"/>
        <w:rPr>
          <w:rFonts w:hint="eastAsia" w:ascii="宋体" w:hAnsi="宋体" w:eastAsia="宋体" w:cs="宋体"/>
        </w:rPr>
      </w:pPr>
      <w:r>
        <w:rPr>
          <w:rFonts w:hint="eastAsia" w:ascii="宋体" w:hAnsi="宋体" w:eastAsia="宋体" w:cs="宋体"/>
          <w:sz w:val="24"/>
        </w:rPr>
        <w:t>2、其它一切有利于产品和供应商的证明材料。</w:t>
      </w:r>
    </w:p>
    <w:p w14:paraId="022ABBBD">
      <w:pPr>
        <w:pageBreakBefore w:val="0"/>
        <w:wordWrap/>
        <w:overflowPunct/>
        <w:topLinePunct w:val="0"/>
        <w:bidi w:val="0"/>
        <w:spacing w:beforeAutospacing="0" w:afterAutospacing="0" w:line="440" w:lineRule="exact"/>
        <w:jc w:val="both"/>
        <w:rPr>
          <w:rFonts w:hint="eastAsia" w:ascii="宋体" w:hAnsi="宋体" w:eastAsia="宋体" w:cs="宋体"/>
          <w:sz w:val="24"/>
        </w:rPr>
      </w:pPr>
    </w:p>
    <w:p w14:paraId="6838275B">
      <w:pPr>
        <w:rPr>
          <w:rFonts w:hint="eastAsia" w:ascii="宋体" w:hAnsi="宋体" w:eastAsia="宋体" w:cs="宋体"/>
          <w:b/>
          <w:bCs/>
          <w:sz w:val="24"/>
          <w:szCs w:val="21"/>
        </w:rPr>
      </w:pPr>
      <w:bookmarkStart w:id="19" w:name="_Toc16835"/>
      <w:r>
        <w:rPr>
          <w:rFonts w:hint="eastAsia" w:ascii="宋体" w:hAnsi="宋体" w:eastAsia="宋体" w:cs="宋体"/>
          <w:b/>
          <w:bCs/>
          <w:sz w:val="24"/>
          <w:szCs w:val="21"/>
        </w:rPr>
        <w:br w:type="page"/>
      </w:r>
    </w:p>
    <w:p w14:paraId="221393B8">
      <w:pPr>
        <w:pageBreakBefore w:val="0"/>
        <w:tabs>
          <w:tab w:val="left" w:pos="9453"/>
        </w:tabs>
        <w:wordWrap/>
        <w:overflowPunct/>
        <w:topLinePunct w:val="0"/>
        <w:bidi w:val="0"/>
        <w:spacing w:beforeAutospacing="0" w:afterAutospacing="0" w:line="440" w:lineRule="exact"/>
        <w:jc w:val="center"/>
        <w:outlineLvl w:val="1"/>
        <w:rPr>
          <w:rFonts w:hint="eastAsia" w:ascii="宋体" w:hAnsi="宋体" w:eastAsia="宋体" w:cs="宋体"/>
          <w:szCs w:val="21"/>
        </w:rPr>
      </w:pPr>
      <w:r>
        <w:rPr>
          <w:rFonts w:hint="eastAsia" w:ascii="宋体" w:hAnsi="宋体" w:eastAsia="宋体" w:cs="宋体"/>
          <w:b/>
          <w:bCs/>
          <w:sz w:val="24"/>
          <w:szCs w:val="21"/>
        </w:rPr>
        <w:t>9、供货方案、售后服务方案、售后服务承诺书及采购文件中要求提供得承诺书。</w:t>
      </w:r>
      <w:bookmarkEnd w:id="19"/>
      <w:bookmarkStart w:id="20" w:name="_Toc313"/>
      <w:bookmarkStart w:id="21" w:name="_Toc57394431"/>
      <w:bookmarkStart w:id="22" w:name="_Toc27534"/>
      <w:bookmarkStart w:id="23" w:name="_Toc27625"/>
    </w:p>
    <w:p w14:paraId="1141EEFE">
      <w:pPr>
        <w:pStyle w:val="25"/>
        <w:pageBreakBefore w:val="0"/>
        <w:wordWrap/>
        <w:overflowPunct/>
        <w:topLinePunct w:val="0"/>
        <w:bidi w:val="0"/>
        <w:spacing w:beforeAutospacing="0" w:after="0" w:afterAutospacing="0" w:line="440" w:lineRule="exact"/>
        <w:ind w:firstLine="240"/>
        <w:rPr>
          <w:rFonts w:hint="eastAsia" w:ascii="宋体" w:hAnsi="宋体" w:eastAsia="宋体" w:cs="宋体"/>
          <w:szCs w:val="21"/>
        </w:rPr>
      </w:pPr>
    </w:p>
    <w:p w14:paraId="24D8C444">
      <w:pPr>
        <w:pStyle w:val="25"/>
        <w:pageBreakBefore w:val="0"/>
        <w:wordWrap/>
        <w:overflowPunct/>
        <w:topLinePunct w:val="0"/>
        <w:bidi w:val="0"/>
        <w:spacing w:beforeAutospacing="0" w:after="0" w:afterAutospacing="0" w:line="440" w:lineRule="exact"/>
        <w:ind w:firstLine="240"/>
        <w:rPr>
          <w:rFonts w:hint="eastAsia" w:ascii="宋体" w:hAnsi="宋体" w:eastAsia="宋体" w:cs="宋体"/>
          <w:szCs w:val="21"/>
        </w:rPr>
      </w:pPr>
    </w:p>
    <w:p w14:paraId="6FD16651">
      <w:pPr>
        <w:rPr>
          <w:rFonts w:hint="eastAsia" w:ascii="宋体" w:hAnsi="宋体" w:eastAsia="宋体" w:cs="宋体"/>
          <w:b/>
          <w:bCs/>
          <w:sz w:val="24"/>
          <w:szCs w:val="21"/>
        </w:rPr>
      </w:pPr>
      <w:bookmarkStart w:id="24" w:name="_Toc8552"/>
      <w:r>
        <w:rPr>
          <w:rFonts w:hint="eastAsia" w:ascii="宋体" w:hAnsi="宋体" w:eastAsia="宋体" w:cs="宋体"/>
          <w:b/>
          <w:bCs/>
          <w:sz w:val="24"/>
          <w:szCs w:val="21"/>
        </w:rPr>
        <w:br w:type="page"/>
      </w:r>
    </w:p>
    <w:p w14:paraId="12712976">
      <w:pPr>
        <w:pageBreakBefore w:val="0"/>
        <w:tabs>
          <w:tab w:val="left" w:pos="9453"/>
        </w:tabs>
        <w:wordWrap/>
        <w:overflowPunct/>
        <w:topLinePunct w:val="0"/>
        <w:bidi w:val="0"/>
        <w:spacing w:beforeAutospacing="0" w:afterAutospacing="0" w:line="440" w:lineRule="exact"/>
        <w:jc w:val="center"/>
        <w:outlineLvl w:val="1"/>
        <w:rPr>
          <w:rFonts w:hint="eastAsia" w:ascii="宋体" w:hAnsi="宋体" w:eastAsia="宋体" w:cs="宋体"/>
          <w:b/>
          <w:bCs/>
          <w:sz w:val="24"/>
          <w:szCs w:val="21"/>
        </w:rPr>
      </w:pPr>
      <w:r>
        <w:rPr>
          <w:rFonts w:hint="eastAsia" w:ascii="宋体" w:hAnsi="宋体" w:eastAsia="宋体" w:cs="宋体"/>
          <w:b/>
          <w:bCs/>
          <w:sz w:val="24"/>
          <w:szCs w:val="21"/>
        </w:rPr>
        <w:t>10、</w:t>
      </w:r>
      <w:r>
        <w:rPr>
          <w:rFonts w:hint="eastAsia" w:ascii="宋体" w:hAnsi="宋体" w:eastAsia="宋体" w:cs="宋体"/>
          <w:b/>
          <w:bCs/>
          <w:sz w:val="24"/>
          <w:szCs w:val="21"/>
          <w:lang w:val="zh-CN"/>
        </w:rPr>
        <w:t>供应商</w:t>
      </w:r>
      <w:r>
        <w:rPr>
          <w:rFonts w:hint="eastAsia" w:ascii="宋体" w:hAnsi="宋体" w:eastAsia="宋体" w:cs="宋体"/>
          <w:b/>
          <w:bCs/>
          <w:sz w:val="24"/>
          <w:szCs w:val="21"/>
        </w:rPr>
        <w:t>反商业贿赂承诺书</w:t>
      </w:r>
      <w:bookmarkEnd w:id="20"/>
      <w:bookmarkEnd w:id="21"/>
      <w:bookmarkEnd w:id="22"/>
      <w:bookmarkEnd w:id="23"/>
      <w:bookmarkEnd w:id="24"/>
    </w:p>
    <w:p w14:paraId="628F3D96">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p>
    <w:p w14:paraId="7385A0FE">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为了诚实、客观、有序地参与</w:t>
      </w:r>
      <w:r>
        <w:rPr>
          <w:rFonts w:hint="eastAsia" w:ascii="宋体" w:hAnsi="宋体" w:eastAsia="宋体" w:cs="宋体"/>
          <w:kern w:val="0"/>
          <w:sz w:val="24"/>
          <w:u w:val="single"/>
        </w:rPr>
        <w:t xml:space="preserve">    （采购人）      </w:t>
      </w:r>
      <w:r>
        <w:rPr>
          <w:rFonts w:hint="eastAsia" w:ascii="宋体" w:hAnsi="宋体" w:eastAsia="宋体" w:cs="宋体"/>
          <w:kern w:val="0"/>
          <w:sz w:val="24"/>
          <w:lang w:val="zh-CN"/>
        </w:rPr>
        <w:t>招标活动，愿就以下内容作出承诺：</w:t>
      </w:r>
    </w:p>
    <w:p w14:paraId="2F156DF0">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一、自觉遵守各项法律、法规、规章、制度以及社会公德，维护廉洁环境，与同场竞争的供应商平等参加招标活动。</w:t>
      </w:r>
    </w:p>
    <w:p w14:paraId="0EF52992">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二、参加采购代理机构组织的招标活动时，严格按照采购文件的规定和要求提供所需的相关材料，并对所提供的各类资料的真实性负责，不虚假应标，不虚列业绩。</w:t>
      </w:r>
    </w:p>
    <w:p w14:paraId="43A86D54">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三、尊重参与招标活动各相关方的合法行为，接受招标活动依法形成的意见、结果。</w:t>
      </w:r>
    </w:p>
    <w:p w14:paraId="6D70E7ED">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四、依法参加招标活动，不围标、串标，维护市场秩序，不提供“三无”产品、以次充好。</w:t>
      </w:r>
    </w:p>
    <w:p w14:paraId="69F5115B">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五、积极推动招标活动健康开展，对采购活动有疑问、异议时，按法律规定的程序实名（加盖单位章和法定代表人签名）反映情况，不恶意中伤、无事生非，以和谐、平等的心态参加招标活动。</w:t>
      </w:r>
    </w:p>
    <w:p w14:paraId="0001B3B2">
      <w:pPr>
        <w:pageBreakBefore w:val="0"/>
        <w:wordWrap/>
        <w:overflowPunct/>
        <w:topLinePunct w:val="0"/>
        <w:autoSpaceDE w:val="0"/>
        <w:autoSpaceDN w:val="0"/>
        <w:bidi w:val="0"/>
        <w:adjustRightInd w:val="0"/>
        <w:snapToGrid w:val="0"/>
        <w:spacing w:beforeAutospacing="0" w:afterAutospacing="0" w:line="44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六、认真履行中标人应承担的责任和义务，全面执行采购合同规定的各项内容，保质保量地按时提供采购物品。</w:t>
      </w:r>
    </w:p>
    <w:p w14:paraId="52FBB2C1">
      <w:pPr>
        <w:pageBreakBefore w:val="0"/>
        <w:wordWrap/>
        <w:overflowPunct/>
        <w:topLinePunct w:val="0"/>
        <w:autoSpaceDE w:val="0"/>
        <w:autoSpaceDN w:val="0"/>
        <w:bidi w:val="0"/>
        <w:adjustRightInd w:val="0"/>
        <w:snapToGrid w:val="0"/>
        <w:spacing w:beforeAutospacing="0" w:afterAutospacing="0" w:line="44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若本企业（单位）发生有悖于上述承诺的行为，愿意接受《中华人民共和国</w:t>
      </w:r>
      <w:r>
        <w:rPr>
          <w:rFonts w:hint="eastAsia" w:ascii="宋体" w:hAnsi="宋体" w:eastAsia="宋体" w:cs="宋体"/>
          <w:kern w:val="0"/>
          <w:sz w:val="24"/>
        </w:rPr>
        <w:t>政府采购法</w:t>
      </w:r>
      <w:r>
        <w:rPr>
          <w:rFonts w:hint="eastAsia" w:ascii="宋体" w:hAnsi="宋体" w:eastAsia="宋体" w:cs="宋体"/>
          <w:kern w:val="0"/>
          <w:sz w:val="24"/>
          <w:lang w:val="zh-CN"/>
        </w:rPr>
        <w:t>》等有关法律法规中对供应商的相关处理。</w:t>
      </w:r>
    </w:p>
    <w:p w14:paraId="7D34CD46">
      <w:pPr>
        <w:pageBreakBefore w:val="0"/>
        <w:wordWrap/>
        <w:overflowPunct/>
        <w:topLinePunct w:val="0"/>
        <w:autoSpaceDE w:val="0"/>
        <w:autoSpaceDN w:val="0"/>
        <w:bidi w:val="0"/>
        <w:adjustRightInd w:val="0"/>
        <w:snapToGrid w:val="0"/>
        <w:spacing w:beforeAutospacing="0" w:afterAutospacing="0" w:line="44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本承诺是采购项目投标文件的组成部分。</w:t>
      </w:r>
    </w:p>
    <w:p w14:paraId="4317F342">
      <w:pPr>
        <w:pageBreakBefore w:val="0"/>
        <w:wordWrap/>
        <w:overflowPunct/>
        <w:topLinePunct w:val="0"/>
        <w:autoSpaceDE w:val="0"/>
        <w:autoSpaceDN w:val="0"/>
        <w:bidi w:val="0"/>
        <w:adjustRightInd w:val="0"/>
        <w:spacing w:beforeAutospacing="0" w:afterAutospacing="0" w:line="440" w:lineRule="exact"/>
        <w:ind w:firstLine="4672" w:firstLineChars="1947"/>
        <w:rPr>
          <w:rFonts w:hint="eastAsia" w:ascii="宋体" w:hAnsi="宋体" w:eastAsia="宋体" w:cs="宋体"/>
          <w:bCs/>
          <w:kern w:val="0"/>
          <w:sz w:val="24"/>
          <w:lang w:val="zh-CN"/>
        </w:rPr>
      </w:pPr>
    </w:p>
    <w:p w14:paraId="2ABB3906">
      <w:pPr>
        <w:pageBreakBefore w:val="0"/>
        <w:wordWrap/>
        <w:overflowPunct/>
        <w:topLinePunct w:val="0"/>
        <w:autoSpaceDE w:val="0"/>
        <w:autoSpaceDN w:val="0"/>
        <w:bidi w:val="0"/>
        <w:adjustRightInd w:val="0"/>
        <w:spacing w:beforeAutospacing="0" w:afterAutospacing="0" w:line="440" w:lineRule="exact"/>
        <w:ind w:firstLine="4672" w:firstLineChars="1947"/>
        <w:rPr>
          <w:rFonts w:hint="eastAsia" w:ascii="宋体" w:hAnsi="宋体" w:eastAsia="宋体" w:cs="宋体"/>
          <w:bCs/>
          <w:kern w:val="0"/>
          <w:sz w:val="24"/>
          <w:lang w:val="zh-CN"/>
        </w:rPr>
      </w:pPr>
      <w:r>
        <w:rPr>
          <w:rFonts w:hint="eastAsia" w:ascii="宋体" w:hAnsi="宋体" w:eastAsia="宋体" w:cs="宋体"/>
          <w:bCs/>
          <w:kern w:val="0"/>
          <w:sz w:val="24"/>
          <w:lang w:val="zh-CN"/>
        </w:rPr>
        <w:t>供应商：</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（公章）</w:t>
      </w:r>
    </w:p>
    <w:p w14:paraId="194269C1">
      <w:pPr>
        <w:pageBreakBefore w:val="0"/>
        <w:wordWrap/>
        <w:overflowPunct/>
        <w:topLinePunct w:val="0"/>
        <w:autoSpaceDE w:val="0"/>
        <w:autoSpaceDN w:val="0"/>
        <w:bidi w:val="0"/>
        <w:adjustRightInd w:val="0"/>
        <w:spacing w:beforeAutospacing="0" w:afterAutospacing="0" w:line="440" w:lineRule="exact"/>
        <w:rPr>
          <w:rFonts w:hint="eastAsia" w:ascii="宋体" w:hAnsi="宋体" w:eastAsia="宋体" w:cs="宋体"/>
          <w:bCs/>
          <w:kern w:val="0"/>
          <w:sz w:val="24"/>
          <w:lang w:val="zh-CN"/>
        </w:rPr>
      </w:pPr>
      <w:r>
        <w:rPr>
          <w:rFonts w:hint="eastAsia" w:ascii="宋体" w:hAnsi="宋体" w:eastAsia="宋体" w:cs="宋体"/>
          <w:bCs/>
          <w:kern w:val="0"/>
          <w:sz w:val="24"/>
          <w:lang w:val="zh-CN"/>
        </w:rPr>
        <w:t xml:space="preserve">               </w:t>
      </w:r>
      <w:r>
        <w:rPr>
          <w:rFonts w:hint="eastAsia" w:ascii="宋体" w:hAnsi="宋体" w:eastAsia="宋体" w:cs="宋体"/>
          <w:bCs/>
          <w:kern w:val="0"/>
          <w:sz w:val="24"/>
        </w:rPr>
        <w:t xml:space="preserve">      供应商</w:t>
      </w:r>
      <w:r>
        <w:rPr>
          <w:rFonts w:hint="eastAsia" w:ascii="宋体" w:hAnsi="宋体" w:eastAsia="宋体" w:cs="宋体"/>
          <w:bCs/>
          <w:kern w:val="0"/>
          <w:sz w:val="24"/>
          <w:lang w:val="zh-CN"/>
        </w:rPr>
        <w:t>法人或</w:t>
      </w:r>
      <w:r>
        <w:rPr>
          <w:rFonts w:hint="eastAsia" w:ascii="宋体" w:hAnsi="宋体" w:eastAsia="宋体" w:cs="宋体"/>
          <w:bCs/>
          <w:kern w:val="0"/>
          <w:sz w:val="24"/>
        </w:rPr>
        <w:t>授权代表签字</w:t>
      </w:r>
      <w:r>
        <w:rPr>
          <w:rFonts w:hint="eastAsia" w:ascii="宋体" w:hAnsi="宋体" w:eastAsia="宋体" w:cs="宋体"/>
          <w:bCs/>
          <w:kern w:val="0"/>
          <w:sz w:val="24"/>
          <w:lang w:val="zh-CN"/>
        </w:rPr>
        <w:t>：</w:t>
      </w:r>
      <w:r>
        <w:rPr>
          <w:rFonts w:hint="eastAsia" w:ascii="宋体" w:hAnsi="宋体" w:eastAsia="宋体" w:cs="宋体"/>
          <w:bCs/>
          <w:kern w:val="0"/>
          <w:sz w:val="24"/>
          <w:u w:val="single"/>
          <w:lang w:val="zh-CN"/>
        </w:rPr>
        <w:t xml:space="preserve">             </w:t>
      </w:r>
      <w:r>
        <w:rPr>
          <w:rFonts w:hint="eastAsia" w:ascii="宋体" w:hAnsi="宋体" w:eastAsia="宋体" w:cs="宋体"/>
          <w:bCs/>
          <w:kern w:val="0"/>
          <w:sz w:val="24"/>
          <w:lang w:val="zh-CN"/>
        </w:rPr>
        <w:t>（签字）</w:t>
      </w:r>
    </w:p>
    <w:p w14:paraId="6FA5AC27">
      <w:pPr>
        <w:pageBreakBefore w:val="0"/>
        <w:wordWrap/>
        <w:overflowPunct/>
        <w:topLinePunct w:val="0"/>
        <w:bidi w:val="0"/>
        <w:spacing w:beforeAutospacing="0" w:afterAutospacing="0" w:line="440" w:lineRule="exact"/>
        <w:rPr>
          <w:rFonts w:hint="eastAsia" w:ascii="宋体" w:hAnsi="宋体" w:eastAsia="宋体" w:cs="宋体"/>
          <w:sz w:val="24"/>
        </w:rPr>
      </w:pPr>
      <w:r>
        <w:rPr>
          <w:rFonts w:hint="eastAsia" w:ascii="宋体" w:hAnsi="宋体" w:eastAsia="宋体" w:cs="宋体"/>
          <w:bCs/>
          <w:kern w:val="0"/>
          <w:sz w:val="24"/>
          <w:lang w:val="zh-CN"/>
        </w:rPr>
        <w:t xml:space="preserve">                                     </w:t>
      </w:r>
      <w:r>
        <w:rPr>
          <w:rFonts w:hint="eastAsia" w:ascii="宋体" w:hAnsi="宋体" w:eastAsia="宋体" w:cs="宋体"/>
          <w:bCs/>
          <w:kern w:val="0"/>
          <w:sz w:val="24"/>
        </w:rPr>
        <w:t xml:space="preserve">                 </w:t>
      </w:r>
      <w:r>
        <w:rPr>
          <w:rFonts w:hint="eastAsia" w:ascii="宋体" w:hAnsi="宋体" w:eastAsia="宋体" w:cs="宋体"/>
          <w:bCs/>
          <w:kern w:val="0"/>
          <w:sz w:val="24"/>
          <w:lang w:val="zh-CN"/>
        </w:rPr>
        <w:t xml:space="preserve">  年   月   日</w:t>
      </w:r>
    </w:p>
    <w:p w14:paraId="238DBD80">
      <w:pPr>
        <w:pageBreakBefore w:val="0"/>
        <w:wordWrap/>
        <w:overflowPunct/>
        <w:topLinePunct w:val="0"/>
        <w:bidi w:val="0"/>
        <w:spacing w:beforeAutospacing="0" w:afterAutospacing="0" w:line="440" w:lineRule="exact"/>
        <w:jc w:val="center"/>
        <w:rPr>
          <w:rFonts w:hint="eastAsia" w:ascii="宋体" w:hAnsi="宋体" w:eastAsia="宋体" w:cs="宋体"/>
          <w:sz w:val="24"/>
        </w:rPr>
        <w:sectPr>
          <w:pgSz w:w="11906" w:h="16838"/>
          <w:pgMar w:top="1247" w:right="1701" w:bottom="1247" w:left="1701" w:header="851" w:footer="850" w:gutter="0"/>
          <w:cols w:space="425" w:num="1"/>
          <w:rtlGutter w:val="0"/>
          <w:docGrid w:type="lines" w:linePitch="312" w:charSpace="0"/>
        </w:sectPr>
      </w:pPr>
      <w:r>
        <w:rPr>
          <w:rFonts w:hint="eastAsia" w:ascii="宋体" w:hAnsi="宋体" w:eastAsia="宋体" w:cs="宋体"/>
          <w:sz w:val="24"/>
        </w:rPr>
        <w:br w:type="page"/>
      </w:r>
    </w:p>
    <w:p w14:paraId="532398C2">
      <w:pPr>
        <w:pageBreakBefore w:val="0"/>
        <w:wordWrap/>
        <w:overflowPunct/>
        <w:topLinePunct w:val="0"/>
        <w:bidi w:val="0"/>
        <w:spacing w:beforeAutospacing="0" w:afterAutospacing="0" w:line="440" w:lineRule="exact"/>
        <w:jc w:val="center"/>
        <w:outlineLvl w:val="1"/>
        <w:rPr>
          <w:rFonts w:hint="eastAsia" w:ascii="宋体" w:hAnsi="宋体" w:eastAsia="宋体" w:cs="宋体"/>
          <w:b/>
          <w:bCs/>
          <w:sz w:val="24"/>
          <w:szCs w:val="24"/>
        </w:rPr>
      </w:pPr>
      <w:bookmarkStart w:id="25" w:name="_Toc12461"/>
      <w:bookmarkStart w:id="26" w:name="_Toc39669655"/>
      <w:bookmarkStart w:id="27" w:name="_Toc6641"/>
      <w:r>
        <w:rPr>
          <w:rFonts w:hint="eastAsia" w:ascii="宋体" w:hAnsi="宋体" w:eastAsia="宋体" w:cs="宋体"/>
          <w:b/>
          <w:bCs/>
          <w:sz w:val="24"/>
        </w:rPr>
        <w:t>11、中</w:t>
      </w:r>
      <w:r>
        <w:rPr>
          <w:rFonts w:hint="eastAsia" w:ascii="宋体" w:hAnsi="宋体" w:eastAsia="宋体" w:cs="宋体"/>
          <w:b/>
          <w:bCs/>
          <w:sz w:val="24"/>
          <w:lang w:val="zh-CN"/>
        </w:rPr>
        <w:t>小企业声明函</w:t>
      </w:r>
      <w:bookmarkEnd w:id="25"/>
      <w:bookmarkEnd w:id="26"/>
      <w:r>
        <w:rPr>
          <w:rFonts w:hint="eastAsia" w:ascii="宋体" w:hAnsi="宋体" w:eastAsia="宋体" w:cs="宋体"/>
          <w:b/>
          <w:bCs/>
          <w:sz w:val="24"/>
          <w:lang w:val="zh-CN"/>
        </w:rPr>
        <w:t>，</w:t>
      </w:r>
      <w:r>
        <w:rPr>
          <w:rFonts w:hint="eastAsia" w:ascii="宋体" w:hAnsi="宋体" w:eastAsia="宋体" w:cs="宋体"/>
          <w:b/>
          <w:bCs/>
          <w:sz w:val="24"/>
          <w:szCs w:val="24"/>
          <w:lang w:bidi="ar"/>
        </w:rPr>
        <w:t>监狱企业证明文件（如有）、残疾人福利性单位声明函（如有）、小微企业声明函中小微企业证明文件等（如有）</w:t>
      </w:r>
      <w:bookmarkEnd w:id="27"/>
    </w:p>
    <w:p w14:paraId="55CAE164">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lang w:bidi="ar"/>
        </w:rPr>
      </w:pPr>
    </w:p>
    <w:p w14:paraId="6B2E91AB">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bidi="ar"/>
        </w:rPr>
        <w:t>1、监狱企业证明文件</w:t>
      </w:r>
    </w:p>
    <w:p w14:paraId="633D51BD">
      <w:pPr>
        <w:pageBreakBefore w:val="0"/>
        <w:wordWrap/>
        <w:overflowPunct/>
        <w:topLinePunct w:val="0"/>
        <w:bidi w:val="0"/>
        <w:adjustRightInd w:val="0"/>
        <w:snapToGrid w:val="0"/>
        <w:spacing w:beforeAutospacing="0" w:afterAutospacing="0" w:line="440" w:lineRule="exact"/>
        <w:ind w:left="168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231647B6">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lang w:bidi="ar"/>
        </w:rPr>
      </w:pPr>
    </w:p>
    <w:p w14:paraId="7246941E">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lang w:bidi="ar"/>
        </w:rPr>
      </w:pPr>
    </w:p>
    <w:p w14:paraId="6E87CE31">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bidi="ar"/>
        </w:rPr>
        <w:t>2.残疾人福利性单位声明函</w:t>
      </w:r>
    </w:p>
    <w:p w14:paraId="4F6EADE6">
      <w:pPr>
        <w:pageBreakBefore w:val="0"/>
        <w:wordWrap/>
        <w:overflowPunct/>
        <w:topLinePunct w:val="0"/>
        <w:bidi w:val="0"/>
        <w:adjustRightInd w:val="0"/>
        <w:snapToGrid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本公司郑重声明，根据《财政部 民政部 中国残疾人联合会关于促进残疾人就业政府采购政策的通知》（财库（2017）141号）的规定，本单位为符合条件的残疾人福利性单位，且本单位参加的</w:t>
      </w:r>
      <w:r>
        <w:rPr>
          <w:rFonts w:hint="eastAsia" w:ascii="宋体" w:hAnsi="宋体" w:eastAsia="宋体" w:cs="宋体"/>
          <w:sz w:val="24"/>
          <w:szCs w:val="24"/>
          <w:u w:val="single"/>
          <w:lang w:bidi="ar"/>
        </w:rPr>
        <w:t xml:space="preserve">                 单位的                        </w:t>
      </w:r>
      <w:r>
        <w:rPr>
          <w:rFonts w:hint="eastAsia" w:ascii="宋体" w:hAnsi="宋体" w:eastAsia="宋体" w:cs="宋体"/>
          <w:sz w:val="24"/>
          <w:szCs w:val="24"/>
          <w:lang w:bidi="ar"/>
        </w:rPr>
        <w:t>项目采购活动提供本单位制造的货物（由本单位承担工程/提供服务），或者提供其他残疾人福利性单位制造的货物（不包括使用非残疾人福利性单位注册商标的货物）。</w:t>
      </w:r>
    </w:p>
    <w:p w14:paraId="1704E230">
      <w:pPr>
        <w:pageBreakBefore w:val="0"/>
        <w:wordWrap/>
        <w:overflowPunct/>
        <w:topLinePunct w:val="0"/>
        <w:bidi w:val="0"/>
        <w:adjustRightInd w:val="0"/>
        <w:snapToGrid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本单位对上述声明的真实性负责，如有虚假，将依法承担相应责任。</w:t>
      </w:r>
    </w:p>
    <w:p w14:paraId="13DEEE6B">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39D40078">
      <w:pPr>
        <w:pageBreakBefore w:val="0"/>
        <w:wordWrap/>
        <w:overflowPunct/>
        <w:topLinePunct w:val="0"/>
        <w:bidi w:val="0"/>
        <w:adjustRightInd w:val="0"/>
        <w:snapToGrid w:val="0"/>
        <w:spacing w:beforeAutospacing="0" w:afterAutospacing="0" w:line="440" w:lineRule="exact"/>
        <w:ind w:firstLine="5760" w:firstLineChars="2400"/>
        <w:rPr>
          <w:rFonts w:hint="eastAsia" w:ascii="宋体" w:hAnsi="宋体" w:eastAsia="宋体" w:cs="宋体"/>
          <w:sz w:val="24"/>
          <w:szCs w:val="24"/>
        </w:rPr>
      </w:pPr>
      <w:r>
        <w:rPr>
          <w:rFonts w:hint="eastAsia" w:ascii="宋体" w:hAnsi="宋体" w:eastAsia="宋体" w:cs="宋体"/>
          <w:sz w:val="24"/>
          <w:szCs w:val="24"/>
          <w:lang w:bidi="ar"/>
        </w:rPr>
        <w:t>企业名称（公章）：</w:t>
      </w:r>
    </w:p>
    <w:p w14:paraId="5C5A4F2D">
      <w:pPr>
        <w:pageBreakBefore w:val="0"/>
        <w:wordWrap/>
        <w:overflowPunct/>
        <w:topLinePunct w:val="0"/>
        <w:bidi w:val="0"/>
        <w:adjustRightInd w:val="0"/>
        <w:snapToGrid w:val="0"/>
        <w:spacing w:beforeAutospacing="0" w:afterAutospacing="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日  期：</w:t>
      </w:r>
    </w:p>
    <w:p w14:paraId="509DD2BC">
      <w:pPr>
        <w:pageBreakBefore w:val="0"/>
        <w:wordWrap/>
        <w:overflowPunct/>
        <w:topLinePunct w:val="0"/>
        <w:bidi w:val="0"/>
        <w:spacing w:beforeAutospacing="0" w:afterAutospacing="0" w:line="440" w:lineRule="exact"/>
        <w:rPr>
          <w:rFonts w:hint="eastAsia" w:ascii="宋体" w:hAnsi="宋体" w:eastAsia="宋体" w:cs="宋体"/>
          <w:sz w:val="24"/>
          <w:szCs w:val="24"/>
          <w:lang w:bidi="ar"/>
        </w:rPr>
      </w:pPr>
      <w:r>
        <w:rPr>
          <w:rFonts w:hint="eastAsia" w:ascii="宋体" w:hAnsi="宋体" w:eastAsia="宋体" w:cs="宋体"/>
          <w:sz w:val="24"/>
          <w:szCs w:val="24"/>
          <w:lang w:bidi="ar"/>
        </w:rPr>
        <w:br w:type="page"/>
      </w:r>
    </w:p>
    <w:p w14:paraId="5578406E">
      <w:pPr>
        <w:pageBreakBefore w:val="0"/>
        <w:wordWrap/>
        <w:overflowPunct/>
        <w:topLinePunct w:val="0"/>
        <w:bidi w:val="0"/>
        <w:adjustRightInd w:val="0"/>
        <w:snapToGrid w:val="0"/>
        <w:spacing w:beforeAutospacing="0" w:afterAutospacing="0" w:line="44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bidi="ar"/>
        </w:rPr>
        <w:t>3.中小企业</w:t>
      </w:r>
      <w:r>
        <w:rPr>
          <w:rFonts w:hint="eastAsia" w:ascii="宋体" w:hAnsi="宋体" w:eastAsia="宋体" w:cs="宋体"/>
          <w:kern w:val="0"/>
          <w:sz w:val="24"/>
          <w:szCs w:val="24"/>
          <w:lang w:bidi="ar"/>
        </w:rPr>
        <w:t>声明函</w:t>
      </w:r>
    </w:p>
    <w:p w14:paraId="6C5D23CA">
      <w:pPr>
        <w:pageBreakBefore w:val="0"/>
        <w:widowControl/>
        <w:wordWrap/>
        <w:overflowPunct/>
        <w:topLinePunct w:val="0"/>
        <w:bidi w:val="0"/>
        <w:spacing w:beforeAutospacing="0" w:afterAutospacing="0" w:line="440" w:lineRule="exact"/>
        <w:jc w:val="center"/>
        <w:rPr>
          <w:rFonts w:hint="eastAsia" w:ascii="宋体" w:hAnsi="宋体" w:eastAsia="宋体" w:cs="宋体"/>
          <w:sz w:val="24"/>
          <w:szCs w:val="24"/>
        </w:rPr>
      </w:pPr>
      <w:r>
        <w:rPr>
          <w:rFonts w:hint="eastAsia" w:ascii="宋体" w:hAnsi="宋体" w:eastAsia="宋体" w:cs="宋体"/>
          <w:kern w:val="0"/>
          <w:sz w:val="24"/>
          <w:szCs w:val="24"/>
          <w:lang w:bidi="ar"/>
        </w:rPr>
        <w:t>中小企业声明函（货物）</w:t>
      </w:r>
    </w:p>
    <w:p w14:paraId="0B0B039F">
      <w:pPr>
        <w:pageBreakBefore w:val="0"/>
        <w:widowControl/>
        <w:wordWrap/>
        <w:overflowPunct/>
        <w:topLinePunct w:val="0"/>
        <w:bidi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本公司（联合体）郑重声明，根据《政府采购促进中小企业发展管理办法》（财库﹝2020﹞46 号）的规定，本公司（联合体）参加</w:t>
      </w:r>
      <w:r>
        <w:rPr>
          <w:rFonts w:hint="eastAsia" w:ascii="宋体" w:hAnsi="宋体" w:eastAsia="宋体" w:cs="宋体"/>
          <w:i/>
          <w:iCs/>
          <w:kern w:val="0"/>
          <w:sz w:val="24"/>
          <w:szCs w:val="24"/>
          <w:u w:val="single"/>
          <w:lang w:bidi="ar"/>
        </w:rPr>
        <w:t>（单位名称）</w:t>
      </w:r>
      <w:r>
        <w:rPr>
          <w:rFonts w:hint="eastAsia" w:ascii="宋体" w:hAnsi="宋体" w:eastAsia="宋体" w:cs="宋体"/>
          <w:kern w:val="0"/>
          <w:sz w:val="24"/>
          <w:szCs w:val="24"/>
          <w:lang w:bidi="ar"/>
        </w:rPr>
        <w:t>的</w:t>
      </w:r>
      <w:r>
        <w:rPr>
          <w:rFonts w:hint="eastAsia" w:ascii="宋体" w:hAnsi="宋体" w:eastAsia="宋体" w:cs="宋体"/>
          <w:i/>
          <w:iCs/>
          <w:kern w:val="0"/>
          <w:sz w:val="24"/>
          <w:szCs w:val="24"/>
          <w:u w:val="single"/>
          <w:lang w:bidi="ar"/>
        </w:rPr>
        <w:t>（项目名称）</w:t>
      </w:r>
      <w:r>
        <w:rPr>
          <w:rFonts w:hint="eastAsia" w:ascii="宋体" w:hAnsi="宋体" w:eastAsia="宋体" w:cs="宋体"/>
          <w:kern w:val="0"/>
          <w:sz w:val="24"/>
          <w:szCs w:val="24"/>
          <w:lang w:bidi="ar"/>
        </w:rPr>
        <w:t xml:space="preserve">采购活动，提供的货物全部由符合政策要求的中小企业制造。相关企业（含联合体中的中小企业、签订分包意向协议的中小企业）的具体情况如下： </w:t>
      </w:r>
    </w:p>
    <w:p w14:paraId="6EDAF673">
      <w:pPr>
        <w:pageBreakBefore w:val="0"/>
        <w:widowControl/>
        <w:wordWrap/>
        <w:overflowPunct/>
        <w:topLinePunct w:val="0"/>
        <w:bidi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1. </w:t>
      </w:r>
      <w:r>
        <w:rPr>
          <w:rFonts w:hint="eastAsia" w:ascii="宋体" w:hAnsi="宋体" w:eastAsia="宋体" w:cs="宋体"/>
          <w:i/>
          <w:iCs/>
          <w:kern w:val="0"/>
          <w:sz w:val="24"/>
          <w:szCs w:val="24"/>
          <w:u w:val="single"/>
          <w:lang w:bidi="ar"/>
        </w:rPr>
        <w:t>（标的名称）</w:t>
      </w:r>
      <w:r>
        <w:rPr>
          <w:rFonts w:hint="eastAsia" w:ascii="宋体" w:hAnsi="宋体" w:eastAsia="宋体" w:cs="宋体"/>
          <w:i/>
          <w:iCs/>
          <w:kern w:val="0"/>
          <w:sz w:val="24"/>
          <w:szCs w:val="24"/>
          <w:lang w:bidi="ar"/>
        </w:rPr>
        <w:t xml:space="preserve"> </w:t>
      </w:r>
      <w:r>
        <w:rPr>
          <w:rFonts w:hint="eastAsia" w:ascii="宋体" w:hAnsi="宋体" w:eastAsia="宋体" w:cs="宋体"/>
          <w:kern w:val="0"/>
          <w:sz w:val="24"/>
          <w:szCs w:val="24"/>
          <w:lang w:bidi="ar"/>
        </w:rPr>
        <w:t>，属于</w:t>
      </w:r>
      <w:r>
        <w:rPr>
          <w:rFonts w:hint="eastAsia" w:ascii="宋体" w:hAnsi="宋体" w:eastAsia="宋体" w:cs="宋体"/>
          <w:i/>
          <w:iCs/>
          <w:kern w:val="0"/>
          <w:sz w:val="24"/>
          <w:szCs w:val="24"/>
          <w:u w:val="single"/>
          <w:lang w:bidi="ar"/>
        </w:rPr>
        <w:t>（采购文件中明确的所属行业）</w:t>
      </w:r>
      <w:r>
        <w:rPr>
          <w:rFonts w:hint="eastAsia" w:ascii="宋体" w:hAnsi="宋体" w:eastAsia="宋体" w:cs="宋体"/>
          <w:i/>
          <w:iCs/>
          <w:kern w:val="0"/>
          <w:sz w:val="24"/>
          <w:szCs w:val="24"/>
          <w:lang w:bidi="ar"/>
        </w:rPr>
        <w:t>行业</w:t>
      </w:r>
      <w:r>
        <w:rPr>
          <w:rFonts w:hint="eastAsia" w:ascii="宋体" w:hAnsi="宋体" w:eastAsia="宋体" w:cs="宋体"/>
          <w:kern w:val="0"/>
          <w:sz w:val="24"/>
          <w:szCs w:val="24"/>
          <w:lang w:bidi="ar"/>
        </w:rPr>
        <w:t>；制造商为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i/>
          <w:iCs/>
          <w:kern w:val="0"/>
          <w:sz w:val="24"/>
          <w:szCs w:val="24"/>
          <w:lang w:bidi="ar"/>
        </w:rPr>
        <w:t>（企业名称）</w:t>
      </w:r>
      <w:r>
        <w:rPr>
          <w:rFonts w:hint="eastAsia" w:ascii="宋体" w:hAnsi="宋体" w:eastAsia="宋体" w:cs="宋体"/>
          <w:kern w:val="0"/>
          <w:sz w:val="24"/>
          <w:szCs w:val="24"/>
          <w:lang w:bidi="ar"/>
        </w:rPr>
        <w:t>，从业人员</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人，营业收入为</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万元，资产总额为</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万元，属于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i/>
          <w:iCs/>
          <w:kern w:val="0"/>
          <w:sz w:val="24"/>
          <w:szCs w:val="24"/>
          <w:lang w:bidi="ar"/>
        </w:rPr>
        <w:t>（中型企业、小型企业、微型企业）</w:t>
      </w:r>
      <w:r>
        <w:rPr>
          <w:rFonts w:hint="eastAsia" w:ascii="宋体" w:hAnsi="宋体" w:eastAsia="宋体" w:cs="宋体"/>
          <w:kern w:val="0"/>
          <w:sz w:val="24"/>
          <w:szCs w:val="24"/>
          <w:lang w:bidi="ar"/>
        </w:rPr>
        <w:t xml:space="preserve">； </w:t>
      </w:r>
    </w:p>
    <w:p w14:paraId="1DD34882">
      <w:pPr>
        <w:pageBreakBefore w:val="0"/>
        <w:widowControl/>
        <w:wordWrap/>
        <w:overflowPunct/>
        <w:topLinePunct w:val="0"/>
        <w:bidi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2. </w:t>
      </w:r>
      <w:r>
        <w:rPr>
          <w:rFonts w:hint="eastAsia" w:ascii="宋体" w:hAnsi="宋体" w:eastAsia="宋体" w:cs="宋体"/>
          <w:i/>
          <w:iCs/>
          <w:kern w:val="0"/>
          <w:sz w:val="24"/>
          <w:szCs w:val="24"/>
          <w:u w:val="single"/>
          <w:lang w:bidi="ar"/>
        </w:rPr>
        <w:t xml:space="preserve">（标的名称） </w:t>
      </w:r>
      <w:r>
        <w:rPr>
          <w:rFonts w:hint="eastAsia" w:ascii="宋体" w:hAnsi="宋体" w:eastAsia="宋体" w:cs="宋体"/>
          <w:kern w:val="0"/>
          <w:sz w:val="24"/>
          <w:szCs w:val="24"/>
          <w:lang w:bidi="ar"/>
        </w:rPr>
        <w:t>，属于</w:t>
      </w:r>
      <w:r>
        <w:rPr>
          <w:rFonts w:hint="eastAsia" w:ascii="宋体" w:hAnsi="宋体" w:eastAsia="宋体" w:cs="宋体"/>
          <w:i/>
          <w:iCs/>
          <w:kern w:val="0"/>
          <w:sz w:val="24"/>
          <w:szCs w:val="24"/>
          <w:u w:val="single"/>
          <w:lang w:bidi="ar"/>
        </w:rPr>
        <w:t>（采购文件中明确的所属行业）</w:t>
      </w:r>
      <w:r>
        <w:rPr>
          <w:rFonts w:hint="eastAsia" w:ascii="宋体" w:hAnsi="宋体" w:eastAsia="宋体" w:cs="宋体"/>
          <w:i/>
          <w:iCs/>
          <w:kern w:val="0"/>
          <w:sz w:val="24"/>
          <w:szCs w:val="24"/>
          <w:lang w:bidi="ar"/>
        </w:rPr>
        <w:t>行业</w:t>
      </w:r>
      <w:r>
        <w:rPr>
          <w:rFonts w:hint="eastAsia" w:ascii="宋体" w:hAnsi="宋体" w:eastAsia="宋体" w:cs="宋体"/>
          <w:kern w:val="0"/>
          <w:sz w:val="24"/>
          <w:szCs w:val="24"/>
          <w:lang w:bidi="ar"/>
        </w:rPr>
        <w:t>；制造商为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i/>
          <w:iCs/>
          <w:kern w:val="0"/>
          <w:sz w:val="24"/>
          <w:szCs w:val="24"/>
          <w:lang w:bidi="ar"/>
        </w:rPr>
        <w:t>（企业名称）</w:t>
      </w:r>
      <w:r>
        <w:rPr>
          <w:rFonts w:hint="eastAsia" w:ascii="宋体" w:hAnsi="宋体" w:eastAsia="宋体" w:cs="宋体"/>
          <w:kern w:val="0"/>
          <w:sz w:val="24"/>
          <w:szCs w:val="24"/>
          <w:lang w:bidi="ar"/>
        </w:rPr>
        <w:t>，从业人员</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人，营业收入为</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万元，资产总额为</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万元，属于</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i/>
          <w:iCs/>
          <w:kern w:val="0"/>
          <w:sz w:val="24"/>
          <w:szCs w:val="24"/>
          <w:lang w:bidi="ar"/>
        </w:rPr>
        <w:t>（中型企业、小型企业、微型企业）</w:t>
      </w:r>
      <w:r>
        <w:rPr>
          <w:rFonts w:hint="eastAsia" w:ascii="宋体" w:hAnsi="宋体" w:eastAsia="宋体" w:cs="宋体"/>
          <w:kern w:val="0"/>
          <w:sz w:val="24"/>
          <w:szCs w:val="24"/>
          <w:lang w:bidi="ar"/>
        </w:rPr>
        <w:t xml:space="preserve">； </w:t>
      </w:r>
    </w:p>
    <w:p w14:paraId="3567D71F">
      <w:pPr>
        <w:pageBreakBefore w:val="0"/>
        <w:widowControl/>
        <w:wordWrap/>
        <w:overflowPunct/>
        <w:topLinePunct w:val="0"/>
        <w:bidi w:val="0"/>
        <w:spacing w:beforeAutospacing="0" w:afterAutospacing="0" w:line="440" w:lineRule="exact"/>
        <w:jc w:val="left"/>
        <w:rPr>
          <w:rFonts w:hint="eastAsia" w:ascii="宋体" w:hAnsi="宋体" w:eastAsia="宋体" w:cs="宋体"/>
          <w:sz w:val="24"/>
          <w:szCs w:val="24"/>
        </w:rPr>
      </w:pPr>
      <w:r>
        <w:rPr>
          <w:rFonts w:hint="eastAsia" w:ascii="宋体" w:hAnsi="宋体" w:eastAsia="宋体" w:cs="宋体"/>
          <w:kern w:val="0"/>
          <w:sz w:val="24"/>
          <w:szCs w:val="24"/>
          <w:lang w:bidi="ar"/>
        </w:rPr>
        <w:t>……</w:t>
      </w:r>
    </w:p>
    <w:p w14:paraId="7313874D">
      <w:pPr>
        <w:pageBreakBefore w:val="0"/>
        <w:widowControl/>
        <w:wordWrap/>
        <w:overflowPunct/>
        <w:topLinePunct w:val="0"/>
        <w:bidi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以上企业，不属于大企业的分支机构，不存在控股股东为大企业的情形，也不存在与大企业的负责人为同一人的情形。</w:t>
      </w:r>
    </w:p>
    <w:p w14:paraId="4E73654C">
      <w:pPr>
        <w:pageBreakBefore w:val="0"/>
        <w:widowControl/>
        <w:wordWrap/>
        <w:overflowPunct/>
        <w:topLinePunct w:val="0"/>
        <w:bidi w:val="0"/>
        <w:spacing w:beforeAutospacing="0" w:afterAutospacing="0"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本企业对上述声明内容的真实性负责。如有虚假，将依法承担相应责任。 </w:t>
      </w:r>
    </w:p>
    <w:p w14:paraId="33F6E232">
      <w:pPr>
        <w:pageBreakBefore w:val="0"/>
        <w:widowControl/>
        <w:wordWrap/>
        <w:overflowPunct/>
        <w:topLinePunct w:val="0"/>
        <w:bidi w:val="0"/>
        <w:spacing w:beforeAutospacing="0" w:afterAutospacing="0" w:line="440" w:lineRule="exact"/>
        <w:ind w:firstLine="5760" w:firstLineChars="24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 </w:t>
      </w:r>
    </w:p>
    <w:p w14:paraId="31020A9A">
      <w:pPr>
        <w:pageBreakBefore w:val="0"/>
        <w:widowControl/>
        <w:wordWrap/>
        <w:overflowPunct/>
        <w:topLinePunct w:val="0"/>
        <w:bidi w:val="0"/>
        <w:spacing w:beforeAutospacing="0" w:afterAutospacing="0" w:line="440" w:lineRule="exact"/>
        <w:ind w:firstLine="5760" w:firstLineChars="2400"/>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企业名称（盖章）： </w:t>
      </w:r>
    </w:p>
    <w:p w14:paraId="7C942834">
      <w:pPr>
        <w:pageBreakBefore w:val="0"/>
        <w:widowControl/>
        <w:wordWrap/>
        <w:overflowPunct/>
        <w:topLinePunct w:val="0"/>
        <w:bidi w:val="0"/>
        <w:spacing w:beforeAutospacing="0" w:afterAutospacing="0" w:line="440" w:lineRule="exact"/>
        <w:ind w:firstLine="6240" w:firstLineChars="2600"/>
        <w:jc w:val="left"/>
        <w:rPr>
          <w:rFonts w:hint="eastAsia" w:ascii="宋体" w:hAnsi="宋体" w:eastAsia="宋体" w:cs="宋体"/>
          <w:sz w:val="24"/>
          <w:szCs w:val="24"/>
        </w:rPr>
      </w:pPr>
      <w:r>
        <w:rPr>
          <w:rFonts w:hint="eastAsia" w:ascii="宋体" w:hAnsi="宋体" w:eastAsia="宋体" w:cs="宋体"/>
          <w:kern w:val="0"/>
          <w:sz w:val="24"/>
          <w:szCs w:val="24"/>
          <w:lang w:bidi="ar"/>
        </w:rPr>
        <w:t>日 期：</w:t>
      </w:r>
    </w:p>
    <w:p w14:paraId="433ECBDA">
      <w:pPr>
        <w:pageBreakBefore w:val="0"/>
        <w:wordWrap/>
        <w:overflowPunct/>
        <w:topLinePunct w:val="0"/>
        <w:bidi w:val="0"/>
        <w:spacing w:beforeAutospacing="0" w:afterAutospacing="0" w:line="440" w:lineRule="exact"/>
        <w:rPr>
          <w:rFonts w:hint="eastAsia" w:ascii="宋体" w:hAnsi="宋体" w:eastAsia="宋体" w:cs="宋体"/>
          <w:b/>
          <w:sz w:val="28"/>
          <w:szCs w:val="28"/>
        </w:rPr>
        <w:sectPr>
          <w:headerReference r:id="rId18" w:type="default"/>
          <w:pgSz w:w="12242" w:h="15842"/>
          <w:pgMar w:top="1247" w:right="1701" w:bottom="1247" w:left="1701" w:header="907" w:footer="567" w:gutter="0"/>
          <w:cols w:space="720" w:num="1"/>
          <w:titlePg/>
          <w:rtlGutter w:val="0"/>
          <w:docGrid w:type="lines" w:linePitch="409" w:charSpace="0"/>
        </w:sectPr>
      </w:pPr>
    </w:p>
    <w:p w14:paraId="796C3FC8">
      <w:pPr>
        <w:pageBreakBefore w:val="0"/>
        <w:wordWrap/>
        <w:overflowPunct/>
        <w:topLinePunct w:val="0"/>
        <w:bidi w:val="0"/>
        <w:adjustRightInd w:val="0"/>
        <w:snapToGrid w:val="0"/>
        <w:spacing w:beforeAutospacing="0" w:afterAutospacing="0" w:line="440" w:lineRule="exact"/>
        <w:jc w:val="center"/>
        <w:rPr>
          <w:rFonts w:hint="eastAsia" w:ascii="宋体" w:hAnsi="宋体" w:eastAsia="宋体" w:cs="宋体"/>
          <w:b/>
          <w:sz w:val="28"/>
          <w:szCs w:val="28"/>
        </w:rPr>
      </w:pPr>
      <w:r>
        <w:rPr>
          <w:rFonts w:hint="eastAsia" w:ascii="宋体" w:hAnsi="宋体" w:eastAsia="宋体" w:cs="宋体"/>
          <w:b/>
          <w:sz w:val="28"/>
          <w:szCs w:val="28"/>
        </w:rPr>
        <w:t>其它</w:t>
      </w:r>
    </w:p>
    <w:p w14:paraId="03F9C426">
      <w:pPr>
        <w:pageBreakBefore w:val="0"/>
        <w:wordWrap/>
        <w:overflowPunct/>
        <w:topLinePunct w:val="0"/>
        <w:bidi w:val="0"/>
        <w:adjustRightInd w:val="0"/>
        <w:snapToGrid w:val="0"/>
        <w:spacing w:beforeAutospacing="0" w:afterAutospacing="0" w:line="440" w:lineRule="exact"/>
        <w:rPr>
          <w:rFonts w:hint="eastAsia" w:ascii="宋体" w:hAnsi="宋体" w:eastAsia="宋体" w:cs="宋体"/>
          <w:sz w:val="28"/>
          <w:szCs w:val="28"/>
        </w:rPr>
      </w:pPr>
    </w:p>
    <w:p w14:paraId="1F13E58F">
      <w:pPr>
        <w:pageBreakBefore w:val="0"/>
        <w:numPr>
          <w:ilvl w:val="0"/>
          <w:numId w:val="6"/>
        </w:numPr>
        <w:wordWrap/>
        <w:overflowPunct/>
        <w:topLinePunct w:val="0"/>
        <w:bidi w:val="0"/>
        <w:spacing w:beforeAutospacing="0" w:afterAutospacing="0" w:line="440" w:lineRule="exact"/>
        <w:rPr>
          <w:rFonts w:hint="eastAsia" w:ascii="宋体" w:hAnsi="宋体" w:eastAsia="宋体" w:cs="宋体"/>
          <w:b/>
          <w:bCs/>
          <w:sz w:val="24"/>
          <w:szCs w:val="24"/>
        </w:rPr>
      </w:pPr>
      <w:r>
        <w:rPr>
          <w:rFonts w:hint="eastAsia" w:ascii="宋体" w:hAnsi="宋体" w:eastAsia="宋体" w:cs="宋体"/>
          <w:b/>
          <w:bCs/>
          <w:sz w:val="24"/>
          <w:szCs w:val="24"/>
        </w:rPr>
        <w:t>开户许可证或加盖公章的基本存款账户信息；</w:t>
      </w:r>
    </w:p>
    <w:p w14:paraId="46171B6E">
      <w:pPr>
        <w:pageBreakBefore w:val="0"/>
        <w:numPr>
          <w:ilvl w:val="0"/>
          <w:numId w:val="6"/>
        </w:numPr>
        <w:wordWrap/>
        <w:overflowPunct/>
        <w:topLinePunct w:val="0"/>
        <w:bidi w:val="0"/>
        <w:spacing w:beforeAutospacing="0" w:afterAutospacing="0" w:line="440" w:lineRule="exact"/>
        <w:rPr>
          <w:rFonts w:hint="eastAsia" w:ascii="宋体" w:hAnsi="宋体" w:eastAsia="宋体" w:cs="宋体"/>
          <w:b/>
          <w:bCs/>
          <w:sz w:val="24"/>
          <w:szCs w:val="24"/>
        </w:rPr>
      </w:pPr>
      <w:r>
        <w:rPr>
          <w:rFonts w:hint="eastAsia" w:ascii="宋体" w:hAnsi="宋体" w:eastAsia="宋体" w:cs="宋体"/>
          <w:b/>
          <w:bCs/>
          <w:sz w:val="24"/>
          <w:szCs w:val="24"/>
        </w:rPr>
        <w:t>增值税专用发票或普通发票开票信息并注明如中标后服务费开票种类。</w:t>
      </w:r>
    </w:p>
    <w:p w14:paraId="1538AC0E">
      <w:pPr>
        <w:pStyle w:val="15"/>
        <w:pageBreakBefore w:val="0"/>
        <w:wordWrap/>
        <w:overflowPunct/>
        <w:topLinePunct w:val="0"/>
        <w:bidi w:val="0"/>
        <w:spacing w:beforeAutospacing="0" w:afterAutospacing="0" w:line="440" w:lineRule="exact"/>
        <w:rPr>
          <w:rFonts w:hint="eastAsia" w:ascii="宋体" w:hAnsi="宋体" w:eastAsia="宋体" w:cs="宋体"/>
        </w:rPr>
      </w:pPr>
    </w:p>
    <w:p w14:paraId="4CAF4047">
      <w:pPr>
        <w:pageBreakBefore w:val="0"/>
        <w:wordWrap/>
        <w:overflowPunct/>
        <w:topLinePunct w:val="0"/>
        <w:bidi w:val="0"/>
        <w:spacing w:beforeAutospacing="0" w:afterAutospacing="0" w:line="440" w:lineRule="exact"/>
        <w:jc w:val="center"/>
        <w:rPr>
          <w:rFonts w:ascii="Arial" w:hAnsi="宋体" w:cs="Arial"/>
          <w:sz w:val="28"/>
          <w:szCs w:val="28"/>
        </w:rPr>
      </w:pPr>
    </w:p>
    <w:p w14:paraId="2127ED70">
      <w:pPr>
        <w:pStyle w:val="25"/>
        <w:pageBreakBefore w:val="0"/>
        <w:wordWrap/>
        <w:overflowPunct/>
        <w:topLinePunct w:val="0"/>
        <w:bidi w:val="0"/>
        <w:spacing w:beforeAutospacing="0" w:after="0" w:afterAutospacing="0" w:line="440" w:lineRule="exact"/>
        <w:ind w:firstLine="280"/>
        <w:rPr>
          <w:rFonts w:hAnsi="宋体" w:cs="Arial"/>
          <w:sz w:val="28"/>
          <w:szCs w:val="28"/>
        </w:rPr>
      </w:pPr>
    </w:p>
    <w:p w14:paraId="3E47FAD6">
      <w:pPr>
        <w:pStyle w:val="25"/>
        <w:pageBreakBefore w:val="0"/>
        <w:wordWrap/>
        <w:overflowPunct/>
        <w:topLinePunct w:val="0"/>
        <w:bidi w:val="0"/>
        <w:spacing w:beforeAutospacing="0" w:after="0" w:afterAutospacing="0" w:line="440" w:lineRule="exact"/>
        <w:ind w:firstLine="280"/>
        <w:rPr>
          <w:rFonts w:hAnsi="宋体" w:cs="Arial"/>
          <w:sz w:val="28"/>
          <w:szCs w:val="28"/>
        </w:rPr>
      </w:pPr>
    </w:p>
    <w:sectPr>
      <w:headerReference r:id="rId19" w:type="default"/>
      <w:pgSz w:w="11906" w:h="16838"/>
      <w:pgMar w:top="1247" w:right="1701" w:bottom="1247" w:left="1701" w:header="851" w:footer="850"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5FAC">
    <w:pPr>
      <w:pStyle w:val="17"/>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5526D">
                          <w:pPr>
                            <w:pStyle w:val="1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8D5526D">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C540">
    <w:pPr>
      <w:pStyle w:val="1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7780E">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59A7780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8AB2">
    <w:pPr>
      <w:pStyle w:val="11"/>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7C3F">
    <w:pPr>
      <w:spacing w:line="219" w:lineRule="auto"/>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3F44">
    <w:pPr>
      <w:spacing w:after="32" w:line="230" w:lineRule="auto"/>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9E5E">
    <w:pPr>
      <w:pStyle w:val="17"/>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4499A">
                          <w:pPr>
                            <w:pStyle w:val="17"/>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3wFcEBAACN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I23wFcEBAACNAwAADgAAAAAAAAABACAAAAAeAQAAZHJzL2Uyb0RvYy54bWxQSwUG&#10;AAAAAAYABgBZAQAAUQUAAAAA&#10;">
              <v:fill on="f" focussize="0,0"/>
              <v:stroke on="f"/>
              <v:imagedata o:title=""/>
              <o:lock v:ext="edit" aspectratio="f"/>
              <v:textbox inset="0mm,0mm,0mm,0mm" style="mso-fit-shape-to-text:t;">
                <w:txbxContent>
                  <w:p w14:paraId="7474499A">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0BD6">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AE90E">
                          <w:pPr>
                            <w:pStyle w:val="17"/>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thXM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28pcdziwM9Pj+cfv84/v5Nl&#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othXMEBAACNAwAADgAAAAAAAAABACAAAAAeAQAAZHJzL2Uyb0RvYy54bWxQSwUG&#10;AAAAAAYABgBZAQAAUQUAAAAA&#10;">
              <v:fill on="f" focussize="0,0"/>
              <v:stroke on="f"/>
              <v:imagedata o:title=""/>
              <o:lock v:ext="edit" aspectratio="f"/>
              <v:textbox inset="0mm,0mm,0mm,0mm" style="mso-fit-shape-to-text:t;">
                <w:txbxContent>
                  <w:p w14:paraId="46EAE90E">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062F">
    <w:pPr>
      <w:pStyle w:val="1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84C1C0">
                          <w:pPr>
                            <w:pStyle w:val="17"/>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6B84C1C0">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8DC2">
    <w:pPr>
      <w:pStyle w:val="18"/>
      <w:pBdr>
        <w:bottom w:val="none" w:color="auto" w:sz="0" w:space="1"/>
      </w:pBdr>
    </w:pPr>
    <w:r>
      <w:rPr>
        <w:rFonts w:hint="eastAsia"/>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15E1">
    <w:pPr>
      <w:pStyle w:val="18"/>
      <w:pBdr>
        <w:bottom w:val="none" w:color="auto" w:sz="0" w:space="1"/>
      </w:pBdr>
    </w:pPr>
    <w:r>
      <w:rPr>
        <w:rFonts w:hint="eastAsia"/>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94BA">
    <w:pPr>
      <w:pStyle w:val="11"/>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4274">
    <w:pPr>
      <w:spacing w:before="43" w:line="224" w:lineRule="auto"/>
      <w:ind w:left="7"/>
      <w:rPr>
        <w:rFonts w:ascii="Times New Roman" w:hAnsi="Times New Roman" w:eastAsia="Times New Roman" w:cs="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B5D6">
    <w:pPr>
      <w:spacing w:before="43" w:line="224" w:lineRule="auto"/>
      <w:rPr>
        <w:rFonts w:ascii="Times New Roman" w:hAnsi="Times New Roman" w:eastAsia="Times New Roman" w:cs="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0208">
    <w:pPr>
      <w:pStyle w:val="18"/>
      <w:pBdr>
        <w:bottom w:val="none" w:color="auto" w:sz="0" w:space="1"/>
      </w:pBdr>
      <w:rPr>
        <w:sz w:val="21"/>
      </w:rPr>
    </w:pPr>
    <w:r>
      <w:rPr>
        <w:rFonts w:hint="eastAsia"/>
        <w:sz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D7A0">
    <w:pPr>
      <w:pStyle w:val="18"/>
      <w:pBdr>
        <w:bottom w:val="none" w:color="auto" w:sz="0" w:space="0"/>
      </w:pBdr>
      <w:tabs>
        <w:tab w:val="left" w:pos="448"/>
        <w:tab w:val="center" w:pos="4873"/>
      </w:tabs>
      <w:jc w:val="left"/>
      <w:rPr>
        <w:sz w:val="21"/>
        <w:szCs w:val="21"/>
      </w:rPr>
    </w:pPr>
    <w:r>
      <w:rPr>
        <w:rFonts w:hint="eastAsia"/>
        <w:sz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0784">
    <w:pPr>
      <w:pStyle w:val="18"/>
      <w:pBdr>
        <w:bottom w:val="none" w:color="auto" w:sz="0" w:space="1"/>
      </w:pBdr>
      <w:rPr>
        <w:sz w:val="21"/>
      </w:rPr>
    </w:pPr>
    <w:r>
      <w:rPr>
        <w:rFonts w:hint="eastAsia"/>
        <w:sz w:val="21"/>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AADA">
    <w:pPr>
      <w:pStyle w:val="18"/>
      <w:pBdr>
        <w:bottom w:val="none" w:color="auto" w:sz="0" w:space="1"/>
      </w:pBdr>
      <w:rPr>
        <w:sz w:val="21"/>
      </w:rPr>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FE7C3"/>
    <w:multiLevelType w:val="singleLevel"/>
    <w:tmpl w:val="DECFE7C3"/>
    <w:lvl w:ilvl="0" w:tentative="0">
      <w:start w:val="1"/>
      <w:numFmt w:val="decimal"/>
      <w:pStyle w:val="6"/>
      <w:lvlText w:val="%1."/>
      <w:lvlJc w:val="left"/>
      <w:pPr>
        <w:tabs>
          <w:tab w:val="left" w:pos="360"/>
        </w:tabs>
        <w:ind w:left="360" w:hanging="360"/>
      </w:pPr>
    </w:lvl>
  </w:abstractNum>
  <w:abstractNum w:abstractNumId="1">
    <w:nsid w:val="E11B43E2"/>
    <w:multiLevelType w:val="singleLevel"/>
    <w:tmpl w:val="E11B43E2"/>
    <w:lvl w:ilvl="0" w:tentative="0">
      <w:start w:val="1"/>
      <w:numFmt w:val="decimal"/>
      <w:suff w:val="nothing"/>
      <w:lvlText w:val="%1、"/>
      <w:lvlJc w:val="left"/>
    </w:lvl>
  </w:abstractNum>
  <w:abstractNum w:abstractNumId="2">
    <w:nsid w:val="1893119E"/>
    <w:multiLevelType w:val="singleLevel"/>
    <w:tmpl w:val="1893119E"/>
    <w:lvl w:ilvl="0" w:tentative="0">
      <w:start w:val="8"/>
      <w:numFmt w:val="decimal"/>
      <w:suff w:val="nothing"/>
      <w:lvlText w:val="%1、"/>
      <w:lvlJc w:val="left"/>
    </w:lvl>
  </w:abstractNum>
  <w:abstractNum w:abstractNumId="3">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4">
    <w:nsid w:val="585351CE"/>
    <w:multiLevelType w:val="singleLevel"/>
    <w:tmpl w:val="585351CE"/>
    <w:lvl w:ilvl="0" w:tentative="0">
      <w:start w:val="5"/>
      <w:numFmt w:val="chineseCounting"/>
      <w:suff w:val="space"/>
      <w:lvlText w:val="第%1部分"/>
      <w:lvlJc w:val="left"/>
      <w:rPr>
        <w:rFonts w:hint="eastAsia"/>
      </w:rPr>
    </w:lvl>
  </w:abstractNum>
  <w:abstractNum w:abstractNumId="5">
    <w:nsid w:val="7516D6A5"/>
    <w:multiLevelType w:val="singleLevel"/>
    <w:tmpl w:val="7516D6A5"/>
    <w:lvl w:ilvl="0" w:tentative="0">
      <w:start w:val="2"/>
      <w:numFmt w:val="decimal"/>
      <w:lvlText w:val="%1."/>
      <w:lvlJc w:val="left"/>
      <w:pPr>
        <w:tabs>
          <w:tab w:val="left" w:pos="312"/>
        </w:tabs>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40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ZTc5YzkwOTBkMTNiZmM0MjQ3OWExZDNkMGEzZWEifQ=="/>
  </w:docVars>
  <w:rsids>
    <w:rsidRoot w:val="00786CED"/>
    <w:rsid w:val="000039FD"/>
    <w:rsid w:val="00005EA5"/>
    <w:rsid w:val="000116C5"/>
    <w:rsid w:val="00014952"/>
    <w:rsid w:val="000167F5"/>
    <w:rsid w:val="00021919"/>
    <w:rsid w:val="00030FC6"/>
    <w:rsid w:val="000352E9"/>
    <w:rsid w:val="00036207"/>
    <w:rsid w:val="00037112"/>
    <w:rsid w:val="00037B44"/>
    <w:rsid w:val="00041C40"/>
    <w:rsid w:val="0005023C"/>
    <w:rsid w:val="00050A6B"/>
    <w:rsid w:val="00053691"/>
    <w:rsid w:val="00064B73"/>
    <w:rsid w:val="000707FE"/>
    <w:rsid w:val="00076406"/>
    <w:rsid w:val="000838C8"/>
    <w:rsid w:val="00085844"/>
    <w:rsid w:val="000862F2"/>
    <w:rsid w:val="000A1A8A"/>
    <w:rsid w:val="000A45A5"/>
    <w:rsid w:val="000B218A"/>
    <w:rsid w:val="000B369D"/>
    <w:rsid w:val="000B605F"/>
    <w:rsid w:val="000B7F9B"/>
    <w:rsid w:val="000C30C5"/>
    <w:rsid w:val="000D0451"/>
    <w:rsid w:val="000D05A7"/>
    <w:rsid w:val="000D6BB6"/>
    <w:rsid w:val="000D6F59"/>
    <w:rsid w:val="000E237E"/>
    <w:rsid w:val="000E3D13"/>
    <w:rsid w:val="000E5527"/>
    <w:rsid w:val="000F0282"/>
    <w:rsid w:val="000F24FB"/>
    <w:rsid w:val="00110ADF"/>
    <w:rsid w:val="00111743"/>
    <w:rsid w:val="00136C69"/>
    <w:rsid w:val="0014001B"/>
    <w:rsid w:val="0014772C"/>
    <w:rsid w:val="0015085E"/>
    <w:rsid w:val="0015790A"/>
    <w:rsid w:val="001722A5"/>
    <w:rsid w:val="00175DBF"/>
    <w:rsid w:val="001A1F8B"/>
    <w:rsid w:val="001B21AB"/>
    <w:rsid w:val="001C2935"/>
    <w:rsid w:val="001C32EA"/>
    <w:rsid w:val="001C7B80"/>
    <w:rsid w:val="001D4D2E"/>
    <w:rsid w:val="001E1F0A"/>
    <w:rsid w:val="001E7B9C"/>
    <w:rsid w:val="001F29A4"/>
    <w:rsid w:val="001F6970"/>
    <w:rsid w:val="001F7642"/>
    <w:rsid w:val="00200BAB"/>
    <w:rsid w:val="002072F8"/>
    <w:rsid w:val="00214841"/>
    <w:rsid w:val="00214865"/>
    <w:rsid w:val="0021620A"/>
    <w:rsid w:val="00220B2E"/>
    <w:rsid w:val="0023512E"/>
    <w:rsid w:val="00250193"/>
    <w:rsid w:val="00260F52"/>
    <w:rsid w:val="00261640"/>
    <w:rsid w:val="002628F4"/>
    <w:rsid w:val="00270913"/>
    <w:rsid w:val="00274BDD"/>
    <w:rsid w:val="002805E6"/>
    <w:rsid w:val="00283C69"/>
    <w:rsid w:val="00294A53"/>
    <w:rsid w:val="002A11D3"/>
    <w:rsid w:val="002A123F"/>
    <w:rsid w:val="002C1337"/>
    <w:rsid w:val="002C1379"/>
    <w:rsid w:val="002C1F7B"/>
    <w:rsid w:val="002C5B5A"/>
    <w:rsid w:val="002D24B0"/>
    <w:rsid w:val="002D2563"/>
    <w:rsid w:val="002D52F8"/>
    <w:rsid w:val="002E0B84"/>
    <w:rsid w:val="002E6FE7"/>
    <w:rsid w:val="002F1BB8"/>
    <w:rsid w:val="002F2FCF"/>
    <w:rsid w:val="003004A4"/>
    <w:rsid w:val="00306B64"/>
    <w:rsid w:val="00314FD9"/>
    <w:rsid w:val="00316B78"/>
    <w:rsid w:val="003172A8"/>
    <w:rsid w:val="003208CD"/>
    <w:rsid w:val="0032280E"/>
    <w:rsid w:val="00332DB7"/>
    <w:rsid w:val="003342C1"/>
    <w:rsid w:val="0034559F"/>
    <w:rsid w:val="00347AA3"/>
    <w:rsid w:val="00350FEB"/>
    <w:rsid w:val="00351777"/>
    <w:rsid w:val="003569E8"/>
    <w:rsid w:val="00363041"/>
    <w:rsid w:val="0036481F"/>
    <w:rsid w:val="00365FB5"/>
    <w:rsid w:val="00371844"/>
    <w:rsid w:val="0037503B"/>
    <w:rsid w:val="00396119"/>
    <w:rsid w:val="003A28E9"/>
    <w:rsid w:val="003A7931"/>
    <w:rsid w:val="003B352C"/>
    <w:rsid w:val="003B50D8"/>
    <w:rsid w:val="003C0080"/>
    <w:rsid w:val="003C0EA7"/>
    <w:rsid w:val="003C25D7"/>
    <w:rsid w:val="003C789E"/>
    <w:rsid w:val="003D1C5F"/>
    <w:rsid w:val="003D1EA6"/>
    <w:rsid w:val="003D6B9F"/>
    <w:rsid w:val="003D7D6C"/>
    <w:rsid w:val="003E3C32"/>
    <w:rsid w:val="003E6551"/>
    <w:rsid w:val="003F3A99"/>
    <w:rsid w:val="003F58CD"/>
    <w:rsid w:val="00404068"/>
    <w:rsid w:val="004113D1"/>
    <w:rsid w:val="00411E2D"/>
    <w:rsid w:val="00426715"/>
    <w:rsid w:val="00431CC3"/>
    <w:rsid w:val="00434097"/>
    <w:rsid w:val="004467F9"/>
    <w:rsid w:val="004549D4"/>
    <w:rsid w:val="00455F2C"/>
    <w:rsid w:val="00461DE6"/>
    <w:rsid w:val="004626AA"/>
    <w:rsid w:val="00476120"/>
    <w:rsid w:val="00481B44"/>
    <w:rsid w:val="00482EDC"/>
    <w:rsid w:val="0048705F"/>
    <w:rsid w:val="00493435"/>
    <w:rsid w:val="00495571"/>
    <w:rsid w:val="004A061C"/>
    <w:rsid w:val="004A06D3"/>
    <w:rsid w:val="004A09A4"/>
    <w:rsid w:val="004A3AE6"/>
    <w:rsid w:val="004B514C"/>
    <w:rsid w:val="004E49D6"/>
    <w:rsid w:val="004E59C2"/>
    <w:rsid w:val="004F4D21"/>
    <w:rsid w:val="004F57AC"/>
    <w:rsid w:val="00507D82"/>
    <w:rsid w:val="00514B7C"/>
    <w:rsid w:val="00515367"/>
    <w:rsid w:val="00516164"/>
    <w:rsid w:val="00516A03"/>
    <w:rsid w:val="00521401"/>
    <w:rsid w:val="005274AE"/>
    <w:rsid w:val="00530CD1"/>
    <w:rsid w:val="005404F4"/>
    <w:rsid w:val="005474D6"/>
    <w:rsid w:val="0055107A"/>
    <w:rsid w:val="00552936"/>
    <w:rsid w:val="005539A0"/>
    <w:rsid w:val="00561F25"/>
    <w:rsid w:val="00566C4B"/>
    <w:rsid w:val="00567A8C"/>
    <w:rsid w:val="00571336"/>
    <w:rsid w:val="00573499"/>
    <w:rsid w:val="00574F0E"/>
    <w:rsid w:val="005A549A"/>
    <w:rsid w:val="005C088A"/>
    <w:rsid w:val="005D0033"/>
    <w:rsid w:val="005D0F65"/>
    <w:rsid w:val="005D16DA"/>
    <w:rsid w:val="005D6F9C"/>
    <w:rsid w:val="005E2E2D"/>
    <w:rsid w:val="005E48D3"/>
    <w:rsid w:val="005E6D01"/>
    <w:rsid w:val="005E77DF"/>
    <w:rsid w:val="005F28B1"/>
    <w:rsid w:val="005F48D1"/>
    <w:rsid w:val="005F77DA"/>
    <w:rsid w:val="00604F84"/>
    <w:rsid w:val="006055AD"/>
    <w:rsid w:val="0060648C"/>
    <w:rsid w:val="00610DA4"/>
    <w:rsid w:val="00611318"/>
    <w:rsid w:val="00611E41"/>
    <w:rsid w:val="00612541"/>
    <w:rsid w:val="00617F9F"/>
    <w:rsid w:val="006218FB"/>
    <w:rsid w:val="006219D7"/>
    <w:rsid w:val="0063738C"/>
    <w:rsid w:val="00637E56"/>
    <w:rsid w:val="006525D2"/>
    <w:rsid w:val="00661026"/>
    <w:rsid w:val="006629AF"/>
    <w:rsid w:val="00663BE3"/>
    <w:rsid w:val="00663E71"/>
    <w:rsid w:val="00677893"/>
    <w:rsid w:val="0068624C"/>
    <w:rsid w:val="006967A8"/>
    <w:rsid w:val="006B10A6"/>
    <w:rsid w:val="006B1AB2"/>
    <w:rsid w:val="006D0C2A"/>
    <w:rsid w:val="006D2676"/>
    <w:rsid w:val="006E4DFF"/>
    <w:rsid w:val="006F6C5C"/>
    <w:rsid w:val="0070690A"/>
    <w:rsid w:val="00707513"/>
    <w:rsid w:val="0071540D"/>
    <w:rsid w:val="00715536"/>
    <w:rsid w:val="0071680B"/>
    <w:rsid w:val="00724552"/>
    <w:rsid w:val="00740662"/>
    <w:rsid w:val="00755078"/>
    <w:rsid w:val="007558BB"/>
    <w:rsid w:val="0077157E"/>
    <w:rsid w:val="007724C2"/>
    <w:rsid w:val="0077420F"/>
    <w:rsid w:val="00782EA3"/>
    <w:rsid w:val="00786CED"/>
    <w:rsid w:val="00787D47"/>
    <w:rsid w:val="0079545B"/>
    <w:rsid w:val="007A33E4"/>
    <w:rsid w:val="007A3C07"/>
    <w:rsid w:val="007B1095"/>
    <w:rsid w:val="007B203C"/>
    <w:rsid w:val="007B2A9A"/>
    <w:rsid w:val="007B46D2"/>
    <w:rsid w:val="007C17C9"/>
    <w:rsid w:val="007D2211"/>
    <w:rsid w:val="007D3DE3"/>
    <w:rsid w:val="007E679F"/>
    <w:rsid w:val="007E68A4"/>
    <w:rsid w:val="007F2B91"/>
    <w:rsid w:val="0080234E"/>
    <w:rsid w:val="008060EE"/>
    <w:rsid w:val="00813107"/>
    <w:rsid w:val="00821BF3"/>
    <w:rsid w:val="0082245F"/>
    <w:rsid w:val="008258F5"/>
    <w:rsid w:val="00825FC1"/>
    <w:rsid w:val="00830909"/>
    <w:rsid w:val="008316D3"/>
    <w:rsid w:val="00833E8D"/>
    <w:rsid w:val="008374A4"/>
    <w:rsid w:val="00841D7B"/>
    <w:rsid w:val="00842E76"/>
    <w:rsid w:val="00843242"/>
    <w:rsid w:val="008438CA"/>
    <w:rsid w:val="008542AB"/>
    <w:rsid w:val="008542D2"/>
    <w:rsid w:val="00867ADD"/>
    <w:rsid w:val="0087520A"/>
    <w:rsid w:val="00876915"/>
    <w:rsid w:val="0087759A"/>
    <w:rsid w:val="00886AE1"/>
    <w:rsid w:val="0089372F"/>
    <w:rsid w:val="008A5AB5"/>
    <w:rsid w:val="008B06B8"/>
    <w:rsid w:val="008C188E"/>
    <w:rsid w:val="008D40EE"/>
    <w:rsid w:val="008E4402"/>
    <w:rsid w:val="008E6841"/>
    <w:rsid w:val="00906798"/>
    <w:rsid w:val="00926350"/>
    <w:rsid w:val="009276E0"/>
    <w:rsid w:val="00931C5E"/>
    <w:rsid w:val="009327D2"/>
    <w:rsid w:val="009423F2"/>
    <w:rsid w:val="009626AB"/>
    <w:rsid w:val="009642A1"/>
    <w:rsid w:val="00965EE1"/>
    <w:rsid w:val="00970AC2"/>
    <w:rsid w:val="00976CA9"/>
    <w:rsid w:val="00980D51"/>
    <w:rsid w:val="009A7F09"/>
    <w:rsid w:val="009B2495"/>
    <w:rsid w:val="009C033C"/>
    <w:rsid w:val="009C38DD"/>
    <w:rsid w:val="009C3914"/>
    <w:rsid w:val="009C6A87"/>
    <w:rsid w:val="009C73AB"/>
    <w:rsid w:val="009E64C5"/>
    <w:rsid w:val="009F2D93"/>
    <w:rsid w:val="009F5E17"/>
    <w:rsid w:val="00A165AC"/>
    <w:rsid w:val="00A2064E"/>
    <w:rsid w:val="00A2324A"/>
    <w:rsid w:val="00A236F8"/>
    <w:rsid w:val="00A32A62"/>
    <w:rsid w:val="00A35BC6"/>
    <w:rsid w:val="00A52882"/>
    <w:rsid w:val="00A55D24"/>
    <w:rsid w:val="00A57B66"/>
    <w:rsid w:val="00A81AF4"/>
    <w:rsid w:val="00A82991"/>
    <w:rsid w:val="00A9382F"/>
    <w:rsid w:val="00AA6E97"/>
    <w:rsid w:val="00AB36A1"/>
    <w:rsid w:val="00AB3AF6"/>
    <w:rsid w:val="00AC0F6D"/>
    <w:rsid w:val="00AC2160"/>
    <w:rsid w:val="00AC339C"/>
    <w:rsid w:val="00AC5820"/>
    <w:rsid w:val="00AD0697"/>
    <w:rsid w:val="00AD1845"/>
    <w:rsid w:val="00AD293B"/>
    <w:rsid w:val="00AD2A08"/>
    <w:rsid w:val="00AD7A66"/>
    <w:rsid w:val="00AE422F"/>
    <w:rsid w:val="00AE74C2"/>
    <w:rsid w:val="00AE7E07"/>
    <w:rsid w:val="00AF2A65"/>
    <w:rsid w:val="00B12A83"/>
    <w:rsid w:val="00B22231"/>
    <w:rsid w:val="00B33214"/>
    <w:rsid w:val="00B34D4A"/>
    <w:rsid w:val="00B361BA"/>
    <w:rsid w:val="00B575AF"/>
    <w:rsid w:val="00B6479A"/>
    <w:rsid w:val="00B8225A"/>
    <w:rsid w:val="00B8730A"/>
    <w:rsid w:val="00B87FF0"/>
    <w:rsid w:val="00B931D4"/>
    <w:rsid w:val="00B94082"/>
    <w:rsid w:val="00B96CE0"/>
    <w:rsid w:val="00BA51D3"/>
    <w:rsid w:val="00BA57C1"/>
    <w:rsid w:val="00BB01F9"/>
    <w:rsid w:val="00BB119A"/>
    <w:rsid w:val="00BB3924"/>
    <w:rsid w:val="00BC1800"/>
    <w:rsid w:val="00BC2376"/>
    <w:rsid w:val="00BC29E7"/>
    <w:rsid w:val="00BC4B61"/>
    <w:rsid w:val="00BC71DF"/>
    <w:rsid w:val="00BE15B3"/>
    <w:rsid w:val="00BE40FE"/>
    <w:rsid w:val="00BE6383"/>
    <w:rsid w:val="00BE729B"/>
    <w:rsid w:val="00C07BA3"/>
    <w:rsid w:val="00C104D4"/>
    <w:rsid w:val="00C1071F"/>
    <w:rsid w:val="00C10A43"/>
    <w:rsid w:val="00C128EF"/>
    <w:rsid w:val="00C13B68"/>
    <w:rsid w:val="00C23407"/>
    <w:rsid w:val="00C25CB5"/>
    <w:rsid w:val="00C32558"/>
    <w:rsid w:val="00C33EDC"/>
    <w:rsid w:val="00C3401E"/>
    <w:rsid w:val="00C34AAD"/>
    <w:rsid w:val="00C37936"/>
    <w:rsid w:val="00C42E2C"/>
    <w:rsid w:val="00C46F3D"/>
    <w:rsid w:val="00C5252C"/>
    <w:rsid w:val="00C53FC9"/>
    <w:rsid w:val="00C56C90"/>
    <w:rsid w:val="00C62720"/>
    <w:rsid w:val="00C62CB6"/>
    <w:rsid w:val="00C64D04"/>
    <w:rsid w:val="00C70950"/>
    <w:rsid w:val="00C71830"/>
    <w:rsid w:val="00C77F7B"/>
    <w:rsid w:val="00C953D2"/>
    <w:rsid w:val="00CA20C7"/>
    <w:rsid w:val="00CB5312"/>
    <w:rsid w:val="00CC424D"/>
    <w:rsid w:val="00CD0AF3"/>
    <w:rsid w:val="00CD1A92"/>
    <w:rsid w:val="00CD6C91"/>
    <w:rsid w:val="00CF09E0"/>
    <w:rsid w:val="00CF4E5F"/>
    <w:rsid w:val="00CF53DA"/>
    <w:rsid w:val="00CF56EA"/>
    <w:rsid w:val="00CF61B1"/>
    <w:rsid w:val="00CF72CE"/>
    <w:rsid w:val="00D0382F"/>
    <w:rsid w:val="00D1000D"/>
    <w:rsid w:val="00D1399E"/>
    <w:rsid w:val="00D15499"/>
    <w:rsid w:val="00D15787"/>
    <w:rsid w:val="00D240B3"/>
    <w:rsid w:val="00D2561C"/>
    <w:rsid w:val="00D266D9"/>
    <w:rsid w:val="00D347E5"/>
    <w:rsid w:val="00D34F92"/>
    <w:rsid w:val="00D40136"/>
    <w:rsid w:val="00D461FA"/>
    <w:rsid w:val="00D5098A"/>
    <w:rsid w:val="00D55138"/>
    <w:rsid w:val="00D575D2"/>
    <w:rsid w:val="00D75080"/>
    <w:rsid w:val="00D81DA0"/>
    <w:rsid w:val="00D820E8"/>
    <w:rsid w:val="00D84E3D"/>
    <w:rsid w:val="00D8509E"/>
    <w:rsid w:val="00D87779"/>
    <w:rsid w:val="00DA3E77"/>
    <w:rsid w:val="00DB4E56"/>
    <w:rsid w:val="00DC5E89"/>
    <w:rsid w:val="00DD0BF9"/>
    <w:rsid w:val="00DD78F1"/>
    <w:rsid w:val="00DD78F3"/>
    <w:rsid w:val="00DF2773"/>
    <w:rsid w:val="00DF2DC4"/>
    <w:rsid w:val="00E00CC0"/>
    <w:rsid w:val="00E169C4"/>
    <w:rsid w:val="00E2048E"/>
    <w:rsid w:val="00E20B99"/>
    <w:rsid w:val="00E238B6"/>
    <w:rsid w:val="00E30F22"/>
    <w:rsid w:val="00E32643"/>
    <w:rsid w:val="00E41102"/>
    <w:rsid w:val="00E44700"/>
    <w:rsid w:val="00E4736F"/>
    <w:rsid w:val="00E51F7F"/>
    <w:rsid w:val="00E529AB"/>
    <w:rsid w:val="00E71BF2"/>
    <w:rsid w:val="00E752A0"/>
    <w:rsid w:val="00E8101C"/>
    <w:rsid w:val="00E81447"/>
    <w:rsid w:val="00E84B60"/>
    <w:rsid w:val="00E87847"/>
    <w:rsid w:val="00EA43F3"/>
    <w:rsid w:val="00EA4D6A"/>
    <w:rsid w:val="00EC47F0"/>
    <w:rsid w:val="00EC5996"/>
    <w:rsid w:val="00ED0D1C"/>
    <w:rsid w:val="00ED22E6"/>
    <w:rsid w:val="00ED2EBE"/>
    <w:rsid w:val="00ED38B9"/>
    <w:rsid w:val="00ED7A4B"/>
    <w:rsid w:val="00EE3774"/>
    <w:rsid w:val="00EF0005"/>
    <w:rsid w:val="00EF15B7"/>
    <w:rsid w:val="00EF254A"/>
    <w:rsid w:val="00EF336E"/>
    <w:rsid w:val="00F1191B"/>
    <w:rsid w:val="00F231C7"/>
    <w:rsid w:val="00F25014"/>
    <w:rsid w:val="00F25D6E"/>
    <w:rsid w:val="00F27D1B"/>
    <w:rsid w:val="00F30AA6"/>
    <w:rsid w:val="00F4188A"/>
    <w:rsid w:val="00F522AB"/>
    <w:rsid w:val="00F52D76"/>
    <w:rsid w:val="00F5673F"/>
    <w:rsid w:val="00F56895"/>
    <w:rsid w:val="00F57B38"/>
    <w:rsid w:val="00F653BD"/>
    <w:rsid w:val="00F6659C"/>
    <w:rsid w:val="00F82E6B"/>
    <w:rsid w:val="00F930B4"/>
    <w:rsid w:val="00FB2EA4"/>
    <w:rsid w:val="00FB747D"/>
    <w:rsid w:val="00FC0D4E"/>
    <w:rsid w:val="00FD672A"/>
    <w:rsid w:val="00FE4037"/>
    <w:rsid w:val="00FF2507"/>
    <w:rsid w:val="00FF38F1"/>
    <w:rsid w:val="010635C1"/>
    <w:rsid w:val="013B0DE8"/>
    <w:rsid w:val="016F0A91"/>
    <w:rsid w:val="0233386D"/>
    <w:rsid w:val="0248710E"/>
    <w:rsid w:val="02832A46"/>
    <w:rsid w:val="02DC5CB3"/>
    <w:rsid w:val="02E1776D"/>
    <w:rsid w:val="03253AFD"/>
    <w:rsid w:val="032B4819"/>
    <w:rsid w:val="03B7227C"/>
    <w:rsid w:val="03E94B2B"/>
    <w:rsid w:val="03FD2384"/>
    <w:rsid w:val="043438CC"/>
    <w:rsid w:val="045D1075"/>
    <w:rsid w:val="04B74C29"/>
    <w:rsid w:val="04B8274F"/>
    <w:rsid w:val="04F35535"/>
    <w:rsid w:val="04FC6AE0"/>
    <w:rsid w:val="050F6813"/>
    <w:rsid w:val="05157BA2"/>
    <w:rsid w:val="05283431"/>
    <w:rsid w:val="053E4A03"/>
    <w:rsid w:val="05681A7F"/>
    <w:rsid w:val="057B5C57"/>
    <w:rsid w:val="061F0C41"/>
    <w:rsid w:val="0639166E"/>
    <w:rsid w:val="06477D96"/>
    <w:rsid w:val="065D7054"/>
    <w:rsid w:val="06783F44"/>
    <w:rsid w:val="067A5F0E"/>
    <w:rsid w:val="0687687D"/>
    <w:rsid w:val="068E19BA"/>
    <w:rsid w:val="06B238FA"/>
    <w:rsid w:val="06CE625A"/>
    <w:rsid w:val="06D2239F"/>
    <w:rsid w:val="06FB3919"/>
    <w:rsid w:val="070D0B30"/>
    <w:rsid w:val="073836D3"/>
    <w:rsid w:val="074B3407"/>
    <w:rsid w:val="07830DF3"/>
    <w:rsid w:val="07EA0E72"/>
    <w:rsid w:val="080A1514"/>
    <w:rsid w:val="08196EAF"/>
    <w:rsid w:val="082C1588"/>
    <w:rsid w:val="08326375"/>
    <w:rsid w:val="084560A8"/>
    <w:rsid w:val="08891FDF"/>
    <w:rsid w:val="088968DD"/>
    <w:rsid w:val="08946038"/>
    <w:rsid w:val="08EB4EA1"/>
    <w:rsid w:val="09113AD5"/>
    <w:rsid w:val="09BA4874"/>
    <w:rsid w:val="09C35E1E"/>
    <w:rsid w:val="09E33DCA"/>
    <w:rsid w:val="0A00497C"/>
    <w:rsid w:val="0A3E7253"/>
    <w:rsid w:val="0A5D3B7D"/>
    <w:rsid w:val="0A9A6B7F"/>
    <w:rsid w:val="0AE147AE"/>
    <w:rsid w:val="0AEA2F37"/>
    <w:rsid w:val="0B6A7B4A"/>
    <w:rsid w:val="0B7F3FC7"/>
    <w:rsid w:val="0B8D66E4"/>
    <w:rsid w:val="0BF70001"/>
    <w:rsid w:val="0BF73B5D"/>
    <w:rsid w:val="0C104C1F"/>
    <w:rsid w:val="0C7A4B73"/>
    <w:rsid w:val="0C880C59"/>
    <w:rsid w:val="0CE00A95"/>
    <w:rsid w:val="0D957AD2"/>
    <w:rsid w:val="0DEE2D3E"/>
    <w:rsid w:val="0DF77E44"/>
    <w:rsid w:val="0E0B7D94"/>
    <w:rsid w:val="0E197DBB"/>
    <w:rsid w:val="0E2D1AB8"/>
    <w:rsid w:val="0ECB31F0"/>
    <w:rsid w:val="0EF551C8"/>
    <w:rsid w:val="0F024CF3"/>
    <w:rsid w:val="0F2F360E"/>
    <w:rsid w:val="0F4F5A5E"/>
    <w:rsid w:val="0F672DA8"/>
    <w:rsid w:val="0F6E7933"/>
    <w:rsid w:val="0F827BE2"/>
    <w:rsid w:val="10853E2D"/>
    <w:rsid w:val="108C51BC"/>
    <w:rsid w:val="10B22749"/>
    <w:rsid w:val="10BB37A7"/>
    <w:rsid w:val="10F60887"/>
    <w:rsid w:val="11360C84"/>
    <w:rsid w:val="113849FC"/>
    <w:rsid w:val="116021A5"/>
    <w:rsid w:val="11A4521E"/>
    <w:rsid w:val="11F254F3"/>
    <w:rsid w:val="11F34DC7"/>
    <w:rsid w:val="1220143A"/>
    <w:rsid w:val="12241424"/>
    <w:rsid w:val="12F9169C"/>
    <w:rsid w:val="134F427F"/>
    <w:rsid w:val="13745F49"/>
    <w:rsid w:val="1376180B"/>
    <w:rsid w:val="144C07BE"/>
    <w:rsid w:val="14726477"/>
    <w:rsid w:val="147A532B"/>
    <w:rsid w:val="14880BD8"/>
    <w:rsid w:val="14BA2617"/>
    <w:rsid w:val="15001CD4"/>
    <w:rsid w:val="1537321C"/>
    <w:rsid w:val="15E248B7"/>
    <w:rsid w:val="1699418F"/>
    <w:rsid w:val="169A1CB5"/>
    <w:rsid w:val="16A873EC"/>
    <w:rsid w:val="16CE6965"/>
    <w:rsid w:val="16E42F30"/>
    <w:rsid w:val="175D7044"/>
    <w:rsid w:val="1772678E"/>
    <w:rsid w:val="18080ACC"/>
    <w:rsid w:val="18502F73"/>
    <w:rsid w:val="18700F1F"/>
    <w:rsid w:val="18787DD4"/>
    <w:rsid w:val="187E4145"/>
    <w:rsid w:val="189746FE"/>
    <w:rsid w:val="18FF22A3"/>
    <w:rsid w:val="190B6E9A"/>
    <w:rsid w:val="194F44AA"/>
    <w:rsid w:val="198B3B37"/>
    <w:rsid w:val="19DC7658"/>
    <w:rsid w:val="1A002777"/>
    <w:rsid w:val="1A501008"/>
    <w:rsid w:val="1AD87250"/>
    <w:rsid w:val="1B0B34C1"/>
    <w:rsid w:val="1B450D4A"/>
    <w:rsid w:val="1B531365"/>
    <w:rsid w:val="1BFD51C0"/>
    <w:rsid w:val="1C177C1F"/>
    <w:rsid w:val="1C220782"/>
    <w:rsid w:val="1C3F7736"/>
    <w:rsid w:val="1C512E16"/>
    <w:rsid w:val="1C56042C"/>
    <w:rsid w:val="1C60574F"/>
    <w:rsid w:val="1C6568C1"/>
    <w:rsid w:val="1C9176B6"/>
    <w:rsid w:val="1D3764AF"/>
    <w:rsid w:val="1DA90A2F"/>
    <w:rsid w:val="1DAD49C3"/>
    <w:rsid w:val="1E312EFF"/>
    <w:rsid w:val="1E426EBA"/>
    <w:rsid w:val="1EAA4A5F"/>
    <w:rsid w:val="1EAC07D7"/>
    <w:rsid w:val="1EAE7474"/>
    <w:rsid w:val="1EDA5344"/>
    <w:rsid w:val="1EE95587"/>
    <w:rsid w:val="1F5A0233"/>
    <w:rsid w:val="1F7C289F"/>
    <w:rsid w:val="1FAD0CAB"/>
    <w:rsid w:val="202820DF"/>
    <w:rsid w:val="2038771A"/>
    <w:rsid w:val="208C266E"/>
    <w:rsid w:val="20AB2E5F"/>
    <w:rsid w:val="20AC2D10"/>
    <w:rsid w:val="20CF69FF"/>
    <w:rsid w:val="212E3725"/>
    <w:rsid w:val="212E5E1B"/>
    <w:rsid w:val="215238B8"/>
    <w:rsid w:val="215A276C"/>
    <w:rsid w:val="21771570"/>
    <w:rsid w:val="217A4BBD"/>
    <w:rsid w:val="21A47E8B"/>
    <w:rsid w:val="21B04A82"/>
    <w:rsid w:val="22347461"/>
    <w:rsid w:val="2250591D"/>
    <w:rsid w:val="22D1629E"/>
    <w:rsid w:val="231B6C72"/>
    <w:rsid w:val="23205276"/>
    <w:rsid w:val="236568E2"/>
    <w:rsid w:val="236E69A3"/>
    <w:rsid w:val="23784A22"/>
    <w:rsid w:val="23C16AD3"/>
    <w:rsid w:val="23E84E06"/>
    <w:rsid w:val="241E2177"/>
    <w:rsid w:val="24247062"/>
    <w:rsid w:val="245636BF"/>
    <w:rsid w:val="24F37160"/>
    <w:rsid w:val="250D7AF6"/>
    <w:rsid w:val="25311A36"/>
    <w:rsid w:val="2540611D"/>
    <w:rsid w:val="254A2AF8"/>
    <w:rsid w:val="25665B84"/>
    <w:rsid w:val="25CD55F0"/>
    <w:rsid w:val="26445799"/>
    <w:rsid w:val="26D22DA5"/>
    <w:rsid w:val="26EA27E4"/>
    <w:rsid w:val="27421E6C"/>
    <w:rsid w:val="27846795"/>
    <w:rsid w:val="27932534"/>
    <w:rsid w:val="279F712B"/>
    <w:rsid w:val="27A177D4"/>
    <w:rsid w:val="27F751B9"/>
    <w:rsid w:val="28100029"/>
    <w:rsid w:val="28243AD4"/>
    <w:rsid w:val="28355CE1"/>
    <w:rsid w:val="284E28FF"/>
    <w:rsid w:val="28527787"/>
    <w:rsid w:val="285C326E"/>
    <w:rsid w:val="288E0F4E"/>
    <w:rsid w:val="28B058CA"/>
    <w:rsid w:val="28B50A5F"/>
    <w:rsid w:val="28BE7A85"/>
    <w:rsid w:val="28D177B8"/>
    <w:rsid w:val="29363ABF"/>
    <w:rsid w:val="29600B3C"/>
    <w:rsid w:val="296D1BB1"/>
    <w:rsid w:val="29B64C00"/>
    <w:rsid w:val="29D55086"/>
    <w:rsid w:val="29D634EE"/>
    <w:rsid w:val="29FB2613"/>
    <w:rsid w:val="2A1262DA"/>
    <w:rsid w:val="2AB56C65"/>
    <w:rsid w:val="2AF07C9E"/>
    <w:rsid w:val="2B6C37C8"/>
    <w:rsid w:val="2B8A6683"/>
    <w:rsid w:val="2BA0616F"/>
    <w:rsid w:val="2BBB64FD"/>
    <w:rsid w:val="2C3818FC"/>
    <w:rsid w:val="2C3A5E93"/>
    <w:rsid w:val="2C3D6F12"/>
    <w:rsid w:val="2C5D1363"/>
    <w:rsid w:val="2C8B2374"/>
    <w:rsid w:val="2C8B5ED0"/>
    <w:rsid w:val="2CA92509"/>
    <w:rsid w:val="2D157E8F"/>
    <w:rsid w:val="2D564730"/>
    <w:rsid w:val="2D8017AD"/>
    <w:rsid w:val="2DA43F6D"/>
    <w:rsid w:val="2DD479D9"/>
    <w:rsid w:val="2DD6761F"/>
    <w:rsid w:val="2DF83A39"/>
    <w:rsid w:val="2E0622F6"/>
    <w:rsid w:val="2E224612"/>
    <w:rsid w:val="2E2C723F"/>
    <w:rsid w:val="2E8250B1"/>
    <w:rsid w:val="2E8C4181"/>
    <w:rsid w:val="2E9372BE"/>
    <w:rsid w:val="2E9A689E"/>
    <w:rsid w:val="2EB86D24"/>
    <w:rsid w:val="2EC13E2B"/>
    <w:rsid w:val="2F1E7F8F"/>
    <w:rsid w:val="2FE37DD1"/>
    <w:rsid w:val="302400EF"/>
    <w:rsid w:val="304C730E"/>
    <w:rsid w:val="309A4933"/>
    <w:rsid w:val="31261800"/>
    <w:rsid w:val="312E1520"/>
    <w:rsid w:val="313528AE"/>
    <w:rsid w:val="31462D0D"/>
    <w:rsid w:val="3150593A"/>
    <w:rsid w:val="317A6513"/>
    <w:rsid w:val="31872C91"/>
    <w:rsid w:val="31C23103"/>
    <w:rsid w:val="31CC3212"/>
    <w:rsid w:val="31F167D5"/>
    <w:rsid w:val="320C360F"/>
    <w:rsid w:val="323808A8"/>
    <w:rsid w:val="329D070B"/>
    <w:rsid w:val="329E4C69"/>
    <w:rsid w:val="32AB289F"/>
    <w:rsid w:val="32AF043E"/>
    <w:rsid w:val="32BC322A"/>
    <w:rsid w:val="33114C55"/>
    <w:rsid w:val="331A4A39"/>
    <w:rsid w:val="33576B0C"/>
    <w:rsid w:val="336B25B7"/>
    <w:rsid w:val="33861598"/>
    <w:rsid w:val="338D4C23"/>
    <w:rsid w:val="341E7629"/>
    <w:rsid w:val="342310E4"/>
    <w:rsid w:val="347831DE"/>
    <w:rsid w:val="34825E0A"/>
    <w:rsid w:val="3492137F"/>
    <w:rsid w:val="35327830"/>
    <w:rsid w:val="35700359"/>
    <w:rsid w:val="35747E49"/>
    <w:rsid w:val="35790319"/>
    <w:rsid w:val="358D0F0B"/>
    <w:rsid w:val="3592207D"/>
    <w:rsid w:val="35BC70FA"/>
    <w:rsid w:val="35CC5CAA"/>
    <w:rsid w:val="35E6448A"/>
    <w:rsid w:val="35EA0FD5"/>
    <w:rsid w:val="36040484"/>
    <w:rsid w:val="36370E76"/>
    <w:rsid w:val="36541A28"/>
    <w:rsid w:val="365D08DD"/>
    <w:rsid w:val="36B9188B"/>
    <w:rsid w:val="36C50230"/>
    <w:rsid w:val="36D05553"/>
    <w:rsid w:val="36EB13A8"/>
    <w:rsid w:val="37196F37"/>
    <w:rsid w:val="37307DA0"/>
    <w:rsid w:val="37336F99"/>
    <w:rsid w:val="373553B6"/>
    <w:rsid w:val="37BE184F"/>
    <w:rsid w:val="37CD3840"/>
    <w:rsid w:val="3825367C"/>
    <w:rsid w:val="386B671F"/>
    <w:rsid w:val="389205E6"/>
    <w:rsid w:val="38AF2F28"/>
    <w:rsid w:val="38B844F1"/>
    <w:rsid w:val="38BB6F46"/>
    <w:rsid w:val="39873EC3"/>
    <w:rsid w:val="3A6A35C8"/>
    <w:rsid w:val="3A777A93"/>
    <w:rsid w:val="3A8D5437"/>
    <w:rsid w:val="3AB46F3A"/>
    <w:rsid w:val="3B4E2EEA"/>
    <w:rsid w:val="3BAB20EB"/>
    <w:rsid w:val="3BC9431F"/>
    <w:rsid w:val="3C6978B0"/>
    <w:rsid w:val="3D235CB1"/>
    <w:rsid w:val="3D483BF8"/>
    <w:rsid w:val="3D820C29"/>
    <w:rsid w:val="3DB8289D"/>
    <w:rsid w:val="3E171CB9"/>
    <w:rsid w:val="3F0F473E"/>
    <w:rsid w:val="3F3E5024"/>
    <w:rsid w:val="3F9133A5"/>
    <w:rsid w:val="3F9335C1"/>
    <w:rsid w:val="3FBD419A"/>
    <w:rsid w:val="40251D40"/>
    <w:rsid w:val="403E2581"/>
    <w:rsid w:val="407D0CFD"/>
    <w:rsid w:val="40C027DE"/>
    <w:rsid w:val="40F0234E"/>
    <w:rsid w:val="41412BA9"/>
    <w:rsid w:val="41636FC4"/>
    <w:rsid w:val="41A76EB0"/>
    <w:rsid w:val="41B63597"/>
    <w:rsid w:val="41B90DEA"/>
    <w:rsid w:val="41D41C6F"/>
    <w:rsid w:val="41E77BF5"/>
    <w:rsid w:val="422E312E"/>
    <w:rsid w:val="42422468"/>
    <w:rsid w:val="42562684"/>
    <w:rsid w:val="426B4382"/>
    <w:rsid w:val="429B0DFD"/>
    <w:rsid w:val="42B04CDF"/>
    <w:rsid w:val="43000F6E"/>
    <w:rsid w:val="4348021F"/>
    <w:rsid w:val="4374370A"/>
    <w:rsid w:val="43B8549A"/>
    <w:rsid w:val="43BB6C43"/>
    <w:rsid w:val="43D23F8D"/>
    <w:rsid w:val="43E62B9F"/>
    <w:rsid w:val="43EC32A0"/>
    <w:rsid w:val="44056110"/>
    <w:rsid w:val="44352E99"/>
    <w:rsid w:val="444E7315"/>
    <w:rsid w:val="445D7CFA"/>
    <w:rsid w:val="446A2417"/>
    <w:rsid w:val="44753296"/>
    <w:rsid w:val="44817E8C"/>
    <w:rsid w:val="448F09BE"/>
    <w:rsid w:val="44A75419"/>
    <w:rsid w:val="44C71617"/>
    <w:rsid w:val="44F71EFD"/>
    <w:rsid w:val="450D34CE"/>
    <w:rsid w:val="451F7395"/>
    <w:rsid w:val="455C26A8"/>
    <w:rsid w:val="45D1274E"/>
    <w:rsid w:val="46004DE1"/>
    <w:rsid w:val="46565349"/>
    <w:rsid w:val="465F5FAB"/>
    <w:rsid w:val="466435C2"/>
    <w:rsid w:val="46731A57"/>
    <w:rsid w:val="46B04A59"/>
    <w:rsid w:val="46EC35B7"/>
    <w:rsid w:val="46F4765C"/>
    <w:rsid w:val="474D4056"/>
    <w:rsid w:val="47653A95"/>
    <w:rsid w:val="47E250E6"/>
    <w:rsid w:val="47F170D7"/>
    <w:rsid w:val="47FB1D04"/>
    <w:rsid w:val="48233009"/>
    <w:rsid w:val="48871697"/>
    <w:rsid w:val="4916491B"/>
    <w:rsid w:val="49384514"/>
    <w:rsid w:val="49663AB3"/>
    <w:rsid w:val="4A5B2F2E"/>
    <w:rsid w:val="4A653DAC"/>
    <w:rsid w:val="4AC62A9D"/>
    <w:rsid w:val="4AD14F9E"/>
    <w:rsid w:val="4B182BCD"/>
    <w:rsid w:val="4B5736F5"/>
    <w:rsid w:val="4B751DCD"/>
    <w:rsid w:val="4BA020BA"/>
    <w:rsid w:val="4BB5041C"/>
    <w:rsid w:val="4BC30D8B"/>
    <w:rsid w:val="4BE34F89"/>
    <w:rsid w:val="4BF21670"/>
    <w:rsid w:val="4C05006B"/>
    <w:rsid w:val="4C0D46FC"/>
    <w:rsid w:val="4C286E40"/>
    <w:rsid w:val="4C8229F4"/>
    <w:rsid w:val="4C8A18A8"/>
    <w:rsid w:val="4D0939BF"/>
    <w:rsid w:val="4D423F31"/>
    <w:rsid w:val="4D622825"/>
    <w:rsid w:val="4D7B7443"/>
    <w:rsid w:val="4DC779EC"/>
    <w:rsid w:val="4E685B94"/>
    <w:rsid w:val="4F0911AA"/>
    <w:rsid w:val="4F486C35"/>
    <w:rsid w:val="4F560168"/>
    <w:rsid w:val="4F73131C"/>
    <w:rsid w:val="4F9434E8"/>
    <w:rsid w:val="4FD25A40"/>
    <w:rsid w:val="50642410"/>
    <w:rsid w:val="508A3E4B"/>
    <w:rsid w:val="50947199"/>
    <w:rsid w:val="50EA6DB9"/>
    <w:rsid w:val="5119144D"/>
    <w:rsid w:val="51200A2D"/>
    <w:rsid w:val="51685813"/>
    <w:rsid w:val="51713037"/>
    <w:rsid w:val="51730B5D"/>
    <w:rsid w:val="51782617"/>
    <w:rsid w:val="517B5C63"/>
    <w:rsid w:val="51A927D1"/>
    <w:rsid w:val="51BA678C"/>
    <w:rsid w:val="51D27F79"/>
    <w:rsid w:val="51FA127E"/>
    <w:rsid w:val="52410C5B"/>
    <w:rsid w:val="5246001F"/>
    <w:rsid w:val="525564B4"/>
    <w:rsid w:val="529E7E5B"/>
    <w:rsid w:val="52F21F55"/>
    <w:rsid w:val="533267F6"/>
    <w:rsid w:val="539C09D4"/>
    <w:rsid w:val="53A45945"/>
    <w:rsid w:val="53BB4A3D"/>
    <w:rsid w:val="53BF0089"/>
    <w:rsid w:val="542E3461"/>
    <w:rsid w:val="544B7B6F"/>
    <w:rsid w:val="544C4495"/>
    <w:rsid w:val="54AF434B"/>
    <w:rsid w:val="54B73456"/>
    <w:rsid w:val="54FD5B23"/>
    <w:rsid w:val="55654C60"/>
    <w:rsid w:val="558F3C75"/>
    <w:rsid w:val="55945546"/>
    <w:rsid w:val="55C951EF"/>
    <w:rsid w:val="55CD5F67"/>
    <w:rsid w:val="55D32512"/>
    <w:rsid w:val="55EC5CF2"/>
    <w:rsid w:val="56075D18"/>
    <w:rsid w:val="56113C31"/>
    <w:rsid w:val="563805C7"/>
    <w:rsid w:val="56424FA2"/>
    <w:rsid w:val="564813A0"/>
    <w:rsid w:val="564915FB"/>
    <w:rsid w:val="566118CC"/>
    <w:rsid w:val="56757FEC"/>
    <w:rsid w:val="568D446F"/>
    <w:rsid w:val="56941CA1"/>
    <w:rsid w:val="56A30136"/>
    <w:rsid w:val="56D57BC4"/>
    <w:rsid w:val="57064221"/>
    <w:rsid w:val="572A7F10"/>
    <w:rsid w:val="573B211D"/>
    <w:rsid w:val="57902707"/>
    <w:rsid w:val="57A777B2"/>
    <w:rsid w:val="57B10631"/>
    <w:rsid w:val="57E04A72"/>
    <w:rsid w:val="57F549C2"/>
    <w:rsid w:val="58321B3B"/>
    <w:rsid w:val="583A23D4"/>
    <w:rsid w:val="58615BB3"/>
    <w:rsid w:val="58AF7765"/>
    <w:rsid w:val="591E3AA4"/>
    <w:rsid w:val="59545718"/>
    <w:rsid w:val="595C637A"/>
    <w:rsid w:val="597A4A53"/>
    <w:rsid w:val="597B2CA5"/>
    <w:rsid w:val="59A70EE9"/>
    <w:rsid w:val="59AF6DF2"/>
    <w:rsid w:val="59C4289D"/>
    <w:rsid w:val="59C7473D"/>
    <w:rsid w:val="59CC3500"/>
    <w:rsid w:val="59F12F67"/>
    <w:rsid w:val="59F82547"/>
    <w:rsid w:val="5A3D7F5A"/>
    <w:rsid w:val="5A407A4A"/>
    <w:rsid w:val="5A70032F"/>
    <w:rsid w:val="5A9D6C4B"/>
    <w:rsid w:val="5AC16DDD"/>
    <w:rsid w:val="5AD7215D"/>
    <w:rsid w:val="5AEB3E5A"/>
    <w:rsid w:val="5B1F1D55"/>
    <w:rsid w:val="5BB26726"/>
    <w:rsid w:val="5BB66216"/>
    <w:rsid w:val="5BC22E0D"/>
    <w:rsid w:val="5C0B6594"/>
    <w:rsid w:val="5C367357"/>
    <w:rsid w:val="5C3F26AF"/>
    <w:rsid w:val="5C657C3C"/>
    <w:rsid w:val="5C677510"/>
    <w:rsid w:val="5C6F1DA5"/>
    <w:rsid w:val="5CAE513F"/>
    <w:rsid w:val="5CAF2C65"/>
    <w:rsid w:val="5CDA4186"/>
    <w:rsid w:val="5CDD20CC"/>
    <w:rsid w:val="5CFB4229"/>
    <w:rsid w:val="5D137698"/>
    <w:rsid w:val="5D3A2E77"/>
    <w:rsid w:val="5D415FB3"/>
    <w:rsid w:val="5D4D4900"/>
    <w:rsid w:val="5D683540"/>
    <w:rsid w:val="5D7F0889"/>
    <w:rsid w:val="5DCF482B"/>
    <w:rsid w:val="5E3B2A02"/>
    <w:rsid w:val="5EAC3900"/>
    <w:rsid w:val="5ED760F8"/>
    <w:rsid w:val="5EE25574"/>
    <w:rsid w:val="5F21609C"/>
    <w:rsid w:val="5F6146EB"/>
    <w:rsid w:val="5F8623A3"/>
    <w:rsid w:val="5FCD3B2E"/>
    <w:rsid w:val="5FF90DC7"/>
    <w:rsid w:val="600504E4"/>
    <w:rsid w:val="6057789C"/>
    <w:rsid w:val="60C82547"/>
    <w:rsid w:val="61377DF9"/>
    <w:rsid w:val="61534507"/>
    <w:rsid w:val="61720E31"/>
    <w:rsid w:val="6198016C"/>
    <w:rsid w:val="61A11716"/>
    <w:rsid w:val="62031A89"/>
    <w:rsid w:val="623C4F9B"/>
    <w:rsid w:val="6294694F"/>
    <w:rsid w:val="62B965EC"/>
    <w:rsid w:val="62E418BB"/>
    <w:rsid w:val="62FC3469"/>
    <w:rsid w:val="634265E1"/>
    <w:rsid w:val="63A25AD3"/>
    <w:rsid w:val="63A64DC2"/>
    <w:rsid w:val="63D57455"/>
    <w:rsid w:val="63DD0593"/>
    <w:rsid w:val="640F6E0B"/>
    <w:rsid w:val="641461CF"/>
    <w:rsid w:val="64306D81"/>
    <w:rsid w:val="647C5B23"/>
    <w:rsid w:val="64836EB1"/>
    <w:rsid w:val="64ED07CF"/>
    <w:rsid w:val="650049A6"/>
    <w:rsid w:val="654C1999"/>
    <w:rsid w:val="656E7B61"/>
    <w:rsid w:val="658630FD"/>
    <w:rsid w:val="65AC2438"/>
    <w:rsid w:val="65E61192"/>
    <w:rsid w:val="66666A8A"/>
    <w:rsid w:val="66772A46"/>
    <w:rsid w:val="66850F53"/>
    <w:rsid w:val="669B6734"/>
    <w:rsid w:val="66A308B5"/>
    <w:rsid w:val="66AF3F8D"/>
    <w:rsid w:val="66C814F3"/>
    <w:rsid w:val="66D439F4"/>
    <w:rsid w:val="670A1B0C"/>
    <w:rsid w:val="672C4079"/>
    <w:rsid w:val="67343CC9"/>
    <w:rsid w:val="6779459B"/>
    <w:rsid w:val="677D5E3A"/>
    <w:rsid w:val="67A96C2F"/>
    <w:rsid w:val="67B657F0"/>
    <w:rsid w:val="67C43A69"/>
    <w:rsid w:val="682664D1"/>
    <w:rsid w:val="684C4CD4"/>
    <w:rsid w:val="685C6397"/>
    <w:rsid w:val="687234C5"/>
    <w:rsid w:val="68866F70"/>
    <w:rsid w:val="68B3115F"/>
    <w:rsid w:val="68CC52CB"/>
    <w:rsid w:val="68CF4DBB"/>
    <w:rsid w:val="68EF4B15"/>
    <w:rsid w:val="69036EC4"/>
    <w:rsid w:val="693E784B"/>
    <w:rsid w:val="69AC0C58"/>
    <w:rsid w:val="69C42668"/>
    <w:rsid w:val="69DF4B8A"/>
    <w:rsid w:val="69E5416A"/>
    <w:rsid w:val="69E55F18"/>
    <w:rsid w:val="69F60125"/>
    <w:rsid w:val="6A1011E7"/>
    <w:rsid w:val="6A1A3E14"/>
    <w:rsid w:val="6A2572C9"/>
    <w:rsid w:val="6A2B7DCF"/>
    <w:rsid w:val="6A570BC4"/>
    <w:rsid w:val="6A5A6906"/>
    <w:rsid w:val="6AD3765D"/>
    <w:rsid w:val="6ADB7A47"/>
    <w:rsid w:val="6B2667E8"/>
    <w:rsid w:val="6B560E7C"/>
    <w:rsid w:val="6B633598"/>
    <w:rsid w:val="6B721A2E"/>
    <w:rsid w:val="6B9B2D32"/>
    <w:rsid w:val="6BAA566B"/>
    <w:rsid w:val="6BAC4F3F"/>
    <w:rsid w:val="6BD149A6"/>
    <w:rsid w:val="6C0703C8"/>
    <w:rsid w:val="6C4B29AA"/>
    <w:rsid w:val="6C5005E9"/>
    <w:rsid w:val="6C5D448C"/>
    <w:rsid w:val="6C9A4DEB"/>
    <w:rsid w:val="6CCF5389"/>
    <w:rsid w:val="6CD96208"/>
    <w:rsid w:val="6CE10C19"/>
    <w:rsid w:val="6D203E37"/>
    <w:rsid w:val="6D3276C6"/>
    <w:rsid w:val="6D4A2C62"/>
    <w:rsid w:val="6D673814"/>
    <w:rsid w:val="6DB41283"/>
    <w:rsid w:val="6DDB5FB0"/>
    <w:rsid w:val="6DDD5884"/>
    <w:rsid w:val="6E661D1D"/>
    <w:rsid w:val="6ECD0F4F"/>
    <w:rsid w:val="6ED722D3"/>
    <w:rsid w:val="6F3525EE"/>
    <w:rsid w:val="6F6C3363"/>
    <w:rsid w:val="6F7915DC"/>
    <w:rsid w:val="6FAA3E8C"/>
    <w:rsid w:val="6FB940CF"/>
    <w:rsid w:val="6FCD1926"/>
    <w:rsid w:val="6FD631ED"/>
    <w:rsid w:val="6FEA6982"/>
    <w:rsid w:val="703F2826"/>
    <w:rsid w:val="70A1703D"/>
    <w:rsid w:val="70B2124A"/>
    <w:rsid w:val="70D6480D"/>
    <w:rsid w:val="70F76C5D"/>
    <w:rsid w:val="70FD2425"/>
    <w:rsid w:val="71096990"/>
    <w:rsid w:val="71630796"/>
    <w:rsid w:val="718D5869"/>
    <w:rsid w:val="71C034F3"/>
    <w:rsid w:val="71D15700"/>
    <w:rsid w:val="71E62010"/>
    <w:rsid w:val="71E74F23"/>
    <w:rsid w:val="7242693D"/>
    <w:rsid w:val="725475CE"/>
    <w:rsid w:val="72C40DC1"/>
    <w:rsid w:val="72D8486C"/>
    <w:rsid w:val="734A3A05"/>
    <w:rsid w:val="735008A6"/>
    <w:rsid w:val="735C57B8"/>
    <w:rsid w:val="735F6D3B"/>
    <w:rsid w:val="738467A2"/>
    <w:rsid w:val="73AC5173"/>
    <w:rsid w:val="73B52DFF"/>
    <w:rsid w:val="73CF5C6F"/>
    <w:rsid w:val="73D019E7"/>
    <w:rsid w:val="73F6144E"/>
    <w:rsid w:val="743D707D"/>
    <w:rsid w:val="7467234B"/>
    <w:rsid w:val="74786307"/>
    <w:rsid w:val="748A428C"/>
    <w:rsid w:val="74907B05"/>
    <w:rsid w:val="74FA4F6E"/>
    <w:rsid w:val="752A2C90"/>
    <w:rsid w:val="759233F8"/>
    <w:rsid w:val="75E35E2C"/>
    <w:rsid w:val="760212F6"/>
    <w:rsid w:val="76585DD2"/>
    <w:rsid w:val="76A553AD"/>
    <w:rsid w:val="76AF7FDA"/>
    <w:rsid w:val="76B80955"/>
    <w:rsid w:val="776628A8"/>
    <w:rsid w:val="777A2396"/>
    <w:rsid w:val="77812FD5"/>
    <w:rsid w:val="77A80CB1"/>
    <w:rsid w:val="77B70EF4"/>
    <w:rsid w:val="77CE623E"/>
    <w:rsid w:val="78511348"/>
    <w:rsid w:val="78C733B9"/>
    <w:rsid w:val="78FB5758"/>
    <w:rsid w:val="79116D2A"/>
    <w:rsid w:val="79312F28"/>
    <w:rsid w:val="7940316B"/>
    <w:rsid w:val="7956473D"/>
    <w:rsid w:val="79A90D10"/>
    <w:rsid w:val="79AC4EE3"/>
    <w:rsid w:val="79BB3B3A"/>
    <w:rsid w:val="7AAB0E6A"/>
    <w:rsid w:val="7AC83418"/>
    <w:rsid w:val="7AE423B1"/>
    <w:rsid w:val="7AE53FCA"/>
    <w:rsid w:val="7B242D44"/>
    <w:rsid w:val="7B3665D4"/>
    <w:rsid w:val="7B4927AB"/>
    <w:rsid w:val="7B672C31"/>
    <w:rsid w:val="7B707D38"/>
    <w:rsid w:val="7B8E4662"/>
    <w:rsid w:val="7B9B28DB"/>
    <w:rsid w:val="7BA75723"/>
    <w:rsid w:val="7BD865C1"/>
    <w:rsid w:val="7BEB07F8"/>
    <w:rsid w:val="7BEE6EAE"/>
    <w:rsid w:val="7C3A20F4"/>
    <w:rsid w:val="7C6B6751"/>
    <w:rsid w:val="7C9E6B26"/>
    <w:rsid w:val="7CE704CD"/>
    <w:rsid w:val="7D230DDA"/>
    <w:rsid w:val="7D450D50"/>
    <w:rsid w:val="7D695199"/>
    <w:rsid w:val="7D711B45"/>
    <w:rsid w:val="7D796C4C"/>
    <w:rsid w:val="7D7D04EA"/>
    <w:rsid w:val="7D845D1C"/>
    <w:rsid w:val="7E024E93"/>
    <w:rsid w:val="7E665422"/>
    <w:rsid w:val="7EB0268B"/>
    <w:rsid w:val="7EB51F05"/>
    <w:rsid w:val="7ED148FF"/>
    <w:rsid w:val="7EE60311"/>
    <w:rsid w:val="7F2350C1"/>
    <w:rsid w:val="7F842003"/>
    <w:rsid w:val="7F857B2A"/>
    <w:rsid w:val="7FAF4BA7"/>
    <w:rsid w:val="7FB65470"/>
    <w:rsid w:val="7FCF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spacing w:line="360" w:lineRule="auto"/>
      <w:jc w:val="center"/>
      <w:outlineLvl w:val="0"/>
    </w:pPr>
    <w:rPr>
      <w:rFonts w:ascii="Times New Roman" w:hAnsi="Times New Roman"/>
      <w:b/>
      <w:sz w:val="30"/>
      <w:szCs w:val="20"/>
    </w:rPr>
  </w:style>
  <w:style w:type="paragraph" w:styleId="3">
    <w:name w:val="heading 2"/>
    <w:basedOn w:val="1"/>
    <w:next w:val="4"/>
    <w:link w:val="4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qFormat/>
    <w:uiPriority w:val="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Times New Roman" w:hAnsi="Times New Roman"/>
      <w:szCs w:val="24"/>
    </w:rPr>
  </w:style>
  <w:style w:type="paragraph" w:styleId="6">
    <w:name w:val="List Number"/>
    <w:basedOn w:val="1"/>
    <w:semiHidden/>
    <w:unhideWhenUsed/>
    <w:qFormat/>
    <w:uiPriority w:val="99"/>
    <w:pPr>
      <w:numPr>
        <w:ilvl w:val="0"/>
        <w:numId w:val="1"/>
      </w:numPr>
    </w:pPr>
  </w:style>
  <w:style w:type="paragraph" w:styleId="7">
    <w:name w:val="Document Map"/>
    <w:basedOn w:val="1"/>
    <w:link w:val="43"/>
    <w:semiHidden/>
    <w:unhideWhenUsed/>
    <w:qFormat/>
    <w:uiPriority w:val="99"/>
    <w:rPr>
      <w:rFonts w:ascii="宋体"/>
      <w:sz w:val="18"/>
      <w:szCs w:val="18"/>
    </w:rPr>
  </w:style>
  <w:style w:type="paragraph" w:styleId="8">
    <w:name w:val="toa heading"/>
    <w:basedOn w:val="1"/>
    <w:next w:val="1"/>
    <w:qFormat/>
    <w:uiPriority w:val="0"/>
    <w:pPr>
      <w:spacing w:before="120" w:beforeLines="0"/>
    </w:pPr>
    <w:rPr>
      <w:rFonts w:ascii="Arial" w:hAnsi="Arial" w:eastAsia="仿宋"/>
      <w:sz w:val="24"/>
      <w:szCs w:val="20"/>
    </w:rPr>
  </w:style>
  <w:style w:type="paragraph" w:styleId="9">
    <w:name w:val="annotation text"/>
    <w:basedOn w:val="1"/>
    <w:link w:val="61"/>
    <w:semiHidden/>
    <w:unhideWhenUsed/>
    <w:qFormat/>
    <w:uiPriority w:val="99"/>
    <w:pPr>
      <w:jc w:val="left"/>
    </w:pPr>
    <w:rPr>
      <w:rFonts w:ascii="Times New Roman" w:hAnsi="Times New Roman"/>
      <w:szCs w:val="20"/>
    </w:rPr>
  </w:style>
  <w:style w:type="paragraph" w:styleId="10">
    <w:name w:val="Salutation"/>
    <w:basedOn w:val="1"/>
    <w:next w:val="1"/>
    <w:link w:val="55"/>
    <w:unhideWhenUsed/>
    <w:qFormat/>
    <w:uiPriority w:val="99"/>
    <w:rPr>
      <w:rFonts w:ascii="宋体" w:hAnsi="Times New Roman"/>
      <w:b/>
      <w:sz w:val="28"/>
      <w:szCs w:val="20"/>
    </w:rPr>
  </w:style>
  <w:style w:type="paragraph" w:styleId="11">
    <w:name w:val="Body Text"/>
    <w:basedOn w:val="1"/>
    <w:qFormat/>
    <w:uiPriority w:val="0"/>
    <w:rPr>
      <w:rFonts w:ascii="Arial" w:hAnsi="Arial"/>
      <w:kern w:val="0"/>
      <w:sz w:val="24"/>
    </w:rPr>
  </w:style>
  <w:style w:type="paragraph" w:styleId="12">
    <w:name w:val="Body Text Indent"/>
    <w:basedOn w:val="1"/>
    <w:next w:val="13"/>
    <w:link w:val="42"/>
    <w:qFormat/>
    <w:uiPriority w:val="0"/>
    <w:pPr>
      <w:ind w:firstLine="480"/>
    </w:pPr>
    <w:rPr>
      <w:rFonts w:ascii="宋体" w:hAnsi="宋体"/>
      <w:sz w:val="24"/>
      <w:szCs w:val="20"/>
    </w:rPr>
  </w:style>
  <w:style w:type="paragraph" w:styleId="13">
    <w:name w:val="envelope return"/>
    <w:basedOn w:val="1"/>
    <w:qFormat/>
    <w:uiPriority w:val="0"/>
    <w:pPr>
      <w:snapToGrid w:val="0"/>
    </w:pPr>
    <w:rPr>
      <w:rFonts w:ascii="Arial" w:hAnsi="Arial" w:cs="Arial"/>
    </w:rPr>
  </w:style>
  <w:style w:type="paragraph" w:styleId="14">
    <w:name w:val="Plain Text"/>
    <w:basedOn w:val="1"/>
    <w:link w:val="40"/>
    <w:qFormat/>
    <w:uiPriority w:val="0"/>
    <w:rPr>
      <w:rFonts w:ascii="宋体" w:hAnsi="Courier New"/>
      <w:szCs w:val="20"/>
    </w:rPr>
  </w:style>
  <w:style w:type="paragraph" w:styleId="15">
    <w:name w:val="Body Text Indent 2"/>
    <w:basedOn w:val="1"/>
    <w:qFormat/>
    <w:uiPriority w:val="0"/>
    <w:pPr>
      <w:ind w:firstLine="435"/>
    </w:pPr>
    <w:rPr>
      <w:rFonts w:ascii="宋体" w:hAnsi="宋体"/>
      <w:sz w:val="24"/>
    </w:rPr>
  </w:style>
  <w:style w:type="paragraph" w:styleId="16">
    <w:name w:val="Balloon Text"/>
    <w:basedOn w:val="1"/>
    <w:link w:val="44"/>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rPr>
      <w:rFonts w:ascii="Times New Roman" w:hAnsi="Times New Roman"/>
      <w:szCs w:val="20"/>
    </w:rPr>
  </w:style>
  <w:style w:type="paragraph" w:styleId="20">
    <w:name w:val="toc 2"/>
    <w:basedOn w:val="1"/>
    <w:next w:val="1"/>
    <w:unhideWhenUsed/>
    <w:qFormat/>
    <w:uiPriority w:val="39"/>
    <w:pPr>
      <w:ind w:left="420" w:leftChars="200"/>
    </w:pPr>
    <w:rPr>
      <w:rFonts w:ascii="Times New Roman" w:hAnsi="Times New Roman"/>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53"/>
    <w:qFormat/>
    <w:uiPriority w:val="10"/>
    <w:pPr>
      <w:spacing w:before="240" w:after="60"/>
      <w:jc w:val="center"/>
      <w:outlineLvl w:val="0"/>
    </w:pPr>
    <w:rPr>
      <w:rFonts w:ascii="Cambria" w:hAnsi="Cambria"/>
      <w:b/>
      <w:bCs/>
      <w:sz w:val="32"/>
      <w:szCs w:val="32"/>
    </w:rPr>
  </w:style>
  <w:style w:type="paragraph" w:styleId="24">
    <w:name w:val="annotation subject"/>
    <w:basedOn w:val="9"/>
    <w:next w:val="9"/>
    <w:link w:val="62"/>
    <w:semiHidden/>
    <w:unhideWhenUsed/>
    <w:qFormat/>
    <w:uiPriority w:val="99"/>
    <w:rPr>
      <w:b/>
      <w:bCs/>
    </w:rPr>
  </w:style>
  <w:style w:type="paragraph" w:styleId="25">
    <w:name w:val="Body Text First Indent"/>
    <w:basedOn w:val="11"/>
    <w:qFormat/>
    <w:uiPriority w:val="99"/>
    <w:pPr>
      <w:spacing w:after="120"/>
      <w:ind w:firstLine="420" w:firstLineChars="100"/>
    </w:pPr>
  </w:style>
  <w:style w:type="paragraph" w:styleId="26">
    <w:name w:val="Body Text First Indent 2"/>
    <w:basedOn w:val="12"/>
    <w:next w:val="1"/>
    <w:qFormat/>
    <w:uiPriority w:val="0"/>
    <w:pPr>
      <w:ind w:firstLine="420" w:firstLineChars="200"/>
    </w:pPr>
    <w:rPr>
      <w:rFonts w:ascii="Times New Roman" w:hAnsi="Times New Roman" w:eastAsia="宋?"/>
      <w:sz w:val="32"/>
      <w:szCs w:val="32"/>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unhideWhenUsed/>
    <w:qFormat/>
    <w:uiPriority w:val="99"/>
    <w:rPr>
      <w:color w:val="0000FF"/>
      <w:u w:val="single"/>
    </w:rPr>
  </w:style>
  <w:style w:type="character" w:styleId="33">
    <w:name w:val="annotation reference"/>
    <w:semiHidden/>
    <w:unhideWhenUsed/>
    <w:qFormat/>
    <w:uiPriority w:val="99"/>
    <w:rPr>
      <w:sz w:val="21"/>
      <w:szCs w:val="21"/>
    </w:rPr>
  </w:style>
  <w:style w:type="paragraph" w:customStyle="1" w:styleId="34">
    <w:name w:val="正文格式"/>
    <w:basedOn w:val="1"/>
    <w:qFormat/>
    <w:uiPriority w:val="0"/>
    <w:pPr>
      <w:widowControl/>
      <w:adjustRightInd w:val="0"/>
      <w:snapToGrid w:val="0"/>
      <w:spacing w:line="360" w:lineRule="auto"/>
      <w:jc w:val="center"/>
      <w:textAlignment w:val="baseline"/>
    </w:pPr>
    <w:rPr>
      <w:kern w:val="24"/>
      <w:sz w:val="24"/>
      <w:szCs w:val="21"/>
    </w:rPr>
  </w:style>
  <w:style w:type="paragraph" w:customStyle="1" w:styleId="35">
    <w:name w:val="Default"/>
    <w:next w:val="36"/>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6">
    <w:name w:val="大标题"/>
    <w:basedOn w:val="1"/>
    <w:next w:val="26"/>
    <w:qFormat/>
    <w:uiPriority w:val="0"/>
    <w:pPr>
      <w:jc w:val="center"/>
    </w:pPr>
    <w:rPr>
      <w:rFonts w:ascii="Arial" w:hAnsi="Arial"/>
      <w:b/>
      <w:sz w:val="28"/>
      <w:szCs w:val="24"/>
    </w:rPr>
  </w:style>
  <w:style w:type="character" w:customStyle="1" w:styleId="37">
    <w:name w:val="页眉 Char"/>
    <w:link w:val="18"/>
    <w:qFormat/>
    <w:uiPriority w:val="0"/>
    <w:rPr>
      <w:kern w:val="2"/>
      <w:sz w:val="18"/>
      <w:szCs w:val="18"/>
    </w:rPr>
  </w:style>
  <w:style w:type="character" w:customStyle="1" w:styleId="38">
    <w:name w:val="页脚 Char"/>
    <w:link w:val="17"/>
    <w:qFormat/>
    <w:uiPriority w:val="99"/>
    <w:rPr>
      <w:kern w:val="2"/>
      <w:sz w:val="18"/>
      <w:szCs w:val="18"/>
    </w:rPr>
  </w:style>
  <w:style w:type="paragraph" w:customStyle="1" w:styleId="39">
    <w:name w:val="表格"/>
    <w:basedOn w:val="1"/>
    <w:qFormat/>
    <w:uiPriority w:val="0"/>
    <w:pPr>
      <w:spacing w:line="400" w:lineRule="exact"/>
    </w:pPr>
    <w:rPr>
      <w:rFonts w:ascii="Times New Roman" w:hAnsi="Times New Roman"/>
      <w:sz w:val="24"/>
      <w:szCs w:val="24"/>
    </w:rPr>
  </w:style>
  <w:style w:type="character" w:customStyle="1" w:styleId="40">
    <w:name w:val="纯文本 Char"/>
    <w:link w:val="14"/>
    <w:qFormat/>
    <w:uiPriority w:val="0"/>
    <w:rPr>
      <w:rFonts w:ascii="宋体" w:hAnsi="Courier New"/>
      <w:kern w:val="2"/>
      <w:sz w:val="21"/>
    </w:rPr>
  </w:style>
  <w:style w:type="character" w:customStyle="1" w:styleId="41">
    <w:name w:val="标题 1 Char"/>
    <w:link w:val="2"/>
    <w:qFormat/>
    <w:uiPriority w:val="0"/>
    <w:rPr>
      <w:rFonts w:ascii="Times New Roman" w:hAnsi="Times New Roman" w:eastAsia="宋体"/>
      <w:b/>
      <w:kern w:val="2"/>
      <w:sz w:val="30"/>
    </w:rPr>
  </w:style>
  <w:style w:type="character" w:customStyle="1" w:styleId="42">
    <w:name w:val="正文文本缩进 Char"/>
    <w:link w:val="12"/>
    <w:qFormat/>
    <w:uiPriority w:val="0"/>
    <w:rPr>
      <w:rFonts w:ascii="宋体" w:hAnsi="宋体"/>
      <w:kern w:val="2"/>
      <w:sz w:val="24"/>
    </w:rPr>
  </w:style>
  <w:style w:type="character" w:customStyle="1" w:styleId="43">
    <w:name w:val="文档结构图 Char"/>
    <w:link w:val="7"/>
    <w:semiHidden/>
    <w:qFormat/>
    <w:uiPriority w:val="99"/>
    <w:rPr>
      <w:rFonts w:ascii="宋体"/>
      <w:kern w:val="2"/>
      <w:sz w:val="18"/>
      <w:szCs w:val="18"/>
    </w:rPr>
  </w:style>
  <w:style w:type="character" w:customStyle="1" w:styleId="44">
    <w:name w:val="批注框文本 Char"/>
    <w:link w:val="16"/>
    <w:semiHidden/>
    <w:qFormat/>
    <w:uiPriority w:val="99"/>
    <w:rPr>
      <w:kern w:val="2"/>
      <w:sz w:val="18"/>
      <w:szCs w:val="18"/>
    </w:rPr>
  </w:style>
  <w:style w:type="paragraph" w:customStyle="1" w:styleId="45">
    <w:name w:val="列出段落1"/>
    <w:basedOn w:val="1"/>
    <w:qFormat/>
    <w:uiPriority w:val="34"/>
    <w:pPr>
      <w:ind w:firstLine="420" w:firstLineChars="200"/>
    </w:pPr>
  </w:style>
  <w:style w:type="paragraph" w:styleId="46">
    <w:name w:val="List Paragraph"/>
    <w:basedOn w:val="1"/>
    <w:link w:val="63"/>
    <w:qFormat/>
    <w:uiPriority w:val="34"/>
    <w:pPr>
      <w:ind w:firstLine="420" w:firstLineChars="200"/>
    </w:pPr>
  </w:style>
  <w:style w:type="character" w:customStyle="1" w:styleId="47">
    <w:name w:val="标题 2 Char"/>
    <w:link w:val="3"/>
    <w:semiHidden/>
    <w:qFormat/>
    <w:uiPriority w:val="9"/>
    <w:rPr>
      <w:rFonts w:ascii="Cambria" w:hAnsi="Cambria" w:eastAsia="宋体" w:cs="Times New Roman"/>
      <w:b/>
      <w:bCs/>
      <w:kern w:val="2"/>
      <w:sz w:val="32"/>
      <w:szCs w:val="32"/>
    </w:rPr>
  </w:style>
  <w:style w:type="paragraph" w:customStyle="1" w:styleId="48">
    <w:name w:val="(符号)四标题1.1"/>
    <w:basedOn w:val="1"/>
    <w:qFormat/>
    <w:uiPriority w:val="99"/>
    <w:pPr>
      <w:spacing w:line="500" w:lineRule="exact"/>
    </w:pPr>
    <w:rPr>
      <w:rFonts w:ascii="宋体" w:hAnsi="宋体" w:cs="宋体"/>
      <w:color w:val="000000"/>
      <w:kern w:val="0"/>
      <w:sz w:val="24"/>
      <w:szCs w:val="20"/>
    </w:rPr>
  </w:style>
  <w:style w:type="character" w:customStyle="1" w:styleId="49">
    <w:name w:val="标题 3 Char"/>
    <w:link w:val="5"/>
    <w:qFormat/>
    <w:uiPriority w:val="9"/>
    <w:rPr>
      <w:b/>
      <w:bCs/>
      <w:kern w:val="2"/>
      <w:sz w:val="32"/>
      <w:szCs w:val="32"/>
    </w:rPr>
  </w:style>
  <w:style w:type="character" w:customStyle="1" w:styleId="50">
    <w:name w:val="正文文字 Char1"/>
    <w:link w:val="51"/>
    <w:qFormat/>
    <w:uiPriority w:val="0"/>
    <w:rPr>
      <w:rFonts w:ascii="宋体"/>
      <w:color w:val="000000"/>
      <w:sz w:val="28"/>
      <w:u w:color="000000"/>
    </w:rPr>
  </w:style>
  <w:style w:type="paragraph" w:customStyle="1" w:styleId="51">
    <w:name w:val="正文文字"/>
    <w:basedOn w:val="1"/>
    <w:link w:val="50"/>
    <w:qFormat/>
    <w:uiPriority w:val="0"/>
    <w:pPr>
      <w:widowControl/>
      <w:spacing w:line="2375" w:lineRule="atLeast"/>
      <w:ind w:firstLine="419"/>
      <w:textAlignment w:val="baseline"/>
    </w:pPr>
    <w:rPr>
      <w:rFonts w:ascii="宋体"/>
      <w:color w:val="000000"/>
      <w:kern w:val="0"/>
      <w:sz w:val="28"/>
      <w:szCs w:val="20"/>
      <w:u w:color="000000"/>
    </w:rPr>
  </w:style>
  <w:style w:type="paragraph" w:customStyle="1" w:styleId="52">
    <w:name w:val="_Style 6"/>
    <w:basedOn w:val="1"/>
    <w:qFormat/>
    <w:uiPriority w:val="0"/>
    <w:pPr>
      <w:spacing w:line="360" w:lineRule="auto"/>
      <w:ind w:firstLine="420" w:firstLineChars="200"/>
    </w:pPr>
    <w:rPr>
      <w:rFonts w:ascii="Times New Roman" w:hAnsi="Times New Roman"/>
      <w:szCs w:val="21"/>
    </w:rPr>
  </w:style>
  <w:style w:type="character" w:customStyle="1" w:styleId="53">
    <w:name w:val="标题 Char"/>
    <w:link w:val="23"/>
    <w:qFormat/>
    <w:uiPriority w:val="10"/>
    <w:rPr>
      <w:rFonts w:ascii="Cambria" w:hAnsi="Cambria"/>
      <w:b/>
      <w:bCs/>
      <w:kern w:val="2"/>
      <w:sz w:val="32"/>
      <w:szCs w:val="32"/>
    </w:rPr>
  </w:style>
  <w:style w:type="paragraph" w:customStyle="1" w:styleId="54">
    <w:name w:val="indent"/>
    <w:basedOn w:val="1"/>
    <w:qFormat/>
    <w:uiPriority w:val="0"/>
    <w:pPr>
      <w:widowControl/>
      <w:tabs>
        <w:tab w:val="left" w:pos="720"/>
      </w:tabs>
      <w:ind w:left="720" w:hanging="720"/>
    </w:pPr>
    <w:rPr>
      <w:rFonts w:ascii="Arial" w:hAnsi="Arial"/>
      <w:kern w:val="0"/>
      <w:sz w:val="22"/>
      <w:szCs w:val="20"/>
      <w:lang w:val="zh-CN" w:eastAsia="en-US"/>
    </w:rPr>
  </w:style>
  <w:style w:type="character" w:customStyle="1" w:styleId="55">
    <w:name w:val="称呼 Char"/>
    <w:link w:val="10"/>
    <w:qFormat/>
    <w:uiPriority w:val="99"/>
    <w:rPr>
      <w:rFonts w:ascii="宋体" w:hAnsi="Times New Roman"/>
      <w:b/>
      <w:kern w:val="2"/>
      <w:sz w:val="28"/>
    </w:rPr>
  </w:style>
  <w:style w:type="paragraph" w:customStyle="1" w:styleId="56">
    <w:name w:val="_Style 5"/>
    <w:qFormat/>
    <w:uiPriority w:val="1"/>
    <w:pPr>
      <w:adjustRightInd w:val="0"/>
      <w:snapToGrid w:val="0"/>
    </w:pPr>
    <w:rPr>
      <w:rFonts w:ascii="Tahoma" w:hAnsi="Tahoma" w:eastAsia="宋体" w:cs="Times New Roman"/>
      <w:sz w:val="22"/>
      <w:szCs w:val="22"/>
      <w:lang w:val="en-US" w:eastAsia="zh-CN" w:bidi="ar-SA"/>
    </w:rPr>
  </w:style>
  <w:style w:type="paragraph" w:customStyle="1" w:styleId="57">
    <w:name w:val="列出段落2"/>
    <w:basedOn w:val="1"/>
    <w:qFormat/>
    <w:uiPriority w:val="34"/>
    <w:pPr>
      <w:ind w:firstLine="420" w:firstLineChars="200"/>
    </w:pPr>
    <w:rPr>
      <w:rFonts w:ascii="Times New Roman" w:hAnsi="Times New Roman"/>
      <w:szCs w:val="20"/>
    </w:rPr>
  </w:style>
  <w:style w:type="paragraph" w:customStyle="1" w:styleId="5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无间隔1"/>
    <w:qFormat/>
    <w:uiPriority w:val="1"/>
    <w:rPr>
      <w:rFonts w:ascii="Calibri" w:hAnsi="Calibri" w:eastAsia="宋体" w:cs="Times New Roman"/>
      <w:sz w:val="22"/>
      <w:szCs w:val="22"/>
      <w:lang w:val="en-US" w:eastAsia="zh-CN" w:bidi="ar-SA"/>
    </w:rPr>
  </w:style>
  <w:style w:type="paragraph" w:customStyle="1" w:styleId="60">
    <w:name w:val="（符号）二标题总则"/>
    <w:basedOn w:val="1"/>
    <w:qFormat/>
    <w:uiPriority w:val="99"/>
    <w:pPr>
      <w:spacing w:beforeLines="100" w:afterLines="100" w:line="500" w:lineRule="exact"/>
      <w:jc w:val="center"/>
      <w:outlineLvl w:val="1"/>
    </w:pPr>
    <w:rPr>
      <w:rFonts w:ascii="宋体" w:hAnsi="宋体" w:cs="宋体"/>
      <w:b/>
      <w:bCs/>
      <w:sz w:val="32"/>
      <w:szCs w:val="32"/>
    </w:rPr>
  </w:style>
  <w:style w:type="character" w:customStyle="1" w:styleId="61">
    <w:name w:val="批注文字 Char"/>
    <w:link w:val="9"/>
    <w:semiHidden/>
    <w:qFormat/>
    <w:uiPriority w:val="99"/>
    <w:rPr>
      <w:rFonts w:ascii="Times New Roman" w:hAnsi="Times New Roman"/>
      <w:kern w:val="2"/>
      <w:sz w:val="21"/>
    </w:rPr>
  </w:style>
  <w:style w:type="character" w:customStyle="1" w:styleId="62">
    <w:name w:val="批注主题 Char"/>
    <w:link w:val="24"/>
    <w:semiHidden/>
    <w:qFormat/>
    <w:uiPriority w:val="99"/>
    <w:rPr>
      <w:rFonts w:ascii="Times New Roman" w:hAnsi="Times New Roman"/>
      <w:b/>
      <w:bCs/>
      <w:kern w:val="2"/>
      <w:sz w:val="21"/>
    </w:rPr>
  </w:style>
  <w:style w:type="character" w:customStyle="1" w:styleId="63">
    <w:name w:val="列出段落 Char"/>
    <w:link w:val="46"/>
    <w:qFormat/>
    <w:uiPriority w:val="34"/>
    <w:rPr>
      <w:kern w:val="2"/>
      <w:sz w:val="21"/>
      <w:szCs w:val="22"/>
    </w:rPr>
  </w:style>
  <w:style w:type="paragraph" w:customStyle="1" w:styleId="64">
    <w:name w:val="TOC 标题1"/>
    <w:basedOn w:val="2"/>
    <w:next w:val="1"/>
    <w:semiHidden/>
    <w:unhideWhenUsed/>
    <w:qFormat/>
    <w:uiPriority w:val="39"/>
    <w:pPr>
      <w:keepLines/>
      <w:widowControl/>
      <w:tabs>
        <w:tab w:val="left" w:pos="360"/>
      </w:tabs>
      <w:spacing w:before="480" w:line="276" w:lineRule="auto"/>
      <w:jc w:val="left"/>
      <w:outlineLvl w:val="9"/>
    </w:pPr>
    <w:rPr>
      <w:rFonts w:ascii="Cambria" w:hAnsi="Cambria"/>
      <w:bCs/>
      <w:color w:val="365F91"/>
      <w:kern w:val="0"/>
      <w:sz w:val="28"/>
      <w:szCs w:val="28"/>
    </w:rPr>
  </w:style>
  <w:style w:type="character" w:customStyle="1" w:styleId="65">
    <w:name w:val="font11"/>
    <w:basedOn w:val="29"/>
    <w:qFormat/>
    <w:uiPriority w:val="0"/>
    <w:rPr>
      <w:rFonts w:hint="eastAsia" w:ascii="宋体" w:hAnsi="宋体" w:eastAsia="宋体" w:cs="宋体"/>
      <w:color w:val="000000"/>
      <w:sz w:val="20"/>
      <w:szCs w:val="20"/>
      <w:u w:val="none"/>
    </w:rPr>
  </w:style>
  <w:style w:type="character" w:customStyle="1" w:styleId="66">
    <w:name w:val="font21"/>
    <w:basedOn w:val="29"/>
    <w:qFormat/>
    <w:uiPriority w:val="0"/>
    <w:rPr>
      <w:rFonts w:hint="eastAsia" w:ascii="宋体" w:hAnsi="宋体" w:eastAsia="宋体" w:cs="宋体"/>
      <w:b/>
      <w:bCs/>
      <w:color w:val="000000"/>
      <w:sz w:val="24"/>
      <w:szCs w:val="24"/>
      <w:u w:val="none"/>
    </w:rPr>
  </w:style>
  <w:style w:type="character" w:customStyle="1" w:styleId="67">
    <w:name w:val="font31"/>
    <w:basedOn w:val="29"/>
    <w:qFormat/>
    <w:uiPriority w:val="0"/>
    <w:rPr>
      <w:rFonts w:hint="eastAsia" w:ascii="宋体" w:hAnsi="宋体" w:eastAsia="宋体" w:cs="宋体"/>
      <w:b/>
      <w:bCs/>
      <w:color w:val="000000"/>
      <w:sz w:val="24"/>
      <w:szCs w:val="24"/>
      <w:u w:val="none"/>
    </w:rPr>
  </w:style>
  <w:style w:type="character" w:customStyle="1" w:styleId="68">
    <w:name w:val="font41"/>
    <w:basedOn w:val="29"/>
    <w:qFormat/>
    <w:uiPriority w:val="0"/>
    <w:rPr>
      <w:rFonts w:hint="eastAsia" w:ascii="宋体" w:hAnsi="宋体" w:eastAsia="宋体" w:cs="宋体"/>
      <w:color w:val="000000"/>
      <w:sz w:val="20"/>
      <w:szCs w:val="20"/>
      <w:u w:val="none"/>
    </w:rPr>
  </w:style>
  <w:style w:type="character" w:customStyle="1" w:styleId="69">
    <w:name w:val="font51"/>
    <w:basedOn w:val="29"/>
    <w:qFormat/>
    <w:uiPriority w:val="0"/>
    <w:rPr>
      <w:rFonts w:hint="eastAsia" w:ascii="宋体" w:hAnsi="宋体" w:eastAsia="宋体" w:cs="宋体"/>
      <w:color w:val="000000"/>
      <w:sz w:val="18"/>
      <w:szCs w:val="18"/>
      <w:u w:val="none"/>
    </w:rPr>
  </w:style>
  <w:style w:type="paragraph" w:customStyle="1" w:styleId="70">
    <w:name w:val="Plain Text1"/>
    <w:basedOn w:val="1"/>
    <w:qFormat/>
    <w:uiPriority w:val="99"/>
    <w:rPr>
      <w:rFonts w:hAnsi="Courier New" w:cs="Courier New"/>
      <w:szCs w:val="21"/>
    </w:rPr>
  </w:style>
  <w:style w:type="paragraph" w:customStyle="1" w:styleId="71">
    <w:name w:val="5）标书正文 首行缩进2字符"/>
    <w:basedOn w:val="1"/>
    <w:qFormat/>
    <w:uiPriority w:val="0"/>
    <w:pPr>
      <w:spacing w:line="480" w:lineRule="exact"/>
      <w:ind w:firstLine="200" w:firstLineChars="200"/>
    </w:pPr>
    <w:rPr>
      <w:rFonts w:ascii="仿宋_GB2312" w:eastAsia="仿宋_GB2312"/>
      <w:sz w:val="28"/>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12XZ</Company>
  <Pages>39</Pages>
  <Words>13374</Words>
  <Characters>14616</Characters>
  <Lines>156</Lines>
  <Paragraphs>44</Paragraphs>
  <TotalTime>13</TotalTime>
  <ScaleCrop>false</ScaleCrop>
  <LinksUpToDate>false</LinksUpToDate>
  <CharactersWithSpaces>15079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2023-07-04T04:48:00Z</dcterms:created>
  <dc:creator>姚佳</dc:creator>
  <cp:lastModifiedBy> 西瓜花花</cp:lastModifiedBy>
  <cp:lastPrinted>2021-06-09T09:39:00Z</cp:lastPrinted>
  <dcterms:modified xsi:type="dcterms:W3CDTF">2025-07-08T10:41:21Z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7CBBD44E81284F5EBDEA6EF25101B9BD_13</vt:lpwstr>
  </property>
  <property fmtid="{D5CDD505-2E9C-101B-9397-08002B2CF9AE}" pid="4" name="KSOTemplateDocerSaveRecord">
    <vt:lpwstr>eyJoZGlkIjoiYjA0ZTc5YzkwOTBkMTNiZmM0MjQ3OWExZDNkMGEzZWEiLCJ1c2VySWQiOiI0MzUzMTcyODUifQ==</vt:lpwstr>
  </property>
</Properties>
</file>