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720" w:firstLineChars="100"/>
        <w:jc w:val="both"/>
        <w:rPr>
          <w:rFonts w:hint="eastAsia" w:hAnsi="宋体"/>
          <w:sz w:val="72"/>
          <w:szCs w:val="72"/>
        </w:rPr>
      </w:pPr>
      <w:r>
        <w:rPr>
          <w:rFonts w:hint="eastAsia" w:hAnsi="宋体"/>
          <w:sz w:val="72"/>
          <w:szCs w:val="72"/>
        </w:rPr>
        <w:t>竞争性谈判采购文件</w:t>
      </w:r>
    </w:p>
    <w:p>
      <w:pPr>
        <w:spacing w:line="360" w:lineRule="auto"/>
        <w:jc w:val="center"/>
        <w:rPr>
          <w:rFonts w:hint="eastAsia" w:ascii="仿宋_GB2312" w:eastAsia="仿宋_GB2312"/>
          <w:sz w:val="24"/>
        </w:rPr>
      </w:pPr>
    </w:p>
    <w:p>
      <w:pPr>
        <w:spacing w:line="360" w:lineRule="auto"/>
        <w:jc w:val="center"/>
        <w:rPr>
          <w:rFonts w:hint="eastAsia" w:ascii="仿宋_GB2312" w:eastAsia="仿宋_GB2312"/>
          <w:sz w:val="24"/>
        </w:rPr>
      </w:pPr>
    </w:p>
    <w:p>
      <w:pPr>
        <w:topLinePunct/>
        <w:spacing w:line="360" w:lineRule="auto"/>
        <w:ind w:firstLine="1080" w:firstLineChars="300"/>
        <w:rPr>
          <w:rFonts w:hint="eastAsia" w:ascii="方正小标宋_GBK" w:eastAsia="方正小标宋_GBK"/>
          <w:sz w:val="36"/>
        </w:rPr>
      </w:pPr>
    </w:p>
    <w:p>
      <w:pPr>
        <w:topLinePunct/>
        <w:spacing w:line="360" w:lineRule="auto"/>
        <w:ind w:firstLine="1080" w:firstLineChars="300"/>
        <w:rPr>
          <w:rFonts w:hint="default" w:ascii="宋体" w:hAnsi="宋体" w:eastAsia="宋体" w:cs="宋体"/>
          <w:sz w:val="36"/>
          <w:highlight w:val="none"/>
          <w:lang w:val="en-US" w:eastAsia="zh-CN"/>
        </w:rPr>
      </w:pPr>
      <w:r>
        <w:rPr>
          <w:rFonts w:hint="eastAsia" w:ascii="宋体" w:hAnsi="宋体" w:eastAsia="宋体" w:cs="宋体"/>
          <w:sz w:val="36"/>
          <w:highlight w:val="none"/>
          <w:lang w:val="en-US" w:eastAsia="zh-CN"/>
        </w:rPr>
        <w:t>项目编号：CJSCG-FW2025-</w:t>
      </w:r>
      <w:r>
        <w:rPr>
          <w:rFonts w:hint="eastAsia" w:ascii="宋体" w:hAnsi="宋体" w:cs="宋体"/>
          <w:color w:val="0000FF"/>
          <w:sz w:val="36"/>
          <w:highlight w:val="none"/>
          <w:lang w:val="en-US" w:eastAsia="zh-CN"/>
        </w:rPr>
        <w:t xml:space="preserve">011 </w:t>
      </w:r>
      <w:r>
        <w:rPr>
          <w:rFonts w:hint="eastAsia" w:ascii="宋体" w:hAnsi="宋体" w:cs="宋体"/>
          <w:sz w:val="36"/>
          <w:highlight w:val="none"/>
          <w:lang w:val="en-US" w:eastAsia="zh-CN"/>
        </w:rPr>
        <w:t xml:space="preserve">    </w:t>
      </w:r>
    </w:p>
    <w:p>
      <w:pPr>
        <w:ind w:left="2880" w:hanging="2880" w:hangingChars="800"/>
        <w:jc w:val="left"/>
        <w:rPr>
          <w:rFonts w:hint="eastAsia" w:ascii="宋体" w:hAnsi="宋体" w:eastAsia="宋体" w:cs="宋体"/>
          <w:sz w:val="36"/>
          <w:highlight w:val="none"/>
        </w:rPr>
      </w:pPr>
      <w:r>
        <w:rPr>
          <w:rFonts w:hint="eastAsia" w:ascii="宋体" w:hAnsi="宋体" w:eastAsia="宋体" w:cs="宋体"/>
          <w:sz w:val="36"/>
          <w:highlight w:val="none"/>
        </w:rPr>
        <w:t xml:space="preserve">      项目名称</w:t>
      </w:r>
      <w:r>
        <w:rPr>
          <w:rFonts w:hint="eastAsia" w:ascii="方正小标宋_GBK" w:eastAsia="方正小标宋_GBK"/>
          <w:sz w:val="36"/>
          <w:highlight w:val="none"/>
        </w:rPr>
        <w:t>：</w:t>
      </w:r>
      <w:bookmarkStart w:id="0" w:name="OLE_LINK1"/>
      <w:r>
        <w:rPr>
          <w:rFonts w:hint="eastAsia" w:ascii="宋体" w:hAnsi="宋体" w:cs="宋体"/>
          <w:sz w:val="36"/>
          <w:highlight w:val="none"/>
          <w:lang w:val="en-US" w:eastAsia="zh-CN"/>
        </w:rPr>
        <w:t>2025年昌吉市农村供水工程水质检测项目</w:t>
      </w:r>
      <w:bookmarkEnd w:id="0"/>
    </w:p>
    <w:p>
      <w:pPr>
        <w:topLinePunct/>
        <w:spacing w:line="360" w:lineRule="auto"/>
        <w:rPr>
          <w:rFonts w:hint="eastAsia" w:ascii="仿宋_GB2312" w:eastAsia="仿宋_GB2312"/>
          <w:b/>
          <w:sz w:val="32"/>
        </w:rPr>
      </w:pPr>
      <w:r>
        <w:rPr>
          <w:rFonts w:hint="eastAsia" w:ascii="仿宋_GB2312" w:eastAsia="仿宋_GB2312"/>
          <w:b/>
          <w:sz w:val="32"/>
        </w:rPr>
        <w:t xml:space="preserve">  </w:t>
      </w:r>
    </w:p>
    <w:p>
      <w:pPr>
        <w:topLinePunct/>
        <w:spacing w:line="360" w:lineRule="auto"/>
        <w:ind w:left="0" w:leftChars="0" w:firstLine="1080" w:firstLineChars="300"/>
        <w:rPr>
          <w:rFonts w:hint="eastAsia" w:ascii="仿宋_GB2312" w:eastAsia="仿宋_GB2312"/>
          <w:b/>
          <w:sz w:val="32"/>
          <w:lang w:val="en-US" w:eastAsia="zh-CN"/>
        </w:rPr>
      </w:pPr>
      <w:r>
        <w:rPr>
          <w:rFonts w:hint="eastAsia" w:ascii="宋体" w:hAnsi="宋体" w:eastAsia="宋体" w:cs="宋体"/>
          <w:sz w:val="36"/>
          <w:highlight w:val="none"/>
          <w:lang w:val="en-US" w:eastAsia="zh-CN"/>
        </w:rPr>
        <w:t>采购单位签章</w:t>
      </w:r>
      <w:r>
        <w:rPr>
          <w:rFonts w:hint="eastAsia" w:ascii="仿宋_GB2312" w:eastAsia="仿宋_GB2312"/>
          <w:b/>
          <w:sz w:val="32"/>
          <w:lang w:val="en-US" w:eastAsia="zh-CN"/>
        </w:rPr>
        <w:t>：</w:t>
      </w:r>
    </w:p>
    <w:p>
      <w:pPr>
        <w:topLinePunct/>
        <w:spacing w:line="360" w:lineRule="auto"/>
        <w:ind w:left="0" w:leftChars="0" w:firstLine="964" w:firstLineChars="300"/>
        <w:rPr>
          <w:rFonts w:hint="eastAsia" w:ascii="仿宋_GB2312" w:eastAsia="仿宋_GB2312"/>
          <w:b/>
          <w:sz w:val="32"/>
          <w:lang w:val="en-US" w:eastAsia="zh-CN"/>
        </w:rPr>
      </w:pPr>
    </w:p>
    <w:p>
      <w:pPr>
        <w:topLinePunct/>
        <w:spacing w:line="360" w:lineRule="auto"/>
        <w:ind w:left="0" w:leftChars="0" w:firstLine="964" w:firstLineChars="300"/>
        <w:rPr>
          <w:rFonts w:hint="eastAsia" w:ascii="仿宋_GB2312" w:eastAsia="仿宋_GB2312"/>
          <w:b/>
          <w:sz w:val="32"/>
          <w:lang w:val="en-US" w:eastAsia="zh-CN"/>
        </w:rPr>
      </w:pPr>
    </w:p>
    <w:p>
      <w:pPr>
        <w:topLinePunct/>
        <w:spacing w:line="360" w:lineRule="auto"/>
        <w:ind w:left="0" w:leftChars="0" w:firstLine="964" w:firstLineChars="300"/>
        <w:rPr>
          <w:rFonts w:hint="eastAsia" w:ascii="仿宋_GB2312" w:eastAsia="仿宋_GB2312"/>
          <w:b/>
          <w:sz w:val="32"/>
          <w:lang w:val="en-US" w:eastAsia="zh-CN"/>
        </w:rPr>
      </w:pPr>
    </w:p>
    <w:p>
      <w:pPr>
        <w:topLinePunct/>
        <w:spacing w:line="360" w:lineRule="auto"/>
        <w:ind w:left="0" w:leftChars="0" w:firstLine="1080" w:firstLineChars="300"/>
        <w:rPr>
          <w:rFonts w:hint="eastAsia" w:hAnsi="宋体"/>
          <w:sz w:val="44"/>
          <w:szCs w:val="44"/>
        </w:rPr>
      </w:pPr>
      <w:r>
        <w:rPr>
          <w:rFonts w:hint="eastAsia" w:ascii="宋体" w:hAnsi="宋体" w:eastAsia="宋体" w:cs="宋体"/>
          <w:sz w:val="36"/>
          <w:highlight w:val="none"/>
          <w:lang w:val="en-US" w:eastAsia="zh-CN"/>
        </w:rPr>
        <w:t>采购代理机构签章：</w:t>
      </w:r>
      <w:r>
        <w:rPr>
          <w:rFonts w:hint="eastAsia" w:ascii="仿宋_GB2312" w:eastAsia="仿宋_GB2312"/>
          <w:b/>
          <w:sz w:val="32"/>
        </w:rPr>
        <w:t xml:space="preserve">                </w:t>
      </w:r>
    </w:p>
    <w:p>
      <w:pPr>
        <w:spacing w:line="360" w:lineRule="auto"/>
        <w:jc w:val="center"/>
        <w:rPr>
          <w:rFonts w:hint="eastAsia" w:hAnsi="宋体"/>
          <w:sz w:val="44"/>
          <w:szCs w:val="44"/>
        </w:rPr>
      </w:pPr>
    </w:p>
    <w:p>
      <w:pPr>
        <w:spacing w:line="360" w:lineRule="auto"/>
        <w:ind w:left="0" w:leftChars="0" w:firstLine="0" w:firstLineChars="0"/>
        <w:jc w:val="both"/>
        <w:rPr>
          <w:rFonts w:hint="eastAsia" w:hAnsi="宋体"/>
          <w:sz w:val="44"/>
          <w:szCs w:val="44"/>
        </w:rPr>
      </w:pPr>
    </w:p>
    <w:p>
      <w:pPr>
        <w:spacing w:line="360" w:lineRule="auto"/>
        <w:ind w:left="0" w:leftChars="0" w:firstLine="2800" w:firstLineChars="1000"/>
        <w:jc w:val="both"/>
        <w:rPr>
          <w:rFonts w:hint="default" w:hAnsi="宋体"/>
          <w:sz w:val="44"/>
          <w:szCs w:val="44"/>
          <w:lang w:val="en-US"/>
        </w:rPr>
      </w:pPr>
      <w:r>
        <w:rPr>
          <w:rFonts w:hint="eastAsia" w:hAnsi="宋体"/>
          <w:sz w:val="28"/>
          <w:szCs w:val="28"/>
          <w:lang w:val="en-US" w:eastAsia="zh-CN"/>
        </w:rPr>
        <w:t xml:space="preserve"> 昌吉市政府采购中心</w:t>
      </w:r>
    </w:p>
    <w:p>
      <w:pPr>
        <w:spacing w:line="360" w:lineRule="auto"/>
        <w:ind w:left="0" w:leftChars="0" w:firstLine="0" w:firstLineChars="0"/>
        <w:jc w:val="center"/>
        <w:rPr>
          <w:rFonts w:hint="default" w:ascii="Times New Roman" w:hAnsi="宋体" w:cs="Times New Roman"/>
          <w:sz w:val="28"/>
          <w:szCs w:val="28"/>
          <w:lang w:val="en-US" w:eastAsia="zh-CN"/>
        </w:rPr>
      </w:pPr>
      <w:r>
        <w:rPr>
          <w:rFonts w:hint="eastAsia" w:hAnsi="宋体" w:cs="Times New Roman"/>
          <w:sz w:val="28"/>
          <w:szCs w:val="28"/>
          <w:lang w:val="en-US" w:eastAsia="zh-CN"/>
        </w:rPr>
        <w:t>2025</w:t>
      </w:r>
      <w:r>
        <w:rPr>
          <w:rFonts w:hint="eastAsia" w:ascii="Times New Roman" w:hAnsi="宋体" w:cs="Times New Roman"/>
          <w:sz w:val="28"/>
          <w:szCs w:val="28"/>
          <w:lang w:val="en-US" w:eastAsia="zh-CN"/>
        </w:rPr>
        <w:t>年</w:t>
      </w:r>
      <w:r>
        <w:rPr>
          <w:rFonts w:hint="eastAsia" w:hAnsi="宋体" w:cs="Times New Roman"/>
          <w:sz w:val="28"/>
          <w:szCs w:val="28"/>
          <w:lang w:val="en-US" w:eastAsia="zh-CN"/>
        </w:rPr>
        <w:t>7</w:t>
      </w:r>
      <w:r>
        <w:rPr>
          <w:rFonts w:hint="eastAsia" w:ascii="Times New Roman" w:hAnsi="宋体" w:cs="Times New Roman"/>
          <w:sz w:val="28"/>
          <w:szCs w:val="28"/>
          <w:lang w:val="en-US" w:eastAsia="zh-CN"/>
        </w:rPr>
        <w:t>月</w:t>
      </w:r>
      <w:r>
        <w:rPr>
          <w:rFonts w:hint="eastAsia" w:hAnsi="宋体" w:cs="Times New Roman"/>
          <w:sz w:val="28"/>
          <w:szCs w:val="28"/>
          <w:lang w:val="en-US" w:eastAsia="zh-CN"/>
        </w:rPr>
        <w:t>17日</w:t>
      </w:r>
    </w:p>
    <w:p>
      <w:pPr>
        <w:spacing w:line="360" w:lineRule="auto"/>
        <w:ind w:left="0" w:leftChars="0" w:firstLine="0" w:firstLineChars="0"/>
        <w:jc w:val="both"/>
        <w:rPr>
          <w:rFonts w:hint="default" w:ascii="仿宋_GB2312" w:hAnsi="宋体" w:eastAsia="仿宋_GB2312"/>
          <w:sz w:val="24"/>
          <w:lang w:val="en-US" w:eastAsia="zh-CN"/>
        </w:rPr>
        <w:sectPr>
          <w:footerReference r:id="rId3" w:type="even"/>
          <w:pgSz w:w="11906" w:h="16838"/>
          <w:pgMar w:top="1440" w:right="1800" w:bottom="1440" w:left="1800" w:header="851" w:footer="992" w:gutter="0"/>
          <w:pgNumType w:start="0"/>
          <w:cols w:space="720" w:num="1"/>
          <w:titlePg/>
          <w:docGrid w:type="lines" w:linePitch="312" w:charSpace="0"/>
        </w:sectPr>
      </w:pPr>
    </w:p>
    <w:p>
      <w:pPr>
        <w:pStyle w:val="41"/>
        <w:jc w:val="center"/>
        <w:rPr>
          <w:rFonts w:hint="eastAsia" w:ascii="黑体" w:hAnsi="Arial" w:eastAsia="黑体"/>
          <w:b w:val="0"/>
          <w:color w:val="auto"/>
          <w:sz w:val="44"/>
        </w:rPr>
      </w:pPr>
      <w:r>
        <w:rPr>
          <w:rFonts w:hint="eastAsia"/>
        </w:rPr>
        <w:br w:type="page"/>
      </w:r>
      <w:r>
        <w:rPr>
          <w:rFonts w:hint="eastAsia" w:ascii="黑体" w:hAnsi="Arial" w:eastAsia="黑体"/>
          <w:b w:val="0"/>
          <w:color w:val="auto"/>
          <w:sz w:val="44"/>
        </w:rPr>
        <w:t>总  目  录</w:t>
      </w:r>
    </w:p>
    <w:p>
      <w:pPr>
        <w:pStyle w:val="3"/>
        <w:keepNext/>
        <w:keepLines/>
        <w:pageBreakBefore w:val="0"/>
        <w:widowControl w:val="0"/>
        <w:kinsoku/>
        <w:wordWrap/>
        <w:overflowPunct/>
        <w:topLinePunct w:val="0"/>
        <w:autoSpaceDE w:val="0"/>
        <w:autoSpaceDN w:val="0"/>
        <w:bidi w:val="0"/>
        <w:adjustRightInd w:val="0"/>
        <w:snapToGrid/>
        <w:spacing w:before="0" w:after="0" w:line="579" w:lineRule="auto"/>
        <w:ind w:left="0" w:leftChars="0" w:firstLine="0" w:firstLineChars="0"/>
        <w:jc w:val="center"/>
        <w:textAlignment w:val="auto"/>
        <w:rPr>
          <w:rFonts w:hint="eastAsia"/>
        </w:rPr>
      </w:pPr>
    </w:p>
    <w:p>
      <w:pPr>
        <w:pStyle w:val="3"/>
        <w:keepNext/>
        <w:keepLines/>
        <w:pageBreakBefore w:val="0"/>
        <w:widowControl w:val="0"/>
        <w:kinsoku/>
        <w:wordWrap/>
        <w:overflowPunct/>
        <w:topLinePunct w:val="0"/>
        <w:autoSpaceDE w:val="0"/>
        <w:autoSpaceDN w:val="0"/>
        <w:bidi w:val="0"/>
        <w:adjustRightInd w:val="0"/>
        <w:snapToGrid/>
        <w:spacing w:before="0" w:after="0" w:line="579" w:lineRule="auto"/>
        <w:ind w:left="0" w:leftChars="0" w:firstLine="0" w:firstLineChars="0"/>
        <w:jc w:val="both"/>
        <w:textAlignment w:val="auto"/>
        <w:rPr>
          <w:rFonts w:hint="eastAsia" w:ascii="宋体" w:hAnsi="黑体" w:eastAsia="宋体" w:cs="黑体"/>
          <w:sz w:val="36"/>
          <w:szCs w:val="36"/>
          <w:lang w:eastAsia="zh-CN"/>
        </w:rPr>
      </w:pPr>
      <w:r>
        <w:rPr>
          <w:rFonts w:hint="eastAsia" w:ascii="宋体" w:hAnsi="黑体" w:eastAsia="宋体" w:cs="黑体"/>
          <w:sz w:val="36"/>
          <w:szCs w:val="36"/>
          <w:lang w:val="zh-CN" w:eastAsia="zh-CN"/>
        </w:rPr>
        <w:t>第</w:t>
      </w:r>
      <w:r>
        <w:rPr>
          <w:rFonts w:hint="eastAsia" w:ascii="宋体" w:hAnsi="黑体" w:eastAsia="宋体" w:cs="黑体"/>
          <w:sz w:val="36"/>
          <w:szCs w:val="36"/>
          <w:lang w:val="en-US" w:eastAsia="zh-CN"/>
        </w:rPr>
        <w:t>一</w:t>
      </w:r>
      <w:r>
        <w:rPr>
          <w:rFonts w:hint="eastAsia" w:ascii="宋体" w:hAnsi="黑体" w:eastAsia="宋体" w:cs="黑体"/>
          <w:sz w:val="36"/>
          <w:szCs w:val="36"/>
          <w:lang w:val="zh-CN" w:eastAsia="zh-CN"/>
        </w:rPr>
        <w:t xml:space="preserve">章 </w:t>
      </w:r>
      <w:r>
        <w:rPr>
          <w:rFonts w:hint="eastAsia" w:ascii="宋体" w:hAnsi="黑体" w:eastAsia="宋体" w:cs="黑体"/>
          <w:sz w:val="36"/>
          <w:szCs w:val="36"/>
          <w:lang w:eastAsia="zh-CN"/>
        </w:rPr>
        <w:t xml:space="preserve"> 谈判邀请书</w:t>
      </w:r>
    </w:p>
    <w:p>
      <w:pPr>
        <w:pStyle w:val="3"/>
        <w:keepNext/>
        <w:keepLines/>
        <w:pageBreakBefore w:val="0"/>
        <w:widowControl w:val="0"/>
        <w:kinsoku/>
        <w:wordWrap/>
        <w:overflowPunct/>
        <w:topLinePunct w:val="0"/>
        <w:autoSpaceDE w:val="0"/>
        <w:autoSpaceDN w:val="0"/>
        <w:bidi w:val="0"/>
        <w:adjustRightInd w:val="0"/>
        <w:snapToGrid/>
        <w:spacing w:before="0" w:after="0" w:line="579" w:lineRule="auto"/>
        <w:ind w:left="0" w:leftChars="0" w:firstLine="0" w:firstLineChars="0"/>
        <w:jc w:val="both"/>
        <w:textAlignment w:val="auto"/>
        <w:rPr>
          <w:rFonts w:hint="eastAsia" w:ascii="宋体" w:hAnsi="黑体" w:eastAsia="宋体" w:cs="黑体"/>
          <w:sz w:val="36"/>
          <w:szCs w:val="36"/>
          <w:lang w:eastAsia="zh-CN"/>
        </w:rPr>
      </w:pPr>
      <w:r>
        <w:rPr>
          <w:rFonts w:hint="eastAsia" w:ascii="宋体" w:hAnsi="黑体" w:eastAsia="宋体" w:cs="黑体"/>
          <w:sz w:val="36"/>
          <w:szCs w:val="36"/>
          <w:lang w:val="zh-CN" w:eastAsia="zh-CN"/>
        </w:rPr>
        <w:t xml:space="preserve">第二章 </w:t>
      </w:r>
      <w:r>
        <w:rPr>
          <w:rFonts w:hint="eastAsia" w:ascii="宋体" w:hAnsi="黑体" w:eastAsia="宋体" w:cs="黑体"/>
          <w:sz w:val="36"/>
          <w:szCs w:val="36"/>
          <w:lang w:val="en-US" w:eastAsia="zh-CN"/>
        </w:rPr>
        <w:t xml:space="preserve"> 谈判</w:t>
      </w:r>
      <w:r>
        <w:rPr>
          <w:rFonts w:hint="eastAsia" w:ascii="宋体" w:hAnsi="黑体" w:eastAsia="宋体" w:cs="黑体"/>
          <w:sz w:val="36"/>
          <w:szCs w:val="36"/>
          <w:lang w:val="zh-CN" w:eastAsia="zh-CN"/>
        </w:rPr>
        <w:t>须知</w:t>
      </w:r>
    </w:p>
    <w:p>
      <w:pPr>
        <w:pStyle w:val="3"/>
        <w:keepNext/>
        <w:keepLines/>
        <w:pageBreakBefore w:val="0"/>
        <w:widowControl w:val="0"/>
        <w:kinsoku/>
        <w:wordWrap/>
        <w:overflowPunct/>
        <w:topLinePunct w:val="0"/>
        <w:autoSpaceDE w:val="0"/>
        <w:autoSpaceDN w:val="0"/>
        <w:bidi w:val="0"/>
        <w:adjustRightInd w:val="0"/>
        <w:snapToGrid/>
        <w:spacing w:before="0" w:after="0" w:line="579" w:lineRule="auto"/>
        <w:ind w:left="0" w:leftChars="0" w:firstLine="0" w:firstLineChars="0"/>
        <w:jc w:val="both"/>
        <w:textAlignment w:val="auto"/>
        <w:rPr>
          <w:rFonts w:hint="eastAsia" w:ascii="宋体" w:hAnsi="黑体" w:eastAsia="宋体" w:cs="黑体"/>
          <w:sz w:val="36"/>
          <w:szCs w:val="36"/>
          <w:lang w:eastAsia="zh-CN"/>
        </w:rPr>
      </w:pPr>
      <w:r>
        <w:rPr>
          <w:rFonts w:hint="eastAsia" w:ascii="宋体" w:hAnsi="黑体" w:eastAsia="宋体" w:cs="黑体"/>
          <w:sz w:val="36"/>
          <w:szCs w:val="36"/>
          <w:lang w:eastAsia="zh-CN"/>
        </w:rPr>
        <w:t xml:space="preserve">第三章 </w:t>
      </w:r>
      <w:r>
        <w:rPr>
          <w:rFonts w:hint="eastAsia" w:hAnsi="黑体" w:cs="黑体"/>
          <w:sz w:val="36"/>
          <w:szCs w:val="36"/>
          <w:lang w:val="en-US" w:eastAsia="zh-CN"/>
        </w:rPr>
        <w:t xml:space="preserve"> </w:t>
      </w:r>
      <w:r>
        <w:rPr>
          <w:rFonts w:hint="eastAsia" w:ascii="宋体" w:hAnsi="黑体" w:eastAsia="宋体" w:cs="黑体"/>
          <w:sz w:val="36"/>
          <w:szCs w:val="36"/>
          <w:lang w:eastAsia="zh-CN"/>
        </w:rPr>
        <w:t>采购合同专用条款</w:t>
      </w:r>
    </w:p>
    <w:p>
      <w:pPr>
        <w:pStyle w:val="3"/>
        <w:keepNext/>
        <w:keepLines/>
        <w:pageBreakBefore w:val="0"/>
        <w:widowControl w:val="0"/>
        <w:kinsoku/>
        <w:wordWrap/>
        <w:overflowPunct/>
        <w:topLinePunct w:val="0"/>
        <w:autoSpaceDE w:val="0"/>
        <w:autoSpaceDN w:val="0"/>
        <w:bidi w:val="0"/>
        <w:adjustRightInd w:val="0"/>
        <w:snapToGrid/>
        <w:spacing w:before="0" w:after="0" w:line="579" w:lineRule="auto"/>
        <w:ind w:left="0" w:leftChars="0" w:firstLine="0" w:firstLineChars="0"/>
        <w:jc w:val="both"/>
        <w:textAlignment w:val="auto"/>
        <w:rPr>
          <w:rFonts w:hint="eastAsia" w:ascii="宋体" w:hAnsi="黑体" w:eastAsia="宋体" w:cs="黑体"/>
          <w:sz w:val="36"/>
          <w:szCs w:val="36"/>
          <w:lang w:eastAsia="zh-CN"/>
        </w:rPr>
      </w:pPr>
      <w:r>
        <w:rPr>
          <w:rFonts w:hint="eastAsia" w:ascii="宋体" w:hAnsi="黑体" w:eastAsia="宋体" w:cs="黑体"/>
          <w:sz w:val="36"/>
          <w:szCs w:val="36"/>
          <w:lang w:eastAsia="zh-CN"/>
        </w:rPr>
        <w:t xml:space="preserve">第四章 </w:t>
      </w:r>
      <w:r>
        <w:rPr>
          <w:rFonts w:hint="eastAsia" w:hAnsi="黑体" w:cs="黑体"/>
          <w:sz w:val="36"/>
          <w:szCs w:val="36"/>
          <w:lang w:val="en-US" w:eastAsia="zh-CN"/>
        </w:rPr>
        <w:t xml:space="preserve"> </w:t>
      </w:r>
      <w:r>
        <w:rPr>
          <w:rFonts w:hint="eastAsia" w:ascii="宋体" w:hAnsi="黑体" w:eastAsia="宋体" w:cs="黑体"/>
          <w:sz w:val="36"/>
          <w:szCs w:val="36"/>
          <w:lang w:eastAsia="zh-CN"/>
        </w:rPr>
        <w:t>采购需求</w:t>
      </w:r>
    </w:p>
    <w:p>
      <w:pPr>
        <w:pStyle w:val="3"/>
        <w:keepNext/>
        <w:keepLines/>
        <w:pageBreakBefore w:val="0"/>
        <w:widowControl w:val="0"/>
        <w:kinsoku/>
        <w:wordWrap/>
        <w:overflowPunct/>
        <w:topLinePunct w:val="0"/>
        <w:autoSpaceDE w:val="0"/>
        <w:autoSpaceDN w:val="0"/>
        <w:bidi w:val="0"/>
        <w:adjustRightInd w:val="0"/>
        <w:snapToGrid/>
        <w:spacing w:before="0" w:after="0" w:line="579" w:lineRule="auto"/>
        <w:ind w:left="0" w:leftChars="0" w:firstLine="0" w:firstLineChars="0"/>
        <w:jc w:val="both"/>
        <w:textAlignment w:val="auto"/>
        <w:rPr>
          <w:rFonts w:hint="eastAsia" w:ascii="宋体" w:hAnsi="黑体" w:eastAsia="宋体" w:cs="黑体"/>
          <w:sz w:val="36"/>
          <w:szCs w:val="36"/>
          <w:lang w:eastAsia="zh-CN"/>
        </w:rPr>
      </w:pPr>
      <w:r>
        <w:rPr>
          <w:rFonts w:hint="eastAsia" w:ascii="宋体" w:hAnsi="黑体" w:eastAsia="宋体" w:cs="黑体"/>
          <w:sz w:val="36"/>
          <w:szCs w:val="36"/>
          <w:lang w:eastAsia="zh-CN"/>
        </w:rPr>
        <w:t>第</w:t>
      </w:r>
      <w:r>
        <w:rPr>
          <w:rFonts w:hint="eastAsia" w:ascii="宋体" w:hAnsi="黑体" w:eastAsia="宋体" w:cs="黑体"/>
          <w:sz w:val="36"/>
          <w:szCs w:val="36"/>
          <w:lang w:val="en-US" w:eastAsia="zh-CN"/>
        </w:rPr>
        <w:t>五</w:t>
      </w:r>
      <w:r>
        <w:rPr>
          <w:rFonts w:hint="eastAsia" w:ascii="宋体" w:hAnsi="黑体" w:eastAsia="宋体" w:cs="黑体"/>
          <w:sz w:val="36"/>
          <w:szCs w:val="36"/>
          <w:lang w:eastAsia="zh-CN"/>
        </w:rPr>
        <w:t>章  响应文件格式</w:t>
      </w:r>
    </w:p>
    <w:p>
      <w:pPr>
        <w:pStyle w:val="3"/>
        <w:keepNext/>
        <w:keepLines/>
        <w:pageBreakBefore w:val="0"/>
        <w:widowControl w:val="0"/>
        <w:kinsoku/>
        <w:wordWrap/>
        <w:overflowPunct/>
        <w:topLinePunct w:val="0"/>
        <w:autoSpaceDE w:val="0"/>
        <w:autoSpaceDN w:val="0"/>
        <w:bidi w:val="0"/>
        <w:adjustRightInd w:val="0"/>
        <w:snapToGrid/>
        <w:spacing w:before="0" w:after="0" w:line="579" w:lineRule="auto"/>
        <w:ind w:left="0" w:leftChars="0" w:firstLine="0" w:firstLineChars="0"/>
        <w:jc w:val="center"/>
        <w:textAlignment w:val="auto"/>
        <w:rPr>
          <w:rFonts w:hint="eastAsia"/>
        </w:rPr>
      </w:pPr>
    </w:p>
    <w:p>
      <w:pPr>
        <w:pStyle w:val="3"/>
        <w:keepNext/>
        <w:keepLines/>
        <w:pageBreakBefore w:val="0"/>
        <w:widowControl w:val="0"/>
        <w:kinsoku/>
        <w:wordWrap/>
        <w:overflowPunct/>
        <w:topLinePunct w:val="0"/>
        <w:autoSpaceDE w:val="0"/>
        <w:autoSpaceDN w:val="0"/>
        <w:bidi w:val="0"/>
        <w:adjustRightInd w:val="0"/>
        <w:snapToGrid/>
        <w:spacing w:before="0" w:after="0" w:line="579" w:lineRule="auto"/>
        <w:ind w:left="0" w:leftChars="0" w:firstLine="0" w:firstLineChars="0"/>
        <w:jc w:val="center"/>
        <w:textAlignment w:val="auto"/>
        <w:rPr>
          <w:rFonts w:hint="eastAsia"/>
        </w:rPr>
      </w:pPr>
    </w:p>
    <w:p>
      <w:pPr>
        <w:rPr>
          <w:rFonts w:hint="eastAsia"/>
        </w:rPr>
      </w:pPr>
    </w:p>
    <w:p>
      <w:pPr>
        <w:pStyle w:val="7"/>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3"/>
        <w:keepNext/>
        <w:keepLines/>
        <w:pageBreakBefore w:val="0"/>
        <w:widowControl w:val="0"/>
        <w:kinsoku/>
        <w:wordWrap/>
        <w:overflowPunct/>
        <w:topLinePunct w:val="0"/>
        <w:autoSpaceDE w:val="0"/>
        <w:autoSpaceDN w:val="0"/>
        <w:bidi w:val="0"/>
        <w:adjustRightInd w:val="0"/>
        <w:snapToGrid/>
        <w:spacing w:before="0" w:after="0" w:line="579" w:lineRule="auto"/>
        <w:ind w:left="0" w:leftChars="0" w:firstLine="0" w:firstLineChars="0"/>
        <w:jc w:val="center"/>
        <w:textAlignment w:val="auto"/>
        <w:rPr>
          <w:rFonts w:hint="eastAsia"/>
          <w:highlight w:val="none"/>
        </w:rPr>
      </w:pPr>
      <w:r>
        <w:rPr>
          <w:rFonts w:hint="eastAsia"/>
          <w:highlight w:val="none"/>
        </w:rPr>
        <w:t>第一章  谈判邀请书</w:t>
      </w:r>
    </w:p>
    <w:p>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cs="宋体"/>
          <w:highlight w:val="none"/>
          <w:lang w:val="en-US" w:eastAsia="zh-CN"/>
        </w:rPr>
        <w:t>昌吉市政府采购中心</w:t>
      </w:r>
      <w:r>
        <w:rPr>
          <w:rFonts w:hint="eastAsia" w:ascii="宋体" w:hAnsi="宋体" w:eastAsia="宋体" w:cs="宋体"/>
          <w:sz w:val="24"/>
          <w:highlight w:val="none"/>
        </w:rPr>
        <w:t>对</w:t>
      </w:r>
      <w:r>
        <w:rPr>
          <w:rFonts w:hint="default" w:ascii="宋体" w:hAnsi="宋体" w:eastAsia="宋体" w:cs="宋体"/>
          <w:sz w:val="24"/>
          <w:highlight w:val="none"/>
          <w:u w:val="single"/>
        </w:rPr>
        <w:t xml:space="preserve"> </w:t>
      </w:r>
      <w:r>
        <w:rPr>
          <w:rFonts w:hint="eastAsia" w:ascii="宋体" w:hAnsi="宋体" w:cs="宋体"/>
          <w:sz w:val="24"/>
          <w:highlight w:val="none"/>
          <w:u w:val="single"/>
          <w:lang w:eastAsia="zh-CN"/>
        </w:rPr>
        <w:t>2025年昌吉市农村供水工程水质检测项目</w:t>
      </w:r>
      <w:r>
        <w:rPr>
          <w:rFonts w:hint="eastAsia" w:ascii="宋体" w:hAnsi="宋体" w:eastAsia="宋体" w:cs="宋体"/>
          <w:sz w:val="24"/>
          <w:highlight w:val="none"/>
        </w:rPr>
        <w:t>项目进行</w:t>
      </w:r>
      <w:r>
        <w:rPr>
          <w:rFonts w:hint="eastAsia" w:ascii="宋体" w:hAnsi="宋体" w:cs="宋体"/>
          <w:sz w:val="24"/>
          <w:highlight w:val="none"/>
          <w:lang w:val="en-US" w:eastAsia="zh-CN"/>
        </w:rPr>
        <w:t>竞争性谈判</w:t>
      </w:r>
      <w:r>
        <w:rPr>
          <w:rFonts w:hint="eastAsia" w:ascii="宋体" w:hAnsi="宋体" w:eastAsia="宋体" w:cs="宋体"/>
          <w:sz w:val="24"/>
          <w:highlight w:val="none"/>
        </w:rPr>
        <w:t>，采购编号</w:t>
      </w:r>
      <w:r>
        <w:rPr>
          <w:rFonts w:hint="eastAsia" w:ascii="宋体" w:hAnsi="宋体" w:eastAsia="宋体" w:cs="宋体"/>
          <w:color w:val="000000" w:themeColor="text1"/>
          <w:sz w:val="24"/>
          <w:highlight w:val="none"/>
          <w:u w:val="single"/>
          <w14:textFill>
            <w14:solidFill>
              <w14:schemeClr w14:val="tx1"/>
            </w14:solidFill>
          </w14:textFill>
        </w:rPr>
        <w:t>CJSCG-FW2025-</w:t>
      </w:r>
      <w:r>
        <w:rPr>
          <w:rFonts w:hint="eastAsia" w:ascii="宋体" w:hAnsi="宋体" w:cs="宋体"/>
          <w:color w:val="000000" w:themeColor="text1"/>
          <w:sz w:val="24"/>
          <w:highlight w:val="none"/>
          <w:u w:val="single"/>
          <w:lang w:val="en-US" w:eastAsia="zh-CN"/>
          <w14:textFill>
            <w14:solidFill>
              <w14:schemeClr w14:val="tx1"/>
            </w14:solidFill>
          </w14:textFill>
        </w:rPr>
        <w:t xml:space="preserve">011 </w:t>
      </w:r>
      <w:r>
        <w:rPr>
          <w:rFonts w:hint="eastAsia" w:ascii="宋体" w:hAnsi="宋体" w:eastAsia="宋体" w:cs="宋体"/>
          <w:sz w:val="24"/>
          <w:highlight w:val="none"/>
        </w:rPr>
        <w:t>。欢迎你单位参加，并提请注意以下事项：</w:t>
      </w:r>
    </w:p>
    <w:p>
      <w:pPr>
        <w:pStyle w:val="4"/>
        <w:pageBreakBefore w:val="0"/>
        <w:widowControl w:val="0"/>
        <w:kinsoku/>
        <w:wordWrap/>
        <w:overflowPunct/>
        <w:topLinePunct w:val="0"/>
        <w:bidi w:val="0"/>
        <w:snapToGrid/>
        <w:spacing w:before="0" w:beforeLines="0" w:after="0" w:afterLines="0" w:line="360" w:lineRule="auto"/>
        <w:ind w:firstLine="640" w:firstLineChars="200"/>
        <w:textAlignment w:val="auto"/>
        <w:rPr>
          <w:rFonts w:hint="eastAsia" w:ascii="Arial" w:hAnsi="Arial"/>
          <w:b/>
          <w:bCs/>
          <w:highlight w:val="none"/>
        </w:rPr>
      </w:pPr>
      <w:r>
        <w:rPr>
          <w:rFonts w:hint="eastAsia" w:ascii="Arial" w:hAnsi="Arial"/>
          <w:b/>
          <w:bCs/>
          <w:highlight w:val="none"/>
        </w:rPr>
        <w:t>一、竞争性</w:t>
      </w:r>
      <w:r>
        <w:rPr>
          <w:rFonts w:hint="eastAsia" w:ascii="Arial" w:hAnsi="Arial"/>
          <w:b/>
          <w:bCs/>
          <w:highlight w:val="none"/>
          <w:lang w:eastAsia="zh-CN"/>
        </w:rPr>
        <w:t>谈判</w:t>
      </w:r>
      <w:r>
        <w:rPr>
          <w:rFonts w:hint="eastAsia" w:ascii="Arial" w:hAnsi="Arial"/>
          <w:b/>
          <w:bCs/>
          <w:highlight w:val="none"/>
        </w:rPr>
        <w:t>主要内容</w:t>
      </w:r>
    </w:p>
    <w:tbl>
      <w:tblPr>
        <w:tblStyle w:val="24"/>
        <w:tblW w:w="90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430"/>
        <w:gridCol w:w="5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879" w:type="dxa"/>
            <w:noWrap w:val="0"/>
            <w:vAlign w:val="top"/>
          </w:tcPr>
          <w:p>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2430" w:type="dxa"/>
            <w:noWrap w:val="0"/>
            <w:vAlign w:val="center"/>
          </w:tcPr>
          <w:p>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项目</w:t>
            </w:r>
          </w:p>
        </w:tc>
        <w:tc>
          <w:tcPr>
            <w:tcW w:w="5693" w:type="dxa"/>
            <w:noWrap w:val="0"/>
            <w:vAlign w:val="top"/>
          </w:tcPr>
          <w:p>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79" w:type="dxa"/>
            <w:noWrap w:val="0"/>
            <w:vAlign w:val="center"/>
          </w:tcPr>
          <w:p>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highlight w:val="none"/>
                <w:shd w:val="clear" w:color="auto" w:fill="FFFFFF"/>
              </w:rPr>
              <w:t>1</w:t>
            </w:r>
          </w:p>
        </w:tc>
        <w:tc>
          <w:tcPr>
            <w:tcW w:w="2430" w:type="dxa"/>
            <w:noWrap w:val="0"/>
            <w:vAlign w:val="center"/>
          </w:tcPr>
          <w:p>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5693" w:type="dxa"/>
            <w:noWrap w:val="0"/>
            <w:vAlign w:val="top"/>
          </w:tcPr>
          <w:p>
            <w:pPr>
              <w:spacing w:line="360" w:lineRule="auto"/>
              <w:ind w:left="0" w:leftChars="0" w:firstLine="0" w:firstLineChars="0"/>
              <w:jc w:val="left"/>
              <w:rPr>
                <w:rFonts w:hint="eastAsia" w:ascii="宋体" w:hAnsi="宋体" w:eastAsia="宋体" w:cs="宋体"/>
                <w:sz w:val="24"/>
                <w:highlight w:val="none"/>
              </w:rPr>
            </w:pPr>
            <w:r>
              <w:rPr>
                <w:rFonts w:hint="eastAsia" w:ascii="宋体" w:hAnsi="宋体" w:cs="宋体"/>
                <w:sz w:val="24"/>
                <w:highlight w:val="none"/>
                <w:lang w:val="en-US" w:eastAsia="zh-CN"/>
              </w:rPr>
              <w:t>2025年昌吉市农村供水工程水质检测项目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879" w:type="dxa"/>
            <w:noWrap w:val="0"/>
            <w:vAlign w:val="center"/>
          </w:tcPr>
          <w:p>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2430" w:type="dxa"/>
            <w:noWrap w:val="0"/>
            <w:vAlign w:val="center"/>
          </w:tcPr>
          <w:p>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采购方式</w:t>
            </w:r>
          </w:p>
        </w:tc>
        <w:tc>
          <w:tcPr>
            <w:tcW w:w="5693" w:type="dxa"/>
            <w:noWrap w:val="0"/>
            <w:vAlign w:val="top"/>
          </w:tcPr>
          <w:p>
            <w:pPr>
              <w:spacing w:line="360" w:lineRule="auto"/>
              <w:ind w:left="0" w:leftChars="0" w:firstLine="0" w:firstLineChars="0"/>
              <w:jc w:val="both"/>
              <w:rPr>
                <w:rFonts w:hint="eastAsia" w:ascii="宋体" w:hAnsi="宋体" w:eastAsia="宋体" w:cs="宋体"/>
                <w:sz w:val="24"/>
                <w:highlight w:val="none"/>
              </w:rPr>
            </w:pPr>
            <w:r>
              <w:rPr>
                <w:rFonts w:hint="eastAsia" w:ascii="宋体" w:hAnsi="宋体" w:eastAsia="宋体" w:cs="宋体"/>
                <w:sz w:val="24"/>
                <w:highlight w:val="none"/>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79" w:type="dxa"/>
            <w:noWrap w:val="0"/>
            <w:vAlign w:val="center"/>
          </w:tcPr>
          <w:p>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2430" w:type="dxa"/>
            <w:noWrap w:val="0"/>
            <w:vAlign w:val="center"/>
          </w:tcPr>
          <w:p>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采购编号</w:t>
            </w:r>
          </w:p>
        </w:tc>
        <w:tc>
          <w:tcPr>
            <w:tcW w:w="5693" w:type="dxa"/>
            <w:noWrap w:val="0"/>
            <w:vAlign w:val="top"/>
          </w:tcPr>
          <w:p>
            <w:pPr>
              <w:spacing w:line="360" w:lineRule="auto"/>
              <w:ind w:left="0" w:leftChars="0" w:firstLine="0" w:firstLineChars="0"/>
              <w:rPr>
                <w:rFonts w:hint="default" w:ascii="宋体" w:hAnsi="宋体" w:eastAsia="宋体" w:cs="宋体"/>
                <w:sz w:val="24"/>
                <w:highlight w:val="none"/>
                <w:lang w:val="en-US" w:eastAsia="zh-CN"/>
              </w:rPr>
            </w:pPr>
            <w:r>
              <w:rPr>
                <w:rFonts w:hint="eastAsia" w:ascii="宋体" w:hAnsi="宋体" w:eastAsia="宋体" w:cs="宋体"/>
                <w:sz w:val="24"/>
                <w:highlight w:val="none"/>
              </w:rPr>
              <w:t>CJSCG-FW2025-</w:t>
            </w:r>
            <w:r>
              <w:rPr>
                <w:rFonts w:hint="eastAsia" w:ascii="宋体" w:hAnsi="宋体" w:cs="宋体"/>
                <w:sz w:val="24"/>
                <w:highlight w:val="none"/>
                <w:lang w:val="en-US" w:eastAsia="zh-CN"/>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879" w:type="dxa"/>
            <w:noWrap w:val="0"/>
            <w:vAlign w:val="center"/>
          </w:tcPr>
          <w:p>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2430" w:type="dxa"/>
            <w:noWrap w:val="0"/>
            <w:vAlign w:val="center"/>
          </w:tcPr>
          <w:p>
            <w:pPr>
              <w:spacing w:line="360" w:lineRule="auto"/>
              <w:ind w:left="0" w:leftChars="0" w:right="102"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采购预算</w:t>
            </w:r>
          </w:p>
        </w:tc>
        <w:tc>
          <w:tcPr>
            <w:tcW w:w="5693" w:type="dxa"/>
            <w:noWrap w:val="0"/>
            <w:vAlign w:val="top"/>
          </w:tcPr>
          <w:p>
            <w:pPr>
              <w:spacing w:line="360" w:lineRule="auto"/>
              <w:ind w:left="0" w:leftChars="0" w:firstLine="0" w:firstLineChars="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70万元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879" w:type="dxa"/>
            <w:noWrap w:val="0"/>
            <w:vAlign w:val="center"/>
          </w:tcPr>
          <w:p>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2430" w:type="dxa"/>
            <w:noWrap w:val="0"/>
            <w:vAlign w:val="center"/>
          </w:tcPr>
          <w:p>
            <w:pPr>
              <w:spacing w:line="360" w:lineRule="auto"/>
              <w:ind w:left="0" w:leftChars="0" w:right="102"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分包</w:t>
            </w:r>
          </w:p>
        </w:tc>
        <w:tc>
          <w:tcPr>
            <w:tcW w:w="5693" w:type="dxa"/>
            <w:noWrap w:val="0"/>
            <w:vAlign w:val="top"/>
          </w:tcPr>
          <w:p>
            <w:pPr>
              <w:spacing w:line="360" w:lineRule="auto"/>
              <w:ind w:left="0" w:leftChars="0" w:firstLine="0" w:firstLineChars="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本项目不允许分包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879" w:type="dxa"/>
            <w:noWrap w:val="0"/>
            <w:vAlign w:val="center"/>
          </w:tcPr>
          <w:p>
            <w:pPr>
              <w:spacing w:line="360" w:lineRule="auto"/>
              <w:ind w:left="0" w:leftChars="0" w:firstLine="0" w:firstLineChars="0"/>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6</w:t>
            </w:r>
          </w:p>
        </w:tc>
        <w:tc>
          <w:tcPr>
            <w:tcW w:w="2430" w:type="dxa"/>
            <w:noWrap w:val="0"/>
            <w:vAlign w:val="center"/>
          </w:tcPr>
          <w:p>
            <w:pPr>
              <w:snapToGrid w:val="0"/>
              <w:ind w:right="102" w:righ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采购需求：</w:t>
            </w:r>
          </w:p>
        </w:tc>
        <w:tc>
          <w:tcPr>
            <w:tcW w:w="5693" w:type="dxa"/>
            <w:noWrap w:val="0"/>
            <w:vAlign w:val="center"/>
          </w:tcPr>
          <w:p>
            <w:pPr>
              <w:ind w:left="0" w:leftChars="0" w:firstLine="0" w:firstLineChars="0"/>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详见招标文件第四章：采购需求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879" w:type="dxa"/>
            <w:noWrap w:val="0"/>
            <w:vAlign w:val="center"/>
          </w:tcPr>
          <w:p>
            <w:pPr>
              <w:spacing w:line="360" w:lineRule="auto"/>
              <w:ind w:left="0" w:leftChars="0" w:firstLine="0" w:firstLineChars="0"/>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7</w:t>
            </w:r>
          </w:p>
        </w:tc>
        <w:tc>
          <w:tcPr>
            <w:tcW w:w="2430" w:type="dxa"/>
            <w:noWrap w:val="0"/>
            <w:vAlign w:val="top"/>
          </w:tcPr>
          <w:p>
            <w:pPr>
              <w:keepNext w:val="0"/>
              <w:keepLines w:val="0"/>
              <w:pageBreakBefore w:val="0"/>
              <w:widowControl w:val="0"/>
              <w:kinsoku/>
              <w:wordWrap/>
              <w:overflowPunct/>
              <w:topLinePunct w:val="0"/>
              <w:autoSpaceDE/>
              <w:autoSpaceDN/>
              <w:bidi w:val="0"/>
              <w:adjustRightInd/>
              <w:snapToGrid w:val="0"/>
              <w:ind w:right="102" w:rightChars="0" w:firstLine="0" w:firstLineChars="0"/>
              <w:jc w:val="center"/>
              <w:textAlignment w:val="auto"/>
              <w:rPr>
                <w:rFonts w:hint="eastAsia" w:ascii="宋体" w:hAnsi="宋体" w:eastAsia="宋体" w:cs="宋体"/>
                <w:color w:val="0000FF"/>
                <w:kern w:val="2"/>
                <w:sz w:val="24"/>
                <w:szCs w:val="24"/>
                <w:highlight w:val="none"/>
                <w:lang w:val="en-US" w:eastAsia="zh-CN" w:bidi="ar-SA"/>
              </w:rPr>
            </w:pPr>
            <w:r>
              <w:rPr>
                <w:rFonts w:hint="eastAsia" w:ascii="宋体" w:hAnsi="宋体" w:cs="宋体"/>
                <w:color w:val="0000FF"/>
                <w:highlight w:val="none"/>
              </w:rPr>
              <w:t>合同履行期限：</w:t>
            </w:r>
          </w:p>
        </w:tc>
        <w:tc>
          <w:tcPr>
            <w:tcW w:w="5693" w:type="dxa"/>
            <w:noWrap w:val="0"/>
            <w:vAlign w:val="top"/>
          </w:tcPr>
          <w:p>
            <w:pPr>
              <w:keepNext w:val="0"/>
              <w:keepLines w:val="0"/>
              <w:pageBreakBefore w:val="0"/>
              <w:widowControl w:val="0"/>
              <w:kinsoku/>
              <w:wordWrap/>
              <w:overflowPunct/>
              <w:topLinePunct w:val="0"/>
              <w:autoSpaceDE/>
              <w:autoSpaceDN/>
              <w:bidi w:val="0"/>
              <w:adjustRightInd/>
              <w:snapToGrid w:val="0"/>
              <w:ind w:right="102" w:rightChars="0" w:firstLine="0" w:firstLineChars="0"/>
              <w:jc w:val="both"/>
              <w:textAlignment w:val="auto"/>
              <w:rPr>
                <w:rFonts w:hint="eastAsia" w:ascii="宋体" w:hAnsi="宋体" w:eastAsia="宋体" w:cs="宋体"/>
                <w:color w:val="0000FF"/>
                <w:kern w:val="2"/>
                <w:sz w:val="24"/>
                <w:szCs w:val="24"/>
                <w:highlight w:val="none"/>
                <w:lang w:val="en-US" w:eastAsia="zh-CN" w:bidi="ar-SA"/>
              </w:rPr>
            </w:pPr>
            <w:r>
              <w:rPr>
                <w:rFonts w:hint="eastAsia" w:ascii="宋体" w:hAnsi="宋体" w:eastAsia="宋体" w:cs="宋体"/>
                <w:color w:val="0000FF"/>
                <w:kern w:val="2"/>
                <w:sz w:val="24"/>
                <w:szCs w:val="24"/>
                <w:highlight w:val="none"/>
                <w:lang w:val="en-US" w:eastAsia="zh-CN" w:bidi="ar-SA"/>
              </w:rPr>
              <w:t>12个月（具体以合同约定）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879" w:type="dxa"/>
            <w:noWrap w:val="0"/>
            <w:vAlign w:val="center"/>
          </w:tcPr>
          <w:p>
            <w:pPr>
              <w:spacing w:line="360" w:lineRule="auto"/>
              <w:ind w:left="0" w:leftChars="0" w:firstLine="0" w:firstLineChars="0"/>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8</w:t>
            </w:r>
          </w:p>
        </w:tc>
        <w:tc>
          <w:tcPr>
            <w:tcW w:w="2430" w:type="dxa"/>
            <w:noWrap w:val="0"/>
            <w:vAlign w:val="center"/>
          </w:tcPr>
          <w:p>
            <w:pPr>
              <w:spacing w:line="360" w:lineRule="auto"/>
              <w:ind w:left="0" w:leftChars="0" w:right="102"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采购人</w:t>
            </w:r>
          </w:p>
        </w:tc>
        <w:tc>
          <w:tcPr>
            <w:tcW w:w="5693" w:type="dxa"/>
            <w:noWrap w:val="0"/>
            <w:vAlign w:val="top"/>
          </w:tcPr>
          <w:p>
            <w:pPr>
              <w:spacing w:line="360" w:lineRule="auto"/>
              <w:ind w:left="0" w:leftChars="0" w:firstLine="0" w:firstLineChars="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单位：昌吉市水利局</w:t>
            </w:r>
          </w:p>
          <w:p>
            <w:pPr>
              <w:pStyle w:val="14"/>
              <w:ind w:left="0" w:leftChars="0" w:firstLine="0" w:firstLineChars="0"/>
              <w:rPr>
                <w:rFonts w:hint="default"/>
                <w:highlight w:val="none"/>
                <w:lang w:val="en-US" w:eastAsia="zh-CN"/>
              </w:rPr>
            </w:pPr>
            <w:r>
              <w:rPr>
                <w:rFonts w:hint="eastAsia" w:ascii="宋体" w:hAnsi="宋体" w:cs="宋体"/>
                <w:sz w:val="24"/>
                <w:highlight w:val="none"/>
                <w:lang w:val="en-US" w:eastAsia="zh-CN"/>
              </w:rPr>
              <w:t>地址：昌吉市石河子路104号新区办公大楼5楼</w:t>
            </w:r>
          </w:p>
          <w:p>
            <w:pPr>
              <w:spacing w:line="360" w:lineRule="auto"/>
              <w:ind w:left="0" w:leftChars="0" w:firstLine="0" w:firstLineChars="0"/>
              <w:rPr>
                <w:rFonts w:hint="default" w:ascii="宋体" w:hAnsi="宋体" w:eastAsia="宋体" w:cs="宋体"/>
                <w:sz w:val="24"/>
                <w:highlight w:val="none"/>
                <w:lang w:val="en-US" w:eastAsia="zh-CN"/>
              </w:rPr>
            </w:pPr>
            <w:r>
              <w:rPr>
                <w:rFonts w:hint="eastAsia" w:ascii="宋体" w:hAnsi="宋体" w:eastAsia="宋体" w:cs="宋体"/>
                <w:sz w:val="24"/>
                <w:highlight w:val="none"/>
              </w:rPr>
              <w:t>联系人：张先生</w:t>
            </w:r>
          </w:p>
          <w:p>
            <w:pPr>
              <w:spacing w:line="360" w:lineRule="auto"/>
              <w:ind w:left="0" w:leftChars="0" w:firstLine="0" w:firstLineChars="0"/>
              <w:rPr>
                <w:rFonts w:hint="default" w:ascii="宋体" w:hAnsi="宋体" w:eastAsia="宋体" w:cs="宋体"/>
                <w:sz w:val="24"/>
                <w:highlight w:val="none"/>
                <w:lang w:val="en-US" w:eastAsia="zh-CN"/>
              </w:rPr>
            </w:pPr>
            <w:r>
              <w:rPr>
                <w:rFonts w:hint="eastAsia" w:ascii="宋体" w:hAnsi="宋体" w:eastAsia="宋体" w:cs="宋体"/>
                <w:sz w:val="24"/>
                <w:highlight w:val="none"/>
              </w:rPr>
              <w:t>电话：13999350909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879" w:type="dxa"/>
            <w:noWrap w:val="0"/>
            <w:vAlign w:val="center"/>
          </w:tcPr>
          <w:p>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9</w:t>
            </w:r>
          </w:p>
        </w:tc>
        <w:tc>
          <w:tcPr>
            <w:tcW w:w="2430" w:type="dxa"/>
            <w:noWrap w:val="0"/>
            <w:vAlign w:val="center"/>
          </w:tcPr>
          <w:p>
            <w:pPr>
              <w:spacing w:line="360" w:lineRule="auto"/>
              <w:ind w:left="0" w:leftChars="0" w:right="102" w:firstLine="0" w:firstLineChars="0"/>
              <w:jc w:val="center"/>
              <w:rPr>
                <w:rFonts w:hint="default" w:ascii="宋体" w:hAnsi="宋体" w:eastAsia="宋体" w:cs="宋体"/>
                <w:sz w:val="24"/>
                <w:lang w:val="en-US" w:eastAsia="zh-CN"/>
              </w:rPr>
            </w:pPr>
            <w:r>
              <w:rPr>
                <w:rFonts w:hint="default" w:ascii="宋体" w:hAnsi="宋体" w:eastAsia="宋体" w:cs="宋体"/>
                <w:sz w:val="24"/>
                <w:lang w:val="en-US" w:eastAsia="zh-CN"/>
              </w:rPr>
              <w:t>采购机构</w:t>
            </w:r>
          </w:p>
        </w:tc>
        <w:tc>
          <w:tcPr>
            <w:tcW w:w="5693" w:type="dxa"/>
            <w:noWrap w:val="0"/>
            <w:vAlign w:val="top"/>
          </w:tcPr>
          <w:p>
            <w:pPr>
              <w:spacing w:line="360" w:lineRule="auto"/>
              <w:ind w:left="0" w:leftChars="0" w:firstLine="0" w:firstLineChars="0"/>
              <w:rPr>
                <w:rFonts w:hint="eastAsia" w:ascii="宋体" w:hAnsi="宋体" w:eastAsia="宋体" w:cs="宋体"/>
                <w:sz w:val="24"/>
              </w:rPr>
            </w:pPr>
            <w:r>
              <w:rPr>
                <w:rFonts w:hint="eastAsia" w:ascii="宋体" w:hAnsi="宋体" w:cs="宋体"/>
                <w:sz w:val="24"/>
                <w:lang w:val="en-US" w:eastAsia="zh-CN"/>
              </w:rPr>
              <w:t>单位</w:t>
            </w:r>
            <w:r>
              <w:rPr>
                <w:rFonts w:hint="eastAsia" w:ascii="宋体" w:hAnsi="宋体" w:eastAsia="宋体" w:cs="宋体"/>
                <w:sz w:val="24"/>
              </w:rPr>
              <w:t>： 昌吉市政府采购中心</w:t>
            </w:r>
          </w:p>
          <w:p>
            <w:pPr>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rPr>
              <w:t>地址： 昌吉市财政局一楼102室</w:t>
            </w:r>
          </w:p>
          <w:p>
            <w:pPr>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rPr>
              <w:t>联系人： 陈老师</w:t>
            </w:r>
          </w:p>
          <w:p>
            <w:pPr>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rPr>
              <w:t xml:space="preserve">电话：0994-2528512  </w:t>
            </w:r>
          </w:p>
          <w:p>
            <w:pPr>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rPr>
              <w:t>地址：昌吉市长宁路17号市财政局一楼102室昌吉市政府采购中心办公室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879" w:type="dxa"/>
            <w:noWrap w:val="0"/>
            <w:vAlign w:val="center"/>
          </w:tcPr>
          <w:p>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2430" w:type="dxa"/>
            <w:noWrap w:val="0"/>
            <w:vAlign w:val="center"/>
          </w:tcPr>
          <w:p>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谈判供应商</w:t>
            </w:r>
          </w:p>
        </w:tc>
        <w:tc>
          <w:tcPr>
            <w:tcW w:w="5693" w:type="dxa"/>
            <w:noWrap w:val="0"/>
            <w:vAlign w:val="center"/>
          </w:tcPr>
          <w:p>
            <w:pPr>
              <w:spacing w:line="360" w:lineRule="auto"/>
              <w:ind w:left="0" w:leftChars="0" w:firstLine="0" w:firstLineChars="0"/>
              <w:rPr>
                <w:rFonts w:hint="eastAsia" w:ascii="宋体" w:hAnsi="宋体" w:eastAsia="宋体" w:cs="宋体"/>
                <w:sz w:val="24"/>
                <w:lang w:val="en-US" w:eastAsia="zh-CN"/>
              </w:rPr>
            </w:pPr>
            <w:r>
              <w:rPr>
                <w:rFonts w:hint="eastAsia" w:ascii="宋体" w:hAnsi="宋体" w:eastAsia="宋体" w:cs="宋体"/>
                <w:sz w:val="24"/>
              </w:rPr>
              <w:t>向采购人提供货物、工程或者服务的法人、其他组织或者自然人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79" w:type="dxa"/>
            <w:noWrap w:val="0"/>
            <w:vAlign w:val="center"/>
          </w:tcPr>
          <w:p>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2430" w:type="dxa"/>
            <w:noWrap w:val="0"/>
            <w:vAlign w:val="center"/>
          </w:tcPr>
          <w:p>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竞争性谈判保证金</w:t>
            </w:r>
          </w:p>
        </w:tc>
        <w:tc>
          <w:tcPr>
            <w:tcW w:w="5693" w:type="dxa"/>
            <w:noWrap w:val="0"/>
            <w:vAlign w:val="top"/>
          </w:tcPr>
          <w:p>
            <w:pPr>
              <w:pStyle w:val="6"/>
              <w:pageBreakBefore w:val="0"/>
              <w:widowControl w:val="0"/>
              <w:kinsoku/>
              <w:overflowPunct/>
              <w:topLinePunct w:val="0"/>
              <w:bidi w:val="0"/>
              <w:spacing w:line="460" w:lineRule="exact"/>
              <w:ind w:left="0" w:leftChars="0" w:firstLine="0" w:firstLineChars="0"/>
              <w:jc w:val="both"/>
              <w:rPr>
                <w:rFonts w:hint="default" w:ascii="宋体" w:hAnsi="宋体" w:eastAsia="宋体" w:cs="宋体"/>
                <w:sz w:val="24"/>
                <w:lang w:val="en-US" w:eastAsia="zh-CN"/>
              </w:rPr>
            </w:pPr>
            <w:bookmarkStart w:id="1" w:name="OLE_LINK2"/>
            <w:r>
              <w:rPr>
                <w:rFonts w:hint="eastAsia" w:ascii="宋体" w:hAnsi="宋体" w:eastAsia="宋体" w:cs="宋体"/>
                <w:sz w:val="24"/>
                <w:lang w:val="en-US" w:eastAsia="zh-CN"/>
              </w:rPr>
              <w:t>14000.00元（壹万肆仟元整）</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879" w:type="dxa"/>
            <w:noWrap w:val="0"/>
            <w:vAlign w:val="center"/>
          </w:tcPr>
          <w:p>
            <w:pPr>
              <w:spacing w:line="360" w:lineRule="auto"/>
              <w:ind w:left="0" w:leftChars="0" w:firstLine="0" w:firstLineChars="0"/>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cs="宋体"/>
                <w:sz w:val="24"/>
                <w:lang w:val="en-US" w:eastAsia="zh-CN"/>
              </w:rPr>
              <w:t>2</w:t>
            </w:r>
          </w:p>
        </w:tc>
        <w:tc>
          <w:tcPr>
            <w:tcW w:w="2430" w:type="dxa"/>
            <w:noWrap w:val="0"/>
            <w:vAlign w:val="center"/>
          </w:tcPr>
          <w:p>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采购文件获取</w:t>
            </w:r>
          </w:p>
        </w:tc>
        <w:tc>
          <w:tcPr>
            <w:tcW w:w="5693" w:type="dxa"/>
            <w:noWrap w:val="0"/>
            <w:vAlign w:val="top"/>
          </w:tcPr>
          <w:p>
            <w:pPr>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rPr>
              <w:t>免费领取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879" w:type="dxa"/>
            <w:noWrap w:val="0"/>
            <w:vAlign w:val="center"/>
          </w:tcPr>
          <w:p>
            <w:pPr>
              <w:spacing w:line="360" w:lineRule="auto"/>
              <w:ind w:left="0" w:leftChars="0" w:firstLine="0" w:firstLineChars="0"/>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cs="宋体"/>
                <w:sz w:val="24"/>
                <w:lang w:val="en-US" w:eastAsia="zh-CN"/>
              </w:rPr>
              <w:t>3</w:t>
            </w:r>
          </w:p>
        </w:tc>
        <w:tc>
          <w:tcPr>
            <w:tcW w:w="2430" w:type="dxa"/>
            <w:noWrap w:val="0"/>
            <w:vAlign w:val="center"/>
          </w:tcPr>
          <w:p>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竞争性谈判文件递交</w:t>
            </w:r>
          </w:p>
        </w:tc>
        <w:tc>
          <w:tcPr>
            <w:tcW w:w="5693" w:type="dxa"/>
            <w:noWrap w:val="0"/>
            <w:vAlign w:val="bottom"/>
          </w:tcPr>
          <w:p>
            <w:pPr>
              <w:spacing w:line="360" w:lineRule="auto"/>
              <w:ind w:left="0" w:leftChars="0" w:firstLine="0" w:firstLineChars="0"/>
              <w:rPr>
                <w:rFonts w:hint="eastAsia" w:ascii="宋体" w:hAnsi="宋体" w:eastAsia="宋体" w:cs="宋体"/>
                <w:sz w:val="24"/>
                <w:highlight w:val="yellow"/>
              </w:rPr>
            </w:pPr>
            <w:r>
              <w:rPr>
                <w:rFonts w:hint="eastAsia" w:ascii="宋体" w:hAnsi="宋体" w:eastAsia="宋体" w:cs="宋体"/>
                <w:sz w:val="24"/>
                <w:highlight w:val="yellow"/>
              </w:rPr>
              <w:t>截止时间：</w:t>
            </w:r>
            <w:r>
              <w:rPr>
                <w:rFonts w:hint="eastAsia" w:ascii="宋体" w:hAnsi="宋体" w:eastAsia="宋体" w:cs="宋体"/>
                <w:sz w:val="24"/>
                <w:highlight w:val="yellow"/>
                <w:lang w:eastAsia="zh-CN"/>
              </w:rPr>
              <w:t>（</w:t>
            </w:r>
            <w:r>
              <w:rPr>
                <w:rFonts w:hint="eastAsia" w:ascii="宋体" w:hAnsi="宋体" w:cs="宋体"/>
                <w:sz w:val="24"/>
                <w:highlight w:val="yellow"/>
                <w:lang w:val="en-US" w:eastAsia="zh-CN"/>
              </w:rPr>
              <w:t>2025年7月23日16:30</w:t>
            </w:r>
            <w:r>
              <w:rPr>
                <w:rFonts w:hint="eastAsia" w:ascii="宋体" w:hAnsi="宋体" w:eastAsia="宋体" w:cs="宋体"/>
                <w:sz w:val="24"/>
                <w:highlight w:val="yellow"/>
                <w:lang w:eastAsia="zh-CN"/>
              </w:rPr>
              <w:t>）</w:t>
            </w:r>
            <w:r>
              <w:rPr>
                <w:rFonts w:hint="eastAsia" w:ascii="宋体" w:hAnsi="宋体" w:eastAsia="宋体" w:cs="宋体"/>
                <w:sz w:val="24"/>
                <w:highlight w:val="yellow"/>
              </w:rPr>
              <w:t xml:space="preserve"> </w:t>
            </w:r>
          </w:p>
          <w:p>
            <w:pPr>
              <w:spacing w:line="360" w:lineRule="auto"/>
              <w:ind w:left="0" w:leftChars="0" w:firstLine="0" w:firstLineChars="0"/>
              <w:jc w:val="left"/>
              <w:rPr>
                <w:rFonts w:hint="eastAsia" w:ascii="宋体" w:hAnsi="宋体" w:eastAsia="宋体" w:cs="宋体"/>
                <w:sz w:val="24"/>
              </w:rPr>
            </w:pPr>
            <w:r>
              <w:rPr>
                <w:rFonts w:hint="eastAsia" w:ascii="宋体" w:hAnsi="宋体" w:eastAsia="宋体" w:cs="宋体"/>
                <w:sz w:val="24"/>
                <w:highlight w:val="none"/>
              </w:rPr>
              <w:t>地点</w:t>
            </w:r>
            <w:r>
              <w:rPr>
                <w:rFonts w:hint="default" w:ascii="宋体" w:hAnsi="宋体" w:cs="宋体"/>
                <w:sz w:val="24"/>
                <w:highlight w:val="none"/>
              </w:rPr>
              <w:t>：</w:t>
            </w:r>
            <w:r>
              <w:rPr>
                <w:rFonts w:hint="eastAsia" w:ascii="宋体" w:hAnsi="宋体" w:cs="宋体"/>
                <w:highlight w:val="none"/>
                <w:lang w:val="en-US" w:eastAsia="zh-CN"/>
              </w:rPr>
              <w:t>新疆政府采购云平台http://www.ccgp-xinjiang.gov.cn/</w:t>
            </w:r>
            <w:r>
              <w:rPr>
                <w:rFonts w:hint="eastAsia" w:ascii="宋体" w:hAnsi="宋体" w:cs="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79" w:type="dxa"/>
            <w:noWrap w:val="0"/>
            <w:vAlign w:val="center"/>
          </w:tcPr>
          <w:p>
            <w:pPr>
              <w:spacing w:line="360" w:lineRule="auto"/>
              <w:ind w:left="0" w:leftChars="0" w:firstLine="0" w:firstLineChars="0"/>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cs="宋体"/>
                <w:sz w:val="24"/>
                <w:lang w:val="en-US" w:eastAsia="zh-CN"/>
              </w:rPr>
              <w:t>4</w:t>
            </w:r>
          </w:p>
        </w:tc>
        <w:tc>
          <w:tcPr>
            <w:tcW w:w="2430" w:type="dxa"/>
            <w:noWrap w:val="0"/>
            <w:vAlign w:val="center"/>
          </w:tcPr>
          <w:p>
            <w:pPr>
              <w:spacing w:line="360" w:lineRule="auto"/>
              <w:ind w:left="0" w:leftChars="0" w:firstLine="0" w:firstLineChars="0"/>
              <w:jc w:val="center"/>
              <w:rPr>
                <w:rFonts w:hint="eastAsia" w:ascii="宋体" w:hAnsi="宋体" w:eastAsia="宋体" w:cs="宋体"/>
                <w:b/>
                <w:bCs/>
                <w:sz w:val="24"/>
                <w:highlight w:val="none"/>
              </w:rPr>
            </w:pPr>
            <w:r>
              <w:rPr>
                <w:rFonts w:hint="eastAsia" w:ascii="宋体" w:hAnsi="宋体" w:eastAsia="宋体" w:cs="宋体"/>
                <w:b/>
                <w:bCs/>
                <w:sz w:val="24"/>
                <w:highlight w:val="none"/>
              </w:rPr>
              <w:t>竞争性谈判报价</w:t>
            </w:r>
          </w:p>
        </w:tc>
        <w:tc>
          <w:tcPr>
            <w:tcW w:w="569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lang w:val="en-US" w:eastAsia="zh-CN"/>
              </w:rPr>
              <w:t>开标结束后，请各</w:t>
            </w:r>
            <w:r>
              <w:rPr>
                <w:rFonts w:hint="eastAsia" w:ascii="宋体" w:hAnsi="宋体" w:cs="宋体"/>
                <w:b/>
                <w:bCs/>
                <w:sz w:val="24"/>
                <w:highlight w:val="none"/>
                <w:lang w:val="en-US" w:eastAsia="zh-CN"/>
              </w:rPr>
              <w:t>供应商等待系统发起</w:t>
            </w:r>
            <w:r>
              <w:rPr>
                <w:rFonts w:hint="eastAsia" w:ascii="宋体" w:hAnsi="宋体" w:eastAsia="宋体" w:cs="宋体"/>
                <w:b/>
                <w:bCs/>
                <w:sz w:val="24"/>
                <w:highlight w:val="none"/>
                <w:lang w:val="en-US" w:eastAsia="zh-CN"/>
              </w:rPr>
              <w:t>“</w:t>
            </w:r>
            <w:r>
              <w:rPr>
                <w:rFonts w:hint="eastAsia" w:ascii="宋体" w:hAnsi="宋体" w:cs="宋体"/>
                <w:b/>
                <w:bCs/>
                <w:sz w:val="24"/>
                <w:highlight w:val="none"/>
                <w:lang w:val="en-US" w:eastAsia="zh-CN"/>
              </w:rPr>
              <w:t>二次</w:t>
            </w:r>
            <w:r>
              <w:rPr>
                <w:rFonts w:hint="eastAsia" w:ascii="宋体" w:hAnsi="宋体" w:eastAsia="宋体" w:cs="宋体"/>
                <w:b/>
                <w:bCs/>
                <w:sz w:val="24"/>
                <w:highlight w:val="none"/>
                <w:lang w:val="en-US" w:eastAsia="zh-CN"/>
              </w:rPr>
              <w:t>报价”，等待最终报价通知。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879" w:type="dxa"/>
            <w:noWrap w:val="0"/>
            <w:vAlign w:val="center"/>
          </w:tcPr>
          <w:p>
            <w:pPr>
              <w:spacing w:line="360" w:lineRule="auto"/>
              <w:ind w:left="0" w:leftChars="0" w:firstLine="0" w:firstLineChars="0"/>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cs="宋体"/>
                <w:sz w:val="24"/>
                <w:lang w:val="en-US" w:eastAsia="zh-CN"/>
              </w:rPr>
              <w:t>5</w:t>
            </w:r>
          </w:p>
        </w:tc>
        <w:tc>
          <w:tcPr>
            <w:tcW w:w="2430" w:type="dxa"/>
            <w:noWrap w:val="0"/>
            <w:vAlign w:val="center"/>
          </w:tcPr>
          <w:p>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谈判文件有效期</w:t>
            </w:r>
          </w:p>
        </w:tc>
        <w:tc>
          <w:tcPr>
            <w:tcW w:w="5693" w:type="dxa"/>
            <w:noWrap w:val="0"/>
            <w:vAlign w:val="center"/>
          </w:tcPr>
          <w:p>
            <w:pPr>
              <w:spacing w:line="360" w:lineRule="auto"/>
              <w:ind w:left="0" w:leftChars="0" w:firstLine="0" w:firstLineChars="0"/>
              <w:rPr>
                <w:rFonts w:hint="eastAsia" w:ascii="宋体" w:hAnsi="宋体" w:eastAsia="宋体" w:cs="宋体"/>
                <w:sz w:val="24"/>
                <w:highlight w:val="none"/>
                <w:lang w:eastAsia="zh-CN"/>
              </w:rPr>
            </w:pPr>
            <w:r>
              <w:rPr>
                <w:rFonts w:hint="eastAsia" w:ascii="宋体" w:hAnsi="宋体" w:cs="宋体"/>
                <w:sz w:val="24"/>
                <w:szCs w:val="24"/>
                <w:lang w:val="en-US" w:eastAsia="zh-CN"/>
              </w:rPr>
              <w:t>响应截止时间后90天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879" w:type="dxa"/>
            <w:noWrap w:val="0"/>
            <w:vAlign w:val="center"/>
          </w:tcPr>
          <w:p>
            <w:pPr>
              <w:snapToGrid w:val="0"/>
              <w:ind w:left="0" w:lef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16</w:t>
            </w:r>
          </w:p>
        </w:tc>
        <w:tc>
          <w:tcPr>
            <w:tcW w:w="2430" w:type="dxa"/>
            <w:noWrap w:val="0"/>
            <w:vAlign w:val="center"/>
          </w:tcPr>
          <w:p>
            <w:pPr>
              <w:snapToGrid w:val="0"/>
              <w:ind w:left="0" w:lef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cs="宋体"/>
                <w:sz w:val="24"/>
                <w:szCs w:val="24"/>
                <w:lang w:val="en-US" w:eastAsia="zh-CN"/>
              </w:rPr>
              <w:t>中小企业划分标准所属行业</w:t>
            </w:r>
          </w:p>
        </w:tc>
        <w:tc>
          <w:tcPr>
            <w:tcW w:w="5693" w:type="dxa"/>
            <w:noWrap w:val="0"/>
            <w:vAlign w:val="center"/>
          </w:tcPr>
          <w:p>
            <w:pPr>
              <w:snapToGrid w:val="0"/>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本项目采购标的对应的中小企业划分标准所属行业为</w:t>
            </w:r>
            <w:r>
              <w:rPr>
                <w:rFonts w:hint="eastAsia" w:ascii="宋体" w:hAnsi="宋体" w:cs="宋体"/>
                <w:sz w:val="24"/>
                <w:szCs w:val="24"/>
                <w:highlight w:val="yellow"/>
                <w:lang w:val="en-US" w:eastAsia="zh-CN"/>
              </w:rPr>
              <w:t>“</w:t>
            </w:r>
            <w:r>
              <w:rPr>
                <w:rFonts w:hint="default" w:ascii="宋体"/>
                <w:color w:val="auto"/>
                <w:highlight w:val="yellow"/>
                <w:u w:val="single"/>
                <w:lang w:eastAsia="zh-CN"/>
              </w:rPr>
              <w:t xml:space="preserve"> 租赁和商务服务业</w:t>
            </w:r>
            <w:r>
              <w:rPr>
                <w:rFonts w:hint="default"/>
                <w:color w:val="auto"/>
                <w:highlight w:val="yellow"/>
                <w:u w:val="single"/>
                <w:lang w:eastAsia="zh-CN"/>
              </w:rPr>
              <w:t xml:space="preserve"> </w:t>
            </w:r>
            <w:r>
              <w:rPr>
                <w:rFonts w:hint="eastAsia" w:ascii="宋体" w:hAnsi="宋体" w:cs="宋体"/>
                <w:sz w:val="24"/>
                <w:szCs w:val="24"/>
                <w:highlight w:val="yellow"/>
                <w:lang w:val="en-US" w:eastAsia="zh-CN"/>
              </w:rPr>
              <w:t>”</w:t>
            </w:r>
            <w:r>
              <w:rPr>
                <w:rFonts w:hint="eastAsia" w:ascii="宋体" w:hAnsi="宋体" w:cs="宋体"/>
                <w:sz w:val="24"/>
                <w:szCs w:val="24"/>
                <w:lang w:val="en-US" w:eastAsia="zh-CN"/>
              </w:rPr>
              <w:t>。行业划分标准按《国民经济行业分类》执行。中小企业划分标准按《中小企业划型标准规定》（工信部联企业[2011]300号）文件规定执行。</w:t>
            </w:r>
            <w:r>
              <w:rPr>
                <w:rFonts w:hint="eastAsia" w:ascii="宋体" w:hAnsi="宋体" w:eastAsia="宋体" w:cs="宋体"/>
                <w:color w:val="0000FF"/>
                <w:sz w:val="24"/>
                <w:szCs w:val="24"/>
                <w:lang w:val="en-US" w:eastAsia="zh-CN"/>
              </w:rPr>
              <w:t>本项目专门面向中小企业（填写“中小”或“小微”）企业采购。即：提供的货物全部由符合政策要求的中小/小微企业制造。投标时须提交《中小企业声明函》。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879" w:type="dxa"/>
            <w:noWrap w:val="0"/>
            <w:vAlign w:val="center"/>
          </w:tcPr>
          <w:p>
            <w:pPr>
              <w:snapToGrid w:val="0"/>
              <w:ind w:left="0" w:leftChars="0" w:firstLine="0" w:firstLineChars="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17</w:t>
            </w:r>
          </w:p>
        </w:tc>
        <w:tc>
          <w:tcPr>
            <w:tcW w:w="2430" w:type="dxa"/>
            <w:noWrap w:val="0"/>
            <w:vAlign w:val="center"/>
          </w:tcPr>
          <w:p>
            <w:pPr>
              <w:ind w:left="0" w:leftChars="0" w:firstLine="0" w:firstLineChars="0"/>
              <w:rPr>
                <w:rFonts w:hint="default"/>
                <w:lang w:val="en-US" w:eastAsia="zh-CN"/>
              </w:rPr>
            </w:pPr>
            <w:r>
              <w:rPr>
                <w:rFonts w:hint="eastAsia"/>
                <w:lang w:val="en-US" w:eastAsia="zh-CN"/>
              </w:rPr>
              <w:t>交易系统技术支持</w:t>
            </w:r>
          </w:p>
        </w:tc>
        <w:tc>
          <w:tcPr>
            <w:tcW w:w="5693" w:type="dxa"/>
            <w:noWrap w:val="0"/>
            <w:vAlign w:val="center"/>
          </w:tcPr>
          <w:p>
            <w:pPr>
              <w:ind w:left="0" w:leftChars="0" w:firstLine="0" w:firstLineChars="0"/>
              <w:rPr>
                <w:rFonts w:hint="default"/>
                <w:lang w:val="en-US" w:eastAsia="zh-CN"/>
              </w:rPr>
            </w:pPr>
            <w:r>
              <w:rPr>
                <w:rFonts w:hint="eastAsia"/>
                <w:lang w:val="en-US" w:eastAsia="zh-CN"/>
              </w:rPr>
              <w:t>电话：95763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879" w:type="dxa"/>
            <w:noWrap w:val="0"/>
            <w:vAlign w:val="center"/>
          </w:tcPr>
          <w:p>
            <w:pPr>
              <w:snapToGrid w:val="0"/>
              <w:ind w:left="0" w:leftChars="0" w:firstLine="0" w:firstLineChars="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18</w:t>
            </w:r>
          </w:p>
        </w:tc>
        <w:tc>
          <w:tcPr>
            <w:tcW w:w="2430" w:type="dxa"/>
            <w:noWrap w:val="0"/>
            <w:vAlign w:val="center"/>
          </w:tcPr>
          <w:p>
            <w:pPr>
              <w:snapToGrid w:val="0"/>
              <w:ind w:left="0" w:leftChars="0"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其他</w:t>
            </w:r>
          </w:p>
        </w:tc>
        <w:tc>
          <w:tcPr>
            <w:tcW w:w="5693" w:type="dxa"/>
            <w:noWrap w:val="0"/>
            <w:vAlign w:val="center"/>
          </w:tcPr>
          <w:p>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1、本项目实行网上投标，采用电子投标文件。</w:t>
            </w:r>
          </w:p>
          <w:p>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w:t>
            </w:r>
          </w:p>
          <w:p>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3、供应商可前往新疆政府采购网(http://www.ccgp-xinjiang.gov.cn/) 下载专区，下载政采云电子投标客户端，安装完成后，可通过账号密码或CA登录客户端进行响应文件制作。在使用政采云电子投标客户端时，建议使用WIN7及以上操作系统。如需咨询，请联系对应CA公司服务热线。</w:t>
            </w:r>
          </w:p>
          <w:p>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4、请投标单位随时关注本项目的澄清、答疑、变更事项。</w:t>
            </w:r>
          </w:p>
          <w:p>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5、本项目实行电子招投标，供应商须登录政采云平台申请获取招标文件，并通过政采云电子投标客户端制作投标文件，同时自行承担与投标有关的一切费用。</w:t>
            </w:r>
          </w:p>
          <w:p>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6、本项目采用不见面开标，供应商须在投标截止时间前通过CA在政采云平台上传加密的电子响应文件。供应商对不见面开评标系统的技术操作咨询，可通过 https://edu.zcygov.cn/luban/xinjiang-e-biding 自助查询，也可在政采云帮助中心常见问题解答和操作流程讲解视频中自助查询，网址为：https://service.zcygov.cn/#/help，“项目采购”—“操作流程-电子招投标”— “政府采购项目电子交易管理操作指南-供应商”版面获取操作指南，同时对所有无法解决的问题可通过钉钉群33350502及政采云在线客服获取服务支持。</w:t>
            </w:r>
          </w:p>
          <w:p>
            <w:pPr>
              <w:widowControl/>
              <w:ind w:left="0" w:leftChars="0" w:firstLine="0" w:firstLineChars="0"/>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7、供应商在开标前须提前配置好电脑浏览器(建议使用谷歌浏览器) ，开标时请使用制作加密电子响应文件的CA锁进行解密及报价确认。本项目响应文件解密时间定为30分钟，如因自身原因导致无法正常解密，请及时联系</w:t>
            </w:r>
            <w:r>
              <w:rPr>
                <w:rFonts w:hint="eastAsia" w:ascii="宋体" w:hAnsi="宋体" w:cs="宋体"/>
                <w:sz w:val="24"/>
                <w:szCs w:val="24"/>
                <w:lang w:val="en-US" w:eastAsia="zh-CN"/>
              </w:rPr>
              <w:t>昌吉市政府采购中心0994-2528512</w:t>
            </w:r>
            <w:r>
              <w:rPr>
                <w:rFonts w:hint="eastAsia" w:ascii="宋体" w:hAnsi="宋体" w:eastAsia="宋体" w:cs="宋体"/>
                <w:sz w:val="24"/>
                <w:szCs w:val="24"/>
                <w:lang w:val="en-US" w:eastAsia="zh-CN"/>
              </w:rPr>
              <w:t>。否则一切后果由供应商自行承担。</w:t>
            </w:r>
          </w:p>
        </w:tc>
      </w:tr>
    </w:tbl>
    <w:p>
      <w:pPr>
        <w:pStyle w:val="4"/>
        <w:ind w:left="0" w:leftChars="0" w:firstLine="640" w:firstLineChars="200"/>
        <w:rPr>
          <w:rFonts w:hint="eastAsia"/>
        </w:rPr>
      </w:pPr>
      <w:r>
        <w:rPr>
          <w:rFonts w:hint="eastAsia"/>
        </w:rPr>
        <w:t>二、谈判供应商资质要求</w:t>
      </w:r>
    </w:p>
    <w:p>
      <w:pPr>
        <w:bidi w:val="0"/>
      </w:pPr>
      <w:r>
        <w:rPr>
          <w:rFonts w:hint="eastAsia"/>
        </w:rPr>
        <w:t>（一）符合政府采购法第二十二条第一款规定的条件，并提供下列材料；</w:t>
      </w:r>
    </w:p>
    <w:p>
      <w:pPr>
        <w:bidi w:val="0"/>
      </w:pPr>
      <w:r>
        <w:rPr>
          <w:rFonts w:hint="eastAsia"/>
        </w:rPr>
        <w:t>1、法人或者其他组织的营业执照等证明文件，自然人的身份证明；</w:t>
      </w:r>
    </w:p>
    <w:p>
      <w:pPr>
        <w:bidi w:val="0"/>
      </w:pPr>
      <w:r>
        <w:rPr>
          <w:rFonts w:hint="eastAsia"/>
        </w:rPr>
        <w:t>2、具有良好的商业信誉和健全的财务会计制度，提供上一年度的财务状况报告（成立不满一年不需提供）；</w:t>
      </w:r>
    </w:p>
    <w:p>
      <w:pPr>
        <w:bidi w:val="0"/>
        <w:rPr>
          <w:rFonts w:hint="eastAsia" w:eastAsia="宋体"/>
          <w:lang w:eastAsia="zh-CN"/>
        </w:rPr>
      </w:pPr>
      <w:r>
        <w:rPr>
          <w:rFonts w:hint="eastAsia"/>
        </w:rPr>
        <w:t>3、</w:t>
      </w:r>
      <w:r>
        <w:rPr>
          <w:rFonts w:hint="eastAsia"/>
          <w:sz w:val="24"/>
          <w:szCs w:val="24"/>
        </w:rPr>
        <w:t>依法缴纳税收和社会保障资金的相关材料（提供提交响应文件截止时间前一年内至少一个月依法缴纳税收及缴纳社会保障资金的证明材料。供应商依法享受缓缴、免缴税收、社会保障资金的提供证明材料）</w:t>
      </w:r>
      <w:r>
        <w:rPr>
          <w:rFonts w:hint="eastAsia"/>
          <w:sz w:val="24"/>
          <w:szCs w:val="24"/>
          <w:lang w:eastAsia="zh-CN"/>
        </w:rPr>
        <w:t>；</w:t>
      </w:r>
    </w:p>
    <w:p>
      <w:pPr>
        <w:bidi w:val="0"/>
      </w:pPr>
      <w:r>
        <w:rPr>
          <w:rFonts w:hint="eastAsia"/>
        </w:rPr>
        <w:t xml:space="preserve">4、具有履行合同所必需的设备和专业技术能力（根据项目需求提供履行合同所必需的设备和专业技术能力的声明或证明材料）； </w:t>
      </w:r>
    </w:p>
    <w:p>
      <w:pPr>
        <w:bidi w:val="0"/>
      </w:pPr>
      <w:r>
        <w:rPr>
          <w:rFonts w:hint="eastAsia"/>
        </w:rPr>
        <w:t>5、参加政府采购活动前3年内在经营活动中没有重大违法记录的书面声明；</w:t>
      </w:r>
    </w:p>
    <w:p>
      <w:pPr>
        <w:numPr>
          <w:ilvl w:val="0"/>
          <w:numId w:val="0"/>
        </w:numPr>
        <w:bidi w:val="0"/>
        <w:ind w:firstLine="480" w:firstLineChars="200"/>
        <w:rPr>
          <w:rFonts w:hint="eastAsia"/>
          <w:color w:val="auto"/>
          <w:highlight w:val="none"/>
        </w:rPr>
      </w:pPr>
      <w:r>
        <w:rPr>
          <w:rFonts w:hint="eastAsia"/>
          <w:color w:val="auto"/>
          <w:highlight w:val="none"/>
        </w:rPr>
        <w:t>6、</w:t>
      </w:r>
      <w:r>
        <w:rPr>
          <w:rFonts w:hint="eastAsia" w:ascii="宋体" w:hAnsi="宋体"/>
          <w:color w:val="auto"/>
          <w:sz w:val="24"/>
          <w:szCs w:val="24"/>
          <w:highlight w:val="none"/>
        </w:rPr>
        <w:t>供应商未被列入“信用中国”网站（www.creditchina.gov.cn）信用记录失信被执行人、重大税收违法案件当事人名单以及政府采购严重违法失信行为记录名单</w:t>
      </w:r>
      <w:r>
        <w:rPr>
          <w:rFonts w:hint="eastAsia" w:ascii="宋体" w:hAnsi="宋体"/>
          <w:color w:val="auto"/>
          <w:sz w:val="24"/>
          <w:szCs w:val="24"/>
          <w:highlight w:val="none"/>
          <w:lang w:val="en-US" w:eastAsia="zh-CN"/>
        </w:rPr>
        <w:t>及</w:t>
      </w:r>
      <w:r>
        <w:rPr>
          <w:rFonts w:hint="eastAsia" w:ascii="宋体" w:hAnsi="宋体"/>
          <w:color w:val="auto"/>
          <w:sz w:val="24"/>
          <w:szCs w:val="24"/>
          <w:highlight w:val="none"/>
        </w:rPr>
        <w:t>“中国政府采购网”网址（www.ccgp.gov.cn）</w:t>
      </w:r>
      <w:r>
        <w:rPr>
          <w:rFonts w:hint="eastAsia" w:ascii="宋体" w:hAnsi="宋体"/>
          <w:color w:val="auto"/>
          <w:sz w:val="24"/>
          <w:szCs w:val="24"/>
          <w:highlight w:val="none"/>
          <w:lang w:val="en-US" w:eastAsia="zh-CN"/>
        </w:rPr>
        <w:t>查询截图</w:t>
      </w:r>
      <w:r>
        <w:rPr>
          <w:rFonts w:hint="eastAsia" w:ascii="宋体" w:hAnsi="宋体"/>
          <w:color w:val="auto"/>
          <w:sz w:val="24"/>
          <w:szCs w:val="24"/>
          <w:highlight w:val="none"/>
        </w:rPr>
        <w:t>；</w:t>
      </w:r>
    </w:p>
    <w:p>
      <w:pPr>
        <w:spacing w:line="440" w:lineRule="exact"/>
        <w:rPr>
          <w:rFonts w:hint="eastAsia"/>
          <w:sz w:val="24"/>
          <w:szCs w:val="24"/>
        </w:rPr>
      </w:pPr>
      <w:r>
        <w:rPr>
          <w:rFonts w:hint="eastAsia"/>
          <w:sz w:val="24"/>
          <w:szCs w:val="24"/>
          <w:lang w:val="en-US" w:eastAsia="zh-CN"/>
        </w:rPr>
        <w:t>7</w:t>
      </w:r>
      <w:r>
        <w:rPr>
          <w:rFonts w:hint="eastAsia"/>
          <w:sz w:val="24"/>
          <w:szCs w:val="24"/>
          <w:lang w:eastAsia="zh-CN"/>
        </w:rPr>
        <w:t>、</w:t>
      </w:r>
      <w:r>
        <w:rPr>
          <w:rFonts w:hint="eastAsia"/>
          <w:sz w:val="24"/>
          <w:szCs w:val="24"/>
        </w:rPr>
        <w:t>法定代表人授权委托书(法定代表人本人投标时除外)及被授权人（或法定代表人）《居民身份证》或具有同等法律效力的证明文件（发证机关或公证机关出具的证明材料）</w:t>
      </w:r>
    </w:p>
    <w:p>
      <w:pPr>
        <w:spacing w:line="440" w:lineRule="exact"/>
        <w:rPr>
          <w:rFonts w:hint="eastAsia"/>
          <w:color w:val="auto"/>
          <w:highlight w:val="none"/>
        </w:rPr>
      </w:pPr>
      <w:r>
        <w:rPr>
          <w:rFonts w:hint="eastAsia"/>
          <w:color w:val="auto"/>
          <w:sz w:val="24"/>
          <w:szCs w:val="24"/>
          <w:highlight w:val="none"/>
          <w:lang w:val="en-US" w:eastAsia="zh-CN"/>
        </w:rPr>
        <w:t>8</w:t>
      </w:r>
      <w:r>
        <w:rPr>
          <w:rFonts w:hint="eastAsia"/>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本项目专门面向中小企业，投标供应商须上传《中小企业声明函》；</w:t>
      </w:r>
    </w:p>
    <w:p>
      <w:pPr>
        <w:keepNext w:val="0"/>
        <w:keepLines w:val="0"/>
        <w:pageBreakBefore w:val="0"/>
        <w:numPr>
          <w:ilvl w:val="0"/>
          <w:numId w:val="0"/>
        </w:numPr>
        <w:kinsoku/>
        <w:wordWrap/>
        <w:overflowPunct/>
        <w:topLinePunct w:val="0"/>
        <w:autoSpaceDE/>
        <w:autoSpaceDN/>
        <w:bidi w:val="0"/>
        <w:adjustRightInd/>
        <w:snapToGrid/>
        <w:spacing w:line="560" w:lineRule="exact"/>
        <w:ind w:left="210" w:leftChars="0" w:firstLine="240" w:firstLineChars="100"/>
        <w:rPr>
          <w:rFonts w:hint="eastAsia" w:ascii="宋体" w:hAnsi="宋体" w:cs="Times New Roman"/>
          <w:color w:val="auto"/>
          <w:sz w:val="24"/>
          <w:szCs w:val="24"/>
          <w:highlight w:val="none"/>
          <w:lang w:val="en-US" w:eastAsia="zh-CN"/>
        </w:rPr>
      </w:pPr>
      <w:r>
        <w:rPr>
          <w:rFonts w:hint="eastAsia" w:ascii="宋体" w:hAnsi="宋体" w:cs="Arial"/>
          <w:color w:val="000000"/>
          <w:szCs w:val="20"/>
        </w:rPr>
        <w:t>（</w:t>
      </w:r>
      <w:r>
        <w:rPr>
          <w:rFonts w:hint="eastAsia" w:ascii="宋体" w:hAnsi="宋体" w:cs="Arial"/>
          <w:color w:val="000000"/>
          <w:szCs w:val="20"/>
          <w:lang w:val="en-US" w:eastAsia="zh-CN"/>
        </w:rPr>
        <w:t>二</w:t>
      </w:r>
      <w:r>
        <w:rPr>
          <w:rFonts w:hint="eastAsia" w:ascii="宋体" w:hAnsi="宋体" w:cs="Arial"/>
          <w:color w:val="000000"/>
          <w:szCs w:val="20"/>
        </w:rPr>
        <w:t>）</w:t>
      </w:r>
      <w:r>
        <w:rPr>
          <w:rFonts w:hint="eastAsia" w:ascii="宋体" w:hAnsi="宋体" w:eastAsia="宋体" w:cs="Times New Roman"/>
          <w:sz w:val="24"/>
          <w:szCs w:val="24"/>
          <w:lang w:val="en-US" w:eastAsia="zh-CN"/>
        </w:rPr>
        <w:t>本项目的特定资</w:t>
      </w:r>
      <w:r>
        <w:rPr>
          <w:rFonts w:hint="eastAsia" w:ascii="宋体" w:hAnsi="宋体" w:eastAsia="宋体" w:cs="Times New Roman"/>
          <w:color w:val="auto"/>
          <w:sz w:val="24"/>
          <w:szCs w:val="24"/>
          <w:highlight w:val="none"/>
          <w:lang w:val="en-US" w:eastAsia="zh-CN"/>
        </w:rPr>
        <w:t>格要求：</w:t>
      </w:r>
      <w:r>
        <w:rPr>
          <w:rFonts w:hint="eastAsia" w:ascii="宋体" w:hAnsi="宋体" w:cs="Times New Roman"/>
          <w:color w:val="auto"/>
          <w:sz w:val="24"/>
          <w:szCs w:val="24"/>
          <w:highlight w:val="none"/>
          <w:lang w:val="en-US" w:eastAsia="zh-CN"/>
        </w:rPr>
        <w:t>检验检测机构资质认定证书。</w:t>
      </w:r>
    </w:p>
    <w:p>
      <w:pPr>
        <w:snapToGrid w:val="0"/>
        <w:spacing w:line="560" w:lineRule="exact"/>
        <w:ind w:left="0" w:leftChars="0" w:firstLine="480" w:firstLineChars="200"/>
        <w:rPr>
          <w:rFonts w:hint="eastAsia" w:ascii="宋体" w:hAnsi="宋体" w:cs="Arial"/>
          <w:color w:val="auto"/>
          <w:highlight w:val="none"/>
        </w:rPr>
      </w:pPr>
      <w:r>
        <w:rPr>
          <w:rFonts w:hint="eastAsia" w:ascii="宋体" w:hAnsi="宋体" w:cs="Arial"/>
          <w:color w:val="auto"/>
          <w:szCs w:val="20"/>
          <w:highlight w:val="none"/>
        </w:rPr>
        <w:t>（</w:t>
      </w:r>
      <w:r>
        <w:rPr>
          <w:rFonts w:hint="eastAsia" w:ascii="宋体" w:hAnsi="宋体" w:cs="Arial"/>
          <w:color w:val="auto"/>
          <w:szCs w:val="20"/>
          <w:highlight w:val="none"/>
          <w:lang w:val="en-US" w:eastAsia="zh-CN"/>
        </w:rPr>
        <w:t>三</w:t>
      </w:r>
      <w:r>
        <w:rPr>
          <w:rFonts w:hint="eastAsia" w:ascii="宋体" w:hAnsi="宋体" w:cs="Arial"/>
          <w:color w:val="auto"/>
          <w:szCs w:val="20"/>
          <w:highlight w:val="none"/>
        </w:rPr>
        <w:t>）本项目</w:t>
      </w:r>
      <w:r>
        <w:rPr>
          <w:rFonts w:hint="eastAsia" w:ascii="宋体" w:hAnsi="宋体" w:cs="Arial"/>
          <w:color w:val="auto"/>
          <w:szCs w:val="20"/>
          <w:highlight w:val="none"/>
          <w:u w:val="single"/>
        </w:rPr>
        <w:t>不接受</w:t>
      </w:r>
      <w:r>
        <w:rPr>
          <w:rFonts w:hint="eastAsia" w:ascii="宋体" w:hAnsi="宋体" w:cs="Arial"/>
          <w:color w:val="auto"/>
          <w:szCs w:val="20"/>
          <w:highlight w:val="none"/>
        </w:rPr>
        <w:t>联合体参与</w:t>
      </w:r>
      <w:r>
        <w:rPr>
          <w:rFonts w:hint="eastAsia" w:ascii="宋体" w:hAnsi="宋体" w:cs="Arial"/>
          <w:color w:val="auto"/>
          <w:szCs w:val="20"/>
          <w:highlight w:val="none"/>
          <w:lang w:eastAsia="zh-CN"/>
        </w:rPr>
        <w:t>谈判</w:t>
      </w:r>
      <w:r>
        <w:rPr>
          <w:rFonts w:hint="eastAsia" w:ascii="宋体" w:hAnsi="宋体" w:cs="Arial"/>
          <w:color w:val="auto"/>
          <w:highlight w:val="none"/>
        </w:rPr>
        <w:t>。</w:t>
      </w:r>
    </w:p>
    <w:p>
      <w:pPr>
        <w:bidi w:val="0"/>
        <w:ind w:firstLine="480" w:firstLineChars="200"/>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四</w:t>
      </w:r>
      <w:r>
        <w:rPr>
          <w:rFonts w:hint="eastAsia" w:ascii="宋体" w:hAnsi="宋体" w:eastAsia="宋体" w:cs="宋体"/>
        </w:rPr>
        <w:t>）拒绝下述供应商参加本次采购活动：</w:t>
      </w:r>
    </w:p>
    <w:p>
      <w:pPr>
        <w:bidi w:val="0"/>
        <w:ind w:firstLine="480" w:firstLineChars="200"/>
        <w:rPr>
          <w:rFonts w:hint="eastAsia" w:ascii="宋体" w:hAnsi="宋体" w:eastAsia="宋体" w:cs="宋体"/>
        </w:rPr>
      </w:pPr>
      <w:r>
        <w:rPr>
          <w:rFonts w:hint="eastAsia" w:ascii="宋体" w:hAnsi="宋体" w:eastAsia="宋体" w:cs="宋体"/>
        </w:rPr>
        <w:t>1、供应商单位负责人为同一人或者存在直接控股、管理关系的不同供应商，不得参加同一合同项下的政府采购活动。</w:t>
      </w:r>
    </w:p>
    <w:p>
      <w:pPr>
        <w:bidi w:val="0"/>
        <w:ind w:firstLine="480" w:firstLineChars="200"/>
        <w:rPr>
          <w:rFonts w:hint="eastAsia" w:ascii="宋体" w:hAnsi="宋体" w:eastAsia="宋体" w:cs="宋体"/>
          <w:lang w:eastAsia="zh-CN"/>
        </w:rPr>
      </w:pPr>
      <w:r>
        <w:rPr>
          <w:rFonts w:hint="eastAsia" w:ascii="宋体" w:hAnsi="宋体" w:eastAsia="宋体" w:cs="宋体"/>
        </w:rPr>
        <w:t>2、供应商处于被责令停业、财产被接管、冻结和破产状态，以及投标资格被取消或者被暂停且在暂停期内</w:t>
      </w:r>
      <w:r>
        <w:rPr>
          <w:rFonts w:hint="eastAsia" w:ascii="宋体" w:hAnsi="宋体" w:eastAsia="宋体" w:cs="宋体"/>
          <w:lang w:eastAsia="zh-CN"/>
        </w:rPr>
        <w:t>。</w:t>
      </w:r>
    </w:p>
    <w:p>
      <w:pPr>
        <w:bidi w:val="0"/>
        <w:ind w:firstLine="480" w:firstLineChars="200"/>
        <w:rPr>
          <w:rFonts w:hint="eastAsia" w:hAnsi="宋体" w:cs="宋体"/>
          <w:b w:val="0"/>
          <w:bCs w:val="0"/>
          <w:kern w:val="2"/>
          <w:sz w:val="24"/>
          <w:szCs w:val="24"/>
          <w:lang w:val="en-US" w:eastAsia="zh-CN" w:bidi="ar-SA"/>
        </w:rPr>
      </w:pPr>
      <w:r>
        <w:rPr>
          <w:rFonts w:hint="eastAsia" w:ascii="宋体" w:hAnsi="宋体" w:eastAsia="宋体" w:cs="宋体"/>
          <w:b w:val="0"/>
          <w:bCs w:val="0"/>
          <w:kern w:val="2"/>
          <w:sz w:val="24"/>
          <w:szCs w:val="24"/>
          <w:lang w:val="zh-CN" w:eastAsia="zh-CN" w:bidi="ar-SA"/>
        </w:rPr>
        <w:t>（</w:t>
      </w:r>
      <w:r>
        <w:rPr>
          <w:rFonts w:hint="eastAsia" w:hAnsi="宋体" w:cs="宋体"/>
          <w:b w:val="0"/>
          <w:bCs w:val="0"/>
          <w:kern w:val="2"/>
          <w:sz w:val="24"/>
          <w:szCs w:val="24"/>
          <w:lang w:val="en-US" w:eastAsia="zh-CN" w:bidi="ar-SA"/>
        </w:rPr>
        <w:t>五</w:t>
      </w:r>
      <w:r>
        <w:rPr>
          <w:rFonts w:hint="eastAsia" w:ascii="宋体" w:hAnsi="宋体" w:eastAsia="宋体" w:cs="宋体"/>
          <w:b w:val="0"/>
          <w:bCs w:val="0"/>
          <w:kern w:val="2"/>
          <w:sz w:val="24"/>
          <w:szCs w:val="24"/>
          <w:lang w:val="zh-CN" w:eastAsia="zh-CN" w:bidi="ar-SA"/>
        </w:rPr>
        <w:t>）</w:t>
      </w:r>
      <w:r>
        <w:rPr>
          <w:rFonts w:hint="eastAsia" w:ascii="宋体" w:hAnsi="宋体" w:eastAsia="宋体" w:cs="宋体"/>
          <w:b w:val="0"/>
          <w:bCs w:val="0"/>
          <w:kern w:val="2"/>
          <w:sz w:val="24"/>
          <w:szCs w:val="24"/>
          <w:lang w:val="en-US" w:eastAsia="zh-CN" w:bidi="ar-SA"/>
        </w:rPr>
        <w:t>投标保证金：14000.00元（壹万肆仟元整）</w:t>
      </w:r>
      <w:r>
        <w:rPr>
          <w:rFonts w:hint="eastAsia" w:hAnsi="宋体" w:cs="宋体"/>
          <w:b w:val="0"/>
          <w:bCs w:val="0"/>
          <w:kern w:val="2"/>
          <w:sz w:val="24"/>
          <w:szCs w:val="24"/>
          <w:lang w:val="en-US" w:eastAsia="zh-CN" w:bidi="ar-SA"/>
        </w:rPr>
        <w:t>。</w:t>
      </w:r>
    </w:p>
    <w:p>
      <w:pPr>
        <w:bidi w:val="0"/>
        <w:ind w:firstLine="480" w:firstLineChars="20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投标保证金的形式：供应商以电汇、支票、汇票、本票、保函等非现金形式缴纳。</w:t>
      </w:r>
    </w:p>
    <w:p>
      <w:pPr>
        <w:bidi w:val="0"/>
        <w:ind w:firstLine="480" w:firstLineChars="20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采购机构的开户银行及账号如下：</w:t>
      </w:r>
    </w:p>
    <w:p>
      <w:pPr>
        <w:bidi w:val="0"/>
        <w:ind w:firstLine="480" w:firstLineChars="20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账户名称：昌吉市财政综合保障中心</w:t>
      </w:r>
    </w:p>
    <w:p>
      <w:pPr>
        <w:bidi w:val="0"/>
        <w:ind w:firstLine="480" w:firstLineChars="20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账    号：0000020090110005730121</w:t>
      </w:r>
    </w:p>
    <w:p>
      <w:pPr>
        <w:bidi w:val="0"/>
        <w:ind w:firstLine="480" w:firstLineChars="20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开户行号：313885000026</w:t>
      </w:r>
    </w:p>
    <w:p>
      <w:pPr>
        <w:bidi w:val="0"/>
        <w:ind w:firstLine="480" w:firstLineChars="20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开 户 行：乌鲁木齐银行股份有限公司昌吉市长宁路支行（公对公转账）</w:t>
      </w:r>
    </w:p>
    <w:p>
      <w:pPr>
        <w:bidi w:val="0"/>
        <w:ind w:firstLine="480" w:firstLineChars="20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于响应文件递交截止时间前交至昌吉市政府采购中心指定账户（以实际到账时间为准，逾期无效）在提交保证金时必须标注明项目名称（ 2025年昌吉市农村供水工程水质检测项目投标保证金），如未按以上要求递交投标保证金，采购人将拒绝其投标。</w:t>
      </w:r>
    </w:p>
    <w:p>
      <w:pPr>
        <w:pStyle w:val="3"/>
        <w:tabs>
          <w:tab w:val="left" w:pos="1440"/>
          <w:tab w:val="left" w:pos="5670"/>
        </w:tabs>
        <w:spacing w:before="0" w:after="0" w:line="360" w:lineRule="auto"/>
        <w:ind w:left="0" w:leftChars="0" w:firstLine="480" w:firstLineChars="200"/>
        <w:jc w:val="left"/>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 xml:space="preserve">注：供应商制作投标（响应）文件时，须将保证金缴纳凭证编制到响应文件中提交。保证金将在成交通知书（成交公告）发出之日起5个工作日内退还。供应商可现场提交或邮寄下列资料申请退还保证金： </w:t>
      </w:r>
    </w:p>
    <w:p>
      <w:pPr>
        <w:pStyle w:val="3"/>
        <w:tabs>
          <w:tab w:val="left" w:pos="1440"/>
          <w:tab w:val="left" w:pos="5670"/>
        </w:tabs>
        <w:spacing w:before="0" w:after="0" w:line="360" w:lineRule="auto"/>
        <w:ind w:left="0" w:leftChars="0" w:firstLine="480" w:firstLineChars="200"/>
        <w:jc w:val="left"/>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(1)（带财政部门票据监制章的）企业单位往来结算收款收据（第二联加盖公章）。</w:t>
      </w:r>
    </w:p>
    <w:p>
      <w:pPr>
        <w:pStyle w:val="3"/>
        <w:tabs>
          <w:tab w:val="left" w:pos="1440"/>
          <w:tab w:val="left" w:pos="5670"/>
        </w:tabs>
        <w:spacing w:before="0" w:after="0" w:line="360" w:lineRule="auto"/>
        <w:ind w:left="0" w:leftChars="0" w:firstLine="480" w:firstLineChars="200"/>
        <w:jc w:val="left"/>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(2)收款单位全称、账号、汇入地点、汇入行名称，汇入行号。</w:t>
      </w:r>
    </w:p>
    <w:p>
      <w:pPr>
        <w:pStyle w:val="3"/>
        <w:tabs>
          <w:tab w:val="left" w:pos="1440"/>
          <w:tab w:val="left" w:pos="5670"/>
        </w:tabs>
        <w:spacing w:before="0" w:after="0" w:line="360" w:lineRule="auto"/>
        <w:ind w:left="0" w:leftChars="0" w:firstLine="480" w:firstLineChars="200"/>
        <w:jc w:val="left"/>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(3)经办人身份证复印件及联系电话。</w:t>
      </w:r>
    </w:p>
    <w:p>
      <w:pPr>
        <w:pStyle w:val="3"/>
        <w:tabs>
          <w:tab w:val="left" w:pos="1440"/>
          <w:tab w:val="left" w:pos="5670"/>
        </w:tabs>
        <w:spacing w:before="0" w:after="0" w:line="360" w:lineRule="auto"/>
        <w:ind w:left="0" w:leftChars="0" w:firstLine="480" w:firstLineChars="200"/>
        <w:jc w:val="left"/>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(4)中标单位提供合同(没中标单位不需要提供)。</w:t>
      </w:r>
    </w:p>
    <w:p>
      <w:pPr>
        <w:pStyle w:val="3"/>
        <w:tabs>
          <w:tab w:val="left" w:pos="1440"/>
          <w:tab w:val="left" w:pos="5670"/>
        </w:tabs>
        <w:spacing w:before="0" w:after="0" w:line="360" w:lineRule="auto"/>
        <w:ind w:left="0" w:leftChars="0" w:firstLine="480" w:firstLineChars="200"/>
        <w:jc w:val="left"/>
        <w:rPr>
          <w:rFonts w:hint="eastAsia" w:hAnsi="黑体" w:cs="黑体"/>
          <w:sz w:val="36"/>
          <w:szCs w:val="36"/>
          <w:lang w:val="zh-CN"/>
        </w:rPr>
      </w:pPr>
      <w:r>
        <w:rPr>
          <w:rFonts w:hint="eastAsia" w:ascii="宋体" w:hAnsi="宋体" w:eastAsia="宋体" w:cs="宋体"/>
          <w:b w:val="0"/>
          <w:bCs w:val="0"/>
          <w:kern w:val="2"/>
          <w:sz w:val="24"/>
          <w:szCs w:val="24"/>
          <w:lang w:val="zh-CN" w:eastAsia="zh-CN" w:bidi="ar-SA"/>
        </w:rPr>
        <w:t>(5)资料提交或邮寄地址： 昌吉市长宁路17号市财政局一楼102室昌吉市政府采购中心办公室，邮编：831100。收件人：崔老师 电话：0994-2528512。</w:t>
      </w:r>
      <w:r>
        <w:rPr>
          <w:rFonts w:hint="eastAsia" w:ascii="宋体" w:hAnsi="宋体" w:eastAsia="宋体" w:cs="宋体"/>
          <w:b w:val="0"/>
          <w:bCs w:val="0"/>
          <w:kern w:val="2"/>
          <w:sz w:val="24"/>
          <w:szCs w:val="24"/>
          <w:lang w:val="zh-CN" w:eastAsia="zh-CN" w:bidi="ar-SA"/>
        </w:rPr>
        <w:br w:type="page"/>
      </w:r>
      <w:r>
        <w:rPr>
          <w:rFonts w:hint="eastAsia" w:hAnsi="宋体" w:cs="宋体"/>
          <w:b w:val="0"/>
          <w:bCs w:val="0"/>
          <w:kern w:val="2"/>
          <w:sz w:val="24"/>
          <w:szCs w:val="24"/>
          <w:lang w:val="en-US" w:eastAsia="zh-CN" w:bidi="ar-SA"/>
        </w:rPr>
        <w:t xml:space="preserve">                         </w:t>
      </w:r>
      <w:r>
        <w:rPr>
          <w:rStyle w:val="26"/>
          <w:rFonts w:hint="eastAsia" w:hAnsi="黑体" w:cs="黑体"/>
          <w:b/>
          <w:bCs/>
          <w:sz w:val="36"/>
          <w:szCs w:val="36"/>
          <w:lang w:val="zh-CN"/>
        </w:rPr>
        <w:t xml:space="preserve">第二章 </w:t>
      </w:r>
      <w:r>
        <w:rPr>
          <w:rStyle w:val="26"/>
          <w:rFonts w:hint="eastAsia" w:hAnsi="黑体" w:cs="黑体"/>
          <w:b/>
          <w:bCs/>
          <w:sz w:val="36"/>
          <w:szCs w:val="36"/>
          <w:lang w:val="en-US" w:eastAsia="zh-CN"/>
        </w:rPr>
        <w:t xml:space="preserve"> 谈判</w:t>
      </w:r>
      <w:r>
        <w:rPr>
          <w:rStyle w:val="26"/>
          <w:rFonts w:hint="eastAsia" w:hAnsi="黑体" w:cs="黑体"/>
          <w:b/>
          <w:bCs/>
          <w:sz w:val="36"/>
          <w:szCs w:val="36"/>
          <w:lang w:val="zh-CN"/>
        </w:rPr>
        <w:t>须知</w:t>
      </w:r>
    </w:p>
    <w:p>
      <w:pPr>
        <w:pStyle w:val="27"/>
        <w:tabs>
          <w:tab w:val="left" w:pos="584"/>
          <w:tab w:val="clear" w:pos="720"/>
        </w:tabs>
        <w:spacing w:line="360" w:lineRule="auto"/>
        <w:ind w:left="0" w:leftChars="0" w:firstLine="480" w:firstLineChars="200"/>
        <w:outlineLvl w:val="1"/>
        <w:rPr>
          <w:rFonts w:hint="eastAsia" w:ascii="宋体" w:hAnsi="宋体" w:eastAsia="宋体" w:cs="宋体"/>
          <w:sz w:val="24"/>
          <w:szCs w:val="24"/>
          <w:lang w:val="zh-CN"/>
        </w:rPr>
      </w:pPr>
      <w:r>
        <w:rPr>
          <w:rFonts w:hint="eastAsia" w:ascii="宋体" w:hAnsi="宋体" w:eastAsia="宋体" w:cs="宋体"/>
          <w:sz w:val="24"/>
          <w:szCs w:val="24"/>
          <w:lang w:val="zh-CN"/>
        </w:rPr>
        <w:t>1、适用法律</w:t>
      </w:r>
    </w:p>
    <w:p>
      <w:pPr>
        <w:bidi w:val="0"/>
        <w:ind w:left="0" w:leftChars="0" w:firstLine="480" w:firstLineChars="200"/>
        <w:rPr>
          <w:rFonts w:hint="eastAsia"/>
          <w:lang w:val="zh-CN"/>
        </w:rPr>
      </w:pPr>
      <w:r>
        <w:rPr>
          <w:rFonts w:hint="eastAsia"/>
          <w:lang w:val="zh-CN"/>
        </w:rPr>
        <w:t>1.1 《中华人民共和国政府采购法</w:t>
      </w:r>
      <w:r>
        <w:rPr>
          <w:rFonts w:hint="default"/>
        </w:rPr>
        <w:t>》《</w:t>
      </w:r>
      <w:r>
        <w:rPr>
          <w:rFonts w:hint="eastAsia"/>
          <w:lang w:val="zh-CN"/>
        </w:rPr>
        <w:t>中华人民共和国政府采购法实施条例</w:t>
      </w:r>
      <w:r>
        <w:rPr>
          <w:rFonts w:hint="default"/>
        </w:rPr>
        <w:t>》《</w:t>
      </w:r>
      <w:r>
        <w:rPr>
          <w:rFonts w:hint="eastAsia"/>
          <w:lang w:val="zh-CN"/>
        </w:rPr>
        <w:t>政府采购非招标方式管理办法》等有关法律、规章和规定等。</w:t>
      </w:r>
    </w:p>
    <w:p>
      <w:pPr>
        <w:pStyle w:val="27"/>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2、定义</w:t>
      </w:r>
    </w:p>
    <w:p>
      <w:pPr>
        <w:bidi w:val="0"/>
        <w:ind w:left="0" w:leftChars="0" w:firstLine="480" w:firstLineChars="200"/>
        <w:rPr>
          <w:rFonts w:hint="eastAsia"/>
          <w:lang w:val="zh-CN"/>
        </w:rPr>
      </w:pPr>
      <w:r>
        <w:rPr>
          <w:rFonts w:hint="eastAsia"/>
          <w:lang w:val="zh-CN"/>
        </w:rPr>
        <w:t>2.1 “供应商”是指参加竞争性谈判，并符合竞争性谈判文件规定资格条件的法人、其他组织或者自然人。</w:t>
      </w:r>
    </w:p>
    <w:p>
      <w:pPr>
        <w:bidi w:val="0"/>
        <w:ind w:left="0" w:leftChars="0" w:firstLine="480" w:firstLineChars="200"/>
        <w:rPr>
          <w:rFonts w:hint="eastAsia"/>
          <w:lang w:val="zh-CN"/>
        </w:rPr>
      </w:pPr>
      <w:r>
        <w:rPr>
          <w:rFonts w:hint="eastAsia"/>
          <w:lang w:val="zh-CN"/>
        </w:rPr>
        <w:t>2.2 “服务”指本竞争性谈判文件中所述产品及相关服务。</w:t>
      </w:r>
    </w:p>
    <w:p>
      <w:pPr>
        <w:bidi w:val="0"/>
        <w:ind w:left="0" w:leftChars="0" w:firstLine="480" w:firstLineChars="200"/>
        <w:rPr>
          <w:rFonts w:hint="eastAsia"/>
          <w:lang w:val="zh-CN"/>
        </w:rPr>
      </w:pPr>
      <w:r>
        <w:rPr>
          <w:rFonts w:hint="eastAsia"/>
          <w:lang w:val="zh-CN"/>
        </w:rPr>
        <w:t>2.3 “用户或使用单位”是指使用服务的单位。</w:t>
      </w:r>
    </w:p>
    <w:p>
      <w:pPr>
        <w:pStyle w:val="27"/>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3、政策功能</w:t>
      </w:r>
    </w:p>
    <w:p>
      <w:pPr>
        <w:pStyle w:val="27"/>
        <w:tabs>
          <w:tab w:val="left" w:pos="584"/>
          <w:tab w:val="clear" w:pos="720"/>
        </w:tabs>
        <w:spacing w:line="360" w:lineRule="auto"/>
        <w:ind w:left="0" w:leftChars="0" w:firstLine="480" w:firstLineChars="200"/>
        <w:outlineLvl w:val="1"/>
        <w:rPr>
          <w:rFonts w:hint="eastAsia" w:ascii="宋体" w:hAnsi="宋体" w:eastAsia="宋体" w:cs="宋体"/>
          <w:sz w:val="24"/>
          <w:szCs w:val="24"/>
          <w:lang w:val="en-US" w:eastAsia="zh-CN"/>
        </w:rPr>
      </w:pPr>
      <w:r>
        <w:rPr>
          <w:rFonts w:hint="eastAsia" w:ascii="Times New Roman" w:hAnsi="Times New Roman" w:eastAsia="宋体" w:cs="Times New Roman"/>
          <w:b w:val="0"/>
          <w:kern w:val="2"/>
          <w:sz w:val="24"/>
          <w:szCs w:val="24"/>
          <w:lang w:val="en-US" w:eastAsia="zh-CN" w:bidi="ar-SA"/>
        </w:rPr>
        <w:t xml:space="preserve">3.1 </w:t>
      </w:r>
      <w:r>
        <w:rPr>
          <w:rFonts w:hint="eastAsia" w:ascii="Times New Roman" w:hAnsi="Times New Roman" w:eastAsia="宋体" w:cs="Times New Roman"/>
          <w:b w:val="0"/>
          <w:kern w:val="2"/>
          <w:sz w:val="24"/>
          <w:szCs w:val="24"/>
          <w:lang w:val="zh-CN" w:eastAsia="zh-CN" w:bidi="ar-SA"/>
        </w:rPr>
        <w:t>《政府采购促进中小企业发展管理办法》（财库〔2020〕46 号）</w:t>
      </w:r>
      <w:r>
        <w:rPr>
          <w:rFonts w:hint="default" w:ascii="Times New Roman" w:hAnsi="Times New Roman" w:eastAsia="宋体" w:cs="Times New Roman"/>
          <w:b w:val="0"/>
          <w:kern w:val="2"/>
          <w:sz w:val="24"/>
          <w:szCs w:val="24"/>
          <w:lang w:val="zh-CN" w:eastAsia="zh-CN" w:bidi="ar-SA"/>
        </w:rPr>
        <w:t>；</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3.2 </w:t>
      </w:r>
      <w:r>
        <w:rPr>
          <w:rFonts w:hint="eastAsia" w:ascii="宋体" w:hAnsi="宋体" w:eastAsia="宋体" w:cs="宋体"/>
          <w:sz w:val="24"/>
          <w:szCs w:val="24"/>
        </w:rPr>
        <w:t>《关于政府采购支持监狱企业发展有关问题的通知》</w:t>
      </w:r>
      <w:r>
        <w:rPr>
          <w:rFonts w:hint="default" w:ascii="宋体" w:hAnsi="宋体" w:cs="宋体"/>
          <w:sz w:val="24"/>
          <w:szCs w:val="24"/>
        </w:rPr>
        <w:t>（</w:t>
      </w:r>
      <w:r>
        <w:rPr>
          <w:rFonts w:hint="eastAsia" w:ascii="宋体" w:hAnsi="宋体" w:eastAsia="宋体" w:cs="宋体"/>
          <w:sz w:val="24"/>
          <w:szCs w:val="24"/>
        </w:rPr>
        <w:t>财库〔2014〕68 号</w:t>
      </w:r>
      <w:r>
        <w:rPr>
          <w:rFonts w:hint="default" w:ascii="宋体" w:hAnsi="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3.3 </w:t>
      </w:r>
      <w:r>
        <w:rPr>
          <w:rFonts w:hint="eastAsia" w:ascii="宋体" w:hAnsi="宋体" w:eastAsia="宋体" w:cs="宋体"/>
          <w:sz w:val="24"/>
          <w:szCs w:val="24"/>
        </w:rPr>
        <w:t>《关于促进残疾人就业政府采购政策的通知》（财库〔2017〕141 号</w:t>
      </w:r>
      <w:r>
        <w:rPr>
          <w:rFonts w:hint="default" w:ascii="宋体" w:hAnsi="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3.4 </w:t>
      </w:r>
      <w:r>
        <w:rPr>
          <w:rFonts w:hint="eastAsia" w:ascii="宋体" w:hAnsi="宋体" w:eastAsia="宋体" w:cs="宋体"/>
          <w:sz w:val="24"/>
          <w:szCs w:val="24"/>
        </w:rPr>
        <w:t>《关于调整优化节能 产品、环境标志产品政府采购执行机制的通知》（财库〔2019〕09 号</w:t>
      </w:r>
      <w:r>
        <w:rPr>
          <w:rFonts w:hint="default" w:ascii="宋体" w:hAnsi="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3.5 </w:t>
      </w:r>
      <w:r>
        <w:rPr>
          <w:rFonts w:hint="eastAsia" w:ascii="宋体" w:hAnsi="宋体" w:eastAsia="宋体" w:cs="宋体"/>
          <w:sz w:val="24"/>
          <w:szCs w:val="24"/>
        </w:rPr>
        <w:t>《财政部关于印发环境标志产品政府采购品目清单的通知》（财库〔2019〕18 号）</w:t>
      </w:r>
      <w:r>
        <w:rPr>
          <w:rFonts w:hint="default" w:ascii="宋体" w:hAnsi="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3.6 </w:t>
      </w:r>
      <w:r>
        <w:rPr>
          <w:rFonts w:hint="eastAsia" w:ascii="宋体" w:hAnsi="宋体" w:eastAsia="宋体" w:cs="宋体"/>
          <w:sz w:val="24"/>
          <w:szCs w:val="24"/>
        </w:rPr>
        <w:t xml:space="preserve">《关于印发节能产品政府采购品目清单的通知》（财库〔2019〕19 号）。 </w:t>
      </w:r>
    </w:p>
    <w:p>
      <w:pPr>
        <w:pStyle w:val="27"/>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4、竞争性谈判费用</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 xml:space="preserve">4.1 </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人应自行承担所有与参加</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有关的费用，无论</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过程中的做法和结果如何，采购人在任何情况下均无义务和责任承担这些费用。</w:t>
      </w:r>
    </w:p>
    <w:p>
      <w:pPr>
        <w:pStyle w:val="27"/>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5、响应文件编制与提交</w:t>
      </w:r>
    </w:p>
    <w:p>
      <w:pPr>
        <w:bidi w:val="0"/>
        <w:ind w:left="0" w:leftChars="0" w:firstLine="480" w:firstLineChars="200"/>
        <w:rPr>
          <w:rFonts w:hint="eastAsia"/>
        </w:rPr>
      </w:pPr>
      <w:r>
        <w:rPr>
          <w:rFonts w:hint="eastAsia"/>
        </w:rPr>
        <w:t>5.1 供应商应当按照竞价文件的要求编制响应文件，并对其提交的响应文件真实性、合法性承担法律责任。</w:t>
      </w:r>
    </w:p>
    <w:p>
      <w:pPr>
        <w:bidi w:val="0"/>
        <w:ind w:left="0" w:leftChars="0" w:firstLine="480" w:firstLineChars="200"/>
        <w:rPr>
          <w:rFonts w:hint="eastAsia"/>
        </w:rPr>
      </w:pPr>
      <w:r>
        <w:rPr>
          <w:rFonts w:hint="eastAsia"/>
        </w:rPr>
        <w:t>响应文件应对竞价文件提出的要求和条件作出实质性响应，响应文件应包含报价申请及声明、法定代表人授权书及</w:t>
      </w:r>
      <w:r>
        <w:rPr>
          <w:rFonts w:hint="eastAsia"/>
          <w:lang w:val="zh-CN"/>
        </w:rPr>
        <w:t>委托人的身份证复印件、竞</w:t>
      </w:r>
      <w:r>
        <w:rPr>
          <w:rFonts w:hint="eastAsia"/>
        </w:rPr>
        <w:t>价采购报价表、所供货物品牌、型号、规格、配置和技术指标、产品说明、技术资料和服务承诺，以及企业法人营业执照（或法人证明）、税务登记证复印件、开户银行和</w:t>
      </w:r>
      <w:r>
        <w:rPr>
          <w:rFonts w:hint="default"/>
        </w:rPr>
        <w:t>账号等</w:t>
      </w:r>
      <w:r>
        <w:rPr>
          <w:rFonts w:hint="eastAsia"/>
        </w:rPr>
        <w:t>相关资格证明文件，由其法定代表人或授权代表签字，并加盖公章。否则，按照不响应处理。</w:t>
      </w:r>
    </w:p>
    <w:p>
      <w:pPr>
        <w:bidi w:val="0"/>
        <w:ind w:left="0" w:leftChars="0" w:firstLine="480" w:firstLineChars="200"/>
        <w:rPr>
          <w:rFonts w:hint="eastAsia"/>
        </w:rPr>
      </w:pPr>
      <w:r>
        <w:rPr>
          <w:rFonts w:hint="eastAsia"/>
        </w:rPr>
        <w:t>5.2 报价应包括货物交付使用前的所有费用：即货物设计、制造、包装、仓储、运输、安装、调试、培训、技术服务及验收合格之前及保修期内备品备件发生的所有含税费用。</w:t>
      </w:r>
    </w:p>
    <w:p>
      <w:pPr>
        <w:bidi w:val="0"/>
        <w:rPr>
          <w:rFonts w:hint="eastAsia"/>
          <w:lang w:val="zh-CN"/>
        </w:rPr>
      </w:pPr>
      <w:r>
        <w:rPr>
          <w:rFonts w:hint="eastAsia"/>
        </w:rPr>
        <w:t>5</w:t>
      </w:r>
      <w:r>
        <w:rPr>
          <w:rFonts w:hint="eastAsia"/>
          <w:lang w:val="zh-CN"/>
        </w:rPr>
        <w:t>.</w:t>
      </w:r>
      <w:r>
        <w:rPr>
          <w:rFonts w:hint="eastAsia"/>
        </w:rPr>
        <w:t>3</w:t>
      </w:r>
      <w:r>
        <w:rPr>
          <w:rFonts w:hint="eastAsia"/>
          <w:lang w:val="zh-CN"/>
        </w:rPr>
        <w:t xml:space="preserve"> 响应文件应字迹清楚、内容齐全、不得涂改。如有修改，修改处须有供应商公章或法定代表人或其授权</w:t>
      </w:r>
      <w:r>
        <w:rPr>
          <w:rFonts w:hint="eastAsia"/>
          <w:lang w:val="en-US" w:eastAsia="zh-CN"/>
        </w:rPr>
        <w:t>谈判</w:t>
      </w:r>
      <w:r>
        <w:rPr>
          <w:rFonts w:hint="eastAsia"/>
          <w:lang w:val="zh-CN"/>
        </w:rPr>
        <w:t>代表签字。</w:t>
      </w:r>
    </w:p>
    <w:p>
      <w:pPr>
        <w:bidi w:val="0"/>
        <w:rPr>
          <w:rFonts w:hint="eastAsia"/>
          <w:lang w:val="zh-CN"/>
        </w:rPr>
      </w:pPr>
      <w:r>
        <w:rPr>
          <w:rFonts w:hint="eastAsia"/>
        </w:rPr>
        <w:t>5</w:t>
      </w:r>
      <w:r>
        <w:rPr>
          <w:rFonts w:hint="eastAsia"/>
          <w:lang w:val="zh-CN"/>
        </w:rPr>
        <w:t>.</w:t>
      </w:r>
      <w:r>
        <w:rPr>
          <w:rFonts w:hint="eastAsia"/>
        </w:rPr>
        <w:t>4</w:t>
      </w:r>
      <w:r>
        <w:rPr>
          <w:rFonts w:hint="eastAsia"/>
          <w:lang w:val="zh-CN"/>
        </w:rPr>
        <w:t>供应商应在响应文件中写清相应的项目编号、项目名称、供应商名称、地址、电话、传真等。</w:t>
      </w:r>
    </w:p>
    <w:p>
      <w:pPr>
        <w:pStyle w:val="27"/>
        <w:tabs>
          <w:tab w:val="left" w:pos="584"/>
          <w:tab w:val="clear" w:pos="720"/>
        </w:tabs>
        <w:spacing w:line="360" w:lineRule="auto"/>
        <w:ind w:left="720" w:leftChars="200" w:hanging="240" w:hangingChars="1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6、评审与成交标准</w:t>
      </w:r>
    </w:p>
    <w:p>
      <w:pPr>
        <w:pStyle w:val="28"/>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谈判</w:t>
      </w:r>
      <w:r>
        <w:rPr>
          <w:rFonts w:hint="eastAsia" w:ascii="宋体" w:hAnsi="宋体" w:eastAsia="宋体" w:cs="宋体"/>
          <w:kern w:val="2"/>
          <w:sz w:val="24"/>
          <w:szCs w:val="24"/>
          <w:lang w:val="en-US" w:eastAsia="zh-CN" w:bidi="ar-SA"/>
        </w:rPr>
        <w:t>小组依据</w:t>
      </w:r>
      <w:r>
        <w:rPr>
          <w:rFonts w:hint="eastAsia" w:ascii="宋体" w:hAnsi="宋体" w:cs="宋体"/>
          <w:kern w:val="2"/>
          <w:sz w:val="24"/>
          <w:szCs w:val="24"/>
          <w:lang w:val="en-US" w:eastAsia="zh-CN" w:bidi="ar-SA"/>
        </w:rPr>
        <w:t>竞争性谈判文件</w:t>
      </w:r>
      <w:r>
        <w:rPr>
          <w:rFonts w:hint="eastAsia" w:ascii="宋体" w:hAnsi="宋体" w:eastAsia="宋体" w:cs="宋体"/>
          <w:kern w:val="2"/>
          <w:sz w:val="24"/>
          <w:szCs w:val="24"/>
          <w:lang w:val="en-US" w:eastAsia="zh-CN" w:bidi="ar-SA"/>
        </w:rPr>
        <w:t>的规定，对响应文件的有效性、完整性和对采购文件的响应程度进行符合性审查，以确定响应人是否对采购文件的要求</w:t>
      </w:r>
      <w:r>
        <w:rPr>
          <w:rFonts w:hint="default" w:ascii="宋体" w:hAnsi="宋体" w:cs="宋体"/>
          <w:kern w:val="2"/>
          <w:sz w:val="24"/>
          <w:szCs w:val="24"/>
          <w:lang w:eastAsia="zh-CN" w:bidi="ar-SA"/>
        </w:rPr>
        <w:t>作出</w:t>
      </w:r>
      <w:r>
        <w:rPr>
          <w:rFonts w:hint="eastAsia" w:ascii="宋体" w:hAnsi="宋体" w:eastAsia="宋体" w:cs="宋体"/>
          <w:kern w:val="2"/>
          <w:sz w:val="24"/>
          <w:szCs w:val="24"/>
          <w:lang w:val="en-US" w:eastAsia="zh-CN" w:bidi="ar-SA"/>
        </w:rPr>
        <w:t>实质性响应。评审不合格的供应商的响应文件做无效文件处理。</w:t>
      </w:r>
    </w:p>
    <w:p>
      <w:pPr>
        <w:bidi w:val="0"/>
        <w:rPr>
          <w:rFonts w:hint="eastAsia"/>
        </w:rPr>
      </w:pPr>
      <w:r>
        <w:rPr>
          <w:rFonts w:hint="eastAsia"/>
          <w:lang w:val="en-US" w:eastAsia="zh-CN"/>
        </w:rPr>
        <w:t>6.2</w:t>
      </w:r>
      <w:r>
        <w:rPr>
          <w:rFonts w:hint="eastAsia"/>
          <w:lang w:eastAsia="zh-CN"/>
        </w:rPr>
        <w:t>谈判小组</w:t>
      </w:r>
      <w:r>
        <w:rPr>
          <w:rFonts w:hint="eastAsia"/>
        </w:rPr>
        <w:t>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由其法定代表人或授权代表签字或者加盖公章。供应商为自然人的，应当由本人签字并附身份证明。</w:t>
      </w:r>
    </w:p>
    <w:p>
      <w:pPr>
        <w:bidi w:val="0"/>
        <w:rPr>
          <w:rFonts w:hint="eastAsia"/>
        </w:rPr>
      </w:pPr>
      <w:r>
        <w:rPr>
          <w:rFonts w:hint="eastAsia"/>
        </w:rPr>
        <w:t>6.</w:t>
      </w:r>
      <w:r>
        <w:rPr>
          <w:rFonts w:hint="eastAsia"/>
          <w:lang w:val="en-US" w:eastAsia="zh-CN"/>
        </w:rPr>
        <w:t>3</w:t>
      </w:r>
      <w:r>
        <w:t>被认定为未实质性响应</w:t>
      </w:r>
      <w:r>
        <w:rPr>
          <w:rFonts w:hint="eastAsia"/>
          <w:lang w:val="en-US" w:eastAsia="zh-CN"/>
        </w:rPr>
        <w:t>谈判</w:t>
      </w:r>
      <w:r>
        <w:t>文件的响应文件的情形</w:t>
      </w:r>
      <w:r>
        <w:rPr>
          <w:rFonts w:hint="eastAsia"/>
        </w:rPr>
        <w:t>：</w:t>
      </w:r>
    </w:p>
    <w:p>
      <w:pPr>
        <w:bidi w:val="0"/>
        <w:rPr>
          <w:rFonts w:hint="eastAsia"/>
          <w:lang w:val="en-US" w:eastAsia="zh-CN"/>
        </w:rPr>
      </w:pPr>
      <w:r>
        <w:rPr>
          <w:rFonts w:hint="eastAsia"/>
          <w:lang w:val="en-US" w:eastAsia="zh-CN"/>
        </w:rPr>
        <w:t>6.3.1报价超预算</w:t>
      </w:r>
    </w:p>
    <w:p>
      <w:pPr>
        <w:bidi w:val="0"/>
        <w:rPr>
          <w:rFonts w:hint="eastAsia"/>
          <w:lang w:val="en-US" w:eastAsia="zh-CN"/>
        </w:rPr>
      </w:pPr>
      <w:r>
        <w:rPr>
          <w:rFonts w:hint="eastAsia"/>
          <w:lang w:val="en-US" w:eastAsia="zh-CN"/>
        </w:rPr>
        <w:t>6.3.2未按照谈判文件规定要求签署、盖章的。</w:t>
      </w:r>
    </w:p>
    <w:p>
      <w:pPr>
        <w:bidi w:val="0"/>
        <w:rPr>
          <w:rFonts w:hint="eastAsia"/>
          <w:lang w:val="en-US" w:eastAsia="zh-CN"/>
        </w:rPr>
      </w:pPr>
      <w:r>
        <w:rPr>
          <w:rFonts w:hint="eastAsia"/>
          <w:lang w:val="en-US" w:eastAsia="zh-CN"/>
        </w:rPr>
        <w:t>6.3.3供应商在报价时采用选择性报价。</w:t>
      </w:r>
    </w:p>
    <w:p>
      <w:pPr>
        <w:bidi w:val="0"/>
        <w:rPr>
          <w:rFonts w:hint="eastAsia"/>
          <w:lang w:val="en-US" w:eastAsia="zh-CN"/>
        </w:rPr>
      </w:pPr>
      <w:r>
        <w:rPr>
          <w:rFonts w:hint="eastAsia"/>
          <w:lang w:val="en-US" w:eastAsia="zh-CN"/>
        </w:rPr>
        <w:t>6.3.4不符合谈判文件中规定的实质性要求和条件的（本</w:t>
      </w:r>
      <w:r>
        <w:rPr>
          <w:rFonts w:hint="eastAsia" w:ascii="宋体" w:hAnsi="宋体"/>
          <w:bCs/>
          <w:sz w:val="24"/>
          <w:szCs w:val="24"/>
          <w:lang w:val="en-US" w:eastAsia="zh-CN"/>
        </w:rPr>
        <w:t>谈判</w:t>
      </w:r>
      <w:r>
        <w:rPr>
          <w:rFonts w:hint="eastAsia"/>
          <w:lang w:val="en-US" w:eastAsia="zh-CN"/>
        </w:rPr>
        <w:t>文件中斜体且有下划线部分为实质性要求和条件）。</w:t>
      </w:r>
    </w:p>
    <w:p>
      <w:pPr>
        <w:bidi w:val="0"/>
        <w:rPr>
          <w:rFonts w:hint="eastAsia"/>
          <w:lang w:val="en-US" w:eastAsia="zh-CN"/>
        </w:rPr>
      </w:pPr>
      <w:r>
        <w:rPr>
          <w:rFonts w:hint="eastAsia"/>
          <w:lang w:val="en-US" w:eastAsia="zh-CN"/>
        </w:rPr>
        <w:t>6.3.5含有采购人不能接受的附加条件的。</w:t>
      </w:r>
    </w:p>
    <w:p>
      <w:pPr>
        <w:pStyle w:val="2"/>
        <w:rPr>
          <w:rFonts w:hint="eastAsia"/>
          <w:color w:val="auto"/>
          <w:lang w:val="en-US" w:eastAsia="zh-CN"/>
        </w:rPr>
      </w:pPr>
      <w:r>
        <w:rPr>
          <w:rFonts w:hint="eastAsia"/>
          <w:color w:val="auto"/>
          <w:lang w:val="en-US" w:eastAsia="zh-CN"/>
        </w:rPr>
        <w:t>6.3.6谈判响应文件中《开标一览表》和《开标记录表》中的最终报价不相符的；</w:t>
      </w:r>
    </w:p>
    <w:p>
      <w:pPr>
        <w:rPr>
          <w:rFonts w:hint="eastAsia"/>
          <w:color w:val="auto"/>
          <w:lang w:val="en-US" w:eastAsia="zh-CN"/>
        </w:rPr>
      </w:pPr>
      <w:r>
        <w:rPr>
          <w:rFonts w:hint="eastAsia"/>
          <w:color w:val="auto"/>
          <w:lang w:val="en-US" w:eastAsia="zh-CN"/>
        </w:rPr>
        <w:t>6.3.7供应商未在规定的时间内提交最后报价的；</w:t>
      </w:r>
    </w:p>
    <w:p>
      <w:pPr>
        <w:pStyle w:val="14"/>
        <w:ind w:left="0" w:leftChars="0" w:firstLine="480" w:firstLineChars="200"/>
        <w:rPr>
          <w:rFonts w:hint="eastAsia"/>
        </w:rPr>
      </w:pPr>
      <w:r>
        <w:t>6.</w:t>
      </w:r>
      <w:r>
        <w:rPr>
          <w:rFonts w:hint="eastAsia"/>
          <w:lang w:val="en-US" w:eastAsia="zh-CN"/>
        </w:rPr>
        <w:t>4谈判</w:t>
      </w:r>
      <w:r>
        <w:t>文件能够详细列明采购标的的技术、服务要求的，</w:t>
      </w:r>
      <w:r>
        <w:rPr>
          <w:rFonts w:hint="eastAsia"/>
          <w:lang w:val="en-US" w:eastAsia="zh-CN"/>
        </w:rPr>
        <w:t>谈判</w:t>
      </w:r>
      <w:r>
        <w:t>结束后，</w:t>
      </w:r>
      <w:r>
        <w:rPr>
          <w:rFonts w:hint="eastAsia"/>
          <w:lang w:val="en-US" w:eastAsia="zh-CN"/>
        </w:rPr>
        <w:t>谈判</w:t>
      </w:r>
      <w:r>
        <w:t>小组将要求所有实质性响应的供应商在规定时间内提交</w:t>
      </w:r>
      <w:r>
        <w:rPr>
          <w:rFonts w:hint="eastAsia"/>
          <w:lang w:eastAsia="zh-CN"/>
        </w:rPr>
        <w:t>最终报价</w:t>
      </w:r>
      <w:r>
        <w:t>。</w:t>
      </w:r>
    </w:p>
    <w:p>
      <w:pPr>
        <w:bidi w:val="0"/>
        <w:rPr>
          <w:rFonts w:hint="eastAsia"/>
        </w:rPr>
      </w:pPr>
      <w:r>
        <w:rPr>
          <w:rFonts w:hint="eastAsia"/>
        </w:rPr>
        <w:t>6.</w:t>
      </w:r>
      <w:r>
        <w:rPr>
          <w:rFonts w:hint="eastAsia"/>
          <w:lang w:val="en-US" w:eastAsia="zh-CN"/>
        </w:rPr>
        <w:t>5</w:t>
      </w:r>
      <w:r>
        <w:rPr>
          <w:rFonts w:hint="eastAsia"/>
        </w:rPr>
        <w:t xml:space="preserve"> 在质量和服务均能满足采购文件实质性要求的情况下，按照合理低价原则确定中标供货商，但不保证最低价中标。如果评审价格相同，则按技术指标和服务标准优劣顺序排列，技术指标和服务标准最优的为成交供应商。</w:t>
      </w:r>
    </w:p>
    <w:p>
      <w:pPr>
        <w:bidi w:val="0"/>
        <w:rPr>
          <w:rFonts w:hint="eastAsia"/>
          <w:color w:val="auto"/>
          <w:highlight w:val="none"/>
        </w:rPr>
      </w:pPr>
      <w:r>
        <w:rPr>
          <w:rFonts w:hint="eastAsia"/>
        </w:rPr>
        <w:t>6.</w:t>
      </w:r>
      <w:r>
        <w:rPr>
          <w:rFonts w:hint="eastAsia"/>
          <w:lang w:val="en-US" w:eastAsia="zh-CN"/>
        </w:rPr>
        <w:t>6</w:t>
      </w:r>
      <w:r>
        <w:rPr>
          <w:rFonts w:hint="eastAsia"/>
        </w:rPr>
        <w:t>对小型和微型企业产品的</w:t>
      </w:r>
      <w:r>
        <w:rPr>
          <w:rFonts w:hint="eastAsia"/>
          <w:color w:val="auto"/>
          <w:highlight w:val="none"/>
        </w:rPr>
        <w:t>价格给予</w:t>
      </w:r>
      <w:r>
        <w:rPr>
          <w:rFonts w:hint="default"/>
          <w:color w:val="auto"/>
          <w:highlight w:val="none"/>
          <w:u w:val="single"/>
        </w:rPr>
        <w:t xml:space="preserve"> </w:t>
      </w:r>
      <w:r>
        <w:rPr>
          <w:rFonts w:hint="eastAsia"/>
          <w:color w:val="auto"/>
          <w:highlight w:val="none"/>
          <w:u w:val="single"/>
          <w:lang w:val="en-US" w:eastAsia="zh-CN"/>
        </w:rPr>
        <w:t>10</w:t>
      </w:r>
      <w:r>
        <w:rPr>
          <w:rFonts w:hint="default"/>
          <w:color w:val="auto"/>
          <w:highlight w:val="none"/>
          <w:u w:val="single"/>
        </w:rPr>
        <w:t xml:space="preserve"> </w:t>
      </w:r>
      <w:r>
        <w:rPr>
          <w:rFonts w:hint="eastAsia"/>
          <w:color w:val="auto"/>
          <w:highlight w:val="none"/>
        </w:rPr>
        <w:t>%扣除，用扣除后的价格参与评审。</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小型、微型企业应当符合</w:t>
      </w:r>
      <w:r>
        <w:rPr>
          <w:rFonts w:hint="eastAsia" w:cs="Times New Roman"/>
          <w:color w:val="auto"/>
          <w:highlight w:val="none"/>
          <w:lang w:val="en-US" w:eastAsia="zh-CN"/>
        </w:rPr>
        <w:t>财政部、工业和信息化部关于印发《政府采购促进中小企业发展管理办法</w:t>
      </w:r>
      <w:r>
        <w:rPr>
          <w:rFonts w:hint="default" w:cs="Times New Roman"/>
          <w:color w:val="auto"/>
          <w:highlight w:val="none"/>
          <w:lang w:eastAsia="zh-CN"/>
        </w:rPr>
        <w:t>〉</w:t>
      </w:r>
      <w:r>
        <w:rPr>
          <w:rFonts w:hint="eastAsia" w:cs="Times New Roman"/>
          <w:color w:val="auto"/>
          <w:highlight w:val="none"/>
          <w:lang w:val="en-US" w:eastAsia="zh-CN"/>
        </w:rPr>
        <w:t>的通知》（财库〔2020〕46号）规定的</w:t>
      </w:r>
      <w:r>
        <w:rPr>
          <w:rFonts w:hint="eastAsia" w:ascii="宋体" w:hAnsi="宋体" w:eastAsia="宋体" w:cs="宋体"/>
          <w:color w:val="auto"/>
          <w:highlight w:val="none"/>
        </w:rPr>
        <w:t>条件。</w:t>
      </w:r>
    </w:p>
    <w:p>
      <w:pPr>
        <w:pStyle w:val="27"/>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7、法人授权</w:t>
      </w:r>
    </w:p>
    <w:p>
      <w:pPr>
        <w:bidi w:val="0"/>
        <w:rPr>
          <w:rFonts w:hint="eastAsia"/>
          <w:lang w:val="zh-CN"/>
        </w:rPr>
      </w:pPr>
      <w:r>
        <w:rPr>
          <w:rFonts w:hint="eastAsia"/>
          <w:lang w:val="zh-CN"/>
        </w:rPr>
        <w:t>7.1 响应文件应由供应商法定代表人或授权代表签字，并加盖公章。</w:t>
      </w:r>
    </w:p>
    <w:p>
      <w:pPr>
        <w:bidi w:val="0"/>
        <w:rPr>
          <w:rFonts w:hint="eastAsia"/>
          <w:lang w:val="zh-CN"/>
        </w:rPr>
      </w:pPr>
      <w:r>
        <w:rPr>
          <w:rFonts w:hint="eastAsia"/>
          <w:lang w:val="zh-CN"/>
        </w:rPr>
        <w:t>7.2 供应商应当在竞争性谈判文件要求提交响应文件的截止时间前，将响应文件密封送达指定地点。</w:t>
      </w:r>
    </w:p>
    <w:p>
      <w:pPr>
        <w:bidi w:val="0"/>
        <w:rPr>
          <w:rFonts w:hint="eastAsia"/>
          <w:lang w:val="zh-CN"/>
        </w:rPr>
      </w:pPr>
      <w:r>
        <w:rPr>
          <w:rFonts w:hint="eastAsia"/>
          <w:lang w:val="zh-CN"/>
        </w:rPr>
        <w:t>7.3 有下列情形之一的响应文件将拒收：</w:t>
      </w:r>
    </w:p>
    <w:p>
      <w:pPr>
        <w:bidi w:val="0"/>
        <w:rPr>
          <w:rFonts w:hint="eastAsia" w:ascii="宋体" w:hAnsi="宋体" w:eastAsia="宋体" w:cs="宋体"/>
          <w:lang w:val="zh-CN"/>
        </w:rPr>
      </w:pPr>
      <w:r>
        <w:rPr>
          <w:rFonts w:hint="eastAsia"/>
          <w:lang w:val="en-US" w:eastAsia="zh-CN"/>
        </w:rPr>
        <w:t>7.4</w:t>
      </w:r>
      <w:r>
        <w:rPr>
          <w:rFonts w:hint="eastAsia"/>
          <w:lang w:val="zh-CN"/>
        </w:rPr>
        <w:t>在竞争性谈判文件要求提交响应文件的截止时间之后提交签到的。</w:t>
      </w:r>
    </w:p>
    <w:p>
      <w:pPr>
        <w:pStyle w:val="27"/>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8、出现下列情形之一的，竞争性谈判终止：</w:t>
      </w:r>
    </w:p>
    <w:p>
      <w:pPr>
        <w:rPr>
          <w:rFonts w:hint="eastAsia"/>
          <w:lang w:val="zh-CN"/>
        </w:rPr>
      </w:pPr>
      <w:r>
        <w:rPr>
          <w:rFonts w:hint="eastAsia"/>
          <w:lang w:val="en-US" w:eastAsia="zh-CN"/>
        </w:rPr>
        <w:t>8.1</w:t>
      </w:r>
      <w:r>
        <w:rPr>
          <w:rFonts w:hint="eastAsia"/>
          <w:lang w:val="zh-CN"/>
        </w:rPr>
        <w:t>因情况变化，不再符合规定的竞争性谈判价采购方式适用情形的；</w:t>
      </w:r>
    </w:p>
    <w:p>
      <w:pPr>
        <w:rPr>
          <w:rFonts w:hint="eastAsia"/>
          <w:lang w:val="zh-CN"/>
        </w:rPr>
      </w:pPr>
      <w:r>
        <w:rPr>
          <w:rFonts w:hint="eastAsia"/>
          <w:lang w:val="en-US" w:eastAsia="zh-CN"/>
        </w:rPr>
        <w:t>8.2</w:t>
      </w:r>
      <w:r>
        <w:rPr>
          <w:rFonts w:hint="eastAsia"/>
          <w:lang w:val="zh-CN"/>
        </w:rPr>
        <w:t>所有供应商的响应文件被谈判小组认定为无效的；</w:t>
      </w:r>
    </w:p>
    <w:p>
      <w:pPr>
        <w:rPr>
          <w:rFonts w:hint="eastAsia"/>
          <w:lang w:val="zh-CN"/>
        </w:rPr>
      </w:pPr>
      <w:r>
        <w:rPr>
          <w:rFonts w:hint="eastAsia"/>
          <w:lang w:val="en-US" w:eastAsia="zh-CN"/>
        </w:rPr>
        <w:t>8.3</w:t>
      </w:r>
      <w:r>
        <w:rPr>
          <w:rFonts w:hint="eastAsia"/>
          <w:lang w:val="zh-CN"/>
        </w:rPr>
        <w:t>出现影响采购公正的违法、违规行为的；</w:t>
      </w:r>
    </w:p>
    <w:p>
      <w:pPr>
        <w:rPr>
          <w:rFonts w:hint="eastAsia"/>
          <w:lang w:val="zh-CN"/>
        </w:rPr>
      </w:pPr>
      <w:r>
        <w:rPr>
          <w:rFonts w:hint="eastAsia"/>
          <w:lang w:val="en-US" w:eastAsia="zh-CN"/>
        </w:rPr>
        <w:t>8.4</w:t>
      </w:r>
      <w:r>
        <w:rPr>
          <w:rFonts w:hint="eastAsia"/>
          <w:lang w:val="zh-CN"/>
        </w:rPr>
        <w:t>供应商的报价超过采购预算的；</w:t>
      </w:r>
    </w:p>
    <w:p>
      <w:pPr>
        <w:rPr>
          <w:rFonts w:hint="eastAsia"/>
          <w:lang w:val="zh-CN"/>
        </w:rPr>
      </w:pPr>
      <w:r>
        <w:rPr>
          <w:rFonts w:hint="eastAsia"/>
          <w:lang w:val="en-US" w:eastAsia="zh-CN"/>
        </w:rPr>
        <w:t>8.5</w:t>
      </w:r>
      <w:r>
        <w:rPr>
          <w:rFonts w:hint="eastAsia"/>
          <w:lang w:val="zh-CN"/>
        </w:rPr>
        <w:t>因重大变故，采购任务取消的；</w:t>
      </w:r>
    </w:p>
    <w:p>
      <w:pPr>
        <w:rPr>
          <w:rFonts w:hint="eastAsia"/>
          <w:lang w:val="zh-CN"/>
        </w:rPr>
      </w:pPr>
      <w:r>
        <w:rPr>
          <w:rFonts w:hint="eastAsia"/>
          <w:lang w:val="en-US" w:eastAsia="zh-CN"/>
        </w:rPr>
        <w:t>8.6</w:t>
      </w:r>
      <w:r>
        <w:rPr>
          <w:rFonts w:hint="eastAsia"/>
          <w:lang w:val="zh-CN"/>
        </w:rPr>
        <w:t>采购人需求发生重大变化暂时不能确定或供应商提供的服务不能满足需求</w:t>
      </w:r>
    </w:p>
    <w:p>
      <w:pPr>
        <w:rPr>
          <w:rFonts w:hint="eastAsia"/>
          <w:lang w:val="zh-CN"/>
        </w:rPr>
      </w:pPr>
      <w:r>
        <w:rPr>
          <w:rFonts w:hint="eastAsia"/>
          <w:lang w:val="en-US" w:eastAsia="zh-CN"/>
        </w:rPr>
        <w:t>8.7</w:t>
      </w:r>
      <w:r>
        <w:rPr>
          <w:rFonts w:hint="eastAsia"/>
          <w:lang w:val="zh-CN"/>
        </w:rPr>
        <w:t>因</w:t>
      </w:r>
      <w:r>
        <w:rPr>
          <w:rFonts w:hint="eastAsia"/>
          <w:lang w:val="en-US" w:eastAsia="zh-CN"/>
        </w:rPr>
        <w:t>供应商导致</w:t>
      </w:r>
      <w:r>
        <w:rPr>
          <w:rFonts w:hint="eastAsia"/>
          <w:lang w:val="zh-CN"/>
        </w:rPr>
        <w:t>“政府采购云平台不见面开标大厅”</w:t>
      </w:r>
      <w:r>
        <w:rPr>
          <w:rFonts w:hint="eastAsia"/>
          <w:lang w:val="en-US" w:eastAsia="zh-CN"/>
        </w:rPr>
        <w:t>等</w:t>
      </w:r>
      <w:r>
        <w:rPr>
          <w:rFonts w:hint="eastAsia"/>
          <w:lang w:val="zh-CN"/>
        </w:rPr>
        <w:t>系统故障原因造成</w:t>
      </w:r>
      <w:r>
        <w:rPr>
          <w:rFonts w:hint="eastAsia"/>
          <w:lang w:val="en-US" w:eastAsia="zh-CN"/>
        </w:rPr>
        <w:t>谈判</w:t>
      </w:r>
      <w:r>
        <w:rPr>
          <w:rFonts w:hint="eastAsia"/>
          <w:lang w:val="zh-CN"/>
        </w:rPr>
        <w:t>不成功的。</w:t>
      </w:r>
    </w:p>
    <w:p>
      <w:pPr>
        <w:pStyle w:val="27"/>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9、评定成交标准</w:t>
      </w:r>
    </w:p>
    <w:p>
      <w:pPr>
        <w:bidi w:val="0"/>
        <w:rPr>
          <w:rFonts w:hint="eastAsia"/>
        </w:rPr>
      </w:pPr>
      <w:r>
        <w:rPr>
          <w:rFonts w:hint="eastAsia"/>
          <w:lang w:val="zh-CN"/>
        </w:rPr>
        <w:t>9.1 成交标准：</w:t>
      </w:r>
      <w:r>
        <w:rPr>
          <w:rFonts w:hint="eastAsia"/>
          <w:lang w:val="en-US" w:eastAsia="zh-CN"/>
        </w:rPr>
        <w:t>响应</w:t>
      </w:r>
      <w:r>
        <w:rPr>
          <w:rFonts w:hint="eastAsia"/>
          <w:lang w:val="zh-CN"/>
        </w:rPr>
        <w:t>人必须在</w:t>
      </w:r>
      <w:r>
        <w:rPr>
          <w:rFonts w:hint="eastAsia"/>
          <w:lang w:val="en-US" w:eastAsia="zh-CN"/>
        </w:rPr>
        <w:t>谈判</w:t>
      </w:r>
      <w:r>
        <w:rPr>
          <w:rFonts w:hint="eastAsia"/>
          <w:lang w:val="zh-CN"/>
        </w:rPr>
        <w:t>后将满足现场谈判小组根据各</w:t>
      </w:r>
      <w:r>
        <w:rPr>
          <w:rFonts w:hint="eastAsia"/>
          <w:lang w:val="en-US" w:eastAsia="zh-CN"/>
        </w:rPr>
        <w:t>响应</w:t>
      </w:r>
      <w:r>
        <w:rPr>
          <w:rFonts w:hint="eastAsia"/>
          <w:lang w:val="zh-CN"/>
        </w:rPr>
        <w:t>方提供的</w:t>
      </w:r>
      <w:r>
        <w:rPr>
          <w:rFonts w:hint="eastAsia"/>
        </w:rPr>
        <w:t>质量和服务进行评定，最终按既能满足</w:t>
      </w:r>
      <w:r>
        <w:rPr>
          <w:rFonts w:hint="eastAsia"/>
          <w:lang w:eastAsia="zh-CN"/>
        </w:rPr>
        <w:t>谈判文件</w:t>
      </w:r>
      <w:r>
        <w:rPr>
          <w:rFonts w:hint="eastAsia"/>
        </w:rPr>
        <w:t>实质性要求，且满足合理低价原则确定成交供应商。</w:t>
      </w:r>
    </w:p>
    <w:p>
      <w:pPr>
        <w:pStyle w:val="27"/>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10、确定成交供应商</w:t>
      </w:r>
    </w:p>
    <w:p>
      <w:pPr>
        <w:bidi w:val="0"/>
        <w:rPr>
          <w:rFonts w:hint="eastAsia"/>
        </w:rPr>
      </w:pPr>
      <w:r>
        <w:rPr>
          <w:rFonts w:hint="eastAsia"/>
          <w:lang w:val="zh-CN"/>
        </w:rPr>
        <w:t xml:space="preserve">10.1 </w:t>
      </w:r>
      <w:r>
        <w:rPr>
          <w:rFonts w:hint="eastAsia"/>
        </w:rPr>
        <w:t>根据质量和服务均满足采购文件实质性响应要求且最后报价最低的原则确定成交供应商。如符合竞争性谈判文件要求且二次报价最低的供应商报价相同时，以政采云平台显示的最先提交报价的供应商为最终的成交单位。</w:t>
      </w:r>
    </w:p>
    <w:p>
      <w:pPr>
        <w:bidi w:val="0"/>
        <w:rPr>
          <w:rFonts w:hint="eastAsia" w:ascii="宋体" w:hAnsi="宋体" w:eastAsia="宋体" w:cs="宋体"/>
          <w:b/>
          <w:bCs/>
        </w:rPr>
      </w:pPr>
      <w:r>
        <w:rPr>
          <w:rFonts w:hint="eastAsia"/>
        </w:rPr>
        <w:t>10.2评标委员会认为</w:t>
      </w:r>
      <w:r>
        <w:rPr>
          <w:rFonts w:hint="eastAsia"/>
          <w:lang w:val="en-US" w:eastAsia="zh-CN"/>
        </w:rPr>
        <w:t>响应</w:t>
      </w:r>
      <w:r>
        <w:rPr>
          <w:rFonts w:hint="eastAsia"/>
        </w:rPr>
        <w:t>人的报价明显低于其他通过符合性审查</w:t>
      </w:r>
      <w:r>
        <w:rPr>
          <w:rFonts w:hint="eastAsia"/>
          <w:lang w:val="en-US" w:eastAsia="zh-CN"/>
        </w:rPr>
        <w:t>响应</w:t>
      </w:r>
      <w:r>
        <w:rPr>
          <w:rFonts w:hint="eastAsia"/>
        </w:rPr>
        <w:t>人的报价，有可能影响产品质量或者不能诚信履约的，应当要求其在评标现场合理的时间内提供书面说明，必要时提交相关证明材料</w:t>
      </w:r>
      <w:r>
        <w:rPr>
          <w:rFonts w:hint="default"/>
        </w:rPr>
        <w:t>；</w:t>
      </w:r>
      <w:r>
        <w:rPr>
          <w:rFonts w:hint="eastAsia"/>
          <w:lang w:val="en-US" w:eastAsia="zh-CN"/>
        </w:rPr>
        <w:t>响应</w:t>
      </w:r>
      <w:r>
        <w:rPr>
          <w:rFonts w:hint="eastAsia"/>
        </w:rPr>
        <w:t>人不能证明其报价合理性的，评标委员会应当将其作为无效</w:t>
      </w:r>
      <w:r>
        <w:rPr>
          <w:rFonts w:hint="eastAsia"/>
          <w:lang w:val="en-US" w:eastAsia="zh-CN"/>
        </w:rPr>
        <w:t>响应</w:t>
      </w:r>
      <w:r>
        <w:rPr>
          <w:rFonts w:hint="eastAsia"/>
        </w:rPr>
        <w:t>处理。</w:t>
      </w:r>
      <w:r>
        <w:rPr>
          <w:rFonts w:hint="eastAsia" w:ascii="宋体" w:hAnsi="宋体" w:eastAsia="宋体" w:cs="宋体"/>
          <w:b/>
          <w:bCs/>
        </w:rPr>
        <w:t xml:space="preserve">          </w:t>
      </w:r>
    </w:p>
    <w:p>
      <w:pPr>
        <w:bidi w:val="0"/>
        <w:rPr>
          <w:rFonts w:hint="eastAsia" w:ascii="仿宋_GB2312" w:hAnsi="仿宋_GB2312" w:eastAsia="仿宋_GB2312" w:cs="仿宋_GB2312"/>
          <w:color w:val="auto"/>
          <w:sz w:val="32"/>
          <w:szCs w:val="32"/>
          <w:highlight w:val="none"/>
          <w:lang w:val="en-US" w:eastAsia="zh-CN"/>
        </w:rPr>
      </w:pPr>
      <w:r>
        <w:rPr>
          <w:rFonts w:hint="eastAsia"/>
          <w:lang w:val="zh-CN"/>
        </w:rPr>
        <w:t>10.</w:t>
      </w:r>
      <w:r>
        <w:rPr>
          <w:rFonts w:hint="eastAsia"/>
        </w:rPr>
        <w:t>3</w:t>
      </w:r>
      <w:r>
        <w:rPr>
          <w:rFonts w:hint="eastAsia"/>
          <w:lang w:val="zh-CN"/>
        </w:rPr>
        <w:t xml:space="preserve"> </w:t>
      </w:r>
      <w:r>
        <w:rPr>
          <w:rFonts w:hint="eastAsia" w:ascii="Times New Roman" w:hAnsi="Times New Roman" w:eastAsia="宋体" w:cs="Times New Roman"/>
          <w:lang w:val="en-US" w:eastAsia="en-US"/>
        </w:rPr>
        <w:t>成交供应商确定之日起2个工作日内</w:t>
      </w:r>
      <w:r>
        <w:rPr>
          <w:rFonts w:hint="eastAsia" w:ascii="Times New Roman" w:hAnsi="Times New Roman" w:eastAsia="宋体" w:cs="Times New Roman"/>
          <w:lang w:val="en-US" w:eastAsia="zh-Hans"/>
        </w:rPr>
        <w:t>，</w:t>
      </w:r>
      <w:r>
        <w:rPr>
          <w:rFonts w:hint="eastAsia" w:ascii="Times New Roman" w:hAnsi="Times New Roman" w:eastAsia="宋体" w:cs="Times New Roman"/>
          <w:lang w:val="en-US" w:eastAsia="zh-CN"/>
        </w:rPr>
        <w:t>在财政部门指定的政府采购信息发布媒体上公告</w:t>
      </w:r>
    </w:p>
    <w:p>
      <w:pPr>
        <w:bidi w:val="0"/>
        <w:rPr>
          <w:rFonts w:hint="eastAsia"/>
          <w:lang w:val="zh-CN"/>
        </w:rPr>
      </w:pPr>
      <w:r>
        <w:rPr>
          <w:rFonts w:hint="eastAsia"/>
          <w:lang w:val="zh-CN"/>
        </w:rPr>
        <w:t>10.</w:t>
      </w:r>
      <w:r>
        <w:rPr>
          <w:rFonts w:hint="eastAsia"/>
        </w:rPr>
        <w:t>4</w:t>
      </w:r>
      <w:r>
        <w:rPr>
          <w:rFonts w:hint="eastAsia"/>
          <w:lang w:val="zh-CN"/>
        </w:rPr>
        <w:t xml:space="preserve"> 成交通知书对采购人和成交供应商具有同等法律效力。</w:t>
      </w:r>
    </w:p>
    <w:p>
      <w:pPr>
        <w:bidi w:val="0"/>
      </w:pPr>
      <w:r>
        <w:rPr>
          <w:rFonts w:hint="eastAsia"/>
        </w:rPr>
        <w:t>10.5对未成交的供应商不作未成交原因的解释。</w:t>
      </w:r>
    </w:p>
    <w:p>
      <w:pPr>
        <w:bidi w:val="0"/>
        <w:rPr>
          <w:rFonts w:hint="eastAsia" w:ascii="宋体" w:hAnsi="宋体" w:eastAsia="宋体" w:cs="宋体"/>
        </w:rPr>
      </w:pPr>
      <w:r>
        <w:rPr>
          <w:rFonts w:hint="eastAsia"/>
        </w:rPr>
        <w:t>10.6 所有响应文件都将作为档案保存，不论成交与否，均不退回。</w:t>
      </w:r>
    </w:p>
    <w:p>
      <w:pPr>
        <w:pStyle w:val="27"/>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11、编写评审报告</w:t>
      </w:r>
    </w:p>
    <w:p>
      <w:pPr>
        <w:bidi w:val="0"/>
        <w:rPr>
          <w:rFonts w:hint="eastAsia"/>
        </w:rPr>
      </w:pPr>
      <w:r>
        <w:rPr>
          <w:rFonts w:hint="eastAsia"/>
        </w:rPr>
        <w:t xml:space="preserve">11.1 </w:t>
      </w:r>
      <w:r>
        <w:rPr>
          <w:rFonts w:hint="eastAsia"/>
          <w:lang w:eastAsia="zh-CN"/>
        </w:rPr>
        <w:t>谈判小组</w:t>
      </w:r>
      <w:r>
        <w:rPr>
          <w:rFonts w:hint="eastAsia"/>
        </w:rPr>
        <w:t>根据</w:t>
      </w:r>
      <w:r>
        <w:rPr>
          <w:rFonts w:hint="eastAsia"/>
          <w:lang w:val="en-US" w:eastAsia="zh-CN"/>
        </w:rPr>
        <w:t>谈判</w:t>
      </w:r>
      <w:r>
        <w:rPr>
          <w:rFonts w:hint="eastAsia"/>
        </w:rPr>
        <w:t>过程和结果编写评审报告。</w:t>
      </w:r>
    </w:p>
    <w:p>
      <w:pPr>
        <w:pStyle w:val="27"/>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12、签订合同</w:t>
      </w:r>
    </w:p>
    <w:p>
      <w:pPr>
        <w:bidi w:val="0"/>
        <w:rPr>
          <w:rFonts w:hint="eastAsia"/>
        </w:rPr>
      </w:pPr>
      <w:r>
        <w:rPr>
          <w:rFonts w:hint="eastAsia"/>
        </w:rPr>
        <w:t>12.1 成交供应商应当自成交通知书发出之日起三十日内，与采购人签订政府采购合同，所签订的合同不得对</w:t>
      </w:r>
      <w:r>
        <w:rPr>
          <w:rFonts w:hint="eastAsia"/>
          <w:lang w:val="en-US" w:eastAsia="zh-CN"/>
        </w:rPr>
        <w:t>竞争性谈判</w:t>
      </w:r>
      <w:r>
        <w:rPr>
          <w:rFonts w:hint="eastAsia"/>
        </w:rPr>
        <w:t>文件和响应文件作实质性修改。</w:t>
      </w:r>
    </w:p>
    <w:p>
      <w:pPr>
        <w:bidi w:val="0"/>
        <w:rPr>
          <w:rFonts w:hint="eastAsia"/>
        </w:rPr>
      </w:pPr>
      <w:r>
        <w:rPr>
          <w:rFonts w:hint="eastAsia"/>
        </w:rPr>
        <w:t>12.2 除不可抗力等因素外，成交通知书发出后，采购人改变成交结果，或者成交供应商拒绝签订政府采购合同的，应当承担相应的法律责任。</w:t>
      </w:r>
    </w:p>
    <w:p>
      <w:pPr>
        <w:bidi w:val="0"/>
        <w:rPr>
          <w:rFonts w:hint="eastAsia"/>
        </w:rPr>
      </w:pPr>
      <w:r>
        <w:rPr>
          <w:rFonts w:hint="eastAsia"/>
        </w:rPr>
        <w:t>12.3</w:t>
      </w:r>
      <w:r>
        <w:rPr>
          <w:rFonts w:hint="eastAsia"/>
          <w:lang w:val="zh-CN"/>
        </w:rPr>
        <w:t>供应商在谈判响应文件中提供虚假材</w:t>
      </w:r>
      <w:r>
        <w:rPr>
          <w:rFonts w:hint="eastAsia"/>
          <w:b w:val="0"/>
          <w:bCs w:val="0"/>
          <w:lang w:val="zh-CN"/>
        </w:rPr>
        <w:t>料谋取中标的、</w:t>
      </w:r>
      <w:r>
        <w:rPr>
          <w:rFonts w:hint="eastAsia"/>
          <w:b w:val="0"/>
          <w:bCs w:val="0"/>
        </w:rPr>
        <w:t>谈判过程中发现有意扰乱采购活动或围标、串标等情形的</w:t>
      </w:r>
      <w:r>
        <w:rPr>
          <w:rFonts w:hint="eastAsia"/>
          <w:b w:val="0"/>
          <w:bCs w:val="0"/>
          <w:lang w:eastAsia="zh-CN"/>
        </w:rPr>
        <w:t>、</w:t>
      </w:r>
      <w:r>
        <w:rPr>
          <w:rFonts w:hint="eastAsia"/>
          <w:b w:val="0"/>
          <w:bCs w:val="0"/>
          <w:lang w:val="zh-CN"/>
        </w:rPr>
        <w:t>拒绝签订政府采购合同的，</w:t>
      </w:r>
      <w:r>
        <w:rPr>
          <w:rFonts w:hint="eastAsia"/>
          <w:b w:val="0"/>
          <w:bCs w:val="0"/>
        </w:rPr>
        <w:t>或因不可抗力或者自身原因不能履行政府采购合同的，</w:t>
      </w:r>
      <w:r>
        <w:rPr>
          <w:rFonts w:hint="eastAsia"/>
          <w:b w:val="0"/>
          <w:bCs w:val="0"/>
          <w:lang w:val="zh-CN"/>
        </w:rPr>
        <w:t>采购人可以视情与排位在</w:t>
      </w:r>
      <w:r>
        <w:rPr>
          <w:rFonts w:hint="eastAsia"/>
          <w:lang w:val="zh-CN"/>
        </w:rPr>
        <w:t>成交供应商之后第一位的成交候选供应商签订政府采购合同，也可以重新开展采购活动。拒绝签订合同的成交供应商，</w:t>
      </w:r>
      <w:r>
        <w:rPr>
          <w:rFonts w:hint="eastAsia"/>
        </w:rPr>
        <w:t>或因不可抗力或者自身原因不能履行政府采购合同的，保证金不予退还，财政部门视情将其列入不良行为名单，在一至三年内不得参加</w:t>
      </w:r>
      <w:r>
        <w:rPr>
          <w:rFonts w:hint="eastAsia"/>
          <w:lang w:val="en-US" w:eastAsia="zh-CN"/>
        </w:rPr>
        <w:t>昌吉市政府采购中心</w:t>
      </w:r>
      <w:r>
        <w:rPr>
          <w:rFonts w:hint="eastAsia"/>
        </w:rPr>
        <w:t>采购活动。</w:t>
      </w:r>
    </w:p>
    <w:p>
      <w:pPr>
        <w:pStyle w:val="27"/>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13、询问</w:t>
      </w:r>
    </w:p>
    <w:p>
      <w:pPr>
        <w:bidi w:val="0"/>
        <w:rPr>
          <w:rFonts w:hint="eastAsia"/>
          <w:lang w:val="zh-CN"/>
        </w:rPr>
      </w:pPr>
      <w:r>
        <w:rPr>
          <w:rFonts w:hint="eastAsia"/>
          <w:lang w:val="zh-CN"/>
        </w:rPr>
        <w:t>13.1 供应商对采购活动事项有疑问的，可以向我单位提出询问，我单位将在两个工作日内作出答复，但答复的内容不涉及商业秘密。</w:t>
      </w:r>
      <w:bookmarkStart w:id="2" w:name="_Toc200451960"/>
      <w:bookmarkStart w:id="3" w:name="_Toc20823314"/>
      <w:bookmarkStart w:id="4" w:name="_Toc494375079"/>
      <w:bookmarkStart w:id="5" w:name="_Toc479757207"/>
      <w:bookmarkStart w:id="6" w:name="_Toc120614221"/>
      <w:bookmarkStart w:id="7" w:name="_Toc16938558"/>
      <w:bookmarkStart w:id="8" w:name="_Toc513029242"/>
    </w:p>
    <w:p>
      <w:pPr>
        <w:bidi w:val="0"/>
        <w:rPr>
          <w:rFonts w:hint="eastAsia" w:ascii="宋体" w:hAnsi="宋体" w:eastAsia="宋体" w:cs="宋体"/>
          <w:b/>
          <w:bCs w:val="0"/>
          <w:kern w:val="2"/>
          <w:sz w:val="24"/>
          <w:szCs w:val="24"/>
          <w:lang w:val="zh-CN" w:eastAsia="zh-CN" w:bidi="ar-SA"/>
        </w:rPr>
      </w:pPr>
      <w:r>
        <w:rPr>
          <w:rFonts w:hint="eastAsia" w:ascii="宋体" w:hAnsi="宋体" w:eastAsia="宋体" w:cs="宋体"/>
          <w:b/>
          <w:bCs w:val="0"/>
          <w:kern w:val="2"/>
          <w:sz w:val="24"/>
          <w:szCs w:val="24"/>
          <w:lang w:val="en-US" w:eastAsia="zh-CN" w:bidi="ar-SA"/>
        </w:rPr>
        <w:t>14</w:t>
      </w:r>
      <w:r>
        <w:rPr>
          <w:rFonts w:hint="eastAsia" w:ascii="宋体" w:hAnsi="宋体" w:eastAsia="宋体" w:cs="宋体"/>
          <w:b/>
          <w:bCs w:val="0"/>
          <w:kern w:val="2"/>
          <w:sz w:val="24"/>
          <w:szCs w:val="24"/>
          <w:lang w:val="zh-CN" w:eastAsia="zh-CN" w:bidi="ar-SA"/>
        </w:rPr>
        <w:t>、质疑</w:t>
      </w:r>
      <w:bookmarkEnd w:id="2"/>
    </w:p>
    <w:p>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.1 提出质疑的供应商应当是参与所质疑项目采购活动的供应商。潜在供应商依法获取其可质疑的采购文件的，可以对采购文件提出质疑。</w:t>
      </w:r>
    </w:p>
    <w:p>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.2供应商认为采购文件、采购过程和采购结果使自己的权益受到损害的，可以在知道或应知其权益受到损害之日起七个工作日内，以书面形式向</w:t>
      </w:r>
      <w:r>
        <w:rPr>
          <w:rFonts w:hint="eastAsia"/>
          <w:lang w:val="en-US" w:eastAsia="zh-CN"/>
        </w:rPr>
        <w:t>政府采购中心</w:t>
      </w:r>
      <w:r>
        <w:rPr>
          <w:rFonts w:hint="eastAsia" w:ascii="宋体" w:hAnsi="宋体"/>
          <w:color w:val="auto"/>
          <w:sz w:val="24"/>
          <w:szCs w:val="24"/>
          <w:highlight w:val="none"/>
        </w:rPr>
        <w:t>及采购人提出质疑。上述应知其权益受到损害之日，是指：</w:t>
      </w:r>
    </w:p>
    <w:p>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.2.1</w:t>
      </w:r>
      <w:r>
        <w:rPr>
          <w:rFonts w:hint="eastAsia" w:hAnsi="宋体" w:cs="宋体"/>
          <w:color w:val="auto"/>
          <w:kern w:val="0"/>
          <w:sz w:val="24"/>
          <w:szCs w:val="24"/>
          <w:highlight w:val="none"/>
        </w:rPr>
        <w:t>对可以质疑的采购文件提出质疑的，为收到采购文件之日或者采购文件公告期限届满之日；</w:t>
      </w:r>
    </w:p>
    <w:p>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.2.2</w:t>
      </w:r>
      <w:r>
        <w:rPr>
          <w:rFonts w:hint="eastAsia" w:hAnsi="宋体" w:cs="宋体"/>
          <w:color w:val="auto"/>
          <w:kern w:val="0"/>
          <w:sz w:val="24"/>
          <w:szCs w:val="24"/>
          <w:highlight w:val="none"/>
        </w:rPr>
        <w:t>对采购过程提出质疑的，为各采购程序环节结束之日；</w:t>
      </w:r>
    </w:p>
    <w:p>
      <w:pPr>
        <w:snapToGrid w:val="0"/>
        <w:spacing w:line="480" w:lineRule="exact"/>
        <w:ind w:firstLine="480" w:firstLineChars="200"/>
        <w:rPr>
          <w:rFonts w:hint="eastAsia" w:hAnsi="宋体" w:cs="宋体"/>
          <w:color w:val="auto"/>
          <w:kern w:val="0"/>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.2.3</w:t>
      </w:r>
      <w:r>
        <w:rPr>
          <w:rFonts w:hint="eastAsia" w:hAnsi="宋体" w:cs="宋体"/>
          <w:color w:val="auto"/>
          <w:kern w:val="0"/>
          <w:sz w:val="24"/>
          <w:szCs w:val="24"/>
          <w:highlight w:val="none"/>
        </w:rPr>
        <w:t>对中标或者成交结果提出质疑的，为中标或者成交结果公告期限届满之日。</w:t>
      </w:r>
    </w:p>
    <w:p>
      <w:pPr>
        <w:snapToGrid w:val="0"/>
        <w:spacing w:line="480" w:lineRule="exact"/>
        <w:ind w:firstLine="480" w:firstLineChars="200"/>
        <w:rPr>
          <w:rFonts w:hAnsi="宋体" w:cs="宋体"/>
          <w:b w:val="0"/>
          <w:bCs w:val="0"/>
          <w:color w:val="auto"/>
          <w:kern w:val="0"/>
          <w:sz w:val="24"/>
          <w:szCs w:val="24"/>
          <w:highlight w:val="none"/>
        </w:rPr>
      </w:pPr>
      <w:r>
        <w:rPr>
          <w:rFonts w:hint="eastAsia" w:hAnsi="宋体" w:cs="宋体"/>
          <w:color w:val="auto"/>
          <w:kern w:val="0"/>
          <w:sz w:val="24"/>
          <w:szCs w:val="24"/>
          <w:highlight w:val="none"/>
        </w:rPr>
        <w:t>供应商应当在法定质疑期内一次性提</w:t>
      </w:r>
      <w:r>
        <w:rPr>
          <w:rFonts w:hint="eastAsia" w:hAnsi="宋体" w:cs="宋体"/>
          <w:b w:val="0"/>
          <w:bCs w:val="0"/>
          <w:color w:val="auto"/>
          <w:kern w:val="0"/>
          <w:sz w:val="24"/>
          <w:szCs w:val="24"/>
          <w:highlight w:val="none"/>
        </w:rPr>
        <w:t>出针对同一采购程序环节的质疑。供应商如在法定期限内对同一采购程序环节提出多次质疑的，</w:t>
      </w:r>
      <w:r>
        <w:rPr>
          <w:rFonts w:hint="eastAsia" w:hAnsi="宋体" w:cs="宋体"/>
          <w:b w:val="0"/>
          <w:bCs w:val="0"/>
          <w:color w:val="auto"/>
          <w:kern w:val="0"/>
          <w:sz w:val="24"/>
          <w:szCs w:val="24"/>
          <w:highlight w:val="none"/>
          <w:lang w:val="en-US" w:eastAsia="zh-CN"/>
        </w:rPr>
        <w:t>政府采购中</w:t>
      </w:r>
      <w:r>
        <w:rPr>
          <w:rFonts w:hint="eastAsia" w:hAnsi="宋体" w:cs="宋体"/>
          <w:b w:val="0"/>
          <w:bCs w:val="0"/>
          <w:color w:val="auto"/>
          <w:kern w:val="0"/>
          <w:sz w:val="24"/>
          <w:szCs w:val="24"/>
          <w:highlight w:val="none"/>
        </w:rPr>
        <w:t>心、采购人将只对供应商第一次质疑作出答复。</w:t>
      </w:r>
    </w:p>
    <w:p>
      <w:pPr>
        <w:snapToGrid w:val="0"/>
        <w:spacing w:line="480" w:lineRule="exact"/>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lang w:val="en-US" w:eastAsia="zh-CN"/>
        </w:rPr>
        <w:t>14</w:t>
      </w:r>
      <w:r>
        <w:rPr>
          <w:rFonts w:hint="eastAsia" w:ascii="宋体" w:hAnsi="宋体"/>
          <w:b w:val="0"/>
          <w:bCs w:val="0"/>
          <w:color w:val="auto"/>
          <w:sz w:val="24"/>
          <w:szCs w:val="24"/>
          <w:highlight w:val="none"/>
        </w:rPr>
        <w:t>.3质疑函必须按照本招标文件中《质疑函范本》要求的格式和内容进行填写。供应商如组成联合体参加投标，则《质疑函范本》中要求签字、盖章、加盖公章之处，联合体各方均须按要求签字、盖章、加盖公章。</w:t>
      </w:r>
    </w:p>
    <w:p>
      <w:pPr>
        <w:snapToGrid w:val="0"/>
        <w:spacing w:line="480" w:lineRule="exact"/>
        <w:ind w:firstLine="480" w:firstLineChars="200"/>
        <w:rPr>
          <w:rFonts w:hint="eastAsia" w:ascii="宋体" w:hAnsi="宋体"/>
          <w:color w:val="auto"/>
          <w:sz w:val="24"/>
          <w:szCs w:val="24"/>
          <w:highlight w:val="none"/>
        </w:rPr>
      </w:pPr>
      <w:r>
        <w:rPr>
          <w:rFonts w:hint="eastAsia" w:ascii="宋体" w:hAnsi="宋体"/>
          <w:b w:val="0"/>
          <w:bCs w:val="0"/>
          <w:color w:val="auto"/>
          <w:sz w:val="24"/>
          <w:szCs w:val="24"/>
          <w:highlight w:val="none"/>
          <w:lang w:val="en-US" w:eastAsia="zh-CN"/>
        </w:rPr>
        <w:t>14</w:t>
      </w:r>
      <w:r>
        <w:rPr>
          <w:rFonts w:hint="eastAsia" w:ascii="宋体" w:hAnsi="宋体"/>
          <w:b w:val="0"/>
          <w:bCs w:val="0"/>
          <w:color w:val="auto"/>
          <w:sz w:val="24"/>
          <w:szCs w:val="24"/>
          <w:highlight w:val="none"/>
        </w:rPr>
        <w:t xml:space="preserve">.4 </w:t>
      </w:r>
      <w:r>
        <w:rPr>
          <w:rFonts w:hint="eastAsia" w:hAnsi="宋体" w:cs="宋体"/>
          <w:b w:val="0"/>
          <w:bCs w:val="0"/>
          <w:color w:val="auto"/>
          <w:kern w:val="0"/>
          <w:sz w:val="24"/>
          <w:szCs w:val="24"/>
          <w:highlight w:val="none"/>
          <w:lang w:val="en-US" w:eastAsia="zh-CN"/>
        </w:rPr>
        <w:t>政府采购中</w:t>
      </w:r>
      <w:r>
        <w:rPr>
          <w:rFonts w:hint="eastAsia" w:hAnsi="宋体" w:cs="宋体"/>
          <w:b w:val="0"/>
          <w:bCs w:val="0"/>
          <w:color w:val="auto"/>
          <w:kern w:val="0"/>
          <w:sz w:val="24"/>
          <w:szCs w:val="24"/>
          <w:highlight w:val="none"/>
        </w:rPr>
        <w:t>心</w:t>
      </w:r>
      <w:r>
        <w:rPr>
          <w:rFonts w:hint="eastAsia" w:ascii="宋体" w:hAnsi="宋体"/>
          <w:b w:val="0"/>
          <w:bCs w:val="0"/>
          <w:color w:val="auto"/>
          <w:sz w:val="24"/>
          <w:szCs w:val="24"/>
          <w:highlight w:val="none"/>
        </w:rPr>
        <w:t>及采购人只接收以纸质原件形式送达的</w:t>
      </w:r>
      <w:r>
        <w:rPr>
          <w:rFonts w:hint="eastAsia" w:ascii="宋体" w:hAnsi="宋体"/>
          <w:color w:val="auto"/>
          <w:sz w:val="24"/>
          <w:szCs w:val="24"/>
          <w:highlight w:val="none"/>
        </w:rPr>
        <w:t>质疑。</w:t>
      </w:r>
    </w:p>
    <w:p>
      <w:pPr>
        <w:snapToGrid w:val="0"/>
        <w:spacing w:line="480" w:lineRule="exact"/>
        <w:ind w:left="480" w:leftChars="200" w:firstLine="0" w:firstLineChars="0"/>
        <w:rPr>
          <w:rFonts w:hint="eastAsia" w:ascii="宋体" w:hAnsi="宋体"/>
          <w:color w:val="auto"/>
          <w:sz w:val="24"/>
          <w:szCs w:val="24"/>
          <w:highlight w:val="none"/>
          <w:lang w:val="en-US" w:eastAsia="zh-CN"/>
        </w:rPr>
      </w:pPr>
      <w:r>
        <w:rPr>
          <w:rFonts w:hint="eastAsia" w:ascii="宋体" w:hAnsi="宋体"/>
          <w:color w:val="auto"/>
          <w:sz w:val="24"/>
          <w:szCs w:val="24"/>
          <w:highlight w:val="none"/>
        </w:rPr>
        <w:t>质疑接收人：</w:t>
      </w:r>
      <w:r>
        <w:rPr>
          <w:rFonts w:hint="eastAsia" w:ascii="宋体" w:hAnsi="宋体"/>
          <w:color w:val="auto"/>
          <w:sz w:val="24"/>
          <w:szCs w:val="24"/>
          <w:highlight w:val="none"/>
          <w:lang w:val="en-US" w:eastAsia="zh-CN"/>
        </w:rPr>
        <w:t>昌吉市政府采购中心</w:t>
      </w:r>
    </w:p>
    <w:p>
      <w:pPr>
        <w:snapToGrid w:val="0"/>
        <w:spacing w:line="480" w:lineRule="exact"/>
        <w:ind w:left="480" w:leftChars="200" w:firstLine="0" w:firstLineChars="0"/>
        <w:rPr>
          <w:rFonts w:hint="eastAsia" w:ascii="宋体" w:hAnsi="宋体"/>
          <w:color w:val="auto"/>
          <w:sz w:val="24"/>
          <w:szCs w:val="24"/>
          <w:highlight w:val="none"/>
        </w:rPr>
      </w:pPr>
      <w:r>
        <w:rPr>
          <w:rFonts w:hint="eastAsia" w:ascii="宋体" w:hAnsi="宋体"/>
          <w:color w:val="auto"/>
          <w:sz w:val="24"/>
          <w:szCs w:val="24"/>
          <w:highlight w:val="none"/>
        </w:rPr>
        <w:t>联系地址：昌吉市长宁路17号市财政局一楼102室昌吉市政府采购中心办公室</w:t>
      </w:r>
    </w:p>
    <w:p>
      <w:pPr>
        <w:snapToGrid w:val="0"/>
        <w:spacing w:line="480" w:lineRule="exact"/>
        <w:ind w:left="480" w:leftChars="200" w:firstLine="0" w:firstLineChars="0"/>
        <w:rPr>
          <w:rFonts w:hint="eastAsia" w:ascii="宋体" w:hAnsi="宋体"/>
          <w:color w:val="auto"/>
          <w:sz w:val="24"/>
          <w:szCs w:val="24"/>
          <w:highlight w:val="none"/>
        </w:rPr>
      </w:pPr>
      <w:r>
        <w:rPr>
          <w:rFonts w:hint="eastAsia" w:ascii="宋体" w:hAnsi="宋体"/>
          <w:color w:val="auto"/>
          <w:sz w:val="24"/>
          <w:szCs w:val="24"/>
          <w:highlight w:val="none"/>
        </w:rPr>
        <w:t>联系电话：099</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2528512</w:t>
      </w:r>
      <w:r>
        <w:rPr>
          <w:rFonts w:hint="eastAsia" w:ascii="宋体" w:hAnsi="宋体"/>
          <w:color w:val="auto"/>
          <w:sz w:val="24"/>
          <w:szCs w:val="24"/>
          <w:highlight w:val="none"/>
        </w:rPr>
        <w:t xml:space="preserve">。 </w:t>
      </w:r>
    </w:p>
    <w:p>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 以下情形的质疑不予受理</w:t>
      </w:r>
    </w:p>
    <w:p>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.5.1 内容不符合《政府采购质疑和投诉办法》第十二条规定的质疑。</w:t>
      </w:r>
    </w:p>
    <w:p>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.5.2 超出政府采购法定期限的质疑。</w:t>
      </w:r>
    </w:p>
    <w:p>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.5.3 以传真、电子邮件等方式递交的非原件形式的质疑。</w:t>
      </w:r>
    </w:p>
    <w:p>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.5.4 未参加投标活动的供应商或在投标活动中自身权益未受到损害的供</w:t>
      </w:r>
      <w:r>
        <w:rPr>
          <w:rFonts w:hint="eastAsia" w:ascii="宋体" w:hAnsi="宋体" w:eastAsia="宋体" w:cs="Times New Roman"/>
          <w:color w:val="auto"/>
          <w:sz w:val="24"/>
          <w:szCs w:val="24"/>
          <w:highlight w:val="none"/>
        </w:rPr>
        <w:t>应商所提出的质疑。</w:t>
      </w:r>
    </w:p>
    <w:p>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14</w:t>
      </w:r>
      <w:r>
        <w:rPr>
          <w:rFonts w:hint="eastAsia" w:ascii="宋体" w:hAnsi="宋体" w:eastAsia="宋体" w:cs="Times New Roman"/>
          <w:color w:val="auto"/>
          <w:sz w:val="24"/>
          <w:szCs w:val="24"/>
          <w:highlight w:val="none"/>
        </w:rPr>
        <w:t>.5.5供应商组成联合体参加投标，联合体中任何一方或多方未按要求签字、盖章、加盖公章的质疑。</w:t>
      </w:r>
    </w:p>
    <w:p>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14</w:t>
      </w:r>
      <w:r>
        <w:rPr>
          <w:rFonts w:hint="eastAsia"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无具体</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事项内容，或未提供有效线索，难以查证的</w:t>
      </w:r>
      <w:r>
        <w:rPr>
          <w:rFonts w:hint="eastAsia" w:ascii="宋体" w:hAnsi="宋体" w:eastAsia="宋体" w:cs="Times New Roman"/>
          <w:color w:val="auto"/>
          <w:sz w:val="24"/>
          <w:szCs w:val="24"/>
          <w:highlight w:val="none"/>
          <w:lang w:eastAsia="zh-CN"/>
        </w:rPr>
        <w:t>。</w:t>
      </w:r>
    </w:p>
    <w:p>
      <w:pPr>
        <w:snapToGrid w:val="0"/>
        <w:spacing w:line="480" w:lineRule="exact"/>
        <w:ind w:firstLine="480" w:firstLineChars="200"/>
        <w:rPr>
          <w:rFonts w:hint="eastAsia" w:ascii="宋体" w:hAnsi="宋体" w:eastAsia="宋体" w:cs="Times New Roman"/>
          <w:b w:val="0"/>
          <w:bCs w:val="0"/>
          <w:color w:val="auto"/>
          <w:sz w:val="24"/>
          <w:szCs w:val="24"/>
          <w:highlight w:val="none"/>
          <w:lang w:eastAsia="zh-CN"/>
        </w:rPr>
      </w:pPr>
      <w:r>
        <w:rPr>
          <w:rFonts w:hint="eastAsia" w:ascii="宋体" w:hAnsi="宋体" w:eastAsia="宋体" w:cs="Times New Roman"/>
          <w:color w:val="auto"/>
          <w:sz w:val="24"/>
          <w:szCs w:val="24"/>
          <w:highlight w:val="none"/>
          <w:lang w:val="en-US" w:eastAsia="zh-CN"/>
        </w:rPr>
        <w:t>14.5.7</w:t>
      </w:r>
      <w:r>
        <w:rPr>
          <w:rFonts w:hint="eastAsia" w:ascii="宋体" w:hAnsi="宋体" w:eastAsia="宋体" w:cs="Times New Roman"/>
          <w:color w:val="auto"/>
          <w:sz w:val="24"/>
          <w:szCs w:val="24"/>
          <w:highlight w:val="none"/>
        </w:rPr>
        <w:t>所</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事项已进行处理，或正在行政复议、仲裁、诉讼、投诉等其他程序</w:t>
      </w:r>
      <w:r>
        <w:rPr>
          <w:rFonts w:hint="eastAsia" w:ascii="宋体" w:hAnsi="宋体" w:eastAsia="宋体" w:cs="Times New Roman"/>
          <w:b w:val="0"/>
          <w:bCs w:val="0"/>
          <w:color w:val="auto"/>
          <w:sz w:val="24"/>
          <w:szCs w:val="24"/>
          <w:highlight w:val="none"/>
        </w:rPr>
        <w:t>的</w:t>
      </w:r>
      <w:r>
        <w:rPr>
          <w:rFonts w:hint="eastAsia" w:ascii="宋体" w:hAnsi="宋体" w:eastAsia="宋体" w:cs="Times New Roman"/>
          <w:b w:val="0"/>
          <w:bCs w:val="0"/>
          <w:color w:val="auto"/>
          <w:sz w:val="24"/>
          <w:szCs w:val="24"/>
          <w:highlight w:val="none"/>
          <w:lang w:eastAsia="zh-CN"/>
        </w:rPr>
        <w:t>。</w:t>
      </w:r>
    </w:p>
    <w:p>
      <w:pPr>
        <w:snapToGrid w:val="0"/>
        <w:spacing w:line="480" w:lineRule="exact"/>
        <w:ind w:firstLine="480" w:firstLineChars="200"/>
        <w:rPr>
          <w:rFonts w:hint="default" w:ascii="宋体" w:hAnsi="宋体" w:eastAsia="宋体" w:cs="Times New Roman"/>
          <w:b w:val="0"/>
          <w:bCs w:val="0"/>
          <w:color w:val="auto"/>
          <w:sz w:val="24"/>
          <w:szCs w:val="24"/>
          <w:highlight w:val="none"/>
          <w:lang w:val="en-US" w:eastAsia="zh-CN"/>
        </w:rPr>
      </w:pPr>
      <w:r>
        <w:rPr>
          <w:rFonts w:hint="eastAsia" w:ascii="宋体" w:hAnsi="宋体" w:eastAsia="宋体" w:cs="Times New Roman"/>
          <w:b w:val="0"/>
          <w:bCs w:val="0"/>
          <w:color w:val="auto"/>
          <w:sz w:val="24"/>
          <w:szCs w:val="24"/>
          <w:highlight w:val="none"/>
          <w:lang w:val="en-US" w:eastAsia="zh-CN"/>
        </w:rPr>
        <w:t>14.5.8不属于本中心管辖范围的质疑。</w:t>
      </w:r>
    </w:p>
    <w:p>
      <w:pPr>
        <w:snapToGrid w:val="0"/>
        <w:spacing w:line="480" w:lineRule="exact"/>
        <w:ind w:firstLine="468" w:firstLineChars="195"/>
        <w:rPr>
          <w:rFonts w:hint="eastAsia"/>
          <w:b w:val="0"/>
          <w:bCs w:val="0"/>
        </w:rPr>
      </w:pPr>
      <w:r>
        <w:rPr>
          <w:rFonts w:hint="eastAsia" w:ascii="宋体" w:hAnsi="宋体"/>
          <w:b w:val="0"/>
          <w:bCs w:val="0"/>
          <w:color w:val="auto"/>
          <w:sz w:val="24"/>
          <w:szCs w:val="24"/>
          <w:highlight w:val="none"/>
          <w:lang w:val="en-US" w:eastAsia="zh-CN"/>
        </w:rPr>
        <w:t>14</w:t>
      </w:r>
      <w:r>
        <w:rPr>
          <w:rFonts w:hint="eastAsia" w:ascii="宋体" w:hAnsi="宋体"/>
          <w:b w:val="0"/>
          <w:bCs w:val="0"/>
          <w:color w:val="auto"/>
          <w:sz w:val="24"/>
          <w:szCs w:val="24"/>
          <w:highlight w:val="none"/>
        </w:rPr>
        <w:t>.6</w:t>
      </w:r>
      <w:bookmarkEnd w:id="3"/>
      <w:bookmarkEnd w:id="4"/>
      <w:bookmarkEnd w:id="5"/>
      <w:bookmarkEnd w:id="6"/>
      <w:bookmarkEnd w:id="7"/>
      <w:bookmarkEnd w:id="8"/>
      <w:r>
        <w:rPr>
          <w:rFonts w:hint="eastAsia" w:ascii="宋体" w:hAnsi="宋体"/>
          <w:b w:val="0"/>
          <w:bCs w:val="0"/>
          <w:color w:val="auto"/>
          <w:sz w:val="24"/>
          <w:szCs w:val="24"/>
          <w:highlight w:val="none"/>
        </w:rPr>
        <w:t>供应商提出书面质疑必须有理、有据，不得捏造事实、提供虚假材料进行恶意质疑。</w:t>
      </w:r>
    </w:p>
    <w:p>
      <w:pPr>
        <w:pStyle w:val="27"/>
        <w:tabs>
          <w:tab w:val="left" w:pos="584"/>
          <w:tab w:val="clear" w:pos="720"/>
        </w:tabs>
        <w:spacing w:line="360" w:lineRule="auto"/>
        <w:ind w:left="0" w:firstLine="480" w:firstLineChars="200"/>
        <w:outlineLvl w:val="1"/>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15、投诉</w:t>
      </w:r>
    </w:p>
    <w:p>
      <w:pPr>
        <w:pStyle w:val="27"/>
        <w:tabs>
          <w:tab w:val="left" w:pos="584"/>
          <w:tab w:val="clear" w:pos="720"/>
        </w:tabs>
        <w:spacing w:line="360" w:lineRule="auto"/>
        <w:ind w:left="0" w:firstLine="300" w:firstLineChars="100"/>
        <w:outlineLvl w:val="1"/>
        <w:rPr>
          <w:rFonts w:hint="eastAsia" w:ascii="Times New Roman" w:hAnsi="Times New Roman" w:eastAsia="宋体" w:cs="Times New Roman"/>
          <w:b w:val="0"/>
          <w:kern w:val="2"/>
          <w:sz w:val="24"/>
          <w:szCs w:val="24"/>
          <w:lang w:val="zh-CN" w:eastAsia="zh-CN" w:bidi="ar-SA"/>
        </w:rPr>
      </w:pPr>
      <w:r>
        <w:rPr>
          <w:rFonts w:hint="eastAsia"/>
          <w:b w:val="0"/>
          <w:bCs w:val="0"/>
          <w:lang w:val="zh-CN"/>
        </w:rPr>
        <w:t xml:space="preserve"> </w:t>
      </w:r>
      <w:r>
        <w:rPr>
          <w:rFonts w:hint="eastAsia" w:ascii="Times New Roman" w:hAnsi="Times New Roman" w:eastAsia="宋体" w:cs="Times New Roman"/>
          <w:b w:val="0"/>
          <w:bCs w:val="0"/>
          <w:kern w:val="2"/>
          <w:sz w:val="24"/>
          <w:szCs w:val="24"/>
          <w:lang w:val="zh-CN" w:eastAsia="zh-CN" w:bidi="ar-SA"/>
        </w:rPr>
        <w:t>质疑供应商对我单位的答复不</w:t>
      </w:r>
      <w:r>
        <w:rPr>
          <w:rFonts w:hint="eastAsia" w:ascii="Times New Roman" w:hAnsi="Times New Roman" w:eastAsia="宋体" w:cs="Times New Roman"/>
          <w:b w:val="0"/>
          <w:kern w:val="2"/>
          <w:sz w:val="24"/>
          <w:szCs w:val="24"/>
          <w:lang w:val="zh-CN" w:eastAsia="zh-CN" w:bidi="ar-SA"/>
        </w:rPr>
        <w:t>满意，或未在规定的时间内作出答复的，可以在答复期满后十五个工作日内向</w:t>
      </w:r>
      <w:r>
        <w:rPr>
          <w:rFonts w:hint="eastAsia" w:ascii="Times New Roman" w:hAnsi="Times New Roman" w:eastAsia="宋体" w:cs="Times New Roman"/>
          <w:b w:val="0"/>
          <w:kern w:val="2"/>
          <w:sz w:val="24"/>
          <w:szCs w:val="24"/>
          <w:lang w:val="en-US" w:eastAsia="zh-Hans" w:bidi="ar-SA"/>
        </w:rPr>
        <w:t>政府采购管理处</w:t>
      </w:r>
      <w:r>
        <w:rPr>
          <w:rFonts w:hint="eastAsia" w:ascii="Times New Roman" w:hAnsi="Times New Roman" w:eastAsia="宋体" w:cs="Times New Roman"/>
          <w:b w:val="0"/>
          <w:kern w:val="2"/>
          <w:sz w:val="24"/>
          <w:szCs w:val="24"/>
          <w:lang w:val="zh-CN" w:eastAsia="zh-CN" w:bidi="ar-SA"/>
        </w:rPr>
        <w:t>投诉。</w:t>
      </w:r>
    </w:p>
    <w:p>
      <w:pPr>
        <w:pStyle w:val="27"/>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16、诚实信用</w:t>
      </w:r>
    </w:p>
    <w:p>
      <w:pPr>
        <w:bidi w:val="0"/>
        <w:rPr>
          <w:rFonts w:hint="eastAsia"/>
          <w:lang w:val="zh-CN"/>
        </w:rPr>
      </w:pPr>
      <w:r>
        <w:rPr>
          <w:rFonts w:hint="eastAsia"/>
          <w:lang w:val="zh-CN"/>
        </w:rPr>
        <w:t>16.1 供应商之间不得相互串通报价，不得妨碍其他供应商的公平竞争，不得损害采购人和其他供应商的合法权益。</w:t>
      </w:r>
    </w:p>
    <w:p>
      <w:pPr>
        <w:bidi w:val="0"/>
        <w:rPr>
          <w:rFonts w:hint="eastAsia"/>
          <w:lang w:val="zh-CN"/>
        </w:rPr>
      </w:pPr>
      <w:r>
        <w:rPr>
          <w:rFonts w:hint="eastAsia"/>
          <w:lang w:val="zh-CN"/>
        </w:rPr>
        <w:t>16.2 供应商不得以向工作人员、谈判小组成员行贿或者采取其他不正当手段谋取成交。经查实供应商有此行为的，政府采购管理部门将供应商列入</w:t>
      </w:r>
      <w:r>
        <w:rPr>
          <w:rFonts w:hint="eastAsia"/>
        </w:rPr>
        <w:t>不良行为记录名单，按照《政府采购法》有关规定处理。</w:t>
      </w:r>
    </w:p>
    <w:p>
      <w:pPr>
        <w:bidi w:val="0"/>
        <w:rPr>
          <w:rFonts w:hint="eastAsia"/>
        </w:rPr>
      </w:pPr>
      <w:r>
        <w:rPr>
          <w:rFonts w:hint="eastAsia"/>
          <w:lang w:val="zh-CN"/>
        </w:rPr>
        <w:t>16.3 供应商不得虚假质疑和恶意质疑，并对质疑内容的真实性承担责任。</w:t>
      </w:r>
      <w:r>
        <w:rPr>
          <w:rFonts w:hint="eastAsia"/>
        </w:rPr>
        <w:t>供应商或者其他利害关系人通过捏造事实、伪造证明材料等方式提出异议或投诉，阻碍政府采购活动正常进行的，属于严重不良行为，我单位将提请财政部门将其列入不良行为记录名单，并依法予以处罚。</w:t>
      </w:r>
    </w:p>
    <w:p>
      <w:pPr>
        <w:bidi w:val="0"/>
        <w:rPr>
          <w:rFonts w:hint="eastAsia"/>
          <w:lang w:val="zh-CN"/>
        </w:rPr>
      </w:pPr>
      <w:r>
        <w:rPr>
          <w:rFonts w:hint="eastAsia"/>
          <w:lang w:val="zh-CN"/>
        </w:rPr>
        <w:t>16.4 供应商不得虚假承诺，否则，按照提供虚假材料谋取成交处理。</w:t>
      </w:r>
    </w:p>
    <w:p>
      <w:pPr>
        <w:bidi w:val="0"/>
        <w:rPr>
          <w:rFonts w:hint="eastAsia"/>
          <w:lang w:val="zh-CN"/>
        </w:rPr>
      </w:pPr>
      <w:r>
        <w:rPr>
          <w:rFonts w:hint="eastAsia"/>
          <w:lang w:val="zh-CN"/>
        </w:rPr>
        <w:t>16.5 供应商应自觉遵守评审</w:t>
      </w:r>
      <w:r>
        <w:rPr>
          <w:rFonts w:hint="eastAsia"/>
          <w:highlight w:val="none"/>
          <w:lang w:val="zh-CN"/>
        </w:rPr>
        <w:t>纪律，扰乱评审现场秩序的，属于失信行为，根据《政府采购供应商监督管理暂行办法》，</w:t>
      </w:r>
      <w:r>
        <w:rPr>
          <w:rFonts w:hint="eastAsia"/>
          <w:lang w:val="zh-CN"/>
        </w:rPr>
        <w:t>失信行为将被记入供应商诚信档案。</w:t>
      </w:r>
    </w:p>
    <w:p>
      <w:pPr>
        <w:pStyle w:val="2"/>
        <w:rPr>
          <w:rFonts w:hint="default"/>
          <w:b/>
          <w:bCs/>
          <w:lang w:val="en-US" w:eastAsia="zh-CN"/>
        </w:rPr>
      </w:pPr>
      <w:r>
        <w:rPr>
          <w:rFonts w:hint="eastAsia"/>
          <w:b/>
          <w:bCs/>
          <w:lang w:val="en-US" w:eastAsia="zh-CN"/>
        </w:rPr>
        <w:t>17、谈判须知</w:t>
      </w:r>
    </w:p>
    <w:p>
      <w:pPr>
        <w:bidi w:val="0"/>
        <w:rPr>
          <w:rFonts w:hint="eastAsia"/>
          <w:lang w:val="en-US" w:eastAsia="zh-CN"/>
        </w:rPr>
      </w:pPr>
      <w:r>
        <w:rPr>
          <w:rFonts w:hint="eastAsia"/>
          <w:lang w:val="en-US" w:eastAsia="zh-CN"/>
        </w:rPr>
        <w:t>17.1如谈判小组认为需要供应商有必要进行答疑，则供应商应在政采云平台线上按要求进行回答和说明。</w:t>
      </w:r>
    </w:p>
    <w:p>
      <w:pPr>
        <w:bidi w:val="0"/>
        <w:rPr>
          <w:rFonts w:hint="eastAsia"/>
          <w:lang w:val="en-US" w:eastAsia="zh-CN"/>
        </w:rPr>
      </w:pPr>
      <w:r>
        <w:rPr>
          <w:rFonts w:hint="eastAsia"/>
          <w:lang w:val="en-US" w:eastAsia="zh-CN"/>
        </w:rPr>
        <w:t>17.2、供应商谈判响应文件中的报价默认为第一次报价，确认一次报价后可进行最后报价，最后报价是供应商谈判响应文件的有效组成部分，如供应商未在规定的时间内提交最后报价，则视为该供应商放弃最后报价的机会，其所投谈判响应文件亦被认定为无效文件。</w:t>
      </w:r>
    </w:p>
    <w:p>
      <w:pPr>
        <w:bidi w:val="0"/>
        <w:rPr>
          <w:rFonts w:hint="eastAsia"/>
          <w:color w:val="auto"/>
          <w:u w:val="none"/>
          <w:lang w:val="en-US" w:eastAsia="zh-CN"/>
        </w:rPr>
      </w:pPr>
      <w:r>
        <w:rPr>
          <w:rFonts w:hint="eastAsia"/>
          <w:lang w:val="en-US" w:eastAsia="zh-CN"/>
        </w:rPr>
        <w:t xml:space="preserve">17.3在二次报价过程中，如出现网络异常或其他原因导致供应商无法正常进行最后报价，供应商可以申请昌吉市政府采购中心“异常处理”并提供相对应的异常情况证明，即供应商在《最后报价单》（推荐格式附后）上填写最终报价，并转换为PDF格式后发送至 </w:t>
      </w:r>
      <w:r>
        <w:rPr>
          <w:rFonts w:hint="eastAsia"/>
          <w:color w:val="auto"/>
          <w:u w:val="none"/>
          <w:lang w:val="en-US" w:eastAsia="zh-CN"/>
        </w:rPr>
        <w:fldChar w:fldCharType="begin"/>
      </w:r>
      <w:r>
        <w:rPr>
          <w:rFonts w:hint="eastAsia"/>
          <w:color w:val="auto"/>
          <w:u w:val="none"/>
          <w:lang w:val="en-US" w:eastAsia="zh-CN"/>
        </w:rPr>
        <w:instrText xml:space="preserve"> HYPERLINK "mailto:963581506@qq.com邮箱，工作人员接收报价单后，在现场人员的共同监督下，将在操作平台上手工录入该报价，该报价视为供应商的最终报价。此举措仅限于在二次报价过程中，如报价环节结束，供应商无权申请异常处理。" </w:instrText>
      </w:r>
      <w:r>
        <w:rPr>
          <w:rFonts w:hint="eastAsia"/>
          <w:color w:val="auto"/>
          <w:u w:val="none"/>
          <w:lang w:val="en-US" w:eastAsia="zh-CN"/>
        </w:rPr>
        <w:fldChar w:fldCharType="separate"/>
      </w:r>
      <w:r>
        <w:rPr>
          <w:rStyle w:val="23"/>
          <w:rFonts w:hint="eastAsia"/>
          <w:color w:val="auto"/>
          <w:u w:val="none"/>
          <w:lang w:val="en-US" w:eastAsia="zh-CN"/>
        </w:rPr>
        <w:t>963581506@qq.com邮箱，工作人员接收报价单后，在现场人员的共同监督下，将在操作平台上手工录入该报价，该报价视为供应商的最终报价。此举措仅限于在二次报价过程中，如报价环节结束，供应商无权申请异常处理。</w:t>
      </w:r>
      <w:r>
        <w:rPr>
          <w:rFonts w:hint="eastAsia"/>
          <w:color w:val="auto"/>
          <w:u w:val="none"/>
          <w:lang w:val="en-US" w:eastAsia="zh-CN"/>
        </w:rPr>
        <w:fldChar w:fldCharType="end"/>
      </w:r>
    </w:p>
    <w:p>
      <w:pPr>
        <w:pStyle w:val="2"/>
        <w:rPr>
          <w:rFonts w:hint="eastAsia"/>
          <w:b/>
          <w:bCs/>
          <w:lang w:val="en-US" w:eastAsia="zh-CN"/>
        </w:rPr>
      </w:pPr>
      <w:r>
        <w:rPr>
          <w:rFonts w:hint="eastAsia"/>
          <w:b/>
          <w:bCs/>
          <w:lang w:val="en-US" w:eastAsia="zh-CN"/>
        </w:rPr>
        <w:t>18、其他事项</w:t>
      </w:r>
    </w:p>
    <w:p>
      <w:pPr>
        <w:pStyle w:val="2"/>
        <w:rPr>
          <w:rFonts w:hint="eastAsia"/>
        </w:rPr>
      </w:pPr>
      <w:r>
        <w:rPr>
          <w:rFonts w:hint="eastAsia"/>
          <w:lang w:val="en-US" w:eastAsia="zh-CN"/>
        </w:rPr>
        <w:t>18.1</w:t>
      </w:r>
      <w:r>
        <w:rPr>
          <w:rFonts w:hint="eastAsia"/>
        </w:rPr>
        <w:t>昌吉市政府采购中心所作的一切有效的书面通知、修改及补充，都是公开竞争性谈判文件不可分割的部分。在招投标过程中，无论任何单位和个人都必须遵纪守法，保证公正廉洁、公平竞争，不准从中舞弊，有违反者按有关规定严肃处理。</w:t>
      </w:r>
    </w:p>
    <w:p>
      <w:pPr>
        <w:pStyle w:val="2"/>
        <w:rPr>
          <w:rFonts w:hint="eastAsia"/>
        </w:rPr>
      </w:pPr>
      <w:r>
        <w:rPr>
          <w:rFonts w:hint="eastAsia"/>
          <w:lang w:val="en-US" w:eastAsia="zh-CN"/>
        </w:rPr>
        <w:t>18.2</w:t>
      </w:r>
      <w:r>
        <w:rPr>
          <w:rFonts w:hint="eastAsia"/>
        </w:rPr>
        <w:t>供应商必须严格按照采购文件约定的技术要求进行相应服务，凡是达不到采购单位要求，采购单位有权拒绝。</w:t>
      </w:r>
    </w:p>
    <w:p>
      <w:pPr>
        <w:pStyle w:val="2"/>
        <w:rPr>
          <w:rFonts w:hint="eastAsia"/>
        </w:rPr>
      </w:pPr>
      <w:r>
        <w:rPr>
          <w:rFonts w:hint="eastAsia"/>
          <w:lang w:val="en-US" w:eastAsia="zh-CN"/>
        </w:rPr>
        <w:t>18.3</w:t>
      </w:r>
      <w:r>
        <w:rPr>
          <w:rFonts w:hint="eastAsia"/>
        </w:rPr>
        <w:t xml:space="preserve">在开标前，供应商若对竞争性谈判文件中规格及要求有异议或对要求有不合理之处，可及时提出相关意见以书面形式上报采购中心，如供应商未提出疑问，视为完全理解并同意本竞争性谈判文件。一经进入评标程序，即视为各供应商已详细阅读全部文件资料，完全理解竞争性谈判文件所有条款内容并同意放弃对这方面有不明白及误解的权利。 </w:t>
      </w:r>
    </w:p>
    <w:p>
      <w:pPr>
        <w:pStyle w:val="2"/>
        <w:rPr>
          <w:rFonts w:hint="eastAsia"/>
        </w:rPr>
      </w:pPr>
      <w:r>
        <w:rPr>
          <w:rFonts w:hint="eastAsia"/>
          <w:lang w:val="en-US" w:eastAsia="zh-CN"/>
        </w:rPr>
        <w:t>18.4</w:t>
      </w:r>
      <w:r>
        <w:rPr>
          <w:rFonts w:hint="eastAsia"/>
        </w:rPr>
        <w:t>在招标活动全程中，如发生对竞争性谈判文件理解不一致或出现任何其他争议事项，均可提交评标委员会并按少数服从多数的原则进行表决，该表决在作出时直接发生效力。</w:t>
      </w:r>
    </w:p>
    <w:p>
      <w:pPr>
        <w:pStyle w:val="2"/>
        <w:sectPr>
          <w:footerReference r:id="rId4" w:type="default"/>
          <w:footerReference r:id="rId5" w:type="even"/>
          <w:type w:val="continuous"/>
          <w:pgSz w:w="11906" w:h="16838"/>
          <w:pgMar w:top="1440" w:right="1440" w:bottom="1440" w:left="1440" w:header="851" w:footer="992" w:gutter="0"/>
          <w:pgNumType w:fmt="decimal"/>
          <w:cols w:space="720" w:num="1"/>
          <w:docGrid w:type="linesAndChars" w:linePitch="312" w:charSpace="0"/>
        </w:sectPr>
      </w:pPr>
      <w:r>
        <w:rPr>
          <w:rFonts w:hint="eastAsia"/>
          <w:lang w:val="en-US" w:eastAsia="zh-CN"/>
        </w:rPr>
        <w:t>18.5</w:t>
      </w:r>
      <w:r>
        <w:rPr>
          <w:rFonts w:hint="eastAsia"/>
        </w:rPr>
        <w:t>本文件由采购单位负责解释。</w:t>
      </w:r>
    </w:p>
    <w:p>
      <w:pPr>
        <w:widowControl/>
        <w:adjustRightInd w:val="0"/>
        <w:snapToGrid w:val="0"/>
        <w:spacing w:before="19" w:line="292" w:lineRule="auto"/>
        <w:ind w:firstLine="1807" w:firstLineChars="500"/>
        <w:rPr>
          <w:rFonts w:hint="default" w:ascii="仿宋_GB2312" w:eastAsia="宋体"/>
          <w:color w:val="000000"/>
          <w:sz w:val="28"/>
          <w:szCs w:val="28"/>
          <w:u w:val="single"/>
          <w:lang w:val="en-US" w:eastAsia="zh-CN"/>
        </w:rPr>
      </w:pPr>
      <w:r>
        <w:rPr>
          <w:rFonts w:ascii="宋体" w:hAnsi="宋体"/>
          <w:b/>
          <w:bCs/>
          <w:kern w:val="44"/>
          <w:sz w:val="36"/>
          <w:szCs w:val="44"/>
        </w:rPr>
        <w:t>第</w:t>
      </w:r>
      <w:r>
        <w:rPr>
          <w:rFonts w:hint="eastAsia" w:ascii="宋体" w:hAnsi="宋体"/>
          <w:b/>
          <w:bCs/>
          <w:kern w:val="44"/>
          <w:sz w:val="36"/>
          <w:szCs w:val="44"/>
        </w:rPr>
        <w:t>三</w:t>
      </w:r>
      <w:r>
        <w:rPr>
          <w:rFonts w:ascii="宋体" w:hAnsi="宋体"/>
          <w:b/>
          <w:bCs/>
          <w:kern w:val="44"/>
          <w:sz w:val="36"/>
          <w:szCs w:val="44"/>
        </w:rPr>
        <w:t>章 采购合同专用条款</w:t>
      </w:r>
      <w:r>
        <w:rPr>
          <w:rFonts w:hint="eastAsia" w:ascii="宋体" w:hAnsi="宋体"/>
          <w:b/>
          <w:bCs/>
          <w:kern w:val="44"/>
          <w:sz w:val="36"/>
          <w:szCs w:val="44"/>
          <w:lang w:val="en-US" w:eastAsia="zh-CN"/>
        </w:rPr>
        <w:t>(样板)</w:t>
      </w:r>
    </w:p>
    <w:p>
      <w:pPr>
        <w:spacing w:line="600" w:lineRule="exact"/>
        <w:ind w:firstLine="562" w:firstLineChars="200"/>
        <w:outlineLvl w:val="0"/>
        <w:rPr>
          <w:rFonts w:hint="eastAsia" w:ascii="宋体" w:hAnsi="宋体" w:eastAsia="宋体" w:cs="宋体"/>
          <w:b/>
          <w:color w:val="auto"/>
          <w:sz w:val="28"/>
          <w:szCs w:val="28"/>
          <w:highlight w:val="none"/>
        </w:rPr>
      </w:pPr>
      <w:bookmarkStart w:id="9" w:name="_Toc325325301"/>
      <w:r>
        <w:rPr>
          <w:rFonts w:hint="eastAsia" w:ascii="宋体" w:hAnsi="宋体" w:eastAsia="宋体" w:cs="宋体"/>
          <w:b/>
          <w:color w:val="auto"/>
          <w:sz w:val="28"/>
          <w:szCs w:val="28"/>
          <w:highlight w:val="none"/>
        </w:rPr>
        <w:t>1.定义</w:t>
      </w:r>
      <w:bookmarkEnd w:id="9"/>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1.1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本合同下列词语应解释为：</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① “合同”系指甲方乙方</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以下简称合同双方</w:t>
      </w:r>
      <w:r>
        <w:rPr>
          <w:rFonts w:hint="eastAsia" w:ascii="宋体" w:hAnsi="宋体" w:eastAsia="宋体" w:cs="宋体"/>
          <w:color w:val="auto"/>
          <w:sz w:val="28"/>
          <w:szCs w:val="28"/>
          <w:highlight w:val="none"/>
          <w:lang w:eastAsia="zh-CN"/>
        </w:rPr>
        <w:t>）已达成</w:t>
      </w:r>
      <w:r>
        <w:rPr>
          <w:rFonts w:hint="eastAsia" w:ascii="宋体" w:hAnsi="宋体" w:eastAsia="宋体" w:cs="宋体"/>
          <w:color w:val="auto"/>
          <w:sz w:val="28"/>
          <w:szCs w:val="28"/>
          <w:highlight w:val="none"/>
        </w:rPr>
        <w:t>的协议，即有双方</w:t>
      </w:r>
      <w:r>
        <w:rPr>
          <w:rFonts w:hint="eastAsia" w:ascii="宋体" w:hAnsi="宋体" w:eastAsia="宋体" w:cs="宋体"/>
          <w:color w:val="auto"/>
          <w:sz w:val="28"/>
          <w:szCs w:val="28"/>
          <w:highlight w:val="none"/>
          <w:lang w:eastAsia="zh-CN"/>
        </w:rPr>
        <w:t>签订的合同</w:t>
      </w:r>
      <w:r>
        <w:rPr>
          <w:rFonts w:hint="eastAsia" w:ascii="宋体" w:hAnsi="宋体" w:eastAsia="宋体" w:cs="宋体"/>
          <w:color w:val="auto"/>
          <w:sz w:val="28"/>
          <w:szCs w:val="28"/>
          <w:highlight w:val="none"/>
        </w:rPr>
        <w:t>格式中的文件，包括所有附件、附表和组成合同部分的所有文件。</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 “合同价格”系指根据合同规定，在乙方全面正确</w:t>
      </w:r>
      <w:r>
        <w:rPr>
          <w:rFonts w:hint="eastAsia" w:ascii="宋体" w:hAnsi="宋体" w:eastAsia="宋体" w:cs="宋体"/>
          <w:color w:val="auto"/>
          <w:sz w:val="28"/>
          <w:szCs w:val="28"/>
          <w:highlight w:val="none"/>
          <w:lang w:eastAsia="zh-CN"/>
        </w:rPr>
        <w:t>地</w:t>
      </w:r>
      <w:r>
        <w:rPr>
          <w:rFonts w:hint="eastAsia" w:ascii="宋体" w:hAnsi="宋体" w:eastAsia="宋体" w:cs="宋体"/>
          <w:color w:val="auto"/>
          <w:sz w:val="28"/>
          <w:szCs w:val="28"/>
          <w:highlight w:val="none"/>
        </w:rPr>
        <w:t>履行合同义务时甲方应支付给乙方的货币额。</w:t>
      </w:r>
    </w:p>
    <w:p>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 “货物”系指乙方按合同要求，须向甲方提供的</w:t>
      </w:r>
      <w:r>
        <w:rPr>
          <w:rFonts w:hint="eastAsia" w:ascii="宋体" w:hAnsi="宋体" w:eastAsia="宋体" w:cs="宋体"/>
          <w:color w:val="auto"/>
          <w:sz w:val="28"/>
          <w:szCs w:val="28"/>
          <w:highlight w:val="none"/>
          <w:lang w:val="en-US" w:eastAsia="zh-CN"/>
        </w:rPr>
        <w:t>图纸及其他</w:t>
      </w:r>
      <w:r>
        <w:rPr>
          <w:rFonts w:hint="eastAsia" w:ascii="宋体" w:hAnsi="宋体" w:eastAsia="宋体" w:cs="宋体"/>
          <w:color w:val="auto"/>
          <w:sz w:val="28"/>
          <w:szCs w:val="28"/>
          <w:highlight w:val="none"/>
        </w:rPr>
        <w:t>技术资料和材料。</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④ “服务” 系指合同规定乙方须承担的技术协助、本地化开发、安装、调试、培训和交付使用后免费维护期内应履行的义务及售后服务等其他类似的义务。</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⑤ “甲方”系指买货物的单位。</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⑥ “乙方”系指提供合同货物和服务的经济实体。</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⑦ “现场”系指将要进行货运安装和运转的地点。</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⑧ “验收”系指甲方依据技术规定接受所供货物应依据的程序和条件。</w:t>
      </w:r>
    </w:p>
    <w:p>
      <w:pPr>
        <w:spacing w:line="6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2、技术规格和标准</w:t>
      </w:r>
    </w:p>
    <w:p>
      <w:pPr>
        <w:spacing w:line="600" w:lineRule="exact"/>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本合同项下所供货物的技术规格应与本竞争性谈判文件技术规格规定的标准相一致。若技术规格中无相应规定，货物则应符合国家有关部门最新颁布的相应标准。</w:t>
      </w:r>
    </w:p>
    <w:p>
      <w:pPr>
        <w:spacing w:line="6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3、专有权</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乙方须保证甲方在使用其货物、服务及其任何一部分时不受第三方关于侵权的指控。如果出现此类情况，由乙方与第三方交涉并承担可能发生的一切经济和法律责任。</w:t>
      </w:r>
    </w:p>
    <w:p>
      <w:pPr>
        <w:spacing w:line="600" w:lineRule="exact"/>
        <w:ind w:firstLine="551" w:firstLineChars="196"/>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5、付款方式</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5.1</w:t>
      </w:r>
      <w:r>
        <w:rPr>
          <w:rFonts w:hint="eastAsia" w:ascii="宋体" w:hAnsi="宋体" w:eastAsia="宋体" w:cs="宋体"/>
          <w:color w:val="auto"/>
          <w:sz w:val="28"/>
          <w:szCs w:val="28"/>
          <w:highlight w:val="none"/>
          <w:lang w:val="en-US" w:eastAsia="zh-CN"/>
        </w:rPr>
        <w:t>、合同签订时另行约定。</w:t>
      </w:r>
    </w:p>
    <w:p>
      <w:pPr>
        <w:spacing w:line="600" w:lineRule="exact"/>
        <w:ind w:firstLine="551" w:firstLineChars="196"/>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6、价格</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乙方为其提供货物和服务而要求甲方支付的金额应与其投标报价一致。</w:t>
      </w:r>
    </w:p>
    <w:p>
      <w:pPr>
        <w:spacing w:line="600" w:lineRule="exact"/>
        <w:ind w:firstLine="551" w:firstLineChars="196"/>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7、质量保证</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投标人应保证其提供的服务符合竞争性谈判文件规定的质量和性能。</w:t>
      </w:r>
    </w:p>
    <w:p>
      <w:pPr>
        <w:spacing w:line="600" w:lineRule="exact"/>
        <w:ind w:firstLine="551" w:firstLineChars="196"/>
        <w:outlineLvl w:val="0"/>
        <w:rPr>
          <w:rFonts w:hint="eastAsia" w:ascii="宋体" w:hAnsi="宋体" w:eastAsia="宋体" w:cs="宋体"/>
          <w:b/>
          <w:color w:val="auto"/>
          <w:sz w:val="28"/>
          <w:szCs w:val="28"/>
          <w:highlight w:val="none"/>
        </w:rPr>
      </w:pPr>
      <w:bookmarkStart w:id="10" w:name="_Toc325325302"/>
      <w:r>
        <w:rPr>
          <w:rFonts w:hint="eastAsia" w:ascii="宋体" w:hAnsi="宋体" w:eastAsia="宋体" w:cs="宋体"/>
          <w:b/>
          <w:color w:val="auto"/>
          <w:sz w:val="28"/>
          <w:szCs w:val="28"/>
          <w:highlight w:val="none"/>
        </w:rPr>
        <w:t>8、验收</w:t>
      </w:r>
      <w:bookmarkEnd w:id="10"/>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甲方可以根据采购物品性状邀请相关的技术专家对乙方提供的服务进行评审验收。</w:t>
      </w:r>
    </w:p>
    <w:p>
      <w:pPr>
        <w:spacing w:line="620" w:lineRule="exact"/>
        <w:ind w:firstLine="551" w:firstLineChars="196"/>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10.不可抗力</w:t>
      </w:r>
    </w:p>
    <w:p>
      <w:pPr>
        <w:spacing w:line="6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签约双方任何一方由于一方受诸如战争、严重火灾、洪水、台风、地震等不可抗力</w:t>
      </w:r>
      <w:r>
        <w:rPr>
          <w:rFonts w:hint="eastAsia" w:ascii="宋体" w:hAnsi="宋体" w:eastAsia="宋体" w:cs="宋体"/>
          <w:color w:val="auto"/>
          <w:spacing w:val="-4"/>
          <w:sz w:val="28"/>
          <w:szCs w:val="28"/>
          <w:highlight w:val="none"/>
        </w:rPr>
        <w:t>的影响不能履行合同时，履行合同的期限应予延长，延长期限应相应于事故所影响的时间。不可抗力事故系指买卖双方在缔结合同时所不能预见的，并且它的发生及其后果是无法克服的。</w:t>
      </w:r>
    </w:p>
    <w:p>
      <w:pPr>
        <w:spacing w:line="6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 xml:space="preserve"> 受阻一方应在不可抗力事故发生后尽快用电报、传真或电传通知对方，并于事故发生后14天内将有关当局出具的证明文件用航空挂号寄给对方审阅确认，一旦不可抗力事故影响持续120天以上，双方通过友好协商在合理的时间达成进一步履行合同的协议。</w:t>
      </w:r>
    </w:p>
    <w:p>
      <w:pPr>
        <w:spacing w:line="620" w:lineRule="exact"/>
        <w:ind w:firstLine="551" w:firstLineChars="196"/>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、合同纠纷的解决</w:t>
      </w:r>
    </w:p>
    <w:p>
      <w:pPr>
        <w:spacing w:line="6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 xml:space="preserve"> 在执行本合同中发生的或与本合同有关争纠纷方应通过协商解决</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经协商不能达成协议时</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在合同签约地进行仲裁</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依照合同法解决。</w:t>
      </w:r>
    </w:p>
    <w:p>
      <w:pPr>
        <w:spacing w:line="620" w:lineRule="exact"/>
        <w:ind w:firstLine="551" w:firstLineChars="196"/>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12</w:t>
      </w:r>
      <w:r>
        <w:rPr>
          <w:rFonts w:hint="eastAsia" w:ascii="宋体" w:hAnsi="宋体" w:eastAsia="宋体" w:cs="宋体"/>
          <w:b/>
          <w:color w:val="auto"/>
          <w:sz w:val="28"/>
          <w:szCs w:val="28"/>
          <w:highlight w:val="none"/>
        </w:rPr>
        <w:t>、违约终止合同</w:t>
      </w:r>
    </w:p>
    <w:p>
      <w:pPr>
        <w:spacing w:line="6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 xml:space="preserve"> 如乙方违约</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甲方可向乙方发出书面违约通知</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终止全部或部分合同。</w:t>
      </w:r>
    </w:p>
    <w:p>
      <w:pPr>
        <w:spacing w:line="6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①投标人未能履行合同项下的规定义务，在上述任何一种情况下，乙方收到甲方发出违约通知后5天内仍未纠正其过失。</w:t>
      </w:r>
    </w:p>
    <w:p>
      <w:pPr>
        <w:spacing w:line="620" w:lineRule="exact"/>
        <w:ind w:firstLine="551" w:firstLineChars="196"/>
        <w:outlineLvl w:val="0"/>
        <w:rPr>
          <w:rFonts w:hint="eastAsia" w:ascii="宋体" w:hAnsi="宋体" w:eastAsia="宋体" w:cs="宋体"/>
          <w:b/>
          <w:color w:val="auto"/>
          <w:sz w:val="28"/>
          <w:szCs w:val="28"/>
          <w:highlight w:val="none"/>
        </w:rPr>
      </w:pPr>
      <w:bookmarkStart w:id="11" w:name="_Toc325325304"/>
      <w:r>
        <w:rPr>
          <w:rFonts w:hint="eastAsia" w:ascii="宋体" w:hAnsi="宋体" w:eastAsia="宋体" w:cs="宋体"/>
          <w:b/>
          <w:color w:val="auto"/>
          <w:sz w:val="28"/>
          <w:szCs w:val="28"/>
          <w:highlight w:val="none"/>
          <w:lang w:val="en-US" w:eastAsia="zh-CN"/>
        </w:rPr>
        <w:t>13、</w:t>
      </w:r>
      <w:r>
        <w:rPr>
          <w:rFonts w:hint="eastAsia" w:ascii="宋体" w:hAnsi="宋体" w:eastAsia="宋体" w:cs="宋体"/>
          <w:b/>
          <w:color w:val="auto"/>
          <w:sz w:val="28"/>
          <w:szCs w:val="28"/>
          <w:highlight w:val="none"/>
        </w:rPr>
        <w:t>合同修改</w:t>
      </w:r>
      <w:bookmarkEnd w:id="11"/>
    </w:p>
    <w:p>
      <w:pPr>
        <w:spacing w:line="6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13.1、</w:t>
      </w:r>
      <w:r>
        <w:rPr>
          <w:rFonts w:hint="eastAsia" w:ascii="宋体" w:hAnsi="宋体" w:eastAsia="宋体" w:cs="宋体"/>
          <w:color w:val="auto"/>
          <w:sz w:val="28"/>
          <w:szCs w:val="28"/>
          <w:highlight w:val="none"/>
        </w:rPr>
        <w:t>欲对合同条款作出任何改动，均需由甲、乙双方签署书面合同修改书。</w:t>
      </w:r>
    </w:p>
    <w:p>
      <w:pPr>
        <w:spacing w:line="620" w:lineRule="exact"/>
        <w:ind w:firstLine="551" w:firstLineChars="196"/>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14、</w:t>
      </w:r>
      <w:r>
        <w:rPr>
          <w:rFonts w:hint="eastAsia" w:ascii="宋体" w:hAnsi="宋体" w:eastAsia="宋体" w:cs="宋体"/>
          <w:b/>
          <w:color w:val="auto"/>
          <w:sz w:val="28"/>
          <w:szCs w:val="28"/>
          <w:highlight w:val="none"/>
        </w:rPr>
        <w:t>转让与分包</w:t>
      </w:r>
    </w:p>
    <w:p>
      <w:pPr>
        <w:spacing w:line="6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14.1、</w:t>
      </w:r>
      <w:r>
        <w:rPr>
          <w:rFonts w:hint="eastAsia" w:ascii="宋体" w:hAnsi="宋体" w:eastAsia="宋体" w:cs="宋体"/>
          <w:color w:val="auto"/>
          <w:sz w:val="28"/>
          <w:szCs w:val="28"/>
          <w:highlight w:val="none"/>
        </w:rPr>
        <w:t xml:space="preserve"> 除甲方事先书面同意外，乙方不得部分转让或全部转让其应发行的合同项下的义务。</w:t>
      </w:r>
    </w:p>
    <w:p>
      <w:pPr>
        <w:spacing w:line="620" w:lineRule="exact"/>
        <w:ind w:firstLine="551" w:firstLineChars="196"/>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、适用法律</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 xml:space="preserve"> 本合同应按《中华人民共和国合同法》解释。</w:t>
      </w:r>
    </w:p>
    <w:p>
      <w:pPr>
        <w:spacing w:line="620" w:lineRule="exact"/>
        <w:ind w:firstLine="551" w:firstLineChars="196"/>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通知</w:t>
      </w:r>
    </w:p>
    <w:p>
      <w:pPr>
        <w:spacing w:line="6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本合同任何一方给另一方的通知都应以信函或电传、电报、传真的形式发送，而另一方应以相应形式确认并发送到对方明确地址。</w:t>
      </w:r>
    </w:p>
    <w:p>
      <w:pPr>
        <w:spacing w:line="620" w:lineRule="exact"/>
        <w:ind w:firstLine="551" w:firstLineChars="196"/>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lang w:val="en-US" w:eastAsia="zh-CN"/>
        </w:rPr>
        <w:t>7</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合同文件及资料的使用。</w:t>
      </w:r>
    </w:p>
    <w:p>
      <w:pPr>
        <w:spacing w:line="6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 xml:space="preserve"> 除了乙方执行合同所雇人员外，在未经甲方同意的情况下，乙方不得将合同、合同中规定的内容向乙方提供的资料透露给任何人。</w:t>
      </w:r>
    </w:p>
    <w:p>
      <w:pPr>
        <w:spacing w:line="620" w:lineRule="exact"/>
        <w:ind w:firstLine="551" w:firstLineChars="196"/>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lang w:val="en-US" w:eastAsia="zh-CN"/>
        </w:rPr>
        <w:t>8</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合同生效及其他</w:t>
      </w:r>
    </w:p>
    <w:p>
      <w:pPr>
        <w:spacing w:line="6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本合同经双方签字盖章后即生效。</w:t>
      </w:r>
    </w:p>
    <w:p>
      <w:pPr>
        <w:spacing w:line="620" w:lineRule="exact"/>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 xml:space="preserve"> 乙方须按技术规格要求中的规定，向甲方提供与合同项下有关的技术服务、培训及其他相关服务。</w:t>
      </w:r>
    </w:p>
    <w:p>
      <w:pPr>
        <w:keepNext/>
        <w:keepLines/>
        <w:pageBreakBefore w:val="0"/>
        <w:widowControl w:val="0"/>
        <w:numPr>
          <w:ilvl w:val="0"/>
          <w:numId w:val="0"/>
        </w:numPr>
        <w:kinsoku/>
        <w:wordWrap/>
        <w:overflowPunct/>
        <w:topLinePunct w:val="0"/>
        <w:autoSpaceDE/>
        <w:autoSpaceDN/>
        <w:bidi w:val="0"/>
        <w:adjustRightInd/>
        <w:snapToGrid/>
        <w:spacing w:line="480" w:lineRule="auto"/>
        <w:ind w:leftChars="0"/>
        <w:jc w:val="center"/>
        <w:textAlignment w:val="auto"/>
        <w:outlineLvl w:val="0"/>
        <w:rPr>
          <w:rFonts w:hint="eastAsia" w:ascii="宋体" w:hAnsi="宋体"/>
          <w:b/>
          <w:bCs/>
          <w:kern w:val="44"/>
          <w:sz w:val="36"/>
          <w:szCs w:val="44"/>
          <w:highlight w:val="none"/>
        </w:rPr>
      </w:pPr>
    </w:p>
    <w:p>
      <w:pPr>
        <w:keepNext/>
        <w:keepLines/>
        <w:pageBreakBefore w:val="0"/>
        <w:widowControl w:val="0"/>
        <w:numPr>
          <w:ilvl w:val="0"/>
          <w:numId w:val="0"/>
        </w:numPr>
        <w:kinsoku/>
        <w:wordWrap/>
        <w:overflowPunct/>
        <w:topLinePunct w:val="0"/>
        <w:autoSpaceDE/>
        <w:autoSpaceDN/>
        <w:bidi w:val="0"/>
        <w:adjustRightInd/>
        <w:snapToGrid/>
        <w:spacing w:line="480" w:lineRule="auto"/>
        <w:ind w:leftChars="0"/>
        <w:jc w:val="center"/>
        <w:textAlignment w:val="auto"/>
        <w:outlineLvl w:val="0"/>
        <w:rPr>
          <w:rFonts w:hint="eastAsia" w:ascii="宋体" w:hAnsi="宋体"/>
          <w:b/>
          <w:bCs/>
          <w:kern w:val="44"/>
          <w:sz w:val="36"/>
          <w:szCs w:val="44"/>
          <w:highlight w:val="none"/>
        </w:rPr>
      </w:pPr>
    </w:p>
    <w:p>
      <w:pPr>
        <w:keepNext/>
        <w:keepLines/>
        <w:pageBreakBefore w:val="0"/>
        <w:widowControl w:val="0"/>
        <w:numPr>
          <w:ilvl w:val="0"/>
          <w:numId w:val="0"/>
        </w:numPr>
        <w:kinsoku/>
        <w:wordWrap/>
        <w:overflowPunct/>
        <w:topLinePunct w:val="0"/>
        <w:autoSpaceDE/>
        <w:autoSpaceDN/>
        <w:bidi w:val="0"/>
        <w:adjustRightInd/>
        <w:snapToGrid/>
        <w:spacing w:line="480" w:lineRule="auto"/>
        <w:ind w:leftChars="0"/>
        <w:jc w:val="center"/>
        <w:textAlignment w:val="auto"/>
        <w:outlineLvl w:val="0"/>
        <w:rPr>
          <w:rFonts w:hint="eastAsia" w:ascii="宋体" w:hAnsi="宋体"/>
          <w:b/>
          <w:bCs/>
          <w:kern w:val="44"/>
          <w:sz w:val="36"/>
          <w:szCs w:val="44"/>
          <w:highlight w:val="none"/>
        </w:rPr>
      </w:pPr>
    </w:p>
    <w:p>
      <w:pPr>
        <w:keepNext/>
        <w:keepLines/>
        <w:pageBreakBefore w:val="0"/>
        <w:widowControl w:val="0"/>
        <w:numPr>
          <w:ilvl w:val="0"/>
          <w:numId w:val="0"/>
        </w:numPr>
        <w:kinsoku/>
        <w:wordWrap/>
        <w:overflowPunct/>
        <w:topLinePunct w:val="0"/>
        <w:autoSpaceDE/>
        <w:autoSpaceDN/>
        <w:bidi w:val="0"/>
        <w:adjustRightInd/>
        <w:snapToGrid/>
        <w:spacing w:line="480" w:lineRule="auto"/>
        <w:ind w:leftChars="0"/>
        <w:jc w:val="center"/>
        <w:textAlignment w:val="auto"/>
        <w:outlineLvl w:val="0"/>
        <w:rPr>
          <w:rFonts w:hint="eastAsia" w:ascii="宋体" w:hAnsi="宋体"/>
          <w:b/>
          <w:bCs/>
          <w:kern w:val="44"/>
          <w:sz w:val="36"/>
          <w:szCs w:val="44"/>
          <w:highlight w:val="none"/>
        </w:rPr>
      </w:pPr>
    </w:p>
    <w:p>
      <w:pPr>
        <w:keepNext/>
        <w:keepLines/>
        <w:pageBreakBefore w:val="0"/>
        <w:widowControl w:val="0"/>
        <w:numPr>
          <w:ilvl w:val="0"/>
          <w:numId w:val="0"/>
        </w:numPr>
        <w:kinsoku/>
        <w:wordWrap/>
        <w:overflowPunct/>
        <w:topLinePunct w:val="0"/>
        <w:autoSpaceDE/>
        <w:autoSpaceDN/>
        <w:bidi w:val="0"/>
        <w:adjustRightInd/>
        <w:snapToGrid/>
        <w:spacing w:line="480" w:lineRule="auto"/>
        <w:ind w:leftChars="0"/>
        <w:jc w:val="center"/>
        <w:textAlignment w:val="auto"/>
        <w:outlineLvl w:val="0"/>
        <w:rPr>
          <w:rFonts w:hint="eastAsia" w:ascii="宋体" w:hAnsi="宋体"/>
          <w:b/>
          <w:bCs/>
          <w:kern w:val="44"/>
          <w:sz w:val="36"/>
          <w:szCs w:val="44"/>
          <w:highlight w:val="none"/>
        </w:rPr>
      </w:pPr>
    </w:p>
    <w:p>
      <w:pPr>
        <w:keepNext/>
        <w:keepLines/>
        <w:pageBreakBefore w:val="0"/>
        <w:widowControl w:val="0"/>
        <w:numPr>
          <w:ilvl w:val="0"/>
          <w:numId w:val="0"/>
        </w:numPr>
        <w:kinsoku/>
        <w:wordWrap/>
        <w:overflowPunct/>
        <w:topLinePunct w:val="0"/>
        <w:autoSpaceDE/>
        <w:autoSpaceDN/>
        <w:bidi w:val="0"/>
        <w:adjustRightInd/>
        <w:snapToGrid/>
        <w:spacing w:line="480" w:lineRule="auto"/>
        <w:ind w:leftChars="0"/>
        <w:jc w:val="center"/>
        <w:textAlignment w:val="auto"/>
        <w:outlineLvl w:val="0"/>
        <w:rPr>
          <w:rFonts w:hint="eastAsia" w:ascii="宋体" w:hAnsi="宋体"/>
          <w:b/>
          <w:bCs/>
          <w:kern w:val="44"/>
          <w:sz w:val="36"/>
          <w:szCs w:val="44"/>
          <w:highlight w:val="none"/>
        </w:rPr>
      </w:pPr>
    </w:p>
    <w:p>
      <w:pPr>
        <w:keepNext/>
        <w:keepLines/>
        <w:pageBreakBefore w:val="0"/>
        <w:widowControl w:val="0"/>
        <w:numPr>
          <w:ilvl w:val="0"/>
          <w:numId w:val="0"/>
        </w:numPr>
        <w:kinsoku/>
        <w:wordWrap/>
        <w:overflowPunct/>
        <w:topLinePunct w:val="0"/>
        <w:autoSpaceDE/>
        <w:autoSpaceDN/>
        <w:bidi w:val="0"/>
        <w:adjustRightInd/>
        <w:snapToGrid/>
        <w:spacing w:line="480" w:lineRule="auto"/>
        <w:ind w:leftChars="0"/>
        <w:jc w:val="center"/>
        <w:textAlignment w:val="auto"/>
        <w:outlineLvl w:val="0"/>
        <w:rPr>
          <w:rFonts w:hint="eastAsia" w:ascii="宋体" w:hAnsi="宋体"/>
          <w:b/>
          <w:bCs/>
          <w:kern w:val="44"/>
          <w:sz w:val="36"/>
          <w:szCs w:val="44"/>
          <w:highlight w:val="none"/>
        </w:rPr>
      </w:pPr>
    </w:p>
    <w:p>
      <w:pPr>
        <w:keepNext/>
        <w:keepLines/>
        <w:pageBreakBefore w:val="0"/>
        <w:widowControl w:val="0"/>
        <w:numPr>
          <w:ilvl w:val="0"/>
          <w:numId w:val="0"/>
        </w:numPr>
        <w:kinsoku/>
        <w:wordWrap/>
        <w:overflowPunct/>
        <w:topLinePunct w:val="0"/>
        <w:autoSpaceDE/>
        <w:autoSpaceDN/>
        <w:bidi w:val="0"/>
        <w:adjustRightInd/>
        <w:snapToGrid/>
        <w:spacing w:line="480" w:lineRule="auto"/>
        <w:ind w:leftChars="0"/>
        <w:jc w:val="center"/>
        <w:textAlignment w:val="auto"/>
        <w:outlineLvl w:val="0"/>
        <w:rPr>
          <w:rFonts w:hint="eastAsia" w:ascii="宋体" w:hAnsi="宋体"/>
          <w:b/>
          <w:bCs/>
          <w:kern w:val="44"/>
          <w:sz w:val="36"/>
          <w:szCs w:val="44"/>
          <w:highlight w:val="none"/>
        </w:rPr>
      </w:pPr>
    </w:p>
    <w:p>
      <w:pPr>
        <w:keepNext/>
        <w:keepLines/>
        <w:pageBreakBefore w:val="0"/>
        <w:widowControl w:val="0"/>
        <w:numPr>
          <w:ilvl w:val="0"/>
          <w:numId w:val="0"/>
        </w:numPr>
        <w:kinsoku/>
        <w:wordWrap/>
        <w:overflowPunct/>
        <w:topLinePunct w:val="0"/>
        <w:autoSpaceDE/>
        <w:autoSpaceDN/>
        <w:bidi w:val="0"/>
        <w:adjustRightInd/>
        <w:snapToGrid/>
        <w:spacing w:line="480" w:lineRule="auto"/>
        <w:ind w:leftChars="0"/>
        <w:jc w:val="center"/>
        <w:textAlignment w:val="auto"/>
        <w:outlineLvl w:val="0"/>
        <w:rPr>
          <w:rFonts w:hint="eastAsia" w:ascii="宋体" w:hAnsi="宋体"/>
          <w:b/>
          <w:bCs/>
          <w:kern w:val="44"/>
          <w:sz w:val="36"/>
          <w:szCs w:val="44"/>
          <w:highlight w:val="none"/>
        </w:rPr>
      </w:pPr>
    </w:p>
    <w:p>
      <w:pPr>
        <w:keepNext/>
        <w:keepLines/>
        <w:pageBreakBefore w:val="0"/>
        <w:widowControl w:val="0"/>
        <w:numPr>
          <w:ilvl w:val="0"/>
          <w:numId w:val="0"/>
        </w:numPr>
        <w:kinsoku/>
        <w:wordWrap/>
        <w:overflowPunct/>
        <w:topLinePunct w:val="0"/>
        <w:autoSpaceDE/>
        <w:autoSpaceDN/>
        <w:bidi w:val="0"/>
        <w:adjustRightInd/>
        <w:snapToGrid/>
        <w:spacing w:line="480" w:lineRule="auto"/>
        <w:ind w:leftChars="0"/>
        <w:jc w:val="center"/>
        <w:textAlignment w:val="auto"/>
        <w:outlineLvl w:val="0"/>
        <w:rPr>
          <w:rFonts w:hint="eastAsia" w:ascii="宋体" w:hAnsi="宋体"/>
          <w:b/>
          <w:bCs/>
          <w:kern w:val="44"/>
          <w:sz w:val="36"/>
          <w:szCs w:val="44"/>
          <w:highlight w:val="none"/>
        </w:rPr>
      </w:pPr>
    </w:p>
    <w:p>
      <w:pPr>
        <w:keepNext/>
        <w:keepLines/>
        <w:pageBreakBefore w:val="0"/>
        <w:widowControl w:val="0"/>
        <w:numPr>
          <w:ilvl w:val="0"/>
          <w:numId w:val="0"/>
        </w:numPr>
        <w:kinsoku/>
        <w:wordWrap/>
        <w:overflowPunct/>
        <w:topLinePunct w:val="0"/>
        <w:autoSpaceDE/>
        <w:autoSpaceDN/>
        <w:bidi w:val="0"/>
        <w:adjustRightInd/>
        <w:snapToGrid/>
        <w:spacing w:line="480" w:lineRule="auto"/>
        <w:ind w:leftChars="0"/>
        <w:jc w:val="center"/>
        <w:textAlignment w:val="auto"/>
        <w:outlineLvl w:val="0"/>
        <w:rPr>
          <w:rFonts w:hint="eastAsia" w:ascii="宋体" w:hAnsi="宋体"/>
          <w:b/>
          <w:bCs/>
          <w:kern w:val="44"/>
          <w:sz w:val="36"/>
          <w:szCs w:val="44"/>
          <w:highlight w:val="none"/>
        </w:rPr>
      </w:pPr>
    </w:p>
    <w:p>
      <w:pPr>
        <w:pStyle w:val="2"/>
        <w:rPr>
          <w:rFonts w:hint="eastAsia" w:ascii="宋体" w:hAnsi="宋体"/>
          <w:b/>
          <w:bCs/>
          <w:kern w:val="44"/>
          <w:sz w:val="36"/>
          <w:szCs w:val="44"/>
          <w:highlight w:val="none"/>
        </w:rPr>
      </w:pPr>
    </w:p>
    <w:p>
      <w:pPr>
        <w:rPr>
          <w:rFonts w:hint="eastAsia" w:ascii="宋体" w:hAnsi="宋体"/>
          <w:b/>
          <w:bCs/>
          <w:kern w:val="44"/>
          <w:sz w:val="36"/>
          <w:szCs w:val="44"/>
          <w:highlight w:val="none"/>
        </w:rPr>
      </w:pPr>
    </w:p>
    <w:p>
      <w:pPr>
        <w:pStyle w:val="2"/>
        <w:rPr>
          <w:rFonts w:hint="eastAsia" w:ascii="宋体" w:hAnsi="宋体"/>
          <w:b/>
          <w:bCs/>
          <w:kern w:val="44"/>
          <w:sz w:val="36"/>
          <w:szCs w:val="44"/>
          <w:highlight w:val="none"/>
        </w:rPr>
      </w:pPr>
    </w:p>
    <w:p>
      <w:pPr>
        <w:rPr>
          <w:rFonts w:hint="eastAsia" w:ascii="宋体" w:hAnsi="宋体"/>
          <w:b/>
          <w:bCs/>
          <w:kern w:val="44"/>
          <w:sz w:val="36"/>
          <w:szCs w:val="44"/>
          <w:highlight w:val="none"/>
        </w:rPr>
      </w:pPr>
    </w:p>
    <w:p>
      <w:pPr>
        <w:pStyle w:val="2"/>
        <w:rPr>
          <w:rFonts w:hint="eastAsia"/>
        </w:rPr>
      </w:pPr>
    </w:p>
    <w:p>
      <w:pPr>
        <w:keepNext/>
        <w:keepLines/>
        <w:pageBreakBefore w:val="0"/>
        <w:widowControl w:val="0"/>
        <w:numPr>
          <w:ilvl w:val="0"/>
          <w:numId w:val="0"/>
        </w:numPr>
        <w:kinsoku/>
        <w:wordWrap/>
        <w:overflowPunct/>
        <w:topLinePunct w:val="0"/>
        <w:autoSpaceDE/>
        <w:autoSpaceDN/>
        <w:bidi w:val="0"/>
        <w:adjustRightInd/>
        <w:snapToGrid/>
        <w:spacing w:line="480" w:lineRule="auto"/>
        <w:ind w:leftChars="0"/>
        <w:jc w:val="center"/>
        <w:textAlignment w:val="auto"/>
        <w:outlineLvl w:val="0"/>
        <w:rPr>
          <w:rFonts w:hint="eastAsia" w:ascii="宋体" w:hAnsi="宋体"/>
          <w:b/>
          <w:bCs/>
          <w:kern w:val="44"/>
          <w:sz w:val="36"/>
          <w:szCs w:val="44"/>
          <w:highlight w:val="none"/>
        </w:rPr>
      </w:pPr>
    </w:p>
    <w:p>
      <w:pPr>
        <w:keepNext/>
        <w:keepLines/>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outlineLvl w:val="0"/>
        <w:rPr>
          <w:rFonts w:hint="eastAsia" w:ascii="宋体" w:hAnsi="宋体"/>
          <w:b/>
          <w:bCs/>
          <w:kern w:val="44"/>
          <w:sz w:val="36"/>
          <w:szCs w:val="44"/>
          <w:highlight w:val="none"/>
        </w:rPr>
      </w:pPr>
    </w:p>
    <w:p>
      <w:pPr>
        <w:pStyle w:val="2"/>
        <w:rPr>
          <w:rFonts w:hint="eastAsia"/>
        </w:rPr>
      </w:pPr>
    </w:p>
    <w:p>
      <w:pPr>
        <w:keepNext/>
        <w:keepLines/>
        <w:pageBreakBefore w:val="0"/>
        <w:widowControl w:val="0"/>
        <w:numPr>
          <w:ilvl w:val="0"/>
          <w:numId w:val="0"/>
        </w:numPr>
        <w:kinsoku/>
        <w:wordWrap/>
        <w:overflowPunct/>
        <w:topLinePunct w:val="0"/>
        <w:autoSpaceDE/>
        <w:autoSpaceDN/>
        <w:bidi w:val="0"/>
        <w:adjustRightInd/>
        <w:snapToGrid/>
        <w:spacing w:line="480" w:lineRule="auto"/>
        <w:ind w:leftChars="0"/>
        <w:jc w:val="center"/>
        <w:textAlignment w:val="auto"/>
        <w:outlineLvl w:val="0"/>
        <w:rPr>
          <w:rFonts w:hint="eastAsia" w:ascii="宋体" w:hAnsi="宋体" w:eastAsia="宋体" w:cs="宋体"/>
          <w:color w:val="000000"/>
          <w:sz w:val="24"/>
          <w:szCs w:val="24"/>
          <w:highlight w:val="none"/>
        </w:rPr>
      </w:pPr>
      <w:r>
        <w:rPr>
          <w:rFonts w:hint="eastAsia" w:ascii="宋体" w:hAnsi="宋体"/>
          <w:b/>
          <w:bCs/>
          <w:kern w:val="44"/>
          <w:sz w:val="36"/>
          <w:szCs w:val="44"/>
          <w:highlight w:val="none"/>
        </w:rPr>
        <w:t>第四章 采购需求</w:t>
      </w:r>
    </w:p>
    <w:p>
      <w:pPr>
        <w:rPr>
          <w:rFonts w:hint="eastAsia"/>
          <w:b/>
          <w:bCs/>
          <w:highlight w:val="yellow"/>
          <w:lang w:val="en-US" w:eastAsia="zh-CN"/>
        </w:rPr>
      </w:pPr>
      <w:bookmarkStart w:id="12" w:name="_Toc534816637"/>
      <w:bookmarkStart w:id="13" w:name="_Toc534725608"/>
    </w:p>
    <w:bookmarkEnd w:id="12"/>
    <w:bookmarkEnd w:id="13"/>
    <w:p>
      <w:pPr>
        <w:numPr>
          <w:ilvl w:val="0"/>
          <w:numId w:val="0"/>
        </w:numPr>
        <w:ind w:leftChars="0" w:firstLine="622" w:firstLineChars="200"/>
        <w:rPr>
          <w:rFonts w:hint="eastAsia" w:ascii="仿宋" w:hAnsi="仿宋" w:eastAsia="仿宋" w:cs="仿宋"/>
          <w:b/>
          <w:color w:val="auto"/>
          <w:sz w:val="31"/>
          <w:szCs w:val="31"/>
        </w:rPr>
      </w:pPr>
      <w:r>
        <w:rPr>
          <w:rFonts w:hint="eastAsia" w:ascii="仿宋" w:hAnsi="仿宋" w:eastAsia="仿宋" w:cs="仿宋"/>
          <w:b/>
          <w:color w:val="auto"/>
          <w:sz w:val="31"/>
          <w:szCs w:val="31"/>
          <w:lang w:val="en-US" w:eastAsia="zh-CN"/>
        </w:rPr>
        <w:t>一、</w:t>
      </w:r>
      <w:r>
        <w:rPr>
          <w:rFonts w:hint="eastAsia" w:ascii="仿宋" w:hAnsi="仿宋" w:eastAsia="仿宋" w:cs="仿宋"/>
          <w:b/>
          <w:color w:val="auto"/>
          <w:sz w:val="31"/>
          <w:szCs w:val="31"/>
        </w:rPr>
        <w:t>项目名称：2025年昌吉市农村供水工程水质检测项目</w:t>
      </w:r>
    </w:p>
    <w:p>
      <w:pPr>
        <w:numPr>
          <w:ilvl w:val="0"/>
          <w:numId w:val="0"/>
        </w:numPr>
        <w:ind w:leftChars="0" w:firstLine="622" w:firstLineChars="200"/>
        <w:rPr>
          <w:rFonts w:hint="eastAsia" w:ascii="仿宋" w:hAnsi="仿宋" w:eastAsia="仿宋" w:cs="仿宋"/>
          <w:b w:val="0"/>
          <w:color w:val="auto"/>
          <w:sz w:val="31"/>
          <w:szCs w:val="31"/>
        </w:rPr>
      </w:pPr>
      <w:r>
        <w:rPr>
          <w:rFonts w:hint="eastAsia" w:ascii="仿宋" w:hAnsi="仿宋" w:eastAsia="仿宋" w:cs="仿宋"/>
          <w:b/>
          <w:color w:val="auto"/>
          <w:sz w:val="31"/>
          <w:szCs w:val="31"/>
          <w:lang w:val="en-US" w:eastAsia="zh-CN"/>
        </w:rPr>
        <w:t>二、</w:t>
      </w:r>
      <w:r>
        <w:rPr>
          <w:rFonts w:hint="eastAsia" w:ascii="仿宋" w:hAnsi="仿宋" w:eastAsia="仿宋" w:cs="仿宋"/>
          <w:b/>
          <w:color w:val="auto"/>
          <w:sz w:val="31"/>
          <w:szCs w:val="31"/>
        </w:rPr>
        <w:t>采购内容：</w:t>
      </w:r>
    </w:p>
    <w:p>
      <w:pPr>
        <w:numPr>
          <w:ilvl w:val="0"/>
          <w:numId w:val="0"/>
        </w:numPr>
        <w:ind w:leftChars="0" w:firstLine="622" w:firstLineChars="200"/>
        <w:rPr>
          <w:rFonts w:hint="eastAsia" w:ascii="仿宋" w:hAnsi="仿宋" w:eastAsia="仿宋" w:cs="仿宋"/>
          <w:b w:val="0"/>
          <w:color w:val="auto"/>
          <w:sz w:val="31"/>
          <w:szCs w:val="31"/>
        </w:rPr>
      </w:pPr>
      <w:r>
        <w:rPr>
          <w:rFonts w:hint="eastAsia" w:ascii="仿宋" w:hAnsi="仿宋" w:eastAsia="仿宋" w:cs="仿宋"/>
          <w:b/>
          <w:color w:val="auto"/>
          <w:sz w:val="31"/>
          <w:szCs w:val="31"/>
        </w:rPr>
        <w:t>1.千吨万人供水工程：《地下水质量标准》GB/T14848）常规指标共39项，《地表水环境质量标准》（GB3838）基本项目及补充项目指标共29项，管网水常规指标（GB5749表 1）共39项，末梢水常规指标（GB5749表 1）共39项。</w:t>
      </w:r>
    </w:p>
    <w:p>
      <w:pPr>
        <w:numPr>
          <w:ilvl w:val="0"/>
          <w:numId w:val="0"/>
        </w:numPr>
        <w:ind w:leftChars="0" w:firstLine="622" w:firstLineChars="200"/>
        <w:rPr>
          <w:rFonts w:hint="eastAsia" w:ascii="仿宋" w:hAnsi="仿宋" w:eastAsia="仿宋" w:cs="仿宋"/>
          <w:b/>
          <w:color w:val="auto"/>
          <w:sz w:val="31"/>
          <w:szCs w:val="31"/>
        </w:rPr>
      </w:pPr>
      <w:r>
        <w:rPr>
          <w:rFonts w:hint="eastAsia" w:ascii="仿宋" w:hAnsi="仿宋" w:eastAsia="仿宋" w:cs="仿宋"/>
          <w:b/>
          <w:color w:val="auto"/>
          <w:sz w:val="31"/>
          <w:szCs w:val="31"/>
        </w:rPr>
        <w:t>2.百人供水工程：《地表水环境质量标准》GB3838）基本项目，及补充项目指标，共29项，《地下水质量标准》（GB/T14848）常规指标，共39项。</w:t>
      </w:r>
    </w:p>
    <w:p>
      <w:pPr>
        <w:numPr>
          <w:ilvl w:val="0"/>
          <w:numId w:val="0"/>
        </w:numPr>
        <w:ind w:leftChars="0" w:firstLine="622" w:firstLineChars="200"/>
        <w:rPr>
          <w:rFonts w:hint="default" w:ascii="仿宋" w:hAnsi="仿宋" w:eastAsia="仿宋" w:cs="仿宋"/>
          <w:b w:val="0"/>
          <w:color w:val="auto"/>
          <w:sz w:val="31"/>
          <w:szCs w:val="31"/>
        </w:rPr>
      </w:pPr>
      <w:r>
        <w:rPr>
          <w:rFonts w:hint="eastAsia" w:ascii="仿宋" w:hAnsi="仿宋" w:eastAsia="仿宋" w:cs="仿宋"/>
          <w:b/>
          <w:color w:val="auto"/>
          <w:sz w:val="31"/>
          <w:szCs w:val="31"/>
          <w:lang w:val="en-US" w:eastAsia="zh-CN"/>
        </w:rPr>
        <w:t>三、</w:t>
      </w:r>
      <w:r>
        <w:rPr>
          <w:rFonts w:hint="eastAsia" w:ascii="仿宋" w:hAnsi="仿宋" w:eastAsia="仿宋" w:cs="仿宋"/>
          <w:b/>
          <w:color w:val="auto"/>
          <w:sz w:val="31"/>
          <w:szCs w:val="31"/>
        </w:rPr>
        <w:t>服务标准：严格按照国家饮用水要求提供服务，达到甲方水质检测服务标准。 1.项目负责人需具备环境工程相关专业高级工程师职称，持有水质检测相关职业资格证书，近5年至少主持过3项生活饮用水水质检测项目。2. 拥有省级及以上认证认可监督管理委员会颁发的检验检测机构资质认定证书，且证书在有效期内，资质认定证书附表检测类别包含本项目地表水、地下水、管网水、末梢水所有检测项目要求。3.近三年类似项目业绩：投标方在近三年（自投标截止日期起往前推算）内，须至少承担过3项生活饮用水水质检测项目业绩。</w:t>
      </w:r>
    </w:p>
    <w:p>
      <w:pPr>
        <w:keepNext w:val="0"/>
        <w:keepLines w:val="0"/>
        <w:pageBreakBefore w:val="0"/>
        <w:tabs>
          <w:tab w:val="left" w:pos="6300"/>
        </w:tabs>
        <w:kinsoku/>
        <w:wordWrap/>
        <w:overflowPunct/>
        <w:topLinePunct w:val="0"/>
        <w:autoSpaceDE/>
        <w:autoSpaceDN/>
        <w:bidi w:val="0"/>
        <w:adjustRightInd/>
        <w:snapToGrid w:val="0"/>
        <w:spacing w:line="560" w:lineRule="exact"/>
        <w:ind w:firstLine="643" w:firstLineChars="200"/>
        <w:textAlignment w:val="auto"/>
        <w:outlineLvl w:val="0"/>
        <w:rPr>
          <w:rFonts w:hint="eastAsia" w:ascii="仿宋" w:hAnsi="仿宋" w:eastAsia="仿宋"/>
          <w:color w:val="0000FF"/>
          <w:sz w:val="32"/>
          <w:szCs w:val="32"/>
        </w:rPr>
      </w:pPr>
      <w:r>
        <w:rPr>
          <w:rFonts w:hint="eastAsia" w:ascii="仿宋" w:hAnsi="仿宋" w:eastAsia="仿宋" w:cs="Times New Roman"/>
          <w:b/>
          <w:bCs/>
          <w:color w:val="000000"/>
          <w:sz w:val="32"/>
          <w:szCs w:val="32"/>
          <w:lang w:val="en-US" w:eastAsia="zh-CN"/>
        </w:rPr>
        <w:t>四、</w:t>
      </w:r>
      <w:r>
        <w:rPr>
          <w:rFonts w:hint="eastAsia" w:ascii="仿宋" w:hAnsi="仿宋" w:eastAsia="仿宋" w:cs="Times New Roman"/>
          <w:b/>
          <w:bCs/>
          <w:color w:val="0000FF"/>
          <w:sz w:val="32"/>
          <w:szCs w:val="32"/>
          <w:lang w:val="en-US" w:eastAsia="zh-CN"/>
        </w:rPr>
        <w:t>服务期限：</w:t>
      </w:r>
      <w:r>
        <w:rPr>
          <w:rFonts w:hint="eastAsia" w:ascii="仿宋_GB2312" w:hAnsi="仿宋_GB2312" w:eastAsia="仿宋_GB2312" w:cs="仿宋_GB2312"/>
          <w:color w:val="0000FF"/>
          <w:sz w:val="32"/>
          <w:szCs w:val="32"/>
        </w:rPr>
        <w:t xml:space="preserve">1年或供货方提供的货物总价达到中标金额时，合同终止。 </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Times New Roman"/>
          <w:b/>
          <w:bCs/>
          <w:color w:val="000000"/>
          <w:sz w:val="32"/>
          <w:szCs w:val="32"/>
          <w:lang w:val="en-US" w:eastAsia="zh-CN"/>
        </w:rPr>
      </w:pPr>
      <w:r>
        <w:rPr>
          <w:rFonts w:hint="eastAsia" w:ascii="仿宋" w:hAnsi="仿宋" w:eastAsia="仿宋" w:cs="Times New Roman"/>
          <w:b/>
          <w:bCs/>
          <w:color w:val="000000"/>
          <w:sz w:val="32"/>
          <w:szCs w:val="32"/>
          <w:lang w:val="en-US" w:eastAsia="zh-CN"/>
        </w:rPr>
        <w:t>五、付款方式：按照合同约定的条款执行。</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b/>
          <w:bCs/>
          <w:color w:val="000000"/>
          <w:kern w:val="2"/>
          <w:sz w:val="32"/>
          <w:szCs w:val="32"/>
          <w:lang w:val="en-US" w:eastAsia="zh-CN" w:bidi="ar-SA"/>
        </w:rPr>
        <w:t>六、服务地点</w:t>
      </w:r>
      <w:r>
        <w:rPr>
          <w:rFonts w:hint="eastAsia" w:ascii="仿宋_GB2312"/>
          <w:b/>
          <w:bCs/>
          <w:color w:val="000000"/>
          <w:sz w:val="32"/>
          <w:szCs w:val="32"/>
          <w:highlight w:val="none"/>
          <w:lang w:val="en-US" w:eastAsia="zh-CN"/>
        </w:rPr>
        <w:t>：</w:t>
      </w:r>
      <w:r>
        <w:rPr>
          <w:rFonts w:hint="eastAsia" w:ascii="仿宋_GB2312" w:hAnsi="仿宋_GB2312" w:eastAsia="仿宋_GB2312" w:cs="仿宋_GB2312"/>
          <w:sz w:val="32"/>
          <w:szCs w:val="32"/>
        </w:rPr>
        <w:t>昌吉市水利局指定地点。</w:t>
      </w:r>
      <w:r>
        <w:rPr>
          <w:rFonts w:hint="eastAsia" w:ascii="仿宋" w:hAnsi="仿宋" w:eastAsia="仿宋" w:cs="Times New Roman"/>
          <w:color w:val="000000"/>
          <w:kern w:val="2"/>
          <w:sz w:val="32"/>
          <w:szCs w:val="32"/>
          <w:lang w:val="en-US" w:eastAsia="zh-CN" w:bidi="ar-SA"/>
        </w:rPr>
        <w:t xml:space="preserve">      </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cs="仿宋_GB2312"/>
          <w:color w:val="000000"/>
          <w:spacing w:val="0"/>
          <w:sz w:val="32"/>
          <w:szCs w:val="32"/>
          <w:highlight w:val="none"/>
          <w:lang w:val="en-US" w:eastAsia="zh-CN"/>
        </w:rPr>
      </w:pPr>
      <w:r>
        <w:rPr>
          <w:rFonts w:hint="eastAsia" w:ascii="仿宋_GB2312" w:hAnsi="仿宋_GB2312" w:eastAsia="仿宋_GB2312" w:cs="仿宋_GB2312"/>
          <w:b/>
          <w:color w:val="000000"/>
          <w:sz w:val="32"/>
          <w:szCs w:val="32"/>
          <w:lang w:val="en-US" w:eastAsia="zh-CN"/>
        </w:rPr>
        <w:t>七、服务范围及人员要求：</w:t>
      </w:r>
      <w:r>
        <w:rPr>
          <w:rFonts w:hint="default" w:ascii="仿宋" w:hAnsi="仿宋" w:eastAsia="仿宋" w:cs="Times New Roman"/>
          <w:color w:val="auto"/>
          <w:sz w:val="32"/>
          <w:szCs w:val="32"/>
          <w:highlight w:val="none"/>
          <w:lang w:val="en-US" w:eastAsia="zh-CN"/>
        </w:rPr>
        <w:t>三工水厂</w:t>
      </w:r>
      <w:r>
        <w:rPr>
          <w:rFonts w:hint="eastAsia" w:ascii="仿宋" w:hAnsi="仿宋" w:eastAsia="仿宋" w:cs="Times New Roman"/>
          <w:color w:val="auto"/>
          <w:sz w:val="32"/>
          <w:szCs w:val="32"/>
          <w:highlight w:val="none"/>
          <w:lang w:val="en-US" w:eastAsia="zh-CN"/>
        </w:rPr>
        <w:t>、 </w:t>
      </w:r>
      <w:r>
        <w:rPr>
          <w:rFonts w:hint="default" w:ascii="仿宋" w:hAnsi="仿宋" w:eastAsia="仿宋" w:cs="Times New Roman"/>
          <w:color w:val="auto"/>
          <w:sz w:val="32"/>
          <w:szCs w:val="32"/>
          <w:highlight w:val="none"/>
          <w:lang w:val="en-US" w:eastAsia="zh-CN"/>
        </w:rPr>
        <w:t>城北四镇水厂</w:t>
      </w:r>
      <w:r>
        <w:rPr>
          <w:rFonts w:hint="eastAsia" w:ascii="仿宋" w:hAnsi="仿宋" w:eastAsia="仿宋" w:cs="Times New Roman"/>
          <w:color w:val="auto"/>
          <w:sz w:val="32"/>
          <w:szCs w:val="32"/>
          <w:highlight w:val="none"/>
          <w:lang w:val="en-US" w:eastAsia="zh-CN"/>
        </w:rPr>
        <w:t>、</w:t>
      </w:r>
      <w:r>
        <w:rPr>
          <w:rFonts w:hint="default" w:ascii="仿宋" w:hAnsi="仿宋" w:eastAsia="仿宋" w:cs="Times New Roman"/>
          <w:color w:val="auto"/>
          <w:sz w:val="32"/>
          <w:szCs w:val="32"/>
          <w:highlight w:val="none"/>
          <w:lang w:val="en-US" w:eastAsia="zh-CN"/>
        </w:rPr>
        <w:t>第三水厂</w:t>
      </w:r>
      <w:r>
        <w:rPr>
          <w:rFonts w:hint="eastAsia" w:ascii="仿宋" w:hAnsi="仿宋" w:eastAsia="仿宋" w:cs="Times New Roman"/>
          <w:color w:val="auto"/>
          <w:sz w:val="32"/>
          <w:szCs w:val="32"/>
          <w:highlight w:val="none"/>
          <w:lang w:val="en-US" w:eastAsia="zh-CN"/>
        </w:rPr>
        <w:t>、</w:t>
      </w:r>
      <w:r>
        <w:rPr>
          <w:rFonts w:hint="default" w:ascii="仿宋" w:hAnsi="仿宋" w:eastAsia="仿宋" w:cs="Times New Roman"/>
          <w:color w:val="auto"/>
          <w:sz w:val="32"/>
          <w:szCs w:val="32"/>
          <w:highlight w:val="none"/>
          <w:lang w:val="en-US" w:eastAsia="zh-CN"/>
        </w:rPr>
        <w:t>硫磺沟镇</w:t>
      </w:r>
      <w:r>
        <w:rPr>
          <w:rFonts w:hint="eastAsia" w:ascii="仿宋" w:hAnsi="仿宋" w:eastAsia="仿宋" w:cs="Times New Roman"/>
          <w:color w:val="auto"/>
          <w:sz w:val="32"/>
          <w:szCs w:val="32"/>
          <w:highlight w:val="none"/>
          <w:lang w:val="en-US" w:eastAsia="zh-CN"/>
        </w:rPr>
        <w:t>、</w:t>
      </w:r>
      <w:r>
        <w:rPr>
          <w:rFonts w:hint="default" w:ascii="仿宋" w:hAnsi="仿宋" w:eastAsia="仿宋" w:cs="Times New Roman"/>
          <w:color w:val="auto"/>
          <w:sz w:val="32"/>
          <w:szCs w:val="32"/>
          <w:highlight w:val="none"/>
          <w:lang w:val="en-US" w:eastAsia="zh-CN"/>
        </w:rPr>
        <w:t>庙尔沟乡</w:t>
      </w:r>
      <w:r>
        <w:rPr>
          <w:rFonts w:hint="eastAsia" w:ascii="仿宋" w:hAnsi="仿宋" w:eastAsia="仿宋" w:cs="Times New Roman"/>
          <w:color w:val="auto"/>
          <w:sz w:val="32"/>
          <w:szCs w:val="32"/>
          <w:highlight w:val="none"/>
          <w:lang w:val="en-US" w:eastAsia="zh-CN"/>
        </w:rPr>
        <w:t>及昌吉市</w:t>
      </w:r>
      <w:r>
        <w:rPr>
          <w:rFonts w:hint="default" w:ascii="仿宋" w:hAnsi="仿宋" w:eastAsia="仿宋" w:cs="Times New Roman"/>
          <w:color w:val="auto"/>
          <w:sz w:val="32"/>
          <w:szCs w:val="32"/>
          <w:highlight w:val="none"/>
          <w:lang w:val="en-US" w:eastAsia="zh-CN"/>
        </w:rPr>
        <w:t>其它乡镇单村供水</w:t>
      </w:r>
      <w:r>
        <w:rPr>
          <w:rFonts w:hint="eastAsia" w:ascii="仿宋" w:hAnsi="仿宋" w:eastAsia="仿宋" w:cs="Times New Roman"/>
          <w:color w:val="auto"/>
          <w:sz w:val="32"/>
          <w:szCs w:val="32"/>
          <w:highlight w:val="none"/>
          <w:lang w:val="en-US" w:eastAsia="zh-CN"/>
        </w:rPr>
        <w:t>村组。检测团队不少于10人，其中具有中级及以上职称人员不少于4人，所有检测人员均需持有省级及以上部门颁发的水质检测上岗证书，且从事水质检测工作3年以上</w:t>
      </w:r>
      <w:r>
        <w:rPr>
          <w:rFonts w:hint="eastAsia" w:ascii="仿宋" w:hAnsi="仿宋" w:eastAsia="仿宋" w:cs="Times New Roman"/>
          <w:color w:val="auto"/>
          <w:kern w:val="2"/>
          <w:sz w:val="32"/>
          <w:szCs w:val="32"/>
          <w:highlight w:val="none"/>
          <w:lang w:val="en-US" w:eastAsia="zh-CN" w:bidi="ar-SA"/>
        </w:rPr>
        <w:t>。</w:t>
      </w:r>
    </w:p>
    <w:p>
      <w:pPr>
        <w:pStyle w:val="43"/>
        <w:keepNext w:val="0"/>
        <w:keepLines w:val="0"/>
        <w:pageBreakBefore w:val="0"/>
        <w:numPr>
          <w:ilvl w:val="0"/>
          <w:numId w:val="0"/>
        </w:numPr>
        <w:kinsoku/>
        <w:wordWrap/>
        <w:overflowPunct/>
        <w:topLinePunct w:val="0"/>
        <w:autoSpaceDE/>
        <w:autoSpaceDN/>
        <w:bidi w:val="0"/>
        <w:spacing w:line="520" w:lineRule="atLeast"/>
        <w:ind w:left="0" w:leftChars="0" w:firstLine="842" w:firstLineChars="262"/>
        <w:textAlignment w:val="auto"/>
        <w:rPr>
          <w:rFonts w:hint="eastAsia" w:ascii="仿宋" w:hAnsi="仿宋" w:eastAsia="仿宋" w:cs="Times New Roman"/>
          <w:color w:val="auto"/>
          <w:kern w:val="2"/>
          <w:sz w:val="32"/>
          <w:szCs w:val="32"/>
          <w:highlight w:val="none"/>
          <w:lang w:val="en-US" w:eastAsia="zh-CN" w:bidi="ar-SA"/>
        </w:rPr>
      </w:pPr>
      <w:r>
        <w:rPr>
          <w:rFonts w:hint="eastAsia" w:ascii="仿宋_GB2312" w:hAnsi="仿宋_GB2312" w:cs="仿宋_GB2312"/>
          <w:b/>
          <w:bCs/>
          <w:i w:val="0"/>
          <w:caps w:val="0"/>
          <w:color w:val="000000"/>
          <w:spacing w:val="0"/>
          <w:kern w:val="2"/>
          <w:sz w:val="32"/>
          <w:szCs w:val="32"/>
          <w:lang w:val="en-US" w:eastAsia="zh-CN" w:bidi="ar-SA"/>
        </w:rPr>
        <w:t>八、</w:t>
      </w:r>
      <w:r>
        <w:rPr>
          <w:rFonts w:hint="eastAsia" w:ascii="仿宋_GB2312" w:hAnsi="仿宋_GB2312" w:eastAsia="仿宋_GB2312" w:cs="仿宋_GB2312"/>
          <w:b/>
          <w:bCs/>
          <w:i w:val="0"/>
          <w:caps w:val="0"/>
          <w:color w:val="000000"/>
          <w:spacing w:val="0"/>
          <w:kern w:val="2"/>
          <w:sz w:val="32"/>
          <w:szCs w:val="32"/>
          <w:lang w:val="en-US" w:eastAsia="zh-CN" w:bidi="ar-SA"/>
        </w:rPr>
        <w:t>项目总体目标：</w:t>
      </w:r>
      <w:r>
        <w:rPr>
          <w:rFonts w:hint="eastAsia" w:ascii="仿宋" w:hAnsi="仿宋" w:eastAsia="仿宋" w:cs="Times New Roman"/>
          <w:color w:val="auto"/>
          <w:kern w:val="2"/>
          <w:sz w:val="32"/>
          <w:szCs w:val="32"/>
          <w:highlight w:val="none"/>
          <w:lang w:val="en" w:eastAsia="zh-CN" w:bidi="ar-SA"/>
        </w:rPr>
        <w:t>昌吉市2025年农村供水工程水质检测项目旨在全面提升农村供水质量，保障村民用水安全。通过科学规划与专业检测，建立完善的水质监测体系，对水源水、出厂水及末梢水进行定期抽检。本年度计划实现对昌吉市农村供水工程的全覆盖检测，确保水质合格率达到</w:t>
      </w:r>
      <w:r>
        <w:rPr>
          <w:rFonts w:hint="eastAsia" w:ascii="仿宋" w:hAnsi="仿宋" w:eastAsia="仿宋" w:cs="Times New Roman"/>
          <w:color w:val="auto"/>
          <w:kern w:val="2"/>
          <w:sz w:val="32"/>
          <w:szCs w:val="32"/>
          <w:highlight w:val="none"/>
          <w:lang w:val="en-US" w:eastAsia="zh-CN" w:bidi="ar-SA"/>
        </w:rPr>
        <w:t>100</w:t>
      </w:r>
      <w:r>
        <w:rPr>
          <w:rFonts w:hint="eastAsia" w:ascii="仿宋" w:hAnsi="仿宋" w:eastAsia="仿宋" w:cs="Times New Roman"/>
          <w:color w:val="auto"/>
          <w:kern w:val="2"/>
          <w:sz w:val="32"/>
          <w:szCs w:val="32"/>
          <w:highlight w:val="none"/>
          <w:lang w:val="en" w:eastAsia="zh-CN" w:bidi="ar-SA"/>
        </w:rPr>
        <w:t>%，让农村居民用上符合《生活饮用水卫生标准》（GB5749－2023）的放心水，助力乡村振兴战略实施，为农村居民的健康生活筑牢基础 。</w:t>
      </w:r>
      <w:r>
        <w:rPr>
          <w:rFonts w:hint="eastAsia" w:ascii="仿宋" w:hAnsi="仿宋" w:eastAsia="仿宋" w:cs="Times New Roman"/>
          <w:color w:val="auto"/>
          <w:kern w:val="2"/>
          <w:sz w:val="32"/>
          <w:szCs w:val="32"/>
          <w:highlight w:val="none"/>
          <w:lang w:val="en-US" w:eastAsia="zh-CN" w:bidi="ar-SA"/>
        </w:rPr>
        <w:t>设定一级指标三个，分别为项目产出指标、项目效益指标、满意度指标。具体指标如下：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jc w:val="both"/>
        <w:textAlignment w:val="auto"/>
        <w:rPr>
          <w:rFonts w:hint="eastAsia" w:ascii="仿宋" w:hAnsi="仿宋" w:eastAsia="仿宋" w:cs="Times New Roman"/>
          <w:color w:val="auto"/>
          <w:kern w:val="2"/>
          <w:sz w:val="32"/>
          <w:szCs w:val="32"/>
          <w:highlight w:val="none"/>
          <w:lang w:val="en-US" w:eastAsia="zh-CN" w:bidi="ar-SA"/>
        </w:rPr>
      </w:pPr>
    </w:p>
    <w:tbl>
      <w:tblPr>
        <w:tblStyle w:val="24"/>
        <w:tblW w:w="847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72"/>
        <w:gridCol w:w="1626"/>
        <w:gridCol w:w="3097"/>
        <w:gridCol w:w="2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6" w:hRule="atLeast"/>
          <w:jc w:val="center"/>
        </w:trPr>
        <w:tc>
          <w:tcPr>
            <w:tcW w:w="1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3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指标值</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jc w:val="center"/>
        </w:trPr>
        <w:tc>
          <w:tcPr>
            <w:tcW w:w="137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项目产出</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指标</w:t>
            </w:r>
          </w:p>
        </w:tc>
        <w:tc>
          <w:tcPr>
            <w:tcW w:w="1626"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数量指标</w:t>
            </w:r>
          </w:p>
        </w:tc>
        <w:tc>
          <w:tcPr>
            <w:tcW w:w="3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iCs w:val="0"/>
                <w:color w:val="000000"/>
                <w:sz w:val="20"/>
                <w:szCs w:val="20"/>
                <w:u w:val="none"/>
              </w:rPr>
            </w:pPr>
            <w:r>
              <w:rPr>
                <w:rFonts w:hint="eastAsia" w:ascii="宋体" w:hAnsi="宋体" w:eastAsia="宋体" w:cs="宋体"/>
                <w:b w:val="0"/>
                <w:bCs w:val="0"/>
                <w:i w:val="0"/>
                <w:iCs w:val="0"/>
                <w:color w:val="000000"/>
                <w:kern w:val="0"/>
                <w:sz w:val="16"/>
                <w:szCs w:val="16"/>
                <w:u w:val="none"/>
                <w:lang w:val="en-US" w:eastAsia="zh-CN" w:bidi="ar"/>
              </w:rPr>
              <w:t>《地下水质量标准》GB/T14848）常规指标</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≥35项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jc w:val="center"/>
        </w:trPr>
        <w:tc>
          <w:tcPr>
            <w:tcW w:w="1372"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0"/>
                <w:szCs w:val="20"/>
                <w:u w:val="none"/>
              </w:rPr>
            </w:pPr>
          </w:p>
        </w:tc>
        <w:tc>
          <w:tcPr>
            <w:tcW w:w="1626"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0"/>
                <w:szCs w:val="20"/>
                <w:u w:val="none"/>
              </w:rPr>
            </w:pPr>
          </w:p>
        </w:tc>
        <w:tc>
          <w:tcPr>
            <w:tcW w:w="3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iCs w:val="0"/>
                <w:color w:val="000000"/>
                <w:sz w:val="20"/>
                <w:szCs w:val="20"/>
                <w:u w:val="none"/>
              </w:rPr>
            </w:pPr>
            <w:r>
              <w:rPr>
                <w:rFonts w:hint="eastAsia" w:ascii="宋体" w:hAnsi="宋体" w:eastAsia="宋体" w:cs="宋体"/>
                <w:b w:val="0"/>
                <w:bCs w:val="0"/>
                <w:i w:val="0"/>
                <w:iCs w:val="0"/>
                <w:color w:val="000000"/>
                <w:kern w:val="0"/>
                <w:sz w:val="16"/>
                <w:szCs w:val="16"/>
                <w:u w:val="none"/>
                <w:lang w:val="en-US" w:eastAsia="zh-CN" w:bidi="ar"/>
              </w:rPr>
              <w:t>《地表水环境质量标准》（GB3838）基本项目，及补充项目指标</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jc w:val="center"/>
        </w:trPr>
        <w:tc>
          <w:tcPr>
            <w:tcW w:w="1372"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0"/>
                <w:szCs w:val="20"/>
                <w:u w:val="none"/>
              </w:rPr>
            </w:pPr>
          </w:p>
        </w:tc>
        <w:tc>
          <w:tcPr>
            <w:tcW w:w="16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质量指标</w:t>
            </w:r>
          </w:p>
        </w:tc>
        <w:tc>
          <w:tcPr>
            <w:tcW w:w="3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rPr>
              <w:t>项目实施率</w:t>
            </w:r>
          </w:p>
        </w:tc>
        <w:tc>
          <w:tcPr>
            <w:tcW w:w="2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jc w:val="center"/>
        </w:trPr>
        <w:tc>
          <w:tcPr>
            <w:tcW w:w="1372"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0"/>
                <w:szCs w:val="20"/>
                <w:u w:val="none"/>
              </w:rPr>
            </w:pPr>
          </w:p>
        </w:tc>
        <w:tc>
          <w:tcPr>
            <w:tcW w:w="16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0"/>
                <w:szCs w:val="20"/>
                <w:u w:val="none"/>
              </w:rPr>
            </w:pPr>
          </w:p>
        </w:tc>
        <w:tc>
          <w:tcPr>
            <w:tcW w:w="3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rPr>
              <w:t>项目验收合格率</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372"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0"/>
                <w:szCs w:val="20"/>
                <w:u w:val="none"/>
              </w:rPr>
            </w:pPr>
          </w:p>
        </w:tc>
        <w:tc>
          <w:tcPr>
            <w:tcW w:w="162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时效指标</w:t>
            </w:r>
          </w:p>
        </w:tc>
        <w:tc>
          <w:tcPr>
            <w:tcW w:w="3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资金支付率</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1" w:hRule="atLeast"/>
          <w:jc w:val="center"/>
        </w:trPr>
        <w:tc>
          <w:tcPr>
            <w:tcW w:w="1372"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0"/>
                <w:szCs w:val="20"/>
                <w:u w:val="none"/>
              </w:rPr>
            </w:pPr>
          </w:p>
        </w:tc>
        <w:tc>
          <w:tcPr>
            <w:tcW w:w="162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3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项目完成率</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sz w:val="20"/>
                <w:szCs w:val="20"/>
                <w:u w:val="none"/>
                <w:lang w:val="en-US" w:eastAsia="zh-CN"/>
              </w:rPr>
              <w:t>2025年12月30日之前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1" w:hRule="atLeast"/>
          <w:jc w:val="center"/>
        </w:trPr>
        <w:tc>
          <w:tcPr>
            <w:tcW w:w="1372"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0"/>
                <w:szCs w:val="20"/>
                <w:u w:val="none"/>
              </w:rPr>
            </w:pPr>
          </w:p>
        </w:tc>
        <w:tc>
          <w:tcPr>
            <w:tcW w:w="162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成本指标</w:t>
            </w:r>
          </w:p>
        </w:tc>
        <w:tc>
          <w:tcPr>
            <w:tcW w:w="3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水质检测成本</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1" w:hRule="atLeast"/>
          <w:jc w:val="center"/>
        </w:trPr>
        <w:tc>
          <w:tcPr>
            <w:tcW w:w="13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项目效益</w:t>
            </w: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指标</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社会效益指标</w:t>
            </w:r>
          </w:p>
        </w:tc>
        <w:tc>
          <w:tcPr>
            <w:tcW w:w="3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水质检测覆盖率</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2"/>
                <w:szCs w:val="22"/>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1" w:hRule="atLeast"/>
          <w:jc w:val="center"/>
        </w:trPr>
        <w:tc>
          <w:tcPr>
            <w:tcW w:w="13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0"/>
                <w:szCs w:val="20"/>
                <w:u w:val="none"/>
              </w:rPr>
            </w:pP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社会效益指标</w:t>
            </w:r>
          </w:p>
        </w:tc>
        <w:tc>
          <w:tcPr>
            <w:tcW w:w="3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有效改善农村供水工程水质</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sz w:val="20"/>
                <w:szCs w:val="20"/>
                <w:u w:val="none"/>
                <w:lang w:eastAsia="zh-CN"/>
              </w:rPr>
              <w:t>有效改善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jc w:val="center"/>
        </w:trPr>
        <w:tc>
          <w:tcPr>
            <w:tcW w:w="1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满意度指标</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满意度指标</w:t>
            </w:r>
          </w:p>
        </w:tc>
        <w:tc>
          <w:tcPr>
            <w:tcW w:w="3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受益群众满意率</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Style w:val="38"/>
                <w:rFonts w:hint="eastAsia" w:ascii="仿宋_GB2312" w:hAnsi="仿宋_GB2312" w:eastAsia="仿宋_GB2312" w:cs="仿宋_GB2312"/>
                <w:lang w:val="en-US" w:eastAsia="zh-CN" w:bidi="ar"/>
              </w:rPr>
              <w:t>≥90%</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color w:val="000000"/>
          <w:sz w:val="32"/>
          <w:szCs w:val="32"/>
          <w:lang w:val="en-US" w:eastAsia="zh-CN"/>
        </w:rPr>
      </w:pPr>
    </w:p>
    <w:p>
      <w:pPr>
        <w:pStyle w:val="2"/>
        <w:rPr>
          <w:rFonts w:hint="default"/>
        </w:rPr>
      </w:pPr>
    </w:p>
    <w:p>
      <w:pPr>
        <w:pStyle w:val="3"/>
        <w:tabs>
          <w:tab w:val="left" w:pos="1440"/>
          <w:tab w:val="left" w:pos="5670"/>
        </w:tabs>
        <w:spacing w:before="0" w:after="0" w:line="360" w:lineRule="auto"/>
        <w:ind w:left="0" w:leftChars="0" w:firstLine="0" w:firstLineChars="0"/>
        <w:jc w:val="center"/>
        <w:rPr>
          <w:rFonts w:hint="eastAsia" w:hAnsi="黑体" w:cs="黑体"/>
          <w:sz w:val="36"/>
          <w:szCs w:val="36"/>
        </w:rPr>
      </w:pPr>
    </w:p>
    <w:p>
      <w:pPr>
        <w:pStyle w:val="3"/>
        <w:tabs>
          <w:tab w:val="left" w:pos="1440"/>
          <w:tab w:val="left" w:pos="5670"/>
        </w:tabs>
        <w:spacing w:before="0" w:after="0" w:line="360" w:lineRule="auto"/>
        <w:ind w:left="0" w:leftChars="0" w:firstLine="0" w:firstLineChars="0"/>
        <w:jc w:val="center"/>
        <w:rPr>
          <w:rFonts w:hint="eastAsia" w:hAnsi="黑体" w:cs="黑体"/>
          <w:sz w:val="36"/>
          <w:szCs w:val="36"/>
        </w:rPr>
      </w:pPr>
    </w:p>
    <w:p>
      <w:pPr>
        <w:rPr>
          <w:rFonts w:hint="eastAsia" w:hAnsi="黑体" w:cs="黑体"/>
          <w:sz w:val="36"/>
          <w:szCs w:val="36"/>
        </w:rPr>
      </w:pPr>
    </w:p>
    <w:p>
      <w:pPr>
        <w:pStyle w:val="2"/>
        <w:rPr>
          <w:rFonts w:hint="eastAsia" w:hAnsi="黑体" w:cs="黑体"/>
          <w:sz w:val="36"/>
          <w:szCs w:val="36"/>
        </w:rPr>
      </w:pPr>
    </w:p>
    <w:p>
      <w:pPr>
        <w:rPr>
          <w:rFonts w:hint="eastAsia" w:hAnsi="黑体" w:cs="黑体"/>
          <w:sz w:val="36"/>
          <w:szCs w:val="36"/>
        </w:rPr>
      </w:pPr>
    </w:p>
    <w:p>
      <w:pPr>
        <w:pStyle w:val="2"/>
        <w:rPr>
          <w:rFonts w:hint="eastAsia" w:hAnsi="黑体" w:cs="黑体"/>
          <w:sz w:val="36"/>
          <w:szCs w:val="36"/>
        </w:rPr>
      </w:pPr>
    </w:p>
    <w:p>
      <w:pPr>
        <w:rPr>
          <w:rFonts w:hint="eastAsia" w:hAnsi="黑体" w:cs="黑体"/>
          <w:sz w:val="36"/>
          <w:szCs w:val="36"/>
        </w:rPr>
      </w:pPr>
    </w:p>
    <w:p>
      <w:pPr>
        <w:pStyle w:val="2"/>
        <w:rPr>
          <w:rFonts w:hint="eastAsia" w:hAnsi="黑体" w:cs="黑体"/>
          <w:sz w:val="36"/>
          <w:szCs w:val="36"/>
        </w:rPr>
      </w:pPr>
    </w:p>
    <w:p>
      <w:pPr>
        <w:rPr>
          <w:rFonts w:hint="eastAsia" w:hAnsi="黑体" w:cs="黑体"/>
          <w:sz w:val="36"/>
          <w:szCs w:val="36"/>
        </w:rPr>
      </w:pPr>
    </w:p>
    <w:p>
      <w:pPr>
        <w:pStyle w:val="2"/>
        <w:rPr>
          <w:rFonts w:hint="eastAsia" w:hAnsi="黑体" w:cs="黑体"/>
          <w:sz w:val="36"/>
          <w:szCs w:val="36"/>
        </w:rPr>
      </w:pPr>
    </w:p>
    <w:p>
      <w:pPr>
        <w:rPr>
          <w:rFonts w:hint="eastAsia" w:hAnsi="黑体" w:cs="黑体"/>
          <w:sz w:val="36"/>
          <w:szCs w:val="36"/>
        </w:rPr>
      </w:pPr>
    </w:p>
    <w:p>
      <w:pPr>
        <w:pStyle w:val="2"/>
        <w:rPr>
          <w:rFonts w:hint="eastAsia" w:hAnsi="黑体" w:cs="黑体"/>
          <w:sz w:val="36"/>
          <w:szCs w:val="36"/>
        </w:rPr>
      </w:pPr>
    </w:p>
    <w:p>
      <w:pPr>
        <w:rPr>
          <w:rFonts w:hint="eastAsia" w:hAnsi="黑体" w:cs="黑体"/>
          <w:sz w:val="36"/>
          <w:szCs w:val="36"/>
        </w:rPr>
      </w:pPr>
    </w:p>
    <w:p>
      <w:pPr>
        <w:pStyle w:val="2"/>
        <w:rPr>
          <w:rFonts w:hint="eastAsia" w:hAnsi="黑体" w:cs="黑体"/>
          <w:sz w:val="36"/>
          <w:szCs w:val="36"/>
        </w:rPr>
      </w:pPr>
    </w:p>
    <w:p>
      <w:pPr>
        <w:rPr>
          <w:rFonts w:hint="eastAsia" w:hAnsi="黑体" w:cs="黑体"/>
          <w:sz w:val="36"/>
          <w:szCs w:val="36"/>
        </w:rPr>
      </w:pPr>
    </w:p>
    <w:p>
      <w:pPr>
        <w:pStyle w:val="2"/>
        <w:rPr>
          <w:rFonts w:hint="eastAsia" w:hAnsi="黑体" w:cs="黑体"/>
          <w:sz w:val="36"/>
          <w:szCs w:val="36"/>
        </w:rPr>
      </w:pPr>
    </w:p>
    <w:p>
      <w:pPr>
        <w:rPr>
          <w:rFonts w:hint="eastAsia" w:hAnsi="黑体" w:cs="黑体"/>
          <w:sz w:val="36"/>
          <w:szCs w:val="36"/>
        </w:rPr>
      </w:pPr>
    </w:p>
    <w:p>
      <w:pPr>
        <w:pStyle w:val="2"/>
        <w:rPr>
          <w:rFonts w:hint="eastAsia"/>
        </w:rPr>
      </w:pPr>
    </w:p>
    <w:p>
      <w:pPr>
        <w:pStyle w:val="3"/>
        <w:tabs>
          <w:tab w:val="left" w:pos="1440"/>
          <w:tab w:val="left" w:pos="5670"/>
        </w:tabs>
        <w:spacing w:before="0" w:after="0" w:line="360" w:lineRule="auto"/>
        <w:ind w:left="0" w:leftChars="0" w:firstLine="0" w:firstLineChars="0"/>
        <w:jc w:val="center"/>
        <w:rPr>
          <w:rFonts w:hint="eastAsia" w:hAnsi="黑体" w:cs="黑体"/>
          <w:sz w:val="36"/>
          <w:szCs w:val="36"/>
        </w:rPr>
      </w:pPr>
    </w:p>
    <w:p>
      <w:pPr>
        <w:pStyle w:val="3"/>
        <w:tabs>
          <w:tab w:val="left" w:pos="1440"/>
          <w:tab w:val="left" w:pos="5670"/>
        </w:tabs>
        <w:spacing w:before="0" w:after="0" w:line="360" w:lineRule="auto"/>
        <w:ind w:left="0" w:leftChars="0" w:firstLine="0" w:firstLineChars="0"/>
        <w:jc w:val="center"/>
        <w:rPr>
          <w:rFonts w:hint="eastAsia" w:cs="宋体-18030"/>
          <w:b w:val="0"/>
          <w:sz w:val="52"/>
          <w:szCs w:val="21"/>
        </w:rPr>
      </w:pPr>
      <w:r>
        <w:rPr>
          <w:rFonts w:hint="eastAsia" w:hAnsi="黑体" w:cs="黑体"/>
          <w:sz w:val="36"/>
          <w:szCs w:val="36"/>
        </w:rPr>
        <w:t>第</w:t>
      </w:r>
      <w:r>
        <w:rPr>
          <w:rFonts w:hint="eastAsia" w:hAnsi="黑体" w:cs="黑体"/>
          <w:sz w:val="36"/>
          <w:szCs w:val="36"/>
          <w:lang w:val="en-US" w:eastAsia="zh-CN"/>
        </w:rPr>
        <w:t>五</w:t>
      </w:r>
      <w:r>
        <w:rPr>
          <w:rFonts w:hint="eastAsia" w:hAnsi="黑体" w:cs="黑体"/>
          <w:sz w:val="36"/>
          <w:szCs w:val="36"/>
        </w:rPr>
        <w:t xml:space="preserve">章  </w:t>
      </w:r>
      <w:r>
        <w:rPr>
          <w:rFonts w:hint="eastAsia" w:hAnsi="黑体" w:cs="黑体"/>
          <w:sz w:val="36"/>
          <w:szCs w:val="36"/>
          <w:lang w:eastAsia="zh-CN"/>
        </w:rPr>
        <w:t>响应文件</w:t>
      </w:r>
      <w:r>
        <w:rPr>
          <w:rFonts w:hint="eastAsia" w:hAnsi="黑体" w:cs="黑体"/>
          <w:sz w:val="36"/>
          <w:szCs w:val="36"/>
        </w:rPr>
        <w:t>格式</w:t>
      </w:r>
    </w:p>
    <w:p>
      <w:pPr>
        <w:jc w:val="center"/>
        <w:outlineLvl w:val="9"/>
        <w:rPr>
          <w:rFonts w:hint="eastAsia" w:cs="宋体-18030"/>
          <w:b/>
          <w:sz w:val="72"/>
        </w:rPr>
      </w:pPr>
      <w:r>
        <w:rPr>
          <w:rFonts w:hint="eastAsia" w:cs="宋体-18030"/>
          <w:b/>
          <w:sz w:val="52"/>
          <w:szCs w:val="21"/>
        </w:rPr>
        <w:t>【电子投标】</w:t>
      </w:r>
    </w:p>
    <w:p>
      <w:pPr>
        <w:jc w:val="both"/>
        <w:outlineLvl w:val="9"/>
        <w:rPr>
          <w:rFonts w:hint="eastAsia" w:ascii="黑体" w:hAnsi="黑体" w:eastAsia="黑体" w:cs="黑体"/>
          <w:b/>
          <w:sz w:val="72"/>
        </w:rPr>
      </w:pPr>
      <w:r>
        <w:rPr>
          <w:rFonts w:hint="eastAsia" w:ascii="黑体" w:hAnsi="黑体" w:eastAsia="黑体" w:cs="黑体"/>
          <w:b/>
          <w:sz w:val="72"/>
        </w:rPr>
        <w:t>竞争性谈判</w:t>
      </w:r>
      <w:r>
        <w:rPr>
          <w:rFonts w:hint="eastAsia" w:ascii="黑体" w:hAnsi="黑体" w:eastAsia="黑体" w:cs="黑体"/>
          <w:b/>
          <w:sz w:val="72"/>
          <w:lang w:val="en-US" w:eastAsia="zh-CN"/>
        </w:rPr>
        <w:t>响应</w:t>
      </w:r>
      <w:r>
        <w:rPr>
          <w:rFonts w:hint="eastAsia" w:ascii="黑体" w:hAnsi="黑体" w:eastAsia="黑体" w:cs="黑体"/>
          <w:b/>
          <w:sz w:val="72"/>
        </w:rPr>
        <w:t xml:space="preserve">文件  </w:t>
      </w:r>
    </w:p>
    <w:p>
      <w:pPr>
        <w:ind w:left="0" w:leftChars="0" w:firstLine="0" w:firstLineChars="0"/>
        <w:jc w:val="both"/>
        <w:outlineLvl w:val="9"/>
        <w:rPr>
          <w:rFonts w:hint="eastAsia" w:cs="宋体-18030"/>
          <w:b/>
          <w:sz w:val="36"/>
        </w:rPr>
      </w:pPr>
    </w:p>
    <w:p>
      <w:pPr>
        <w:ind w:firstLine="723"/>
        <w:jc w:val="center"/>
        <w:outlineLvl w:val="9"/>
        <w:rPr>
          <w:rFonts w:hint="eastAsia" w:cs="宋体-18030"/>
          <w:b/>
          <w:sz w:val="36"/>
        </w:rPr>
      </w:pPr>
    </w:p>
    <w:p>
      <w:pPr>
        <w:ind w:firstLine="723"/>
        <w:jc w:val="center"/>
        <w:outlineLvl w:val="9"/>
        <w:rPr>
          <w:rFonts w:hint="eastAsia" w:cs="宋体-18030"/>
          <w:b/>
          <w:sz w:val="36"/>
        </w:rPr>
      </w:pPr>
    </w:p>
    <w:p>
      <w:pPr>
        <w:ind w:firstLine="199" w:firstLineChars="62"/>
        <w:jc w:val="center"/>
        <w:outlineLvl w:val="9"/>
        <w:rPr>
          <w:rFonts w:hint="eastAsia" w:cs="宋体-18030"/>
          <w:b/>
          <w:sz w:val="32"/>
          <w:szCs w:val="32"/>
        </w:rPr>
      </w:pPr>
    </w:p>
    <w:p>
      <w:pPr>
        <w:ind w:firstLine="199" w:firstLineChars="62"/>
        <w:jc w:val="center"/>
        <w:outlineLvl w:val="9"/>
        <w:rPr>
          <w:rFonts w:hint="eastAsia" w:cs="宋体-18030"/>
          <w:b/>
          <w:sz w:val="32"/>
          <w:szCs w:val="32"/>
        </w:rPr>
      </w:pPr>
    </w:p>
    <w:p>
      <w:pPr>
        <w:outlineLvl w:val="9"/>
        <w:rPr>
          <w:rFonts w:hint="eastAsia" w:cs="宋体-18030"/>
          <w:b/>
          <w:sz w:val="36"/>
        </w:rPr>
      </w:pPr>
    </w:p>
    <w:p>
      <w:pPr>
        <w:outlineLvl w:val="9"/>
        <w:rPr>
          <w:rFonts w:hint="eastAsia" w:cs="宋体-18030"/>
          <w:b/>
          <w:sz w:val="36"/>
        </w:rPr>
      </w:pPr>
    </w:p>
    <w:p>
      <w:pPr>
        <w:outlineLvl w:val="9"/>
        <w:rPr>
          <w:rFonts w:hint="eastAsia" w:cs="宋体-18030"/>
          <w:b/>
          <w:sz w:val="36"/>
        </w:rPr>
      </w:pPr>
    </w:p>
    <w:p>
      <w:pPr>
        <w:outlineLvl w:val="9"/>
        <w:rPr>
          <w:rFonts w:hint="eastAsia" w:cs="宋体-18030"/>
          <w:b/>
          <w:sz w:val="36"/>
        </w:rPr>
      </w:pPr>
    </w:p>
    <w:p>
      <w:pPr>
        <w:ind w:left="0" w:leftChars="0" w:firstLine="0" w:firstLineChars="0"/>
        <w:outlineLvl w:val="9"/>
        <w:rPr>
          <w:rFonts w:hint="eastAsia" w:cs="宋体-18030"/>
          <w:b/>
          <w:sz w:val="36"/>
        </w:rPr>
      </w:pPr>
    </w:p>
    <w:p>
      <w:pPr>
        <w:ind w:firstLine="1084" w:firstLineChars="300"/>
        <w:rPr>
          <w:rFonts w:hint="eastAsia" w:ascii="宋体" w:hAnsi="宋体"/>
          <w:b/>
          <w:sz w:val="36"/>
        </w:rPr>
      </w:pPr>
      <w:r>
        <w:rPr>
          <w:rFonts w:hint="eastAsia" w:ascii="宋体" w:hAnsi="宋体"/>
          <w:b/>
          <w:sz w:val="36"/>
        </w:rPr>
        <w:t>项 目 名 称：</w:t>
      </w:r>
      <w:r>
        <w:rPr>
          <w:rFonts w:hint="eastAsia" w:ascii="宋体" w:hAnsi="宋体"/>
          <w:b/>
          <w:sz w:val="36"/>
          <w:u w:val="single"/>
        </w:rPr>
        <w:t xml:space="preserve">               </w:t>
      </w:r>
    </w:p>
    <w:p>
      <w:pPr>
        <w:ind w:firstLine="1084" w:firstLineChars="300"/>
        <w:rPr>
          <w:rFonts w:hint="eastAsia" w:ascii="宋体" w:hAnsi="宋体"/>
          <w:b/>
          <w:sz w:val="36"/>
          <w:u w:val="single"/>
        </w:rPr>
      </w:pPr>
      <w:r>
        <w:rPr>
          <w:rFonts w:hint="eastAsia" w:ascii="宋体" w:hAnsi="宋体"/>
          <w:b/>
          <w:sz w:val="36"/>
          <w:lang w:val="en-US" w:eastAsia="zh-CN"/>
        </w:rPr>
        <w:t>项 目</w:t>
      </w:r>
      <w:r>
        <w:rPr>
          <w:rFonts w:hint="eastAsia" w:ascii="宋体" w:hAnsi="宋体"/>
          <w:b/>
          <w:sz w:val="36"/>
        </w:rPr>
        <w:t xml:space="preserve"> 编 号：</w:t>
      </w:r>
      <w:r>
        <w:rPr>
          <w:rFonts w:hint="eastAsia" w:ascii="宋体" w:hAnsi="宋体"/>
          <w:b/>
          <w:sz w:val="36"/>
          <w:u w:val="single"/>
        </w:rPr>
        <w:t xml:space="preserve">               </w:t>
      </w:r>
    </w:p>
    <w:p>
      <w:pPr>
        <w:rPr>
          <w:rFonts w:hint="eastAsia" w:ascii="宋体" w:hAnsi="宋体"/>
          <w:b/>
          <w:sz w:val="36"/>
          <w:u w:val="single"/>
        </w:rPr>
      </w:pPr>
      <w:r>
        <w:rPr>
          <w:rFonts w:hint="eastAsia" w:ascii="宋体" w:hAnsi="宋体"/>
          <w:b/>
          <w:sz w:val="36"/>
        </w:rPr>
        <w:t xml:space="preserve">  </w:t>
      </w:r>
      <w:r>
        <w:rPr>
          <w:rFonts w:hint="eastAsia" w:ascii="宋体" w:hAnsi="宋体"/>
          <w:b/>
          <w:sz w:val="36"/>
          <w:lang w:val="en-US" w:eastAsia="zh-CN"/>
        </w:rPr>
        <w:t>供应商</w:t>
      </w:r>
      <w:r>
        <w:rPr>
          <w:rFonts w:hint="eastAsia" w:ascii="宋体" w:hAnsi="宋体"/>
          <w:b/>
          <w:sz w:val="36"/>
        </w:rPr>
        <w:t>名称 ：</w:t>
      </w:r>
      <w:r>
        <w:rPr>
          <w:rFonts w:hint="eastAsia" w:ascii="宋体" w:hAnsi="宋体"/>
          <w:b/>
          <w:color w:val="auto"/>
          <w:sz w:val="36"/>
          <w:u w:val="single"/>
        </w:rPr>
        <w:t>（电子签章）</w:t>
      </w:r>
      <w:r>
        <w:rPr>
          <w:rFonts w:hint="eastAsia" w:ascii="宋体" w:hAnsi="宋体"/>
          <w:b/>
          <w:sz w:val="36"/>
          <w:u w:val="single"/>
        </w:rPr>
        <w:t xml:space="preserve">   </w:t>
      </w:r>
      <w:r>
        <w:rPr>
          <w:rFonts w:hint="eastAsia" w:ascii="宋体" w:hAnsi="宋体"/>
          <w:b/>
          <w:color w:val="auto"/>
          <w:sz w:val="36"/>
          <w:u w:val="none"/>
          <w:lang w:val="en-US" w:eastAsia="zh-CN"/>
        </w:rPr>
        <w:t xml:space="preserve">  </w:t>
      </w:r>
    </w:p>
    <w:p>
      <w:pPr>
        <w:ind w:firstLine="1084" w:firstLineChars="300"/>
        <w:rPr>
          <w:rFonts w:hint="eastAsia" w:ascii="宋体" w:hAnsi="宋体"/>
          <w:b/>
          <w:sz w:val="36"/>
        </w:rPr>
      </w:pPr>
      <w:r>
        <w:rPr>
          <w:rFonts w:hint="eastAsia" w:ascii="宋体" w:hAnsi="宋体"/>
          <w:b/>
          <w:sz w:val="36"/>
        </w:rPr>
        <w:t>日      期 ：</w:t>
      </w:r>
      <w:r>
        <w:rPr>
          <w:rFonts w:hint="eastAsia" w:ascii="宋体" w:hAnsi="宋体"/>
          <w:b/>
          <w:sz w:val="36"/>
          <w:u w:val="single"/>
        </w:rPr>
        <w:t xml:space="preserve">               </w:t>
      </w:r>
    </w:p>
    <w:p>
      <w:pPr>
        <w:keepNext/>
        <w:keepLines/>
        <w:widowControl w:val="0"/>
        <w:spacing w:before="260" w:after="260" w:line="416" w:lineRule="auto"/>
        <w:jc w:val="center"/>
        <w:outlineLvl w:val="2"/>
        <w:rPr>
          <w:rFonts w:hint="eastAsia" w:cs="宋体"/>
          <w:lang w:val="zh-CN"/>
        </w:rPr>
      </w:pPr>
    </w:p>
    <w:p>
      <w:pPr>
        <w:pStyle w:val="7"/>
        <w:rPr>
          <w:rFonts w:hint="eastAsia" w:cs="宋体"/>
          <w:lang w:val="zh-CN"/>
        </w:rPr>
      </w:pPr>
    </w:p>
    <w:p>
      <w:pPr>
        <w:pStyle w:val="25"/>
        <w:rPr>
          <w:rFonts w:hint="eastAsia" w:cs="宋体"/>
          <w:lang w:val="zh-CN"/>
        </w:rPr>
      </w:pPr>
    </w:p>
    <w:p>
      <w:pPr>
        <w:pStyle w:val="25"/>
        <w:rPr>
          <w:rFonts w:hint="eastAsia" w:cs="宋体"/>
          <w:lang w:val="zh-CN"/>
        </w:rPr>
      </w:pPr>
    </w:p>
    <w:p>
      <w:pPr>
        <w:pStyle w:val="25"/>
        <w:rPr>
          <w:rFonts w:hint="eastAsia" w:cs="宋体"/>
          <w:lang w:val="zh-CN"/>
        </w:rPr>
      </w:pPr>
    </w:p>
    <w:p>
      <w:pPr>
        <w:ind w:firstLine="3213" w:firstLineChars="1000"/>
        <w:jc w:val="both"/>
        <w:rPr>
          <w:rFonts w:hint="eastAsia" w:ascii="宋体" w:hAnsi="宋体"/>
          <w:b/>
          <w:bCs/>
          <w:sz w:val="32"/>
          <w:szCs w:val="32"/>
        </w:rPr>
      </w:pPr>
      <w:r>
        <w:rPr>
          <w:rFonts w:hint="eastAsia" w:ascii="宋体" w:hAnsi="宋体"/>
          <w:b/>
          <w:bCs/>
          <w:sz w:val="32"/>
          <w:szCs w:val="32"/>
        </w:rPr>
        <w:t>投标主要文件目录</w:t>
      </w:r>
    </w:p>
    <w:p>
      <w:pPr>
        <w:spacing w:line="440" w:lineRule="exact"/>
        <w:jc w:val="center"/>
        <w:rPr>
          <w:rFonts w:hint="eastAsia" w:ascii="宋体" w:hAnsi="宋体"/>
          <w:b/>
          <w:bCs/>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default" w:ascii="宋体" w:hAnsi="宋体" w:eastAsia="宋体"/>
          <w:sz w:val="24"/>
          <w:lang w:val="en-US" w:eastAsia="zh-CN"/>
        </w:rPr>
      </w:pPr>
      <w:r>
        <w:rPr>
          <w:rFonts w:hint="eastAsia" w:ascii="宋体" w:hAnsi="宋体"/>
          <w:sz w:val="24"/>
        </w:rPr>
        <w:t>一、资格审查响应对照表</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ascii="宋体" w:hAnsi="宋体"/>
          <w:sz w:val="24"/>
        </w:rPr>
      </w:pPr>
      <w:r>
        <w:rPr>
          <w:rFonts w:hint="eastAsia" w:ascii="宋体" w:hAnsi="宋体"/>
          <w:sz w:val="24"/>
        </w:rPr>
        <w:t>二、符合性审查响应对照表</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sz w:val="24"/>
        </w:rPr>
      </w:pPr>
      <w:r>
        <w:rPr>
          <w:rFonts w:hint="eastAsia" w:ascii="宋体" w:hAnsi="宋体"/>
          <w:sz w:val="24"/>
        </w:rPr>
        <w:t>三、</w:t>
      </w:r>
      <w:r>
        <w:rPr>
          <w:rFonts w:hint="eastAsia" w:ascii="宋体" w:hAnsi="宋体"/>
          <w:sz w:val="24"/>
          <w:lang w:val="zh-CN"/>
        </w:rPr>
        <w:t>报价</w:t>
      </w:r>
      <w:r>
        <w:rPr>
          <w:rFonts w:hint="eastAsia" w:ascii="宋体" w:hAnsi="宋体"/>
          <w:sz w:val="24"/>
          <w:lang w:val="en-US"/>
        </w:rPr>
        <w:t>一览表</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sz w:val="24"/>
        </w:rPr>
      </w:pPr>
      <w:r>
        <w:rPr>
          <w:rFonts w:hint="eastAsia" w:ascii="宋体" w:hAnsi="宋体"/>
          <w:sz w:val="24"/>
        </w:rPr>
        <w:t>四、</w:t>
      </w:r>
      <w:r>
        <w:rPr>
          <w:rFonts w:hint="eastAsia" w:ascii="宋体" w:hAnsi="宋体"/>
          <w:sz w:val="24"/>
          <w:lang w:val="zh-CN"/>
        </w:rPr>
        <w:t>报价明细表</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sz w:val="24"/>
        </w:rPr>
      </w:pPr>
      <w:r>
        <w:rPr>
          <w:rFonts w:hint="eastAsia" w:ascii="宋体" w:hAnsi="宋体"/>
          <w:sz w:val="24"/>
        </w:rPr>
        <w:t>五、</w:t>
      </w:r>
      <w:r>
        <w:rPr>
          <w:rFonts w:hint="eastAsia" w:ascii="宋体" w:hAnsi="宋体"/>
          <w:sz w:val="24"/>
          <w:lang w:val="zh-CN"/>
        </w:rPr>
        <w:t>技术参数、功能偏离表</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sz w:val="24"/>
        </w:rPr>
      </w:pPr>
      <w:r>
        <w:rPr>
          <w:rFonts w:hint="eastAsia" w:ascii="宋体" w:hAnsi="宋体"/>
          <w:sz w:val="24"/>
        </w:rPr>
        <w:t>六、</w:t>
      </w:r>
      <w:r>
        <w:rPr>
          <w:rFonts w:hint="eastAsia" w:ascii="宋体" w:hAnsi="宋体"/>
          <w:sz w:val="24"/>
          <w:lang w:val="en-US" w:eastAsia="zh-CN"/>
        </w:rPr>
        <w:t>供应商认为有必要提供的声明及文件资料</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sz w:val="24"/>
        </w:rPr>
      </w:pPr>
      <w:r>
        <w:rPr>
          <w:rFonts w:hint="eastAsia" w:ascii="宋体" w:hAnsi="宋体"/>
          <w:sz w:val="24"/>
        </w:rPr>
        <w:t>七、</w:t>
      </w:r>
      <w:r>
        <w:rPr>
          <w:rFonts w:hint="eastAsia" w:ascii="宋体" w:hAnsi="宋体"/>
          <w:sz w:val="24"/>
          <w:lang w:val="en-US"/>
        </w:rPr>
        <w:t>其他</w:t>
      </w:r>
      <w:r>
        <w:rPr>
          <w:rFonts w:hint="eastAsia" w:ascii="宋体" w:hAnsi="宋体"/>
          <w:sz w:val="24"/>
        </w:rPr>
        <w:t>相关附表格式</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40" w:lineRule="exact"/>
        <w:ind w:left="0" w:firstLine="960" w:firstLineChars="400"/>
        <w:textAlignment w:val="auto"/>
        <w:rPr>
          <w:rFonts w:hint="eastAsia" w:ascii="宋体" w:hAnsi="宋体"/>
          <w:sz w:val="24"/>
          <w:lang w:val="en-US" w:eastAsia="zh-CN"/>
        </w:rPr>
      </w:pPr>
      <w:r>
        <w:rPr>
          <w:rFonts w:hint="eastAsia" w:ascii="宋体" w:hAnsi="宋体"/>
          <w:sz w:val="24"/>
          <w:lang w:val="en-US" w:eastAsia="zh-CN"/>
        </w:rPr>
        <w:t>1.</w:t>
      </w:r>
      <w:r>
        <w:rPr>
          <w:rFonts w:hint="eastAsia" w:ascii="宋体" w:hAnsi="宋体"/>
          <w:sz w:val="24"/>
          <w:lang w:val="zh-CN" w:eastAsia="zh-CN"/>
        </w:rPr>
        <w:t>报价</w:t>
      </w:r>
      <w:r>
        <w:rPr>
          <w:rFonts w:hint="eastAsia" w:ascii="宋体" w:hAnsi="宋体"/>
          <w:sz w:val="24"/>
          <w:lang w:val="en-US" w:eastAsia="zh-CN"/>
        </w:rPr>
        <w:t>函</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40" w:lineRule="exact"/>
        <w:ind w:left="0" w:firstLine="960" w:firstLineChars="400"/>
        <w:textAlignment w:val="auto"/>
        <w:rPr>
          <w:rFonts w:hint="eastAsia" w:ascii="宋体" w:hAnsi="宋体"/>
          <w:sz w:val="24"/>
        </w:rPr>
      </w:pPr>
      <w:r>
        <w:rPr>
          <w:rFonts w:hint="eastAsia" w:ascii="宋体" w:hAnsi="宋体"/>
          <w:sz w:val="24"/>
          <w:lang w:val="en-US" w:eastAsia="zh-CN"/>
        </w:rPr>
        <w:t>2.</w:t>
      </w:r>
      <w:r>
        <w:rPr>
          <w:rFonts w:hint="eastAsia" w:ascii="宋体" w:hAnsi="宋体"/>
          <w:sz w:val="24"/>
        </w:rPr>
        <w:t>法人授权书</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40" w:lineRule="exact"/>
        <w:ind w:left="0" w:firstLine="960" w:firstLineChars="400"/>
        <w:textAlignment w:val="auto"/>
        <w:rPr>
          <w:rFonts w:hint="eastAsia" w:ascii="宋体" w:hAnsi="宋体"/>
          <w:sz w:val="24"/>
        </w:rPr>
      </w:pPr>
      <w:r>
        <w:rPr>
          <w:rFonts w:hint="eastAsia" w:ascii="宋体" w:hAnsi="宋体"/>
          <w:sz w:val="24"/>
          <w:lang w:val="en-US" w:eastAsia="zh-CN"/>
        </w:rPr>
        <w:t>3.</w:t>
      </w:r>
      <w:r>
        <w:rPr>
          <w:rFonts w:hint="eastAsia" w:ascii="宋体" w:hAnsi="宋体"/>
          <w:sz w:val="24"/>
        </w:rPr>
        <w:t>具备履行合同所必需的设备和专业技术能力的书面声明</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40" w:lineRule="exact"/>
        <w:ind w:left="1200" w:leftChars="400" w:hanging="240" w:hangingChars="100"/>
        <w:textAlignment w:val="auto"/>
        <w:rPr>
          <w:rFonts w:hint="eastAsia" w:ascii="宋体" w:hAnsi="宋体"/>
          <w:sz w:val="24"/>
          <w:lang w:val="en-US" w:eastAsia="zh-CN"/>
        </w:rPr>
      </w:pPr>
      <w:r>
        <w:rPr>
          <w:rFonts w:hint="eastAsia" w:ascii="宋体" w:hAnsi="宋体"/>
          <w:sz w:val="24"/>
          <w:lang w:val="en-US" w:eastAsia="zh-CN"/>
        </w:rPr>
        <w:t>4.参加政府采购活动前 3 年内在经营活动中没有重大违法记录的书面声明</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40" w:lineRule="exact"/>
        <w:ind w:left="0" w:firstLine="960" w:firstLineChars="400"/>
        <w:textAlignment w:val="auto"/>
        <w:rPr>
          <w:rFonts w:hint="eastAsia" w:ascii="宋体" w:hAnsi="宋体"/>
          <w:sz w:val="24"/>
          <w:lang w:val="en-US" w:eastAsia="zh-CN"/>
        </w:rPr>
      </w:pPr>
      <w:r>
        <w:rPr>
          <w:rFonts w:hint="eastAsia" w:ascii="宋体" w:hAnsi="宋体"/>
          <w:sz w:val="24"/>
          <w:lang w:val="en-US" w:eastAsia="zh-CN"/>
        </w:rPr>
        <w:t>5.报价方（供应商）反商业贿赂承诺书</w:t>
      </w:r>
      <w:r>
        <w:rPr>
          <w:rFonts w:hint="default" w:ascii="Times New Roman" w:hAnsi="Times New Roman" w:cs="Times New Roman"/>
          <w:sz w:val="24"/>
        </w:rPr>
        <w:t>·······································</w:t>
      </w:r>
      <w:r>
        <w:rPr>
          <w:rFonts w:hint="eastAsia" w:ascii="宋体" w:hAnsi="宋体"/>
          <w:sz w:val="24"/>
          <w:lang w:val="en-US" w:eastAsia="zh-CN"/>
        </w:rPr>
        <w:t> </w:t>
      </w:r>
    </w:p>
    <w:p>
      <w:pPr>
        <w:keepNext w:val="0"/>
        <w:keepLines w:val="0"/>
        <w:pageBreakBefore w:val="0"/>
        <w:widowControl w:val="0"/>
        <w:kinsoku/>
        <w:wordWrap/>
        <w:overflowPunct/>
        <w:topLinePunct w:val="0"/>
        <w:autoSpaceDE/>
        <w:autoSpaceDN/>
        <w:bidi w:val="0"/>
        <w:adjustRightInd/>
        <w:snapToGrid/>
        <w:spacing w:line="440" w:lineRule="exact"/>
        <w:ind w:left="0" w:firstLine="960" w:firstLineChars="400"/>
        <w:textAlignment w:val="auto"/>
        <w:rPr>
          <w:rFonts w:hint="default" w:ascii="Times New Roman" w:hAnsi="Times New Roman" w:cs="Times New Roman"/>
          <w:sz w:val="24"/>
        </w:rPr>
      </w:pPr>
      <w:r>
        <w:rPr>
          <w:rFonts w:hint="eastAsia" w:ascii="宋体" w:hAnsi="宋体"/>
          <w:sz w:val="24"/>
          <w:lang w:val="en-US" w:eastAsia="zh-CN"/>
        </w:rPr>
        <w:t>6.中 企 业 声 明 函</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40" w:lineRule="exact"/>
        <w:ind w:left="0" w:firstLine="960" w:firstLineChars="400"/>
        <w:textAlignment w:val="auto"/>
        <w:rPr>
          <w:rFonts w:hint="default" w:eastAsia="宋体"/>
          <w:lang w:val="en-US" w:eastAsia="zh-CN"/>
        </w:rPr>
      </w:pPr>
      <w:r>
        <w:rPr>
          <w:rFonts w:hint="eastAsia" w:cs="Times New Roman"/>
          <w:sz w:val="24"/>
          <w:lang w:val="en-US" w:eastAsia="zh-CN"/>
        </w:rPr>
        <w:t>7.商 务 规 格 偏 离 表</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40" w:lineRule="exact"/>
        <w:ind w:left="0" w:firstLine="960" w:firstLineChars="400"/>
        <w:textAlignment w:val="auto"/>
        <w:rPr>
          <w:rFonts w:hint="eastAsia" w:ascii="宋体" w:hAnsi="宋体"/>
          <w:sz w:val="24"/>
          <w:lang w:val="en-US" w:eastAsia="zh-CN"/>
        </w:rPr>
      </w:pPr>
      <w:r>
        <w:rPr>
          <w:rFonts w:hint="eastAsia" w:ascii="宋体" w:hAnsi="宋体"/>
          <w:sz w:val="24"/>
          <w:lang w:val="en-US" w:eastAsia="zh-CN"/>
        </w:rPr>
        <w:t>8.质 疑 函 模 板</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sz w:val="24"/>
          <w:lang w:val="zh-CN"/>
        </w:rPr>
      </w:pPr>
      <w:r>
        <w:rPr>
          <w:rFonts w:hint="eastAsia" w:ascii="宋体" w:hAnsi="宋体" w:eastAsia="宋体" w:cs="Times New Roman"/>
          <w:sz w:val="24"/>
          <w:lang w:val="en-US" w:eastAsia="zh-CN"/>
        </w:rPr>
        <w:t>八、质量保证承诺函</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九、突发应急采购承诺函</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default" w:ascii="宋体" w:hAnsi="宋体"/>
          <w:sz w:val="24"/>
          <w:lang w:val="en-US" w:eastAsia="zh-CN"/>
        </w:rPr>
      </w:pPr>
    </w:p>
    <w:p>
      <w:pPr>
        <w:keepNext/>
        <w:keepLines/>
        <w:widowControl w:val="0"/>
        <w:spacing w:before="260" w:after="260" w:line="416" w:lineRule="auto"/>
        <w:jc w:val="center"/>
        <w:outlineLvl w:val="2"/>
        <w:rPr>
          <w:rFonts w:hint="eastAsia" w:ascii="黑体" w:hAnsi="Times New Roman" w:eastAsia="黑体" w:cs="Times New Roman"/>
          <w:b/>
          <w:bCs/>
          <w:kern w:val="2"/>
          <w:sz w:val="44"/>
          <w:szCs w:val="32"/>
          <w:lang w:val="en-US" w:eastAsia="zh-CN" w:bidi="ar-SA"/>
        </w:rPr>
      </w:pPr>
      <w:r>
        <w:rPr>
          <w:rFonts w:hint="eastAsia" w:cs="宋体"/>
          <w:lang w:val="zh-CN"/>
        </w:rPr>
        <w:br w:type="page"/>
      </w:r>
      <w:bookmarkStart w:id="14" w:name="_Toc534816641"/>
      <w:bookmarkStart w:id="15" w:name="_Toc534725612"/>
      <w:r>
        <w:rPr>
          <w:rFonts w:hint="eastAsia" w:ascii="宋体" w:hAnsi="宋体" w:cs="Times New Roman"/>
          <w:b/>
          <w:bCs w:val="0"/>
          <w:kern w:val="2"/>
          <w:sz w:val="32"/>
          <w:szCs w:val="32"/>
          <w:lang w:val="en-US" w:eastAsia="zh-CN" w:bidi="ar-SA"/>
        </w:rPr>
        <w:t>一</w:t>
      </w:r>
      <w:r>
        <w:rPr>
          <w:rFonts w:hint="eastAsia" w:ascii="宋体" w:hAnsi="宋体" w:eastAsia="宋体" w:cs="Times New Roman"/>
          <w:b/>
          <w:bCs w:val="0"/>
          <w:kern w:val="2"/>
          <w:sz w:val="32"/>
          <w:szCs w:val="32"/>
          <w:lang w:val="en-US" w:eastAsia="zh-CN" w:bidi="ar-SA"/>
        </w:rPr>
        <w:t>、</w:t>
      </w:r>
      <w:bookmarkEnd w:id="14"/>
      <w:bookmarkEnd w:id="15"/>
      <w:r>
        <w:rPr>
          <w:rFonts w:hint="eastAsia" w:ascii="宋体" w:hAnsi="宋体" w:eastAsia="宋体" w:cs="Times New Roman"/>
          <w:b/>
          <w:bCs w:val="0"/>
          <w:kern w:val="2"/>
          <w:sz w:val="32"/>
          <w:szCs w:val="32"/>
          <w:lang w:val="en-US" w:eastAsia="zh-CN" w:bidi="ar-SA"/>
        </w:rPr>
        <w:t>资格审查响应对照表</w:t>
      </w:r>
    </w:p>
    <w:tbl>
      <w:tblPr>
        <w:tblStyle w:val="24"/>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10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序号</w:t>
            </w:r>
          </w:p>
        </w:tc>
        <w:tc>
          <w:tcPr>
            <w:tcW w:w="5447" w:type="dxa"/>
            <w:noWrap w:val="0"/>
            <w:vAlign w:val="center"/>
          </w:tcPr>
          <w:p>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资格审查响应内容</w:t>
            </w:r>
          </w:p>
        </w:tc>
        <w:tc>
          <w:tcPr>
            <w:tcW w:w="1103" w:type="dxa"/>
            <w:noWrap w:val="0"/>
            <w:vAlign w:val="center"/>
          </w:tcPr>
          <w:p>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是否响应</w:t>
            </w:r>
          </w:p>
          <w:p>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（填是或否）</w:t>
            </w:r>
          </w:p>
        </w:tc>
        <w:tc>
          <w:tcPr>
            <w:tcW w:w="1916" w:type="dxa"/>
            <w:noWrap w:val="0"/>
            <w:vAlign w:val="center"/>
          </w:tcPr>
          <w:p>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上传证明材料的图片</w:t>
            </w:r>
            <w:r>
              <w:rPr>
                <w:rFonts w:hint="default" w:ascii="幼圆" w:eastAsia="幼圆" w:cs="Times New Roman"/>
                <w:b/>
                <w:sz w:val="21"/>
                <w:szCs w:val="21"/>
              </w:rPr>
              <w:t>（</w:t>
            </w:r>
            <w:r>
              <w:rPr>
                <w:rFonts w:hint="eastAsia" w:ascii="幼圆" w:hAnsi="Times New Roman" w:eastAsia="幼圆" w:cs="Times New Roman"/>
                <w:b/>
                <w:sz w:val="21"/>
                <w:szCs w:val="21"/>
              </w:rPr>
              <w:t>按顺序附到此对照表后面</w:t>
            </w:r>
            <w:r>
              <w:rPr>
                <w:rFonts w:hint="default" w:ascii="幼圆" w:eastAsia="幼圆" w:cs="Times New Roman"/>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9112" w:type="dxa"/>
            <w:gridSpan w:val="4"/>
            <w:noWrap w:val="0"/>
            <w:vAlign w:val="center"/>
          </w:tcPr>
          <w:p>
            <w:pPr>
              <w:spacing w:line="240" w:lineRule="auto"/>
              <w:ind w:firstLine="0" w:firstLineChars="0"/>
              <w:rPr>
                <w:rFonts w:ascii="宋体" w:hAnsi="宋体" w:cs="Times New Roman"/>
                <w:b/>
                <w:sz w:val="21"/>
                <w:szCs w:val="21"/>
              </w:rPr>
            </w:pPr>
            <w:r>
              <w:rPr>
                <w:rFonts w:hint="eastAsia" w:ascii="宋体" w:hAnsi="宋体" w:cs="Times New Roman"/>
                <w:b/>
                <w:sz w:val="21"/>
                <w:szCs w:val="21"/>
              </w:rPr>
              <w:t>通用资格条件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spacing w:line="240" w:lineRule="auto"/>
              <w:ind w:firstLine="0" w:firstLineChars="0"/>
              <w:jc w:val="center"/>
              <w:rPr>
                <w:rFonts w:ascii="宋体" w:hAnsi="宋体" w:cs="Times New Roman"/>
                <w:b/>
                <w:sz w:val="21"/>
                <w:szCs w:val="21"/>
              </w:rPr>
            </w:pPr>
            <w:r>
              <w:rPr>
                <w:rFonts w:hint="eastAsia" w:ascii="宋体" w:hAnsi="宋体" w:cs="Times New Roman"/>
                <w:b/>
                <w:sz w:val="21"/>
                <w:szCs w:val="21"/>
              </w:rPr>
              <w:t>1</w:t>
            </w:r>
          </w:p>
        </w:tc>
        <w:tc>
          <w:tcPr>
            <w:tcW w:w="5447" w:type="dxa"/>
            <w:noWrap w:val="0"/>
            <w:vAlign w:val="center"/>
          </w:tcPr>
          <w:p>
            <w:pPr>
              <w:spacing w:line="0" w:lineRule="atLeast"/>
              <w:ind w:firstLine="0" w:firstLineChars="0"/>
              <w:rPr>
                <w:rFonts w:hint="eastAsia" w:ascii="宋体" w:hAnsi="宋体" w:eastAsia="宋体" w:cs="Times New Roman"/>
                <w:iCs/>
                <w:sz w:val="24"/>
                <w:szCs w:val="24"/>
                <w:lang w:eastAsia="zh-CN"/>
              </w:rPr>
            </w:pPr>
            <w:r>
              <w:rPr>
                <w:rFonts w:hint="eastAsia" w:ascii="宋体" w:hAnsi="宋体" w:cs="Times New Roman"/>
                <w:iCs/>
                <w:sz w:val="24"/>
                <w:szCs w:val="24"/>
              </w:rPr>
              <w:t>法人或者其他组织的营业执照等证明文件，自然人的身份证明</w:t>
            </w:r>
            <w:r>
              <w:rPr>
                <w:rFonts w:hint="eastAsia" w:ascii="宋体" w:hAnsi="宋体" w:cs="Times New Roman"/>
                <w:iCs/>
                <w:sz w:val="24"/>
                <w:szCs w:val="24"/>
                <w:lang w:eastAsia="zh-CN"/>
              </w:rPr>
              <w:t>（</w:t>
            </w:r>
            <w:r>
              <w:rPr>
                <w:rFonts w:hint="eastAsia" w:ascii="宋体" w:hAnsi="宋体" w:cs="Times New Roman"/>
                <w:iCs/>
                <w:sz w:val="24"/>
                <w:szCs w:val="24"/>
                <w:lang w:val="en-US" w:eastAsia="zh-CN"/>
              </w:rPr>
              <w:t>国徽面、人像面</w:t>
            </w:r>
            <w:r>
              <w:rPr>
                <w:rFonts w:hint="eastAsia" w:ascii="宋体" w:hAnsi="宋体" w:cs="Times New Roman"/>
                <w:iCs/>
                <w:sz w:val="24"/>
                <w:szCs w:val="24"/>
                <w:lang w:eastAsia="zh-CN"/>
              </w:rPr>
              <w:t>）。</w:t>
            </w:r>
          </w:p>
        </w:tc>
        <w:tc>
          <w:tcPr>
            <w:tcW w:w="1103" w:type="dxa"/>
            <w:noWrap w:val="0"/>
            <w:vAlign w:val="center"/>
          </w:tcPr>
          <w:p>
            <w:pPr>
              <w:spacing w:line="240" w:lineRule="auto"/>
              <w:ind w:firstLine="0" w:firstLineChars="0"/>
              <w:rPr>
                <w:rFonts w:ascii="宋体" w:hAnsi="宋体" w:cs="Times New Roman"/>
                <w:b/>
                <w:sz w:val="21"/>
                <w:szCs w:val="21"/>
              </w:rPr>
            </w:pPr>
          </w:p>
        </w:tc>
        <w:tc>
          <w:tcPr>
            <w:tcW w:w="1916" w:type="dxa"/>
            <w:noWrap w:val="0"/>
            <w:vAlign w:val="center"/>
          </w:tcPr>
          <w:p>
            <w:pPr>
              <w:spacing w:line="240" w:lineRule="auto"/>
              <w:ind w:firstLine="0" w:firstLineChars="0"/>
              <w:rPr>
                <w:rFonts w:ascii="宋体" w:hAnsi="宋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2</w:t>
            </w:r>
          </w:p>
        </w:tc>
        <w:tc>
          <w:tcPr>
            <w:tcW w:w="5447" w:type="dxa"/>
            <w:noWrap w:val="0"/>
            <w:vAlign w:val="center"/>
          </w:tcPr>
          <w:p>
            <w:pPr>
              <w:spacing w:line="0" w:lineRule="atLeast"/>
              <w:ind w:firstLine="0" w:firstLineChars="0"/>
              <w:rPr>
                <w:rFonts w:ascii="宋体" w:hAnsi="宋体" w:cs="Times New Roman"/>
                <w:iCs/>
                <w:sz w:val="24"/>
                <w:szCs w:val="24"/>
              </w:rPr>
            </w:pPr>
            <w:r>
              <w:rPr>
                <w:rFonts w:hint="eastAsia" w:ascii="宋体" w:hAnsi="宋体"/>
                <w:sz w:val="24"/>
                <w:szCs w:val="24"/>
                <w:lang w:val="en-US" w:eastAsia="zh-CN"/>
              </w:rPr>
              <w:t>上</w:t>
            </w:r>
            <w:r>
              <w:rPr>
                <w:rFonts w:hint="eastAsia" w:ascii="宋体" w:hAnsi="宋体"/>
                <w:sz w:val="24"/>
                <w:szCs w:val="24"/>
              </w:rPr>
              <w:t>一个年度的财务状况报告（成立不满一年不需提供）</w:t>
            </w:r>
          </w:p>
        </w:tc>
        <w:tc>
          <w:tcPr>
            <w:tcW w:w="1103" w:type="dxa"/>
            <w:noWrap w:val="0"/>
            <w:vAlign w:val="center"/>
          </w:tcPr>
          <w:p>
            <w:pPr>
              <w:spacing w:line="240" w:lineRule="auto"/>
              <w:ind w:firstLine="0" w:firstLineChars="0"/>
              <w:rPr>
                <w:rFonts w:ascii="宋体" w:hAnsi="宋体" w:cs="Times New Roman"/>
                <w:sz w:val="21"/>
                <w:szCs w:val="21"/>
              </w:rPr>
            </w:pPr>
          </w:p>
        </w:tc>
        <w:tc>
          <w:tcPr>
            <w:tcW w:w="1916" w:type="dxa"/>
            <w:noWrap w:val="0"/>
            <w:vAlign w:val="center"/>
          </w:tcPr>
          <w:p>
            <w:pPr>
              <w:spacing w:line="240" w:lineRule="auto"/>
              <w:ind w:firstLine="0" w:firstLineChars="0"/>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3</w:t>
            </w:r>
          </w:p>
        </w:tc>
        <w:tc>
          <w:tcPr>
            <w:tcW w:w="5447" w:type="dxa"/>
            <w:noWrap w:val="0"/>
            <w:vAlign w:val="center"/>
          </w:tcPr>
          <w:p>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依法缴纳税收和社会保障资金的相关材料（提供提交</w:t>
            </w:r>
            <w:r>
              <w:rPr>
                <w:rFonts w:hint="eastAsia"/>
                <w:lang w:val="en-US" w:eastAsia="zh-CN"/>
              </w:rPr>
              <w:t>响应</w:t>
            </w:r>
            <w:r>
              <w:rPr>
                <w:rFonts w:hint="eastAsia" w:ascii="宋体" w:hAnsi="宋体" w:cs="Times New Roman"/>
                <w:iCs/>
                <w:sz w:val="24"/>
                <w:szCs w:val="24"/>
              </w:rPr>
              <w:t>文件截止时间前一年内至少一个月依法缴纳税收及缴纳社会保障资金的证明材料。</w:t>
            </w:r>
            <w:r>
              <w:rPr>
                <w:rFonts w:hint="eastAsia" w:ascii="宋体" w:hAnsi="宋体" w:cs="Times New Roman"/>
                <w:iCs/>
                <w:sz w:val="24"/>
                <w:szCs w:val="24"/>
                <w:lang w:val="en-US" w:eastAsia="zh-CN"/>
              </w:rPr>
              <w:t>供应商</w:t>
            </w:r>
            <w:r>
              <w:rPr>
                <w:rFonts w:hint="eastAsia" w:ascii="宋体" w:hAnsi="宋体" w:cs="Times New Roman"/>
                <w:iCs/>
                <w:sz w:val="24"/>
                <w:szCs w:val="24"/>
              </w:rPr>
              <w:t>依法享受缓缴、免缴税收、社会保障资金的提供证明材料。）</w:t>
            </w:r>
          </w:p>
        </w:tc>
        <w:tc>
          <w:tcPr>
            <w:tcW w:w="1103" w:type="dxa"/>
            <w:noWrap w:val="0"/>
            <w:vAlign w:val="center"/>
          </w:tcPr>
          <w:p>
            <w:pPr>
              <w:spacing w:line="240" w:lineRule="auto"/>
              <w:ind w:firstLine="0" w:firstLineChars="0"/>
              <w:rPr>
                <w:rFonts w:ascii="宋体" w:hAnsi="宋体" w:cs="Times New Roman"/>
                <w:sz w:val="21"/>
                <w:szCs w:val="21"/>
              </w:rPr>
            </w:pPr>
          </w:p>
        </w:tc>
        <w:tc>
          <w:tcPr>
            <w:tcW w:w="1916" w:type="dxa"/>
            <w:noWrap w:val="0"/>
            <w:vAlign w:val="center"/>
          </w:tcPr>
          <w:p>
            <w:pPr>
              <w:spacing w:line="240" w:lineRule="auto"/>
              <w:ind w:firstLine="0" w:firstLineChars="0"/>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646" w:type="dxa"/>
            <w:noWrap w:val="0"/>
            <w:vAlign w:val="center"/>
          </w:tcPr>
          <w:p>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4</w:t>
            </w:r>
          </w:p>
        </w:tc>
        <w:tc>
          <w:tcPr>
            <w:tcW w:w="5447" w:type="dxa"/>
            <w:noWrap w:val="0"/>
            <w:vAlign w:val="center"/>
          </w:tcPr>
          <w:p>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具备履行合同所必需的设备和专业技术能力的书面声明</w:t>
            </w:r>
          </w:p>
        </w:tc>
        <w:tc>
          <w:tcPr>
            <w:tcW w:w="1103" w:type="dxa"/>
            <w:noWrap w:val="0"/>
            <w:vAlign w:val="center"/>
          </w:tcPr>
          <w:p>
            <w:pPr>
              <w:spacing w:line="240" w:lineRule="auto"/>
              <w:ind w:firstLine="0" w:firstLineChars="0"/>
              <w:rPr>
                <w:rFonts w:ascii="宋体" w:hAnsi="宋体" w:cs="Times New Roman"/>
                <w:sz w:val="21"/>
                <w:szCs w:val="21"/>
              </w:rPr>
            </w:pPr>
          </w:p>
        </w:tc>
        <w:tc>
          <w:tcPr>
            <w:tcW w:w="1916" w:type="dxa"/>
            <w:noWrap w:val="0"/>
            <w:vAlign w:val="center"/>
          </w:tcPr>
          <w:p>
            <w:pPr>
              <w:spacing w:line="240" w:lineRule="auto"/>
              <w:ind w:firstLine="0" w:firstLineChars="0"/>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5</w:t>
            </w:r>
          </w:p>
        </w:tc>
        <w:tc>
          <w:tcPr>
            <w:tcW w:w="5447" w:type="dxa"/>
            <w:noWrap w:val="0"/>
            <w:vAlign w:val="center"/>
          </w:tcPr>
          <w:p>
            <w:pPr>
              <w:snapToGrid w:val="0"/>
              <w:spacing w:line="0" w:lineRule="atLeast"/>
              <w:ind w:firstLine="0" w:firstLineChars="0"/>
              <w:rPr>
                <w:rFonts w:ascii="宋体" w:hAnsi="宋体" w:cs="Times New Roman"/>
                <w:iCs/>
                <w:sz w:val="24"/>
                <w:szCs w:val="24"/>
              </w:rPr>
            </w:pPr>
            <w:r>
              <w:rPr>
                <w:rFonts w:hint="eastAsia" w:ascii="宋体" w:hAnsi="宋体" w:cs="Times New Roman"/>
                <w:iCs/>
                <w:sz w:val="24"/>
                <w:szCs w:val="24"/>
              </w:rPr>
              <w:t>参加政府采购活动前 3 年内在经营活动中没有重大违法记录的书面声明</w:t>
            </w:r>
          </w:p>
        </w:tc>
        <w:tc>
          <w:tcPr>
            <w:tcW w:w="1103" w:type="dxa"/>
            <w:noWrap w:val="0"/>
            <w:vAlign w:val="center"/>
          </w:tcPr>
          <w:p>
            <w:pPr>
              <w:spacing w:line="240" w:lineRule="auto"/>
              <w:ind w:firstLine="0" w:firstLineChars="0"/>
              <w:rPr>
                <w:rFonts w:ascii="宋体" w:hAnsi="宋体" w:cs="Times New Roman"/>
                <w:sz w:val="21"/>
                <w:szCs w:val="21"/>
              </w:rPr>
            </w:pPr>
          </w:p>
        </w:tc>
        <w:tc>
          <w:tcPr>
            <w:tcW w:w="1916" w:type="dxa"/>
            <w:noWrap w:val="0"/>
            <w:vAlign w:val="center"/>
          </w:tcPr>
          <w:p>
            <w:pPr>
              <w:spacing w:line="240" w:lineRule="auto"/>
              <w:ind w:firstLine="0" w:firstLineChars="0"/>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6</w:t>
            </w:r>
          </w:p>
        </w:tc>
        <w:tc>
          <w:tcPr>
            <w:tcW w:w="5447" w:type="dxa"/>
            <w:noWrap w:val="0"/>
            <w:vAlign w:val="center"/>
          </w:tcPr>
          <w:p>
            <w:pPr>
              <w:snapToGrid w:val="0"/>
              <w:spacing w:line="0" w:lineRule="atLeast"/>
              <w:ind w:firstLine="0" w:firstLineChars="0"/>
              <w:rPr>
                <w:rFonts w:ascii="宋体" w:hAnsi="宋体" w:cs="Times New Roman"/>
                <w:iCs/>
                <w:sz w:val="24"/>
                <w:szCs w:val="24"/>
              </w:rPr>
            </w:pPr>
            <w:r>
              <w:rPr>
                <w:rFonts w:hint="eastAsia" w:ascii="宋体" w:hAnsi="宋体"/>
                <w:sz w:val="24"/>
                <w:szCs w:val="24"/>
              </w:rPr>
              <w:t>供应商未被列入“信用中国”网站（www.creditchina.gov.cn）信用记录失信被执行人、重大税收违法案件当事人名单以及政府采购严重违法失信行为记录名单；“中国政府采购网”网址（www.ccgp.gov.cn）；</w:t>
            </w:r>
          </w:p>
        </w:tc>
        <w:tc>
          <w:tcPr>
            <w:tcW w:w="1103" w:type="dxa"/>
            <w:noWrap w:val="0"/>
            <w:vAlign w:val="center"/>
          </w:tcPr>
          <w:p>
            <w:pPr>
              <w:spacing w:line="240" w:lineRule="auto"/>
              <w:ind w:firstLine="0" w:firstLineChars="0"/>
              <w:rPr>
                <w:rFonts w:ascii="宋体" w:hAnsi="宋体" w:cs="Times New Roman"/>
                <w:sz w:val="21"/>
                <w:szCs w:val="21"/>
              </w:rPr>
            </w:pPr>
          </w:p>
        </w:tc>
        <w:tc>
          <w:tcPr>
            <w:tcW w:w="1916" w:type="dxa"/>
            <w:noWrap w:val="0"/>
            <w:vAlign w:val="center"/>
          </w:tcPr>
          <w:p>
            <w:pPr>
              <w:spacing w:line="240" w:lineRule="auto"/>
              <w:ind w:firstLine="0" w:firstLineChars="0"/>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ind w:firstLine="0" w:firstLineChars="0"/>
              <w:jc w:val="center"/>
              <w:rPr>
                <w:rFonts w:hint="eastAsia" w:ascii="宋体" w:hAnsi="宋体" w:eastAsia="宋体" w:cs="Times New Roman"/>
                <w:sz w:val="21"/>
                <w:szCs w:val="21"/>
                <w:lang w:val="en-US" w:eastAsia="zh-CN"/>
              </w:rPr>
            </w:pPr>
            <w:r>
              <w:rPr>
                <w:rFonts w:hint="eastAsia" w:ascii="宋体" w:hAnsi="宋体" w:cs="Times New Roman"/>
                <w:sz w:val="21"/>
                <w:szCs w:val="21"/>
                <w:lang w:val="en-US" w:eastAsia="zh-CN"/>
              </w:rPr>
              <w:t>7</w:t>
            </w:r>
          </w:p>
        </w:tc>
        <w:tc>
          <w:tcPr>
            <w:tcW w:w="5447" w:type="dxa"/>
            <w:noWrap w:val="0"/>
            <w:vAlign w:val="center"/>
          </w:tcPr>
          <w:p>
            <w:pPr>
              <w:snapToGrid w:val="0"/>
              <w:spacing w:line="0" w:lineRule="atLeast"/>
              <w:ind w:firstLine="0" w:firstLineChars="0"/>
              <w:rPr>
                <w:rFonts w:hint="eastAsia" w:ascii="宋体" w:hAnsi="宋体" w:cs="Times New Roman"/>
                <w:iCs/>
                <w:sz w:val="24"/>
                <w:szCs w:val="24"/>
              </w:rPr>
            </w:pPr>
            <w:r>
              <w:rPr>
                <w:rFonts w:hint="eastAsia" w:ascii="宋体" w:hAnsi="宋体"/>
                <w:sz w:val="24"/>
                <w:szCs w:val="24"/>
              </w:rPr>
              <w:t>法定代表人授权委托书(法定代表人本人投标时除外)及被授权人（或法定代表人）《居民身份证》或具有同等法律效力的证明文件（发证机关或公证机关出具的证明材料）；</w:t>
            </w:r>
          </w:p>
        </w:tc>
        <w:tc>
          <w:tcPr>
            <w:tcW w:w="1103" w:type="dxa"/>
            <w:noWrap w:val="0"/>
            <w:vAlign w:val="center"/>
          </w:tcPr>
          <w:p>
            <w:pPr>
              <w:spacing w:line="240" w:lineRule="auto"/>
              <w:ind w:firstLine="0" w:firstLineChars="0"/>
              <w:rPr>
                <w:rFonts w:ascii="宋体" w:hAnsi="宋体" w:cs="Times New Roman"/>
                <w:sz w:val="21"/>
                <w:szCs w:val="21"/>
              </w:rPr>
            </w:pPr>
          </w:p>
        </w:tc>
        <w:tc>
          <w:tcPr>
            <w:tcW w:w="1916" w:type="dxa"/>
            <w:noWrap w:val="0"/>
            <w:vAlign w:val="center"/>
          </w:tcPr>
          <w:p>
            <w:pPr>
              <w:spacing w:line="240" w:lineRule="auto"/>
              <w:ind w:firstLine="0" w:firstLineChars="0"/>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646" w:type="dxa"/>
            <w:noWrap w:val="0"/>
            <w:vAlign w:val="center"/>
          </w:tcPr>
          <w:p>
            <w:pPr>
              <w:spacing w:line="240" w:lineRule="auto"/>
              <w:ind w:firstLine="0" w:firstLineChars="0"/>
              <w:jc w:val="center"/>
              <w:rPr>
                <w:rFonts w:hint="default" w:ascii="宋体" w:hAnsi="宋体" w:cs="Times New Roman"/>
                <w:sz w:val="21"/>
                <w:szCs w:val="21"/>
                <w:lang w:val="en-US" w:eastAsia="zh-CN"/>
              </w:rPr>
            </w:pPr>
            <w:r>
              <w:rPr>
                <w:rFonts w:hint="eastAsia" w:ascii="宋体" w:hAnsi="宋体" w:cs="Times New Roman"/>
                <w:sz w:val="21"/>
                <w:szCs w:val="21"/>
                <w:lang w:val="en-US" w:eastAsia="zh-CN"/>
              </w:rPr>
              <w:t>8</w:t>
            </w:r>
          </w:p>
        </w:tc>
        <w:tc>
          <w:tcPr>
            <w:tcW w:w="5447" w:type="dxa"/>
            <w:noWrap w:val="0"/>
            <w:vAlign w:val="center"/>
          </w:tcPr>
          <w:p>
            <w:pPr>
              <w:snapToGrid w:val="0"/>
              <w:spacing w:line="0" w:lineRule="atLeast"/>
              <w:ind w:firstLine="0" w:firstLineChars="0"/>
              <w:rPr>
                <w:rFonts w:hint="eastAsia" w:ascii="宋体" w:hAnsi="宋体"/>
                <w:sz w:val="24"/>
                <w:szCs w:val="24"/>
              </w:rPr>
            </w:pPr>
            <w:r>
              <w:rPr>
                <w:rFonts w:hint="eastAsia" w:ascii="宋体" w:hAnsi="宋体"/>
                <w:sz w:val="24"/>
                <w:szCs w:val="24"/>
              </w:rPr>
              <w:t>投标保证金交纳凭证</w:t>
            </w:r>
          </w:p>
        </w:tc>
        <w:tc>
          <w:tcPr>
            <w:tcW w:w="1103" w:type="dxa"/>
            <w:noWrap w:val="0"/>
            <w:vAlign w:val="center"/>
          </w:tcPr>
          <w:p>
            <w:pPr>
              <w:spacing w:line="240" w:lineRule="auto"/>
              <w:ind w:firstLine="0" w:firstLineChars="0"/>
              <w:rPr>
                <w:rFonts w:ascii="宋体" w:hAnsi="宋体" w:cs="Times New Roman"/>
                <w:sz w:val="21"/>
                <w:szCs w:val="21"/>
              </w:rPr>
            </w:pPr>
          </w:p>
        </w:tc>
        <w:tc>
          <w:tcPr>
            <w:tcW w:w="1916" w:type="dxa"/>
            <w:noWrap w:val="0"/>
            <w:vAlign w:val="center"/>
          </w:tcPr>
          <w:p>
            <w:pPr>
              <w:spacing w:line="240" w:lineRule="auto"/>
              <w:ind w:firstLine="0" w:firstLineChars="0"/>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9112" w:type="dxa"/>
            <w:gridSpan w:val="4"/>
            <w:noWrap w:val="0"/>
            <w:vAlign w:val="center"/>
          </w:tcPr>
          <w:p>
            <w:pPr>
              <w:spacing w:line="240" w:lineRule="auto"/>
              <w:ind w:firstLine="0" w:firstLineChars="0"/>
              <w:rPr>
                <w:rFonts w:ascii="宋体" w:hAnsi="宋体" w:cs="Times New Roman"/>
                <w:sz w:val="21"/>
                <w:szCs w:val="21"/>
              </w:rPr>
            </w:pPr>
            <w:r>
              <w:rPr>
                <w:rFonts w:hint="default" w:ascii="宋体" w:hAnsi="宋体" w:eastAsia="宋体" w:cs="Times New Roman"/>
                <w:b/>
                <w:color w:val="auto"/>
                <w:sz w:val="24"/>
                <w:szCs w:val="21"/>
              </w:rPr>
              <w:t>落实政府采购政策需满足的资格要求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646" w:type="dxa"/>
            <w:noWrap w:val="0"/>
            <w:vAlign w:val="center"/>
          </w:tcPr>
          <w:p>
            <w:pPr>
              <w:spacing w:line="240" w:lineRule="auto"/>
              <w:ind w:firstLine="0" w:firstLineChars="0"/>
              <w:jc w:val="center"/>
              <w:rPr>
                <w:rFonts w:hint="eastAsia" w:ascii="宋体" w:hAnsi="宋体" w:eastAsia="宋体" w:cs="Times New Roman"/>
                <w:sz w:val="21"/>
                <w:szCs w:val="21"/>
                <w:lang w:val="en-US" w:eastAsia="zh-CN"/>
              </w:rPr>
            </w:pPr>
            <w:r>
              <w:rPr>
                <w:rFonts w:hint="eastAsia" w:ascii="宋体" w:hAnsi="宋体" w:cs="Times New Roman"/>
                <w:sz w:val="21"/>
                <w:szCs w:val="21"/>
                <w:lang w:val="en-US" w:eastAsia="zh-CN"/>
              </w:rPr>
              <w:t>8</w:t>
            </w:r>
          </w:p>
        </w:tc>
        <w:tc>
          <w:tcPr>
            <w:tcW w:w="5447" w:type="dxa"/>
            <w:noWrap w:val="0"/>
            <w:vAlign w:val="center"/>
          </w:tcPr>
          <w:p>
            <w:pPr>
              <w:snapToGrid w:val="0"/>
              <w:spacing w:line="0" w:lineRule="atLeast"/>
              <w:ind w:firstLine="0" w:firstLineChars="0"/>
              <w:rPr>
                <w:rFonts w:hint="eastAsia" w:ascii="宋体" w:hAnsi="宋体" w:cs="Times New Roman"/>
                <w:iCs/>
                <w:sz w:val="24"/>
                <w:szCs w:val="24"/>
              </w:rPr>
            </w:pPr>
            <w:r>
              <w:rPr>
                <w:rFonts w:hint="eastAsia" w:hAnsi="宋体"/>
                <w:color w:val="000000" w:themeColor="text1"/>
                <w:sz w:val="24"/>
                <w:szCs w:val="24"/>
                <w:lang w:val="en-US" w:eastAsia="zh-CN"/>
                <w14:textFill>
                  <w14:solidFill>
                    <w14:schemeClr w14:val="tx1"/>
                  </w14:solidFill>
                </w14:textFill>
              </w:rPr>
              <w:t>本项目专门面向中小企业，投标供应商须上传《中小企业声明函》；</w:t>
            </w:r>
          </w:p>
        </w:tc>
        <w:tc>
          <w:tcPr>
            <w:tcW w:w="3019" w:type="dxa"/>
            <w:gridSpan w:val="2"/>
            <w:noWrap w:val="0"/>
            <w:vAlign w:val="center"/>
          </w:tcPr>
          <w:p>
            <w:pPr>
              <w:spacing w:line="240" w:lineRule="auto"/>
              <w:ind w:firstLine="0" w:firstLineChars="0"/>
              <w:rPr>
                <w:rFonts w:hint="eastAsia" w:ascii="宋体" w:hAnsi="宋体"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12" w:type="dxa"/>
            <w:gridSpan w:val="4"/>
            <w:noWrap w:val="0"/>
            <w:vAlign w:val="center"/>
          </w:tcPr>
          <w:p>
            <w:pPr>
              <w:spacing w:line="240" w:lineRule="auto"/>
              <w:ind w:firstLine="0" w:firstLineChars="0"/>
              <w:rPr>
                <w:rFonts w:ascii="宋体" w:hAnsi="宋体" w:cs="Times New Roman"/>
                <w:sz w:val="21"/>
                <w:szCs w:val="21"/>
              </w:rPr>
            </w:pPr>
            <w:r>
              <w:rPr>
                <w:rFonts w:hint="eastAsia" w:ascii="宋体" w:hAnsi="宋体" w:cs="Times New Roman"/>
                <w:b/>
                <w:sz w:val="21"/>
                <w:szCs w:val="21"/>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spacing w:line="240" w:lineRule="auto"/>
              <w:ind w:firstLine="0" w:firstLineChars="0"/>
              <w:jc w:val="center"/>
              <w:rPr>
                <w:rFonts w:hint="eastAsia" w:ascii="宋体" w:hAnsi="宋体" w:eastAsia="宋体" w:cs="Times New Roman"/>
                <w:sz w:val="21"/>
                <w:szCs w:val="21"/>
                <w:lang w:eastAsia="zh-CN"/>
              </w:rPr>
            </w:pPr>
            <w:r>
              <w:rPr>
                <w:rFonts w:hint="eastAsia" w:ascii="宋体" w:hAnsi="宋体" w:cs="Times New Roman"/>
                <w:sz w:val="21"/>
                <w:szCs w:val="21"/>
                <w:lang w:val="en-US" w:eastAsia="zh-CN"/>
              </w:rPr>
              <w:t>9</w:t>
            </w:r>
          </w:p>
        </w:tc>
        <w:tc>
          <w:tcPr>
            <w:tcW w:w="5447" w:type="dxa"/>
            <w:noWrap w:val="0"/>
            <w:vAlign w:val="center"/>
          </w:tcPr>
          <w:p>
            <w:pPr>
              <w:snapToGrid w:val="0"/>
              <w:spacing w:line="0" w:lineRule="atLeast"/>
              <w:ind w:firstLine="0" w:firstLineChars="0"/>
              <w:jc w:val="left"/>
              <w:rPr>
                <w:rFonts w:ascii="宋体" w:hAnsi="宋体" w:cs="Times New Roman"/>
                <w:iCs/>
                <w:sz w:val="24"/>
                <w:szCs w:val="24"/>
              </w:rPr>
            </w:pPr>
            <w:r>
              <w:rPr>
                <w:rFonts w:hint="eastAsia" w:ascii="宋体" w:hAnsi="宋体" w:cs="Times New Roman"/>
                <w:iCs/>
                <w:sz w:val="24"/>
                <w:szCs w:val="24"/>
              </w:rPr>
              <w:t>检验检测机构资质认定证书</w:t>
            </w:r>
          </w:p>
        </w:tc>
        <w:tc>
          <w:tcPr>
            <w:tcW w:w="3019" w:type="dxa"/>
            <w:gridSpan w:val="2"/>
            <w:noWrap w:val="0"/>
            <w:vAlign w:val="center"/>
          </w:tcPr>
          <w:p>
            <w:pPr>
              <w:spacing w:line="240" w:lineRule="auto"/>
              <w:ind w:firstLine="0" w:firstLineChars="0"/>
              <w:rPr>
                <w:rFonts w:hint="eastAsia" w:ascii="宋体" w:hAnsi="宋体"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112" w:type="dxa"/>
            <w:gridSpan w:val="4"/>
            <w:noWrap w:val="0"/>
            <w:vAlign w:val="center"/>
          </w:tcPr>
          <w:p>
            <w:pPr>
              <w:spacing w:line="240" w:lineRule="auto"/>
              <w:ind w:firstLine="0" w:firstLineChars="0"/>
              <w:rPr>
                <w:rFonts w:ascii="宋体" w:hAnsi="宋体" w:cs="Times New Roman"/>
                <w:sz w:val="21"/>
                <w:szCs w:val="21"/>
              </w:rPr>
            </w:pPr>
            <w:r>
              <w:rPr>
                <w:rFonts w:hint="eastAsia" w:ascii="宋体" w:hAnsi="宋体" w:cs="Times New Roman"/>
                <w:b/>
                <w:sz w:val="21"/>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spacing w:line="240" w:lineRule="auto"/>
              <w:ind w:firstLine="0" w:firstLineChars="0"/>
              <w:jc w:val="center"/>
              <w:rPr>
                <w:rFonts w:hint="default" w:ascii="宋体" w:hAnsi="宋体" w:eastAsia="宋体" w:cs="Times New Roman"/>
                <w:sz w:val="21"/>
                <w:szCs w:val="21"/>
                <w:lang w:val="en-US" w:eastAsia="zh-CN"/>
              </w:rPr>
            </w:pPr>
            <w:r>
              <w:rPr>
                <w:rFonts w:hint="eastAsia" w:ascii="宋体" w:hAnsi="宋体" w:cs="Times New Roman"/>
                <w:sz w:val="21"/>
                <w:szCs w:val="21"/>
                <w:lang w:val="en-US" w:eastAsia="zh-CN"/>
              </w:rPr>
              <w:t>10</w:t>
            </w:r>
          </w:p>
        </w:tc>
        <w:tc>
          <w:tcPr>
            <w:tcW w:w="5447" w:type="dxa"/>
            <w:noWrap w:val="0"/>
            <w:vAlign w:val="center"/>
          </w:tcPr>
          <w:p>
            <w:pPr>
              <w:snapToGrid w:val="0"/>
              <w:spacing w:line="0" w:lineRule="atLeast"/>
              <w:ind w:firstLine="0" w:firstLineChars="0"/>
              <w:jc w:val="left"/>
              <w:rPr>
                <w:rFonts w:ascii="宋体" w:hAnsi="宋体" w:cs="Times New Roman"/>
                <w:iCs/>
                <w:sz w:val="24"/>
                <w:szCs w:val="24"/>
              </w:rPr>
            </w:pPr>
          </w:p>
        </w:tc>
        <w:tc>
          <w:tcPr>
            <w:tcW w:w="1103" w:type="dxa"/>
            <w:noWrap w:val="0"/>
            <w:vAlign w:val="center"/>
          </w:tcPr>
          <w:p>
            <w:pPr>
              <w:spacing w:line="240" w:lineRule="auto"/>
              <w:ind w:firstLine="0" w:firstLineChars="0"/>
              <w:rPr>
                <w:rFonts w:ascii="宋体" w:hAnsi="宋体" w:cs="Times New Roman"/>
                <w:sz w:val="21"/>
                <w:szCs w:val="21"/>
              </w:rPr>
            </w:pPr>
          </w:p>
        </w:tc>
        <w:tc>
          <w:tcPr>
            <w:tcW w:w="1916" w:type="dxa"/>
            <w:noWrap w:val="0"/>
            <w:vAlign w:val="center"/>
          </w:tcPr>
          <w:p>
            <w:pPr>
              <w:spacing w:line="240" w:lineRule="auto"/>
              <w:ind w:firstLine="0" w:firstLineChars="0"/>
              <w:rPr>
                <w:rFonts w:ascii="宋体" w:hAnsi="宋体" w:cs="Times New Roman"/>
                <w:sz w:val="21"/>
                <w:szCs w:val="21"/>
              </w:rPr>
            </w:pPr>
          </w:p>
        </w:tc>
      </w:tr>
    </w:tbl>
    <w:p>
      <w:pPr>
        <w:snapToGrid w:val="0"/>
        <w:spacing w:before="50" w:after="50"/>
        <w:rPr>
          <w:rFonts w:ascii="黑体" w:eastAsia="黑体"/>
          <w:sz w:val="44"/>
        </w:rPr>
        <w:sectPr>
          <w:footerReference r:id="rId6" w:type="first"/>
          <w:pgSz w:w="11906" w:h="16838"/>
          <w:pgMar w:top="1418" w:right="1588" w:bottom="1418" w:left="1365" w:header="851" w:footer="907" w:gutter="0"/>
          <w:cols w:space="720" w:num="1"/>
          <w:titlePg/>
          <w:docGrid w:type="lines" w:linePitch="290" w:charSpace="0"/>
        </w:sectPr>
      </w:pPr>
      <w:bookmarkStart w:id="18" w:name="_GoBack"/>
      <w:bookmarkEnd w:id="18"/>
    </w:p>
    <w:p>
      <w:pPr>
        <w:spacing w:line="240" w:lineRule="auto"/>
        <w:ind w:firstLine="0" w:firstLineChars="0"/>
        <w:jc w:val="center"/>
        <w:rPr>
          <w:rFonts w:ascii="宋体" w:hAnsi="宋体" w:cs="Times New Roman"/>
          <w:b/>
          <w:sz w:val="32"/>
          <w:szCs w:val="32"/>
        </w:rPr>
      </w:pPr>
      <w:r>
        <w:rPr>
          <w:rFonts w:hint="eastAsia" w:ascii="宋体" w:hAnsi="宋体" w:cs="Times New Roman"/>
          <w:b/>
          <w:sz w:val="32"/>
          <w:szCs w:val="32"/>
          <w:lang w:val="en-US" w:eastAsia="zh-CN"/>
        </w:rPr>
        <w:t>二</w:t>
      </w:r>
      <w:r>
        <w:rPr>
          <w:rFonts w:hint="eastAsia" w:ascii="宋体" w:hAnsi="宋体" w:cs="Times New Roman"/>
          <w:b/>
          <w:sz w:val="32"/>
          <w:szCs w:val="32"/>
        </w:rPr>
        <w:t>、符合性审查响应对照表</w:t>
      </w:r>
    </w:p>
    <w:tbl>
      <w:tblPr>
        <w:tblStyle w:val="24"/>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序号</w:t>
            </w:r>
          </w:p>
        </w:tc>
        <w:tc>
          <w:tcPr>
            <w:tcW w:w="5447" w:type="dxa"/>
            <w:noWrap w:val="0"/>
            <w:vAlign w:val="center"/>
          </w:tcPr>
          <w:p>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符合性审查响应内容</w:t>
            </w:r>
          </w:p>
        </w:tc>
        <w:tc>
          <w:tcPr>
            <w:tcW w:w="1680" w:type="dxa"/>
            <w:noWrap w:val="0"/>
            <w:vAlign w:val="center"/>
          </w:tcPr>
          <w:p>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是否响应</w:t>
            </w:r>
          </w:p>
          <w:p>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（填是或否）</w:t>
            </w:r>
          </w:p>
        </w:tc>
        <w:tc>
          <w:tcPr>
            <w:tcW w:w="1308" w:type="dxa"/>
            <w:noWrap w:val="0"/>
            <w:vAlign w:val="center"/>
          </w:tcPr>
          <w:p>
            <w:pPr>
              <w:snapToGrid w:val="0"/>
              <w:spacing w:line="240" w:lineRule="auto"/>
              <w:ind w:firstLine="0" w:firstLineChars="0"/>
              <w:rPr>
                <w:rFonts w:ascii="幼圆" w:hAnsi="Times New Roman" w:eastAsia="幼圆" w:cs="Times New Roman"/>
                <w:b/>
                <w:sz w:val="21"/>
                <w:szCs w:val="21"/>
              </w:rPr>
            </w:pPr>
            <w:r>
              <w:rPr>
                <w:rFonts w:hint="eastAsia" w:ascii="幼圆" w:hAnsi="Times New Roman" w:eastAsia="幼圆" w:cs="Times New Roman"/>
                <w:b/>
                <w:sz w:val="21"/>
                <w:szCs w:val="21"/>
              </w:rPr>
              <w:t>在</w:t>
            </w:r>
            <w:r>
              <w:rPr>
                <w:rFonts w:hint="eastAsia" w:ascii="幼圆" w:hAnsi="Times New Roman" w:eastAsia="幼圆" w:cs="Times New Roman"/>
                <w:b/>
                <w:sz w:val="21"/>
                <w:szCs w:val="21"/>
                <w:lang w:val="en-US" w:eastAsia="zh-CN"/>
              </w:rPr>
              <w:t>响应</w:t>
            </w:r>
            <w:r>
              <w:rPr>
                <w:rFonts w:hint="eastAsia" w:ascii="幼圆" w:hAnsi="Times New Roman" w:eastAsia="幼圆" w:cs="Times New Roman"/>
                <w:b/>
                <w:sz w:val="21"/>
                <w:szCs w:val="21"/>
              </w:rPr>
              <w:t>文件中的页码位置（注明在**节点下第**页，如“技术参数响应及偏离表I”第**页）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spacing w:line="240" w:lineRule="auto"/>
              <w:ind w:firstLine="0" w:firstLineChars="0"/>
              <w:jc w:val="center"/>
              <w:rPr>
                <w:rFonts w:ascii="宋体" w:hAnsi="宋体" w:cs="Times New Roman"/>
                <w:b/>
                <w:sz w:val="21"/>
                <w:szCs w:val="21"/>
              </w:rPr>
            </w:pPr>
            <w:r>
              <w:rPr>
                <w:rFonts w:hint="eastAsia" w:ascii="宋体" w:hAnsi="宋体" w:cs="Times New Roman"/>
                <w:b/>
                <w:sz w:val="21"/>
                <w:szCs w:val="21"/>
              </w:rPr>
              <w:t>1</w:t>
            </w:r>
          </w:p>
        </w:tc>
        <w:tc>
          <w:tcPr>
            <w:tcW w:w="5447" w:type="dxa"/>
            <w:noWrap w:val="0"/>
            <w:vAlign w:val="center"/>
          </w:tcPr>
          <w:p>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报价未超预算</w:t>
            </w:r>
          </w:p>
        </w:tc>
        <w:tc>
          <w:tcPr>
            <w:tcW w:w="1680" w:type="dxa"/>
            <w:noWrap w:val="0"/>
            <w:vAlign w:val="center"/>
          </w:tcPr>
          <w:p>
            <w:pPr>
              <w:spacing w:line="240" w:lineRule="auto"/>
              <w:ind w:firstLine="0" w:firstLineChars="0"/>
              <w:rPr>
                <w:rFonts w:ascii="宋体" w:hAnsi="宋体" w:cs="Times New Roman"/>
                <w:b/>
                <w:sz w:val="21"/>
                <w:szCs w:val="21"/>
              </w:rPr>
            </w:pPr>
          </w:p>
        </w:tc>
        <w:tc>
          <w:tcPr>
            <w:tcW w:w="1308" w:type="dxa"/>
            <w:noWrap w:val="0"/>
            <w:vAlign w:val="center"/>
          </w:tcPr>
          <w:p>
            <w:pPr>
              <w:spacing w:line="240" w:lineRule="auto"/>
              <w:ind w:firstLine="0" w:firstLineChars="0"/>
              <w:rPr>
                <w:rFonts w:ascii="宋体" w:hAnsi="宋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2</w:t>
            </w:r>
          </w:p>
        </w:tc>
        <w:tc>
          <w:tcPr>
            <w:tcW w:w="5447" w:type="dxa"/>
            <w:noWrap w:val="0"/>
            <w:vAlign w:val="center"/>
          </w:tcPr>
          <w:p>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按照</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文件规定要求签署、盖章</w:t>
            </w:r>
          </w:p>
        </w:tc>
        <w:tc>
          <w:tcPr>
            <w:tcW w:w="1680" w:type="dxa"/>
            <w:noWrap w:val="0"/>
            <w:vAlign w:val="center"/>
          </w:tcPr>
          <w:p>
            <w:pPr>
              <w:spacing w:line="240" w:lineRule="auto"/>
              <w:ind w:firstLine="0" w:firstLineChars="0"/>
              <w:rPr>
                <w:rFonts w:ascii="宋体" w:hAnsi="宋体" w:cs="Times New Roman"/>
                <w:sz w:val="21"/>
                <w:szCs w:val="21"/>
              </w:rPr>
            </w:pPr>
          </w:p>
        </w:tc>
        <w:tc>
          <w:tcPr>
            <w:tcW w:w="1308" w:type="dxa"/>
            <w:noWrap w:val="0"/>
            <w:vAlign w:val="center"/>
          </w:tcPr>
          <w:p>
            <w:pPr>
              <w:spacing w:line="240" w:lineRule="auto"/>
              <w:ind w:firstLine="0" w:firstLineChars="0"/>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3</w:t>
            </w:r>
          </w:p>
        </w:tc>
        <w:tc>
          <w:tcPr>
            <w:tcW w:w="5447" w:type="dxa"/>
            <w:noWrap w:val="0"/>
            <w:vAlign w:val="center"/>
          </w:tcPr>
          <w:p>
            <w:pPr>
              <w:spacing w:line="0" w:lineRule="atLeast"/>
              <w:ind w:left="0" w:leftChars="0" w:firstLine="0" w:firstLineChars="0"/>
              <w:jc w:val="left"/>
              <w:rPr>
                <w:rFonts w:hint="eastAsia" w:ascii="宋体" w:hAnsi="宋体" w:eastAsia="宋体" w:cs="Times New Roman"/>
                <w:sz w:val="24"/>
                <w:szCs w:val="24"/>
              </w:rPr>
            </w:pPr>
            <w:r>
              <w:rPr>
                <w:rFonts w:hint="eastAsia" w:ascii="宋体" w:hAnsi="宋体" w:eastAsia="宋体" w:cs="Times New Roman"/>
                <w:sz w:val="24"/>
                <w:szCs w:val="24"/>
              </w:rPr>
              <w:t>供应商在报价时</w:t>
            </w:r>
            <w:r>
              <w:rPr>
                <w:rFonts w:hint="eastAsia" w:ascii="宋体" w:hAnsi="宋体" w:eastAsia="宋体" w:cs="Times New Roman"/>
                <w:sz w:val="24"/>
                <w:szCs w:val="24"/>
                <w:lang w:val="en-US" w:eastAsia="zh-CN"/>
              </w:rPr>
              <w:t>未</w:t>
            </w:r>
            <w:r>
              <w:rPr>
                <w:rFonts w:hint="eastAsia" w:ascii="宋体" w:hAnsi="宋体" w:eastAsia="宋体" w:cs="Times New Roman"/>
                <w:sz w:val="24"/>
                <w:szCs w:val="24"/>
              </w:rPr>
              <w:t>采用选择性报价</w:t>
            </w:r>
          </w:p>
          <w:p>
            <w:pPr>
              <w:spacing w:line="0" w:lineRule="atLeast"/>
              <w:ind w:firstLine="480" w:firstLineChars="200"/>
              <w:jc w:val="left"/>
              <w:rPr>
                <w:rFonts w:ascii="宋体" w:hAnsi="宋体" w:cs="Times New Roman"/>
                <w:iCs/>
                <w:sz w:val="24"/>
                <w:szCs w:val="24"/>
              </w:rPr>
            </w:pPr>
          </w:p>
        </w:tc>
        <w:tc>
          <w:tcPr>
            <w:tcW w:w="1680" w:type="dxa"/>
            <w:noWrap w:val="0"/>
            <w:vAlign w:val="center"/>
          </w:tcPr>
          <w:p>
            <w:pPr>
              <w:spacing w:line="240" w:lineRule="auto"/>
              <w:ind w:firstLine="0" w:firstLineChars="0"/>
              <w:rPr>
                <w:rFonts w:ascii="宋体" w:hAnsi="宋体" w:cs="Times New Roman"/>
                <w:sz w:val="21"/>
                <w:szCs w:val="21"/>
              </w:rPr>
            </w:pPr>
          </w:p>
        </w:tc>
        <w:tc>
          <w:tcPr>
            <w:tcW w:w="1308" w:type="dxa"/>
            <w:noWrap w:val="0"/>
            <w:vAlign w:val="center"/>
          </w:tcPr>
          <w:p>
            <w:pPr>
              <w:spacing w:line="240" w:lineRule="auto"/>
              <w:ind w:firstLine="0" w:firstLineChars="0"/>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646" w:type="dxa"/>
            <w:noWrap w:val="0"/>
            <w:vAlign w:val="center"/>
          </w:tcPr>
          <w:p>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4</w:t>
            </w:r>
          </w:p>
        </w:tc>
        <w:tc>
          <w:tcPr>
            <w:tcW w:w="5447" w:type="dxa"/>
            <w:noWrap w:val="0"/>
            <w:vAlign w:val="center"/>
          </w:tcPr>
          <w:p>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符合</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文件中规定的实质性要求和条件的（本</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文件中斜体且有下划线部分为实质性要求和条件）</w:t>
            </w:r>
          </w:p>
        </w:tc>
        <w:tc>
          <w:tcPr>
            <w:tcW w:w="1680" w:type="dxa"/>
            <w:noWrap w:val="0"/>
            <w:vAlign w:val="center"/>
          </w:tcPr>
          <w:p>
            <w:pPr>
              <w:spacing w:line="240" w:lineRule="auto"/>
              <w:ind w:firstLine="0" w:firstLineChars="0"/>
              <w:rPr>
                <w:rFonts w:ascii="宋体" w:hAnsi="宋体" w:cs="Times New Roman"/>
                <w:sz w:val="21"/>
                <w:szCs w:val="21"/>
              </w:rPr>
            </w:pPr>
          </w:p>
        </w:tc>
        <w:tc>
          <w:tcPr>
            <w:tcW w:w="1308" w:type="dxa"/>
            <w:noWrap w:val="0"/>
            <w:vAlign w:val="center"/>
          </w:tcPr>
          <w:p>
            <w:pPr>
              <w:spacing w:line="240" w:lineRule="auto"/>
              <w:ind w:firstLine="0" w:firstLineChars="0"/>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ind w:firstLine="0" w:firstLineChars="0"/>
              <w:jc w:val="center"/>
              <w:rPr>
                <w:rFonts w:hint="eastAsia" w:ascii="宋体" w:hAnsi="宋体" w:cs="Times New Roman"/>
                <w:sz w:val="21"/>
                <w:szCs w:val="21"/>
              </w:rPr>
            </w:pPr>
            <w:r>
              <w:rPr>
                <w:rFonts w:hint="eastAsia" w:ascii="宋体" w:hAnsi="宋体" w:cs="Times New Roman"/>
                <w:sz w:val="21"/>
                <w:szCs w:val="21"/>
                <w:lang w:val="en-US" w:eastAsia="zh-CN"/>
              </w:rPr>
              <w:t>5</w:t>
            </w:r>
          </w:p>
        </w:tc>
        <w:tc>
          <w:tcPr>
            <w:tcW w:w="5447" w:type="dxa"/>
            <w:noWrap w:val="0"/>
            <w:vAlign w:val="center"/>
          </w:tcPr>
          <w:p>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未含有采购人不能接受的附加条件的</w:t>
            </w:r>
          </w:p>
        </w:tc>
        <w:tc>
          <w:tcPr>
            <w:tcW w:w="1680" w:type="dxa"/>
            <w:noWrap w:val="0"/>
            <w:vAlign w:val="center"/>
          </w:tcPr>
          <w:p>
            <w:pPr>
              <w:spacing w:line="240" w:lineRule="auto"/>
              <w:ind w:firstLine="0" w:firstLineChars="0"/>
              <w:rPr>
                <w:rFonts w:ascii="宋体" w:hAnsi="宋体" w:cs="Times New Roman"/>
                <w:sz w:val="21"/>
                <w:szCs w:val="21"/>
              </w:rPr>
            </w:pPr>
          </w:p>
        </w:tc>
        <w:tc>
          <w:tcPr>
            <w:tcW w:w="1308" w:type="dxa"/>
            <w:noWrap w:val="0"/>
            <w:vAlign w:val="center"/>
          </w:tcPr>
          <w:p>
            <w:pPr>
              <w:spacing w:line="240" w:lineRule="auto"/>
              <w:ind w:firstLine="0" w:firstLineChars="0"/>
              <w:rPr>
                <w:rFonts w:ascii="宋体" w:hAnsi="宋体" w:cs="Times New Roman"/>
                <w:sz w:val="21"/>
                <w:szCs w:val="21"/>
              </w:rPr>
            </w:pPr>
          </w:p>
        </w:tc>
      </w:tr>
    </w:tbl>
    <w:p>
      <w:pPr>
        <w:pStyle w:val="4"/>
        <w:bidi w:val="0"/>
        <w:jc w:val="center"/>
        <w:outlineLvl w:val="1"/>
        <w:rPr>
          <w:rStyle w:val="29"/>
          <w:rFonts w:hint="eastAsia"/>
          <w:b/>
          <w:bCs/>
          <w:lang w:val="en-US"/>
        </w:rPr>
      </w:pPr>
    </w:p>
    <w:p>
      <w:pPr>
        <w:rPr>
          <w:rStyle w:val="29"/>
          <w:rFonts w:hint="eastAsia"/>
          <w:lang w:val="en-US"/>
        </w:rPr>
      </w:pPr>
    </w:p>
    <w:p>
      <w:pPr>
        <w:pStyle w:val="14"/>
        <w:rPr>
          <w:rStyle w:val="29"/>
          <w:rFonts w:hint="eastAsia"/>
          <w:lang w:val="en-US"/>
        </w:rPr>
      </w:pPr>
    </w:p>
    <w:p>
      <w:pPr>
        <w:rPr>
          <w:rStyle w:val="29"/>
          <w:rFonts w:hint="eastAsia"/>
          <w:lang w:val="en-US"/>
        </w:rPr>
      </w:pPr>
    </w:p>
    <w:p>
      <w:pPr>
        <w:pStyle w:val="14"/>
        <w:rPr>
          <w:rStyle w:val="29"/>
          <w:rFonts w:hint="eastAsia"/>
          <w:lang w:val="en-US"/>
        </w:rPr>
      </w:pPr>
    </w:p>
    <w:p>
      <w:pPr>
        <w:rPr>
          <w:rStyle w:val="29"/>
          <w:rFonts w:hint="eastAsia"/>
          <w:lang w:val="en-US"/>
        </w:rPr>
      </w:pPr>
    </w:p>
    <w:p>
      <w:pPr>
        <w:pStyle w:val="14"/>
        <w:rPr>
          <w:rStyle w:val="29"/>
          <w:rFonts w:hint="eastAsia"/>
          <w:lang w:val="en-US"/>
        </w:rPr>
      </w:pPr>
    </w:p>
    <w:p>
      <w:pPr>
        <w:rPr>
          <w:rStyle w:val="29"/>
          <w:rFonts w:hint="eastAsia"/>
          <w:lang w:val="en-US"/>
        </w:rPr>
      </w:pPr>
    </w:p>
    <w:p>
      <w:pPr>
        <w:pStyle w:val="14"/>
        <w:rPr>
          <w:rStyle w:val="29"/>
          <w:rFonts w:hint="eastAsia"/>
          <w:lang w:val="en-US"/>
        </w:rPr>
      </w:pPr>
    </w:p>
    <w:p>
      <w:pPr>
        <w:rPr>
          <w:rFonts w:hint="eastAsia"/>
          <w:lang w:val="en-US"/>
        </w:rPr>
      </w:pPr>
    </w:p>
    <w:p>
      <w:pPr>
        <w:pStyle w:val="14"/>
        <w:rPr>
          <w:rFonts w:hint="eastAsia"/>
          <w:lang w:val="en-US"/>
        </w:rPr>
      </w:pPr>
    </w:p>
    <w:p>
      <w:pPr>
        <w:pStyle w:val="14"/>
        <w:rPr>
          <w:rFonts w:hint="eastAsia"/>
          <w:lang w:val="en-US"/>
        </w:rPr>
      </w:pPr>
    </w:p>
    <w:p>
      <w:pPr>
        <w:pStyle w:val="4"/>
        <w:bidi w:val="0"/>
        <w:jc w:val="center"/>
        <w:outlineLvl w:val="1"/>
        <w:rPr>
          <w:rStyle w:val="29"/>
          <w:rFonts w:hint="eastAsia" w:ascii="宋体" w:hAnsi="宋体"/>
          <w:b/>
          <w:bCs/>
          <w:lang w:val="zh-CN"/>
        </w:rPr>
      </w:pPr>
      <w:r>
        <w:rPr>
          <w:rStyle w:val="29"/>
          <w:rFonts w:hint="eastAsia"/>
          <w:b/>
          <w:bCs/>
          <w:lang w:val="en-US"/>
        </w:rPr>
        <w:t>三</w:t>
      </w:r>
      <w:r>
        <w:rPr>
          <w:rStyle w:val="29"/>
          <w:rFonts w:hint="eastAsia" w:ascii="宋体" w:hAnsi="宋体"/>
          <w:b/>
          <w:bCs/>
          <w:lang w:val="zh-CN"/>
        </w:rPr>
        <w:t>、报价</w:t>
      </w:r>
      <w:r>
        <w:rPr>
          <w:rStyle w:val="29"/>
          <w:rFonts w:hint="eastAsia"/>
          <w:b/>
          <w:bCs/>
          <w:lang w:val="en-US"/>
        </w:rPr>
        <w:t>一览表</w:t>
      </w:r>
    </w:p>
    <w:p>
      <w:pPr>
        <w:pStyle w:val="30"/>
        <w:spacing w:line="360" w:lineRule="auto"/>
        <w:rPr>
          <w:rFonts w:ascii="宋体" w:hAnsi="宋体" w:cs="宋体"/>
        </w:rPr>
      </w:pPr>
      <w:r>
        <w:rPr>
          <w:rFonts w:hint="eastAsia" w:ascii="宋体" w:hAnsi="宋体" w:cs="宋体"/>
        </w:rPr>
        <w:t>窗体顶端</w:t>
      </w:r>
    </w:p>
    <w:tbl>
      <w:tblPr>
        <w:tblStyle w:val="24"/>
        <w:tblpPr w:leftFromText="45" w:rightFromText="45" w:vertAnchor="text" w:tblpXSpec="center"/>
        <w:tblW w:w="8964"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4" w:hRule="atLeast"/>
          <w:tblCellSpacing w:w="0" w:type="dxa"/>
          <w:jc w:val="center"/>
        </w:trPr>
        <w:tc>
          <w:tcPr>
            <w:tcW w:w="2929" w:type="dxa"/>
            <w:noWrap w:val="0"/>
            <w:vAlign w:val="center"/>
          </w:tcPr>
          <w:p>
            <w:pPr>
              <w:tabs>
                <w:tab w:val="left" w:pos="142"/>
              </w:tabs>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035" w:type="dxa"/>
            <w:noWrap w:val="0"/>
            <w:vAlign w:val="center"/>
          </w:tcPr>
          <w:p>
            <w:pPr>
              <w:tabs>
                <w:tab w:val="left" w:pos="142"/>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4"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58"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cs="宋体"/>
                <w:sz w:val="24"/>
                <w:szCs w:val="24"/>
                <w:lang w:val="en-US" w:eastAsia="zh-CN"/>
              </w:rPr>
              <w:t>响应</w:t>
            </w:r>
            <w:r>
              <w:rPr>
                <w:rFonts w:hint="eastAsia" w:ascii="宋体" w:hAnsi="宋体" w:eastAsia="宋体" w:cs="宋体"/>
                <w:sz w:val="24"/>
                <w:szCs w:val="24"/>
              </w:rPr>
              <w:t>报价</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default" w:ascii="宋体" w:hAnsi="宋体" w:cs="宋体"/>
                <w:sz w:val="24"/>
                <w:szCs w:val="24"/>
              </w:rPr>
              <w:t>（</w:t>
            </w:r>
            <w:r>
              <w:rPr>
                <w:rFonts w:hint="eastAsia" w:ascii="宋体" w:hAnsi="宋体" w:eastAsia="宋体" w:cs="宋体"/>
                <w:sz w:val="24"/>
                <w:szCs w:val="24"/>
              </w:rPr>
              <w:t>人民</w:t>
            </w:r>
            <w:r>
              <w:rPr>
                <w:rFonts w:hint="default" w:ascii="宋体" w:hAnsi="宋体" w:cs="宋体"/>
                <w:sz w:val="24"/>
                <w:szCs w:val="24"/>
              </w:rPr>
              <w:t>）</w:t>
            </w:r>
            <w:r>
              <w:rPr>
                <w:rFonts w:hint="eastAsia" w:ascii="宋体" w:hAnsi="宋体" w:eastAsia="宋体" w:cs="宋体"/>
                <w:sz w:val="24"/>
                <w:szCs w:val="24"/>
              </w:rPr>
              <w:t xml:space="preserve"> (大写):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4"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交货期限</w:t>
            </w:r>
            <w:r>
              <w:rPr>
                <w:rFonts w:hint="eastAsia" w:ascii="仿宋" w:hAnsi="仿宋" w:eastAsia="仿宋" w:cs="仿宋"/>
                <w:color w:val="000000"/>
                <w:sz w:val="24"/>
                <w:szCs w:val="24"/>
              </w:rPr>
              <w:t>/</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rPr>
              <w:t>期限</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合同签订后</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天</w:t>
            </w:r>
          </w:p>
        </w:tc>
      </w:tr>
    </w:tbl>
    <w:p>
      <w:pPr>
        <w:bidi w:val="0"/>
        <w:rPr>
          <w:rFonts w:hint="eastAsia"/>
        </w:rPr>
      </w:pPr>
      <w:r>
        <w:rPr>
          <w:rFonts w:hint="eastAsia"/>
        </w:rPr>
        <w:t>供应商全称（公章）：        </w:t>
      </w:r>
    </w:p>
    <w:p>
      <w:pPr>
        <w:bidi w:val="0"/>
        <w:rPr>
          <w:rFonts w:hint="eastAsia"/>
        </w:rPr>
      </w:pPr>
      <w:r>
        <w:rPr>
          <w:rFonts w:hint="eastAsia"/>
        </w:rPr>
        <w:t>法定代表人（授权代表）（签字或盖章）：</w:t>
      </w:r>
    </w:p>
    <w:p>
      <w:pPr>
        <w:bidi w:val="0"/>
        <w:rPr>
          <w:rFonts w:hint="eastAsia"/>
        </w:rPr>
      </w:pPr>
      <w:r>
        <w:rPr>
          <w:rFonts w:hint="eastAsia"/>
        </w:rPr>
        <w:t>日期：</w:t>
      </w:r>
    </w:p>
    <w:p>
      <w:pPr>
        <w:bidi w:val="0"/>
        <w:ind w:left="0" w:leftChars="0" w:firstLine="0" w:firstLineChars="0"/>
        <w:rPr>
          <w:rFonts w:hint="eastAsia"/>
        </w:rPr>
      </w:pPr>
    </w:p>
    <w:p>
      <w:pPr>
        <w:bidi w:val="0"/>
        <w:rPr>
          <w:rFonts w:hint="eastAsia"/>
        </w:rPr>
      </w:pPr>
      <w:r>
        <w:rPr>
          <w:rFonts w:hint="eastAsia"/>
        </w:rPr>
        <w:t>注:</w:t>
      </w:r>
    </w:p>
    <w:p>
      <w:pPr>
        <w:bidi w:val="0"/>
        <w:rPr>
          <w:rFonts w:hint="eastAsia" w:ascii="仿宋" w:hAnsi="仿宋" w:eastAsia="仿宋" w:cs="仿宋"/>
          <w:color w:val="000000"/>
          <w:szCs w:val="28"/>
        </w:rPr>
      </w:pPr>
      <w:r>
        <w:rPr>
          <w:rFonts w:hint="eastAsia"/>
          <w:lang w:val="en-US" w:eastAsia="zh-CN"/>
        </w:rPr>
        <w:t>响应</w:t>
      </w:r>
      <w:r>
        <w:rPr>
          <w:rFonts w:hint="eastAsia"/>
        </w:rPr>
        <w:t>总报价应包含本项目实施期间的所有含税费用。</w:t>
      </w:r>
    </w:p>
    <w:p>
      <w:pPr>
        <w:pStyle w:val="4"/>
        <w:numPr>
          <w:ilvl w:val="0"/>
          <w:numId w:val="0"/>
        </w:numPr>
        <w:jc w:val="both"/>
        <w:rPr>
          <w:rStyle w:val="29"/>
          <w:rFonts w:hint="eastAsia" w:cs="宋体"/>
          <w:b/>
          <w:bCs/>
          <w:lang w:val="zh-CN"/>
        </w:rPr>
      </w:pPr>
      <w:r>
        <w:rPr>
          <w:rFonts w:hint="eastAsia" w:ascii="仿宋" w:hAnsi="仿宋" w:eastAsia="仿宋" w:cs="仿宋"/>
          <w:sz w:val="32"/>
          <w:szCs w:val="32"/>
        </w:rPr>
        <w:br w:type="page"/>
      </w:r>
      <w:r>
        <w:rPr>
          <w:rFonts w:hint="eastAsia" w:ascii="仿宋" w:hAnsi="仿宋" w:eastAsia="仿宋" w:cs="仿宋"/>
          <w:sz w:val="32"/>
          <w:szCs w:val="32"/>
          <w:lang w:val="en-US" w:eastAsia="zh-CN"/>
        </w:rPr>
        <w:t xml:space="preserve">             </w:t>
      </w:r>
      <w:r>
        <w:rPr>
          <w:rStyle w:val="29"/>
          <w:rFonts w:hint="eastAsia" w:ascii="Times New Roman" w:hAnsi="Times New Roman" w:cs="宋体"/>
          <w:b/>
          <w:bCs/>
          <w:lang w:val="en-US" w:eastAsia="zh-CN"/>
        </w:rPr>
        <w:t>四、</w:t>
      </w:r>
      <w:r>
        <w:rPr>
          <w:rStyle w:val="29"/>
          <w:rFonts w:hint="eastAsia" w:cs="宋体"/>
          <w:b/>
          <w:bCs/>
          <w:lang w:val="zh-CN"/>
        </w:rPr>
        <w:t>报价明细表（</w:t>
      </w:r>
      <w:r>
        <w:rPr>
          <w:rStyle w:val="29"/>
          <w:rFonts w:hint="eastAsia" w:cs="宋体"/>
          <w:b/>
          <w:bCs/>
          <w:lang w:val="en-US"/>
        </w:rPr>
        <w:t>本项目不提供</w:t>
      </w:r>
      <w:r>
        <w:rPr>
          <w:rStyle w:val="29"/>
          <w:rFonts w:hint="eastAsia" w:cs="宋体"/>
          <w:b/>
          <w:bCs/>
          <w:lang w:val="zh-CN"/>
        </w:rPr>
        <w:t>）</w:t>
      </w:r>
    </w:p>
    <w:tbl>
      <w:tblPr>
        <w:tblStyle w:val="24"/>
        <w:tblW w:w="9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956"/>
        <w:gridCol w:w="1554"/>
        <w:gridCol w:w="1359"/>
        <w:gridCol w:w="1359"/>
        <w:gridCol w:w="777"/>
        <w:gridCol w:w="988"/>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trPr>
        <w:tc>
          <w:tcPr>
            <w:tcW w:w="624" w:type="dxa"/>
            <w:noWrap w:val="0"/>
            <w:vAlign w:val="center"/>
          </w:tcPr>
          <w:p>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序号</w:t>
            </w:r>
          </w:p>
        </w:tc>
        <w:tc>
          <w:tcPr>
            <w:tcW w:w="1956" w:type="dxa"/>
            <w:noWrap w:val="0"/>
            <w:vAlign w:val="center"/>
          </w:tcPr>
          <w:p>
            <w:pPr>
              <w:spacing w:line="240" w:lineRule="auto"/>
              <w:ind w:firstLine="0" w:firstLineChars="0"/>
              <w:jc w:val="center"/>
              <w:rPr>
                <w:rFonts w:hint="eastAsia" w:ascii="宋体" w:hAnsi="宋体" w:eastAsia="宋体" w:cs="宋体"/>
                <w:color w:val="000000"/>
                <w:sz w:val="24"/>
                <w:szCs w:val="20"/>
              </w:rPr>
            </w:pPr>
            <w:r>
              <w:rPr>
                <w:rFonts w:hint="eastAsia" w:ascii="宋体" w:hAnsi="宋体" w:cs="宋体"/>
                <w:color w:val="000000"/>
                <w:sz w:val="24"/>
                <w:szCs w:val="20"/>
                <w:lang w:val="en-US" w:eastAsia="zh-CN"/>
              </w:rPr>
              <w:t>产品</w:t>
            </w:r>
            <w:r>
              <w:rPr>
                <w:rFonts w:hint="eastAsia" w:ascii="宋体" w:hAnsi="宋体" w:eastAsia="宋体" w:cs="宋体"/>
                <w:color w:val="000000"/>
                <w:sz w:val="24"/>
                <w:szCs w:val="20"/>
              </w:rPr>
              <w:t>名称</w:t>
            </w:r>
          </w:p>
        </w:tc>
        <w:tc>
          <w:tcPr>
            <w:tcW w:w="1554" w:type="dxa"/>
            <w:noWrap w:val="0"/>
            <w:vAlign w:val="center"/>
          </w:tcPr>
          <w:p>
            <w:pPr>
              <w:spacing w:line="240" w:lineRule="auto"/>
              <w:ind w:firstLine="0" w:firstLineChars="0"/>
              <w:jc w:val="center"/>
              <w:rPr>
                <w:rFonts w:hint="eastAsia" w:ascii="宋体" w:hAnsi="宋体" w:eastAsia="宋体" w:cs="宋体"/>
                <w:color w:val="000000"/>
                <w:sz w:val="24"/>
                <w:szCs w:val="20"/>
              </w:rPr>
            </w:pPr>
            <w:r>
              <w:rPr>
                <w:rFonts w:hint="eastAsia" w:ascii="宋体" w:hAnsi="宋体" w:cs="宋体"/>
                <w:color w:val="000000"/>
                <w:sz w:val="24"/>
                <w:szCs w:val="20"/>
                <w:lang w:val="en-US" w:eastAsia="zh-CN"/>
              </w:rPr>
              <w:t>品牌</w:t>
            </w:r>
          </w:p>
        </w:tc>
        <w:tc>
          <w:tcPr>
            <w:tcW w:w="1359" w:type="dxa"/>
            <w:noWrap w:val="0"/>
            <w:vAlign w:val="center"/>
          </w:tcPr>
          <w:p>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规格</w:t>
            </w:r>
            <w:r>
              <w:rPr>
                <w:rFonts w:hint="eastAsia" w:ascii="宋体" w:hAnsi="宋体" w:cs="宋体"/>
                <w:color w:val="000000"/>
                <w:sz w:val="24"/>
                <w:szCs w:val="20"/>
                <w:lang w:eastAsia="zh-CN"/>
              </w:rPr>
              <w:t>、</w:t>
            </w:r>
            <w:r>
              <w:rPr>
                <w:rFonts w:hint="eastAsia" w:ascii="宋体" w:hAnsi="宋体" w:eastAsia="宋体" w:cs="宋体"/>
                <w:color w:val="000000"/>
                <w:sz w:val="24"/>
                <w:szCs w:val="20"/>
              </w:rPr>
              <w:t>型号</w:t>
            </w:r>
          </w:p>
        </w:tc>
        <w:tc>
          <w:tcPr>
            <w:tcW w:w="1359" w:type="dxa"/>
            <w:noWrap w:val="0"/>
            <w:vAlign w:val="center"/>
          </w:tcPr>
          <w:p>
            <w:pPr>
              <w:spacing w:line="240" w:lineRule="auto"/>
              <w:ind w:firstLine="0" w:firstLineChars="0"/>
              <w:jc w:val="center"/>
              <w:rPr>
                <w:rFonts w:hint="eastAsia" w:ascii="宋体" w:hAnsi="宋体" w:eastAsia="宋体" w:cs="宋体"/>
                <w:color w:val="000000"/>
                <w:sz w:val="24"/>
                <w:szCs w:val="20"/>
                <w:lang w:eastAsia="zh-CN"/>
              </w:rPr>
            </w:pPr>
            <w:r>
              <w:rPr>
                <w:rFonts w:hint="eastAsia" w:ascii="宋体" w:hAnsi="宋体" w:cs="宋体"/>
                <w:color w:val="000000"/>
                <w:sz w:val="24"/>
                <w:szCs w:val="20"/>
                <w:lang w:val="en-US" w:eastAsia="zh-CN"/>
              </w:rPr>
              <w:t>单位</w:t>
            </w:r>
          </w:p>
        </w:tc>
        <w:tc>
          <w:tcPr>
            <w:tcW w:w="777" w:type="dxa"/>
            <w:noWrap w:val="0"/>
            <w:vAlign w:val="center"/>
          </w:tcPr>
          <w:p>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数量</w:t>
            </w:r>
          </w:p>
        </w:tc>
        <w:tc>
          <w:tcPr>
            <w:tcW w:w="988" w:type="dxa"/>
            <w:noWrap w:val="0"/>
            <w:vAlign w:val="center"/>
          </w:tcPr>
          <w:p>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单价</w:t>
            </w:r>
          </w:p>
        </w:tc>
        <w:tc>
          <w:tcPr>
            <w:tcW w:w="1165" w:type="dxa"/>
            <w:noWrap w:val="0"/>
            <w:vAlign w:val="center"/>
          </w:tcPr>
          <w:p>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trPr>
        <w:tc>
          <w:tcPr>
            <w:tcW w:w="624"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r>
              <w:rPr>
                <w:rFonts w:hint="eastAsia" w:ascii="仿宋_GB2312" w:hAnsi="仿宋" w:eastAsia="仿宋_GB2312" w:cs="Times New Roman"/>
                <w:color w:val="000000"/>
                <w:sz w:val="24"/>
                <w:szCs w:val="20"/>
              </w:rPr>
              <w:t>1</w:t>
            </w:r>
          </w:p>
        </w:tc>
        <w:tc>
          <w:tcPr>
            <w:tcW w:w="1956"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1554"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1359" w:type="dxa"/>
            <w:noWrap w:val="0"/>
            <w:vAlign w:val="top"/>
          </w:tcPr>
          <w:p>
            <w:pPr>
              <w:spacing w:line="240" w:lineRule="auto"/>
              <w:ind w:firstLine="0" w:firstLineChars="0"/>
              <w:jc w:val="center"/>
              <w:rPr>
                <w:rFonts w:hint="eastAsia" w:ascii="仿宋_GB2312" w:hAnsi="仿宋" w:eastAsia="仿宋_GB2312" w:cs="Times New Roman"/>
                <w:color w:val="000000"/>
                <w:sz w:val="24"/>
                <w:szCs w:val="20"/>
              </w:rPr>
            </w:pPr>
          </w:p>
        </w:tc>
        <w:tc>
          <w:tcPr>
            <w:tcW w:w="1359"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777"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988"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1165"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trPr>
        <w:tc>
          <w:tcPr>
            <w:tcW w:w="624"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r>
              <w:rPr>
                <w:rFonts w:hint="eastAsia" w:ascii="仿宋_GB2312" w:hAnsi="仿宋" w:eastAsia="仿宋_GB2312" w:cs="Times New Roman"/>
                <w:color w:val="000000"/>
                <w:sz w:val="24"/>
                <w:szCs w:val="20"/>
              </w:rPr>
              <w:t>2</w:t>
            </w:r>
          </w:p>
        </w:tc>
        <w:tc>
          <w:tcPr>
            <w:tcW w:w="1956"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1554"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1359" w:type="dxa"/>
            <w:noWrap w:val="0"/>
            <w:vAlign w:val="top"/>
          </w:tcPr>
          <w:p>
            <w:pPr>
              <w:spacing w:line="240" w:lineRule="auto"/>
              <w:ind w:firstLine="0" w:firstLineChars="0"/>
              <w:jc w:val="center"/>
              <w:rPr>
                <w:rFonts w:hint="eastAsia" w:ascii="仿宋_GB2312" w:hAnsi="仿宋" w:eastAsia="仿宋_GB2312" w:cs="Times New Roman"/>
                <w:color w:val="000000"/>
                <w:sz w:val="24"/>
                <w:szCs w:val="20"/>
              </w:rPr>
            </w:pPr>
          </w:p>
        </w:tc>
        <w:tc>
          <w:tcPr>
            <w:tcW w:w="1359"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777"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988"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1165"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624"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r>
              <w:rPr>
                <w:rFonts w:hint="eastAsia" w:ascii="仿宋_GB2312" w:hAnsi="仿宋" w:eastAsia="仿宋_GB2312" w:cs="Times New Roman"/>
                <w:color w:val="000000"/>
                <w:sz w:val="24"/>
                <w:szCs w:val="20"/>
              </w:rPr>
              <w:t>3</w:t>
            </w:r>
          </w:p>
        </w:tc>
        <w:tc>
          <w:tcPr>
            <w:tcW w:w="1956"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1554"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1359" w:type="dxa"/>
            <w:noWrap w:val="0"/>
            <w:vAlign w:val="top"/>
          </w:tcPr>
          <w:p>
            <w:pPr>
              <w:spacing w:line="240" w:lineRule="auto"/>
              <w:ind w:firstLine="0" w:firstLineChars="0"/>
              <w:jc w:val="center"/>
              <w:rPr>
                <w:rFonts w:hint="eastAsia" w:ascii="仿宋_GB2312" w:hAnsi="仿宋" w:eastAsia="仿宋_GB2312" w:cs="Times New Roman"/>
                <w:color w:val="000000"/>
                <w:sz w:val="24"/>
                <w:szCs w:val="20"/>
              </w:rPr>
            </w:pPr>
          </w:p>
        </w:tc>
        <w:tc>
          <w:tcPr>
            <w:tcW w:w="1359"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777"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988"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1165"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624"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r>
              <w:rPr>
                <w:rFonts w:hint="eastAsia" w:ascii="仿宋_GB2312" w:hAnsi="仿宋" w:eastAsia="仿宋_GB2312" w:cs="Times New Roman"/>
                <w:color w:val="000000"/>
                <w:sz w:val="24"/>
                <w:szCs w:val="20"/>
              </w:rPr>
              <w:t>4</w:t>
            </w:r>
          </w:p>
        </w:tc>
        <w:tc>
          <w:tcPr>
            <w:tcW w:w="1956"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1554"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1359" w:type="dxa"/>
            <w:noWrap w:val="0"/>
            <w:vAlign w:val="top"/>
          </w:tcPr>
          <w:p>
            <w:pPr>
              <w:spacing w:line="240" w:lineRule="auto"/>
              <w:ind w:firstLine="0" w:firstLineChars="0"/>
              <w:jc w:val="center"/>
              <w:rPr>
                <w:rFonts w:hint="eastAsia" w:ascii="仿宋_GB2312" w:hAnsi="仿宋" w:eastAsia="仿宋_GB2312" w:cs="Times New Roman"/>
                <w:color w:val="000000"/>
                <w:sz w:val="24"/>
                <w:szCs w:val="20"/>
              </w:rPr>
            </w:pPr>
          </w:p>
        </w:tc>
        <w:tc>
          <w:tcPr>
            <w:tcW w:w="1359"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777"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988"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1165"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624"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r>
              <w:rPr>
                <w:rFonts w:hint="eastAsia" w:ascii="仿宋_GB2312" w:hAnsi="仿宋" w:eastAsia="仿宋_GB2312" w:cs="Times New Roman"/>
                <w:color w:val="000000"/>
                <w:sz w:val="24"/>
                <w:szCs w:val="20"/>
              </w:rPr>
              <w:t>5</w:t>
            </w:r>
          </w:p>
        </w:tc>
        <w:tc>
          <w:tcPr>
            <w:tcW w:w="1956"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1554"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1359" w:type="dxa"/>
            <w:noWrap w:val="0"/>
            <w:vAlign w:val="top"/>
          </w:tcPr>
          <w:p>
            <w:pPr>
              <w:spacing w:line="240" w:lineRule="auto"/>
              <w:ind w:firstLine="0" w:firstLineChars="0"/>
              <w:jc w:val="center"/>
              <w:rPr>
                <w:rFonts w:hint="eastAsia" w:ascii="仿宋_GB2312" w:hAnsi="仿宋" w:eastAsia="仿宋_GB2312" w:cs="Times New Roman"/>
                <w:color w:val="000000"/>
                <w:sz w:val="24"/>
                <w:szCs w:val="20"/>
              </w:rPr>
            </w:pPr>
          </w:p>
        </w:tc>
        <w:tc>
          <w:tcPr>
            <w:tcW w:w="1359"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777"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988"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1165"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624"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r>
              <w:rPr>
                <w:rFonts w:hint="eastAsia" w:ascii="仿宋_GB2312" w:hAnsi="仿宋" w:eastAsia="仿宋_GB2312" w:cs="Times New Roman"/>
                <w:color w:val="000000"/>
                <w:sz w:val="24"/>
                <w:szCs w:val="20"/>
              </w:rPr>
              <w:t>6</w:t>
            </w:r>
          </w:p>
        </w:tc>
        <w:tc>
          <w:tcPr>
            <w:tcW w:w="1956"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1554"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1359" w:type="dxa"/>
            <w:noWrap w:val="0"/>
            <w:vAlign w:val="top"/>
          </w:tcPr>
          <w:p>
            <w:pPr>
              <w:spacing w:line="240" w:lineRule="auto"/>
              <w:ind w:firstLine="0" w:firstLineChars="0"/>
              <w:jc w:val="center"/>
              <w:rPr>
                <w:rFonts w:hint="eastAsia" w:ascii="仿宋_GB2312" w:hAnsi="仿宋" w:eastAsia="仿宋_GB2312" w:cs="Times New Roman"/>
                <w:color w:val="000000"/>
                <w:sz w:val="24"/>
                <w:szCs w:val="20"/>
              </w:rPr>
            </w:pPr>
          </w:p>
        </w:tc>
        <w:tc>
          <w:tcPr>
            <w:tcW w:w="1359"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777"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988"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1165"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624"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r>
              <w:rPr>
                <w:rFonts w:hint="eastAsia" w:ascii="仿宋_GB2312" w:hAnsi="仿宋" w:eastAsia="仿宋_GB2312" w:cs="Times New Roman"/>
                <w:color w:val="000000"/>
                <w:sz w:val="24"/>
                <w:szCs w:val="20"/>
              </w:rPr>
              <w:t>…</w:t>
            </w:r>
          </w:p>
        </w:tc>
        <w:tc>
          <w:tcPr>
            <w:tcW w:w="1956"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1554"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1359" w:type="dxa"/>
            <w:noWrap w:val="0"/>
            <w:vAlign w:val="top"/>
          </w:tcPr>
          <w:p>
            <w:pPr>
              <w:spacing w:line="240" w:lineRule="auto"/>
              <w:ind w:firstLine="0" w:firstLineChars="0"/>
              <w:jc w:val="center"/>
              <w:rPr>
                <w:rFonts w:hint="eastAsia" w:ascii="仿宋_GB2312" w:hAnsi="仿宋" w:eastAsia="仿宋_GB2312" w:cs="Times New Roman"/>
                <w:color w:val="000000"/>
                <w:sz w:val="24"/>
                <w:szCs w:val="20"/>
              </w:rPr>
            </w:pPr>
          </w:p>
        </w:tc>
        <w:tc>
          <w:tcPr>
            <w:tcW w:w="1359"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777"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988"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c>
          <w:tcPr>
            <w:tcW w:w="1165" w:type="dxa"/>
            <w:noWrap w:val="0"/>
            <w:vAlign w:val="center"/>
          </w:tcPr>
          <w:p>
            <w:pPr>
              <w:spacing w:line="240" w:lineRule="auto"/>
              <w:ind w:firstLine="0" w:firstLineChars="0"/>
              <w:jc w:val="center"/>
              <w:rPr>
                <w:rFonts w:hint="eastAsia" w:ascii="仿宋_GB2312" w:hAnsi="仿宋"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9782" w:type="dxa"/>
            <w:gridSpan w:val="8"/>
            <w:noWrap w:val="0"/>
            <w:vAlign w:val="center"/>
          </w:tcPr>
          <w:p>
            <w:pPr>
              <w:spacing w:line="240" w:lineRule="auto"/>
              <w:ind w:firstLine="1440" w:firstLineChars="600"/>
              <w:jc w:val="both"/>
              <w:rPr>
                <w:rFonts w:hint="default" w:ascii="仿宋_GB2312" w:hAnsi="仿宋" w:eastAsia="仿宋_GB2312" w:cs="Times New Roman"/>
                <w:color w:val="000000"/>
                <w:sz w:val="24"/>
                <w:szCs w:val="20"/>
                <w:u w:val="none"/>
                <w:lang w:val="en-US" w:eastAsia="zh-CN"/>
              </w:rPr>
            </w:pPr>
            <w:r>
              <w:rPr>
                <w:rFonts w:hint="eastAsia" w:ascii="仿宋_GB2312" w:hAnsi="仿宋" w:eastAsia="仿宋_GB2312" w:cs="Times New Roman"/>
                <w:color w:val="000000"/>
                <w:sz w:val="24"/>
                <w:szCs w:val="20"/>
                <w:lang w:val="en-US" w:eastAsia="zh-CN"/>
              </w:rPr>
              <w:t>分项报价合计：</w:t>
            </w:r>
            <w:r>
              <w:rPr>
                <w:rFonts w:hint="eastAsia" w:ascii="仿宋_GB2312" w:hAnsi="仿宋" w:eastAsia="仿宋_GB2312" w:cs="Times New Roman"/>
                <w:color w:val="000000"/>
                <w:sz w:val="24"/>
                <w:szCs w:val="20"/>
                <w:u w:val="single"/>
                <w:lang w:val="en-US" w:eastAsia="zh-CN"/>
              </w:rPr>
              <w:t xml:space="preserve">           </w:t>
            </w:r>
            <w:r>
              <w:rPr>
                <w:rFonts w:hint="eastAsia" w:ascii="仿宋_GB2312" w:hAnsi="仿宋" w:eastAsia="仿宋_GB2312" w:cs="Times New Roman"/>
                <w:color w:val="000000"/>
                <w:sz w:val="24"/>
                <w:szCs w:val="20"/>
                <w:lang w:val="en-US" w:eastAsia="zh-CN"/>
              </w:rPr>
              <w:t>万元     大写：</w:t>
            </w:r>
            <w:r>
              <w:rPr>
                <w:rFonts w:hint="eastAsia" w:ascii="仿宋_GB2312" w:hAnsi="仿宋" w:eastAsia="仿宋_GB2312" w:cs="Times New Roman"/>
                <w:color w:val="000000"/>
                <w:sz w:val="24"/>
                <w:szCs w:val="20"/>
                <w:u w:val="single"/>
                <w:lang w:val="en-US" w:eastAsia="zh-CN"/>
              </w:rPr>
              <w:t xml:space="preserve">                      </w:t>
            </w:r>
          </w:p>
        </w:tc>
      </w:tr>
    </w:tbl>
    <w:p>
      <w:pPr>
        <w:widowControl w:val="0"/>
        <w:numPr>
          <w:ilvl w:val="0"/>
          <w:numId w:val="0"/>
        </w:numPr>
        <w:spacing w:line="360" w:lineRule="auto"/>
        <w:jc w:val="both"/>
        <w:rPr>
          <w:rFonts w:hint="eastAsia"/>
          <w:lang w:val="zh-CN"/>
        </w:rPr>
      </w:pPr>
    </w:p>
    <w:p>
      <w:pPr>
        <w:bidi w:val="0"/>
      </w:pPr>
      <w:r>
        <w:rPr>
          <w:rFonts w:hint="eastAsia"/>
          <w:lang w:val="en-US" w:eastAsia="zh-CN"/>
        </w:rPr>
        <w:t>（供应商</w:t>
      </w:r>
      <w:r>
        <w:rPr>
          <w:rFonts w:hint="default"/>
          <w:lang w:eastAsia="zh-CN"/>
        </w:rPr>
        <w:t>）</w:t>
      </w:r>
      <w:r>
        <w:rPr>
          <w:rFonts w:hint="eastAsia"/>
          <w:lang w:val="en-US" w:eastAsia="zh-CN"/>
        </w:rPr>
        <w:t>名</w:t>
      </w:r>
      <w:r>
        <w:rPr>
          <w:rFonts w:hint="eastAsia"/>
        </w:rPr>
        <w:t>称（公章</w:t>
      </w:r>
      <w:r>
        <w:t>):</w:t>
      </w:r>
    </w:p>
    <w:p>
      <w:pPr>
        <w:bidi w:val="0"/>
      </w:pPr>
      <w:r>
        <w:rPr>
          <w:rFonts w:hint="eastAsia"/>
        </w:rPr>
        <w:t>法定代表人（授权代表）签章：</w:t>
      </w:r>
      <w:r>
        <w:t xml:space="preserve">  </w:t>
      </w:r>
    </w:p>
    <w:p>
      <w:pPr>
        <w:bidi w:val="0"/>
      </w:pPr>
      <w:r>
        <w:rPr>
          <w:rFonts w:hint="eastAsia"/>
          <w:lang w:val="en-US" w:eastAsia="zh-CN"/>
        </w:rPr>
        <w:t>投标</w:t>
      </w:r>
      <w:r>
        <w:rPr>
          <w:rFonts w:hint="eastAsia"/>
        </w:rPr>
        <w:t>日期：</w:t>
      </w:r>
    </w:p>
    <w:p>
      <w:pPr>
        <w:bidi w:val="0"/>
      </w:pPr>
      <w:r>
        <w:rPr>
          <w:rFonts w:hint="eastAsia"/>
        </w:rPr>
        <w:t>注：</w:t>
      </w:r>
      <w:r>
        <w:rPr>
          <w:rFonts w:hint="eastAsia"/>
          <w:lang w:val="en-US" w:eastAsia="zh-CN"/>
        </w:rPr>
        <w:t>供应商</w:t>
      </w:r>
      <w:r>
        <w:rPr>
          <w:rFonts w:hint="eastAsia"/>
        </w:rPr>
        <w:t>必须根据所投服务的实际情况如实填写，评委会如发现有虚假描述的，该响应文件视为无效。</w:t>
      </w:r>
    </w:p>
    <w:p>
      <w:pPr>
        <w:bidi w:val="0"/>
      </w:pPr>
      <w:r>
        <w:t>1</w:t>
      </w:r>
      <w:r>
        <w:rPr>
          <w:rFonts w:hint="eastAsia"/>
        </w:rPr>
        <w:t>、“分项报价明细表”各分项报价合计应当与“开标一览表”报价合计相等。所有价格系有人民币表示。</w:t>
      </w:r>
    </w:p>
    <w:p>
      <w:pPr>
        <w:bidi w:val="0"/>
      </w:pPr>
      <w:r>
        <w:t>2</w:t>
      </w:r>
      <w:r>
        <w:rPr>
          <w:rFonts w:hint="eastAsia"/>
        </w:rPr>
        <w:t>、单价应包括全部安装、调试、培训、技术服务、必不可少的部件、标准备件、专用工具运输、保险等费用。</w:t>
      </w:r>
    </w:p>
    <w:p>
      <w:pPr>
        <w:bidi w:val="0"/>
        <w:rPr>
          <w:rFonts w:hint="eastAsia"/>
          <w:lang w:val="zh-CN"/>
        </w:rPr>
      </w:pPr>
      <w:r>
        <w:t>3</w:t>
      </w:r>
      <w:r>
        <w:rPr>
          <w:rFonts w:hint="eastAsia"/>
        </w:rPr>
        <w:t>、如果单价和总价不符时，以单价为准。</w:t>
      </w:r>
    </w:p>
    <w:p>
      <w:pPr>
        <w:widowControl/>
        <w:adjustRightInd w:val="0"/>
        <w:jc w:val="left"/>
        <w:rPr>
          <w:rFonts w:hint="eastAsia" w:ascii="宋体" w:hAnsi="宋体" w:cs="宋体"/>
          <w:b/>
          <w:kern w:val="0"/>
          <w:szCs w:val="21"/>
          <w:lang w:val="zh-CN"/>
        </w:rPr>
      </w:pPr>
    </w:p>
    <w:p>
      <w:pPr>
        <w:numPr>
          <w:ilvl w:val="0"/>
          <w:numId w:val="0"/>
        </w:numPr>
        <w:spacing w:line="240" w:lineRule="auto"/>
        <w:jc w:val="both"/>
        <w:rPr>
          <w:rFonts w:hint="eastAsia"/>
        </w:rPr>
      </w:pPr>
      <w:r>
        <w:rPr>
          <w:rStyle w:val="29"/>
          <w:rFonts w:hint="eastAsia" w:cs="宋体"/>
          <w:lang w:val="zh-CN"/>
        </w:rPr>
        <w:br w:type="page"/>
      </w:r>
      <w:r>
        <w:rPr>
          <w:rStyle w:val="29"/>
          <w:rFonts w:hint="eastAsia" w:cs="宋体"/>
          <w:lang w:val="en-US"/>
        </w:rPr>
        <w:t xml:space="preserve">     五、</w:t>
      </w:r>
      <w:r>
        <w:rPr>
          <w:rStyle w:val="29"/>
          <w:rFonts w:hint="eastAsia" w:ascii="Times New Roman" w:hAnsi="Times New Roman" w:cs="宋体"/>
          <w:lang w:val="zh-CN"/>
        </w:rPr>
        <w:t>技术参数、功能偏离表</w:t>
      </w:r>
      <w:r>
        <w:rPr>
          <w:rStyle w:val="29"/>
          <w:rFonts w:hint="eastAsia" w:cs="宋体"/>
          <w:b/>
          <w:bCs/>
          <w:lang w:val="zh-CN"/>
        </w:rPr>
        <w:t>（</w:t>
      </w:r>
      <w:r>
        <w:rPr>
          <w:rStyle w:val="29"/>
          <w:rFonts w:hint="eastAsia" w:cs="宋体"/>
          <w:b/>
          <w:bCs/>
          <w:lang w:val="en-US"/>
        </w:rPr>
        <w:t>本项目不提供</w:t>
      </w:r>
      <w:r>
        <w:rPr>
          <w:rStyle w:val="29"/>
          <w:rFonts w:hint="eastAsia" w:cs="宋体"/>
          <w:b/>
          <w:bCs/>
          <w:lang w:val="zh-CN"/>
        </w:rPr>
        <w:t>）</w:t>
      </w:r>
    </w:p>
    <w:p>
      <w:pPr>
        <w:rPr>
          <w:rFonts w:hint="eastAsia"/>
        </w:rPr>
      </w:pPr>
    </w:p>
    <w:p>
      <w:pPr>
        <w:spacing w:line="240" w:lineRule="auto"/>
        <w:ind w:firstLine="0" w:firstLineChars="0"/>
        <w:rPr>
          <w:rFonts w:hint="eastAsia" w:ascii="宋体" w:hAnsi="宋体" w:eastAsia="宋体" w:cs="宋体"/>
          <w:color w:val="000000"/>
          <w:sz w:val="24"/>
          <w:szCs w:val="20"/>
        </w:rPr>
      </w:pPr>
      <w:r>
        <w:rPr>
          <w:rFonts w:hint="eastAsia" w:ascii="宋体" w:hAnsi="宋体" w:eastAsia="宋体" w:cs="宋体"/>
          <w:color w:val="000000"/>
          <w:sz w:val="24"/>
          <w:szCs w:val="20"/>
        </w:rPr>
        <w:t>报价人名称（公章）：         　　　　　  采购编号：　　　　　　　　　　　</w:t>
      </w:r>
    </w:p>
    <w:p>
      <w:pPr>
        <w:spacing w:line="240" w:lineRule="auto"/>
        <w:ind w:firstLine="0" w:firstLineChars="0"/>
        <w:rPr>
          <w:rFonts w:hint="eastAsia" w:ascii="宋体" w:hAnsi="宋体" w:eastAsia="宋体" w:cs="宋体"/>
          <w:color w:val="000000"/>
          <w:sz w:val="24"/>
          <w:szCs w:val="20"/>
        </w:rPr>
      </w:pPr>
    </w:p>
    <w:tbl>
      <w:tblPr>
        <w:tblStyle w:val="24"/>
        <w:tblW w:w="916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438"/>
        <w:gridCol w:w="2410"/>
        <w:gridCol w:w="2227"/>
        <w:gridCol w:w="160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360" w:type="dxa"/>
            <w:noWrap w:val="0"/>
            <w:vAlign w:val="center"/>
          </w:tcPr>
          <w:p>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序号</w:t>
            </w:r>
          </w:p>
        </w:tc>
        <w:tc>
          <w:tcPr>
            <w:tcW w:w="1438" w:type="dxa"/>
            <w:noWrap w:val="0"/>
            <w:vAlign w:val="center"/>
          </w:tcPr>
          <w:p>
            <w:pPr>
              <w:spacing w:line="240" w:lineRule="auto"/>
              <w:ind w:firstLine="0" w:firstLineChars="0"/>
              <w:jc w:val="center"/>
              <w:rPr>
                <w:rFonts w:hint="eastAsia" w:ascii="宋体" w:hAnsi="宋体" w:eastAsia="宋体" w:cs="宋体"/>
                <w:color w:val="000000"/>
                <w:sz w:val="24"/>
                <w:szCs w:val="20"/>
              </w:rPr>
            </w:pPr>
            <w:r>
              <w:rPr>
                <w:rFonts w:hint="eastAsia"/>
                <w:lang w:val="en-US" w:eastAsia="zh-CN"/>
              </w:rPr>
              <w:t>谈判文件</w:t>
            </w:r>
            <w:r>
              <w:rPr>
                <w:rFonts w:hint="eastAsia" w:ascii="宋体" w:hAnsi="宋体" w:eastAsia="宋体" w:cs="宋体"/>
                <w:color w:val="000000"/>
                <w:sz w:val="24"/>
                <w:szCs w:val="20"/>
              </w:rPr>
              <w:t>规格条目号</w:t>
            </w:r>
          </w:p>
        </w:tc>
        <w:tc>
          <w:tcPr>
            <w:tcW w:w="2410" w:type="dxa"/>
            <w:noWrap w:val="0"/>
            <w:vAlign w:val="center"/>
          </w:tcPr>
          <w:p>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采购规格</w:t>
            </w:r>
          </w:p>
        </w:tc>
        <w:tc>
          <w:tcPr>
            <w:tcW w:w="2227" w:type="dxa"/>
            <w:noWrap w:val="0"/>
            <w:vAlign w:val="center"/>
          </w:tcPr>
          <w:p>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报价规格</w:t>
            </w:r>
          </w:p>
        </w:tc>
        <w:tc>
          <w:tcPr>
            <w:tcW w:w="1600" w:type="dxa"/>
            <w:noWrap w:val="0"/>
            <w:vAlign w:val="center"/>
          </w:tcPr>
          <w:p>
            <w:pPr>
              <w:spacing w:line="240" w:lineRule="auto"/>
              <w:ind w:firstLine="0" w:firstLineChars="0"/>
              <w:jc w:val="center"/>
              <w:rPr>
                <w:rFonts w:hint="eastAsia" w:ascii="宋体" w:hAnsi="宋体" w:eastAsia="宋体" w:cs="宋体"/>
                <w:color w:val="000000"/>
                <w:sz w:val="24"/>
                <w:szCs w:val="20"/>
                <w:lang w:val="en-US" w:eastAsia="zh-CN"/>
              </w:rPr>
            </w:pPr>
            <w:r>
              <w:rPr>
                <w:rFonts w:hint="eastAsia" w:ascii="宋体" w:hAnsi="宋体" w:cs="宋体"/>
                <w:color w:val="000000"/>
                <w:sz w:val="24"/>
                <w:szCs w:val="20"/>
                <w:lang w:val="en-US" w:eastAsia="zh-CN"/>
              </w:rPr>
              <w:t>超出、符合或</w:t>
            </w:r>
            <w:r>
              <w:rPr>
                <w:rFonts w:hint="eastAsia" w:ascii="宋体" w:hAnsi="宋体" w:eastAsia="宋体" w:cs="宋体"/>
                <w:color w:val="000000"/>
                <w:sz w:val="24"/>
                <w:szCs w:val="20"/>
              </w:rPr>
              <w:t>偏离</w:t>
            </w:r>
            <w:r>
              <w:rPr>
                <w:rFonts w:hint="eastAsia" w:ascii="宋体" w:hAnsi="宋体" w:cs="宋体"/>
                <w:color w:val="000000"/>
                <w:sz w:val="24"/>
                <w:szCs w:val="20"/>
                <w:lang w:val="en-US" w:eastAsia="zh-CN"/>
              </w:rPr>
              <w:t>情况</w:t>
            </w:r>
          </w:p>
        </w:tc>
        <w:tc>
          <w:tcPr>
            <w:tcW w:w="1134" w:type="dxa"/>
            <w:noWrap w:val="0"/>
            <w:vAlign w:val="center"/>
          </w:tcPr>
          <w:p>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360" w:type="dxa"/>
            <w:noWrap w:val="0"/>
            <w:vAlign w:val="top"/>
          </w:tcPr>
          <w:p>
            <w:pPr>
              <w:spacing w:line="240" w:lineRule="auto"/>
              <w:ind w:firstLine="0" w:firstLineChars="0"/>
              <w:rPr>
                <w:rFonts w:hint="eastAsia" w:ascii="宋体" w:hAnsi="宋体" w:eastAsia="宋体" w:cs="宋体"/>
                <w:color w:val="000000"/>
                <w:sz w:val="24"/>
                <w:szCs w:val="20"/>
              </w:rPr>
            </w:pPr>
          </w:p>
          <w:p>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pPr>
              <w:widowControl/>
              <w:spacing w:line="240" w:lineRule="auto"/>
              <w:ind w:firstLine="0" w:firstLineChars="0"/>
              <w:jc w:val="left"/>
              <w:rPr>
                <w:rFonts w:hint="eastAsia" w:ascii="宋体" w:hAnsi="宋体" w:eastAsia="宋体" w:cs="宋体"/>
                <w:color w:val="000000"/>
                <w:sz w:val="24"/>
                <w:szCs w:val="20"/>
              </w:rPr>
            </w:pPr>
          </w:p>
          <w:p>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pPr>
              <w:spacing w:line="240" w:lineRule="auto"/>
              <w:ind w:firstLine="0" w:firstLineChars="0"/>
              <w:rPr>
                <w:rFonts w:hint="eastAsia" w:ascii="宋体" w:hAnsi="宋体" w:eastAsia="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360" w:type="dxa"/>
            <w:noWrap w:val="0"/>
            <w:vAlign w:val="top"/>
          </w:tcPr>
          <w:p>
            <w:pPr>
              <w:spacing w:line="240" w:lineRule="auto"/>
              <w:ind w:firstLine="0" w:firstLineChars="0"/>
              <w:rPr>
                <w:rFonts w:hint="eastAsia" w:ascii="宋体" w:hAnsi="宋体" w:eastAsia="宋体" w:cs="宋体"/>
                <w:color w:val="000000"/>
                <w:sz w:val="24"/>
                <w:szCs w:val="20"/>
              </w:rPr>
            </w:pPr>
          </w:p>
          <w:p>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pPr>
              <w:widowControl/>
              <w:spacing w:line="240" w:lineRule="auto"/>
              <w:ind w:firstLine="0" w:firstLineChars="0"/>
              <w:jc w:val="left"/>
              <w:rPr>
                <w:rFonts w:hint="eastAsia" w:ascii="宋体" w:hAnsi="宋体" w:eastAsia="宋体" w:cs="宋体"/>
                <w:color w:val="000000"/>
                <w:sz w:val="24"/>
                <w:szCs w:val="20"/>
              </w:rPr>
            </w:pPr>
          </w:p>
          <w:p>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pPr>
              <w:spacing w:line="240" w:lineRule="auto"/>
              <w:ind w:firstLine="0" w:firstLineChars="0"/>
              <w:rPr>
                <w:rFonts w:hint="eastAsia" w:ascii="宋体" w:hAnsi="宋体" w:eastAsia="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360" w:type="dxa"/>
            <w:noWrap w:val="0"/>
            <w:vAlign w:val="top"/>
          </w:tcPr>
          <w:p>
            <w:pPr>
              <w:spacing w:line="240" w:lineRule="auto"/>
              <w:ind w:firstLine="0" w:firstLineChars="0"/>
              <w:rPr>
                <w:rFonts w:hint="eastAsia" w:ascii="宋体" w:hAnsi="宋体" w:eastAsia="宋体" w:cs="宋体"/>
                <w:color w:val="000000"/>
                <w:sz w:val="24"/>
                <w:szCs w:val="20"/>
              </w:rPr>
            </w:pPr>
          </w:p>
          <w:p>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pPr>
              <w:widowControl/>
              <w:spacing w:line="240" w:lineRule="auto"/>
              <w:ind w:firstLine="0" w:firstLineChars="0"/>
              <w:jc w:val="left"/>
              <w:rPr>
                <w:rFonts w:hint="eastAsia" w:ascii="宋体" w:hAnsi="宋体" w:eastAsia="宋体" w:cs="宋体"/>
                <w:color w:val="000000"/>
                <w:sz w:val="24"/>
                <w:szCs w:val="20"/>
              </w:rPr>
            </w:pPr>
          </w:p>
          <w:p>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pPr>
              <w:spacing w:line="240" w:lineRule="auto"/>
              <w:ind w:firstLine="0" w:firstLineChars="0"/>
              <w:rPr>
                <w:rFonts w:hint="eastAsia" w:ascii="宋体" w:hAnsi="宋体" w:eastAsia="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360" w:type="dxa"/>
            <w:noWrap w:val="0"/>
            <w:vAlign w:val="top"/>
          </w:tcPr>
          <w:p>
            <w:pPr>
              <w:spacing w:line="240" w:lineRule="auto"/>
              <w:ind w:firstLine="0" w:firstLineChars="0"/>
              <w:rPr>
                <w:rFonts w:hint="eastAsia" w:ascii="宋体" w:hAnsi="宋体" w:eastAsia="宋体" w:cs="宋体"/>
                <w:color w:val="000000"/>
                <w:sz w:val="24"/>
                <w:szCs w:val="20"/>
              </w:rPr>
            </w:pPr>
          </w:p>
          <w:p>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pPr>
              <w:widowControl/>
              <w:spacing w:line="240" w:lineRule="auto"/>
              <w:ind w:firstLine="0" w:firstLineChars="0"/>
              <w:jc w:val="left"/>
              <w:rPr>
                <w:rFonts w:hint="eastAsia" w:ascii="宋体" w:hAnsi="宋体" w:eastAsia="宋体" w:cs="宋体"/>
                <w:color w:val="000000"/>
                <w:sz w:val="24"/>
                <w:szCs w:val="20"/>
              </w:rPr>
            </w:pPr>
          </w:p>
          <w:p>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pPr>
              <w:spacing w:line="240" w:lineRule="auto"/>
              <w:ind w:firstLine="0" w:firstLineChars="0"/>
              <w:rPr>
                <w:rFonts w:hint="eastAsia" w:ascii="宋体" w:hAnsi="宋体" w:eastAsia="宋体" w:cs="宋体"/>
                <w:color w:val="000000"/>
                <w:sz w:val="24"/>
                <w:szCs w:val="20"/>
              </w:rPr>
            </w:pPr>
          </w:p>
        </w:tc>
      </w:tr>
    </w:tbl>
    <w:p>
      <w:pPr>
        <w:spacing w:line="240" w:lineRule="auto"/>
        <w:ind w:firstLine="0" w:firstLineChars="0"/>
        <w:rPr>
          <w:rFonts w:hint="eastAsia" w:ascii="宋体" w:hAnsi="宋体" w:eastAsia="宋体" w:cs="宋体"/>
          <w:color w:val="000000"/>
          <w:sz w:val="24"/>
          <w:szCs w:val="20"/>
        </w:rPr>
      </w:pPr>
      <w:r>
        <w:rPr>
          <w:rFonts w:hint="eastAsia" w:ascii="宋体" w:hAnsi="宋体" w:eastAsia="宋体" w:cs="宋体"/>
          <w:color w:val="000000"/>
          <w:sz w:val="24"/>
          <w:szCs w:val="20"/>
        </w:rPr>
        <w:t>注：与</w:t>
      </w:r>
      <w:r>
        <w:rPr>
          <w:rFonts w:hint="eastAsia"/>
          <w:lang w:val="en-US" w:eastAsia="zh-CN"/>
        </w:rPr>
        <w:t>竞争性谈判文件</w:t>
      </w:r>
      <w:r>
        <w:rPr>
          <w:rFonts w:hint="eastAsia" w:ascii="宋体" w:hAnsi="宋体" w:eastAsia="宋体" w:cs="宋体"/>
          <w:color w:val="000000"/>
          <w:sz w:val="24"/>
          <w:szCs w:val="20"/>
        </w:rPr>
        <w:t>要求逐条对应填写。</w:t>
      </w:r>
    </w:p>
    <w:p>
      <w:pPr>
        <w:spacing w:line="240" w:lineRule="auto"/>
        <w:ind w:firstLine="0" w:firstLineChars="0"/>
        <w:rPr>
          <w:rFonts w:hint="eastAsia" w:ascii="宋体" w:hAnsi="宋体" w:eastAsia="宋体" w:cs="宋体"/>
          <w:color w:val="000000"/>
          <w:sz w:val="24"/>
          <w:szCs w:val="20"/>
        </w:rPr>
      </w:pPr>
    </w:p>
    <w:p>
      <w:pPr>
        <w:bidi w:val="0"/>
        <w:rPr>
          <w:rFonts w:hint="eastAsia" w:ascii="宋体" w:hAnsi="宋体" w:eastAsia="宋体" w:cs="宋体"/>
          <w:kern w:val="2"/>
          <w:sz w:val="24"/>
          <w:szCs w:val="24"/>
          <w:lang w:val="en-US" w:eastAsia="zh-CN" w:bidi="ar-SA"/>
        </w:rPr>
      </w:pPr>
    </w:p>
    <w:p>
      <w:pPr>
        <w:bidi w:val="0"/>
        <w:ind w:firstLine="1050" w:firstLineChars="0"/>
        <w:rPr>
          <w:rFonts w:hint="eastAsia" w:ascii="宋体" w:hAnsi="宋体" w:eastAsia="宋体" w:cs="宋体"/>
          <w:lang w:val="en-US" w:eastAsia="zh-CN"/>
        </w:rPr>
      </w:pPr>
      <w:r>
        <w:rPr>
          <w:rFonts w:hint="eastAsia" w:ascii="宋体" w:hAnsi="宋体" w:eastAsia="宋体" w:cs="宋体"/>
          <w:color w:val="000000"/>
          <w:sz w:val="24"/>
          <w:szCs w:val="20"/>
        </w:rPr>
        <w:t>报价人代表签字：　</w:t>
      </w:r>
    </w:p>
    <w:p>
      <w:pPr>
        <w:bidi w:val="0"/>
        <w:rPr>
          <w:rFonts w:hint="eastAsia"/>
          <w:lang w:val="en-US" w:eastAsia="zh-CN"/>
        </w:rPr>
      </w:pPr>
    </w:p>
    <w:p>
      <w:pPr>
        <w:pStyle w:val="4"/>
        <w:jc w:val="center"/>
        <w:rPr>
          <w:rStyle w:val="31"/>
          <w:rFonts w:hint="eastAsia" w:cs="宋体"/>
          <w:b/>
          <w:bCs/>
          <w:lang w:val="en-US"/>
        </w:rPr>
      </w:pPr>
    </w:p>
    <w:p>
      <w:pPr>
        <w:rPr>
          <w:rStyle w:val="31"/>
          <w:rFonts w:hint="eastAsia" w:cs="宋体"/>
          <w:lang w:val="en-US"/>
        </w:rPr>
      </w:pPr>
    </w:p>
    <w:p>
      <w:pPr>
        <w:pStyle w:val="2"/>
        <w:rPr>
          <w:rFonts w:hint="eastAsia"/>
          <w:lang w:val="en-US"/>
        </w:rPr>
      </w:pPr>
    </w:p>
    <w:p>
      <w:pPr>
        <w:pStyle w:val="14"/>
        <w:rPr>
          <w:rStyle w:val="31"/>
          <w:rFonts w:hint="eastAsia" w:cs="宋体"/>
          <w:lang w:val="en-US"/>
        </w:rPr>
      </w:pPr>
    </w:p>
    <w:p>
      <w:pPr>
        <w:rPr>
          <w:rStyle w:val="31"/>
          <w:rFonts w:hint="eastAsia" w:cs="宋体"/>
          <w:lang w:val="en-US"/>
        </w:rPr>
      </w:pPr>
    </w:p>
    <w:p>
      <w:pPr>
        <w:pStyle w:val="14"/>
        <w:rPr>
          <w:rStyle w:val="31"/>
          <w:rFonts w:hint="eastAsia" w:cs="宋体"/>
          <w:lang w:val="en-US"/>
        </w:rPr>
      </w:pPr>
    </w:p>
    <w:p>
      <w:pPr>
        <w:rPr>
          <w:rStyle w:val="31"/>
          <w:rFonts w:hint="eastAsia" w:cs="宋体"/>
          <w:lang w:val="en-US"/>
        </w:rPr>
      </w:pPr>
    </w:p>
    <w:p>
      <w:pPr>
        <w:pStyle w:val="14"/>
        <w:rPr>
          <w:rFonts w:hint="eastAsia"/>
          <w:lang w:val="en-US"/>
        </w:rPr>
      </w:pPr>
    </w:p>
    <w:p>
      <w:pPr>
        <w:rPr>
          <w:rFonts w:hint="eastAsia"/>
          <w:lang w:val="en-US"/>
        </w:rPr>
      </w:pPr>
    </w:p>
    <w:p>
      <w:pPr>
        <w:pStyle w:val="14"/>
        <w:rPr>
          <w:rFonts w:hint="eastAsia"/>
          <w:lang w:val="en-US"/>
        </w:rPr>
      </w:pPr>
    </w:p>
    <w:p>
      <w:pPr>
        <w:numPr>
          <w:ilvl w:val="0"/>
          <w:numId w:val="0"/>
        </w:numPr>
        <w:spacing w:line="240" w:lineRule="auto"/>
        <w:jc w:val="center"/>
        <w:rPr>
          <w:rStyle w:val="29"/>
          <w:rFonts w:hint="eastAsia" w:ascii="Times New Roman" w:hAnsi="Times New Roman" w:cs="宋体"/>
          <w:lang w:val="en-US" w:eastAsia="zh-CN"/>
        </w:rPr>
      </w:pPr>
      <w:r>
        <w:rPr>
          <w:rStyle w:val="29"/>
          <w:rFonts w:hint="eastAsia" w:ascii="Times New Roman" w:hAnsi="Times New Roman" w:cs="宋体"/>
          <w:lang w:val="en-US" w:eastAsia="zh-CN"/>
        </w:rPr>
        <w:t>六、供应商认为有必要提供的声明及文件资料</w:t>
      </w:r>
    </w:p>
    <w:p>
      <w:pPr>
        <w:pStyle w:val="7"/>
        <w:numPr>
          <w:ilvl w:val="0"/>
          <w:numId w:val="0"/>
        </w:numPr>
        <w:jc w:val="center"/>
        <w:rPr>
          <w:rFonts w:hint="default"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（格式自拟）</w:t>
      </w:r>
    </w:p>
    <w:p>
      <w:pPr>
        <w:pStyle w:val="14"/>
        <w:rPr>
          <w:rFonts w:hint="eastAsia"/>
          <w:lang w:val="en-US"/>
        </w:rPr>
      </w:pPr>
    </w:p>
    <w:p>
      <w:pPr>
        <w:rPr>
          <w:rFonts w:hint="eastAsia"/>
          <w:lang w:val="en-US"/>
        </w:rPr>
      </w:pPr>
    </w:p>
    <w:p>
      <w:pPr>
        <w:pStyle w:val="14"/>
        <w:rPr>
          <w:rFonts w:hint="eastAsia"/>
          <w:lang w:val="en-US"/>
        </w:rPr>
      </w:pPr>
    </w:p>
    <w:p>
      <w:pPr>
        <w:rPr>
          <w:rFonts w:hint="eastAsia"/>
          <w:lang w:val="en-US"/>
        </w:rPr>
      </w:pPr>
    </w:p>
    <w:p>
      <w:pPr>
        <w:pStyle w:val="14"/>
        <w:rPr>
          <w:rFonts w:hint="eastAsia"/>
          <w:lang w:val="en-US"/>
        </w:rPr>
      </w:pPr>
    </w:p>
    <w:p>
      <w:pPr>
        <w:rPr>
          <w:rFonts w:hint="eastAsia"/>
          <w:lang w:val="en-US"/>
        </w:rPr>
      </w:pPr>
    </w:p>
    <w:p>
      <w:pPr>
        <w:pStyle w:val="14"/>
        <w:rPr>
          <w:rFonts w:hint="eastAsia"/>
          <w:lang w:val="en-US"/>
        </w:rPr>
      </w:pPr>
    </w:p>
    <w:p>
      <w:pPr>
        <w:rPr>
          <w:rFonts w:hint="eastAsia"/>
          <w:lang w:val="en-US"/>
        </w:rPr>
      </w:pPr>
    </w:p>
    <w:p>
      <w:pPr>
        <w:pStyle w:val="14"/>
        <w:rPr>
          <w:rFonts w:hint="eastAsia"/>
          <w:lang w:val="en-US"/>
        </w:rPr>
      </w:pPr>
    </w:p>
    <w:p>
      <w:pPr>
        <w:rPr>
          <w:rFonts w:hint="eastAsia"/>
          <w:lang w:val="en-US"/>
        </w:rPr>
      </w:pPr>
    </w:p>
    <w:p>
      <w:pPr>
        <w:pStyle w:val="14"/>
        <w:rPr>
          <w:rFonts w:hint="eastAsia"/>
          <w:lang w:val="en-US"/>
        </w:rPr>
      </w:pPr>
    </w:p>
    <w:p>
      <w:pPr>
        <w:rPr>
          <w:rFonts w:hint="eastAsia"/>
          <w:lang w:val="en-US"/>
        </w:rPr>
      </w:pPr>
    </w:p>
    <w:p>
      <w:pPr>
        <w:pStyle w:val="14"/>
        <w:rPr>
          <w:rFonts w:hint="eastAsia"/>
          <w:lang w:val="en-US"/>
        </w:rPr>
      </w:pPr>
    </w:p>
    <w:p>
      <w:pPr>
        <w:rPr>
          <w:rFonts w:hint="eastAsia"/>
          <w:lang w:val="en-US"/>
        </w:rPr>
      </w:pPr>
    </w:p>
    <w:p>
      <w:pPr>
        <w:pStyle w:val="14"/>
        <w:rPr>
          <w:rFonts w:hint="eastAsia"/>
          <w:lang w:val="en-US"/>
        </w:rPr>
      </w:pPr>
    </w:p>
    <w:p>
      <w:pPr>
        <w:rPr>
          <w:rFonts w:hint="eastAsia"/>
          <w:lang w:val="en-US"/>
        </w:rPr>
      </w:pPr>
    </w:p>
    <w:p>
      <w:pPr>
        <w:pStyle w:val="14"/>
        <w:rPr>
          <w:rFonts w:hint="eastAsia"/>
          <w:lang w:val="en-US"/>
        </w:rPr>
      </w:pPr>
    </w:p>
    <w:p>
      <w:pPr>
        <w:rPr>
          <w:rFonts w:hint="eastAsia"/>
          <w:lang w:val="en-US"/>
        </w:rPr>
      </w:pPr>
    </w:p>
    <w:p>
      <w:pPr>
        <w:pStyle w:val="14"/>
        <w:rPr>
          <w:rFonts w:hint="eastAsia"/>
          <w:lang w:val="en-US"/>
        </w:rPr>
      </w:pPr>
    </w:p>
    <w:p>
      <w:pPr>
        <w:rPr>
          <w:rFonts w:hint="eastAsia"/>
          <w:lang w:val="en-US"/>
        </w:rPr>
      </w:pPr>
    </w:p>
    <w:p>
      <w:pPr>
        <w:pStyle w:val="14"/>
        <w:rPr>
          <w:rFonts w:hint="eastAsia"/>
          <w:lang w:val="en-US"/>
        </w:rPr>
      </w:pPr>
    </w:p>
    <w:p>
      <w:pPr>
        <w:rPr>
          <w:rFonts w:hint="eastAsia"/>
          <w:lang w:val="en-US"/>
        </w:rPr>
      </w:pPr>
    </w:p>
    <w:p>
      <w:pPr>
        <w:pStyle w:val="14"/>
        <w:rPr>
          <w:rFonts w:hint="eastAsia"/>
          <w:lang w:val="en-US"/>
        </w:rPr>
      </w:pPr>
    </w:p>
    <w:p>
      <w:pPr>
        <w:rPr>
          <w:rFonts w:hint="eastAsia"/>
          <w:lang w:val="en-US"/>
        </w:rPr>
      </w:pPr>
    </w:p>
    <w:p>
      <w:pPr>
        <w:pStyle w:val="14"/>
        <w:rPr>
          <w:rFonts w:hint="eastAsia"/>
          <w:lang w:val="en-US"/>
        </w:rPr>
      </w:pPr>
    </w:p>
    <w:p>
      <w:pPr>
        <w:rPr>
          <w:rFonts w:hint="eastAsia"/>
          <w:lang w:val="en-US"/>
        </w:rPr>
      </w:pPr>
    </w:p>
    <w:p>
      <w:pPr>
        <w:pStyle w:val="4"/>
        <w:jc w:val="center"/>
        <w:rPr>
          <w:rFonts w:cs="宋体"/>
          <w:color w:val="000000"/>
        </w:rPr>
      </w:pPr>
      <w:r>
        <w:rPr>
          <w:rStyle w:val="31"/>
          <w:rFonts w:hint="eastAsia" w:cs="宋体"/>
          <w:b/>
          <w:bCs/>
          <w:lang w:val="en-US" w:eastAsia="zh-CN"/>
        </w:rPr>
        <w:t>七</w:t>
      </w:r>
      <w:r>
        <w:rPr>
          <w:rStyle w:val="31"/>
          <w:rFonts w:hint="eastAsia" w:cs="宋体"/>
          <w:b/>
          <w:bCs/>
        </w:rPr>
        <w:t>、</w:t>
      </w:r>
      <w:r>
        <w:rPr>
          <w:rStyle w:val="31"/>
          <w:rFonts w:hint="eastAsia" w:cs="宋体"/>
          <w:b/>
          <w:bCs/>
          <w:lang w:val="en-US"/>
        </w:rPr>
        <w:t>其他</w:t>
      </w:r>
      <w:r>
        <w:rPr>
          <w:rStyle w:val="31"/>
          <w:rFonts w:hint="eastAsia" w:cs="宋体"/>
          <w:b/>
          <w:bCs/>
        </w:rPr>
        <w:t>相关附表格式</w:t>
      </w:r>
    </w:p>
    <w:p>
      <w:pPr>
        <w:pStyle w:val="4"/>
        <w:spacing w:line="360" w:lineRule="auto"/>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en-US" w:eastAsia="zh-CN" w:bidi="ar-SA"/>
        </w:rPr>
        <w:t>1.</w:t>
      </w:r>
      <w:r>
        <w:rPr>
          <w:rFonts w:hint="eastAsia" w:ascii="宋体" w:hAnsi="宋体" w:eastAsia="宋体" w:cs="宋体"/>
          <w:b/>
          <w:bCs/>
          <w:kern w:val="2"/>
          <w:sz w:val="30"/>
          <w:szCs w:val="30"/>
          <w:lang w:val="zh-CN" w:eastAsia="zh-CN" w:bidi="ar-SA"/>
        </w:rPr>
        <w:t>报价</w:t>
      </w:r>
      <w:r>
        <w:rPr>
          <w:rFonts w:hint="eastAsia" w:ascii="宋体" w:hAnsi="宋体" w:eastAsia="宋体" w:cs="宋体"/>
          <w:b/>
          <w:bCs/>
          <w:kern w:val="2"/>
          <w:sz w:val="30"/>
          <w:szCs w:val="30"/>
          <w:lang w:val="en-US" w:eastAsia="zh-CN" w:bidi="ar-SA"/>
        </w:rPr>
        <w:t>函</w:t>
      </w:r>
    </w:p>
    <w:p>
      <w:pPr>
        <w:spacing w:line="360" w:lineRule="auto"/>
        <w:ind w:left="0" w:leftChars="0" w:firstLine="0" w:firstLineChars="0"/>
        <w:rPr>
          <w:rFonts w:hint="default" w:ascii="宋体" w:hAnsi="宋体" w:eastAsia="宋体" w:cs="宋体"/>
          <w:sz w:val="22"/>
          <w:szCs w:val="22"/>
          <w:lang w:val="en-US" w:eastAsia="zh-CN"/>
        </w:rPr>
      </w:pPr>
      <w:r>
        <w:rPr>
          <w:rFonts w:hint="eastAsia" w:ascii="宋体" w:hAnsi="宋体" w:eastAsia="宋体" w:cs="宋体"/>
          <w:sz w:val="22"/>
          <w:szCs w:val="22"/>
          <w:lang w:val="zh-CN"/>
        </w:rPr>
        <w:t>致：</w:t>
      </w:r>
      <w:r>
        <w:rPr>
          <w:rFonts w:hint="eastAsia" w:ascii="宋体" w:hAnsi="宋体" w:cs="宋体"/>
          <w:sz w:val="22"/>
          <w:szCs w:val="22"/>
          <w:lang w:val="en-US" w:eastAsia="zh-CN"/>
        </w:rPr>
        <w:t>昌吉市政府采购中心</w:t>
      </w:r>
    </w:p>
    <w:p>
      <w:pPr>
        <w:spacing w:line="360" w:lineRule="auto"/>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 xml:space="preserve"> 根据贵方</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（项目名称）</w:t>
      </w:r>
      <w:r>
        <w:rPr>
          <w:rFonts w:hint="eastAsia" w:ascii="宋体" w:hAnsi="宋体" w:eastAsia="宋体" w:cs="宋体"/>
          <w:b/>
          <w:color w:val="000000"/>
          <w:sz w:val="22"/>
          <w:szCs w:val="22"/>
          <w:u w:val="single"/>
        </w:rPr>
        <w:t xml:space="preserve">         </w:t>
      </w:r>
      <w:r>
        <w:rPr>
          <w:rFonts w:hint="eastAsia" w:ascii="宋体" w:hAnsi="宋体" w:eastAsia="宋体" w:cs="宋体"/>
          <w:color w:val="000000"/>
          <w:sz w:val="22"/>
          <w:szCs w:val="22"/>
          <w:lang w:val="zh-CN"/>
        </w:rPr>
        <w:t>（项目编号）</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邀请，正式授权下述签字人</w:t>
      </w:r>
      <w:r>
        <w:rPr>
          <w:rFonts w:hint="eastAsia" w:ascii="宋体" w:hAnsi="宋体" w:eastAsia="宋体" w:cs="宋体"/>
          <w:color w:val="000000"/>
          <w:sz w:val="22"/>
          <w:szCs w:val="22"/>
          <w:u w:val="single"/>
          <w:lang w:val="zh-CN"/>
        </w:rPr>
        <w:t xml:space="preserve">                   </w:t>
      </w:r>
      <w:r>
        <w:rPr>
          <w:rFonts w:hint="default" w:ascii="宋体" w:hAnsi="宋体" w:cs="宋体"/>
          <w:color w:val="000000"/>
          <w:sz w:val="22"/>
          <w:szCs w:val="22"/>
          <w:u w:val="single"/>
        </w:rPr>
        <w:t>（</w:t>
      </w:r>
      <w:r>
        <w:rPr>
          <w:rFonts w:hint="eastAsia" w:ascii="宋体" w:hAnsi="宋体" w:eastAsia="宋体" w:cs="宋体"/>
          <w:color w:val="000000"/>
          <w:sz w:val="22"/>
          <w:szCs w:val="22"/>
          <w:u w:val="single"/>
          <w:lang w:val="zh-CN"/>
        </w:rPr>
        <w:t xml:space="preserve">    </w:t>
      </w:r>
      <w:r>
        <w:rPr>
          <w:rFonts w:hint="default" w:ascii="宋体" w:hAnsi="宋体" w:cs="宋体"/>
          <w:color w:val="000000"/>
          <w:sz w:val="22"/>
          <w:szCs w:val="22"/>
          <w:u w:val="single"/>
        </w:rPr>
        <w:t>（</w:t>
      </w:r>
      <w:r>
        <w:rPr>
          <w:rFonts w:hint="default" w:ascii="宋体" w:hAnsi="宋体" w:cs="宋体"/>
          <w:color w:val="000000"/>
          <w:sz w:val="22"/>
          <w:szCs w:val="22"/>
        </w:rPr>
        <w:t>）</w:t>
      </w:r>
      <w:r>
        <w:rPr>
          <w:rFonts w:hint="eastAsia" w:ascii="宋体" w:hAnsi="宋体" w:eastAsia="宋体" w:cs="宋体"/>
          <w:color w:val="000000"/>
          <w:sz w:val="22"/>
          <w:szCs w:val="22"/>
          <w:lang w:val="zh-CN"/>
        </w:rPr>
        <w:t>名和职务</w:t>
      </w:r>
      <w:r>
        <w:rPr>
          <w:rFonts w:hint="default" w:ascii="宋体" w:hAnsi="宋体" w:cs="宋体"/>
          <w:color w:val="000000"/>
          <w:sz w:val="22"/>
          <w:szCs w:val="22"/>
        </w:rPr>
        <w:t>）</w:t>
      </w:r>
      <w:r>
        <w:rPr>
          <w:rFonts w:hint="eastAsia" w:ascii="宋体" w:hAnsi="宋体" w:eastAsia="宋体" w:cs="宋体"/>
          <w:color w:val="000000"/>
          <w:sz w:val="22"/>
          <w:szCs w:val="22"/>
          <w:lang w:val="zh-CN"/>
        </w:rPr>
        <w:t>代表报价人</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（报价人名称），提交报价文件。</w:t>
      </w:r>
    </w:p>
    <w:p>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据此函，签字人兹宣布声明和承诺如下：</w:t>
      </w:r>
    </w:p>
    <w:p>
      <w:pPr>
        <w:autoSpaceDE w:val="0"/>
        <w:autoSpaceDN w:val="0"/>
        <w:adjustRightInd w:val="0"/>
        <w:spacing w:line="360" w:lineRule="auto"/>
        <w:ind w:firstLine="420"/>
        <w:rPr>
          <w:rFonts w:hint="eastAsia" w:ascii="宋体" w:hAnsi="宋体" w:eastAsia="宋体" w:cs="宋体"/>
          <w:color w:val="000000"/>
          <w:sz w:val="22"/>
          <w:szCs w:val="22"/>
        </w:rPr>
      </w:pPr>
      <w:r>
        <w:rPr>
          <w:rFonts w:hint="eastAsia" w:ascii="宋体" w:hAnsi="宋体" w:eastAsia="宋体" w:cs="宋体"/>
          <w:color w:val="000000"/>
          <w:sz w:val="22"/>
          <w:szCs w:val="22"/>
          <w:lang w:val="zh-CN"/>
        </w:rPr>
        <w:t>1、我们的资格条件完全符合政府采购法和本次</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采购要求，</w:t>
      </w:r>
      <w:r>
        <w:rPr>
          <w:rFonts w:hint="eastAsia" w:ascii="宋体" w:hAnsi="宋体" w:eastAsia="宋体" w:cs="宋体"/>
          <w:color w:val="000000"/>
          <w:sz w:val="22"/>
          <w:szCs w:val="22"/>
        </w:rPr>
        <w:t>我们</w:t>
      </w:r>
      <w:r>
        <w:rPr>
          <w:rFonts w:hint="eastAsia" w:ascii="宋体" w:hAnsi="宋体" w:eastAsia="宋体" w:cs="宋体"/>
          <w:color w:val="000000"/>
          <w:sz w:val="22"/>
          <w:szCs w:val="22"/>
          <w:lang w:val="zh-CN"/>
        </w:rPr>
        <w:t>同意并向贵方提供了与</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采购有关的所有证据和资料。</w:t>
      </w:r>
    </w:p>
    <w:p>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rPr>
        <w:t>2、</w:t>
      </w:r>
      <w:r>
        <w:rPr>
          <w:rFonts w:hint="eastAsia" w:ascii="宋体" w:hAnsi="宋体" w:eastAsia="宋体" w:cs="宋体"/>
          <w:color w:val="000000"/>
          <w:sz w:val="22"/>
          <w:szCs w:val="22"/>
          <w:lang w:val="zh-CN"/>
        </w:rPr>
        <w:t>按</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要求，我们的</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总报价为（大写）</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元人民币。其中，小型企业的产品为（大写）</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元人民币。</w:t>
      </w:r>
    </w:p>
    <w:p>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3、我们已详细审核全部</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及其有效补充文件，我们放弃对</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任何误解的权利，提交</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报价文件后，不对</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本身提出质疑。</w:t>
      </w:r>
      <w:r>
        <w:rPr>
          <w:rFonts w:hint="eastAsia" w:ascii="宋体" w:hAnsi="宋体" w:eastAsia="宋体" w:cs="宋体"/>
          <w:sz w:val="22"/>
          <w:szCs w:val="22"/>
          <w:lang w:val="zh-CN"/>
        </w:rPr>
        <w:t>否则，属于不诚信和故意扰乱政府采购活动行为，我们将无条件接受处罚。</w:t>
      </w:r>
    </w:p>
    <w:p>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4、我们同意从规定的开标日期起遵循本</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，并在规定的</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报价有效期期满之前均具有约束力。</w:t>
      </w:r>
    </w:p>
    <w:p>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5、一旦我方成交，我方将根据</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的规定严格履行合同，并保证于承诺的时间完成服务的启动/集成、调试等服务，交付采购人验收、使用。</w:t>
      </w:r>
    </w:p>
    <w:p>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6、我方决不提供虚假材料谋取成交、决不采取不正当手段诋毁、排挤其他供应商、决不与采购人、其它供应商或者恶意串通、决不向项目负责人、采购人员和评委进行商业贿赂、决不在采购过程中与采购人进行协商</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、决不拒绝有关部门监督检查或提供虚假情况，如有违反，无条件接受贵方及相关管理部门的处罚。</w:t>
      </w:r>
    </w:p>
    <w:p>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8、与本</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有关的正式联系方式为：</w:t>
      </w:r>
    </w:p>
    <w:p>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地   址：</w:t>
      </w:r>
      <w:r>
        <w:rPr>
          <w:rFonts w:hint="eastAsia" w:ascii="宋体" w:hAnsi="宋体" w:eastAsia="宋体" w:cs="宋体"/>
          <w:color w:val="000000"/>
          <w:sz w:val="22"/>
          <w:szCs w:val="22"/>
          <w:u w:val="single"/>
          <w:lang w:val="zh-CN"/>
        </w:rPr>
        <w:t xml:space="preserve">                       </w:t>
      </w:r>
    </w:p>
    <w:p>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电   话：</w:t>
      </w:r>
      <w:r>
        <w:rPr>
          <w:rFonts w:hint="eastAsia" w:ascii="宋体" w:hAnsi="宋体" w:eastAsia="宋体" w:cs="宋体"/>
          <w:color w:val="000000"/>
          <w:sz w:val="22"/>
          <w:szCs w:val="22"/>
          <w:u w:val="single"/>
          <w:lang w:val="zh-CN"/>
        </w:rPr>
        <w:t xml:space="preserve">                       </w:t>
      </w:r>
    </w:p>
    <w:p>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传   真：</w:t>
      </w:r>
      <w:r>
        <w:rPr>
          <w:rFonts w:hint="eastAsia" w:ascii="宋体" w:hAnsi="宋体" w:eastAsia="宋体" w:cs="宋体"/>
          <w:color w:val="000000"/>
          <w:sz w:val="22"/>
          <w:szCs w:val="22"/>
          <w:u w:val="single"/>
          <w:lang w:val="zh-CN"/>
        </w:rPr>
        <w:t xml:space="preserve">                       </w:t>
      </w:r>
    </w:p>
    <w:p>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开户银行：</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zh-CN"/>
        </w:rPr>
        <w:t>银行账号：</w:t>
      </w:r>
    </w:p>
    <w:p>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供应商授权代表姓名：</w:t>
      </w:r>
      <w:r>
        <w:rPr>
          <w:rFonts w:hint="eastAsia" w:ascii="宋体" w:hAnsi="宋体" w:eastAsia="宋体" w:cs="宋体"/>
          <w:color w:val="000000"/>
          <w:sz w:val="22"/>
          <w:szCs w:val="22"/>
          <w:u w:val="single"/>
          <w:lang w:val="zh-CN"/>
        </w:rPr>
        <w:t xml:space="preserve">         </w:t>
      </w:r>
    </w:p>
    <w:p>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供应商名称：</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（盖章）</w:t>
      </w:r>
    </w:p>
    <w:p>
      <w:pPr>
        <w:autoSpaceDE w:val="0"/>
        <w:autoSpaceDN w:val="0"/>
        <w:adjustRightInd w:val="0"/>
        <w:spacing w:line="240" w:lineRule="atLeast"/>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日    期：</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年</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月</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日</w:t>
      </w:r>
    </w:p>
    <w:p>
      <w:pPr>
        <w:spacing w:before="145" w:beforeLines="50" w:after="145" w:afterLines="50" w:line="300" w:lineRule="auto"/>
        <w:jc w:val="center"/>
        <w:rPr>
          <w:rFonts w:ascii="宋体" w:hAnsi="宋体"/>
          <w:bCs/>
          <w:sz w:val="24"/>
        </w:rPr>
      </w:pPr>
    </w:p>
    <w:p>
      <w:pPr>
        <w:spacing w:before="145" w:beforeLines="50" w:after="145" w:afterLines="50" w:line="300" w:lineRule="auto"/>
        <w:jc w:val="center"/>
        <w:rPr>
          <w:rFonts w:hint="eastAsia"/>
          <w:sz w:val="24"/>
          <w:szCs w:val="24"/>
        </w:rPr>
      </w:pPr>
      <w:r>
        <w:rPr>
          <w:rFonts w:hint="eastAsia" w:ascii="黑体" w:hAnsi="宋体" w:eastAsia="黑体"/>
          <w:b/>
          <w:bCs/>
          <w:sz w:val="30"/>
          <w:szCs w:val="30"/>
        </w:rPr>
        <w:br w:type="page"/>
      </w:r>
      <w:r>
        <w:rPr>
          <w:rFonts w:hint="eastAsia" w:ascii="黑体" w:hAnsi="宋体" w:eastAsia="黑体"/>
          <w:b/>
          <w:bCs/>
          <w:sz w:val="30"/>
          <w:szCs w:val="30"/>
          <w:lang w:val="en-US" w:eastAsia="zh-CN"/>
        </w:rPr>
        <w:t>2、</w:t>
      </w:r>
      <w:r>
        <w:rPr>
          <w:rFonts w:hint="eastAsia" w:ascii="黑体" w:hAnsi="宋体" w:eastAsia="黑体"/>
          <w:b/>
          <w:bCs/>
          <w:sz w:val="30"/>
          <w:szCs w:val="30"/>
        </w:rPr>
        <w:t>法人授权书</w:t>
      </w:r>
    </w:p>
    <w:p>
      <w:pPr>
        <w:spacing w:line="440" w:lineRule="exact"/>
        <w:ind w:firstLine="480" w:firstLineChars="200"/>
        <w:rPr>
          <w:rFonts w:hint="eastAsia"/>
          <w:sz w:val="24"/>
          <w:szCs w:val="24"/>
        </w:rPr>
      </w:pPr>
      <w:r>
        <w:rPr>
          <w:rFonts w:hint="eastAsia"/>
          <w:sz w:val="24"/>
          <w:szCs w:val="24"/>
        </w:rPr>
        <w:t>本授权委托书声明：注册于</w:t>
      </w:r>
      <w:r>
        <w:rPr>
          <w:rFonts w:hint="eastAsia"/>
          <w:sz w:val="24"/>
          <w:szCs w:val="24"/>
          <w:u w:val="single"/>
        </w:rPr>
        <w:t xml:space="preserve">（供应商地址） </w:t>
      </w:r>
      <w:r>
        <w:rPr>
          <w:rFonts w:hint="eastAsia"/>
          <w:sz w:val="24"/>
          <w:szCs w:val="24"/>
        </w:rPr>
        <w:t xml:space="preserve"> 的 </w:t>
      </w:r>
      <w:r>
        <w:rPr>
          <w:rFonts w:hint="eastAsia"/>
          <w:sz w:val="24"/>
          <w:szCs w:val="24"/>
          <w:u w:val="single"/>
        </w:rPr>
        <w:t xml:space="preserve"> （供应商名称）    </w:t>
      </w:r>
      <w:r>
        <w:rPr>
          <w:rFonts w:hint="eastAsia"/>
          <w:sz w:val="24"/>
          <w:szCs w:val="24"/>
        </w:rPr>
        <w:t>在下面签名的（</w:t>
      </w:r>
      <w:r>
        <w:rPr>
          <w:rFonts w:hint="eastAsia"/>
          <w:sz w:val="24"/>
          <w:szCs w:val="24"/>
          <w:u w:val="single"/>
        </w:rPr>
        <w:t>法定代表人姓名、职务</w:t>
      </w:r>
      <w:r>
        <w:rPr>
          <w:rFonts w:hint="eastAsia"/>
          <w:sz w:val="24"/>
          <w:szCs w:val="24"/>
        </w:rPr>
        <w:t>），现任我单位</w:t>
      </w:r>
      <w:r>
        <w:rPr>
          <w:rFonts w:hint="eastAsia"/>
          <w:sz w:val="24"/>
          <w:szCs w:val="24"/>
          <w:u w:val="single"/>
        </w:rPr>
        <w:t xml:space="preserve">         </w:t>
      </w:r>
      <w:r>
        <w:rPr>
          <w:rFonts w:hint="eastAsia"/>
          <w:sz w:val="24"/>
          <w:szCs w:val="24"/>
        </w:rPr>
        <w:t>职务，为法定代表人。在此授权（</w:t>
      </w:r>
      <w:r>
        <w:rPr>
          <w:rFonts w:hint="eastAsia"/>
          <w:sz w:val="24"/>
          <w:szCs w:val="24"/>
          <w:u w:val="single"/>
        </w:rPr>
        <w:t>被授权人姓名、职务</w:t>
      </w:r>
      <w:r>
        <w:rPr>
          <w:rFonts w:hint="eastAsia"/>
          <w:sz w:val="24"/>
          <w:szCs w:val="24"/>
        </w:rPr>
        <w:t>）作为我公司的合法代理人，就（</w:t>
      </w:r>
      <w:r>
        <w:rPr>
          <w:rFonts w:hint="eastAsia"/>
          <w:sz w:val="24"/>
          <w:szCs w:val="24"/>
          <w:u w:val="single"/>
        </w:rPr>
        <w:t>采购项目名称、采购项目编号</w:t>
      </w:r>
      <w:r>
        <w:rPr>
          <w:rFonts w:hint="eastAsia"/>
          <w:sz w:val="24"/>
          <w:szCs w:val="24"/>
        </w:rPr>
        <w:t xml:space="preserve">）采购活动以我公司的名义处理一切与之有关的事务。 </w:t>
      </w:r>
    </w:p>
    <w:p>
      <w:pPr>
        <w:spacing w:line="440" w:lineRule="exact"/>
        <w:ind w:firstLine="480" w:firstLineChars="200"/>
        <w:rPr>
          <w:rFonts w:hint="eastAsia"/>
          <w:sz w:val="24"/>
          <w:szCs w:val="24"/>
        </w:rPr>
      </w:pPr>
      <w:r>
        <w:rPr>
          <w:rFonts w:hint="eastAsia"/>
          <w:sz w:val="24"/>
          <w:szCs w:val="24"/>
        </w:rPr>
        <w:t xml:space="preserve">被授权人（供应商授权代表）无转委托权限。 </w:t>
      </w:r>
    </w:p>
    <w:p>
      <w:pPr>
        <w:spacing w:line="440" w:lineRule="exact"/>
        <w:ind w:firstLine="480" w:firstLineChars="200"/>
        <w:rPr>
          <w:rFonts w:hint="eastAsia"/>
          <w:sz w:val="24"/>
          <w:szCs w:val="24"/>
        </w:rPr>
      </w:pPr>
      <w:r>
        <w:rPr>
          <w:rFonts w:hint="eastAsia"/>
          <w:sz w:val="24"/>
          <w:szCs w:val="24"/>
        </w:rPr>
        <mc:AlternateContent>
          <mc:Choice Requires="wps">
            <w:drawing>
              <wp:anchor distT="0" distB="0" distL="114300" distR="114300" simplePos="0" relativeHeight="251658240"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pPr>
                              <w:pStyle w:val="7"/>
                              <w:spacing w:line="211"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8240;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UDL6NkAAAALAQAADwAAAAAAAAAB&#10;ACAAAAAiAAAAZHJzL2Rvd25yZXYueG1sUEsBAhQAFAAAAAgAh07iQGKdXVadAQAAIgMAAA4AAAAA&#10;AAAAAQAgAAAAKAEAAGRycy9lMm9Eb2MueG1sUEsFBgAAAAAGAAYAWQEAADcFAAAAAA==&#10;">
                <v:fill on="f" focussize="0,0"/>
                <v:stroke on="f"/>
                <v:imagedata o:title=""/>
                <o:lock v:ext="edit" aspectratio="f"/>
                <v:textbox inset="0mm,0mm,0mm,0mm">
                  <w:txbxContent>
                    <w:p>
                      <w:pPr>
                        <w:pStyle w:val="7"/>
                        <w:spacing w:line="211" w:lineRule="exact"/>
                      </w:pPr>
                      <w:r>
                        <w:t xml:space="preserve"> </w:t>
                      </w:r>
                    </w:p>
                  </w:txbxContent>
                </v:textbox>
              </v:shape>
            </w:pict>
          </mc:Fallback>
        </mc:AlternateContent>
      </w:r>
      <w:r>
        <w:rPr>
          <w:rFonts w:hint="eastAsia"/>
          <w:sz w:val="24"/>
          <w:szCs w:val="24"/>
        </w:rPr>
        <mc:AlternateContent>
          <mc:Choice Requires="wps">
            <w:drawing>
              <wp:anchor distT="0" distB="0" distL="114300" distR="114300" simplePos="0" relativeHeight="251661312"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7" name="文本框 7"/>
                <wp:cNvGraphicFramePr/>
                <a:graphic xmlns:a="http://schemas.openxmlformats.org/drawingml/2006/main">
                  <a:graphicData uri="http://schemas.microsoft.com/office/word/2010/wordprocessingShape">
                    <wps:wsp>
                      <wps:cNvSpPr txBox="1"/>
                      <wps:spPr>
                        <a:xfrm>
                          <a:off x="0" y="0"/>
                          <a:ext cx="2723515" cy="1511300"/>
                        </a:xfrm>
                        <a:prstGeom prst="rect">
                          <a:avLst/>
                        </a:prstGeom>
                        <a:noFill/>
                        <a:ln w="9525" cap="flat" cmpd="sng">
                          <a:solidFill>
                            <a:srgbClr val="000000"/>
                          </a:solidFill>
                          <a:prstDash val="solid"/>
                          <a:miter/>
                          <a:headEnd type="none" w="med" len="med"/>
                          <a:tailEnd type="none" w="med" len="med"/>
                        </a:ln>
                      </wps:spPr>
                      <wps:txbx>
                        <w:txbxContent>
                          <w:p>
                            <w:pPr>
                              <w:pStyle w:val="7"/>
                              <w:spacing w:before="1"/>
                              <w:ind w:left="0" w:leftChars="0" w:firstLine="0" w:firstLineChars="0"/>
                              <w:jc w:val="both"/>
                              <w:rPr>
                                <w:sz w:val="16"/>
                              </w:rPr>
                            </w:pPr>
                          </w:p>
                          <w:p>
                            <w:pPr>
                              <w:spacing w:line="278" w:lineRule="auto"/>
                              <w:ind w:left="1194" w:right="1380" w:firstLine="314"/>
                              <w:rPr>
                                <w:spacing w:val="-1"/>
                                <w:sz w:val="21"/>
                              </w:rPr>
                            </w:pPr>
                          </w:p>
                          <w:p>
                            <w:pPr>
                              <w:spacing w:line="278" w:lineRule="auto"/>
                              <w:ind w:left="1194" w:right="1380" w:firstLine="314"/>
                              <w:rPr>
                                <w:sz w:val="24"/>
                              </w:rPr>
                            </w:pPr>
                            <w:r>
                              <w:rPr>
                                <w:spacing w:val="-1"/>
                                <w:sz w:val="21"/>
                              </w:rPr>
                              <w:t xml:space="preserve">法定代表人  </w:t>
                            </w:r>
                            <w:r>
                              <w:rPr>
                                <w:spacing w:val="-5"/>
                                <w:sz w:val="21"/>
                              </w:rPr>
                              <w:t>居民身份证复印件</w:t>
                            </w:r>
                          </w:p>
                          <w:p>
                            <w:pPr>
                              <w:spacing w:before="1"/>
                              <w:ind w:right="1888" w:firstLine="1260" w:firstLineChars="600"/>
                              <w:jc w:val="both"/>
                              <w:rPr>
                                <w:sz w:val="21"/>
                              </w:rPr>
                            </w:pPr>
                            <w:r>
                              <w:rPr>
                                <w:sz w:val="21"/>
                              </w:rPr>
                              <w:t>（</w:t>
                            </w:r>
                            <w:r>
                              <w:rPr>
                                <w:rFonts w:hint="eastAsia"/>
                                <w:sz w:val="21"/>
                                <w:lang w:val="en-US" w:eastAsia="zh-CN"/>
                              </w:rPr>
                              <w:t>人像</w:t>
                            </w:r>
                            <w:r>
                              <w:rPr>
                                <w:spacing w:val="-2"/>
                                <w:sz w:val="21"/>
                              </w:rPr>
                              <w:t>面</w:t>
                            </w:r>
                            <w:r>
                              <w:rPr>
                                <w:sz w:val="21"/>
                              </w:rPr>
                              <w:t>）</w:t>
                            </w:r>
                          </w:p>
                          <w:p>
                            <w:pPr>
                              <w:pStyle w:val="7"/>
                              <w:spacing w:before="1"/>
                              <w:ind w:left="1405"/>
                              <w:rPr>
                                <w:sz w:val="28"/>
                                <w:szCs w:val="28"/>
                              </w:rPr>
                            </w:pPr>
                          </w:p>
                        </w:txbxContent>
                      </wps:txbx>
                      <wps:bodyPr lIns="0" tIns="0" rIns="0" bIns="0" upright="1"/>
                    </wps:wsp>
                  </a:graphicData>
                </a:graphic>
              </wp:anchor>
            </w:drawing>
          </mc:Choice>
          <mc:Fallback>
            <w:pict>
              <v:shape id="_x0000_s1026" o:spid="_x0000_s1026" o:spt="202" type="#_x0000_t202" style="position:absolute;left:0pt;margin-left:283.85pt;margin-top:44.8pt;height:119pt;width:214.45pt;mso-position-horizontal-relative:page;z-index:-251655168;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1UC1l2gAAAAoBAAAPAAAAAAAAAAEAIAAAACIAAABkcnMvZG93bnJl&#10;di54bWxQSwECFAAUAAAACACHTuJAm9ZQkPsBAADkAwAADgAAAAAAAAABACAAAAApAQAAZHJzL2Uy&#10;b0RvYy54bWxQSwUGAAAAAAYABgBZAQAAlgUAAAAA&#10;">
                <v:fill on="f" focussize="0,0"/>
                <v:stroke color="#000000" joinstyle="miter"/>
                <v:imagedata o:title=""/>
                <o:lock v:ext="edit" aspectratio="f"/>
                <v:textbox inset="0mm,0mm,0mm,0mm">
                  <w:txbxContent>
                    <w:p>
                      <w:pPr>
                        <w:pStyle w:val="7"/>
                        <w:spacing w:before="1"/>
                        <w:ind w:left="0" w:leftChars="0" w:firstLine="0" w:firstLineChars="0"/>
                        <w:jc w:val="both"/>
                        <w:rPr>
                          <w:sz w:val="16"/>
                        </w:rPr>
                      </w:pPr>
                    </w:p>
                    <w:p>
                      <w:pPr>
                        <w:spacing w:line="278" w:lineRule="auto"/>
                        <w:ind w:left="1194" w:right="1380" w:firstLine="314"/>
                        <w:rPr>
                          <w:spacing w:val="-1"/>
                          <w:sz w:val="21"/>
                        </w:rPr>
                      </w:pPr>
                    </w:p>
                    <w:p>
                      <w:pPr>
                        <w:spacing w:line="278" w:lineRule="auto"/>
                        <w:ind w:left="1194" w:right="1380" w:firstLine="314"/>
                        <w:rPr>
                          <w:sz w:val="24"/>
                        </w:rPr>
                      </w:pPr>
                      <w:r>
                        <w:rPr>
                          <w:spacing w:val="-1"/>
                          <w:sz w:val="21"/>
                        </w:rPr>
                        <w:t xml:space="preserve">法定代表人  </w:t>
                      </w:r>
                      <w:r>
                        <w:rPr>
                          <w:spacing w:val="-5"/>
                          <w:sz w:val="21"/>
                        </w:rPr>
                        <w:t>居民身份证复印件</w:t>
                      </w:r>
                    </w:p>
                    <w:p>
                      <w:pPr>
                        <w:spacing w:before="1"/>
                        <w:ind w:right="1888" w:firstLine="1260" w:firstLineChars="600"/>
                        <w:jc w:val="both"/>
                        <w:rPr>
                          <w:sz w:val="21"/>
                        </w:rPr>
                      </w:pPr>
                      <w:r>
                        <w:rPr>
                          <w:sz w:val="21"/>
                        </w:rPr>
                        <w:t>（</w:t>
                      </w:r>
                      <w:r>
                        <w:rPr>
                          <w:rFonts w:hint="eastAsia"/>
                          <w:sz w:val="21"/>
                          <w:lang w:val="en-US" w:eastAsia="zh-CN"/>
                        </w:rPr>
                        <w:t>人像</w:t>
                      </w:r>
                      <w:r>
                        <w:rPr>
                          <w:spacing w:val="-2"/>
                          <w:sz w:val="21"/>
                        </w:rPr>
                        <w:t>面</w:t>
                      </w:r>
                      <w:r>
                        <w:rPr>
                          <w:sz w:val="21"/>
                        </w:rPr>
                        <w:t>）</w:t>
                      </w:r>
                    </w:p>
                    <w:p>
                      <w:pPr>
                        <w:pStyle w:val="7"/>
                        <w:spacing w:before="1"/>
                        <w:ind w:left="1405"/>
                        <w:rPr>
                          <w:sz w:val="28"/>
                          <w:szCs w:val="28"/>
                        </w:rPr>
                      </w:pPr>
                    </w:p>
                  </w:txbxContent>
                </v:textbox>
              </v:shape>
            </w:pict>
          </mc:Fallback>
        </mc:AlternateContent>
      </w:r>
      <w:r>
        <w:rPr>
          <w:rFonts w:hint="eastAsia"/>
          <w:sz w:val="24"/>
          <w:szCs w:val="24"/>
        </w:rPr>
        <w:t>本授权书自法定代表人签字之日起生效，特此声明。</w:t>
      </w:r>
    </w:p>
    <w:p>
      <w:pPr>
        <w:spacing w:line="440" w:lineRule="exact"/>
        <w:rPr>
          <w:rFonts w:hint="eastAsia"/>
          <w:sz w:val="24"/>
          <w:szCs w:val="24"/>
        </w:rPr>
      </w:pPr>
      <w:r>
        <w:rPr>
          <w:rFonts w:hint="eastAsia"/>
          <w:sz w:val="24"/>
          <w:szCs w:val="24"/>
        </w:rPr>
        <mc:AlternateContent>
          <mc:Choice Requires="wpg">
            <w:drawing>
              <wp:anchor distT="0" distB="0" distL="114300" distR="114300" simplePos="0" relativeHeight="251660288" behindDoc="1" locked="0" layoutInCell="1" allowOverlap="1">
                <wp:simplePos x="0" y="0"/>
                <wp:positionH relativeFrom="page">
                  <wp:posOffset>789940</wp:posOffset>
                </wp:positionH>
                <wp:positionV relativeFrom="paragraph">
                  <wp:posOffset>274955</wp:posOffset>
                </wp:positionV>
                <wp:extent cx="2724150" cy="1539240"/>
                <wp:effectExtent l="0" t="635" r="635" b="3175"/>
                <wp:wrapNone/>
                <wp:docPr id="6" name="组合 6"/>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4" name="矩形 4"/>
                        <wps:cNvSpPr/>
                        <wps:spPr>
                          <a:xfrm>
                            <a:off x="1222" y="896"/>
                            <a:ext cx="4275" cy="2754"/>
                          </a:xfrm>
                          <a:prstGeom prst="rect">
                            <a:avLst/>
                          </a:prstGeom>
                          <a:solidFill>
                            <a:srgbClr val="FFFFFF"/>
                          </a:solidFill>
                          <a:ln>
                            <a:noFill/>
                          </a:ln>
                        </wps:spPr>
                        <wps:bodyPr upright="1"/>
                      </wps:wsp>
                      <wps:wsp>
                        <wps:cNvPr id="5" name="文本框 5"/>
                        <wps:cNvSpPr txBox="1"/>
                        <wps:spPr>
                          <a:xfrm>
                            <a:off x="1222" y="896"/>
                            <a:ext cx="4275" cy="2754"/>
                          </a:xfrm>
                          <a:prstGeom prst="rect">
                            <a:avLst/>
                          </a:prstGeom>
                          <a:noFill/>
                          <a:ln w="9525" cap="flat" cmpd="sng">
                            <a:solidFill>
                              <a:srgbClr val="000000"/>
                            </a:solidFill>
                            <a:prstDash val="solid"/>
                            <a:miter/>
                            <a:headEnd type="none" w="med" len="med"/>
                            <a:tailEnd type="none" w="med" len="med"/>
                          </a:ln>
                        </wps:spPr>
                        <wps:txbx>
                          <w:txbxContent>
                            <w:p>
                              <w:pPr>
                                <w:rPr>
                                  <w:sz w:val="20"/>
                                </w:rPr>
                              </w:pPr>
                            </w:p>
                            <w:p>
                              <w:pPr>
                                <w:rPr>
                                  <w:sz w:val="20"/>
                                </w:rPr>
                              </w:pPr>
                            </w:p>
                            <w:p>
                              <w:pPr>
                                <w:spacing w:line="278" w:lineRule="auto"/>
                                <w:ind w:left="1194" w:right="1380" w:firstLine="314"/>
                                <w:rPr>
                                  <w:sz w:val="24"/>
                                </w:rPr>
                              </w:pPr>
                              <w:r>
                                <w:rPr>
                                  <w:spacing w:val="-1"/>
                                  <w:sz w:val="21"/>
                                </w:rPr>
                                <w:t xml:space="preserve">法定代表人  </w:t>
                              </w:r>
                              <w:r>
                                <w:rPr>
                                  <w:spacing w:val="-5"/>
                                  <w:sz w:val="21"/>
                                </w:rPr>
                                <w:t>居民身份证复印件</w:t>
                              </w:r>
                            </w:p>
                            <w:p>
                              <w:pPr>
                                <w:spacing w:before="1"/>
                                <w:ind w:right="1888" w:firstLine="1260" w:firstLineChars="600"/>
                                <w:jc w:val="both"/>
                                <w:rPr>
                                  <w:sz w:val="21"/>
                                </w:rPr>
                              </w:pPr>
                              <w:r>
                                <w:rPr>
                                  <w:sz w:val="21"/>
                                </w:rPr>
                                <w:t>（</w:t>
                              </w:r>
                              <w:r>
                                <w:rPr>
                                  <w:rFonts w:hint="eastAsia"/>
                                  <w:sz w:val="21"/>
                                  <w:lang w:val="en-US" w:eastAsia="zh-CN"/>
                                </w:rPr>
                                <w:t>国徽</w:t>
                              </w:r>
                              <w:r>
                                <w:rPr>
                                  <w:spacing w:val="-2"/>
                                  <w:sz w:val="21"/>
                                </w:rPr>
                                <w:t>面</w:t>
                              </w:r>
                              <w:r>
                                <w:rPr>
                                  <w:sz w:val="21"/>
                                </w:rPr>
                                <w:t>）</w:t>
                              </w:r>
                            </w:p>
                          </w:txbxContent>
                        </wps:txbx>
                        <wps:bodyPr lIns="0" tIns="0" rIns="0" bIns="0" upright="1"/>
                      </wps:wsp>
                    </wpg:wgp>
                  </a:graphicData>
                </a:graphic>
              </wp:anchor>
            </w:drawing>
          </mc:Choice>
          <mc:Fallback>
            <w:pict>
              <v:group id="_x0000_s1026" o:spid="_x0000_s1026" o:spt="203" style="position:absolute;left:0pt;margin-left:62.2pt;margin-top:21.65pt;height:121.2pt;width:214.5pt;mso-position-horizontal-relative:page;z-index:-251656192;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ShMiwdkAAAAKAQAADwAAAAAAAAABACAAAAAiAAAAZHJzL2Rvd25y&#10;ZXYueG1sUEsBAhQAFAAAAAgAh07iQMLtGN6oAgAAlAYAAA4AAAAAAAAAAQAgAAAAKAEAAGRycy9l&#10;Mm9Eb2MueG1sUEsFBgAAAAAGAAYAWQEAAEIGAAAAAA==&#10;">
                <o:lock v:ext="edit" aspectratio="f"/>
                <v:rect id="_x0000_s1026" o:spid="_x0000_s1026" o:spt="1" style="position:absolute;left:1222;top:896;height:2754;width:4275;" fillcolor="#FFFFFF" filled="t" stroked="f" coordsize="21600,21600" o:gfxdata="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73bq8AAAA&#10;2gAAAA8AAAAAAAAAAQAgAAAAIgAAAGRycy9kb3ducmV2LnhtbFBLAQIUABQAAAAIAIdO4kAzLwWe&#10;OwAAADkAAAAQAAAAAAAAAAEAIAAAAAsBAABkcnMvc2hhcGV4bWwueG1sUEsFBgAAAAAGAAYAWwEA&#10;ALUDAAAAAA==&#10;">
                  <v:fill on="t" focussize="0,0"/>
                  <v:stroke on="f"/>
                  <v:imagedata o:title=""/>
                  <o:lock v:ext="edit" aspectratio="f"/>
                </v:rect>
                <v:shape id="_x0000_s1026" o:spid="_x0000_s1026" o:spt="202" type="#_x0000_t202" style="position:absolute;left:1222;top:896;height:2754;width:4275;" filled="f" stroked="t" coordsize="21600,21600" o:gfxdata="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KpN+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mm,0mm,0mm">
                    <w:txbxContent>
                      <w:p>
                        <w:pPr>
                          <w:rPr>
                            <w:sz w:val="20"/>
                          </w:rPr>
                        </w:pPr>
                      </w:p>
                      <w:p>
                        <w:pPr>
                          <w:rPr>
                            <w:sz w:val="20"/>
                          </w:rPr>
                        </w:pPr>
                      </w:p>
                      <w:p>
                        <w:pPr>
                          <w:spacing w:line="278" w:lineRule="auto"/>
                          <w:ind w:left="1194" w:right="1380" w:firstLine="314"/>
                          <w:rPr>
                            <w:sz w:val="24"/>
                          </w:rPr>
                        </w:pPr>
                        <w:r>
                          <w:rPr>
                            <w:spacing w:val="-1"/>
                            <w:sz w:val="21"/>
                          </w:rPr>
                          <w:t xml:space="preserve">法定代表人  </w:t>
                        </w:r>
                        <w:r>
                          <w:rPr>
                            <w:spacing w:val="-5"/>
                            <w:sz w:val="21"/>
                          </w:rPr>
                          <w:t>居民身份证复印件</w:t>
                        </w:r>
                      </w:p>
                      <w:p>
                        <w:pPr>
                          <w:spacing w:before="1"/>
                          <w:ind w:right="1888" w:firstLine="1260" w:firstLineChars="600"/>
                          <w:jc w:val="both"/>
                          <w:rPr>
                            <w:sz w:val="21"/>
                          </w:rPr>
                        </w:pPr>
                        <w:r>
                          <w:rPr>
                            <w:sz w:val="21"/>
                          </w:rPr>
                          <w:t>（</w:t>
                        </w:r>
                        <w:r>
                          <w:rPr>
                            <w:rFonts w:hint="eastAsia"/>
                            <w:sz w:val="21"/>
                            <w:lang w:val="en-US" w:eastAsia="zh-CN"/>
                          </w:rPr>
                          <w:t>国徽</w:t>
                        </w:r>
                        <w:r>
                          <w:rPr>
                            <w:spacing w:val="-2"/>
                            <w:sz w:val="21"/>
                          </w:rPr>
                          <w:t>面</w:t>
                        </w:r>
                        <w:r>
                          <w:rPr>
                            <w:sz w:val="21"/>
                          </w:rPr>
                          <w:t>）</w:t>
                        </w:r>
                      </w:p>
                    </w:txbxContent>
                  </v:textbox>
                </v:shape>
              </v:group>
            </w:pict>
          </mc:Fallback>
        </mc:AlternateContent>
      </w:r>
      <w:r>
        <w:rPr>
          <w:rFonts w:hint="eastAsia"/>
          <w:b/>
          <w:bCs/>
          <w:sz w:val="24"/>
          <w:szCs w:val="24"/>
        </w:rPr>
        <w:t>附：法定代表人身份证复印件</w:t>
      </w:r>
      <w:r>
        <w:rPr>
          <w:rFonts w:hint="eastAsia"/>
          <w:sz w:val="24"/>
          <w:szCs w:val="24"/>
        </w:rPr>
        <w:t xml:space="preserve"> </w:t>
      </w:r>
    </w:p>
    <w:p>
      <w:pPr>
        <w:spacing w:line="440" w:lineRule="exact"/>
        <w:ind w:firstLine="480" w:firstLineChars="200"/>
        <w:rPr>
          <w:rFonts w:hint="eastAsia"/>
          <w:sz w:val="24"/>
          <w:szCs w:val="24"/>
        </w:rPr>
      </w:pPr>
    </w:p>
    <w:p>
      <w:pPr>
        <w:spacing w:line="440" w:lineRule="exact"/>
        <w:ind w:firstLine="480" w:firstLineChars="200"/>
        <w:rPr>
          <w:rFonts w:hint="eastAsia"/>
          <w:sz w:val="24"/>
          <w:szCs w:val="24"/>
        </w:rPr>
      </w:pPr>
    </w:p>
    <w:p>
      <w:pPr>
        <w:spacing w:line="440" w:lineRule="exact"/>
        <w:ind w:firstLine="480" w:firstLineChars="200"/>
        <w:rPr>
          <w:rFonts w:hint="eastAsia"/>
          <w:sz w:val="24"/>
          <w:szCs w:val="24"/>
        </w:rPr>
      </w:pPr>
    </w:p>
    <w:p>
      <w:pPr>
        <w:spacing w:line="440" w:lineRule="exact"/>
        <w:ind w:firstLine="480" w:firstLineChars="200"/>
        <w:rPr>
          <w:rFonts w:hint="eastAsia"/>
          <w:sz w:val="24"/>
          <w:szCs w:val="24"/>
        </w:rPr>
      </w:pPr>
    </w:p>
    <w:p>
      <w:pPr>
        <w:spacing w:line="440" w:lineRule="exact"/>
        <w:ind w:firstLine="480" w:firstLineChars="200"/>
        <w:rPr>
          <w:rFonts w:hint="eastAsia"/>
          <w:sz w:val="24"/>
          <w:szCs w:val="24"/>
        </w:rPr>
      </w:pPr>
    </w:p>
    <w:p>
      <w:pPr>
        <w:spacing w:line="440" w:lineRule="exact"/>
        <w:rPr>
          <w:rFonts w:hint="eastAsia"/>
          <w:sz w:val="24"/>
          <w:szCs w:val="24"/>
        </w:rPr>
      </w:pPr>
    </w:p>
    <w:p>
      <w:pPr>
        <w:spacing w:line="440" w:lineRule="exact"/>
        <w:rPr>
          <w:rFonts w:hint="eastAsia"/>
          <w:sz w:val="24"/>
          <w:szCs w:val="24"/>
        </w:rPr>
      </w:pPr>
      <w:r>
        <w:rPr>
          <w:rFonts w:hint="eastAsia"/>
          <w:sz w:val="24"/>
          <w:szCs w:val="24"/>
        </w:rPr>
        <mc:AlternateContent>
          <mc:Choice Requires="wpg">
            <w:drawing>
              <wp:anchor distT="0" distB="0" distL="114300" distR="114300" simplePos="0" relativeHeight="251662336" behindDoc="1" locked="0" layoutInCell="1" allowOverlap="1">
                <wp:simplePos x="0" y="0"/>
                <wp:positionH relativeFrom="page">
                  <wp:posOffset>695960</wp:posOffset>
                </wp:positionH>
                <wp:positionV relativeFrom="paragraph">
                  <wp:posOffset>293370</wp:posOffset>
                </wp:positionV>
                <wp:extent cx="2834005" cy="1572260"/>
                <wp:effectExtent l="635" t="635" r="3810" b="8255"/>
                <wp:wrapTopAndBottom/>
                <wp:docPr id="3" name="组合 3"/>
                <wp:cNvGraphicFramePr/>
                <a:graphic xmlns:a="http://schemas.openxmlformats.org/drawingml/2006/main">
                  <a:graphicData uri="http://schemas.microsoft.com/office/word/2010/wordprocessingGroup">
                    <wpg:wgp>
                      <wpg:cNvGrpSpPr/>
                      <wpg:grpSpPr>
                        <a:xfrm>
                          <a:off x="0" y="0"/>
                          <a:ext cx="2834005" cy="1572260"/>
                          <a:chOff x="1097" y="462"/>
                          <a:chExt cx="4463" cy="2790"/>
                        </a:xfrm>
                      </wpg:grpSpPr>
                      <wps:wsp>
                        <wps:cNvPr id="1" name="矩形 1"/>
                        <wps:cNvSpPr/>
                        <wps:spPr>
                          <a:xfrm>
                            <a:off x="1104" y="469"/>
                            <a:ext cx="4448" cy="2775"/>
                          </a:xfrm>
                          <a:prstGeom prst="rect">
                            <a:avLst/>
                          </a:prstGeom>
                          <a:solidFill>
                            <a:srgbClr val="FFFFFF"/>
                          </a:solidFill>
                          <a:ln>
                            <a:noFill/>
                          </a:ln>
                        </wps:spPr>
                        <wps:bodyPr upright="1"/>
                      </wps:wsp>
                      <wps:wsp>
                        <wps:cNvPr id="2" name="文本框 2"/>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pPr>
                                <w:rPr>
                                  <w:rFonts w:ascii="微软雅黑"/>
                                  <w:b/>
                                  <w:sz w:val="20"/>
                                </w:rPr>
                              </w:pPr>
                            </w:p>
                            <w:p>
                              <w:pPr>
                                <w:spacing w:line="278" w:lineRule="auto"/>
                                <w:ind w:left="1166" w:right="1161"/>
                                <w:jc w:val="center"/>
                                <w:rPr>
                                  <w:sz w:val="21"/>
                                </w:rPr>
                              </w:pPr>
                              <w:r>
                                <w:rPr>
                                  <w:sz w:val="21"/>
                                </w:rPr>
                                <w:t>被授权人（授权代表） 居民身份证复印件</w:t>
                              </w:r>
                            </w:p>
                            <w:p>
                              <w:pPr>
                                <w:spacing w:before="16"/>
                                <w:rPr>
                                  <w:rFonts w:ascii="微软雅黑"/>
                                  <w:b/>
                                  <w:sz w:val="16"/>
                                </w:rPr>
                              </w:pPr>
                            </w:p>
                            <w:p>
                              <w:pPr>
                                <w:spacing w:before="1"/>
                                <w:ind w:right="1888" w:firstLine="1260" w:firstLineChars="600"/>
                                <w:jc w:val="both"/>
                                <w:rPr>
                                  <w:sz w:val="21"/>
                                </w:rPr>
                              </w:pPr>
                              <w:r>
                                <w:rPr>
                                  <w:sz w:val="21"/>
                                </w:rPr>
                                <w:t>（</w:t>
                              </w:r>
                              <w:r>
                                <w:rPr>
                                  <w:rFonts w:hint="eastAsia"/>
                                  <w:sz w:val="21"/>
                                  <w:lang w:val="en-US" w:eastAsia="zh-CN"/>
                                </w:rPr>
                                <w:t>国徽</w:t>
                              </w:r>
                              <w:r>
                                <w:rPr>
                                  <w:spacing w:val="-2"/>
                                  <w:sz w:val="21"/>
                                </w:rPr>
                                <w:t>面</w:t>
                              </w:r>
                              <w:r>
                                <w:rPr>
                                  <w:sz w:val="21"/>
                                </w:rPr>
                                <w:t>）</w:t>
                              </w:r>
                            </w:p>
                            <w:p>
                              <w:pPr>
                                <w:spacing w:before="1"/>
                                <w:ind w:left="1161" w:right="1161"/>
                                <w:jc w:val="center"/>
                                <w:rPr>
                                  <w:sz w:val="21"/>
                                </w:rPr>
                              </w:pPr>
                            </w:p>
                          </w:txbxContent>
                        </wps:txbx>
                        <wps:bodyPr lIns="0" tIns="0" rIns="0" bIns="0" upright="1"/>
                      </wps:wsp>
                    </wpg:wgp>
                  </a:graphicData>
                </a:graphic>
              </wp:anchor>
            </w:drawing>
          </mc:Choice>
          <mc:Fallback>
            <w:pict>
              <v:group id="_x0000_s1026" o:spid="_x0000_s1026" o:spt="203" style="position:absolute;left:0pt;margin-left:54.8pt;margin-top:23.1pt;height:123.8pt;width:223.15pt;mso-position-horizontal-relative:page;mso-wrap-distance-bottom:0pt;mso-wrap-distance-top:0pt;z-index:-251654144;mso-width-relative:page;mso-height-relative:page;" coordorigin="1097,462" coordsize="4463,2790" o:gfxdata="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9t6/CdoAAAAKAQAADwAAAAAAAAABACAAAAAiAAAAZHJzL2Rv&#10;d25yZXYueG1sUEsBAhQAFAAAAAgAh07iQFVBzA+qAgAAlAYAAA4AAAAAAAAAAQAgAAAAKQEAAGRy&#10;cy9lMm9Eb2MueG1sUEsFBgAAAAAGAAYAWQEAAEUGAAAAAA==&#10;">
                <o:lock v:ext="edit" aspectratio="f"/>
                <v:rect id="_x0000_s1026" o:spid="_x0000_s1026" o:spt="1" style="position:absolute;left:1104;top:469;height:2775;width:4448;"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shape id="_x0000_s1026" o:spid="_x0000_s1026" o:spt="202" type="#_x0000_t202" style="position:absolute;left:1104;top:469;height:2775;width:4448;" filled="f" stroked="t" coordsize="21600,21600" o:gfxdata="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MLCr4A&#10;AADa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pPr>
                          <w:rPr>
                            <w:rFonts w:ascii="微软雅黑"/>
                            <w:b/>
                            <w:sz w:val="20"/>
                          </w:rPr>
                        </w:pPr>
                      </w:p>
                      <w:p>
                        <w:pPr>
                          <w:spacing w:line="278" w:lineRule="auto"/>
                          <w:ind w:left="1166" w:right="1161"/>
                          <w:jc w:val="center"/>
                          <w:rPr>
                            <w:sz w:val="21"/>
                          </w:rPr>
                        </w:pPr>
                        <w:r>
                          <w:rPr>
                            <w:sz w:val="21"/>
                          </w:rPr>
                          <w:t>被授权人（授权代表） 居民身份证复印件</w:t>
                        </w:r>
                      </w:p>
                      <w:p>
                        <w:pPr>
                          <w:spacing w:before="16"/>
                          <w:rPr>
                            <w:rFonts w:ascii="微软雅黑"/>
                            <w:b/>
                            <w:sz w:val="16"/>
                          </w:rPr>
                        </w:pPr>
                      </w:p>
                      <w:p>
                        <w:pPr>
                          <w:spacing w:before="1"/>
                          <w:ind w:right="1888" w:firstLine="1260" w:firstLineChars="600"/>
                          <w:jc w:val="both"/>
                          <w:rPr>
                            <w:sz w:val="21"/>
                          </w:rPr>
                        </w:pPr>
                        <w:r>
                          <w:rPr>
                            <w:sz w:val="21"/>
                          </w:rPr>
                          <w:t>（</w:t>
                        </w:r>
                        <w:r>
                          <w:rPr>
                            <w:rFonts w:hint="eastAsia"/>
                            <w:sz w:val="21"/>
                            <w:lang w:val="en-US" w:eastAsia="zh-CN"/>
                          </w:rPr>
                          <w:t>国徽</w:t>
                        </w:r>
                        <w:r>
                          <w:rPr>
                            <w:spacing w:val="-2"/>
                            <w:sz w:val="21"/>
                          </w:rPr>
                          <w:t>面</w:t>
                        </w:r>
                        <w:r>
                          <w:rPr>
                            <w:sz w:val="21"/>
                          </w:rPr>
                          <w:t>）</w:t>
                        </w:r>
                      </w:p>
                      <w:p>
                        <w:pPr>
                          <w:spacing w:before="1"/>
                          <w:ind w:left="1161" w:right="1161"/>
                          <w:jc w:val="center"/>
                          <w:rPr>
                            <w:sz w:val="21"/>
                          </w:rPr>
                        </w:pPr>
                      </w:p>
                    </w:txbxContent>
                  </v:textbox>
                </v:shape>
                <w10:wrap type="topAndBottom"/>
              </v:group>
            </w:pict>
          </mc:Fallback>
        </mc:AlternateContent>
      </w:r>
      <w:r>
        <w:rPr>
          <w:rFonts w:hint="eastAsia"/>
          <w:sz w:val="24"/>
          <w:szCs w:val="24"/>
        </w:rPr>
        <mc:AlternateContent>
          <mc:Choice Requires="wps">
            <w:drawing>
              <wp:anchor distT="0" distB="0" distL="114300" distR="114300" simplePos="0" relativeHeight="251663360" behindDoc="1" locked="0" layoutInCell="1" allowOverlap="1">
                <wp:simplePos x="0" y="0"/>
                <wp:positionH relativeFrom="page">
                  <wp:posOffset>3603625</wp:posOffset>
                </wp:positionH>
                <wp:positionV relativeFrom="paragraph">
                  <wp:posOffset>297815</wp:posOffset>
                </wp:positionV>
                <wp:extent cx="2824480" cy="1591310"/>
                <wp:effectExtent l="4445" t="4445" r="9525" b="23495"/>
                <wp:wrapTopAndBottom/>
                <wp:docPr id="10" name="文本框 10"/>
                <wp:cNvGraphicFramePr/>
                <a:graphic xmlns:a="http://schemas.openxmlformats.org/drawingml/2006/main">
                  <a:graphicData uri="http://schemas.microsoft.com/office/word/2010/wordprocessingShape">
                    <wps:wsp>
                      <wps:cNvSpPr txBox="1"/>
                      <wps:spPr>
                        <a:xfrm>
                          <a:off x="0" y="0"/>
                          <a:ext cx="2824480" cy="1591310"/>
                        </a:xfrm>
                        <a:prstGeom prst="rect">
                          <a:avLst/>
                        </a:prstGeom>
                        <a:noFill/>
                        <a:ln w="9525" cap="flat" cmpd="sng">
                          <a:solidFill>
                            <a:srgbClr val="000000"/>
                          </a:solidFill>
                          <a:prstDash val="solid"/>
                          <a:miter/>
                          <a:headEnd type="none" w="med" len="med"/>
                          <a:tailEnd type="none" w="med" len="med"/>
                        </a:ln>
                      </wps:spPr>
                      <wps:txbx>
                        <w:txbxContent>
                          <w:p>
                            <w:pPr>
                              <w:pStyle w:val="7"/>
                              <w:spacing w:before="1"/>
                              <w:ind w:left="0" w:leftChars="0" w:firstLine="0" w:firstLineChars="0"/>
                              <w:jc w:val="both"/>
                              <w:rPr>
                                <w:rFonts w:ascii="微软雅黑"/>
                                <w:b/>
                                <w:sz w:val="28"/>
                                <w:szCs w:val="28"/>
                              </w:rPr>
                            </w:pPr>
                          </w:p>
                          <w:p>
                            <w:pPr>
                              <w:spacing w:line="278" w:lineRule="auto"/>
                              <w:ind w:left="1166" w:right="1161"/>
                              <w:jc w:val="center"/>
                              <w:rPr>
                                <w:sz w:val="21"/>
                              </w:rPr>
                            </w:pPr>
                            <w:r>
                              <w:rPr>
                                <w:sz w:val="21"/>
                              </w:rPr>
                              <w:t>被授权人（授权代表） 居民身份证复印件</w:t>
                            </w:r>
                          </w:p>
                          <w:p>
                            <w:pPr>
                              <w:spacing w:before="1"/>
                              <w:ind w:right="1888" w:firstLine="1470" w:firstLineChars="700"/>
                              <w:jc w:val="both"/>
                              <w:rPr>
                                <w:sz w:val="21"/>
                              </w:rPr>
                            </w:pPr>
                            <w:r>
                              <w:rPr>
                                <w:sz w:val="21"/>
                              </w:rPr>
                              <w:t>（</w:t>
                            </w:r>
                            <w:r>
                              <w:rPr>
                                <w:rFonts w:hint="eastAsia"/>
                                <w:sz w:val="21"/>
                                <w:lang w:val="en-US" w:eastAsia="zh-CN"/>
                              </w:rPr>
                              <w:t>人像</w:t>
                            </w:r>
                            <w:r>
                              <w:rPr>
                                <w:spacing w:val="-2"/>
                                <w:sz w:val="21"/>
                              </w:rPr>
                              <w:t>面</w:t>
                            </w:r>
                            <w:r>
                              <w:rPr>
                                <w:sz w:val="21"/>
                              </w:rPr>
                              <w:t>）</w:t>
                            </w:r>
                          </w:p>
                          <w:p>
                            <w:pPr>
                              <w:pStyle w:val="7"/>
                              <w:spacing w:before="1"/>
                              <w:ind w:left="0" w:leftChars="0" w:right="1161" w:firstLine="0" w:firstLineChars="0"/>
                              <w:jc w:val="both"/>
                            </w:pPr>
                          </w:p>
                        </w:txbxContent>
                      </wps:txbx>
                      <wps:bodyPr lIns="0" tIns="0" rIns="0" bIns="0" upright="1"/>
                    </wps:wsp>
                  </a:graphicData>
                </a:graphic>
              </wp:anchor>
            </w:drawing>
          </mc:Choice>
          <mc:Fallback>
            <w:pict>
              <v:shape id="_x0000_s1026" o:spid="_x0000_s1026" o:spt="202" type="#_x0000_t202" style="position:absolute;left:0pt;margin-left:283.75pt;margin-top:23.45pt;height:125.3pt;width:222.4pt;mso-position-horizontal-relative:page;mso-wrap-distance-bottom:0pt;mso-wrap-distance-top:0pt;z-index:-251653120;mso-width-relative:page;mso-height-relative:page;" filled="f" stroked="t" coordsize="21600,21600" o:gfxdata="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nBpw2wAAAAsBAAAPAAAAAAAAAAEAIAAAACIAAABkcnMvZG93bnJl&#10;di54bWxQSwECFAAUAAAACACHTuJA1wHrJ/oBAADmAwAADgAAAAAAAAABACAAAAAqAQAAZHJzL2Uy&#10;b0RvYy54bWxQSwUGAAAAAAYABgBZAQAAlgUAAAAA&#10;">
                <v:fill on="f" focussize="0,0"/>
                <v:stroke color="#000000" joinstyle="miter"/>
                <v:imagedata o:title=""/>
                <o:lock v:ext="edit" aspectratio="f"/>
                <v:textbox inset="0mm,0mm,0mm,0mm">
                  <w:txbxContent>
                    <w:p>
                      <w:pPr>
                        <w:pStyle w:val="7"/>
                        <w:spacing w:before="1"/>
                        <w:ind w:left="0" w:leftChars="0" w:firstLine="0" w:firstLineChars="0"/>
                        <w:jc w:val="both"/>
                        <w:rPr>
                          <w:rFonts w:ascii="微软雅黑"/>
                          <w:b/>
                          <w:sz w:val="28"/>
                          <w:szCs w:val="28"/>
                        </w:rPr>
                      </w:pPr>
                    </w:p>
                    <w:p>
                      <w:pPr>
                        <w:spacing w:line="278" w:lineRule="auto"/>
                        <w:ind w:left="1166" w:right="1161"/>
                        <w:jc w:val="center"/>
                        <w:rPr>
                          <w:sz w:val="21"/>
                        </w:rPr>
                      </w:pPr>
                      <w:r>
                        <w:rPr>
                          <w:sz w:val="21"/>
                        </w:rPr>
                        <w:t>被授权人（授权代表） 居民身份证复印件</w:t>
                      </w:r>
                    </w:p>
                    <w:p>
                      <w:pPr>
                        <w:spacing w:before="1"/>
                        <w:ind w:right="1888" w:firstLine="1470" w:firstLineChars="700"/>
                        <w:jc w:val="both"/>
                        <w:rPr>
                          <w:sz w:val="21"/>
                        </w:rPr>
                      </w:pPr>
                      <w:r>
                        <w:rPr>
                          <w:sz w:val="21"/>
                        </w:rPr>
                        <w:t>（</w:t>
                      </w:r>
                      <w:r>
                        <w:rPr>
                          <w:rFonts w:hint="eastAsia"/>
                          <w:sz w:val="21"/>
                          <w:lang w:val="en-US" w:eastAsia="zh-CN"/>
                        </w:rPr>
                        <w:t>人像</w:t>
                      </w:r>
                      <w:r>
                        <w:rPr>
                          <w:spacing w:val="-2"/>
                          <w:sz w:val="21"/>
                        </w:rPr>
                        <w:t>面</w:t>
                      </w:r>
                      <w:r>
                        <w:rPr>
                          <w:sz w:val="21"/>
                        </w:rPr>
                        <w:t>）</w:t>
                      </w:r>
                    </w:p>
                    <w:p>
                      <w:pPr>
                        <w:pStyle w:val="7"/>
                        <w:spacing w:before="1"/>
                        <w:ind w:left="0" w:leftChars="0" w:right="1161" w:firstLine="0" w:firstLineChars="0"/>
                        <w:jc w:val="both"/>
                      </w:pPr>
                    </w:p>
                  </w:txbxContent>
                </v:textbox>
                <w10:wrap type="topAndBottom"/>
              </v:shape>
            </w:pict>
          </mc:Fallback>
        </mc:AlternateContent>
      </w:r>
      <w:r>
        <w:rPr>
          <w:rFonts w:hint="eastAsia"/>
          <w:sz w:val="24"/>
          <w:szCs w:val="24"/>
        </w:rPr>
        <mc:AlternateContent>
          <mc:Choice Requires="wps">
            <w:drawing>
              <wp:anchor distT="0" distB="0" distL="114300" distR="114300" simplePos="0" relativeHeight="251659264"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a:noFill/>
                        </a:ln>
                      </wps:spPr>
                      <wps:txbx>
                        <w:txbxContent>
                          <w:p>
                            <w:pPr>
                              <w:pStyle w:val="7"/>
                              <w:spacing w:line="241" w:lineRule="exact"/>
                            </w:pPr>
                            <w:r>
                              <w:t xml:space="preserve"> </w:t>
                            </w:r>
                          </w:p>
                          <w:p>
                            <w:pPr>
                              <w:pStyle w:val="7"/>
                              <w:spacing w:before="6"/>
                              <w:rPr>
                                <w:sz w:val="15"/>
                              </w:rPr>
                            </w:pPr>
                          </w:p>
                          <w:p>
                            <w:pPr>
                              <w:pStyle w:val="7"/>
                            </w:pPr>
                            <w:r>
                              <w:t xml:space="preserve"> </w:t>
                            </w:r>
                          </w:p>
                          <w:p>
                            <w:pPr>
                              <w:pStyle w:val="7"/>
                              <w:spacing w:before="7"/>
                              <w:rPr>
                                <w:sz w:val="15"/>
                              </w:rPr>
                            </w:pPr>
                          </w:p>
                          <w:p>
                            <w:pPr>
                              <w:pStyle w:val="7"/>
                            </w:pPr>
                            <w:r>
                              <w:t xml:space="preserve"> </w:t>
                            </w:r>
                          </w:p>
                          <w:p>
                            <w:pPr>
                              <w:pStyle w:val="7"/>
                              <w:spacing w:before="7"/>
                              <w:rPr>
                                <w:sz w:val="15"/>
                              </w:rPr>
                            </w:pPr>
                          </w:p>
                          <w:p>
                            <w:pPr>
                              <w:pStyle w:val="7"/>
                            </w:pPr>
                            <w:r>
                              <w:t xml:space="preserve"> </w:t>
                            </w:r>
                          </w:p>
                          <w:p>
                            <w:pPr>
                              <w:pStyle w:val="7"/>
                              <w:spacing w:before="7"/>
                              <w:rPr>
                                <w:sz w:val="15"/>
                              </w:rPr>
                            </w:pPr>
                          </w:p>
                          <w:p>
                            <w:pPr>
                              <w:pStyle w:val="7"/>
                            </w:pPr>
                            <w:r>
                              <w:t xml:space="preserve"> </w:t>
                            </w:r>
                          </w:p>
                          <w:p>
                            <w:pPr>
                              <w:pStyle w:val="7"/>
                              <w:spacing w:before="6"/>
                              <w:rPr>
                                <w:sz w:val="15"/>
                              </w:rPr>
                            </w:pPr>
                          </w:p>
                          <w:p>
                            <w:pPr>
                              <w:pStyle w:val="7"/>
                              <w:spacing w:line="240"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7216;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eVQx9cAAAAKAQAADwAAAAAAAAAB&#10;ACAAAAAiAAAAZHJzL2Rvd25yZXYueG1sUEsBAhQAFAAAAAgAh07iQIQeHLSfAQAAJQMAAA4AAAAA&#10;AAAAAQAgAAAAJgEAAGRycy9lMm9Eb2MueG1sUEsFBgAAAAAGAAYAWQEAADcFAAAAAA==&#10;">
                <v:fill on="f" focussize="0,0"/>
                <v:stroke on="f"/>
                <v:imagedata o:title=""/>
                <o:lock v:ext="edit" aspectratio="f"/>
                <v:textbox inset="0mm,0mm,0mm,0mm">
                  <w:txbxContent>
                    <w:p>
                      <w:pPr>
                        <w:pStyle w:val="7"/>
                        <w:spacing w:line="241" w:lineRule="exact"/>
                      </w:pPr>
                      <w:r>
                        <w:t xml:space="preserve"> </w:t>
                      </w:r>
                    </w:p>
                    <w:p>
                      <w:pPr>
                        <w:pStyle w:val="7"/>
                        <w:spacing w:before="6"/>
                        <w:rPr>
                          <w:sz w:val="15"/>
                        </w:rPr>
                      </w:pPr>
                    </w:p>
                    <w:p>
                      <w:pPr>
                        <w:pStyle w:val="7"/>
                      </w:pPr>
                      <w:r>
                        <w:t xml:space="preserve"> </w:t>
                      </w:r>
                    </w:p>
                    <w:p>
                      <w:pPr>
                        <w:pStyle w:val="7"/>
                        <w:spacing w:before="7"/>
                        <w:rPr>
                          <w:sz w:val="15"/>
                        </w:rPr>
                      </w:pPr>
                    </w:p>
                    <w:p>
                      <w:pPr>
                        <w:pStyle w:val="7"/>
                      </w:pPr>
                      <w:r>
                        <w:t xml:space="preserve"> </w:t>
                      </w:r>
                    </w:p>
                    <w:p>
                      <w:pPr>
                        <w:pStyle w:val="7"/>
                        <w:spacing w:before="7"/>
                        <w:rPr>
                          <w:sz w:val="15"/>
                        </w:rPr>
                      </w:pPr>
                    </w:p>
                    <w:p>
                      <w:pPr>
                        <w:pStyle w:val="7"/>
                      </w:pPr>
                      <w:r>
                        <w:t xml:space="preserve"> </w:t>
                      </w:r>
                    </w:p>
                    <w:p>
                      <w:pPr>
                        <w:pStyle w:val="7"/>
                        <w:spacing w:before="7"/>
                        <w:rPr>
                          <w:sz w:val="15"/>
                        </w:rPr>
                      </w:pPr>
                    </w:p>
                    <w:p>
                      <w:pPr>
                        <w:pStyle w:val="7"/>
                      </w:pPr>
                      <w:r>
                        <w:t xml:space="preserve"> </w:t>
                      </w:r>
                    </w:p>
                    <w:p>
                      <w:pPr>
                        <w:pStyle w:val="7"/>
                        <w:spacing w:before="6"/>
                        <w:rPr>
                          <w:sz w:val="15"/>
                        </w:rPr>
                      </w:pPr>
                    </w:p>
                    <w:p>
                      <w:pPr>
                        <w:pStyle w:val="7"/>
                        <w:spacing w:line="240" w:lineRule="exact"/>
                      </w:pPr>
                      <w:r>
                        <w:t xml:space="preserve"> </w:t>
                      </w:r>
                    </w:p>
                  </w:txbxContent>
                </v:textbox>
              </v:shape>
            </w:pict>
          </mc:Fallback>
        </mc:AlternateContent>
      </w:r>
      <w:r>
        <w:rPr>
          <w:rFonts w:hint="eastAsia"/>
          <w:sz w:val="24"/>
          <w:szCs w:val="24"/>
        </w:rPr>
        <w:t xml:space="preserve">附：被授权代表人身份证复印件 </w:t>
      </w:r>
    </w:p>
    <w:p>
      <w:pPr>
        <w:spacing w:line="440" w:lineRule="exact"/>
        <w:ind w:firstLine="480" w:firstLineChars="200"/>
        <w:rPr>
          <w:rFonts w:hint="eastAsia"/>
          <w:sz w:val="24"/>
          <w:szCs w:val="24"/>
        </w:rPr>
      </w:pPr>
    </w:p>
    <w:p>
      <w:pPr>
        <w:spacing w:line="440" w:lineRule="exact"/>
        <w:ind w:firstLine="480" w:firstLineChars="200"/>
        <w:rPr>
          <w:sz w:val="24"/>
          <w:szCs w:val="24"/>
          <w:u w:val="single"/>
          <w:lang w:val="en-US"/>
        </w:rPr>
      </w:pPr>
      <w:r>
        <w:rPr>
          <w:rFonts w:hint="eastAsia"/>
          <w:sz w:val="24"/>
          <w:szCs w:val="24"/>
        </w:rPr>
        <w:t>法定代表人（签名或盖章）：</w:t>
      </w:r>
      <w:r>
        <w:rPr>
          <w:rFonts w:hint="eastAsia"/>
          <w:sz w:val="24"/>
          <w:szCs w:val="24"/>
          <w:u w:val="single"/>
        </w:rPr>
        <w:t xml:space="preserve">              </w:t>
      </w:r>
      <w:r>
        <w:rPr>
          <w:rFonts w:hint="eastAsia"/>
          <w:sz w:val="24"/>
          <w:szCs w:val="24"/>
        </w:rPr>
        <w:t xml:space="preserve">职务： </w:t>
      </w:r>
      <w:r>
        <w:rPr>
          <w:rFonts w:hint="eastAsia"/>
          <w:sz w:val="24"/>
          <w:szCs w:val="24"/>
          <w:u w:val="single"/>
        </w:rPr>
        <w:t xml:space="preserve">         </w:t>
      </w:r>
      <w:r>
        <w:rPr>
          <w:rFonts w:hint="eastAsia"/>
          <w:sz w:val="24"/>
          <w:szCs w:val="24"/>
          <w:u w:val="single"/>
          <w:lang w:val="en-US"/>
        </w:rPr>
        <w:t xml:space="preserve">   </w:t>
      </w:r>
    </w:p>
    <w:p>
      <w:pPr>
        <w:spacing w:line="440" w:lineRule="exact"/>
        <w:ind w:firstLine="480" w:firstLineChars="200"/>
        <w:rPr>
          <w:rFonts w:hint="eastAsia"/>
          <w:sz w:val="24"/>
          <w:szCs w:val="24"/>
          <w:u w:val="single"/>
        </w:rPr>
      </w:pPr>
      <w:r>
        <w:rPr>
          <w:rFonts w:hint="eastAsia"/>
          <w:sz w:val="24"/>
          <w:szCs w:val="24"/>
        </w:rPr>
        <w:t>被授权人（签名）：</w:t>
      </w:r>
      <w:r>
        <w:rPr>
          <w:rFonts w:hint="eastAsia"/>
          <w:sz w:val="24"/>
          <w:szCs w:val="24"/>
          <w:u w:val="single"/>
        </w:rPr>
        <w:t xml:space="preserve">              </w:t>
      </w:r>
      <w:r>
        <w:rPr>
          <w:rFonts w:hint="eastAsia"/>
          <w:sz w:val="24"/>
          <w:szCs w:val="24"/>
        </w:rPr>
        <w:t>职务：</w:t>
      </w:r>
      <w:r>
        <w:rPr>
          <w:rFonts w:hint="eastAsia"/>
          <w:sz w:val="24"/>
          <w:szCs w:val="24"/>
          <w:u w:val="single"/>
        </w:rPr>
        <w:t xml:space="preserve">             </w:t>
      </w:r>
    </w:p>
    <w:p>
      <w:pPr>
        <w:spacing w:line="440" w:lineRule="exact"/>
        <w:ind w:firstLine="480" w:firstLineChars="200"/>
        <w:rPr>
          <w:rFonts w:hint="eastAsia"/>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pPr>
        <w:spacing w:line="440" w:lineRule="exact"/>
        <w:ind w:firstLine="480" w:firstLineChars="200"/>
        <w:rPr>
          <w:rFonts w:hint="eastAsia"/>
          <w:sz w:val="24"/>
          <w:szCs w:val="24"/>
        </w:rPr>
        <w:sectPr>
          <w:headerReference r:id="rId7" w:type="default"/>
          <w:pgSz w:w="11910" w:h="16840"/>
          <w:pgMar w:top="1984" w:right="1531" w:bottom="2098" w:left="1531" w:header="670" w:footer="1041" w:gutter="0"/>
          <w:cols w:space="720" w:num="1"/>
          <w:docGrid w:linePitch="1" w:charSpace="0"/>
        </w:sectPr>
      </w:pPr>
      <w:r>
        <w:rPr>
          <w:rFonts w:hint="eastAsia"/>
          <w:sz w:val="24"/>
          <w:szCs w:val="24"/>
        </w:rPr>
        <w:t xml:space="preserve">日期: </w:t>
      </w:r>
      <w:r>
        <w:rPr>
          <w:rFonts w:hint="eastAsia"/>
          <w:sz w:val="24"/>
          <w:szCs w:val="24"/>
          <w:u w:val="single"/>
        </w:rPr>
        <w:t xml:space="preserve">        </w:t>
      </w:r>
      <w:r>
        <w:rPr>
          <w:rFonts w:hint="eastAsia"/>
          <w:sz w:val="24"/>
          <w:szCs w:val="24"/>
          <w:u w:val="single"/>
          <w:lang w:val="en-US"/>
        </w:rPr>
        <w:t xml:space="preserve">   </w:t>
      </w:r>
    </w:p>
    <w:p>
      <w:pPr>
        <w:ind w:left="0" w:leftChars="0" w:firstLine="0" w:firstLineChars="0"/>
        <w:rPr>
          <w:rFonts w:hint="eastAsia"/>
        </w:rPr>
      </w:pPr>
    </w:p>
    <w:p>
      <w:pPr>
        <w:spacing w:line="360" w:lineRule="auto"/>
        <w:jc w:val="center"/>
        <w:rPr>
          <w:rFonts w:hint="eastAsia" w:ascii="宋体" w:hAnsi="宋体" w:eastAsia="宋体" w:cs="宋体"/>
          <w:b/>
          <w:bCs/>
          <w:sz w:val="30"/>
          <w:szCs w:val="30"/>
        </w:rPr>
      </w:pPr>
      <w:r>
        <w:rPr>
          <w:rFonts w:hint="eastAsia" w:ascii="宋体" w:hAnsi="宋体" w:cs="宋体"/>
          <w:b/>
          <w:bCs/>
          <w:sz w:val="30"/>
          <w:szCs w:val="30"/>
          <w:lang w:val="en-US" w:eastAsia="zh-CN"/>
        </w:rPr>
        <w:t>3</w:t>
      </w:r>
      <w:r>
        <w:rPr>
          <w:rFonts w:hint="eastAsia" w:ascii="宋体" w:hAnsi="宋体" w:eastAsia="宋体" w:cs="宋体"/>
          <w:b/>
          <w:bCs/>
          <w:sz w:val="30"/>
          <w:szCs w:val="30"/>
          <w:lang w:val="en-US" w:eastAsia="zh-CN"/>
        </w:rPr>
        <w:t>.</w:t>
      </w:r>
      <w:r>
        <w:rPr>
          <w:rFonts w:hint="eastAsia" w:ascii="宋体" w:hAnsi="宋体" w:eastAsia="宋体" w:cs="宋体"/>
          <w:b/>
          <w:bCs/>
          <w:sz w:val="30"/>
          <w:szCs w:val="30"/>
        </w:rPr>
        <w:t>具备履行合同所必需的设备和专业技术能力的书面声明</w:t>
      </w:r>
    </w:p>
    <w:p>
      <w:pPr>
        <w:pStyle w:val="8"/>
        <w:ind w:firstLine="0"/>
        <w:jc w:val="center"/>
        <w:rPr>
          <w:rFonts w:hint="eastAsia" w:ascii="黑体" w:hAnsi="宋体" w:eastAsia="黑体"/>
          <w:b/>
          <w:bCs/>
          <w:sz w:val="30"/>
          <w:szCs w:val="30"/>
        </w:rPr>
      </w:pPr>
    </w:p>
    <w:p>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我单位郑重声明：我单位具备履行本项采购合同所必需的设备和专业技术能力，为履行本项采购合同我公司具备如下主要设备和主要专业技术能力：</w:t>
      </w:r>
    </w:p>
    <w:p>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主要设备有：</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主要专业技术能力有：</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pPr>
        <w:pStyle w:val="32"/>
        <w:spacing w:before="145" w:beforeLines="50" w:after="145" w:afterLines="50" w:line="300" w:lineRule="auto"/>
        <w:ind w:left="6480" w:leftChars="2400" w:hanging="720" w:hangingChars="300"/>
        <w:rPr>
          <w:rFonts w:hint="eastAsia" w:ascii="宋体" w:hAnsi="宋体" w:eastAsia="宋体" w:cs="宋体"/>
          <w:kern w:val="2"/>
          <w:sz w:val="24"/>
          <w:szCs w:val="24"/>
        </w:rPr>
      </w:pPr>
      <w:r>
        <w:rPr>
          <w:rFonts w:hint="eastAsia" w:ascii="宋体" w:hAnsi="宋体" w:eastAsia="宋体" w:cs="宋体"/>
          <w:bCs/>
          <w:sz w:val="24"/>
          <w:szCs w:val="24"/>
        </w:rPr>
        <w:t xml:space="preserve">                                     </w:t>
      </w:r>
      <w:r>
        <w:rPr>
          <w:rFonts w:hint="eastAsia" w:ascii="宋体" w:hAnsi="宋体" w:cs="宋体"/>
          <w:kern w:val="2"/>
          <w:sz w:val="24"/>
          <w:szCs w:val="24"/>
          <w:lang w:val="en-US" w:eastAsia="zh-CN"/>
        </w:rPr>
        <w:t>供应商</w:t>
      </w:r>
      <w:r>
        <w:rPr>
          <w:rFonts w:hint="eastAsia" w:ascii="宋体" w:hAnsi="宋体" w:eastAsia="宋体" w:cs="宋体"/>
          <w:kern w:val="2"/>
          <w:sz w:val="24"/>
          <w:szCs w:val="24"/>
        </w:rPr>
        <w:t xml:space="preserve">名称（盖章）： </w:t>
      </w:r>
    </w:p>
    <w:p>
      <w:pPr>
        <w:spacing w:before="145" w:beforeLines="50" w:after="145" w:afterLines="50" w:line="300" w:lineRule="auto"/>
        <w:ind w:firstLine="5760" w:firstLineChars="2400"/>
        <w:rPr>
          <w:rFonts w:hint="eastAsia" w:ascii="宋体" w:hAnsi="宋体" w:eastAsia="宋体" w:cs="宋体"/>
          <w:bCs/>
          <w:sz w:val="24"/>
          <w:szCs w:val="24"/>
        </w:rPr>
      </w:pPr>
      <w:r>
        <w:rPr>
          <w:rFonts w:hint="eastAsia" w:ascii="宋体" w:hAnsi="宋体" w:eastAsia="宋体" w:cs="宋体"/>
          <w:sz w:val="24"/>
          <w:szCs w:val="24"/>
        </w:rPr>
        <w:t>______年____月____日</w:t>
      </w:r>
    </w:p>
    <w:p>
      <w:pPr>
        <w:spacing w:before="145" w:beforeLines="50" w:after="145" w:afterLines="50" w:line="300" w:lineRule="auto"/>
        <w:rPr>
          <w:rFonts w:ascii="宋体" w:hAnsi="宋体"/>
          <w:bCs/>
          <w:sz w:val="24"/>
        </w:rPr>
      </w:pPr>
    </w:p>
    <w:p>
      <w:pPr>
        <w:pStyle w:val="8"/>
        <w:numPr>
          <w:ilvl w:val="0"/>
          <w:numId w:val="0"/>
        </w:numPr>
        <w:jc w:val="both"/>
        <w:rPr>
          <w:rFonts w:hint="eastAsia" w:ascii="宋体" w:hAnsi="宋体" w:eastAsia="宋体" w:cs="宋体"/>
          <w:b/>
          <w:bCs/>
          <w:kern w:val="2"/>
          <w:sz w:val="30"/>
          <w:szCs w:val="30"/>
          <w:lang w:val="en-US" w:eastAsia="zh-CN" w:bidi="ar-SA"/>
        </w:rPr>
      </w:pPr>
      <w:r>
        <w:rPr>
          <w:rFonts w:ascii="宋体" w:hAnsi="宋体"/>
          <w:bCs/>
          <w:sz w:val="24"/>
        </w:rPr>
        <w:br w:type="page"/>
      </w:r>
      <w:bookmarkStart w:id="16" w:name="_Toc534725615"/>
      <w:bookmarkStart w:id="17" w:name="_Toc534816644"/>
      <w:r>
        <w:rPr>
          <w:rFonts w:hint="eastAsia" w:ascii="宋体" w:hAnsi="宋体" w:eastAsia="宋体" w:cs="宋体"/>
          <w:b/>
          <w:bCs/>
          <w:kern w:val="2"/>
          <w:sz w:val="30"/>
          <w:szCs w:val="30"/>
          <w:lang w:val="en-US" w:eastAsia="zh-CN" w:bidi="ar-SA"/>
        </w:rPr>
        <w:t>4.参加政府采购活动前 3 年内在经营活动中没有重大违法记录的</w:t>
      </w:r>
    </w:p>
    <w:p>
      <w:pPr>
        <w:pStyle w:val="8"/>
        <w:numPr>
          <w:ilvl w:val="0"/>
          <w:numId w:val="0"/>
        </w:numPr>
        <w:ind w:firstLine="4216" w:firstLineChars="1400"/>
        <w:jc w:val="both"/>
        <w:rPr>
          <w:rFonts w:hint="eastAsia" w:ascii="仿宋_GB2312" w:hAnsi="仿宋" w:eastAsia="仿宋_GB2312"/>
          <w:b/>
          <w:color w:val="000000"/>
          <w:sz w:val="30"/>
          <w:lang w:val="en-US" w:eastAsia="zh-CN"/>
        </w:rPr>
      </w:pPr>
      <w:r>
        <w:rPr>
          <w:rFonts w:hint="eastAsia" w:ascii="宋体" w:hAnsi="宋体" w:eastAsia="宋体" w:cs="宋体"/>
          <w:b/>
          <w:bCs/>
          <w:kern w:val="2"/>
          <w:sz w:val="30"/>
          <w:szCs w:val="30"/>
          <w:lang w:val="en-US" w:eastAsia="zh-CN" w:bidi="ar-SA"/>
        </w:rPr>
        <w:t>书面声明</w:t>
      </w:r>
      <w:bookmarkEnd w:id="16"/>
      <w:bookmarkEnd w:id="17"/>
    </w:p>
    <w:p>
      <w:pPr>
        <w:pStyle w:val="7"/>
        <w:rPr>
          <w:rFonts w:hint="eastAsia"/>
          <w:lang w:val="en-US" w:eastAsia="zh-CN"/>
        </w:rPr>
      </w:pPr>
    </w:p>
    <w:p>
      <w:pPr>
        <w:spacing w:before="145" w:beforeLines="50" w:after="145" w:afterLines="50" w:line="300" w:lineRule="auto"/>
        <w:rPr>
          <w:rFonts w:hint="eastAsia" w:ascii="宋体" w:hAnsi="宋体" w:eastAsia="宋体" w:cs="宋体"/>
          <w:bCs/>
          <w:sz w:val="24"/>
          <w:szCs w:val="24"/>
        </w:rPr>
      </w:pPr>
      <w:r>
        <w:rPr>
          <w:rFonts w:hint="eastAsia" w:ascii="宋体" w:hAnsi="宋体" w:eastAsia="宋体" w:cs="宋体"/>
          <w:bCs/>
          <w:sz w:val="24"/>
          <w:szCs w:val="24"/>
        </w:rPr>
        <w:t>我单位郑重声明：参加本次政府采购活动前 3 年内，我单位在经营活动中没有因违法经营受到刑事处罚或者责令停产停业、吊销许可证或者执照、较大数额罚款等行政处罚。</w:t>
      </w:r>
    </w:p>
    <w:p>
      <w:pPr>
        <w:spacing w:before="145" w:beforeLines="50" w:after="145" w:afterLines="50" w:line="300" w:lineRule="auto"/>
        <w:rPr>
          <w:rFonts w:hint="eastAsia" w:ascii="宋体" w:hAnsi="宋体" w:eastAsia="宋体" w:cs="宋体"/>
          <w:bCs/>
          <w:sz w:val="24"/>
          <w:szCs w:val="24"/>
        </w:rPr>
      </w:pPr>
    </w:p>
    <w:p>
      <w:pPr>
        <w:pStyle w:val="32"/>
        <w:spacing w:before="145" w:beforeLines="50" w:after="145" w:afterLines="50" w:line="300" w:lineRule="auto"/>
        <w:ind w:left="480" w:leftChars="200" w:firstLine="5280" w:firstLineChars="2200"/>
        <w:rPr>
          <w:rFonts w:hint="eastAsia" w:ascii="宋体" w:hAnsi="宋体" w:eastAsia="宋体" w:cs="宋体"/>
          <w:kern w:val="2"/>
          <w:sz w:val="24"/>
          <w:szCs w:val="24"/>
        </w:rPr>
      </w:pPr>
      <w:r>
        <w:rPr>
          <w:rFonts w:hint="eastAsia" w:ascii="宋体" w:hAnsi="宋体" w:cs="宋体"/>
          <w:kern w:val="2"/>
          <w:sz w:val="24"/>
          <w:szCs w:val="24"/>
          <w:lang w:val="en-US" w:eastAsia="zh-CN"/>
        </w:rPr>
        <w:t>供应商</w:t>
      </w:r>
      <w:r>
        <w:rPr>
          <w:rFonts w:hint="eastAsia" w:ascii="宋体" w:hAnsi="宋体" w:eastAsia="宋体" w:cs="宋体"/>
          <w:kern w:val="2"/>
          <w:sz w:val="24"/>
          <w:szCs w:val="24"/>
        </w:rPr>
        <w:t xml:space="preserve">名称（盖章）： </w:t>
      </w:r>
    </w:p>
    <w:p>
      <w:pPr>
        <w:spacing w:before="145" w:beforeLines="50" w:after="145" w:afterLines="50" w:line="300" w:lineRule="auto"/>
        <w:ind w:firstLine="5760" w:firstLineChars="2400"/>
        <w:rPr>
          <w:rFonts w:hint="eastAsia" w:ascii="宋体" w:hAnsi="宋体" w:eastAsia="宋体" w:cs="宋体"/>
          <w:bCs/>
          <w:sz w:val="24"/>
          <w:szCs w:val="24"/>
        </w:rPr>
      </w:pPr>
      <w:r>
        <w:rPr>
          <w:rFonts w:hint="eastAsia" w:ascii="宋体" w:hAnsi="宋体" w:eastAsia="宋体" w:cs="宋体"/>
          <w:sz w:val="24"/>
          <w:szCs w:val="24"/>
        </w:rPr>
        <w:t>______年____月____日</w:t>
      </w:r>
    </w:p>
    <w:p>
      <w:pPr>
        <w:jc w:val="center"/>
        <w:rPr>
          <w:rFonts w:hint="eastAsia" w:ascii="仿宋_GB2312" w:hAnsi="仿宋" w:eastAsia="仿宋_GB2312"/>
          <w:b/>
          <w:sz w:val="30"/>
        </w:rPr>
      </w:pPr>
    </w:p>
    <w:p>
      <w:pPr>
        <w:jc w:val="center"/>
        <w:rPr>
          <w:rFonts w:hint="eastAsia" w:ascii="仿宋_GB2312" w:hAnsi="仿宋" w:eastAsia="仿宋_GB2312"/>
          <w:b/>
          <w:sz w:val="30"/>
        </w:rPr>
      </w:pPr>
    </w:p>
    <w:p>
      <w:pPr>
        <w:jc w:val="center"/>
        <w:rPr>
          <w:rFonts w:hint="eastAsia" w:ascii="仿宋_GB2312" w:hAnsi="仿宋" w:eastAsia="仿宋_GB2312"/>
          <w:b/>
          <w:sz w:val="30"/>
        </w:rPr>
      </w:pPr>
    </w:p>
    <w:p>
      <w:pPr>
        <w:jc w:val="center"/>
        <w:rPr>
          <w:rFonts w:hint="eastAsia" w:ascii="仿宋_GB2312" w:hAnsi="仿宋" w:eastAsia="仿宋_GB2312"/>
          <w:b/>
          <w:sz w:val="30"/>
        </w:rPr>
      </w:pPr>
    </w:p>
    <w:p>
      <w:pPr>
        <w:jc w:val="center"/>
        <w:rPr>
          <w:rFonts w:hint="eastAsia" w:ascii="仿宋_GB2312" w:hAnsi="仿宋" w:eastAsia="仿宋_GB2312"/>
          <w:b/>
          <w:sz w:val="30"/>
        </w:rPr>
      </w:pPr>
    </w:p>
    <w:p>
      <w:pPr>
        <w:jc w:val="center"/>
        <w:rPr>
          <w:rFonts w:hint="eastAsia" w:ascii="仿宋_GB2312" w:hAnsi="仿宋" w:eastAsia="仿宋_GB2312"/>
          <w:b/>
          <w:sz w:val="30"/>
        </w:rPr>
      </w:pPr>
    </w:p>
    <w:p>
      <w:pPr>
        <w:jc w:val="center"/>
        <w:rPr>
          <w:rFonts w:hint="eastAsia" w:ascii="仿宋_GB2312" w:hAnsi="仿宋" w:eastAsia="仿宋_GB2312"/>
          <w:b/>
          <w:sz w:val="30"/>
        </w:rPr>
      </w:pPr>
    </w:p>
    <w:p>
      <w:pPr>
        <w:jc w:val="center"/>
        <w:rPr>
          <w:rFonts w:hint="eastAsia" w:ascii="仿宋_GB2312" w:hAnsi="仿宋" w:eastAsia="仿宋_GB2312"/>
          <w:b/>
          <w:sz w:val="30"/>
        </w:rPr>
      </w:pPr>
    </w:p>
    <w:p>
      <w:pPr>
        <w:jc w:val="center"/>
        <w:rPr>
          <w:rFonts w:hint="eastAsia" w:ascii="仿宋_GB2312" w:hAnsi="仿宋" w:eastAsia="仿宋_GB2312"/>
          <w:b/>
          <w:sz w:val="30"/>
        </w:rPr>
      </w:pPr>
    </w:p>
    <w:p>
      <w:pPr>
        <w:jc w:val="center"/>
        <w:rPr>
          <w:rFonts w:hint="eastAsia" w:ascii="仿宋_GB2312" w:hAnsi="仿宋" w:eastAsia="仿宋_GB2312"/>
          <w:b/>
          <w:sz w:val="30"/>
        </w:rPr>
      </w:pPr>
    </w:p>
    <w:p>
      <w:pPr>
        <w:jc w:val="center"/>
        <w:rPr>
          <w:rFonts w:hint="eastAsia" w:ascii="仿宋_GB2312" w:hAnsi="仿宋" w:eastAsia="仿宋_GB2312"/>
          <w:b/>
          <w:sz w:val="30"/>
        </w:rPr>
      </w:pPr>
    </w:p>
    <w:p>
      <w:pPr>
        <w:jc w:val="center"/>
        <w:rPr>
          <w:rFonts w:hint="eastAsia" w:ascii="仿宋_GB2312" w:hAnsi="仿宋" w:eastAsia="仿宋_GB2312"/>
          <w:b/>
          <w:sz w:val="30"/>
        </w:rPr>
      </w:pPr>
    </w:p>
    <w:p>
      <w:pPr>
        <w:pStyle w:val="14"/>
        <w:rPr>
          <w:rFonts w:hint="eastAsia" w:ascii="仿宋_GB2312" w:hAnsi="仿宋" w:eastAsia="仿宋_GB2312"/>
          <w:b/>
          <w:sz w:val="30"/>
        </w:rPr>
      </w:pPr>
    </w:p>
    <w:p>
      <w:pPr>
        <w:rPr>
          <w:rFonts w:hint="eastAsia"/>
        </w:rPr>
      </w:pPr>
    </w:p>
    <w:p>
      <w:pPr>
        <w:jc w:val="center"/>
        <w:rPr>
          <w:rFonts w:hint="eastAsia" w:ascii="仿宋_GB2312" w:hAnsi="仿宋" w:eastAsia="仿宋_GB2312"/>
          <w:b/>
          <w:sz w:val="30"/>
        </w:rPr>
      </w:pPr>
    </w:p>
    <w:p>
      <w:pPr>
        <w:jc w:val="center"/>
        <w:rPr>
          <w:rFonts w:hint="eastAsia" w:ascii="仿宋_GB2312" w:hAnsi="仿宋" w:eastAsia="仿宋_GB2312"/>
          <w:b/>
          <w:sz w:val="30"/>
        </w:rPr>
      </w:pPr>
    </w:p>
    <w:p>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r>
        <w:rPr>
          <w:rFonts w:hint="eastAsia" w:ascii="宋体" w:hAnsi="宋体" w:cs="宋体"/>
          <w:b/>
          <w:bCs/>
          <w:kern w:val="2"/>
          <w:sz w:val="30"/>
          <w:szCs w:val="30"/>
          <w:lang w:val="en-US" w:eastAsia="zh-CN" w:bidi="ar-SA"/>
        </w:rPr>
        <w:t>5</w:t>
      </w:r>
      <w:r>
        <w:rPr>
          <w:rFonts w:hint="eastAsia" w:ascii="宋体" w:hAnsi="宋体" w:eastAsia="宋体" w:cs="宋体"/>
          <w:b/>
          <w:bCs/>
          <w:kern w:val="2"/>
          <w:sz w:val="30"/>
          <w:szCs w:val="30"/>
          <w:lang w:val="en-US" w:eastAsia="zh-CN" w:bidi="ar-SA"/>
        </w:rPr>
        <w:t>.报价方（供应商）反商业贿赂承诺书 </w:t>
      </w:r>
    </w:p>
    <w:p>
      <w:pPr>
        <w:widowControl/>
        <w:spacing w:before="100" w:beforeAutospacing="1" w:after="100" w:afterAutospacing="1" w:line="360" w:lineRule="auto"/>
        <w:jc w:val="left"/>
        <w:rPr>
          <w:rFonts w:hint="eastAsia" w:ascii="宋体" w:hAnsi="宋体" w:eastAsia="宋体" w:cs="宋体"/>
          <w:color w:val="000000"/>
          <w:sz w:val="24"/>
        </w:rPr>
      </w:pPr>
      <w:r>
        <w:rPr>
          <w:rFonts w:hint="eastAsia" w:ascii="宋体" w:hAnsi="宋体" w:eastAsia="宋体" w:cs="宋体"/>
          <w:color w:val="000000"/>
          <w:sz w:val="24"/>
        </w:rPr>
        <w:t>我公司承诺在（项目编号、项目名称）采购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报价方（供应商）承诺书 </w:t>
      </w:r>
    </w:p>
    <w:p>
      <w:pPr>
        <w:widowControl/>
        <w:jc w:val="left"/>
        <w:rPr>
          <w:rFonts w:hint="eastAsia" w:ascii="宋体" w:hAnsi="宋体" w:eastAsia="宋体" w:cs="宋体"/>
          <w:color w:val="000000"/>
          <w:sz w:val="24"/>
        </w:rPr>
      </w:pPr>
      <w:r>
        <w:rPr>
          <w:rFonts w:hint="eastAsia" w:ascii="宋体" w:hAnsi="宋体" w:eastAsia="宋体" w:cs="宋体"/>
          <w:color w:val="000000"/>
          <w:sz w:val="24"/>
        </w:rPr>
        <w:t>我公司承诺在参加本次报价前三年内，无以下行为：</w:t>
      </w:r>
    </w:p>
    <w:p>
      <w:pPr>
        <w:widowControl/>
        <w:jc w:val="left"/>
        <w:rPr>
          <w:rFonts w:hint="eastAsia" w:ascii="宋体" w:hAnsi="宋体" w:eastAsia="宋体" w:cs="宋体"/>
          <w:color w:val="000000"/>
          <w:sz w:val="24"/>
        </w:rPr>
      </w:pPr>
      <w:r>
        <w:rPr>
          <w:rFonts w:hint="eastAsia" w:ascii="宋体" w:hAnsi="宋体" w:eastAsia="宋体" w:cs="宋体"/>
          <w:color w:val="000000"/>
          <w:sz w:val="24"/>
        </w:rPr>
        <w:t>1、重大违法行为；</w:t>
      </w:r>
    </w:p>
    <w:p>
      <w:pPr>
        <w:widowControl/>
        <w:jc w:val="left"/>
        <w:rPr>
          <w:rFonts w:hint="eastAsia" w:ascii="宋体" w:hAnsi="宋体" w:eastAsia="宋体" w:cs="宋体"/>
          <w:color w:val="000000"/>
          <w:sz w:val="24"/>
        </w:rPr>
      </w:pPr>
      <w:r>
        <w:rPr>
          <w:rFonts w:hint="eastAsia" w:ascii="宋体" w:hAnsi="宋体" w:eastAsia="宋体" w:cs="宋体"/>
          <w:color w:val="000000"/>
          <w:sz w:val="24"/>
        </w:rPr>
        <w:t>2、商业贿赂行为；</w:t>
      </w:r>
    </w:p>
    <w:p>
      <w:pPr>
        <w:widowControl/>
        <w:jc w:val="left"/>
        <w:rPr>
          <w:rFonts w:hint="eastAsia" w:ascii="宋体" w:hAnsi="宋体" w:eastAsia="宋体" w:cs="宋体"/>
          <w:color w:val="000000"/>
          <w:sz w:val="24"/>
        </w:rPr>
      </w:pPr>
      <w:r>
        <w:rPr>
          <w:rFonts w:hint="eastAsia" w:ascii="宋体" w:hAnsi="宋体" w:eastAsia="宋体" w:cs="宋体"/>
          <w:color w:val="000000"/>
          <w:sz w:val="24"/>
        </w:rPr>
        <w:t>3、政府采购法《第七十七条》，列入不良行为记录名单的各种行为；</w:t>
      </w:r>
    </w:p>
    <w:p>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如有上述行为，我公司及项目参与人员自愿放弃本次项目的报价资格，若为成交人，也自愿放弃成交资格。 </w:t>
      </w:r>
    </w:p>
    <w:p>
      <w:pPr>
        <w:widowControl/>
        <w:jc w:val="left"/>
        <w:rPr>
          <w:rFonts w:hint="eastAsia" w:ascii="宋体" w:hAnsi="宋体" w:eastAsia="宋体" w:cs="宋体"/>
          <w:color w:val="000000"/>
          <w:sz w:val="24"/>
        </w:rPr>
      </w:pPr>
      <w:r>
        <w:rPr>
          <w:rFonts w:hint="eastAsia" w:ascii="宋体" w:hAnsi="宋体" w:eastAsia="宋体" w:cs="宋体"/>
          <w:color w:val="000000"/>
          <w:sz w:val="24"/>
        </w:rPr>
        <w:t>公司法人代表签字：</w:t>
      </w:r>
    </w:p>
    <w:p>
      <w:pPr>
        <w:widowControl/>
        <w:jc w:val="left"/>
        <w:rPr>
          <w:rFonts w:hint="eastAsia" w:ascii="宋体" w:hAnsi="宋体" w:eastAsia="宋体" w:cs="宋体"/>
          <w:color w:val="000000"/>
          <w:sz w:val="24"/>
        </w:rPr>
      </w:pPr>
      <w:r>
        <w:rPr>
          <w:rFonts w:hint="eastAsia" w:ascii="宋体" w:hAnsi="宋体" w:eastAsia="宋体" w:cs="宋体"/>
          <w:color w:val="000000"/>
          <w:sz w:val="24"/>
        </w:rPr>
        <w:t>公司法人代表：</w:t>
      </w:r>
    </w:p>
    <w:p>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                                              日期：</w:t>
      </w:r>
    </w:p>
    <w:p>
      <w:pPr>
        <w:pStyle w:val="8"/>
        <w:ind w:left="0" w:leftChars="0" w:firstLine="0" w:firstLineChars="0"/>
        <w:jc w:val="both"/>
        <w:rPr>
          <w:rFonts w:hint="eastAsia" w:ascii="宋体" w:hAnsi="宋体" w:eastAsia="宋体" w:cs="宋体"/>
          <w:b/>
          <w:bCs/>
          <w:sz w:val="30"/>
          <w:szCs w:val="30"/>
        </w:rPr>
      </w:pPr>
    </w:p>
    <w:p>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pPr>
        <w:pStyle w:val="14"/>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方正小标宋_GBK" w:hAnsi="方正小标宋_GBK" w:eastAsia="方正小标宋_GBK" w:cs="方正小标宋_GBK"/>
          <w:sz w:val="36"/>
        </w:rPr>
      </w:pPr>
      <w:r>
        <w:rPr>
          <w:rFonts w:hint="eastAsia" w:ascii="宋体" w:hAnsi="宋体" w:cs="宋体"/>
          <w:b/>
          <w:bCs/>
          <w:kern w:val="2"/>
          <w:sz w:val="30"/>
          <w:szCs w:val="30"/>
          <w:lang w:val="en-US" w:eastAsia="zh-CN" w:bidi="ar-SA"/>
        </w:rPr>
        <w:t>6</w:t>
      </w:r>
      <w:r>
        <w:rPr>
          <w:rFonts w:hint="eastAsia" w:ascii="宋体" w:hAnsi="宋体" w:eastAsia="宋体" w:cs="宋体"/>
          <w:b/>
          <w:bCs/>
          <w:kern w:val="2"/>
          <w:sz w:val="30"/>
          <w:szCs w:val="30"/>
          <w:lang w:val="en-US" w:eastAsia="zh-CN" w:bidi="ar-SA"/>
        </w:rPr>
        <w:t>.</w:t>
      </w:r>
      <w:r>
        <w:rPr>
          <w:rFonts w:hint="eastAsia" w:ascii="方正小标宋_GBK" w:hAnsi="方正小标宋_GBK" w:eastAsia="方正小标宋_GBK" w:cs="方正小标宋_GBK"/>
          <w:sz w:val="36"/>
        </w:rPr>
        <w:t>中小企业声明函（货物）</w:t>
      </w: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sz w:val="36"/>
        </w:rPr>
      </w:pP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本公司（联合体）郑重声明，根据《政府采购促进中小企业发展管理办法》（财库﹝2020﹞46 号）的规定，本公司（联合体）参加（</w:t>
      </w:r>
      <w:r>
        <w:rPr>
          <w:rFonts w:hint="eastAsia" w:ascii="宋体" w:hAnsi="宋体"/>
          <w:bCs/>
          <w:i/>
          <w:iCs/>
          <w:sz w:val="24"/>
          <w:u w:val="single"/>
        </w:rPr>
        <w:t>单位名称</w:t>
      </w:r>
      <w:r>
        <w:rPr>
          <w:rFonts w:hint="eastAsia" w:ascii="宋体" w:hAnsi="宋体"/>
          <w:bCs/>
          <w:sz w:val="24"/>
        </w:rPr>
        <w:t>）的（</w:t>
      </w:r>
      <w:r>
        <w:rPr>
          <w:rFonts w:hint="eastAsia" w:ascii="宋体" w:hAnsi="宋体"/>
          <w:bCs/>
          <w:i/>
          <w:iCs/>
          <w:sz w:val="24"/>
          <w:u w:val="single"/>
        </w:rPr>
        <w:t>项目名称</w:t>
      </w:r>
      <w:r>
        <w:rPr>
          <w:rFonts w:hint="eastAsia" w:ascii="宋体" w:hAnsi="宋体"/>
          <w:bCs/>
          <w:sz w:val="24"/>
        </w:rPr>
        <w:t>）采购活动，提供的货物全部由符合政策要求的中小企业制造。相关企业（含联合体中的中小企业、签订分包意向协议的中小企业）的具体情况如下：</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lang w:val="en-US" w:eastAsia="zh-CN"/>
        </w:rPr>
        <w:t>2.</w:t>
      </w:r>
      <w:r>
        <w:rPr>
          <w:rFonts w:hint="eastAsia" w:ascii="宋体" w:hAnsi="宋体"/>
          <w:bCs/>
          <w:sz w:val="24"/>
        </w:rPr>
        <w:t>（</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本企业对上述声明内容的真实性负责。如有虚假，将依法承担相应责任。</w:t>
      </w:r>
    </w:p>
    <w:p>
      <w:pPr>
        <w:spacing w:before="145" w:beforeLines="50" w:after="145" w:afterLines="50" w:line="300" w:lineRule="auto"/>
        <w:rPr>
          <w:rFonts w:hint="eastAsia" w:ascii="宋体" w:hAnsi="宋体"/>
          <w:bCs/>
          <w:sz w:val="24"/>
        </w:rPr>
      </w:pPr>
    </w:p>
    <w:p>
      <w:pPr>
        <w:spacing w:before="145" w:beforeLines="50" w:after="145" w:afterLines="50" w:line="300" w:lineRule="auto"/>
        <w:rPr>
          <w:rFonts w:hint="eastAsia" w:ascii="宋体" w:hAnsi="宋体"/>
          <w:bCs/>
          <w:sz w:val="24"/>
        </w:rPr>
      </w:pPr>
    </w:p>
    <w:p>
      <w:pPr>
        <w:spacing w:before="145" w:beforeLines="50" w:after="145" w:afterLines="50" w:line="300" w:lineRule="auto"/>
        <w:ind w:firstLine="4080" w:firstLineChars="1700"/>
        <w:rPr>
          <w:rFonts w:hint="eastAsia" w:ascii="宋体" w:hAnsi="宋体"/>
          <w:bCs/>
          <w:sz w:val="24"/>
        </w:rPr>
      </w:pPr>
      <w:r>
        <w:rPr>
          <w:rFonts w:hint="eastAsia" w:ascii="宋体" w:hAnsi="宋体"/>
          <w:bCs/>
          <w:sz w:val="24"/>
        </w:rPr>
        <w:t>企业名称（盖章）：</w:t>
      </w:r>
    </w:p>
    <w:p>
      <w:pPr>
        <w:spacing w:before="145" w:beforeLines="50" w:after="145" w:afterLines="50" w:line="300" w:lineRule="auto"/>
        <w:ind w:firstLine="4080" w:firstLineChars="1700"/>
        <w:rPr>
          <w:rFonts w:hint="eastAsia" w:ascii="宋体" w:hAnsi="宋体"/>
          <w:bCs/>
          <w:sz w:val="24"/>
        </w:rPr>
      </w:pPr>
      <w:r>
        <w:rPr>
          <w:rFonts w:hint="eastAsia" w:ascii="宋体" w:hAnsi="宋体"/>
          <w:bCs/>
          <w:sz w:val="24"/>
        </w:rPr>
        <w:t>日期：</w:t>
      </w:r>
    </w:p>
    <w:p>
      <w:pPr>
        <w:pStyle w:val="14"/>
        <w:rPr>
          <w:rFonts w:hint="eastAsia"/>
        </w:rPr>
      </w:pPr>
    </w:p>
    <w:p>
      <w:pPr>
        <w:rPr>
          <w:rFonts w:hint="eastAsia"/>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b/>
          <w:bCs/>
          <w:sz w:val="18"/>
        </w:rPr>
      </w:pPr>
      <w:r>
        <w:rPr>
          <w:rFonts w:hint="eastAsia" w:ascii="宋体" w:hAnsi="宋体"/>
          <w:b/>
          <w:bCs/>
          <w:sz w:val="18"/>
          <w:lang w:val="en-US" w:eastAsia="zh-CN"/>
        </w:rPr>
        <w:t>备注：1、</w:t>
      </w:r>
      <w:r>
        <w:rPr>
          <w:rFonts w:hint="eastAsia" w:ascii="宋体" w:hAnsi="宋体" w:eastAsia="宋体"/>
          <w:b/>
          <w:bCs/>
          <w:sz w:val="18"/>
        </w:rPr>
        <w:t>从业人员、营业收入、资产总额填报上一年度数据，无上一年度数据的新成立企业可不填报。</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b/>
          <w:bCs/>
          <w:sz w:val="18"/>
          <w:szCs w:val="22"/>
          <w:lang w:val="en-US" w:eastAsia="zh-CN"/>
        </w:rPr>
      </w:pPr>
      <w:r>
        <w:rPr>
          <w:rFonts w:hint="eastAsia" w:ascii="宋体" w:hAnsi="宋体" w:eastAsia="宋体"/>
          <w:b/>
          <w:bCs/>
          <w:sz w:val="18"/>
          <w:szCs w:val="22"/>
          <w:lang w:val="en-US" w:eastAsia="zh-CN"/>
        </w:rPr>
        <w:t>投标人为中小企业时需提供本声明函，并完整填写从业人员、营业收入、资产总额等内容，否则评审时不能享受相应的价格扣除。</w:t>
      </w:r>
    </w:p>
    <w:p>
      <w:pPr>
        <w:pStyle w:val="9"/>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080" w:firstLineChars="300"/>
        <w:jc w:val="both"/>
        <w:textAlignment w:val="auto"/>
        <w:rPr>
          <w:rFonts w:hint="eastAsia" w:ascii="宋体" w:hAnsi="宋体" w:eastAsia="宋体" w:cs="Times New Roman"/>
          <w:b/>
          <w:bCs/>
          <w:sz w:val="18"/>
          <w:szCs w:val="22"/>
          <w:lang w:val="en-US" w:eastAsia="zh-CN"/>
        </w:rPr>
      </w:pPr>
      <w:r>
        <w:rPr>
          <w:rFonts w:hint="eastAsia" w:ascii="方正小标宋_GBK" w:hAnsi="方正小标宋_GBK" w:eastAsia="方正小标宋_GBK" w:cs="方正小标宋_GBK"/>
          <w:sz w:val="36"/>
          <w:szCs w:val="22"/>
        </w:rPr>
        <w:br w:type="page"/>
      </w:r>
    </w:p>
    <w:p>
      <w:pPr>
        <w:pStyle w:val="44"/>
        <w:snapToGrid w:val="0"/>
        <w:spacing w:line="560" w:lineRule="exact"/>
        <w:ind w:firstLine="2880" w:firstLineChars="800"/>
        <w:jc w:val="both"/>
        <w:rPr>
          <w:rFonts w:hint="eastAsia" w:ascii="方正小标宋_GBK" w:hAnsi="方正小标宋_GBK" w:eastAsia="方正小标宋_GBK" w:cs="方正小标宋_GBK"/>
          <w:color w:val="auto"/>
          <w:kern w:val="2"/>
          <w:sz w:val="36"/>
          <w:szCs w:val="24"/>
          <w:lang w:val="en-US" w:eastAsia="zh-CN" w:bidi="ar-SA"/>
        </w:rPr>
      </w:pPr>
      <w:r>
        <w:rPr>
          <w:rFonts w:hint="eastAsia" w:ascii="方正小标宋_GBK" w:hAnsi="方正小标宋_GBK" w:eastAsia="方正小标宋_GBK" w:cs="方正小标宋_GBK"/>
          <w:color w:val="auto"/>
          <w:kern w:val="2"/>
          <w:sz w:val="36"/>
          <w:szCs w:val="24"/>
          <w:lang w:val="en-US" w:eastAsia="zh-CN" w:bidi="ar-SA"/>
        </w:rPr>
        <w:t>7.商务规格偏离表</w:t>
      </w:r>
    </w:p>
    <w:p>
      <w:pPr>
        <w:pStyle w:val="7"/>
        <w:textAlignment w:val="baseline"/>
        <w:rPr>
          <w:color w:val="000000"/>
        </w:rPr>
      </w:pPr>
    </w:p>
    <w:tbl>
      <w:tblPr>
        <w:tblStyle w:val="24"/>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60"/>
        <w:gridCol w:w="1860"/>
        <w:gridCol w:w="186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1859" w:type="dxa"/>
            <w:noWrap w:val="0"/>
            <w:vAlign w:val="top"/>
          </w:tcPr>
          <w:p>
            <w:pPr>
              <w:tabs>
                <w:tab w:val="left" w:pos="6300"/>
              </w:tabs>
              <w:snapToGrid w:val="0"/>
              <w:spacing w:line="560" w:lineRule="exact"/>
              <w:ind w:left="0" w:leftChars="0" w:firstLine="0" w:firstLineChars="0"/>
              <w:jc w:val="both"/>
              <w:textAlignment w:val="baseline"/>
              <w:rPr>
                <w:rFonts w:ascii="仿宋" w:hAnsi="仿宋" w:eastAsia="仿宋"/>
                <w:color w:val="000000"/>
                <w:sz w:val="32"/>
                <w:szCs w:val="32"/>
              </w:rPr>
            </w:pPr>
            <w:r>
              <w:rPr>
                <w:rFonts w:hint="eastAsia" w:ascii="仿宋" w:hAnsi="仿宋" w:eastAsia="仿宋"/>
                <w:color w:val="000000"/>
                <w:sz w:val="32"/>
                <w:szCs w:val="32"/>
              </w:rPr>
              <w:t>项目</w:t>
            </w:r>
          </w:p>
        </w:tc>
        <w:tc>
          <w:tcPr>
            <w:tcW w:w="1860" w:type="dxa"/>
            <w:noWrap w:val="0"/>
            <w:vAlign w:val="top"/>
          </w:tcPr>
          <w:p>
            <w:pPr>
              <w:tabs>
                <w:tab w:val="left" w:pos="6300"/>
              </w:tabs>
              <w:snapToGrid w:val="0"/>
              <w:spacing w:line="560" w:lineRule="exact"/>
              <w:ind w:left="0" w:leftChars="0" w:firstLine="0" w:firstLineChars="0"/>
              <w:jc w:val="both"/>
              <w:textAlignment w:val="baseline"/>
              <w:rPr>
                <w:rFonts w:ascii="仿宋" w:hAnsi="仿宋" w:eastAsia="仿宋"/>
                <w:color w:val="000000"/>
                <w:sz w:val="32"/>
                <w:szCs w:val="32"/>
              </w:rPr>
            </w:pPr>
            <w:r>
              <w:rPr>
                <w:rFonts w:hint="eastAsia" w:ascii="仿宋" w:hAnsi="仿宋" w:eastAsia="仿宋"/>
                <w:color w:val="000000"/>
                <w:sz w:val="32"/>
                <w:szCs w:val="32"/>
              </w:rPr>
              <w:t>技术要求</w:t>
            </w:r>
          </w:p>
        </w:tc>
        <w:tc>
          <w:tcPr>
            <w:tcW w:w="1860" w:type="dxa"/>
            <w:noWrap w:val="0"/>
            <w:vAlign w:val="top"/>
          </w:tcPr>
          <w:p>
            <w:pPr>
              <w:tabs>
                <w:tab w:val="left" w:pos="6300"/>
              </w:tabs>
              <w:snapToGrid w:val="0"/>
              <w:spacing w:line="560" w:lineRule="exact"/>
              <w:ind w:left="0" w:leftChars="0" w:firstLine="0" w:firstLineChars="0"/>
              <w:jc w:val="both"/>
              <w:textAlignment w:val="baseline"/>
              <w:rPr>
                <w:rFonts w:ascii="仿宋" w:hAnsi="仿宋" w:eastAsia="仿宋"/>
                <w:b/>
                <w:color w:val="000000"/>
                <w:sz w:val="32"/>
                <w:szCs w:val="32"/>
              </w:rPr>
            </w:pPr>
            <w:r>
              <w:rPr>
                <w:rFonts w:hint="eastAsia" w:ascii="仿宋" w:hAnsi="仿宋" w:eastAsia="仿宋"/>
                <w:color w:val="000000"/>
                <w:sz w:val="32"/>
                <w:szCs w:val="32"/>
              </w:rPr>
              <w:t>应标参数</w:t>
            </w:r>
          </w:p>
        </w:tc>
        <w:tc>
          <w:tcPr>
            <w:tcW w:w="1861" w:type="dxa"/>
            <w:noWrap w:val="0"/>
            <w:vAlign w:val="top"/>
          </w:tcPr>
          <w:p>
            <w:pPr>
              <w:tabs>
                <w:tab w:val="left" w:pos="6300"/>
              </w:tabs>
              <w:snapToGrid w:val="0"/>
              <w:spacing w:line="560" w:lineRule="exact"/>
              <w:ind w:left="0" w:leftChars="0" w:firstLine="0" w:firstLineChars="0"/>
              <w:jc w:val="both"/>
              <w:textAlignment w:val="baseline"/>
              <w:rPr>
                <w:rFonts w:ascii="仿宋" w:hAnsi="仿宋" w:eastAsia="仿宋"/>
                <w:b/>
                <w:color w:val="000000"/>
                <w:sz w:val="32"/>
                <w:szCs w:val="32"/>
              </w:rPr>
            </w:pPr>
            <w:r>
              <w:rPr>
                <w:rFonts w:hint="eastAsia" w:ascii="仿宋" w:hAnsi="仿宋" w:eastAsia="仿宋"/>
                <w:color w:val="000000"/>
                <w:sz w:val="32"/>
                <w:szCs w:val="32"/>
              </w:rPr>
              <w:t>正/负偏离/响应</w:t>
            </w:r>
          </w:p>
        </w:tc>
        <w:tc>
          <w:tcPr>
            <w:tcW w:w="1860" w:type="dxa"/>
            <w:noWrap w:val="0"/>
            <w:vAlign w:val="top"/>
          </w:tcPr>
          <w:p>
            <w:pPr>
              <w:tabs>
                <w:tab w:val="left" w:pos="6300"/>
              </w:tabs>
              <w:snapToGrid w:val="0"/>
              <w:spacing w:line="560" w:lineRule="exact"/>
              <w:ind w:left="0" w:leftChars="0" w:firstLine="0" w:firstLineChars="0"/>
              <w:jc w:val="both"/>
              <w:textAlignment w:val="baseline"/>
              <w:rPr>
                <w:rFonts w:ascii="仿宋" w:hAnsi="仿宋" w:eastAsia="仿宋"/>
                <w:color w:val="000000"/>
                <w:sz w:val="32"/>
                <w:szCs w:val="32"/>
              </w:rPr>
            </w:pPr>
            <w:r>
              <w:rPr>
                <w:rFonts w:hint="eastAsia" w:ascii="仿宋" w:hAnsi="仿宋" w:eastAsia="仿宋"/>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1859" w:type="dxa"/>
            <w:noWrap w:val="0"/>
            <w:vAlign w:val="top"/>
          </w:tcPr>
          <w:p>
            <w:pPr>
              <w:tabs>
                <w:tab w:val="left" w:pos="6300"/>
              </w:tabs>
              <w:snapToGrid w:val="0"/>
              <w:spacing w:line="560" w:lineRule="exact"/>
              <w:ind w:left="0" w:leftChars="0" w:firstLine="0" w:firstLineChars="0"/>
              <w:jc w:val="both"/>
              <w:textAlignment w:val="baseline"/>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服务期限</w:t>
            </w:r>
          </w:p>
        </w:tc>
        <w:tc>
          <w:tcPr>
            <w:tcW w:w="1860" w:type="dxa"/>
            <w:noWrap w:val="0"/>
            <w:vAlign w:val="top"/>
          </w:tcPr>
          <w:p>
            <w:pPr>
              <w:tabs>
                <w:tab w:val="left" w:pos="6300"/>
              </w:tabs>
              <w:snapToGrid w:val="0"/>
              <w:spacing w:line="560" w:lineRule="exact"/>
              <w:jc w:val="left"/>
              <w:textAlignment w:val="baseline"/>
              <w:rPr>
                <w:rFonts w:ascii="仿宋" w:hAnsi="仿宋" w:eastAsia="仿宋"/>
                <w:b/>
                <w:color w:val="000000"/>
                <w:sz w:val="32"/>
                <w:szCs w:val="32"/>
              </w:rPr>
            </w:pPr>
          </w:p>
        </w:tc>
        <w:tc>
          <w:tcPr>
            <w:tcW w:w="1860" w:type="dxa"/>
            <w:noWrap w:val="0"/>
            <w:vAlign w:val="top"/>
          </w:tcPr>
          <w:p>
            <w:pPr>
              <w:tabs>
                <w:tab w:val="left" w:pos="6300"/>
              </w:tabs>
              <w:snapToGrid w:val="0"/>
              <w:spacing w:line="560" w:lineRule="exact"/>
              <w:jc w:val="left"/>
              <w:textAlignment w:val="baseline"/>
              <w:rPr>
                <w:rFonts w:ascii="仿宋" w:hAnsi="仿宋" w:eastAsia="仿宋"/>
                <w:b/>
                <w:color w:val="000000"/>
                <w:sz w:val="32"/>
                <w:szCs w:val="32"/>
              </w:rPr>
            </w:pPr>
          </w:p>
        </w:tc>
        <w:tc>
          <w:tcPr>
            <w:tcW w:w="1861" w:type="dxa"/>
            <w:noWrap w:val="0"/>
            <w:vAlign w:val="top"/>
          </w:tcPr>
          <w:p>
            <w:pPr>
              <w:tabs>
                <w:tab w:val="left" w:pos="6300"/>
              </w:tabs>
              <w:snapToGrid w:val="0"/>
              <w:spacing w:line="560" w:lineRule="exact"/>
              <w:jc w:val="left"/>
              <w:textAlignment w:val="baseline"/>
              <w:rPr>
                <w:rFonts w:ascii="仿宋" w:hAnsi="仿宋" w:eastAsia="仿宋"/>
                <w:b/>
                <w:color w:val="000000"/>
                <w:sz w:val="32"/>
                <w:szCs w:val="32"/>
              </w:rPr>
            </w:pPr>
          </w:p>
        </w:tc>
        <w:tc>
          <w:tcPr>
            <w:tcW w:w="1860" w:type="dxa"/>
            <w:noWrap w:val="0"/>
            <w:vAlign w:val="top"/>
          </w:tcPr>
          <w:p>
            <w:pPr>
              <w:tabs>
                <w:tab w:val="left" w:pos="6300"/>
              </w:tabs>
              <w:snapToGrid w:val="0"/>
              <w:spacing w:line="560" w:lineRule="exact"/>
              <w:jc w:val="left"/>
              <w:textAlignment w:val="baseline"/>
              <w:rPr>
                <w:rFonts w:ascii="仿宋" w:hAnsi="仿宋" w:eastAsia="仿宋"/>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trPr>
        <w:tc>
          <w:tcPr>
            <w:tcW w:w="1859" w:type="dxa"/>
            <w:noWrap w:val="0"/>
            <w:vAlign w:val="top"/>
          </w:tcPr>
          <w:p>
            <w:pPr>
              <w:tabs>
                <w:tab w:val="left" w:pos="6300"/>
              </w:tabs>
              <w:snapToGrid w:val="0"/>
              <w:spacing w:line="560" w:lineRule="exact"/>
              <w:ind w:left="0" w:leftChars="0" w:firstLine="0" w:firstLineChars="0"/>
              <w:jc w:val="both"/>
              <w:textAlignment w:val="baseline"/>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服务地点</w:t>
            </w:r>
          </w:p>
        </w:tc>
        <w:tc>
          <w:tcPr>
            <w:tcW w:w="1860" w:type="dxa"/>
            <w:noWrap w:val="0"/>
            <w:vAlign w:val="top"/>
          </w:tcPr>
          <w:p>
            <w:pPr>
              <w:tabs>
                <w:tab w:val="left" w:pos="6300"/>
              </w:tabs>
              <w:snapToGrid w:val="0"/>
              <w:spacing w:line="560" w:lineRule="exact"/>
              <w:jc w:val="center"/>
              <w:textAlignment w:val="baseline"/>
              <w:rPr>
                <w:rFonts w:ascii="仿宋" w:hAnsi="仿宋" w:eastAsia="仿宋"/>
                <w:color w:val="000000"/>
                <w:sz w:val="32"/>
                <w:szCs w:val="32"/>
              </w:rPr>
            </w:pPr>
          </w:p>
        </w:tc>
        <w:tc>
          <w:tcPr>
            <w:tcW w:w="1860" w:type="dxa"/>
            <w:noWrap w:val="0"/>
            <w:vAlign w:val="top"/>
          </w:tcPr>
          <w:p>
            <w:pPr>
              <w:tabs>
                <w:tab w:val="left" w:pos="6300"/>
              </w:tabs>
              <w:snapToGrid w:val="0"/>
              <w:spacing w:line="560" w:lineRule="exact"/>
              <w:jc w:val="center"/>
              <w:textAlignment w:val="baseline"/>
              <w:rPr>
                <w:rFonts w:ascii="仿宋" w:hAnsi="仿宋" w:eastAsia="仿宋"/>
                <w:color w:val="000000"/>
                <w:sz w:val="32"/>
                <w:szCs w:val="32"/>
              </w:rPr>
            </w:pPr>
          </w:p>
        </w:tc>
        <w:tc>
          <w:tcPr>
            <w:tcW w:w="1861" w:type="dxa"/>
            <w:noWrap w:val="0"/>
            <w:vAlign w:val="top"/>
          </w:tcPr>
          <w:p>
            <w:pPr>
              <w:tabs>
                <w:tab w:val="left" w:pos="6300"/>
              </w:tabs>
              <w:snapToGrid w:val="0"/>
              <w:spacing w:line="560" w:lineRule="exact"/>
              <w:jc w:val="center"/>
              <w:textAlignment w:val="baseline"/>
              <w:rPr>
                <w:rFonts w:ascii="仿宋" w:hAnsi="仿宋" w:eastAsia="仿宋"/>
                <w:color w:val="000000"/>
                <w:sz w:val="32"/>
                <w:szCs w:val="32"/>
              </w:rPr>
            </w:pPr>
          </w:p>
        </w:tc>
        <w:tc>
          <w:tcPr>
            <w:tcW w:w="1860" w:type="dxa"/>
            <w:noWrap w:val="0"/>
            <w:vAlign w:val="top"/>
          </w:tcPr>
          <w:p>
            <w:pPr>
              <w:tabs>
                <w:tab w:val="left" w:pos="6300"/>
              </w:tabs>
              <w:snapToGrid w:val="0"/>
              <w:spacing w:line="560" w:lineRule="exact"/>
              <w:jc w:val="center"/>
              <w:textAlignment w:val="baseline"/>
              <w:rPr>
                <w:rFonts w:ascii="仿宋" w:hAnsi="仿宋"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trPr>
        <w:tc>
          <w:tcPr>
            <w:tcW w:w="1859" w:type="dxa"/>
            <w:noWrap w:val="0"/>
            <w:vAlign w:val="top"/>
          </w:tcPr>
          <w:p>
            <w:pPr>
              <w:tabs>
                <w:tab w:val="left" w:pos="6300"/>
              </w:tabs>
              <w:snapToGrid w:val="0"/>
              <w:spacing w:line="560" w:lineRule="exact"/>
              <w:ind w:left="0" w:leftChars="0" w:firstLine="0" w:firstLineChars="0"/>
              <w:jc w:val="both"/>
              <w:textAlignment w:val="baseline"/>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付款方式</w:t>
            </w:r>
          </w:p>
        </w:tc>
        <w:tc>
          <w:tcPr>
            <w:tcW w:w="1860" w:type="dxa"/>
            <w:noWrap w:val="0"/>
            <w:vAlign w:val="top"/>
          </w:tcPr>
          <w:p>
            <w:pPr>
              <w:tabs>
                <w:tab w:val="left" w:pos="6300"/>
              </w:tabs>
              <w:snapToGrid w:val="0"/>
              <w:spacing w:line="560" w:lineRule="exact"/>
              <w:jc w:val="left"/>
              <w:textAlignment w:val="baseline"/>
              <w:rPr>
                <w:rFonts w:ascii="仿宋" w:hAnsi="仿宋" w:eastAsia="仿宋"/>
                <w:color w:val="000000"/>
                <w:sz w:val="32"/>
                <w:szCs w:val="32"/>
              </w:rPr>
            </w:pPr>
          </w:p>
        </w:tc>
        <w:tc>
          <w:tcPr>
            <w:tcW w:w="1860" w:type="dxa"/>
            <w:noWrap w:val="0"/>
            <w:vAlign w:val="top"/>
          </w:tcPr>
          <w:p>
            <w:pPr>
              <w:tabs>
                <w:tab w:val="left" w:pos="6300"/>
              </w:tabs>
              <w:snapToGrid w:val="0"/>
              <w:spacing w:line="560" w:lineRule="exact"/>
              <w:jc w:val="left"/>
              <w:textAlignment w:val="baseline"/>
              <w:rPr>
                <w:rFonts w:ascii="仿宋" w:hAnsi="仿宋" w:eastAsia="仿宋"/>
                <w:color w:val="000000"/>
                <w:sz w:val="32"/>
                <w:szCs w:val="32"/>
              </w:rPr>
            </w:pPr>
          </w:p>
        </w:tc>
        <w:tc>
          <w:tcPr>
            <w:tcW w:w="1861" w:type="dxa"/>
            <w:noWrap w:val="0"/>
            <w:vAlign w:val="top"/>
          </w:tcPr>
          <w:p>
            <w:pPr>
              <w:tabs>
                <w:tab w:val="left" w:pos="6300"/>
              </w:tabs>
              <w:snapToGrid w:val="0"/>
              <w:spacing w:line="560" w:lineRule="exact"/>
              <w:jc w:val="left"/>
              <w:textAlignment w:val="baseline"/>
              <w:rPr>
                <w:rFonts w:ascii="仿宋" w:hAnsi="仿宋" w:eastAsia="仿宋"/>
                <w:color w:val="000000"/>
                <w:sz w:val="32"/>
                <w:szCs w:val="32"/>
              </w:rPr>
            </w:pPr>
          </w:p>
        </w:tc>
        <w:tc>
          <w:tcPr>
            <w:tcW w:w="1860" w:type="dxa"/>
            <w:noWrap w:val="0"/>
            <w:vAlign w:val="top"/>
          </w:tcPr>
          <w:p>
            <w:pPr>
              <w:tabs>
                <w:tab w:val="left" w:pos="6300"/>
              </w:tabs>
              <w:snapToGrid w:val="0"/>
              <w:spacing w:line="560" w:lineRule="exact"/>
              <w:jc w:val="left"/>
              <w:textAlignment w:val="baseline"/>
              <w:rPr>
                <w:rFonts w:ascii="仿宋" w:hAnsi="仿宋"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859" w:type="dxa"/>
            <w:noWrap w:val="0"/>
            <w:vAlign w:val="top"/>
          </w:tcPr>
          <w:p>
            <w:pPr>
              <w:tabs>
                <w:tab w:val="left" w:pos="6300"/>
              </w:tabs>
              <w:snapToGrid w:val="0"/>
              <w:spacing w:line="560" w:lineRule="exact"/>
              <w:ind w:left="0" w:leftChars="0" w:firstLine="0" w:firstLineChars="0"/>
              <w:jc w:val="both"/>
              <w:textAlignment w:val="baseline"/>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服务范围及人员要求</w:t>
            </w:r>
          </w:p>
        </w:tc>
        <w:tc>
          <w:tcPr>
            <w:tcW w:w="1860" w:type="dxa"/>
            <w:noWrap w:val="0"/>
            <w:vAlign w:val="top"/>
          </w:tcPr>
          <w:p>
            <w:pPr>
              <w:tabs>
                <w:tab w:val="left" w:pos="6300"/>
              </w:tabs>
              <w:snapToGrid w:val="0"/>
              <w:spacing w:line="560" w:lineRule="exact"/>
              <w:jc w:val="left"/>
              <w:textAlignment w:val="baseline"/>
              <w:rPr>
                <w:rFonts w:ascii="仿宋" w:hAnsi="仿宋" w:eastAsia="仿宋"/>
                <w:color w:val="000000"/>
                <w:sz w:val="32"/>
                <w:szCs w:val="32"/>
              </w:rPr>
            </w:pPr>
          </w:p>
        </w:tc>
        <w:tc>
          <w:tcPr>
            <w:tcW w:w="1860" w:type="dxa"/>
            <w:noWrap w:val="0"/>
            <w:vAlign w:val="top"/>
          </w:tcPr>
          <w:p>
            <w:pPr>
              <w:tabs>
                <w:tab w:val="left" w:pos="6300"/>
              </w:tabs>
              <w:snapToGrid w:val="0"/>
              <w:spacing w:line="560" w:lineRule="exact"/>
              <w:jc w:val="left"/>
              <w:textAlignment w:val="baseline"/>
              <w:rPr>
                <w:rFonts w:ascii="仿宋" w:hAnsi="仿宋" w:eastAsia="仿宋"/>
                <w:color w:val="000000"/>
                <w:sz w:val="32"/>
                <w:szCs w:val="32"/>
              </w:rPr>
            </w:pPr>
          </w:p>
        </w:tc>
        <w:tc>
          <w:tcPr>
            <w:tcW w:w="1861" w:type="dxa"/>
            <w:noWrap w:val="0"/>
            <w:vAlign w:val="top"/>
          </w:tcPr>
          <w:p>
            <w:pPr>
              <w:tabs>
                <w:tab w:val="left" w:pos="6300"/>
              </w:tabs>
              <w:snapToGrid w:val="0"/>
              <w:spacing w:line="560" w:lineRule="exact"/>
              <w:jc w:val="left"/>
              <w:textAlignment w:val="baseline"/>
              <w:rPr>
                <w:rFonts w:ascii="仿宋" w:hAnsi="仿宋" w:eastAsia="仿宋"/>
                <w:color w:val="000000"/>
                <w:sz w:val="32"/>
                <w:szCs w:val="32"/>
              </w:rPr>
            </w:pPr>
          </w:p>
        </w:tc>
        <w:tc>
          <w:tcPr>
            <w:tcW w:w="1860" w:type="dxa"/>
            <w:noWrap w:val="0"/>
            <w:vAlign w:val="top"/>
          </w:tcPr>
          <w:p>
            <w:pPr>
              <w:tabs>
                <w:tab w:val="left" w:pos="6300"/>
              </w:tabs>
              <w:snapToGrid w:val="0"/>
              <w:spacing w:line="560" w:lineRule="exact"/>
              <w:jc w:val="left"/>
              <w:textAlignment w:val="baseline"/>
              <w:rPr>
                <w:rFonts w:ascii="仿宋" w:hAnsi="仿宋"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1859" w:type="dxa"/>
            <w:noWrap w:val="0"/>
            <w:vAlign w:val="top"/>
          </w:tcPr>
          <w:p>
            <w:pPr>
              <w:tabs>
                <w:tab w:val="left" w:pos="6300"/>
              </w:tabs>
              <w:snapToGrid w:val="0"/>
              <w:spacing w:line="560" w:lineRule="exact"/>
              <w:ind w:left="0" w:leftChars="0" w:firstLine="0" w:firstLineChars="0"/>
              <w:jc w:val="both"/>
              <w:textAlignment w:val="baseline"/>
              <w:rPr>
                <w:rFonts w:hint="default" w:ascii="仿宋" w:hAnsi="仿宋" w:eastAsia="仿宋_GB2312"/>
                <w:color w:val="000000"/>
                <w:sz w:val="32"/>
                <w:szCs w:val="32"/>
                <w:lang w:val="en-US" w:eastAsia="zh-CN"/>
              </w:rPr>
            </w:pPr>
            <w:r>
              <w:rPr>
                <w:rFonts w:hint="eastAsia" w:ascii="仿宋" w:hAnsi="仿宋" w:eastAsia="仿宋_GB2312"/>
                <w:color w:val="000000"/>
                <w:sz w:val="32"/>
                <w:szCs w:val="32"/>
                <w:lang w:val="en-US" w:eastAsia="zh-CN"/>
              </w:rPr>
              <w:t>服务标准</w:t>
            </w:r>
          </w:p>
        </w:tc>
        <w:tc>
          <w:tcPr>
            <w:tcW w:w="1860" w:type="dxa"/>
            <w:noWrap w:val="0"/>
            <w:vAlign w:val="top"/>
          </w:tcPr>
          <w:p>
            <w:pPr>
              <w:tabs>
                <w:tab w:val="left" w:pos="6300"/>
              </w:tabs>
              <w:snapToGrid w:val="0"/>
              <w:spacing w:line="560" w:lineRule="exact"/>
              <w:jc w:val="left"/>
              <w:textAlignment w:val="baseline"/>
              <w:rPr>
                <w:rFonts w:ascii="仿宋" w:hAnsi="仿宋" w:eastAsia="仿宋"/>
                <w:color w:val="000000"/>
                <w:sz w:val="32"/>
                <w:szCs w:val="32"/>
              </w:rPr>
            </w:pPr>
          </w:p>
        </w:tc>
        <w:tc>
          <w:tcPr>
            <w:tcW w:w="1860" w:type="dxa"/>
            <w:noWrap w:val="0"/>
            <w:vAlign w:val="top"/>
          </w:tcPr>
          <w:p>
            <w:pPr>
              <w:tabs>
                <w:tab w:val="left" w:pos="6300"/>
              </w:tabs>
              <w:snapToGrid w:val="0"/>
              <w:spacing w:line="560" w:lineRule="exact"/>
              <w:jc w:val="left"/>
              <w:textAlignment w:val="baseline"/>
              <w:rPr>
                <w:rFonts w:ascii="仿宋" w:hAnsi="仿宋" w:eastAsia="仿宋"/>
                <w:color w:val="000000"/>
                <w:sz w:val="32"/>
                <w:szCs w:val="32"/>
              </w:rPr>
            </w:pPr>
          </w:p>
        </w:tc>
        <w:tc>
          <w:tcPr>
            <w:tcW w:w="1861" w:type="dxa"/>
            <w:noWrap w:val="0"/>
            <w:vAlign w:val="top"/>
          </w:tcPr>
          <w:p>
            <w:pPr>
              <w:tabs>
                <w:tab w:val="left" w:pos="6300"/>
              </w:tabs>
              <w:snapToGrid w:val="0"/>
              <w:spacing w:line="560" w:lineRule="exact"/>
              <w:jc w:val="left"/>
              <w:textAlignment w:val="baseline"/>
              <w:rPr>
                <w:rFonts w:ascii="仿宋" w:hAnsi="仿宋" w:eastAsia="仿宋"/>
                <w:color w:val="000000"/>
                <w:sz w:val="32"/>
                <w:szCs w:val="32"/>
              </w:rPr>
            </w:pPr>
          </w:p>
        </w:tc>
        <w:tc>
          <w:tcPr>
            <w:tcW w:w="1860" w:type="dxa"/>
            <w:noWrap w:val="0"/>
            <w:vAlign w:val="top"/>
          </w:tcPr>
          <w:p>
            <w:pPr>
              <w:tabs>
                <w:tab w:val="left" w:pos="6300"/>
              </w:tabs>
              <w:snapToGrid w:val="0"/>
              <w:spacing w:line="560" w:lineRule="exact"/>
              <w:jc w:val="left"/>
              <w:textAlignment w:val="baseline"/>
              <w:rPr>
                <w:rFonts w:ascii="仿宋" w:hAnsi="仿宋"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1859" w:type="dxa"/>
            <w:noWrap w:val="0"/>
            <w:vAlign w:val="top"/>
          </w:tcPr>
          <w:p>
            <w:pPr>
              <w:tabs>
                <w:tab w:val="left" w:pos="6300"/>
              </w:tabs>
              <w:snapToGrid w:val="0"/>
              <w:spacing w:line="560" w:lineRule="exact"/>
              <w:textAlignment w:val="baseline"/>
              <w:rPr>
                <w:rFonts w:hint="default" w:ascii="仿宋_GB2312" w:hAnsi="仿宋_GB2312" w:eastAsia="仿宋_GB2312" w:cs="仿宋_GB2312"/>
                <w:color w:val="000000"/>
                <w:sz w:val="32"/>
                <w:szCs w:val="32"/>
                <w:lang w:val="en-US" w:eastAsia="zh-CN"/>
              </w:rPr>
            </w:pPr>
          </w:p>
        </w:tc>
        <w:tc>
          <w:tcPr>
            <w:tcW w:w="1860" w:type="dxa"/>
            <w:noWrap w:val="0"/>
            <w:vAlign w:val="top"/>
          </w:tcPr>
          <w:p>
            <w:pPr>
              <w:tabs>
                <w:tab w:val="left" w:pos="6300"/>
              </w:tabs>
              <w:snapToGrid w:val="0"/>
              <w:spacing w:line="560" w:lineRule="exact"/>
              <w:jc w:val="left"/>
              <w:textAlignment w:val="baseline"/>
              <w:rPr>
                <w:rFonts w:ascii="仿宋" w:hAnsi="仿宋" w:eastAsia="仿宋"/>
                <w:color w:val="000000"/>
                <w:sz w:val="32"/>
                <w:szCs w:val="32"/>
              </w:rPr>
            </w:pPr>
          </w:p>
        </w:tc>
        <w:tc>
          <w:tcPr>
            <w:tcW w:w="1860" w:type="dxa"/>
            <w:noWrap w:val="0"/>
            <w:vAlign w:val="top"/>
          </w:tcPr>
          <w:p>
            <w:pPr>
              <w:tabs>
                <w:tab w:val="left" w:pos="6300"/>
              </w:tabs>
              <w:snapToGrid w:val="0"/>
              <w:spacing w:line="560" w:lineRule="exact"/>
              <w:jc w:val="left"/>
              <w:textAlignment w:val="baseline"/>
              <w:rPr>
                <w:rFonts w:ascii="仿宋" w:hAnsi="仿宋" w:eastAsia="仿宋"/>
                <w:color w:val="000000"/>
                <w:sz w:val="32"/>
                <w:szCs w:val="32"/>
              </w:rPr>
            </w:pPr>
          </w:p>
        </w:tc>
        <w:tc>
          <w:tcPr>
            <w:tcW w:w="1861" w:type="dxa"/>
            <w:noWrap w:val="0"/>
            <w:vAlign w:val="top"/>
          </w:tcPr>
          <w:p>
            <w:pPr>
              <w:tabs>
                <w:tab w:val="left" w:pos="6300"/>
              </w:tabs>
              <w:snapToGrid w:val="0"/>
              <w:spacing w:line="560" w:lineRule="exact"/>
              <w:jc w:val="left"/>
              <w:textAlignment w:val="baseline"/>
              <w:rPr>
                <w:rFonts w:ascii="仿宋" w:hAnsi="仿宋" w:eastAsia="仿宋"/>
                <w:color w:val="000000"/>
                <w:sz w:val="32"/>
                <w:szCs w:val="32"/>
              </w:rPr>
            </w:pPr>
          </w:p>
        </w:tc>
        <w:tc>
          <w:tcPr>
            <w:tcW w:w="1860" w:type="dxa"/>
            <w:noWrap w:val="0"/>
            <w:vAlign w:val="top"/>
          </w:tcPr>
          <w:p>
            <w:pPr>
              <w:tabs>
                <w:tab w:val="left" w:pos="6300"/>
              </w:tabs>
              <w:snapToGrid w:val="0"/>
              <w:spacing w:line="560" w:lineRule="exact"/>
              <w:jc w:val="left"/>
              <w:textAlignment w:val="baseline"/>
              <w:rPr>
                <w:rFonts w:ascii="仿宋" w:hAnsi="仿宋"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1859" w:type="dxa"/>
            <w:noWrap w:val="0"/>
            <w:vAlign w:val="top"/>
          </w:tcPr>
          <w:p>
            <w:pPr>
              <w:tabs>
                <w:tab w:val="left" w:pos="6300"/>
              </w:tabs>
              <w:snapToGrid w:val="0"/>
              <w:spacing w:line="560" w:lineRule="exact"/>
              <w:ind w:firstLine="320" w:firstLineChars="100"/>
              <w:textAlignment w:val="baseline"/>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w:t>
            </w:r>
          </w:p>
        </w:tc>
        <w:tc>
          <w:tcPr>
            <w:tcW w:w="1860" w:type="dxa"/>
            <w:noWrap w:val="0"/>
            <w:vAlign w:val="top"/>
          </w:tcPr>
          <w:p>
            <w:pPr>
              <w:tabs>
                <w:tab w:val="left" w:pos="6300"/>
              </w:tabs>
              <w:snapToGrid w:val="0"/>
              <w:spacing w:line="560" w:lineRule="exact"/>
              <w:jc w:val="left"/>
              <w:textAlignment w:val="baseline"/>
              <w:rPr>
                <w:rFonts w:ascii="仿宋" w:hAnsi="仿宋" w:eastAsia="仿宋"/>
                <w:color w:val="000000"/>
                <w:sz w:val="32"/>
                <w:szCs w:val="32"/>
              </w:rPr>
            </w:pPr>
          </w:p>
        </w:tc>
        <w:tc>
          <w:tcPr>
            <w:tcW w:w="1860" w:type="dxa"/>
            <w:noWrap w:val="0"/>
            <w:vAlign w:val="top"/>
          </w:tcPr>
          <w:p>
            <w:pPr>
              <w:tabs>
                <w:tab w:val="left" w:pos="6300"/>
              </w:tabs>
              <w:snapToGrid w:val="0"/>
              <w:spacing w:line="560" w:lineRule="exact"/>
              <w:jc w:val="left"/>
              <w:textAlignment w:val="baseline"/>
              <w:rPr>
                <w:rFonts w:ascii="仿宋" w:hAnsi="仿宋" w:eastAsia="仿宋"/>
                <w:color w:val="000000"/>
                <w:sz w:val="32"/>
                <w:szCs w:val="32"/>
              </w:rPr>
            </w:pPr>
          </w:p>
        </w:tc>
        <w:tc>
          <w:tcPr>
            <w:tcW w:w="1861" w:type="dxa"/>
            <w:noWrap w:val="0"/>
            <w:vAlign w:val="top"/>
          </w:tcPr>
          <w:p>
            <w:pPr>
              <w:tabs>
                <w:tab w:val="left" w:pos="6300"/>
              </w:tabs>
              <w:snapToGrid w:val="0"/>
              <w:spacing w:line="560" w:lineRule="exact"/>
              <w:jc w:val="left"/>
              <w:textAlignment w:val="baseline"/>
              <w:rPr>
                <w:rFonts w:ascii="仿宋" w:hAnsi="仿宋" w:eastAsia="仿宋"/>
                <w:color w:val="000000"/>
                <w:sz w:val="32"/>
                <w:szCs w:val="32"/>
              </w:rPr>
            </w:pPr>
          </w:p>
        </w:tc>
        <w:tc>
          <w:tcPr>
            <w:tcW w:w="1860" w:type="dxa"/>
            <w:noWrap w:val="0"/>
            <w:vAlign w:val="top"/>
          </w:tcPr>
          <w:p>
            <w:pPr>
              <w:tabs>
                <w:tab w:val="left" w:pos="6300"/>
              </w:tabs>
              <w:snapToGrid w:val="0"/>
              <w:spacing w:line="560" w:lineRule="exact"/>
              <w:jc w:val="left"/>
              <w:textAlignment w:val="baseline"/>
              <w:rPr>
                <w:rFonts w:ascii="仿宋" w:hAnsi="仿宋" w:eastAsia="仿宋"/>
                <w:color w:val="000000"/>
                <w:sz w:val="32"/>
                <w:szCs w:val="32"/>
              </w:rPr>
            </w:pPr>
          </w:p>
        </w:tc>
      </w:tr>
    </w:tbl>
    <w:p>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cs="宋体"/>
          <w:sz w:val="24"/>
          <w:lang w:val="en-US" w:eastAsia="zh-CN"/>
        </w:rPr>
        <w:t>供应商</w:t>
      </w:r>
      <w:r>
        <w:rPr>
          <w:rFonts w:hint="eastAsia" w:ascii="宋体" w:hAnsi="宋体" w:eastAsia="宋体" w:cs="宋体"/>
          <w:sz w:val="24"/>
        </w:rPr>
        <w:t>全称（公章</w:t>
      </w:r>
      <w:r>
        <w:rPr>
          <w:rFonts w:hint="default" w:ascii="宋体" w:hAnsi="宋体" w:cs="宋体"/>
          <w:sz w:val="24"/>
        </w:rPr>
        <w:t>）：</w:t>
      </w:r>
      <w:r>
        <w:rPr>
          <w:rFonts w:hint="eastAsia" w:ascii="宋体" w:hAnsi="宋体" w:eastAsia="宋体" w:cs="宋体"/>
          <w:sz w:val="24"/>
        </w:rPr>
        <w:t xml:space="preserve">        </w:t>
      </w:r>
    </w:p>
    <w:p>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法定代表人（授权代表）签章：</w:t>
      </w:r>
    </w:p>
    <w:p>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日期：</w:t>
      </w:r>
    </w:p>
    <w:p>
      <w:pPr>
        <w:adjustRightInd w:val="0"/>
        <w:snapToGrid w:val="0"/>
        <w:spacing w:line="292" w:lineRule="auto"/>
        <w:rPr>
          <w:rFonts w:hint="eastAsia" w:ascii="仿宋_GB2312" w:eastAsia="仿宋_GB2312"/>
          <w:b/>
          <w:bCs/>
          <w:iCs/>
          <w:color w:val="000000"/>
          <w:sz w:val="28"/>
          <w:szCs w:val="28"/>
        </w:rPr>
      </w:pPr>
    </w:p>
    <w:p>
      <w:pPr>
        <w:pStyle w:val="14"/>
        <w:rPr>
          <w:rFonts w:hint="eastAsia" w:ascii="仿宋_GB2312" w:eastAsia="仿宋_GB2312"/>
          <w:b/>
          <w:bCs/>
          <w:iCs/>
          <w:color w:val="000000"/>
          <w:sz w:val="28"/>
          <w:szCs w:val="28"/>
        </w:rPr>
      </w:pPr>
    </w:p>
    <w:p>
      <w:pPr>
        <w:rPr>
          <w:rFonts w:hint="eastAsia" w:ascii="仿宋_GB2312" w:eastAsia="仿宋_GB2312"/>
          <w:b/>
          <w:bCs/>
          <w:iCs/>
          <w:color w:val="000000"/>
          <w:sz w:val="28"/>
          <w:szCs w:val="28"/>
        </w:rPr>
      </w:pPr>
    </w:p>
    <w:p>
      <w:pPr>
        <w:pStyle w:val="14"/>
        <w:rPr>
          <w:rFonts w:hint="eastAsia" w:ascii="仿宋_GB2312" w:eastAsia="仿宋_GB2312"/>
          <w:b/>
          <w:bCs/>
          <w:iCs/>
          <w:color w:val="000000"/>
          <w:sz w:val="28"/>
          <w:szCs w:val="28"/>
        </w:rPr>
      </w:pPr>
    </w:p>
    <w:p>
      <w:pPr>
        <w:rPr>
          <w:rFonts w:hint="eastAsia" w:ascii="仿宋_GB2312" w:eastAsia="仿宋_GB2312"/>
          <w:b/>
          <w:bCs/>
          <w:iCs/>
          <w:color w:val="000000"/>
          <w:sz w:val="28"/>
          <w:szCs w:val="28"/>
        </w:rPr>
      </w:pPr>
    </w:p>
    <w:p>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rightChars="0" w:firstLine="2160" w:firstLineChars="600"/>
        <w:jc w:val="both"/>
        <w:rPr>
          <w:rFonts w:hint="eastAsia" w:ascii="方正小标宋_GBK" w:hAnsi="方正小标宋_GBK" w:eastAsia="方正小标宋_GBK" w:cs="方正小标宋_GBK"/>
          <w:color w:val="auto"/>
          <w:kern w:val="2"/>
          <w:sz w:val="36"/>
          <w:szCs w:val="24"/>
          <w:lang w:val="en-US" w:eastAsia="zh-CN" w:bidi="ar-SA"/>
        </w:rPr>
      </w:pPr>
      <w:r>
        <w:rPr>
          <w:rFonts w:hint="eastAsia" w:ascii="方正小标宋_GBK" w:hAnsi="方正小标宋_GBK" w:eastAsia="方正小标宋_GBK" w:cs="方正小标宋_GBK"/>
          <w:color w:val="auto"/>
          <w:kern w:val="2"/>
          <w:sz w:val="36"/>
          <w:szCs w:val="24"/>
          <w:lang w:val="en-US" w:eastAsia="zh-CN" w:bidi="ar-SA"/>
        </w:rPr>
        <w:t>8.质 疑 函 模 板</w:t>
      </w:r>
    </w:p>
    <w:p>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Chars="200" w:right="0" w:rightChars="0"/>
        <w:jc w:val="both"/>
        <w:rPr>
          <w:rFonts w:hint="eastAsia" w:ascii="宋体" w:hAnsi="宋体" w:eastAsia="宋体" w:cs="宋体"/>
          <w:b/>
          <w:bCs/>
          <w:kern w:val="2"/>
          <w:sz w:val="30"/>
          <w:szCs w:val="30"/>
          <w:lang w:val="en-US" w:eastAsia="zh-CN" w:bidi="ar-SA"/>
        </w:rPr>
      </w:pPr>
    </w:p>
    <w:tbl>
      <w:tblPr>
        <w:tblStyle w:val="24"/>
        <w:tblW w:w="92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17"/>
        <w:gridCol w:w="1559"/>
        <w:gridCol w:w="719"/>
        <w:gridCol w:w="1356"/>
        <w:gridCol w:w="2066"/>
        <w:gridCol w:w="1051"/>
        <w:gridCol w:w="1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ascii="方正仿宋简体" w:hAnsi="方正仿宋简体" w:eastAsia="方正仿宋简体" w:cs="方正仿宋简体"/>
                <w:i w:val="0"/>
                <w:iCs w:val="0"/>
                <w:caps w:val="0"/>
                <w:color w:val="333333"/>
                <w:spacing w:val="0"/>
                <w:sz w:val="21"/>
                <w:szCs w:val="21"/>
              </w:rPr>
              <w:t>质疑项目</w:t>
            </w:r>
            <w:r>
              <w:rPr>
                <w:rFonts w:hint="default" w:ascii="方正仿宋简体" w:hAnsi="方正仿宋简体" w:eastAsia="方正仿宋简体" w:cs="方正仿宋简体"/>
                <w:i w:val="0"/>
                <w:iCs w:val="0"/>
                <w:caps w:val="0"/>
                <w:color w:val="333333"/>
                <w:spacing w:val="0"/>
                <w:sz w:val="21"/>
                <w:szCs w:val="21"/>
              </w:rPr>
              <w:t>基本情况</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项目名称</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jc w:val="center"/>
              <w:rPr>
                <w:rFonts w:hint="eastAsia" w:ascii="宋体" w:hAnsi="宋体" w:eastAsia="宋体" w:cs="宋体"/>
                <w:i w:val="0"/>
                <w:iCs w:val="0"/>
                <w:caps w:val="0"/>
                <w:color w:val="333333"/>
                <w:spacing w:val="0"/>
                <w:sz w:val="21"/>
                <w:szCs w:val="21"/>
              </w:rPr>
            </w:pP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jc w:val="cente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项目编号</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包  号</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jc w:val="cente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采购人名称</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jc w:val="cente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采购公告时间</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中标（成交）公告时间</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更正公告时间（包含采购文件和采购结果更正公告）</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终止公告时间（包含废标和采购任务取消）</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质疑供应商基本信息</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pPr>
            <w:r>
              <w:rPr>
                <w:rFonts w:hint="default" w:ascii="方正仿宋简体" w:hAnsi="方正仿宋简体" w:eastAsia="方正仿宋简体" w:cs="方正仿宋简体"/>
                <w:i w:val="0"/>
                <w:iCs w:val="0"/>
                <w:caps w:val="0"/>
                <w:color w:val="333333"/>
                <w:spacing w:val="0"/>
                <w:sz w:val="21"/>
                <w:szCs w:val="21"/>
              </w:rPr>
              <w:t>单位名称</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jc w:val="cente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地址</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邮编</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jc w:val="cente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联系人</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jc w:val="cente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default" w:ascii="方正仿宋简体" w:hAnsi="方正仿宋简体" w:eastAsia="方正仿宋简体" w:cs="方正仿宋简体"/>
                <w:i w:val="0"/>
                <w:iCs w:val="0"/>
                <w:caps w:val="0"/>
                <w:color w:val="333333"/>
                <w:spacing w:val="0"/>
                <w:sz w:val="21"/>
                <w:szCs w:val="21"/>
              </w:rPr>
              <w:t>授权代表</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jc w:val="cente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质疑事项及相关请求（纸张不够另附）</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分    类</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 采购文件 □ 采购过程 □ 中标或成交结果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8419"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请逐条列明质疑事项、事实依据和法律依据，并提供必要的证明材料。</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1</w:t>
            </w:r>
            <w:r>
              <w:rPr>
                <w:rFonts w:hint="default" w:ascii="方正仿宋简体" w:hAnsi="方正仿宋简体" w:eastAsia="方正仿宋简体" w:cs="方正仿宋简体"/>
                <w:i w:val="0"/>
                <w:iCs w:val="0"/>
                <w:caps w:val="0"/>
                <w:color w:val="333333"/>
                <w:spacing w:val="0"/>
                <w:sz w:val="21"/>
                <w:szCs w:val="21"/>
              </w:rPr>
              <w:t>：</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事实依据：</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法律依据：</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相关请求：</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2</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35"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签字或盖人名章</w:t>
            </w:r>
          </w:p>
        </w:tc>
        <w:tc>
          <w:tcPr>
            <w:tcW w:w="2278"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4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公章</w:t>
            </w:r>
          </w:p>
        </w:tc>
        <w:tc>
          <w:tcPr>
            <w:tcW w:w="271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2278"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4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日期</w:t>
            </w:r>
          </w:p>
        </w:tc>
        <w:tc>
          <w:tcPr>
            <w:tcW w:w="271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70" w:hRule="atLeast"/>
        </w:trPr>
        <w:tc>
          <w:tcPr>
            <w:tcW w:w="9236"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default" w:ascii="方正仿宋简体" w:hAnsi="方正仿宋简体" w:eastAsia="方正仿宋简体" w:cs="方正仿宋简体"/>
                <w:i w:val="0"/>
                <w:iCs w:val="0"/>
                <w:caps w:val="0"/>
                <w:color w:val="333333"/>
                <w:spacing w:val="0"/>
                <w:sz w:val="21"/>
                <w:szCs w:val="21"/>
              </w:rPr>
              <w:t>质疑函制作说明：</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i w:val="0"/>
                <w:iCs w:val="0"/>
                <w:caps w:val="0"/>
                <w:color w:val="333333"/>
                <w:spacing w:val="0"/>
                <w:sz w:val="21"/>
                <w:szCs w:val="21"/>
                <w:lang w:val="en-US" w:eastAsia="zh-CN"/>
              </w:rPr>
              <w:t>1.</w:t>
            </w:r>
            <w:r>
              <w:rPr>
                <w:rFonts w:hint="default" w:ascii="方正仿宋简体" w:hAnsi="方正仿宋简体" w:eastAsia="方正仿宋简体" w:cs="方正仿宋简体"/>
                <w:i w:val="0"/>
                <w:iCs w:val="0"/>
                <w:caps w:val="0"/>
                <w:color w:val="333333"/>
                <w:spacing w:val="0"/>
                <w:sz w:val="21"/>
                <w:szCs w:val="21"/>
                <w:lang w:val="en-US" w:eastAsia="zh-CN"/>
              </w:rPr>
              <w:t>供应商提出质疑时，应提交质疑函和必要的证明材料</w:t>
            </w:r>
            <w:r>
              <w:rPr>
                <w:rFonts w:hint="eastAsia" w:ascii="方正仿宋简体" w:hAnsi="方正仿宋简体" w:eastAsia="方正仿宋简体" w:cs="方正仿宋简体"/>
                <w:i w:val="0"/>
                <w:iCs w:val="0"/>
                <w:caps w:val="0"/>
                <w:color w:val="333333"/>
                <w:spacing w:val="0"/>
                <w:sz w:val="21"/>
                <w:szCs w:val="21"/>
                <w:lang w:eastAsia="zh-CN"/>
              </w:rPr>
              <w:t>或有效线索</w:t>
            </w:r>
            <w:r>
              <w:rPr>
                <w:rFonts w:hint="default" w:ascii="方正仿宋简体" w:hAnsi="方正仿宋简体" w:eastAsia="方正仿宋简体" w:cs="方正仿宋简体"/>
                <w:i w:val="0"/>
                <w:iCs w:val="0"/>
                <w:caps w:val="0"/>
                <w:color w:val="333333"/>
                <w:spacing w:val="0"/>
                <w:sz w:val="21"/>
                <w:szCs w:val="21"/>
                <w:lang w:val="en-US" w:eastAsia="zh-CN"/>
              </w:rPr>
              <w:t>；质疑函存在《</w:t>
            </w:r>
            <w:r>
              <w:rPr>
                <w:rFonts w:hint="eastAsia" w:ascii="方正仿宋简体" w:hAnsi="方正仿宋简体" w:eastAsia="方正仿宋简体" w:cs="方正仿宋简体"/>
                <w:i w:val="0"/>
                <w:iCs w:val="0"/>
                <w:caps w:val="0"/>
                <w:color w:val="333333"/>
                <w:spacing w:val="0"/>
                <w:sz w:val="21"/>
                <w:szCs w:val="21"/>
                <w:lang w:val="en-US" w:eastAsia="zh-CN"/>
              </w:rPr>
              <w:t>自治区政务服务和公共资源交易中心公共资源交易质疑异议投诉举报处理实施细则</w:t>
            </w:r>
            <w:r>
              <w:rPr>
                <w:rFonts w:hint="default" w:ascii="方正仿宋简体" w:hAnsi="方正仿宋简体" w:eastAsia="方正仿宋简体" w:cs="方正仿宋简体"/>
                <w:i w:val="0"/>
                <w:iCs w:val="0"/>
                <w:caps w:val="0"/>
                <w:color w:val="333333"/>
                <w:spacing w:val="0"/>
                <w:sz w:val="21"/>
                <w:szCs w:val="21"/>
                <w:lang w:val="en-US" w:eastAsia="zh-CN"/>
              </w:rPr>
              <w:t>》（新政资内发〔202</w:t>
            </w:r>
            <w:r>
              <w:rPr>
                <w:rFonts w:hint="eastAsia" w:ascii="方正仿宋简体" w:hAnsi="方正仿宋简体" w:eastAsia="方正仿宋简体" w:cs="方正仿宋简体"/>
                <w:i w:val="0"/>
                <w:iCs w:val="0"/>
                <w:caps w:val="0"/>
                <w:color w:val="333333"/>
                <w:spacing w:val="0"/>
                <w:sz w:val="21"/>
                <w:szCs w:val="21"/>
                <w:lang w:val="en-US" w:eastAsia="zh-CN"/>
              </w:rPr>
              <w:t>2</w:t>
            </w:r>
            <w:r>
              <w:rPr>
                <w:rFonts w:hint="default" w:ascii="方正仿宋简体" w:hAnsi="方正仿宋简体" w:eastAsia="方正仿宋简体" w:cs="方正仿宋简体"/>
                <w:i w:val="0"/>
                <w:iCs w:val="0"/>
                <w:caps w:val="0"/>
                <w:color w:val="333333"/>
                <w:spacing w:val="0"/>
                <w:sz w:val="21"/>
                <w:szCs w:val="21"/>
                <w:lang w:val="en-US"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12</w:t>
            </w:r>
            <w:r>
              <w:rPr>
                <w:rFonts w:hint="default" w:ascii="方正仿宋简体" w:hAnsi="方正仿宋简体" w:eastAsia="方正仿宋简体" w:cs="方正仿宋简体"/>
                <w:i w:val="0"/>
                <w:iCs w:val="0"/>
                <w:caps w:val="0"/>
                <w:color w:val="333333"/>
                <w:spacing w:val="0"/>
                <w:sz w:val="21"/>
                <w:szCs w:val="21"/>
                <w:lang w:val="en-US" w:eastAsia="zh-CN"/>
              </w:rPr>
              <w:t>号）第十七条所列情形的，</w:t>
            </w:r>
            <w:r>
              <w:rPr>
                <w:rFonts w:hint="eastAsia" w:ascii="方正仿宋简体" w:hAnsi="方正仿宋简体" w:eastAsia="方正仿宋简体" w:cs="方正仿宋简体"/>
                <w:i w:val="0"/>
                <w:iCs w:val="0"/>
                <w:caps w:val="0"/>
                <w:color w:val="333333"/>
                <w:spacing w:val="0"/>
                <w:sz w:val="21"/>
                <w:szCs w:val="21"/>
                <w:lang w:val="en-US" w:eastAsia="zh-CN"/>
              </w:rPr>
              <w:t>交易</w:t>
            </w:r>
            <w:r>
              <w:rPr>
                <w:rFonts w:hint="default" w:ascii="方正仿宋简体" w:hAnsi="方正仿宋简体" w:eastAsia="方正仿宋简体" w:cs="方正仿宋简体"/>
                <w:i w:val="0"/>
                <w:iCs w:val="0"/>
                <w:caps w:val="0"/>
                <w:color w:val="333333"/>
                <w:spacing w:val="0"/>
                <w:sz w:val="21"/>
                <w:szCs w:val="21"/>
                <w:lang w:val="en-US" w:eastAsia="zh-CN"/>
              </w:rPr>
              <w:t>中心不予受理。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方正仿宋简体" w:hAnsi="方正仿宋简体" w:eastAsia="方正仿宋简体" w:cs="方正仿宋简体"/>
                <w:i w:val="0"/>
                <w:iCs w:val="0"/>
                <w:caps w:val="0"/>
                <w:color w:val="333333"/>
                <w:spacing w:val="0"/>
                <w:sz w:val="21"/>
                <w:szCs w:val="21"/>
                <w:lang w:eastAsia="zh-CN"/>
              </w:rPr>
            </w:pPr>
            <w:r>
              <w:rPr>
                <w:rFonts w:hint="eastAsia" w:ascii="方正仿宋简体" w:hAnsi="方正仿宋简体" w:eastAsia="方正仿宋简体" w:cs="方正仿宋简体"/>
                <w:i w:val="0"/>
                <w:iCs w:val="0"/>
                <w:caps w:val="0"/>
                <w:color w:val="333333"/>
                <w:spacing w:val="0"/>
                <w:sz w:val="21"/>
                <w:szCs w:val="21"/>
              </w:rPr>
              <w:t>2.</w:t>
            </w:r>
            <w:r>
              <w:rPr>
                <w:rFonts w:hint="default" w:ascii="方正仿宋简体" w:hAnsi="方正仿宋简体" w:eastAsia="方正仿宋简体" w:cs="方正仿宋简体"/>
                <w:i w:val="0"/>
                <w:iCs w:val="0"/>
                <w:caps w:val="0"/>
                <w:color w:val="333333"/>
                <w:spacing w:val="0"/>
                <w:sz w:val="21"/>
                <w:szCs w:val="21"/>
              </w:rPr>
              <w:t>质疑函的质疑事项应具体、明确，并有必要的事实依据和法律依据</w:t>
            </w:r>
            <w:r>
              <w:rPr>
                <w:rFonts w:hint="eastAsia" w:ascii="方正仿宋简体" w:hAnsi="方正仿宋简体" w:eastAsia="方正仿宋简体" w:cs="方正仿宋简体"/>
                <w:i w:val="0"/>
                <w:iCs w:val="0"/>
                <w:caps w:val="0"/>
                <w:color w:val="333333"/>
                <w:spacing w:val="0"/>
                <w:sz w:val="21"/>
                <w:szCs w:val="21"/>
                <w:lang w:eastAsia="zh-CN"/>
              </w:rPr>
              <w:t>。</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3.</w:t>
            </w:r>
            <w:r>
              <w:rPr>
                <w:rFonts w:hint="default" w:ascii="方正仿宋简体" w:hAnsi="方正仿宋简体" w:eastAsia="方正仿宋简体" w:cs="方正仿宋简体"/>
                <w:i w:val="0"/>
                <w:iCs w:val="0"/>
                <w:caps w:val="0"/>
                <w:color w:val="333333"/>
                <w:spacing w:val="0"/>
                <w:sz w:val="21"/>
                <w:szCs w:val="21"/>
              </w:rPr>
              <w:t>质疑函的质疑请求应与质疑事项相关。</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4</w:t>
            </w:r>
            <w:r>
              <w:rPr>
                <w:rFonts w:hint="eastAsia" w:ascii="方正仿宋简体" w:hAnsi="方正仿宋简体" w:eastAsia="方正仿宋简体" w:cs="方正仿宋简体"/>
                <w:i w:val="0"/>
                <w:iCs w:val="0"/>
                <w:caps w:val="0"/>
                <w:color w:val="333333"/>
                <w:spacing w:val="0"/>
                <w:sz w:val="21"/>
                <w:szCs w:val="21"/>
              </w:rPr>
              <w:t>.</w:t>
            </w:r>
            <w:r>
              <w:rPr>
                <w:rFonts w:hint="eastAsia" w:ascii="方正仿宋简体" w:hAnsi="方正仿宋简体" w:eastAsia="方正仿宋简体" w:cs="方正仿宋简体"/>
                <w:i w:val="0"/>
                <w:iCs w:val="0"/>
                <w:caps w:val="0"/>
                <w:color w:val="333333"/>
                <w:spacing w:val="0"/>
                <w:sz w:val="21"/>
                <w:szCs w:val="21"/>
                <w:lang w:eastAsia="zh-CN"/>
              </w:rPr>
              <w:t>一份质疑函只能针对一个项目提出质疑，且针对同一</w:t>
            </w:r>
            <w:r>
              <w:rPr>
                <w:rFonts w:hint="eastAsia" w:ascii="方正仿宋简体" w:hAnsi="方正仿宋简体" w:eastAsia="方正仿宋简体" w:cs="方正仿宋简体"/>
                <w:i w:val="0"/>
                <w:iCs w:val="0"/>
                <w:caps w:val="0"/>
                <w:color w:val="333333"/>
                <w:spacing w:val="0"/>
                <w:sz w:val="21"/>
                <w:szCs w:val="21"/>
                <w:lang w:val="en-US" w:eastAsia="zh-CN"/>
              </w:rPr>
              <w:t>交易</w:t>
            </w:r>
            <w:r>
              <w:rPr>
                <w:rFonts w:hint="eastAsia" w:ascii="方正仿宋简体" w:hAnsi="方正仿宋简体" w:eastAsia="方正仿宋简体" w:cs="方正仿宋简体"/>
                <w:i w:val="0"/>
                <w:iCs w:val="0"/>
                <w:caps w:val="0"/>
                <w:color w:val="333333"/>
                <w:spacing w:val="0"/>
                <w:sz w:val="21"/>
                <w:szCs w:val="21"/>
                <w:lang w:eastAsia="zh-CN"/>
              </w:rPr>
              <w:t>程序环节的质疑应当一次性提出。</w:t>
            </w:r>
            <w:r>
              <w:rPr>
                <w:rFonts w:hint="eastAsia" w:ascii="方正仿宋简体" w:hAnsi="方正仿宋简体" w:eastAsia="方正仿宋简体" w:cs="方正仿宋简体"/>
                <w:i w:val="0"/>
                <w:iCs w:val="0"/>
                <w:caps w:val="0"/>
                <w:color w:val="333333"/>
                <w:spacing w:val="0"/>
                <w:sz w:val="21"/>
                <w:szCs w:val="21"/>
              </w:rPr>
              <w:t>质疑对一个项目的不同包提出质疑的</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rPr>
              <w:t>应当将各包质疑</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异议</w:t>
            </w:r>
            <w:r>
              <w:rPr>
                <w:rFonts w:hint="eastAsia" w:ascii="方正仿宋简体" w:hAnsi="方正仿宋简体" w:eastAsia="方正仿宋简体" w:cs="方正仿宋简体"/>
                <w:i w:val="0"/>
                <w:iCs w:val="0"/>
                <w:caps w:val="0"/>
                <w:color w:val="333333"/>
                <w:spacing w:val="0"/>
                <w:sz w:val="21"/>
                <w:szCs w:val="21"/>
              </w:rPr>
              <w:t>事项集中在一份质疑函中提出</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并在</w:t>
            </w:r>
            <w:r>
              <w:rPr>
                <w:rFonts w:hint="eastAsia" w:ascii="方正仿宋简体" w:hAnsi="方正仿宋简体" w:eastAsia="方正仿宋简体" w:cs="方正仿宋简体"/>
                <w:i w:val="0"/>
                <w:iCs w:val="0"/>
                <w:caps w:val="0"/>
                <w:color w:val="333333"/>
                <w:spacing w:val="0"/>
                <w:sz w:val="21"/>
                <w:szCs w:val="21"/>
              </w:rPr>
              <w:t>质疑函中列明具体分包号。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5</w:t>
            </w:r>
            <w:r>
              <w:rPr>
                <w:rFonts w:hint="eastAsia" w:ascii="方正仿宋简体" w:hAnsi="方正仿宋简体" w:eastAsia="方正仿宋简体" w:cs="方正仿宋简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质疑供应商若委托代理人进行质疑的，质疑函应按要求列明</w:t>
            </w:r>
            <w:r>
              <w:rPr>
                <w:rFonts w:hint="eastAsia" w:ascii="方正仿宋简体" w:hAnsi="方正仿宋简体" w:eastAsia="方正仿宋简体" w:cs="方正仿宋简体"/>
                <w:i w:val="0"/>
                <w:iCs w:val="0"/>
                <w:caps w:val="0"/>
                <w:color w:val="333333"/>
                <w:spacing w:val="0"/>
                <w:sz w:val="21"/>
                <w:szCs w:val="21"/>
                <w:lang w:eastAsia="zh-CN"/>
              </w:rPr>
              <w:t>“</w:t>
            </w:r>
            <w:r>
              <w:rPr>
                <w:rFonts w:hint="default" w:ascii="方正仿宋简体" w:hAnsi="方正仿宋简体" w:eastAsia="方正仿宋简体" w:cs="方正仿宋简体"/>
                <w:i w:val="0"/>
                <w:iCs w:val="0"/>
                <w:caps w:val="0"/>
                <w:color w:val="333333"/>
                <w:spacing w:val="0"/>
                <w:sz w:val="21"/>
                <w:szCs w:val="21"/>
              </w:rPr>
              <w:t>授权代表”的有关内容，并在附件中提交由质疑供应商签署的授权委托书。授权委托书应载明代理人的姓名或者名称、代理事项、具体权限、期限和相关事项。</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eastAsia="宋体" w:cs="宋体"/>
                <w:i w:val="0"/>
                <w:iCs w:val="0"/>
                <w:caps w:val="0"/>
                <w:color w:val="333333"/>
                <w:spacing w:val="0"/>
                <w:sz w:val="21"/>
                <w:szCs w:val="21"/>
                <w:lang w:val="en-US" w:eastAsia="zh-CN"/>
              </w:rPr>
              <w:t>6</w:t>
            </w:r>
            <w:r>
              <w:rPr>
                <w:rFonts w:hint="eastAsia" w:ascii="宋体" w:hAnsi="宋体" w:eastAsia="宋体" w:cs="宋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质疑供应商为自然人的，质疑函应由本人签字</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提供本人及代理人身份证复印件，并在复印件上签字</w:t>
            </w:r>
            <w:r>
              <w:rPr>
                <w:rFonts w:hint="default" w:ascii="方正仿宋简体" w:hAnsi="方正仿宋简体" w:eastAsia="方正仿宋简体" w:cs="方正仿宋简体"/>
                <w:i w:val="0"/>
                <w:iCs w:val="0"/>
                <w:caps w:val="0"/>
                <w:color w:val="333333"/>
                <w:spacing w:val="0"/>
                <w:sz w:val="21"/>
                <w:szCs w:val="21"/>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同时提供法人证书复印件、代理人身份证复印件并加盖法人公章</w:t>
            </w:r>
            <w:r>
              <w:rPr>
                <w:rFonts w:hint="default" w:ascii="方正仿宋简体" w:hAnsi="方正仿宋简体" w:eastAsia="方正仿宋简体" w:cs="方正仿宋简体"/>
                <w:i w:val="0"/>
                <w:iCs w:val="0"/>
                <w:caps w:val="0"/>
                <w:color w:val="333333"/>
                <w:spacing w:val="0"/>
                <w:sz w:val="21"/>
                <w:szCs w:val="21"/>
              </w:rPr>
              <w:t>。</w:t>
            </w:r>
          </w:p>
          <w:p>
            <w:pPr>
              <w:widowControl/>
              <w:spacing w:line="400" w:lineRule="exact"/>
              <w:ind w:firstLine="420" w:firstLineChars="200"/>
              <w:jc w:val="left"/>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b/>
                <w:bCs/>
                <w:i w:val="0"/>
                <w:iCs w:val="0"/>
                <w:caps w:val="0"/>
                <w:color w:val="333333"/>
                <w:spacing w:val="0"/>
                <w:kern w:val="0"/>
                <w:sz w:val="21"/>
                <w:szCs w:val="21"/>
                <w:lang w:val="en-US" w:eastAsia="zh-CN" w:bidi="ar-SA"/>
              </w:rPr>
              <w:t>7.质疑函份数要求：一式四份</w:t>
            </w:r>
            <w:r>
              <w:rPr>
                <w:rFonts w:hint="eastAsia" w:ascii="方正仿宋简体" w:hAnsi="方正仿宋简体" w:eastAsia="方正仿宋简体" w:cs="方正仿宋简体"/>
                <w:i w:val="0"/>
                <w:iCs w:val="0"/>
                <w:caps w:val="0"/>
                <w:color w:val="333333"/>
                <w:spacing w:val="0"/>
                <w:kern w:val="0"/>
                <w:sz w:val="21"/>
                <w:szCs w:val="21"/>
                <w:lang w:val="en-US" w:eastAsia="zh-CN" w:bidi="ar-SA"/>
              </w:rPr>
              <w:t>。</w:t>
            </w:r>
          </w:p>
        </w:tc>
      </w:tr>
    </w:tbl>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rPr>
          <w:rFonts w:hint="eastAsia" w:ascii="宋体" w:hAnsi="宋体" w:eastAsia="宋体" w:cs="宋体"/>
          <w:i w:val="0"/>
          <w:iCs w:val="0"/>
          <w:caps w:val="0"/>
          <w:color w:val="333333"/>
          <w:spacing w:val="0"/>
          <w:sz w:val="21"/>
          <w:szCs w:val="21"/>
        </w:rPr>
      </w:pPr>
      <w:r>
        <w:rPr>
          <w:rFonts w:ascii="方正黑体简体" w:hAnsi="方正黑体简体" w:eastAsia="方正黑体简体" w:cs="方正黑体简体"/>
          <w:i w:val="0"/>
          <w:iCs w:val="0"/>
          <w:caps w:val="0"/>
          <w:color w:val="333333"/>
          <w:spacing w:val="0"/>
          <w:sz w:val="31"/>
          <w:szCs w:val="31"/>
          <w:shd w:val="clear" w:color="auto" w:fill="FFFFFF"/>
        </w:rPr>
        <w:t> </w:t>
      </w:r>
    </w:p>
    <w:p>
      <w:pPr>
        <w:jc w:val="center"/>
        <w:rPr>
          <w:rFonts w:hint="eastAsia" w:ascii="宋体" w:hAnsi="宋体" w:cs="仿宋"/>
          <w:b/>
          <w:bCs/>
          <w:color w:val="auto"/>
          <w:sz w:val="32"/>
          <w:szCs w:val="32"/>
          <w:highlight w:val="none"/>
        </w:rPr>
      </w:pPr>
    </w:p>
    <w:p>
      <w:pPr>
        <w:jc w:val="center"/>
        <w:rPr>
          <w:rFonts w:hint="eastAsia" w:ascii="宋体" w:hAnsi="宋体" w:cs="仿宋"/>
          <w:b/>
          <w:bCs/>
          <w:color w:val="auto"/>
          <w:sz w:val="32"/>
          <w:szCs w:val="32"/>
          <w:highlight w:val="none"/>
        </w:rPr>
      </w:pPr>
    </w:p>
    <w:p>
      <w:pPr>
        <w:pStyle w:val="9"/>
        <w:rPr>
          <w:rFonts w:hint="eastAsia" w:ascii="宋体" w:hAnsi="宋体" w:cs="仿宋"/>
          <w:b/>
          <w:bCs/>
          <w:color w:val="auto"/>
          <w:sz w:val="32"/>
          <w:szCs w:val="32"/>
          <w:highlight w:val="none"/>
        </w:rPr>
      </w:pPr>
    </w:p>
    <w:p>
      <w:pPr>
        <w:pStyle w:val="10"/>
        <w:rPr>
          <w:rFonts w:hint="eastAsia" w:ascii="宋体" w:hAnsi="宋体" w:cs="仿宋"/>
          <w:b/>
          <w:bCs/>
          <w:color w:val="auto"/>
          <w:sz w:val="32"/>
          <w:szCs w:val="32"/>
          <w:highlight w:val="none"/>
        </w:rPr>
      </w:pPr>
    </w:p>
    <w:p>
      <w:pPr>
        <w:pStyle w:val="9"/>
        <w:rPr>
          <w:rFonts w:hint="eastAsia" w:ascii="宋体" w:hAnsi="宋体" w:cs="仿宋"/>
          <w:b/>
          <w:bCs/>
          <w:color w:val="auto"/>
          <w:sz w:val="32"/>
          <w:szCs w:val="32"/>
          <w:highlight w:val="none"/>
        </w:rPr>
      </w:pPr>
    </w:p>
    <w:p>
      <w:pPr>
        <w:pStyle w:val="10"/>
        <w:rPr>
          <w:rFonts w:hint="eastAsia" w:ascii="宋体" w:hAnsi="宋体" w:cs="仿宋"/>
          <w:b/>
          <w:bCs/>
          <w:color w:val="auto"/>
          <w:sz w:val="32"/>
          <w:szCs w:val="32"/>
          <w:highlight w:val="none"/>
        </w:rPr>
      </w:pPr>
    </w:p>
    <w:p>
      <w:pPr>
        <w:pStyle w:val="9"/>
        <w:rPr>
          <w:rFonts w:hint="eastAsia" w:ascii="宋体" w:hAnsi="宋体" w:cs="仿宋"/>
          <w:b/>
          <w:bCs/>
          <w:color w:val="auto"/>
          <w:sz w:val="32"/>
          <w:szCs w:val="32"/>
          <w:highlight w:val="none"/>
        </w:rPr>
      </w:pPr>
    </w:p>
    <w:p>
      <w:pPr>
        <w:pStyle w:val="10"/>
        <w:rPr>
          <w:rFonts w:hint="eastAsia" w:ascii="宋体" w:hAnsi="宋体" w:cs="仿宋"/>
          <w:b/>
          <w:bCs/>
          <w:color w:val="auto"/>
          <w:sz w:val="32"/>
          <w:szCs w:val="32"/>
          <w:highlight w:val="none"/>
        </w:rPr>
      </w:pPr>
    </w:p>
    <w:p>
      <w:pPr>
        <w:pStyle w:val="9"/>
        <w:rPr>
          <w:rFonts w:hint="eastAsia" w:ascii="宋体" w:hAnsi="宋体" w:cs="仿宋"/>
          <w:b/>
          <w:bCs/>
          <w:color w:val="auto"/>
          <w:sz w:val="32"/>
          <w:szCs w:val="32"/>
          <w:highlight w:val="none"/>
        </w:rPr>
      </w:pPr>
    </w:p>
    <w:p>
      <w:pPr>
        <w:pStyle w:val="10"/>
        <w:rPr>
          <w:rFonts w:hint="eastAsia" w:ascii="宋体" w:hAnsi="宋体" w:cs="仿宋"/>
          <w:b/>
          <w:bCs/>
          <w:color w:val="auto"/>
          <w:sz w:val="32"/>
          <w:szCs w:val="32"/>
          <w:highlight w:val="none"/>
        </w:rPr>
      </w:pPr>
    </w:p>
    <w:p>
      <w:pPr>
        <w:pStyle w:val="9"/>
        <w:rPr>
          <w:rFonts w:hint="eastAsia" w:ascii="宋体" w:hAnsi="宋体" w:cs="仿宋"/>
          <w:b/>
          <w:bCs/>
          <w:color w:val="auto"/>
          <w:sz w:val="32"/>
          <w:szCs w:val="32"/>
          <w:highlight w:val="none"/>
        </w:rPr>
      </w:pPr>
    </w:p>
    <w:p>
      <w:pPr>
        <w:pStyle w:val="10"/>
        <w:rPr>
          <w:rFonts w:hint="eastAsia" w:ascii="宋体" w:hAnsi="宋体" w:cs="仿宋"/>
          <w:b/>
          <w:bCs/>
          <w:color w:val="auto"/>
          <w:sz w:val="32"/>
          <w:szCs w:val="32"/>
          <w:highlight w:val="none"/>
        </w:rPr>
      </w:pPr>
    </w:p>
    <w:p>
      <w:pPr>
        <w:ind w:left="0" w:leftChars="0" w:firstLine="0" w:firstLineChars="0"/>
        <w:rPr>
          <w:rFonts w:hint="default" w:eastAsia="宋体"/>
          <w:lang w:val="en-US" w:eastAsia="zh-CN"/>
        </w:rPr>
      </w:pPr>
    </w:p>
    <w:sectPr>
      <w:headerReference r:id="rId8" w:type="default"/>
      <w:footerReference r:id="rId9" w:type="default"/>
      <w:pgSz w:w="11906" w:h="16838"/>
      <w:pgMar w:top="1440" w:right="1440" w:bottom="1440" w:left="144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宋体-18030">
    <w:altName w:val="微软雅黑"/>
    <w:panose1 w:val="00000000000000000000"/>
    <w:charset w:val="00"/>
    <w:family w:val="modern"/>
    <w:pitch w:val="default"/>
    <w:sig w:usb0="00000000" w:usb1="00000000" w:usb2="000A005E"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黑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2"/>
      </w:rPr>
    </w:pPr>
    <w:r>
      <w:fldChar w:fldCharType="begin"/>
    </w:r>
    <w:r>
      <w:rPr>
        <w:rStyle w:val="22"/>
      </w:rPr>
      <w:instrText xml:space="preserve">PAGE  </w:instrText>
    </w:r>
    <w:r>
      <w:fldChar w:fldCharType="separate"/>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ABluWqtgEAAFUDAAAOAAAAAAAAAAEAIAAAACIBAABkcnMvZTJvRG9jLnhtbFBLBQYAAAAABgAG&#10;AFkBAABKBQAAAAA=&#10;">
              <v:fill on="f" focussize="0,0"/>
              <v:stroke on="f" weight="1.2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2"/>
      </w:rPr>
    </w:pPr>
    <w:r>
      <w:fldChar w:fldCharType="begin"/>
    </w:r>
    <w:r>
      <w:rPr>
        <w:rStyle w:val="22"/>
      </w:rPr>
      <w:instrText xml:space="preserve">PAGE  </w:instrText>
    </w:r>
    <w:r>
      <w:fldChar w:fldCharType="separate"/>
    </w:r>
    <w:r>
      <w:fldChar w:fldCharType="end"/>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40"/>
        <w:tab w:val="right" w:pos="8300"/>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zh-CN" w:eastAsia="zh-CN" w:bidi="ar-SA"/>
      </w:rPr>
      <w:t>25</w:t>
    </w:r>
    <w:r>
      <w:rPr>
        <w:rFonts w:ascii="Times New Roman" w:hAnsi="Times New Roman" w:eastAsia="宋体" w:cs="Times New Roman"/>
        <w:kern w:val="2"/>
        <w:sz w:val="18"/>
        <w:szCs w:val="18"/>
        <w:lang w:val="en-US" w:eastAsia="zh-CN" w:bidi="ar-S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dIr7VrcBAABXAwAADgAAAAAAAAABACAAAAAiAQAAZHJzL2Uyb0RvYy54bWxQSwUGAAAAAAYA&#10;BgBZAQAASwUAAAAA&#10;">
              <v:fill on="f" focussize="0,0"/>
              <v:stroke on="f" weight="1.2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8240;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3ah7OdgAAAAJAQAADwAAAAAAAAAB&#10;ACAAAAAiAAAAZHJzL2Rvd25yZXYueG1sUEsBAhQAFAAAAAgAh07iQP8ASnCeAQAAJgMAAA4AAAAA&#10;AAAAAQAgAAAAJwEAAGRycy9lMm9Eb2MueG1sUEsFBgAAAAAGAAYAWQEAADcFAAAAAA==&#10;">
              <v:fill on="f" focussize="0,0"/>
              <v:stroke on="f"/>
              <v:imagedata o:title=""/>
              <o:lock v:ext="edit" aspectratio="f"/>
              <v:textbox inset="0mm,0mm,0mm,0mm">
                <w:txbxContent>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73B8E"/>
    <w:multiLevelType w:val="singleLevel"/>
    <w:tmpl w:val="80973B8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320BF0"/>
    <w:rsid w:val="01AD5B5B"/>
    <w:rsid w:val="01C67F17"/>
    <w:rsid w:val="05F970DF"/>
    <w:rsid w:val="061A5AD8"/>
    <w:rsid w:val="06D661BC"/>
    <w:rsid w:val="09EB3CC9"/>
    <w:rsid w:val="0A5E630F"/>
    <w:rsid w:val="0A8358B1"/>
    <w:rsid w:val="0CA03E6C"/>
    <w:rsid w:val="0CF93140"/>
    <w:rsid w:val="0E012A07"/>
    <w:rsid w:val="10C522E4"/>
    <w:rsid w:val="142C1DB1"/>
    <w:rsid w:val="15AF5AE3"/>
    <w:rsid w:val="169F68CE"/>
    <w:rsid w:val="19F45E9D"/>
    <w:rsid w:val="1A077AD9"/>
    <w:rsid w:val="1A1B0213"/>
    <w:rsid w:val="1A903EE1"/>
    <w:rsid w:val="1B671D29"/>
    <w:rsid w:val="1CAD147E"/>
    <w:rsid w:val="1D166B1B"/>
    <w:rsid w:val="1E3F71DB"/>
    <w:rsid w:val="247753C8"/>
    <w:rsid w:val="256B6612"/>
    <w:rsid w:val="26A83F4B"/>
    <w:rsid w:val="28C41D40"/>
    <w:rsid w:val="296B54EF"/>
    <w:rsid w:val="2A10145B"/>
    <w:rsid w:val="2E97034A"/>
    <w:rsid w:val="315C5D2D"/>
    <w:rsid w:val="355D266E"/>
    <w:rsid w:val="356C6DA3"/>
    <w:rsid w:val="35FA0FCC"/>
    <w:rsid w:val="36E31C7F"/>
    <w:rsid w:val="3808111B"/>
    <w:rsid w:val="381C58F0"/>
    <w:rsid w:val="38E94B01"/>
    <w:rsid w:val="3DFF1E8F"/>
    <w:rsid w:val="40612D0B"/>
    <w:rsid w:val="4293632F"/>
    <w:rsid w:val="42F52EBE"/>
    <w:rsid w:val="43515B44"/>
    <w:rsid w:val="43E80A16"/>
    <w:rsid w:val="45CB3BE6"/>
    <w:rsid w:val="463A2895"/>
    <w:rsid w:val="49FF1E46"/>
    <w:rsid w:val="4C2E1DF9"/>
    <w:rsid w:val="4EA94C39"/>
    <w:rsid w:val="4EED0645"/>
    <w:rsid w:val="508E09FA"/>
    <w:rsid w:val="516941BE"/>
    <w:rsid w:val="54DF6944"/>
    <w:rsid w:val="5A7F28F0"/>
    <w:rsid w:val="5E112B22"/>
    <w:rsid w:val="5F803494"/>
    <w:rsid w:val="64F45150"/>
    <w:rsid w:val="65F00D5A"/>
    <w:rsid w:val="661B2AA8"/>
    <w:rsid w:val="6A31457F"/>
    <w:rsid w:val="6A6F7288"/>
    <w:rsid w:val="6AC37697"/>
    <w:rsid w:val="6C0B5387"/>
    <w:rsid w:val="6E67212E"/>
    <w:rsid w:val="6E951F45"/>
    <w:rsid w:val="6F0B4DF6"/>
    <w:rsid w:val="704A60EB"/>
    <w:rsid w:val="72CB4202"/>
    <w:rsid w:val="72FF56D1"/>
    <w:rsid w:val="737C72CD"/>
    <w:rsid w:val="74982A9D"/>
    <w:rsid w:val="74C134FA"/>
    <w:rsid w:val="77333555"/>
    <w:rsid w:val="77982199"/>
    <w:rsid w:val="79E30173"/>
    <w:rsid w:val="7BB91209"/>
    <w:rsid w:val="7C561815"/>
    <w:rsid w:val="7D772905"/>
    <w:rsid w:val="7E937E3A"/>
    <w:rsid w:val="7F313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44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6"/>
    <w:qFormat/>
    <w:uiPriority w:val="0"/>
    <w:pPr>
      <w:keepNext/>
      <w:keepLines/>
      <w:autoSpaceDE w:val="0"/>
      <w:autoSpaceDN w:val="0"/>
      <w:adjustRightInd w:val="0"/>
      <w:spacing w:before="340" w:beforeLines="0" w:after="330" w:afterLines="0" w:line="578" w:lineRule="auto"/>
      <w:jc w:val="left"/>
      <w:outlineLvl w:val="0"/>
    </w:pPr>
    <w:rPr>
      <w:rFonts w:ascii="宋体"/>
      <w:b/>
      <w:bCs/>
      <w:kern w:val="44"/>
      <w:sz w:val="44"/>
      <w:szCs w:val="44"/>
    </w:rPr>
  </w:style>
  <w:style w:type="paragraph" w:styleId="4">
    <w:name w:val="heading 2"/>
    <w:basedOn w:val="1"/>
    <w:next w:val="1"/>
    <w:qFormat/>
    <w:uiPriority w:val="9"/>
    <w:pPr>
      <w:keepNext/>
      <w:keepLines/>
      <w:autoSpaceDE w:val="0"/>
      <w:autoSpaceDN w:val="0"/>
      <w:adjustRightInd w:val="0"/>
      <w:spacing w:before="260" w:beforeLines="0" w:after="260" w:afterLines="0" w:line="416" w:lineRule="auto"/>
      <w:jc w:val="left"/>
      <w:outlineLvl w:val="1"/>
    </w:pPr>
    <w:rPr>
      <w:rFonts w:ascii="Arial" w:hAnsi="Arial" w:eastAsia="黑体"/>
      <w:b/>
      <w:bCs/>
      <w:kern w:val="0"/>
      <w:sz w:val="32"/>
      <w:szCs w:val="32"/>
    </w:rPr>
  </w:style>
  <w:style w:type="paragraph" w:styleId="5">
    <w:name w:val="heading 3"/>
    <w:basedOn w:val="1"/>
    <w:next w:val="1"/>
    <w:link w:val="31"/>
    <w:qFormat/>
    <w:uiPriority w:val="0"/>
    <w:pPr>
      <w:keepNext/>
      <w:keepLines/>
      <w:autoSpaceDE w:val="0"/>
      <w:autoSpaceDN w:val="0"/>
      <w:adjustRightInd w:val="0"/>
      <w:spacing w:before="260" w:beforeLines="0" w:after="260" w:afterLines="0" w:line="416" w:lineRule="auto"/>
      <w:jc w:val="left"/>
      <w:outlineLvl w:val="2"/>
    </w:pPr>
    <w:rPr>
      <w:rFonts w:ascii="宋体"/>
      <w:b/>
      <w:bCs/>
      <w:kern w:val="0"/>
      <w:sz w:val="32"/>
      <w:szCs w:val="32"/>
    </w:rPr>
  </w:style>
  <w:style w:type="character" w:default="1" w:styleId="21">
    <w:name w:val="Default Paragraph Font"/>
    <w:semiHidden/>
    <w:qFormat/>
    <w:uiPriority w:val="0"/>
  </w:style>
  <w:style w:type="table" w:default="1" w:styleId="24">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semiHidden/>
    <w:qFormat/>
    <w:uiPriority w:val="0"/>
  </w:style>
  <w:style w:type="paragraph" w:styleId="6">
    <w:name w:val="Body Text First Indent"/>
    <w:basedOn w:val="7"/>
    <w:qFormat/>
    <w:uiPriority w:val="0"/>
    <w:pPr>
      <w:spacing w:line="360" w:lineRule="auto"/>
      <w:ind w:firstLine="200" w:firstLineChars="200"/>
    </w:pPr>
    <w:rPr>
      <w:rFonts w:ascii="仿宋_GB2312" w:eastAsia="仿宋_GB2312"/>
      <w:sz w:val="30"/>
      <w:szCs w:val="30"/>
    </w:rPr>
  </w:style>
  <w:style w:type="paragraph" w:styleId="7">
    <w:name w:val="Body Text"/>
    <w:basedOn w:val="1"/>
    <w:next w:val="1"/>
    <w:qFormat/>
    <w:uiPriority w:val="0"/>
    <w:pPr>
      <w:jc w:val="center"/>
    </w:pPr>
    <w:rPr>
      <w:sz w:val="44"/>
    </w:rPr>
  </w:style>
  <w:style w:type="paragraph" w:styleId="8">
    <w:name w:val="Normal Indent"/>
    <w:basedOn w:val="1"/>
    <w:qFormat/>
    <w:uiPriority w:val="0"/>
    <w:pPr>
      <w:ind w:firstLine="420" w:firstLineChars="200"/>
    </w:pPr>
  </w:style>
  <w:style w:type="paragraph" w:styleId="9">
    <w:name w:val="toa heading"/>
    <w:basedOn w:val="10"/>
    <w:next w:val="10"/>
    <w:qFormat/>
    <w:uiPriority w:val="0"/>
    <w:pPr>
      <w:spacing w:before="120"/>
    </w:pPr>
    <w:rPr>
      <w:rFonts w:ascii="Arial" w:hAnsi="Arial" w:eastAsia="宋体" w:cs="Times New Roman"/>
      <w:sz w:val="24"/>
    </w:rPr>
  </w:style>
  <w:style w:type="paragraph" w:customStyle="1" w:styleId="10">
    <w:name w:val="正文_2_0_0_0"/>
    <w:basedOn w:val="11"/>
    <w:next w:val="9"/>
    <w:qFormat/>
    <w:uiPriority w:val="0"/>
    <w:rPr>
      <w:rFonts w:ascii="Calibri" w:hAnsi="Calibri" w:eastAsia="宋体" w:cs="Times New Roman"/>
    </w:rPr>
  </w:style>
  <w:style w:type="paragraph" w:customStyle="1" w:styleId="11">
    <w:name w:val="正文_3_0_0_0"/>
    <w:next w:val="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_1"/>
    <w:basedOn w:val="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4">
    <w:name w:val="index 6"/>
    <w:basedOn w:val="1"/>
    <w:next w:val="1"/>
    <w:qFormat/>
    <w:uiPriority w:val="0"/>
    <w:pPr>
      <w:ind w:left="2100"/>
    </w:pPr>
    <w:rPr>
      <w:szCs w:val="20"/>
    </w:rPr>
  </w:style>
  <w:style w:type="paragraph" w:styleId="15">
    <w:name w:val="Plain Text"/>
    <w:basedOn w:val="1"/>
    <w:qFormat/>
    <w:uiPriority w:val="0"/>
    <w:pPr>
      <w:spacing w:line="400" w:lineRule="exact"/>
      <w:ind w:firstLine="669"/>
    </w:pPr>
    <w:rPr>
      <w:rFonts w:ascii="宋体" w:hAnsi="宋体" w:eastAsia="仿宋_GB2312"/>
      <w:b/>
      <w:sz w:val="24"/>
      <w:szCs w:val="32"/>
    </w:rPr>
  </w:style>
  <w:style w:type="paragraph" w:styleId="16">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18"/>
    </w:rPr>
  </w:style>
  <w:style w:type="paragraph" w:styleId="17">
    <w:name w:val="header"/>
    <w:basedOn w:val="1"/>
    <w:qFormat/>
    <w:uiPriority w:val="0"/>
    <w:pPr>
      <w:pBdr>
        <w:bottom w:val="single" w:color="auto" w:sz="6" w:space="1"/>
      </w:pBdr>
      <w:tabs>
        <w:tab w:val="center" w:pos="4153"/>
        <w:tab w:val="right" w:pos="8306"/>
      </w:tabs>
      <w:autoSpaceDE w:val="0"/>
      <w:autoSpaceDN w:val="0"/>
      <w:adjustRightInd w:val="0"/>
      <w:snapToGrid w:val="0"/>
      <w:jc w:val="center"/>
    </w:pPr>
    <w:rPr>
      <w:rFonts w:ascii="宋体"/>
      <w:kern w:val="0"/>
      <w:sz w:val="18"/>
      <w:szCs w:val="18"/>
    </w:rPr>
  </w:style>
  <w:style w:type="paragraph" w:styleId="18">
    <w:name w:val="footnote text"/>
    <w:basedOn w:val="1"/>
    <w:qFormat/>
    <w:uiPriority w:val="0"/>
    <w:pPr>
      <w:snapToGrid w:val="0"/>
      <w:jc w:val="left"/>
    </w:pPr>
    <w:rPr>
      <w:sz w:val="18"/>
      <w:szCs w:val="18"/>
    </w:rPr>
  </w:style>
  <w:style w:type="paragraph" w:styleId="19">
    <w:name w:val="toc 2"/>
    <w:basedOn w:val="1"/>
    <w:next w:val="1"/>
    <w:qFormat/>
    <w:uiPriority w:val="39"/>
    <w:pPr>
      <w:ind w:left="210"/>
      <w:jc w:val="left"/>
    </w:pPr>
    <w:rPr>
      <w:smallCaps/>
      <w:szCs w:val="24"/>
    </w:rPr>
  </w:style>
  <w:style w:type="paragraph" w:styleId="20">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styleId="22">
    <w:name w:val="page number"/>
    <w:basedOn w:val="21"/>
    <w:qFormat/>
    <w:uiPriority w:val="0"/>
  </w:style>
  <w:style w:type="character" w:styleId="23">
    <w:name w:val="Hyperlink"/>
    <w:qFormat/>
    <w:uiPriority w:val="99"/>
    <w:rPr>
      <w:color w:val="0000FF"/>
      <w:u w:val="single"/>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6">
    <w:name w:val="标题 1 Char"/>
    <w:link w:val="3"/>
    <w:qFormat/>
    <w:uiPriority w:val="0"/>
    <w:rPr>
      <w:rFonts w:ascii="宋体"/>
      <w:b/>
      <w:bCs/>
      <w:kern w:val="44"/>
      <w:sz w:val="44"/>
      <w:szCs w:val="44"/>
    </w:rPr>
  </w:style>
  <w:style w:type="paragraph" w:customStyle="1" w:styleId="27">
    <w:name w:val="二级目录"/>
    <w:next w:val="1"/>
    <w:qFormat/>
    <w:uiPriority w:val="0"/>
    <w:pPr>
      <w:tabs>
        <w:tab w:val="left" w:pos="720"/>
      </w:tabs>
      <w:ind w:left="720" w:hanging="720"/>
      <w:outlineLvl w:val="1"/>
    </w:pPr>
    <w:rPr>
      <w:rFonts w:ascii="Times New Roman" w:hAnsi="Times New Roman" w:eastAsia="Times New Roman" w:cs="Times New Roman"/>
      <w:b/>
      <w:kern w:val="2"/>
      <w:sz w:val="30"/>
      <w:szCs w:val="28"/>
      <w:lang w:val="en-US" w:eastAsia="zh-CN" w:bidi="ar-SA"/>
    </w:rPr>
  </w:style>
  <w:style w:type="paragraph" w:customStyle="1" w:styleId="28">
    <w:name w:val="**my正文"/>
    <w:basedOn w:val="1"/>
    <w:qFormat/>
    <w:uiPriority w:val="0"/>
    <w:pPr>
      <w:widowControl/>
      <w:adjustRightInd/>
      <w:spacing w:line="480" w:lineRule="exact"/>
      <w:ind w:left="0" w:leftChars="0" w:firstLine="480" w:firstLineChars="200"/>
    </w:pPr>
    <w:rPr>
      <w:kern w:val="0"/>
      <w:sz w:val="24"/>
      <w:szCs w:val="20"/>
    </w:rPr>
  </w:style>
  <w:style w:type="character" w:customStyle="1" w:styleId="29">
    <w:name w:val="标题 3 Char2"/>
    <w:qFormat/>
    <w:uiPriority w:val="0"/>
    <w:rPr>
      <w:rFonts w:eastAsia="宋体"/>
      <w:b/>
      <w:bCs/>
      <w:kern w:val="2"/>
      <w:sz w:val="32"/>
      <w:szCs w:val="32"/>
      <w:lang w:val="en-US" w:eastAsia="zh-CN" w:bidi="ar-SA"/>
    </w:rPr>
  </w:style>
  <w:style w:type="paragraph" w:customStyle="1" w:styleId="30">
    <w:name w:val="_Style 5"/>
    <w:basedOn w:val="1"/>
    <w:next w:val="1"/>
    <w:unhideWhenUsed/>
    <w:qFormat/>
    <w:uiPriority w:val="99"/>
    <w:pPr>
      <w:widowControl/>
      <w:pBdr>
        <w:bottom w:val="single" w:color="auto" w:sz="6" w:space="1"/>
      </w:pBdr>
      <w:jc w:val="center"/>
    </w:pPr>
    <w:rPr>
      <w:rFonts w:ascii="Arial" w:hAnsi="Arial"/>
      <w:vanish/>
      <w:kern w:val="0"/>
      <w:sz w:val="16"/>
      <w:szCs w:val="16"/>
    </w:rPr>
  </w:style>
  <w:style w:type="character" w:customStyle="1" w:styleId="31">
    <w:name w:val="标题 3 Char"/>
    <w:link w:val="5"/>
    <w:qFormat/>
    <w:uiPriority w:val="0"/>
    <w:rPr>
      <w:rFonts w:ascii="宋体"/>
      <w:b/>
      <w:bCs/>
      <w:kern w:val="0"/>
      <w:sz w:val="32"/>
      <w:szCs w:val="32"/>
    </w:rPr>
  </w:style>
  <w:style w:type="paragraph" w:customStyle="1" w:styleId="32">
    <w:name w:val="普通正文"/>
    <w:basedOn w:val="1"/>
    <w:qFormat/>
    <w:uiPriority w:val="0"/>
    <w:pPr>
      <w:adjustRightInd w:val="0"/>
      <w:spacing w:before="120" w:after="120" w:line="360" w:lineRule="auto"/>
      <w:ind w:firstLine="480" w:firstLineChars="200"/>
      <w:jc w:val="left"/>
      <w:textAlignment w:val="baseline"/>
    </w:pPr>
    <w:rPr>
      <w:rFonts w:ascii="Arial" w:hAnsi="Arial"/>
      <w:kern w:val="0"/>
      <w:sz w:val="24"/>
    </w:rPr>
  </w:style>
  <w:style w:type="character" w:customStyle="1" w:styleId="33">
    <w:name w:val="font21"/>
    <w:basedOn w:val="21"/>
    <w:qFormat/>
    <w:uiPriority w:val="0"/>
    <w:rPr>
      <w:rFonts w:hint="eastAsia" w:ascii="仿宋" w:hAnsi="仿宋" w:eastAsia="仿宋" w:cs="仿宋"/>
      <w:color w:val="000000"/>
      <w:sz w:val="24"/>
      <w:szCs w:val="24"/>
      <w:u w:val="none"/>
    </w:rPr>
  </w:style>
  <w:style w:type="character" w:customStyle="1" w:styleId="34">
    <w:name w:val="font41"/>
    <w:basedOn w:val="21"/>
    <w:qFormat/>
    <w:uiPriority w:val="0"/>
    <w:rPr>
      <w:rFonts w:hint="default" w:ascii="Times New Roman" w:hAnsi="Times New Roman" w:cs="Times New Roman"/>
      <w:color w:val="000000"/>
      <w:sz w:val="20"/>
      <w:szCs w:val="20"/>
      <w:u w:val="none"/>
    </w:rPr>
  </w:style>
  <w:style w:type="character" w:customStyle="1" w:styleId="35">
    <w:name w:val="font81"/>
    <w:basedOn w:val="21"/>
    <w:qFormat/>
    <w:uiPriority w:val="0"/>
    <w:rPr>
      <w:rFonts w:hint="default" w:ascii="Times New Roman" w:hAnsi="Times New Roman" w:cs="Times New Roman"/>
      <w:color w:val="000000"/>
      <w:sz w:val="20"/>
      <w:szCs w:val="20"/>
      <w:u w:val="none"/>
    </w:rPr>
  </w:style>
  <w:style w:type="character" w:customStyle="1" w:styleId="36">
    <w:name w:val="font91"/>
    <w:basedOn w:val="21"/>
    <w:qFormat/>
    <w:uiPriority w:val="0"/>
    <w:rPr>
      <w:rFonts w:hint="eastAsia" w:ascii="宋体" w:hAnsi="宋体" w:eastAsia="宋体" w:cs="宋体"/>
      <w:color w:val="000000"/>
      <w:sz w:val="20"/>
      <w:szCs w:val="20"/>
      <w:u w:val="none"/>
    </w:rPr>
  </w:style>
  <w:style w:type="character" w:customStyle="1" w:styleId="37">
    <w:name w:val="font101"/>
    <w:basedOn w:val="21"/>
    <w:qFormat/>
    <w:uiPriority w:val="0"/>
    <w:rPr>
      <w:rFonts w:hint="default" w:ascii="Times New Roman" w:hAnsi="Times New Roman" w:cs="Times New Roman"/>
      <w:b/>
      <w:bCs/>
      <w:color w:val="000000"/>
      <w:sz w:val="24"/>
      <w:szCs w:val="24"/>
      <w:u w:val="none"/>
    </w:rPr>
  </w:style>
  <w:style w:type="character" w:customStyle="1" w:styleId="38">
    <w:name w:val="font31"/>
    <w:basedOn w:val="21"/>
    <w:qFormat/>
    <w:uiPriority w:val="0"/>
    <w:rPr>
      <w:rFonts w:hint="eastAsia" w:ascii="宋体" w:hAnsi="宋体" w:eastAsia="宋体" w:cs="宋体"/>
      <w:b/>
      <w:bCs/>
      <w:color w:val="000000"/>
      <w:sz w:val="24"/>
      <w:szCs w:val="24"/>
      <w:u w:val="none"/>
    </w:rPr>
  </w:style>
  <w:style w:type="character" w:customStyle="1" w:styleId="39">
    <w:name w:val="font61"/>
    <w:basedOn w:val="21"/>
    <w:qFormat/>
    <w:uiPriority w:val="0"/>
    <w:rPr>
      <w:rFonts w:hint="eastAsia" w:ascii="宋体" w:hAnsi="宋体" w:eastAsia="宋体" w:cs="宋体"/>
      <w:color w:val="000000"/>
      <w:sz w:val="20"/>
      <w:szCs w:val="20"/>
      <w:u w:val="none"/>
    </w:rPr>
  </w:style>
  <w:style w:type="character" w:customStyle="1" w:styleId="40">
    <w:name w:val="font71"/>
    <w:basedOn w:val="21"/>
    <w:qFormat/>
    <w:uiPriority w:val="0"/>
    <w:rPr>
      <w:rFonts w:hint="default" w:ascii="Times New Roman" w:hAnsi="Times New Roman" w:cs="Times New Roman"/>
      <w:color w:val="000000"/>
      <w:sz w:val="20"/>
      <w:szCs w:val="20"/>
      <w:u w:val="none"/>
    </w:rPr>
  </w:style>
  <w:style w:type="paragraph" w:customStyle="1" w:styleId="41">
    <w:name w:val="_Style 11"/>
    <w:basedOn w:val="3"/>
    <w:next w:val="1"/>
    <w:qFormat/>
    <w:uiPriority w:val="39"/>
    <w:pPr>
      <w:keepLines/>
      <w:widowControl/>
      <w:spacing w:before="480" w:line="276" w:lineRule="auto"/>
      <w:jc w:val="left"/>
      <w:outlineLvl w:val="9"/>
    </w:pPr>
    <w:rPr>
      <w:rFonts w:ascii="Cambria" w:hAnsi="Cambria" w:eastAsia="宋体"/>
      <w:color w:val="365F91"/>
      <w:kern w:val="0"/>
    </w:rPr>
  </w:style>
  <w:style w:type="paragraph" w:customStyle="1" w:styleId="42">
    <w:name w:val="Default Tex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43">
    <w:name w:val="正文正"/>
    <w:basedOn w:val="1"/>
    <w:qFormat/>
    <w:uiPriority w:val="0"/>
    <w:pPr>
      <w:spacing w:line="560" w:lineRule="exact"/>
      <w:ind w:firstLine="561"/>
    </w:pPr>
    <w:rPr>
      <w:rFonts w:eastAsia="仿宋_GB2312"/>
      <w:sz w:val="28"/>
    </w:rPr>
  </w:style>
  <w:style w:type="paragraph" w:customStyle="1" w:styleId="44">
    <w:name w:val="缺省文本"/>
    <w:qFormat/>
    <w:uiPriority w:val="0"/>
    <w:pPr>
      <w:widowControl w:val="0"/>
      <w:autoSpaceDE w:val="0"/>
      <w:autoSpaceDN w:val="0"/>
      <w:adjustRightInd w:val="0"/>
    </w:pPr>
    <w:rPr>
      <w:rFonts w:ascii="Calibri" w:hAnsi="Calibri"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2024-05-15T03:21:00Z</dcterms:created>
  <dc:creator>评标六室</dc:creator>
  <cp:lastModifiedBy>Administrator</cp:lastModifiedBy>
  <dcterms:modified xsi:type="dcterms:W3CDTF">2025-07-17T11:08:43Z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