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ascii="仿宋_GB2312" w:hAnsi="宋体" w:eastAsia="仿宋_GB2312"/>
          <w:b/>
          <w:bCs/>
          <w:color w:val="auto"/>
          <w:sz w:val="52"/>
        </w:rPr>
      </w:pPr>
    </w:p>
    <w:p>
      <w:pPr>
        <w:spacing w:line="560" w:lineRule="exact"/>
        <w:ind w:firstLine="883" w:firstLineChars="200"/>
        <w:rPr>
          <w:rFonts w:ascii="仿宋" w:hAnsi="仿宋" w:eastAsia="仿宋"/>
          <w:b/>
          <w:bCs/>
          <w:color w:val="auto"/>
          <w:sz w:val="44"/>
          <w:szCs w:val="44"/>
        </w:rPr>
      </w:pPr>
      <w:r>
        <w:rPr>
          <w:rFonts w:hint="eastAsia" w:ascii="仿宋" w:hAnsi="仿宋" w:eastAsia="仿宋"/>
          <w:b/>
          <w:bCs/>
          <w:color w:val="auto"/>
          <w:sz w:val="44"/>
          <w:szCs w:val="44"/>
        </w:rPr>
        <w:t xml:space="preserve"> </w:t>
      </w:r>
    </w:p>
    <w:p>
      <w:pPr>
        <w:spacing w:line="560" w:lineRule="exact"/>
        <w:ind w:left="86" w:leftChars="41"/>
        <w:jc w:val="center"/>
        <w:rPr>
          <w:rFonts w:ascii="黑体" w:hAnsi="黑体" w:eastAsia="黑体"/>
          <w:b/>
          <w:color w:val="auto"/>
          <w:sz w:val="44"/>
          <w:szCs w:val="44"/>
        </w:rPr>
      </w:pPr>
      <w:r>
        <w:rPr>
          <w:rFonts w:hint="eastAsia" w:ascii="黑体" w:hAnsi="黑体" w:eastAsia="黑体"/>
          <w:b/>
          <w:color w:val="auto"/>
          <w:sz w:val="44"/>
          <w:szCs w:val="44"/>
        </w:rPr>
        <w:t>昌 吉 市 政 府 采 购 中 心</w:t>
      </w: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rPr>
          <w:rFonts w:ascii="仿宋_GB2312" w:hAnsi="宋体" w:eastAsia="仿宋_GB2312"/>
          <w:b/>
          <w:bCs/>
          <w:color w:val="auto"/>
          <w:sz w:val="52"/>
        </w:rPr>
      </w:pPr>
    </w:p>
    <w:p>
      <w:pPr>
        <w:spacing w:line="560" w:lineRule="exact"/>
        <w:jc w:val="center"/>
        <w:rPr>
          <w:rFonts w:ascii="仿宋" w:hAnsi="仿宋" w:eastAsia="仿宋"/>
          <w:b/>
          <w:bCs/>
          <w:color w:val="auto"/>
          <w:sz w:val="52"/>
          <w:szCs w:val="52"/>
        </w:rPr>
      </w:pPr>
      <w:r>
        <w:rPr>
          <w:rFonts w:hint="eastAsia" w:ascii="仿宋" w:hAnsi="仿宋" w:eastAsia="仿宋"/>
          <w:b/>
          <w:bCs/>
          <w:color w:val="auto"/>
          <w:sz w:val="52"/>
          <w:szCs w:val="52"/>
        </w:rPr>
        <w:t>公  开  招  标  文  件</w:t>
      </w:r>
    </w:p>
    <w:p>
      <w:pPr>
        <w:spacing w:line="560" w:lineRule="exact"/>
        <w:rPr>
          <w:rFonts w:ascii="仿宋_GB2312" w:hAnsi="宋体" w:eastAsia="仿宋_GB2312"/>
          <w:color w:val="auto"/>
          <w:sz w:val="52"/>
        </w:rPr>
      </w:pPr>
    </w:p>
    <w:p>
      <w:pPr>
        <w:spacing w:line="560" w:lineRule="exact"/>
        <w:rPr>
          <w:rFonts w:ascii="仿宋_GB2312" w:hAnsi="宋体" w:eastAsia="仿宋_GB2312"/>
          <w:color w:val="auto"/>
          <w:sz w:val="36"/>
        </w:rPr>
      </w:pPr>
    </w:p>
    <w:p>
      <w:pPr>
        <w:pStyle w:val="2"/>
        <w:spacing w:line="560" w:lineRule="exact"/>
        <w:rPr>
          <w:rFonts w:ascii="仿宋_GB2312"/>
          <w:b/>
          <w:color w:val="auto"/>
        </w:rPr>
      </w:pPr>
    </w:p>
    <w:p>
      <w:pPr>
        <w:pStyle w:val="2"/>
        <w:spacing w:line="560" w:lineRule="exact"/>
        <w:ind w:firstLine="480" w:firstLineChars="200"/>
        <w:rPr>
          <w:rFonts w:ascii="仿宋_GB2312"/>
          <w:b/>
          <w:color w:val="auto"/>
        </w:rPr>
      </w:pPr>
    </w:p>
    <w:p>
      <w:pPr>
        <w:pStyle w:val="2"/>
        <w:spacing w:line="560" w:lineRule="exact"/>
        <w:ind w:firstLine="480" w:firstLineChars="200"/>
        <w:rPr>
          <w:rFonts w:ascii="仿宋_GB2312"/>
          <w:b/>
          <w:color w:val="auto"/>
        </w:rPr>
      </w:pPr>
    </w:p>
    <w:p>
      <w:pPr>
        <w:pStyle w:val="2"/>
        <w:spacing w:line="560" w:lineRule="exact"/>
        <w:rPr>
          <w:rFonts w:ascii="仿宋_GB2312"/>
          <w:b/>
          <w:color w:val="auto"/>
        </w:rPr>
      </w:pPr>
    </w:p>
    <w:p>
      <w:pPr>
        <w:pStyle w:val="2"/>
        <w:spacing w:line="560" w:lineRule="exact"/>
        <w:rPr>
          <w:rFonts w:ascii="仿宋_GB2312"/>
          <w:b/>
          <w:color w:val="auto"/>
        </w:rPr>
      </w:pPr>
    </w:p>
    <w:p>
      <w:pPr>
        <w:spacing w:line="560" w:lineRule="exact"/>
        <w:rPr>
          <w:rFonts w:ascii="仿宋_GB2312" w:hAnsi="宋体" w:eastAsia="仿宋_GB2312"/>
          <w:b/>
          <w:color w:val="auto"/>
          <w:sz w:val="24"/>
        </w:rPr>
      </w:pPr>
    </w:p>
    <w:p>
      <w:pPr>
        <w:spacing w:line="360" w:lineRule="auto"/>
        <w:ind w:firstLine="964" w:firstLineChars="300"/>
        <w:rPr>
          <w:rFonts w:hint="default" w:ascii="宋体" w:hAnsi="宋体" w:eastAsia="仿宋" w:cs="宋体"/>
          <w:color w:val="auto"/>
          <w:sz w:val="28"/>
          <w:szCs w:val="28"/>
          <w:lang w:val="en-US" w:eastAsia="zh-CN"/>
        </w:rPr>
      </w:pPr>
      <w:r>
        <w:rPr>
          <w:rFonts w:hint="eastAsia" w:ascii="仿宋" w:hAnsi="仿宋" w:eastAsia="仿宋"/>
          <w:b/>
          <w:color w:val="auto"/>
          <w:sz w:val="32"/>
          <w:szCs w:val="32"/>
        </w:rPr>
        <w:t>项目名称：</w:t>
      </w:r>
      <w:r>
        <w:rPr>
          <w:rFonts w:hint="eastAsia" w:ascii="华文仿宋" w:hAnsi="华文仿宋" w:eastAsia="华文仿宋" w:cs="华文仿宋"/>
          <w:b/>
          <w:color w:val="auto"/>
          <w:sz w:val="32"/>
          <w:szCs w:val="32"/>
          <w:lang w:eastAsia="zh-CN"/>
        </w:rPr>
        <w:t>昌吉市城市功能提升项目—昌吉市燃气设施安全设备安装项目</w:t>
      </w:r>
    </w:p>
    <w:p>
      <w:pPr>
        <w:tabs>
          <w:tab w:val="center" w:pos="4535"/>
        </w:tabs>
        <w:spacing w:line="560" w:lineRule="exact"/>
        <w:ind w:firstLine="964" w:firstLineChars="30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华文仿宋" w:hAnsi="华文仿宋" w:eastAsia="华文仿宋" w:cs="华文仿宋"/>
          <w:b/>
          <w:color w:val="auto"/>
          <w:sz w:val="32"/>
          <w:szCs w:val="32"/>
          <w:lang w:eastAsia="zh-CN"/>
        </w:rPr>
        <w:t>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lang w:eastAsia="zh-CN"/>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 xml:space="preserve">007   </w:t>
      </w:r>
    </w:p>
    <w:p>
      <w:pPr>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采购机构：昌吉市政府采购中心</w:t>
      </w:r>
    </w:p>
    <w:p>
      <w:pPr>
        <w:spacing w:line="560" w:lineRule="exact"/>
        <w:ind w:firstLine="964" w:firstLineChars="300"/>
        <w:rPr>
          <w:rFonts w:hint="eastAsia" w:ascii="仿宋" w:hAnsi="仿宋" w:eastAsia="仿宋"/>
          <w:b/>
          <w:color w:val="auto"/>
          <w:sz w:val="32"/>
          <w:szCs w:val="32"/>
          <w:lang w:eastAsia="zh-CN"/>
        </w:rPr>
      </w:pPr>
      <w:r>
        <w:rPr>
          <w:rFonts w:hint="eastAsia" w:ascii="仿宋" w:hAnsi="仿宋" w:eastAsia="仿宋"/>
          <w:b/>
          <w:color w:val="auto"/>
          <w:sz w:val="32"/>
          <w:szCs w:val="32"/>
        </w:rPr>
        <w:t xml:space="preserve">联 系 人： 胡察    </w:t>
      </w:r>
      <w:r>
        <w:rPr>
          <w:rFonts w:hint="eastAsia" w:ascii="仿宋" w:hAnsi="仿宋" w:eastAsia="仿宋"/>
          <w:b/>
          <w:color w:val="auto"/>
          <w:sz w:val="32"/>
          <w:szCs w:val="32"/>
          <w:lang w:eastAsia="zh-CN"/>
        </w:rPr>
        <w:t>陈宁</w:t>
      </w:r>
    </w:p>
    <w:p>
      <w:pPr>
        <w:pStyle w:val="2"/>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电话：0994-2528512</w:t>
      </w:r>
    </w:p>
    <w:p>
      <w:pPr>
        <w:pStyle w:val="2"/>
        <w:spacing w:line="560" w:lineRule="exact"/>
        <w:ind w:firstLine="964" w:firstLineChars="300"/>
        <w:rPr>
          <w:rFonts w:ascii="仿宋" w:hAnsi="仿宋" w:eastAsia="仿宋"/>
          <w:b/>
          <w:color w:val="auto"/>
          <w:sz w:val="32"/>
          <w:szCs w:val="32"/>
        </w:rPr>
      </w:pPr>
      <w:r>
        <w:rPr>
          <w:rFonts w:hint="eastAsia" w:ascii="仿宋" w:hAnsi="仿宋" w:eastAsia="仿宋"/>
          <w:b/>
          <w:color w:val="auto"/>
          <w:sz w:val="32"/>
          <w:szCs w:val="32"/>
        </w:rPr>
        <w:t>电话：0994-2528713</w:t>
      </w:r>
    </w:p>
    <w:p>
      <w:pPr>
        <w:spacing w:line="560" w:lineRule="exact"/>
        <w:rPr>
          <w:rFonts w:ascii="仿宋" w:hAnsi="仿宋" w:eastAsia="仿宋"/>
          <w:b/>
          <w:color w:val="auto"/>
          <w:sz w:val="44"/>
          <w:szCs w:val="44"/>
        </w:rPr>
      </w:pPr>
    </w:p>
    <w:p>
      <w:pPr>
        <w:spacing w:line="560" w:lineRule="exact"/>
        <w:jc w:val="center"/>
        <w:rPr>
          <w:rFonts w:ascii="黑体" w:hAnsi="黑体" w:eastAsia="黑体"/>
          <w:b/>
          <w:color w:val="auto"/>
          <w:sz w:val="44"/>
          <w:szCs w:val="44"/>
        </w:rPr>
      </w:pPr>
    </w:p>
    <w:p>
      <w:pPr>
        <w:spacing w:line="560" w:lineRule="exact"/>
        <w:jc w:val="center"/>
        <w:rPr>
          <w:rFonts w:ascii="黑体" w:hAnsi="黑体" w:eastAsia="黑体"/>
          <w:b/>
          <w:color w:val="auto"/>
          <w:sz w:val="44"/>
          <w:szCs w:val="44"/>
        </w:rPr>
      </w:pPr>
      <w:r>
        <w:rPr>
          <w:rFonts w:hint="eastAsia" w:ascii="黑体" w:hAnsi="黑体" w:eastAsia="黑体"/>
          <w:b/>
          <w:color w:val="auto"/>
          <w:sz w:val="44"/>
          <w:szCs w:val="44"/>
        </w:rPr>
        <w:t>温馨提示</w:t>
      </w:r>
    </w:p>
    <w:p>
      <w:pPr>
        <w:spacing w:line="560" w:lineRule="exact"/>
        <w:jc w:val="center"/>
        <w:rPr>
          <w:rFonts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尊敬的投标人：</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一：请您务必仔细阅读、认真理解公开招标采购文件，尤其要对实质性条款及否决投标的条件引起高度重视。</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二：请您务必在公开招标文件递交前检查贵单位投标文件的密封及签章情况，若投标文件未按照公开招标采购文件要求密封签章的，我们将予以拒收。</w:t>
      </w:r>
    </w:p>
    <w:p>
      <w:pPr>
        <w:spacing w:line="560" w:lineRule="exact"/>
        <w:rPr>
          <w:rFonts w:hint="eastAsia" w:ascii="仿宋" w:hAnsi="仿宋" w:eastAsia="仿宋"/>
          <w:b/>
          <w:color w:val="auto"/>
          <w:sz w:val="32"/>
          <w:szCs w:val="32"/>
        </w:rPr>
      </w:pPr>
      <w:r>
        <w:rPr>
          <w:rFonts w:hint="eastAsia" w:ascii="仿宋" w:hAnsi="仿宋" w:eastAsia="仿宋"/>
          <w:b/>
          <w:color w:val="auto"/>
          <w:sz w:val="32"/>
          <w:szCs w:val="32"/>
        </w:rPr>
        <w:t xml:space="preserve">   三：评定内容均在公开招标采购文件中体现，请务必认真阅读，充分响应公开招标文件。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四：文中“公开招标文件”为我中心印发的采购文件，“公开招标投标文件”为投标人针对此项目印制的响应文件。</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    以上仅是友情提示，不作为公开招标文件的一部分，请您严格按照公开招标文件的要求做好投标文件的编制及相关招投标工作。</w:t>
      </w:r>
    </w:p>
    <w:p>
      <w:pPr>
        <w:spacing w:line="560" w:lineRule="exact"/>
        <w:jc w:val="center"/>
        <w:rPr>
          <w:rFonts w:ascii="仿宋_GB2312"/>
          <w:b/>
          <w:color w:val="auto"/>
          <w:sz w:val="36"/>
          <w:szCs w:val="36"/>
        </w:rPr>
      </w:pPr>
    </w:p>
    <w:p>
      <w:pPr>
        <w:spacing w:line="560" w:lineRule="exact"/>
        <w:jc w:val="center"/>
        <w:rPr>
          <w:rFonts w:ascii="仿宋_GB2312"/>
          <w:b/>
          <w:color w:val="auto"/>
          <w:sz w:val="36"/>
          <w:szCs w:val="36"/>
        </w:rPr>
      </w:pPr>
    </w:p>
    <w:p>
      <w:pPr>
        <w:spacing w:line="560" w:lineRule="exact"/>
        <w:jc w:val="both"/>
        <w:rPr>
          <w:rFonts w:hint="eastAsia" w:ascii="仿宋" w:hAnsi="仿宋" w:eastAsia="仿宋"/>
          <w:b/>
          <w:color w:val="auto"/>
          <w:sz w:val="44"/>
          <w:szCs w:val="44"/>
        </w:rPr>
      </w:pPr>
    </w:p>
    <w:p>
      <w:pPr>
        <w:spacing w:line="560" w:lineRule="exact"/>
        <w:ind w:firstLine="3534" w:firstLineChars="800"/>
        <w:jc w:val="both"/>
        <w:rPr>
          <w:rFonts w:ascii="仿宋" w:hAnsi="仿宋" w:eastAsia="仿宋"/>
          <w:b/>
          <w:color w:val="auto"/>
          <w:sz w:val="44"/>
          <w:szCs w:val="44"/>
        </w:rPr>
      </w:pPr>
      <w:r>
        <w:rPr>
          <w:rFonts w:hint="eastAsia" w:ascii="仿宋" w:hAnsi="仿宋" w:eastAsia="仿宋"/>
          <w:b/>
          <w:color w:val="auto"/>
          <w:sz w:val="44"/>
          <w:szCs w:val="44"/>
        </w:rPr>
        <w:t>招标文件目录</w:t>
      </w:r>
    </w:p>
    <w:p>
      <w:pPr>
        <w:spacing w:line="560" w:lineRule="exact"/>
        <w:rPr>
          <w:rFonts w:ascii="仿宋_GB2312"/>
          <w:b/>
          <w:color w:val="auto"/>
          <w:sz w:val="36"/>
          <w:szCs w:val="36"/>
        </w:rPr>
      </w:pPr>
    </w:p>
    <w:p>
      <w:pPr>
        <w:spacing w:line="560" w:lineRule="exact"/>
        <w:rPr>
          <w:rFonts w:ascii="仿宋_GB2312"/>
          <w:b/>
          <w:color w:val="auto"/>
          <w:sz w:val="36"/>
          <w:szCs w:val="36"/>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 xml:space="preserve">第一部分  招标公告（略）或项目概要    </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第二部分  投标须知</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第三部分  项目要求</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第四部分  合同主要条款(样本)</w:t>
      </w:r>
    </w:p>
    <w:p>
      <w:pPr>
        <w:spacing w:line="560" w:lineRule="exact"/>
        <w:rPr>
          <w:rFonts w:ascii="仿宋" w:hAnsi="仿宋" w:eastAsia="仿宋"/>
          <w:b/>
          <w:color w:val="auto"/>
          <w:sz w:val="32"/>
          <w:szCs w:val="32"/>
        </w:rPr>
      </w:pPr>
      <w:r>
        <w:rPr>
          <w:rFonts w:hint="eastAsia" w:ascii="仿宋" w:hAnsi="仿宋" w:eastAsia="仿宋"/>
          <w:b/>
          <w:color w:val="auto"/>
          <w:sz w:val="32"/>
          <w:szCs w:val="32"/>
        </w:rPr>
        <w:t>第五部分  投标文件格式</w:t>
      </w:r>
    </w:p>
    <w:p>
      <w:pPr>
        <w:spacing w:line="560" w:lineRule="exact"/>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pStyle w:val="2"/>
        <w:rPr>
          <w:rFonts w:ascii="仿宋" w:hAnsi="仿宋" w:eastAsia="仿宋"/>
          <w:b/>
          <w:color w:val="auto"/>
          <w:sz w:val="32"/>
          <w:szCs w:val="32"/>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spacing w:line="560" w:lineRule="exact"/>
        <w:jc w:val="center"/>
        <w:rPr>
          <w:rFonts w:ascii="仿宋_GB2312" w:eastAsia="仿宋_GB2312"/>
          <w:b/>
          <w:color w:val="auto"/>
          <w:sz w:val="36"/>
          <w:szCs w:val="36"/>
        </w:rPr>
      </w:pPr>
    </w:p>
    <w:p>
      <w:pPr>
        <w:pStyle w:val="2"/>
        <w:rPr>
          <w:rFonts w:hint="eastAsia" w:eastAsia="仿宋_GB2312"/>
          <w:color w:val="auto"/>
        </w:rPr>
      </w:pPr>
    </w:p>
    <w:p>
      <w:pPr>
        <w:numPr>
          <w:ilvl w:val="0"/>
          <w:numId w:val="1"/>
        </w:numPr>
        <w:spacing w:line="560" w:lineRule="exact"/>
        <w:jc w:val="center"/>
        <w:rPr>
          <w:rFonts w:ascii="仿宋" w:hAnsi="仿宋" w:eastAsia="仿宋"/>
          <w:b/>
          <w:color w:val="auto"/>
          <w:sz w:val="44"/>
          <w:szCs w:val="44"/>
        </w:rPr>
      </w:pPr>
      <w:r>
        <w:rPr>
          <w:rFonts w:hint="eastAsia" w:ascii="仿宋" w:hAnsi="仿宋" w:eastAsia="仿宋"/>
          <w:b/>
          <w:color w:val="auto"/>
          <w:sz w:val="44"/>
          <w:szCs w:val="44"/>
        </w:rPr>
        <w:t>项目概要</w:t>
      </w:r>
    </w:p>
    <w:p>
      <w:pPr>
        <w:pStyle w:val="2"/>
        <w:rPr>
          <w:color w:val="auto"/>
        </w:rPr>
      </w:pPr>
    </w:p>
    <w:tbl>
      <w:tblPr>
        <w:tblStyle w:val="41"/>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编  列  内  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名  称：</w:t>
            </w:r>
            <w:r>
              <w:rPr>
                <w:rFonts w:hint="eastAsia" w:ascii="仿宋" w:hAnsi="仿宋" w:eastAsia="仿宋" w:cs="仿宋"/>
                <w:bCs/>
                <w:color w:val="auto"/>
                <w:sz w:val="28"/>
                <w:szCs w:val="28"/>
                <w:lang w:eastAsia="zh-CN"/>
              </w:rPr>
              <w:t>昌吉市住房和城乡建设局</w:t>
            </w:r>
          </w:p>
          <w:p>
            <w:pPr>
              <w:spacing w:line="480"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地  址：</w:t>
            </w:r>
            <w:r>
              <w:rPr>
                <w:rFonts w:hint="eastAsia" w:ascii="仿宋" w:hAnsi="仿宋" w:eastAsia="仿宋" w:cs="仿宋"/>
                <w:bCs/>
                <w:color w:val="auto"/>
                <w:sz w:val="28"/>
                <w:szCs w:val="28"/>
                <w:lang w:eastAsia="zh-CN"/>
              </w:rPr>
              <w:t>昌吉市建国西路134号</w:t>
            </w:r>
          </w:p>
          <w:p>
            <w:pP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eastAsia="zh-CN"/>
              </w:rPr>
              <w:t>徐平</w:t>
            </w:r>
          </w:p>
          <w:p>
            <w:pP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w:t>
            </w:r>
            <w:r>
              <w:rPr>
                <w:rFonts w:hint="eastAsia" w:ascii="仿宋" w:hAnsi="仿宋" w:eastAsia="仿宋" w:cs="仿宋"/>
                <w:bCs/>
                <w:color w:val="auto"/>
                <w:sz w:val="28"/>
                <w:szCs w:val="28"/>
                <w:lang w:val="en-US" w:eastAsia="zh-CN"/>
              </w:rPr>
              <w:t>0994-6528199</w:t>
            </w:r>
          </w:p>
        </w:tc>
      </w:tr>
      <w:tr>
        <w:tblPrEx>
          <w:tblLayout w:type="fixed"/>
          <w:tblCellMar>
            <w:top w:w="0" w:type="dxa"/>
            <w:left w:w="108" w:type="dxa"/>
            <w:bottom w:w="0" w:type="dxa"/>
            <w:right w:w="108" w:type="dxa"/>
          </w:tblCellMar>
        </w:tblPrEx>
        <w:trPr>
          <w:trHeight w:val="181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80"/>
              <w:jc w:val="both"/>
              <w:rPr>
                <w:rFonts w:ascii="仿宋" w:hAnsi="仿宋" w:eastAsia="仿宋" w:cs="仿宋"/>
                <w:color w:val="auto"/>
                <w:sz w:val="28"/>
                <w:szCs w:val="28"/>
              </w:rPr>
            </w:pPr>
            <w:r>
              <w:rPr>
                <w:rFonts w:hint="eastAsia" w:ascii="仿宋" w:hAnsi="仿宋" w:eastAsia="仿宋" w:cs="仿宋"/>
                <w:bCs/>
                <w:color w:val="auto"/>
                <w:sz w:val="28"/>
                <w:szCs w:val="28"/>
              </w:rPr>
              <w:t>名  称：</w:t>
            </w:r>
            <w:r>
              <w:rPr>
                <w:rFonts w:hint="eastAsia" w:ascii="仿宋" w:hAnsi="仿宋" w:eastAsia="仿宋" w:cs="仿宋"/>
                <w:color w:val="auto"/>
                <w:sz w:val="28"/>
                <w:szCs w:val="28"/>
              </w:rPr>
              <w:t xml:space="preserve"> 昌吉市政府采购中心</w:t>
            </w:r>
          </w:p>
          <w:p>
            <w:pPr>
              <w:snapToGrid w:val="0"/>
              <w:ind w:left="1120" w:hanging="1120" w:hangingChars="400"/>
              <w:rPr>
                <w:rFonts w:ascii="仿宋" w:hAnsi="仿宋" w:eastAsia="仿宋" w:cs="仿宋"/>
                <w:bCs/>
                <w:color w:val="auto"/>
                <w:sz w:val="28"/>
                <w:szCs w:val="28"/>
              </w:rPr>
            </w:pPr>
            <w:r>
              <w:rPr>
                <w:rFonts w:hint="eastAsia" w:ascii="仿宋" w:hAnsi="仿宋" w:eastAsia="仿宋" w:cs="仿宋"/>
                <w:bCs/>
                <w:color w:val="auto"/>
                <w:sz w:val="28"/>
                <w:szCs w:val="28"/>
              </w:rPr>
              <w:t>地  址：昌吉市财政局一楼102室。</w:t>
            </w:r>
          </w:p>
          <w:p>
            <w:pPr>
              <w:snapToGrid w:val="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 xml:space="preserve">联系人：胡察 </w:t>
            </w:r>
            <w:r>
              <w:rPr>
                <w:rFonts w:ascii="仿宋" w:hAnsi="仿宋" w:eastAsia="仿宋" w:cs="仿宋"/>
                <w:bCs/>
                <w:color w:val="auto"/>
                <w:sz w:val="28"/>
                <w:szCs w:val="28"/>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陈宁</w:t>
            </w:r>
          </w:p>
          <w:p>
            <w:pPr>
              <w:snapToGrid w:val="0"/>
              <w:rPr>
                <w:rFonts w:ascii="仿宋" w:hAnsi="仿宋" w:eastAsia="仿宋" w:cs="仿宋"/>
                <w:bCs/>
                <w:color w:val="auto"/>
                <w:sz w:val="28"/>
                <w:szCs w:val="28"/>
              </w:rPr>
            </w:pPr>
            <w:r>
              <w:rPr>
                <w:rFonts w:hint="eastAsia" w:ascii="仿宋" w:hAnsi="仿宋" w:eastAsia="仿宋" w:cs="仿宋"/>
                <w:bCs/>
                <w:color w:val="auto"/>
                <w:sz w:val="28"/>
                <w:szCs w:val="28"/>
              </w:rPr>
              <w:t>电  话：0994-2528512   0994-2528713</w:t>
            </w:r>
          </w:p>
        </w:tc>
      </w:tr>
      <w:tr>
        <w:tblPrEx>
          <w:tblLayout w:type="fixed"/>
          <w:tblCellMar>
            <w:top w:w="0" w:type="dxa"/>
            <w:left w:w="108" w:type="dxa"/>
            <w:bottom w:w="0" w:type="dxa"/>
            <w:right w:w="108" w:type="dxa"/>
          </w:tblCellMar>
        </w:tblPrEx>
        <w:trPr>
          <w:trHeight w:val="61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highlight w:val="none"/>
                <w:lang w:eastAsia="zh-CN"/>
              </w:rPr>
              <w:t>昌吉市城市功能提升项目—昌吉市燃气设施安全设备安装项目</w:t>
            </w:r>
          </w:p>
        </w:tc>
      </w:tr>
      <w:tr>
        <w:tblPrEx>
          <w:tblLayout w:type="fixed"/>
          <w:tblCellMar>
            <w:top w:w="0" w:type="dxa"/>
            <w:left w:w="108" w:type="dxa"/>
            <w:bottom w:w="0" w:type="dxa"/>
            <w:right w:w="108" w:type="dxa"/>
          </w:tblCellMar>
        </w:tblPrEx>
        <w:trPr>
          <w:trHeight w:val="46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rPr>
              <w:t>昌吉市</w:t>
            </w:r>
          </w:p>
        </w:tc>
      </w:tr>
      <w:tr>
        <w:tblPrEx>
          <w:tblLayout w:type="fixed"/>
          <w:tblCellMar>
            <w:top w:w="0" w:type="dxa"/>
            <w:left w:w="108" w:type="dxa"/>
            <w:bottom w:w="0" w:type="dxa"/>
            <w:right w:w="108" w:type="dxa"/>
          </w:tblCellMar>
        </w:tblPrEx>
        <w:trPr>
          <w:trHeight w:val="41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地债资金</w:t>
            </w:r>
          </w:p>
        </w:tc>
      </w:tr>
      <w:tr>
        <w:tblPrEx>
          <w:tblLayout w:type="fixed"/>
          <w:tblCellMar>
            <w:top w:w="0" w:type="dxa"/>
            <w:left w:w="108" w:type="dxa"/>
            <w:bottom w:w="0" w:type="dxa"/>
            <w:right w:w="108" w:type="dxa"/>
          </w:tblCellMar>
        </w:tblPrEx>
        <w:trPr>
          <w:trHeight w:val="47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已落实</w:t>
            </w:r>
          </w:p>
        </w:tc>
      </w:tr>
      <w:tr>
        <w:tblPrEx>
          <w:tblLayout w:type="fixed"/>
          <w:tblCellMar>
            <w:top w:w="0" w:type="dxa"/>
            <w:left w:w="108" w:type="dxa"/>
            <w:bottom w:w="0" w:type="dxa"/>
            <w:right w:w="108" w:type="dxa"/>
          </w:tblCellMar>
        </w:tblPrEx>
        <w:trPr>
          <w:trHeight w:val="19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118130户燃气设施安全设备安装项目,包括家用报警器、电磁阀、辅材采购、安装；安装中涉及到的天然气管道、设备的拆除、恢复；停气、置换、压力试验、验收、通气点火、编制竣工资料并依法依规移交建设方和当地燃气经营企业；安装前宣传、协调、沟通；质保期用户回访、维修维护等（详见招标文件） </w:t>
            </w:r>
          </w:p>
        </w:tc>
      </w:tr>
      <w:tr>
        <w:tblPrEx>
          <w:tblLayout w:type="fixed"/>
          <w:tblCellMar>
            <w:top w:w="0" w:type="dxa"/>
            <w:left w:w="108" w:type="dxa"/>
            <w:bottom w:w="0" w:type="dxa"/>
            <w:right w:w="108" w:type="dxa"/>
          </w:tblCellMar>
        </w:tblPrEx>
        <w:trPr>
          <w:trHeight w:val="36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计划供货时间及合同有效期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供货时间：自本合同签订之日起 15日内交付首批货物，其余按招标人要求批次6个月内完成供货。</w:t>
            </w:r>
          </w:p>
          <w:p>
            <w:pPr>
              <w:adjustRightInd w:val="0"/>
              <w:snapToGrid w:val="0"/>
              <w:jc w:val="both"/>
              <w:rPr>
                <w:rFonts w:hint="default"/>
                <w:color w:val="000000" w:themeColor="text1"/>
                <w:lang w:val="en-US"/>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合同有效期以合同签订时间为准。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合格，执行CJJ94-2009《城镇燃气室内工程施工与质量验收规范》</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eastAsia="zh-CN"/>
                <w14:textFill>
                  <w14:solidFill>
                    <w14:schemeClr w14:val="tx1"/>
                  </w14:solidFill>
                </w14:textFill>
              </w:rPr>
              <w:t>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投标人提供的履约保证金额为：</w:t>
            </w:r>
            <w:r>
              <w:rPr>
                <w:rFonts w:hint="eastAsia" w:ascii="仿宋" w:hAnsi="仿宋" w:eastAsia="仿宋" w:cs="仿宋"/>
                <w:bCs/>
                <w:color w:val="000000" w:themeColor="text1"/>
                <w:sz w:val="28"/>
                <w:szCs w:val="28"/>
                <w:highlight w:val="none"/>
                <w14:textFill>
                  <w14:solidFill>
                    <w14:schemeClr w14:val="tx1"/>
                  </w14:solidFill>
                </w14:textFill>
              </w:rPr>
              <w:t>中标</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价款的 10 %。</w:t>
            </w:r>
          </w:p>
        </w:tc>
      </w:tr>
      <w:tr>
        <w:tblPrEx>
          <w:tblLayout w:type="fixed"/>
          <w:tblCellMar>
            <w:top w:w="0" w:type="dxa"/>
            <w:left w:w="108" w:type="dxa"/>
            <w:bottom w:w="0" w:type="dxa"/>
            <w:right w:w="108" w:type="dxa"/>
          </w:tblCellMar>
        </w:tblPrEx>
        <w:trPr>
          <w:trHeight w:val="6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结算金额以实际安装验收合格户数计算，根据资金拨付情况进行支付</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质保期5年。</w:t>
            </w:r>
          </w:p>
        </w:tc>
      </w:tr>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0" w:firstLineChars="1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auto"/>
                <w:sz w:val="28"/>
                <w:szCs w:val="28"/>
                <w:highlight w:val="none"/>
              </w:rPr>
            </w:pP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递交截止时间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bCs/>
                <w:color w:val="auto"/>
                <w:sz w:val="28"/>
                <w:szCs w:val="28"/>
                <w:highlight w:val="none"/>
              </w:rPr>
            </w:pPr>
            <w:r>
              <w:rPr>
                <w:rFonts w:hint="eastAsia" w:ascii="仿宋" w:hAnsi="仿宋" w:eastAsia="仿宋" w:cs="仿宋"/>
                <w:b/>
                <w:color w:val="FF0000"/>
                <w:sz w:val="28"/>
                <w:szCs w:val="28"/>
                <w:highlight w:val="none"/>
                <w:lang w:eastAsia="zh-CN"/>
              </w:rPr>
              <w:t>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lang w:eastAsia="zh-CN"/>
              </w:rPr>
              <w:t xml:space="preserve"> 年</w:t>
            </w:r>
            <w:r>
              <w:rPr>
                <w:rFonts w:hint="eastAsia" w:ascii="仿宋" w:hAnsi="仿宋" w:eastAsia="仿宋" w:cs="仿宋"/>
                <w:b/>
                <w:color w:val="FF0000"/>
                <w:sz w:val="28"/>
                <w:szCs w:val="28"/>
                <w:highlight w:val="none"/>
                <w:u w:val="single"/>
                <w:lang w:eastAsia="zh-CN"/>
              </w:rPr>
              <w:t xml:space="preserve"> </w:t>
            </w:r>
            <w:r>
              <w:rPr>
                <w:rFonts w:hint="eastAsia" w:ascii="仿宋" w:hAnsi="仿宋" w:eastAsia="仿宋" w:cs="仿宋"/>
                <w:b/>
                <w:color w:val="FF0000"/>
                <w:sz w:val="28"/>
                <w:szCs w:val="28"/>
                <w:highlight w:val="none"/>
                <w:u w:val="single"/>
                <w:lang w:val="en-US" w:eastAsia="zh-CN"/>
              </w:rPr>
              <w:t>05</w:t>
            </w:r>
            <w:r>
              <w:rPr>
                <w:rFonts w:hint="eastAsia" w:ascii="仿宋" w:hAnsi="仿宋" w:eastAsia="仿宋" w:cs="仿宋"/>
                <w:b/>
                <w:color w:val="FF0000"/>
                <w:sz w:val="28"/>
                <w:szCs w:val="28"/>
                <w:highlight w:val="none"/>
                <w:lang w:eastAsia="zh-CN"/>
              </w:rPr>
              <w:t>月</w:t>
            </w:r>
            <w:r>
              <w:rPr>
                <w:rFonts w:hint="eastAsia" w:ascii="仿宋" w:hAnsi="仿宋" w:eastAsia="仿宋" w:cs="仿宋"/>
                <w:b/>
                <w:color w:val="FF0000"/>
                <w:sz w:val="28"/>
                <w:szCs w:val="28"/>
                <w:highlight w:val="none"/>
                <w:u w:val="single"/>
                <w:lang w:val="en-US" w:eastAsia="zh-CN"/>
              </w:rPr>
              <w:t>13</w:t>
            </w:r>
            <w:r>
              <w:rPr>
                <w:rFonts w:hint="eastAsia" w:ascii="仿宋" w:hAnsi="仿宋" w:eastAsia="仿宋" w:cs="仿宋"/>
                <w:b/>
                <w:color w:val="FF0000"/>
                <w:sz w:val="28"/>
                <w:szCs w:val="28"/>
                <w:highlight w:val="none"/>
                <w:lang w:eastAsia="zh-CN"/>
              </w:rPr>
              <w:t>日上午</w:t>
            </w:r>
            <w:r>
              <w:rPr>
                <w:rFonts w:hint="eastAsia" w:ascii="仿宋" w:hAnsi="仿宋" w:eastAsia="仿宋" w:cs="仿宋"/>
                <w:b/>
                <w:color w:val="FF0000"/>
                <w:sz w:val="28"/>
                <w:szCs w:val="28"/>
                <w:highlight w:val="none"/>
                <w:u w:val="single"/>
                <w:lang w:val="en-US" w:eastAsia="zh-CN"/>
              </w:rPr>
              <w:t>10：30</w:t>
            </w:r>
            <w:r>
              <w:rPr>
                <w:rFonts w:hint="eastAsia" w:ascii="仿宋" w:hAnsi="仿宋" w:eastAsia="仿宋" w:cs="仿宋"/>
                <w:b/>
                <w:color w:val="FF0000"/>
                <w:sz w:val="28"/>
                <w:szCs w:val="28"/>
                <w:highlight w:val="none"/>
                <w:lang w:val="en-US" w:eastAsia="zh-CN"/>
              </w:rPr>
              <w:t xml:space="preserve"> </w:t>
            </w:r>
            <w:r>
              <w:rPr>
                <w:rFonts w:hint="eastAsia" w:ascii="仿宋" w:hAnsi="仿宋" w:eastAsia="仿宋" w:cs="仿宋"/>
                <w:b/>
                <w:color w:val="FF0000"/>
                <w:sz w:val="28"/>
                <w:szCs w:val="28"/>
                <w:highlight w:val="none"/>
                <w:lang w:eastAsia="zh-CN"/>
              </w:rPr>
              <w:t>（北京时间）</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投标保证金金额</w:t>
            </w:r>
            <w:r>
              <w:rPr>
                <w:rFonts w:hint="eastAsia" w:ascii="仿宋" w:hAnsi="仿宋" w:eastAsia="仿宋" w:cs="仿宋"/>
                <w:b/>
                <w:color w:val="auto"/>
                <w:sz w:val="28"/>
                <w:szCs w:val="28"/>
                <w:lang w:val="en-US" w:eastAsia="zh-CN"/>
              </w:rPr>
              <w:t>:800000</w:t>
            </w:r>
            <w:r>
              <w:rPr>
                <w:rFonts w:hint="eastAsia" w:ascii="仿宋" w:hAnsi="仿宋" w:eastAsia="仿宋" w:cs="仿宋"/>
                <w:b/>
                <w:color w:val="auto"/>
                <w:sz w:val="28"/>
                <w:szCs w:val="28"/>
              </w:rPr>
              <w:t>.00元（</w:t>
            </w:r>
            <w:r>
              <w:rPr>
                <w:rFonts w:hint="eastAsia" w:ascii="仿宋" w:hAnsi="仿宋" w:eastAsia="仿宋" w:cs="仿宋"/>
                <w:b/>
                <w:color w:val="auto"/>
                <w:sz w:val="28"/>
                <w:szCs w:val="28"/>
                <w:lang w:eastAsia="zh-CN"/>
              </w:rPr>
              <w:t>捌拾</w:t>
            </w:r>
            <w:r>
              <w:rPr>
                <w:rFonts w:hint="eastAsia" w:ascii="仿宋" w:hAnsi="仿宋" w:eastAsia="仿宋" w:cs="仿宋"/>
                <w:b/>
                <w:color w:val="auto"/>
                <w:sz w:val="28"/>
                <w:szCs w:val="28"/>
              </w:rPr>
              <w:t>万元整）</w:t>
            </w:r>
            <w:r>
              <w:rPr>
                <w:rFonts w:hint="eastAsia" w:ascii="仿宋" w:hAnsi="仿宋" w:eastAsia="仿宋" w:cs="仿宋"/>
                <w:b/>
                <w:color w:val="auto"/>
                <w:sz w:val="28"/>
                <w:szCs w:val="28"/>
                <w:lang w:val="en-US" w:eastAsia="zh-CN"/>
              </w:rPr>
              <w:t>。</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投标保证金的形式：由投标企业基本账户转账或电汇方式一次性汇入指定账户。</w:t>
            </w:r>
          </w:p>
          <w:p>
            <w:pPr>
              <w:snapToGrid w:val="0"/>
              <w:rPr>
                <w:rFonts w:hint="eastAsia" w:ascii="仿宋" w:hAnsi="仿宋" w:eastAsia="仿宋" w:cs="仿宋"/>
                <w:b/>
                <w:color w:val="auto"/>
                <w:sz w:val="28"/>
                <w:szCs w:val="28"/>
              </w:rPr>
            </w:pPr>
            <w:r>
              <w:rPr>
                <w:rFonts w:hint="eastAsia" w:ascii="仿宋" w:hAnsi="仿宋" w:eastAsia="仿宋" w:cs="仿宋"/>
                <w:b/>
                <w:color w:val="auto"/>
                <w:sz w:val="28"/>
                <w:szCs w:val="28"/>
              </w:rPr>
              <w:t>采购机构的开户银行及账号如下：</w:t>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账户名称：昌吉市政府采购中心</w:t>
            </w:r>
            <w:r>
              <w:rPr>
                <w:rFonts w:hint="eastAsia" w:ascii="仿宋" w:hAnsi="仿宋" w:eastAsia="仿宋" w:cs="仿宋"/>
                <w:b/>
                <w:color w:val="auto"/>
                <w:sz w:val="28"/>
                <w:szCs w:val="28"/>
              </w:rPr>
              <w:t xml:space="preserve"> </w:t>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账    号：107006933941</w:t>
            </w:r>
            <w:r>
              <w:rPr>
                <w:rFonts w:hint="eastAsia" w:ascii="仿宋" w:hAnsi="仿宋" w:eastAsia="仿宋" w:cs="仿宋"/>
                <w:b/>
                <w:color w:val="auto"/>
                <w:sz w:val="28"/>
                <w:szCs w:val="28"/>
                <w:lang w:val="zh-CN"/>
              </w:rPr>
              <w:tab/>
            </w:r>
          </w:p>
          <w:p>
            <w:pPr>
              <w:snapToGrid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开户行号：104885001050</w:t>
            </w:r>
          </w:p>
          <w:p>
            <w:pPr>
              <w:pStyle w:val="29"/>
              <w:ind w:left="1405" w:hanging="1405" w:hangingChars="5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开 户 行：中国银行昌吉市开发区支行（公对公转账）</w:t>
            </w:r>
          </w:p>
          <w:p>
            <w:pPr>
              <w:pStyle w:val="29"/>
              <w:rPr>
                <w:rFonts w:ascii="仿宋" w:hAnsi="仿宋" w:eastAsia="仿宋" w:cs="仿宋"/>
                <w:b/>
                <w:color w:val="auto"/>
                <w:sz w:val="28"/>
                <w:szCs w:val="28"/>
                <w:highlight w:val="none"/>
                <w:u w:val="single"/>
              </w:rPr>
            </w:pPr>
            <w:r>
              <w:rPr>
                <w:rFonts w:hint="eastAsia" w:ascii="仿宋" w:hAnsi="仿宋" w:eastAsia="仿宋" w:cs="仿宋"/>
                <w:b/>
                <w:color w:val="auto"/>
                <w:sz w:val="28"/>
                <w:szCs w:val="28"/>
              </w:rPr>
              <w:t>投标保证金的递交截止时间为：</w:t>
            </w:r>
            <w:r>
              <w:rPr>
                <w:rFonts w:hint="eastAsia" w:ascii="仿宋" w:hAnsi="仿宋" w:eastAsia="仿宋" w:cs="仿宋"/>
                <w:b/>
                <w:color w:val="FF0000"/>
                <w:sz w:val="28"/>
                <w:szCs w:val="28"/>
                <w:u w:val="single"/>
              </w:rPr>
              <w:t xml:space="preserve"> 202</w:t>
            </w:r>
            <w:r>
              <w:rPr>
                <w:rFonts w:hint="eastAsia" w:ascii="仿宋" w:hAnsi="仿宋" w:eastAsia="仿宋" w:cs="仿宋"/>
                <w:b/>
                <w:color w:val="FF0000"/>
                <w:sz w:val="28"/>
                <w:szCs w:val="28"/>
                <w:u w:val="single"/>
                <w:lang w:val="en-US" w:eastAsia="zh-CN"/>
              </w:rPr>
              <w:t>2</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rPr>
              <w:t>年</w:t>
            </w:r>
            <w:r>
              <w:rPr>
                <w:rFonts w:hint="eastAsia" w:ascii="仿宋" w:hAnsi="仿宋" w:eastAsia="仿宋" w:cs="仿宋"/>
                <w:b/>
                <w:color w:val="FF0000"/>
                <w:sz w:val="28"/>
                <w:szCs w:val="28"/>
                <w:u w:val="single"/>
                <w:lang w:val="en-US" w:eastAsia="zh-CN"/>
              </w:rPr>
              <w:t>05</w:t>
            </w:r>
            <w:r>
              <w:rPr>
                <w:rFonts w:hint="eastAsia" w:ascii="仿宋" w:hAnsi="仿宋" w:eastAsia="仿宋" w:cs="仿宋"/>
                <w:b/>
                <w:color w:val="FF0000"/>
                <w:sz w:val="28"/>
                <w:szCs w:val="28"/>
              </w:rPr>
              <w:t>月</w:t>
            </w:r>
            <w:r>
              <w:rPr>
                <w:rFonts w:hint="eastAsia" w:ascii="仿宋" w:hAnsi="仿宋" w:eastAsia="仿宋" w:cs="仿宋"/>
                <w:b/>
                <w:color w:val="FF0000"/>
                <w:sz w:val="28"/>
                <w:szCs w:val="28"/>
                <w:u w:val="single"/>
                <w:lang w:val="en-US" w:eastAsia="zh-CN"/>
              </w:rPr>
              <w:t>13</w:t>
            </w:r>
            <w:r>
              <w:rPr>
                <w:rFonts w:hint="eastAsia" w:ascii="仿宋" w:hAnsi="仿宋" w:eastAsia="仿宋" w:cs="仿宋"/>
                <w:b/>
                <w:color w:val="FF0000"/>
                <w:sz w:val="28"/>
                <w:szCs w:val="28"/>
              </w:rPr>
              <w:t>日</w:t>
            </w:r>
            <w:r>
              <w:rPr>
                <w:rFonts w:hint="eastAsia" w:ascii="仿宋" w:hAnsi="仿宋" w:eastAsia="仿宋" w:cs="仿宋"/>
                <w:b/>
                <w:color w:val="FF0000"/>
                <w:sz w:val="28"/>
                <w:szCs w:val="28"/>
                <w:u w:val="single"/>
                <w:lang w:val="en-US" w:eastAsia="zh-CN"/>
              </w:rPr>
              <w:t>10</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rPr>
              <w:t>时</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u w:val="single"/>
                <w:lang w:val="en-US" w:eastAsia="zh-CN"/>
              </w:rPr>
              <w:t>30</w:t>
            </w:r>
            <w:r>
              <w:rPr>
                <w:rFonts w:hint="eastAsia" w:ascii="仿宋" w:hAnsi="仿宋" w:eastAsia="仿宋" w:cs="仿宋"/>
                <w:b/>
                <w:color w:val="FF0000"/>
                <w:sz w:val="28"/>
                <w:szCs w:val="28"/>
              </w:rPr>
              <w:t>分之前</w:t>
            </w:r>
            <w:r>
              <w:rPr>
                <w:rFonts w:hint="eastAsia" w:ascii="仿宋" w:hAnsi="仿宋" w:eastAsia="仿宋" w:cs="仿宋"/>
                <w:b/>
                <w:color w:val="auto"/>
                <w:sz w:val="28"/>
                <w:szCs w:val="28"/>
              </w:rPr>
              <w:t>（以银行记录确认到账为准）</w:t>
            </w:r>
            <w:r>
              <w:rPr>
                <w:rFonts w:hint="eastAsia" w:ascii="仿宋" w:hAnsi="仿宋" w:eastAsia="仿宋" w:cs="仿宋"/>
                <w:b/>
                <w:color w:val="auto"/>
                <w:sz w:val="28"/>
                <w:szCs w:val="28"/>
                <w:lang w:val="en-US" w:eastAsia="zh-CN"/>
              </w:rPr>
              <w:t>在提交保证金时必须标注明项目名称（昌吉市城市功能提升项目—昌吉市燃气设施安全设备安装项目投标保证金）。未按</w:t>
            </w:r>
            <w:r>
              <w:rPr>
                <w:rFonts w:hint="eastAsia" w:ascii="仿宋" w:hAnsi="仿宋" w:eastAsia="仿宋" w:cs="仿宋"/>
                <w:b/>
                <w:color w:val="auto"/>
                <w:sz w:val="28"/>
                <w:szCs w:val="28"/>
              </w:rPr>
              <w:t>以上要求递交投标保证金及保证金回执单，其投标保证金视为无效，采购人将拒绝其投标。</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ascii="仿宋" w:hAnsi="仿宋" w:eastAsia="仿宋" w:cs="仿宋"/>
                <w:bCs/>
                <w:color w:val="auto"/>
                <w:sz w:val="28"/>
                <w:szCs w:val="28"/>
              </w:rPr>
              <w:t>1</w:t>
            </w:r>
            <w:r>
              <w:rPr>
                <w:rFonts w:hint="eastAsia" w:ascii="仿宋" w:hAnsi="仿宋" w:eastAsia="仿宋" w:cs="仿宋"/>
                <w:bCs/>
                <w:color w:val="auto"/>
                <w:sz w:val="28"/>
                <w:szCs w:val="28"/>
                <w:lang w:val="en-US" w:eastAsia="zh-CN"/>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本招标文件技术指标是作为功能性说明，不论任何情况，投标人在投标时必须达到或优于招标文件要求。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bCs w:val="0"/>
                <w:color w:val="auto"/>
                <w:sz w:val="28"/>
                <w:szCs w:val="28"/>
                <w:highlight w:val="none"/>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kinsoku/>
              <w:wordWrap/>
              <w:overflowPunct/>
              <w:topLinePunct w:val="0"/>
              <w:autoSpaceDE/>
              <w:autoSpaceDN/>
              <w:bidi w:val="0"/>
              <w:adjustRightInd/>
              <w:snapToGrid/>
              <w:spacing w:before="75" w:after="75" w:line="30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获取方式：线上免费获取（登录政府采购云平台 → 项目采购 → 获取采购文件 → 申请，审核通过后可下载招标文件）。本次招标不提供纸质版招标文件。</w:t>
            </w:r>
          </w:p>
          <w:p>
            <w:pPr>
              <w:pStyle w:val="34"/>
              <w:keepNext w:val="0"/>
              <w:keepLines w:val="0"/>
              <w:pageBreakBefore w:val="0"/>
              <w:widowControl w:val="0"/>
              <w:kinsoku/>
              <w:wordWrap/>
              <w:overflowPunct/>
              <w:topLinePunct w:val="0"/>
              <w:autoSpaceDE/>
              <w:autoSpaceDN/>
              <w:bidi w:val="0"/>
              <w:adjustRightInd/>
              <w:snapToGrid/>
              <w:spacing w:before="75" w:after="75" w:line="300" w:lineRule="exact"/>
              <w:textAlignment w:val="auto"/>
              <w:rPr>
                <w:rFonts w:ascii="仿宋" w:hAnsi="仿宋" w:eastAsia="仿宋" w:cs="仿宋"/>
                <w:b/>
                <w:color w:val="auto"/>
                <w:sz w:val="28"/>
                <w:szCs w:val="28"/>
                <w:highlight w:val="none"/>
              </w:rPr>
            </w:pPr>
            <w:r>
              <w:rPr>
                <w:rFonts w:hint="eastAsia" w:ascii="仿宋" w:hAnsi="仿宋" w:eastAsia="仿宋" w:cs="仿宋"/>
                <w:b/>
                <w:color w:val="auto"/>
                <w:kern w:val="2"/>
                <w:sz w:val="28"/>
                <w:szCs w:val="28"/>
                <w:lang w:val="en-US" w:eastAsia="zh-CN" w:bidi="ar-SA"/>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w:t>
            </w:r>
            <w:r>
              <w:rPr>
                <w:rFonts w:hint="eastAsia" w:eastAsia="仿宋" w:cs="Calibri"/>
                <w:b/>
                <w:color w:val="auto"/>
                <w:sz w:val="28"/>
                <w:szCs w:val="28"/>
                <w:lang w:eastAsia="zh-CN"/>
              </w:rPr>
              <w:t>疆网超供应商服务群”钉钉号：32569183</w:t>
            </w:r>
            <w:r>
              <w:rPr>
                <w:rFonts w:hint="eastAsia" w:eastAsia="仿宋" w:cs="Calibri"/>
                <w:b/>
                <w:color w:val="auto"/>
                <w:sz w:val="28"/>
                <w:szCs w:val="28"/>
              </w:rPr>
              <w:t>）。 </w:t>
            </w:r>
            <w:r>
              <w:rPr>
                <w:rFonts w:eastAsia="仿宋" w:cs="Calibri"/>
                <w:b/>
                <w:color w:val="auto"/>
                <w:sz w:val="28"/>
                <w:szCs w:val="28"/>
              </w:rPr>
              <w:t> </w:t>
            </w:r>
          </w:p>
        </w:tc>
      </w:tr>
      <w:tr>
        <w:tblPrEx>
          <w:tblLayout w:type="fixed"/>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递交纸质投标</w:t>
            </w:r>
          </w:p>
          <w:p>
            <w:pPr>
              <w:adjustRightInd w:val="0"/>
              <w:snapToGrid w:val="0"/>
              <w:jc w:val="center"/>
              <w:rPr>
                <w:rFonts w:ascii="黑体" w:hAnsi="黑体" w:eastAsia="黑体" w:cs="仿宋"/>
                <w:b/>
                <w:bCs/>
                <w:color w:val="auto"/>
                <w:sz w:val="28"/>
                <w:szCs w:val="28"/>
                <w:highlight w:val="none"/>
              </w:rPr>
            </w:pPr>
            <w:r>
              <w:rPr>
                <w:rFonts w:hint="eastAsia" w:ascii="黑体" w:hAnsi="黑体" w:eastAsia="黑体" w:cs="仿宋"/>
                <w:b/>
                <w:bCs/>
                <w:color w:val="auto"/>
                <w:sz w:val="28"/>
                <w:szCs w:val="28"/>
                <w:highlight w:val="none"/>
              </w:rPr>
              <w:t>文件的份数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黑体" w:hAnsi="黑体" w:eastAsia="黑体" w:cs="仿宋"/>
                <w:b/>
                <w:bCs/>
                <w:color w:val="auto"/>
                <w:sz w:val="28"/>
                <w:szCs w:val="28"/>
                <w:highlight w:val="none"/>
              </w:rPr>
            </w:pPr>
            <w:r>
              <w:rPr>
                <w:rFonts w:hint="eastAsia" w:eastAsia="仿宋" w:cs="Calibri"/>
                <w:b/>
                <w:color w:val="auto"/>
                <w:kern w:val="2"/>
                <w:sz w:val="28"/>
                <w:szCs w:val="28"/>
                <w:lang w:val="en-US" w:eastAsia="zh-CN" w:bidi="ar-SA"/>
              </w:rPr>
              <w:t>投标单位</w:t>
            </w:r>
            <w:r>
              <w:rPr>
                <w:rFonts w:hint="eastAsia" w:ascii="Calibri" w:hAnsi="Calibri" w:eastAsia="仿宋" w:cs="Calibri"/>
                <w:b/>
                <w:color w:val="auto"/>
                <w:kern w:val="2"/>
                <w:sz w:val="28"/>
                <w:szCs w:val="28"/>
                <w:lang w:val="en-US" w:eastAsia="zh-CN" w:bidi="ar-SA"/>
              </w:rPr>
              <w:t>提供纸质版文件</w:t>
            </w:r>
            <w:r>
              <w:rPr>
                <w:rFonts w:hint="eastAsia" w:ascii="Calibri" w:hAnsi="Calibri" w:eastAsia="仿宋" w:cs="Calibri"/>
                <w:b/>
                <w:color w:val="FF0000"/>
                <w:kern w:val="2"/>
                <w:sz w:val="28"/>
                <w:szCs w:val="28"/>
                <w:lang w:val="en-US" w:eastAsia="zh-CN" w:bidi="ar-SA"/>
              </w:rPr>
              <w:t>一式二份、正本一份副本一份（</w:t>
            </w:r>
            <w:r>
              <w:rPr>
                <w:rFonts w:hint="eastAsia" w:ascii="Calibri" w:hAnsi="Calibri" w:eastAsia="仿宋" w:cs="Calibri"/>
                <w:b/>
                <w:color w:val="auto"/>
                <w:kern w:val="2"/>
                <w:sz w:val="28"/>
                <w:szCs w:val="28"/>
                <w:lang w:val="en-US" w:eastAsia="zh-CN" w:bidi="ar-SA"/>
              </w:rPr>
              <w:t>邮寄</w:t>
            </w:r>
            <w:r>
              <w:rPr>
                <w:rFonts w:hint="eastAsia" w:eastAsia="仿宋" w:cs="Calibri"/>
                <w:b/>
                <w:color w:val="auto"/>
                <w:kern w:val="2"/>
                <w:sz w:val="28"/>
                <w:szCs w:val="28"/>
                <w:lang w:val="en-US" w:eastAsia="zh-CN" w:bidi="ar-SA"/>
              </w:rPr>
              <w:t>或送</w:t>
            </w:r>
            <w:r>
              <w:rPr>
                <w:rFonts w:hint="eastAsia" w:ascii="Calibri" w:hAnsi="Calibri" w:eastAsia="仿宋" w:cs="Calibri"/>
                <w:b/>
                <w:color w:val="auto"/>
                <w:kern w:val="2"/>
                <w:sz w:val="28"/>
                <w:szCs w:val="28"/>
                <w:lang w:val="en-US" w:eastAsia="zh-CN" w:bidi="ar-SA"/>
              </w:rPr>
              <w:t>至昌吉市财政局一楼102室（昌吉市政府采购中心办公室昌吉市长宁路17号）</w:t>
            </w:r>
          </w:p>
        </w:tc>
      </w:tr>
      <w:tr>
        <w:tblPrEx>
          <w:tblLayout w:type="fixed"/>
          <w:tblCellMar>
            <w:top w:w="0" w:type="dxa"/>
            <w:left w:w="108" w:type="dxa"/>
            <w:bottom w:w="0" w:type="dxa"/>
            <w:right w:w="108" w:type="dxa"/>
          </w:tblCellMar>
        </w:tblPrEx>
        <w:trPr>
          <w:trHeight w:val="108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电子加密文件递交时间及地点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b/>
                <w:color w:val="FF0000"/>
                <w:sz w:val="28"/>
                <w:szCs w:val="28"/>
                <w:highlight w:val="none"/>
              </w:rPr>
            </w:pPr>
            <w:r>
              <w:rPr>
                <w:rFonts w:hint="eastAsia" w:ascii="仿宋" w:hAnsi="仿宋" w:eastAsia="仿宋" w:cs="仿宋"/>
                <w:b/>
                <w:color w:val="auto"/>
                <w:sz w:val="28"/>
                <w:szCs w:val="28"/>
                <w:highlight w:val="none"/>
              </w:rPr>
              <w:t>提交截止时间：</w:t>
            </w:r>
            <w:r>
              <w:rPr>
                <w:rFonts w:hint="eastAsia" w:ascii="仿宋" w:hAnsi="仿宋" w:eastAsia="仿宋" w:cs="仿宋"/>
                <w:b/>
                <w:color w:val="FF0000"/>
                <w:sz w:val="28"/>
                <w:szCs w:val="28"/>
                <w:highlight w:val="none"/>
              </w:rPr>
              <w:t xml:space="preserve"> 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rPr>
              <w:t xml:space="preserve"> 年</w:t>
            </w:r>
            <w:r>
              <w:rPr>
                <w:rFonts w:hint="eastAsia" w:ascii="仿宋" w:hAnsi="仿宋" w:eastAsia="仿宋" w:cs="仿宋"/>
                <w:b/>
                <w:color w:val="FF0000"/>
                <w:sz w:val="28"/>
                <w:szCs w:val="28"/>
                <w:highlight w:val="none"/>
                <w:u w:val="single"/>
                <w:lang w:val="en-US" w:eastAsia="zh-CN"/>
              </w:rPr>
              <w:t>05</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u w:val="single"/>
                <w:lang w:val="en-US" w:eastAsia="zh-CN"/>
              </w:rPr>
              <w:t>13</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val="en-US" w:eastAsia="zh-CN"/>
              </w:rPr>
              <w:t>上</w:t>
            </w:r>
            <w:r>
              <w:rPr>
                <w:rFonts w:hint="eastAsia" w:ascii="仿宋" w:hAnsi="仿宋" w:eastAsia="仿宋" w:cs="仿宋"/>
                <w:b/>
                <w:color w:val="FF0000"/>
                <w:sz w:val="28"/>
                <w:szCs w:val="28"/>
                <w:highlight w:val="none"/>
              </w:rPr>
              <w:t>午</w:t>
            </w:r>
            <w:r>
              <w:rPr>
                <w:rFonts w:hint="eastAsia" w:ascii="仿宋" w:hAnsi="仿宋" w:eastAsia="仿宋" w:cs="仿宋"/>
                <w:b/>
                <w:color w:val="FF0000"/>
                <w:sz w:val="28"/>
                <w:szCs w:val="28"/>
                <w:highlight w:val="none"/>
                <w:u w:val="single"/>
                <w:lang w:val="en-US" w:eastAsia="zh-CN"/>
              </w:rPr>
              <w:t>10</w:t>
            </w:r>
            <w:r>
              <w:rPr>
                <w:rFonts w:hint="eastAsia" w:ascii="仿宋" w:hAnsi="仿宋" w:eastAsia="仿宋" w:cs="仿宋"/>
                <w:b/>
                <w:color w:val="FF0000"/>
                <w:sz w:val="28"/>
                <w:szCs w:val="28"/>
                <w:highlight w:val="none"/>
                <w:u w:val="single"/>
              </w:rPr>
              <w:t>:</w:t>
            </w:r>
            <w:r>
              <w:rPr>
                <w:rFonts w:hint="eastAsia" w:ascii="仿宋" w:hAnsi="仿宋" w:eastAsia="仿宋" w:cs="仿宋"/>
                <w:b/>
                <w:color w:val="FF0000"/>
                <w:sz w:val="28"/>
                <w:szCs w:val="28"/>
                <w:highlight w:val="none"/>
                <w:u w:val="single"/>
                <w:lang w:val="en-US" w:eastAsia="zh-CN"/>
              </w:rPr>
              <w:t xml:space="preserve"> 30</w:t>
            </w:r>
            <w:r>
              <w:rPr>
                <w:rFonts w:hint="eastAsia" w:ascii="仿宋" w:hAnsi="仿宋" w:eastAsia="仿宋" w:cs="仿宋"/>
                <w:b/>
                <w:color w:val="FF0000"/>
                <w:sz w:val="28"/>
                <w:szCs w:val="28"/>
                <w:highlight w:val="none"/>
              </w:rPr>
              <w:t>（北京时间）</w:t>
            </w:r>
          </w:p>
          <w:p>
            <w:pPr>
              <w:pStyle w:val="34"/>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投标文件递交地点：</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b/>
                <w:color w:val="auto"/>
                <w:sz w:val="28"/>
                <w:szCs w:val="28"/>
                <w:highlight w:val="none"/>
              </w:rPr>
              <w:t>https://www.zcygov.cn</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在线上传</w:t>
            </w:r>
            <w:r>
              <w:rPr>
                <w:rFonts w:eastAsia="仿宋" w:cs="Calibri"/>
                <w:b/>
                <w:color w:val="auto"/>
                <w:sz w:val="28"/>
                <w:szCs w:val="28"/>
                <w:highlight w:val="none"/>
              </w:rPr>
              <w:t> </w:t>
            </w:r>
          </w:p>
          <w:p>
            <w:pPr>
              <w:pStyle w:val="34"/>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招标时间：</w:t>
            </w:r>
            <w:r>
              <w:rPr>
                <w:rFonts w:hint="eastAsia" w:ascii="仿宋" w:hAnsi="仿宋" w:eastAsia="仿宋" w:cs="仿宋"/>
                <w:b/>
                <w:color w:val="FF0000"/>
                <w:sz w:val="28"/>
                <w:szCs w:val="28"/>
                <w:highlight w:val="none"/>
              </w:rPr>
              <w:t>202</w:t>
            </w:r>
            <w:r>
              <w:rPr>
                <w:rFonts w:hint="eastAsia" w:ascii="仿宋" w:hAnsi="仿宋" w:eastAsia="仿宋" w:cs="仿宋"/>
                <w:b/>
                <w:color w:val="FF0000"/>
                <w:sz w:val="28"/>
                <w:szCs w:val="28"/>
                <w:highlight w:val="none"/>
                <w:lang w:val="en-US" w:eastAsia="zh-CN"/>
              </w:rPr>
              <w:t>2</w:t>
            </w:r>
            <w:r>
              <w:rPr>
                <w:rFonts w:hint="eastAsia" w:ascii="仿宋" w:hAnsi="仿宋" w:eastAsia="仿宋" w:cs="仿宋"/>
                <w:b/>
                <w:color w:val="FF0000"/>
                <w:sz w:val="28"/>
                <w:szCs w:val="28"/>
                <w:highlight w:val="none"/>
              </w:rPr>
              <w:t xml:space="preserve"> 年</w:t>
            </w:r>
            <w:r>
              <w:rPr>
                <w:rFonts w:hint="eastAsia" w:ascii="仿宋" w:hAnsi="仿宋" w:eastAsia="仿宋" w:cs="仿宋"/>
                <w:b/>
                <w:color w:val="FF0000"/>
                <w:sz w:val="28"/>
                <w:szCs w:val="28"/>
                <w:highlight w:val="none"/>
                <w:u w:val="single"/>
                <w:lang w:val="en-US" w:eastAsia="zh-CN"/>
              </w:rPr>
              <w:t>05</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u w:val="single"/>
                <w:lang w:val="en-US" w:eastAsia="zh-CN"/>
              </w:rPr>
              <w:t>13</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val="en-US" w:eastAsia="zh-CN"/>
              </w:rPr>
              <w:t>上</w:t>
            </w:r>
            <w:r>
              <w:rPr>
                <w:rFonts w:hint="eastAsia" w:ascii="仿宋" w:hAnsi="仿宋" w:eastAsia="仿宋" w:cs="仿宋"/>
                <w:b/>
                <w:color w:val="FF0000"/>
                <w:sz w:val="28"/>
                <w:szCs w:val="28"/>
                <w:highlight w:val="none"/>
              </w:rPr>
              <w:t>午</w:t>
            </w:r>
            <w:r>
              <w:rPr>
                <w:rFonts w:hint="eastAsia" w:ascii="仿宋" w:hAnsi="仿宋" w:eastAsia="仿宋" w:cs="仿宋"/>
                <w:b/>
                <w:color w:val="FF0000"/>
                <w:sz w:val="28"/>
                <w:szCs w:val="28"/>
                <w:highlight w:val="none"/>
                <w:u w:val="single"/>
                <w:lang w:val="en-US" w:eastAsia="zh-CN"/>
              </w:rPr>
              <w:t>10</w:t>
            </w:r>
            <w:r>
              <w:rPr>
                <w:rFonts w:hint="eastAsia" w:ascii="仿宋" w:hAnsi="仿宋" w:eastAsia="仿宋" w:cs="仿宋"/>
                <w:b/>
                <w:color w:val="FF0000"/>
                <w:sz w:val="28"/>
                <w:szCs w:val="28"/>
                <w:highlight w:val="none"/>
                <w:u w:val="single"/>
              </w:rPr>
              <w:t>:</w:t>
            </w:r>
            <w:r>
              <w:rPr>
                <w:rFonts w:hint="eastAsia" w:ascii="仿宋" w:hAnsi="仿宋" w:eastAsia="仿宋" w:cs="仿宋"/>
                <w:b/>
                <w:color w:val="FF0000"/>
                <w:sz w:val="28"/>
                <w:szCs w:val="28"/>
                <w:highlight w:val="none"/>
                <w:u w:val="single"/>
                <w:lang w:val="en-US" w:eastAsia="zh-CN"/>
              </w:rPr>
              <w:t xml:space="preserve"> 30</w:t>
            </w:r>
            <w:r>
              <w:rPr>
                <w:rFonts w:hint="eastAsia" w:ascii="仿宋" w:hAnsi="仿宋" w:eastAsia="仿宋" w:cs="仿宋"/>
                <w:b/>
                <w:color w:val="FF0000"/>
                <w:sz w:val="28"/>
                <w:szCs w:val="28"/>
                <w:highlight w:val="none"/>
                <w:u w:val="single"/>
              </w:rPr>
              <w:t>（</w:t>
            </w:r>
            <w:r>
              <w:rPr>
                <w:rFonts w:hint="eastAsia" w:ascii="仿宋" w:hAnsi="仿宋" w:eastAsia="仿宋" w:cs="仿宋"/>
                <w:b/>
                <w:color w:val="FF0000"/>
                <w:sz w:val="28"/>
                <w:szCs w:val="28"/>
                <w:highlight w:val="none"/>
              </w:rPr>
              <w:t>北京时间）</w:t>
            </w:r>
          </w:p>
          <w:p>
            <w:pPr>
              <w:pStyle w:val="34"/>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b/>
                <w:color w:val="auto"/>
                <w:sz w:val="28"/>
                <w:szCs w:val="28"/>
                <w:highlight w:val="none"/>
              </w:rPr>
            </w:pPr>
            <w:r>
              <w:rPr>
                <w:rFonts w:hint="eastAsia" w:ascii="仿宋" w:hAnsi="仿宋" w:eastAsia="仿宋" w:cs="仿宋"/>
                <w:b/>
                <w:color w:val="auto"/>
                <w:sz w:val="28"/>
                <w:szCs w:val="28"/>
                <w:highlight w:val="none"/>
              </w:rPr>
              <w:t>招标地点：https://www.zcygov.cn</w:t>
            </w:r>
            <w:r>
              <w:rPr>
                <w:rFonts w:eastAsia="仿宋" w:cs="Calibri"/>
                <w:b/>
                <w:color w:val="auto"/>
                <w:sz w:val="28"/>
                <w:szCs w:val="28"/>
                <w:highlight w:val="none"/>
              </w:rPr>
              <w:t>  </w:t>
            </w:r>
          </w:p>
        </w:tc>
      </w:tr>
      <w:tr>
        <w:tblPrEx>
          <w:tblLayout w:type="fixed"/>
          <w:tblCellMar>
            <w:top w:w="0" w:type="dxa"/>
            <w:left w:w="108" w:type="dxa"/>
            <w:bottom w:w="0" w:type="dxa"/>
            <w:right w:w="108" w:type="dxa"/>
          </w:tblCellMar>
        </w:tblPrEx>
        <w:trPr>
          <w:trHeight w:val="63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是否退还</w:t>
            </w:r>
          </w:p>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bCs w:val="0"/>
                <w:color w:val="auto"/>
                <w:sz w:val="28"/>
                <w:szCs w:val="28"/>
                <w:highlight w:val="none"/>
              </w:rPr>
              <w:t>响应文件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highlight w:val="none"/>
              </w:rPr>
            </w:pPr>
            <w:r>
              <w:rPr>
                <w:rFonts w:hint="eastAsia" w:ascii="仿宋" w:hAnsi="仿宋" w:eastAsia="仿宋" w:cs="仿宋"/>
                <w:bCs/>
                <w:color w:val="auto"/>
                <w:sz w:val="28"/>
                <w:szCs w:val="28"/>
                <w:highlight w:val="none"/>
              </w:rPr>
              <w:t>不退还</w:t>
            </w:r>
          </w:p>
        </w:tc>
      </w:tr>
      <w:tr>
        <w:tblPrEx>
          <w:tblLayout w:type="fixed"/>
          <w:tblCellMar>
            <w:top w:w="0" w:type="dxa"/>
            <w:left w:w="108" w:type="dxa"/>
            <w:bottom w:w="0" w:type="dxa"/>
            <w:right w:w="108" w:type="dxa"/>
          </w:tblCellMar>
        </w:tblPrEx>
        <w:trPr>
          <w:trHeight w:val="456"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ascii="仿宋" w:hAnsi="仿宋" w:eastAsia="仿宋" w:cs="仿宋"/>
                <w:bCs/>
                <w:color w:val="auto"/>
                <w:sz w:val="28"/>
                <w:szCs w:val="28"/>
              </w:rPr>
              <w:t>2</w:t>
            </w:r>
            <w:r>
              <w:rPr>
                <w:rFonts w:hint="eastAsia" w:ascii="仿宋" w:hAnsi="仿宋" w:eastAsia="仿宋" w:cs="仿宋"/>
                <w:bCs/>
                <w:color w:val="auto"/>
                <w:sz w:val="28"/>
                <w:szCs w:val="28"/>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9"/>
              <w:rPr>
                <w:rFonts w:hint="default" w:ascii="华文仿宋" w:hAnsi="华文仿宋" w:eastAsia="华文仿宋" w:cs="华文仿宋"/>
                <w:b/>
                <w:color w:val="auto"/>
                <w:sz w:val="32"/>
                <w:szCs w:val="32"/>
                <w:lang w:val="en-US" w:eastAsia="zh-CN"/>
              </w:rPr>
            </w:pPr>
            <w:r>
              <w:rPr>
                <w:rFonts w:hint="eastAsia" w:ascii="仿宋" w:hAnsi="仿宋" w:eastAsia="仿宋"/>
                <w:b/>
                <w:color w:val="auto"/>
                <w:sz w:val="28"/>
                <w:highlight w:val="none"/>
              </w:rPr>
              <w:t>本次预算控制价：</w:t>
            </w:r>
            <w:r>
              <w:rPr>
                <w:rFonts w:hint="eastAsia" w:ascii="华文仿宋" w:hAnsi="华文仿宋" w:eastAsia="华文仿宋" w:cs="华文仿宋"/>
                <w:b/>
                <w:color w:val="FF0000"/>
                <w:sz w:val="32"/>
                <w:szCs w:val="32"/>
                <w:lang w:val="en-US" w:eastAsia="zh-CN"/>
              </w:rPr>
              <w:t>53620388.30元</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仿宋"/>
                <w:color w:val="auto"/>
                <w:lang w:eastAsia="zh-CN"/>
              </w:rPr>
            </w:pPr>
            <w:r>
              <w:rPr>
                <w:rFonts w:ascii="仿宋" w:hAnsi="仿宋" w:eastAsia="仿宋" w:cs="仿宋"/>
                <w:bCs/>
                <w:color w:val="auto"/>
                <w:sz w:val="28"/>
                <w:szCs w:val="28"/>
              </w:rPr>
              <w:t>2</w:t>
            </w:r>
            <w:r>
              <w:rPr>
                <w:rFonts w:hint="eastAsia" w:ascii="仿宋" w:hAnsi="仿宋" w:eastAsia="仿宋" w:cs="仿宋"/>
                <w:bCs/>
                <w:color w:val="auto"/>
                <w:sz w:val="28"/>
                <w:szCs w:val="28"/>
                <w:lang w:val="en-US" w:eastAsia="zh-CN"/>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ascii="仿宋" w:hAnsi="仿宋" w:eastAsia="仿宋" w:cs="仿宋"/>
                <w:bCs/>
                <w:color w:val="auto"/>
                <w:sz w:val="28"/>
                <w:szCs w:val="28"/>
              </w:rPr>
              <w:t>2</w:t>
            </w:r>
            <w:r>
              <w:rPr>
                <w:rFonts w:hint="eastAsia" w:ascii="仿宋" w:hAnsi="仿宋" w:eastAsia="仿宋" w:cs="仿宋"/>
                <w:bCs/>
                <w:color w:val="auto"/>
                <w:sz w:val="28"/>
                <w:szCs w:val="28"/>
                <w:lang w:val="en-US" w:eastAsia="zh-CN"/>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2、本次招标项目，请各投标单位以人民币报价;</w:t>
            </w:r>
          </w:p>
          <w:p>
            <w:pPr>
              <w:adjustRightInd w:val="0"/>
              <w:snapToGrid w:val="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lang w:eastAsia="zh-CN"/>
              </w:rPr>
            </w:pPr>
            <w:r>
              <w:rPr>
                <w:rFonts w:ascii="仿宋" w:hAnsi="仿宋" w:eastAsia="仿宋" w:cs="仿宋"/>
                <w:bCs/>
                <w:color w:val="auto"/>
                <w:sz w:val="28"/>
                <w:szCs w:val="28"/>
              </w:rPr>
              <w:t>2</w:t>
            </w:r>
            <w:r>
              <w:rPr>
                <w:rFonts w:hint="eastAsia" w:ascii="仿宋" w:hAnsi="仿宋" w:eastAsia="仿宋" w:cs="仿宋"/>
                <w:bCs/>
                <w:color w:val="auto"/>
                <w:sz w:val="28"/>
                <w:szCs w:val="28"/>
                <w:lang w:val="en-US" w:eastAsia="zh-CN"/>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1.请投标单位提前自学线上开标流程；投标截止时间当天，线上开标环节，投标文件解密时长60分钟，各投标单位务必提前调试好在线参标电脑的各项配置及CA锁网上进行签到、文件解密以及操作投标。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（如投标单位对电子投标不清楚，感觉单位无法完成可到招标现场，请自带笔记本电脑及CA锁网上进行签到、文件解密以及操作投标。）</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2.招标文件中采购清单、技术需求等如有偏差，如有疑义请澄清中及时提出；否则视为充分理解招标文件各项要求。</w:t>
            </w:r>
          </w:p>
          <w:p>
            <w:pPr>
              <w:adjustRightInd w:val="0"/>
              <w:snapToGrid w:val="0"/>
              <w:spacing w:line="288" w:lineRule="auto"/>
              <w:rPr>
                <w:rFonts w:hint="eastAsia" w:ascii="仿宋" w:hAnsi="仿宋" w:eastAsia="仿宋" w:cs="仿宋"/>
                <w:bCs/>
                <w:color w:val="auto"/>
                <w:sz w:val="28"/>
                <w:szCs w:val="28"/>
              </w:rPr>
            </w:pPr>
            <w:r>
              <w:rPr>
                <w:rFonts w:hint="eastAsia" w:ascii="仿宋" w:hAnsi="仿宋" w:eastAsia="仿宋" w:cs="仿宋"/>
                <w:bCs/>
                <w:color w:val="auto"/>
                <w:sz w:val="28"/>
                <w:szCs w:val="28"/>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招标文件中的内容如有不一致，以“项目概要”为准。</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rPr>
              <w:t>投标单位应在公开招标文件规定的时间将纸质版和电子版响应文件递交或送达，如二者内容不一致，则以电子版响应文件为准。</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rPr>
            </w:pPr>
            <w:r>
              <w:rPr>
                <w:rFonts w:hint="eastAsia" w:ascii="仿宋" w:hAnsi="仿宋" w:eastAsia="仿宋" w:cs="仿宋"/>
                <w:b/>
                <w:bCs/>
                <w:color w:val="auto"/>
                <w:sz w:val="24"/>
              </w:rPr>
              <w:t>需要补充的其它内容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FF0000"/>
                <w:sz w:val="28"/>
                <w:szCs w:val="28"/>
                <w:highlight w:val="none"/>
                <w:lang w:val="en-US" w:eastAsia="zh-CN"/>
              </w:rPr>
            </w:pPr>
            <w:r>
              <w:rPr>
                <w:rFonts w:hint="eastAsia" w:ascii="仿宋" w:hAnsi="仿宋" w:eastAsia="仿宋" w:cs="仿宋"/>
                <w:bCs/>
                <w:color w:val="FF0000"/>
                <w:sz w:val="28"/>
                <w:szCs w:val="28"/>
                <w:highlight w:val="none"/>
              </w:rPr>
              <w:t>类似项目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105" w:rightChars="50"/>
              <w:rPr>
                <w:rFonts w:hint="eastAsia" w:ascii="仿宋" w:hAnsi="仿宋" w:eastAsia="仿宋" w:cs="仿宋"/>
                <w:color w:val="FF0000"/>
                <w:sz w:val="24"/>
              </w:rPr>
            </w:pPr>
            <w:r>
              <w:rPr>
                <w:rFonts w:hint="eastAsia" w:ascii="仿宋" w:hAnsi="仿宋" w:eastAsia="仿宋" w:cs="仿宋"/>
                <w:bCs/>
                <w:color w:val="FF0000"/>
                <w:sz w:val="28"/>
                <w:szCs w:val="28"/>
                <w:highlight w:val="none"/>
              </w:rPr>
              <w:t>主要指与本</w:t>
            </w:r>
            <w:r>
              <w:rPr>
                <w:rFonts w:hint="eastAsia" w:ascii="仿宋" w:hAnsi="仿宋" w:eastAsia="仿宋" w:cs="仿宋"/>
                <w:bCs/>
                <w:color w:val="FF0000"/>
                <w:sz w:val="28"/>
                <w:szCs w:val="28"/>
                <w:highlight w:val="none"/>
                <w:lang w:val="en-US" w:eastAsia="zh-CN"/>
              </w:rPr>
              <w:t>项目</w:t>
            </w:r>
            <w:r>
              <w:rPr>
                <w:rFonts w:hint="eastAsia" w:ascii="仿宋" w:hAnsi="仿宋" w:eastAsia="仿宋" w:cs="仿宋"/>
                <w:bCs/>
                <w:color w:val="FF0000"/>
                <w:sz w:val="28"/>
                <w:szCs w:val="28"/>
                <w:highlight w:val="none"/>
              </w:rPr>
              <w:t>同类或类似业绩，</w:t>
            </w:r>
            <w:r>
              <w:rPr>
                <w:rFonts w:hint="eastAsia" w:ascii="仿宋" w:hAnsi="仿宋" w:eastAsia="仿宋" w:cs="仿宋"/>
                <w:bCs/>
                <w:color w:val="FF0000"/>
                <w:sz w:val="28"/>
                <w:szCs w:val="28"/>
                <w:highlight w:val="none"/>
                <w:lang w:eastAsia="zh-CN"/>
              </w:rPr>
              <w:t>产品业绩提供</w:t>
            </w:r>
            <w:r>
              <w:rPr>
                <w:rFonts w:hint="eastAsia" w:ascii="仿宋" w:hAnsi="仿宋" w:eastAsia="仿宋" w:cs="仿宋"/>
                <w:bCs/>
                <w:color w:val="FF0000"/>
                <w:sz w:val="28"/>
                <w:szCs w:val="28"/>
                <w:highlight w:val="none"/>
              </w:rPr>
              <w:t>成交（中标）通知书</w:t>
            </w:r>
            <w:r>
              <w:rPr>
                <w:rFonts w:hint="eastAsia" w:ascii="仿宋" w:hAnsi="仿宋" w:eastAsia="仿宋" w:cs="仿宋"/>
                <w:bCs/>
                <w:color w:val="FF0000"/>
                <w:sz w:val="28"/>
                <w:szCs w:val="28"/>
                <w:highlight w:val="none"/>
                <w:lang w:eastAsia="zh-CN"/>
              </w:rPr>
              <w:t>或</w:t>
            </w:r>
            <w:r>
              <w:rPr>
                <w:rFonts w:hint="eastAsia" w:ascii="仿宋" w:hAnsi="仿宋" w:eastAsia="仿宋" w:cs="仿宋"/>
                <w:bCs/>
                <w:color w:val="FF0000"/>
                <w:sz w:val="28"/>
                <w:szCs w:val="28"/>
                <w:highlight w:val="none"/>
                <w:lang w:val="en-US" w:eastAsia="zh-CN"/>
              </w:rPr>
              <w:t>服务合同；安装业绩</w:t>
            </w:r>
            <w:r>
              <w:rPr>
                <w:rFonts w:hint="eastAsia" w:ascii="仿宋" w:hAnsi="仿宋" w:eastAsia="仿宋" w:cs="仿宋"/>
                <w:bCs/>
                <w:color w:val="FF0000"/>
                <w:sz w:val="28"/>
                <w:szCs w:val="28"/>
                <w:highlight w:val="none"/>
              </w:rPr>
              <w:t>提供类似</w:t>
            </w:r>
            <w:r>
              <w:rPr>
                <w:rFonts w:hint="eastAsia" w:ascii="仿宋" w:hAnsi="仿宋" w:eastAsia="仿宋" w:cs="仿宋"/>
                <w:bCs/>
                <w:color w:val="FF0000"/>
                <w:sz w:val="28"/>
                <w:szCs w:val="28"/>
                <w:highlight w:val="none"/>
                <w:lang w:val="en-US" w:eastAsia="zh-CN"/>
              </w:rPr>
              <w:t>项目</w:t>
            </w:r>
            <w:r>
              <w:rPr>
                <w:rFonts w:hint="eastAsia" w:ascii="仿宋" w:hAnsi="仿宋" w:eastAsia="仿宋" w:cs="仿宋"/>
                <w:bCs/>
                <w:color w:val="FF0000"/>
                <w:sz w:val="28"/>
                <w:szCs w:val="28"/>
                <w:highlight w:val="none"/>
              </w:rPr>
              <w:t>的成交（中标）通知书</w:t>
            </w:r>
            <w:r>
              <w:rPr>
                <w:rFonts w:hint="eastAsia" w:ascii="仿宋" w:hAnsi="仿宋" w:eastAsia="仿宋" w:cs="仿宋"/>
                <w:bCs/>
                <w:color w:val="FF0000"/>
                <w:sz w:val="28"/>
                <w:szCs w:val="28"/>
                <w:highlight w:val="none"/>
                <w:lang w:eastAsia="zh-CN"/>
              </w:rPr>
              <w:t>、</w:t>
            </w:r>
            <w:r>
              <w:rPr>
                <w:rFonts w:hint="eastAsia" w:ascii="仿宋" w:hAnsi="仿宋" w:eastAsia="仿宋" w:cs="仿宋"/>
                <w:bCs/>
                <w:color w:val="FF0000"/>
                <w:sz w:val="28"/>
                <w:szCs w:val="28"/>
                <w:highlight w:val="none"/>
                <w:lang w:val="en-US" w:eastAsia="zh-CN"/>
              </w:rPr>
              <w:t>合同、验收报告</w:t>
            </w:r>
            <w:r>
              <w:rPr>
                <w:rFonts w:hint="eastAsia" w:ascii="仿宋" w:hAnsi="仿宋" w:eastAsia="仿宋" w:cs="仿宋"/>
                <w:bCs/>
                <w:color w:val="FF0000"/>
                <w:sz w:val="28"/>
                <w:szCs w:val="28"/>
                <w:highlight w:val="none"/>
              </w:rPr>
              <w:t>。</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评标委员会的组建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lang w:eastAsia="zh-CN"/>
              </w:rPr>
              <w:t>评标委员会构成：共</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lang w:eastAsia="zh-CN"/>
              </w:rPr>
              <w:t>人，其中招标人代表</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lang w:eastAsia="zh-CN"/>
              </w:rPr>
              <w:t>名，经济、</w:t>
            </w:r>
            <w:r>
              <w:rPr>
                <w:rFonts w:hint="eastAsia" w:ascii="仿宋" w:hAnsi="仿宋" w:eastAsia="仿宋" w:cs="仿宋"/>
                <w:bCs/>
                <w:color w:val="auto"/>
                <w:sz w:val="28"/>
                <w:szCs w:val="28"/>
                <w:highlight w:val="none"/>
                <w:lang w:val="en-US" w:eastAsia="zh-CN"/>
              </w:rPr>
              <w:t>法律、</w:t>
            </w:r>
            <w:r>
              <w:rPr>
                <w:rFonts w:hint="eastAsia" w:ascii="仿宋" w:hAnsi="仿宋" w:eastAsia="仿宋" w:cs="仿宋"/>
                <w:bCs/>
                <w:color w:val="auto"/>
                <w:sz w:val="28"/>
                <w:szCs w:val="28"/>
                <w:highlight w:val="none"/>
                <w:lang w:eastAsia="zh-CN"/>
              </w:rPr>
              <w:t>技术专家</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人。</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color w:val="auto"/>
                <w:sz w:val="24"/>
              </w:rPr>
            </w:pPr>
            <w:r>
              <w:rPr>
                <w:rFonts w:hint="eastAsia" w:ascii="仿宋" w:hAnsi="仿宋" w:eastAsia="仿宋" w:cs="仿宋"/>
                <w:bCs/>
                <w:color w:val="auto"/>
                <w:sz w:val="28"/>
                <w:szCs w:val="28"/>
                <w:highlight w:val="none"/>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ind w:left="105" w:leftChars="50" w:right="105" w:rightChars="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70"/>
              <w:spacing w:line="0" w:lineRule="atLeast"/>
              <w:ind w:left="105" w:leftChars="50" w:right="105" w:rightChars="50"/>
              <w:jc w:val="left"/>
              <w:rPr>
                <w:rFonts w:hint="eastAsia" w:ascii="仿宋" w:hAnsi="仿宋" w:eastAsia="仿宋" w:cs="仿宋"/>
                <w:color w:val="auto"/>
                <w:sz w:val="24"/>
                <w:szCs w:val="24"/>
              </w:rPr>
            </w:pPr>
            <w:r>
              <w:rPr>
                <w:rFonts w:hint="eastAsia" w:ascii="仿宋" w:hAnsi="仿宋" w:eastAsia="仿宋" w:cs="仿宋"/>
                <w:bCs/>
                <w:color w:val="auto"/>
                <w:kern w:val="2"/>
                <w:sz w:val="28"/>
                <w:szCs w:val="28"/>
                <w:highlight w:val="none"/>
                <w:lang w:val="en-US" w:eastAsia="zh-CN" w:bidi="ar-SA"/>
              </w:rPr>
              <w:t>综合得分最高者中标</w:t>
            </w:r>
          </w:p>
        </w:tc>
      </w:tr>
    </w:tbl>
    <w:p>
      <w:pPr>
        <w:pStyle w:val="9"/>
        <w:rPr>
          <w:color w:val="auto"/>
        </w:rPr>
      </w:pPr>
    </w:p>
    <w:p>
      <w:pPr>
        <w:rPr>
          <w:rFonts w:hint="eastAsia" w:ascii="仿宋" w:hAnsi="仿宋" w:eastAsia="仿宋"/>
          <w:color w:val="auto"/>
        </w:rPr>
      </w:pPr>
    </w:p>
    <w:p>
      <w:pPr>
        <w:rPr>
          <w:rFonts w:hint="eastAsia"/>
        </w:rPr>
      </w:pPr>
    </w:p>
    <w:p>
      <w:pPr>
        <w:pStyle w:val="8"/>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rPr>
          <w:rFonts w:hint="eastAsia"/>
        </w:rPr>
      </w:pPr>
    </w:p>
    <w:p>
      <w:pPr>
        <w:pStyle w:val="7"/>
        <w:spacing w:line="560" w:lineRule="exact"/>
        <w:ind w:firstLine="3092" w:firstLineChars="700"/>
        <w:jc w:val="both"/>
        <w:rPr>
          <w:rFonts w:ascii="仿宋" w:hAnsi="仿宋" w:eastAsia="仿宋"/>
          <w:color w:val="auto"/>
        </w:rPr>
      </w:pPr>
      <w:r>
        <w:rPr>
          <w:rFonts w:hint="eastAsia" w:ascii="仿宋" w:hAnsi="仿宋" w:eastAsia="仿宋"/>
          <w:color w:val="auto"/>
        </w:rPr>
        <w:t>第二部分  投标须知</w:t>
      </w:r>
    </w:p>
    <w:p>
      <w:pPr>
        <w:spacing w:line="360" w:lineRule="auto"/>
        <w:ind w:firstLine="643" w:firstLineChars="200"/>
        <w:rPr>
          <w:rFonts w:hint="eastAsia" w:ascii="宋体" w:hAnsi="宋体" w:eastAsia="宋体"/>
          <w:b/>
          <w:color w:val="auto"/>
          <w:sz w:val="32"/>
          <w:szCs w:val="32"/>
        </w:rPr>
      </w:pPr>
      <w:bookmarkStart w:id="0" w:name="_Toc125283517"/>
      <w:bookmarkStart w:id="1" w:name="_Toc125317337"/>
      <w:r>
        <w:rPr>
          <w:rFonts w:hint="eastAsia" w:ascii="宋体" w:hAnsi="宋体" w:eastAsia="宋体"/>
          <w:b/>
          <w:color w:val="auto"/>
          <w:sz w:val="32"/>
          <w:szCs w:val="32"/>
        </w:rPr>
        <w:t>本招标文件仅适用于本次招标中所叙述的</w:t>
      </w:r>
      <w:r>
        <w:rPr>
          <w:rFonts w:hint="eastAsia" w:ascii="宋体" w:hAnsi="宋体" w:eastAsia="宋体"/>
          <w:b/>
          <w:color w:val="auto"/>
          <w:sz w:val="32"/>
          <w:szCs w:val="32"/>
          <w:lang w:eastAsia="zh-CN"/>
        </w:rPr>
        <w:t>昌吉市城市功能提升项目——昌吉市燃气设施安全设备安装项目</w:t>
      </w:r>
      <w:r>
        <w:rPr>
          <w:rFonts w:hint="eastAsia" w:ascii="宋体" w:hAnsi="宋体" w:eastAsia="宋体"/>
          <w:b/>
          <w:color w:val="auto"/>
          <w:sz w:val="32"/>
          <w:szCs w:val="32"/>
        </w:rPr>
        <w:t>。</w:t>
      </w:r>
    </w:p>
    <w:p>
      <w:pPr>
        <w:spacing w:line="560" w:lineRule="exact"/>
        <w:jc w:val="left"/>
        <w:rPr>
          <w:rFonts w:ascii="黑体" w:hAnsi="黑体" w:eastAsia="黑体"/>
          <w:b/>
          <w:bCs/>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一、</w:t>
      </w:r>
      <w:r>
        <w:rPr>
          <w:rFonts w:hint="eastAsia" w:ascii="宋体" w:hAnsi="宋体" w:eastAsia="宋体" w:cs="宋体"/>
          <w:b/>
          <w:bCs/>
          <w:color w:val="auto"/>
          <w:sz w:val="32"/>
          <w:szCs w:val="32"/>
        </w:rPr>
        <w:t>报名及领取招标文件截止时间</w:t>
      </w:r>
    </w:p>
    <w:p>
      <w:pPr>
        <w:spacing w:line="360" w:lineRule="auto"/>
        <w:ind w:firstLine="643" w:firstLineChars="200"/>
        <w:rPr>
          <w:rFonts w:hint="eastAsia" w:ascii="宋体" w:hAnsi="宋体" w:eastAsia="宋体"/>
          <w:b/>
          <w:color w:val="FF0000"/>
          <w:sz w:val="32"/>
          <w:szCs w:val="32"/>
        </w:rPr>
      </w:pPr>
      <w:r>
        <w:rPr>
          <w:rFonts w:hint="eastAsia" w:ascii="宋体" w:hAnsi="宋体" w:eastAsia="宋体"/>
          <w:b/>
          <w:color w:val="auto"/>
          <w:sz w:val="32"/>
          <w:szCs w:val="32"/>
        </w:rPr>
        <w:t>时间：</w:t>
      </w:r>
      <w:r>
        <w:rPr>
          <w:rFonts w:hint="eastAsia" w:ascii="宋体" w:hAnsi="宋体" w:eastAsia="宋体"/>
          <w:b/>
          <w:color w:val="FF0000"/>
          <w:sz w:val="32"/>
          <w:szCs w:val="32"/>
        </w:rPr>
        <w:t>202</w:t>
      </w:r>
      <w:r>
        <w:rPr>
          <w:rFonts w:hint="eastAsia" w:ascii="宋体" w:hAnsi="宋体" w:eastAsia="宋体"/>
          <w:b/>
          <w:color w:val="FF0000"/>
          <w:sz w:val="32"/>
          <w:szCs w:val="32"/>
          <w:lang w:val="en-US" w:eastAsia="zh-CN"/>
        </w:rPr>
        <w:t>2</w:t>
      </w:r>
      <w:r>
        <w:rPr>
          <w:rFonts w:hint="eastAsia" w:ascii="宋体" w:hAnsi="宋体" w:eastAsia="宋体"/>
          <w:b/>
          <w:color w:val="FF0000"/>
          <w:sz w:val="32"/>
          <w:szCs w:val="32"/>
        </w:rPr>
        <w:t>年</w:t>
      </w:r>
      <w:r>
        <w:rPr>
          <w:rFonts w:hint="eastAsia" w:ascii="宋体" w:hAnsi="宋体" w:eastAsia="宋体"/>
          <w:b/>
          <w:color w:val="FF0000"/>
          <w:sz w:val="32"/>
          <w:szCs w:val="32"/>
          <w:lang w:val="en-US" w:eastAsia="zh-CN"/>
        </w:rPr>
        <w:t>4</w:t>
      </w:r>
      <w:r>
        <w:rPr>
          <w:rFonts w:hint="eastAsia" w:ascii="宋体" w:hAnsi="宋体" w:eastAsia="宋体"/>
          <w:b/>
          <w:color w:val="FF0000"/>
          <w:sz w:val="32"/>
          <w:szCs w:val="32"/>
        </w:rPr>
        <w:t>月</w:t>
      </w:r>
      <w:r>
        <w:rPr>
          <w:rFonts w:hint="eastAsia" w:ascii="宋体" w:hAnsi="宋体" w:eastAsia="宋体"/>
          <w:b/>
          <w:color w:val="FF0000"/>
          <w:sz w:val="32"/>
          <w:szCs w:val="32"/>
          <w:lang w:val="en-US" w:eastAsia="zh-CN"/>
        </w:rPr>
        <w:t>21</w:t>
      </w:r>
      <w:r>
        <w:rPr>
          <w:rFonts w:hint="eastAsia" w:ascii="宋体" w:hAnsi="宋体" w:eastAsia="宋体"/>
          <w:b/>
          <w:color w:val="FF0000"/>
          <w:sz w:val="32"/>
          <w:szCs w:val="32"/>
        </w:rPr>
        <w:t>日至202</w:t>
      </w:r>
      <w:r>
        <w:rPr>
          <w:rFonts w:hint="eastAsia" w:ascii="宋体" w:hAnsi="宋体" w:eastAsia="宋体"/>
          <w:b/>
          <w:color w:val="FF0000"/>
          <w:sz w:val="32"/>
          <w:szCs w:val="32"/>
          <w:lang w:val="en-US" w:eastAsia="zh-CN"/>
        </w:rPr>
        <w:t>2</w:t>
      </w:r>
      <w:r>
        <w:rPr>
          <w:rFonts w:hint="eastAsia" w:ascii="宋体" w:hAnsi="宋体" w:eastAsia="宋体"/>
          <w:b/>
          <w:color w:val="FF0000"/>
          <w:sz w:val="32"/>
          <w:szCs w:val="32"/>
        </w:rPr>
        <w:t>年</w:t>
      </w:r>
      <w:r>
        <w:rPr>
          <w:rFonts w:hint="eastAsia" w:ascii="宋体" w:hAnsi="宋体" w:eastAsia="宋体"/>
          <w:b/>
          <w:color w:val="FF0000"/>
          <w:sz w:val="32"/>
          <w:szCs w:val="32"/>
          <w:lang w:val="en-US" w:eastAsia="zh-CN"/>
        </w:rPr>
        <w:t>4</w:t>
      </w:r>
      <w:r>
        <w:rPr>
          <w:rFonts w:hint="eastAsia" w:ascii="宋体" w:hAnsi="宋体" w:eastAsia="宋体"/>
          <w:b/>
          <w:color w:val="FF0000"/>
          <w:sz w:val="32"/>
          <w:szCs w:val="32"/>
        </w:rPr>
        <w:t>月</w:t>
      </w:r>
      <w:r>
        <w:rPr>
          <w:rFonts w:hint="eastAsia" w:ascii="宋体" w:hAnsi="宋体" w:eastAsia="宋体"/>
          <w:b/>
          <w:color w:val="FF0000"/>
          <w:sz w:val="32"/>
          <w:szCs w:val="32"/>
          <w:lang w:val="en-US" w:eastAsia="zh-CN"/>
        </w:rPr>
        <w:t>29</w:t>
      </w:r>
      <w:r>
        <w:rPr>
          <w:rFonts w:hint="eastAsia" w:ascii="宋体" w:hAnsi="宋体" w:eastAsia="宋体"/>
          <w:b/>
          <w:color w:val="FF0000"/>
          <w:sz w:val="32"/>
          <w:szCs w:val="32"/>
        </w:rPr>
        <w:t>日下午</w:t>
      </w:r>
      <w:r>
        <w:rPr>
          <w:rFonts w:hint="eastAsia" w:ascii="宋体" w:hAnsi="宋体" w:eastAsia="宋体"/>
          <w:b/>
          <w:color w:val="FF0000"/>
          <w:sz w:val="32"/>
          <w:szCs w:val="32"/>
          <w:lang w:val="en-US" w:eastAsia="zh-CN"/>
        </w:rPr>
        <w:t>19</w:t>
      </w:r>
      <w:r>
        <w:rPr>
          <w:rFonts w:hint="eastAsia" w:ascii="宋体" w:hAnsi="宋体" w:eastAsia="宋体"/>
          <w:b/>
          <w:color w:val="FF0000"/>
          <w:sz w:val="32"/>
          <w:szCs w:val="32"/>
        </w:rPr>
        <w:t>:</w:t>
      </w:r>
      <w:r>
        <w:rPr>
          <w:rFonts w:hint="eastAsia" w:ascii="宋体" w:hAnsi="宋体" w:eastAsia="宋体"/>
          <w:b/>
          <w:color w:val="FF0000"/>
          <w:sz w:val="32"/>
          <w:szCs w:val="32"/>
          <w:lang w:val="en-US" w:eastAsia="zh-CN"/>
        </w:rPr>
        <w:t>30</w:t>
      </w:r>
      <w:r>
        <w:rPr>
          <w:rFonts w:hint="eastAsia" w:ascii="宋体" w:hAnsi="宋体" w:eastAsia="宋体"/>
          <w:b/>
          <w:color w:val="FF0000"/>
          <w:sz w:val="32"/>
          <w:szCs w:val="32"/>
        </w:rPr>
        <w:t>分</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 xml:space="preserve"> 二、投标文件递交截止时间和地点</w:t>
      </w:r>
    </w:p>
    <w:p>
      <w:pPr>
        <w:spacing w:line="560" w:lineRule="exact"/>
        <w:ind w:firstLine="640"/>
        <w:jc w:val="left"/>
        <w:rPr>
          <w:rFonts w:hint="eastAsia"/>
          <w:color w:val="auto"/>
          <w:lang w:eastAsia="zh-CN"/>
        </w:rPr>
      </w:pPr>
      <w:r>
        <w:rPr>
          <w:rFonts w:hint="eastAsia" w:ascii="仿宋" w:hAnsi="仿宋" w:eastAsia="仿宋"/>
          <w:color w:val="auto"/>
          <w:sz w:val="32"/>
          <w:szCs w:val="32"/>
        </w:rPr>
        <w:t>纸质版文件递交截止时间：</w:t>
      </w:r>
      <w:r>
        <w:rPr>
          <w:rFonts w:hint="eastAsia" w:ascii="仿宋" w:hAnsi="仿宋" w:eastAsia="仿宋"/>
          <w:color w:val="FF0000"/>
          <w:sz w:val="32"/>
          <w:szCs w:val="32"/>
          <w:lang w:eastAsia="zh-CN"/>
        </w:rPr>
        <w:t xml:space="preserve">2022年 </w:t>
      </w:r>
      <w:r>
        <w:rPr>
          <w:rFonts w:hint="eastAsia" w:ascii="仿宋" w:hAnsi="仿宋" w:eastAsia="仿宋"/>
          <w:color w:val="FF0000"/>
          <w:sz w:val="32"/>
          <w:szCs w:val="32"/>
          <w:lang w:val="en-US" w:eastAsia="zh-CN"/>
        </w:rPr>
        <w:t>5</w:t>
      </w:r>
      <w:r>
        <w:rPr>
          <w:rFonts w:hint="eastAsia" w:ascii="仿宋" w:hAnsi="仿宋" w:eastAsia="仿宋"/>
          <w:color w:val="FF0000"/>
          <w:sz w:val="32"/>
          <w:szCs w:val="32"/>
          <w:lang w:eastAsia="zh-CN"/>
        </w:rPr>
        <w:t xml:space="preserve">月 </w:t>
      </w:r>
      <w:r>
        <w:rPr>
          <w:rFonts w:hint="eastAsia" w:ascii="仿宋" w:hAnsi="仿宋" w:eastAsia="仿宋"/>
          <w:color w:val="FF0000"/>
          <w:sz w:val="32"/>
          <w:szCs w:val="32"/>
          <w:lang w:val="en-US" w:eastAsia="zh-CN"/>
        </w:rPr>
        <w:t>13</w:t>
      </w:r>
      <w:r>
        <w:rPr>
          <w:rFonts w:hint="eastAsia" w:ascii="仿宋" w:hAnsi="仿宋" w:eastAsia="仿宋"/>
          <w:color w:val="FF0000"/>
          <w:sz w:val="32"/>
          <w:szCs w:val="32"/>
          <w:lang w:eastAsia="zh-CN"/>
        </w:rPr>
        <w:t>日</w:t>
      </w:r>
      <w:r>
        <w:rPr>
          <w:rFonts w:hint="eastAsia" w:ascii="仿宋" w:hAnsi="仿宋" w:eastAsia="仿宋"/>
          <w:color w:val="FF0000"/>
          <w:sz w:val="32"/>
          <w:szCs w:val="32"/>
          <w:lang w:val="en-US" w:eastAsia="zh-CN"/>
        </w:rPr>
        <w:t>上午10</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30</w:t>
      </w:r>
      <w:r>
        <w:rPr>
          <w:rFonts w:hint="eastAsia" w:ascii="仿宋" w:hAnsi="仿宋" w:eastAsia="仿宋"/>
          <w:color w:val="FF0000"/>
          <w:sz w:val="32"/>
          <w:szCs w:val="32"/>
          <w:lang w:eastAsia="zh-CN"/>
        </w:rPr>
        <w:t>分</w:t>
      </w:r>
      <w:r>
        <w:rPr>
          <w:rFonts w:hint="eastAsia" w:ascii="仿宋" w:hAnsi="仿宋" w:eastAsia="仿宋"/>
          <w:color w:val="auto"/>
          <w:sz w:val="32"/>
          <w:szCs w:val="32"/>
        </w:rPr>
        <w:t>（北京时间）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潜在的投标单位</w:t>
      </w:r>
      <w:r>
        <w:rPr>
          <w:rFonts w:hint="eastAsia" w:ascii="仿宋" w:hAnsi="仿宋" w:eastAsia="仿宋"/>
          <w:color w:val="auto"/>
          <w:sz w:val="32"/>
          <w:szCs w:val="32"/>
          <w:lang w:eastAsia="zh-CN"/>
        </w:rPr>
        <w:t>可</w:t>
      </w:r>
      <w:r>
        <w:rPr>
          <w:rFonts w:hint="eastAsia" w:ascii="仿宋" w:hAnsi="仿宋" w:eastAsia="仿宋"/>
          <w:color w:val="auto"/>
          <w:sz w:val="32"/>
          <w:szCs w:val="32"/>
          <w:lang w:val="en-US" w:eastAsia="zh-CN"/>
        </w:rPr>
        <w:t>本时间之前</w:t>
      </w:r>
      <w:r>
        <w:rPr>
          <w:rFonts w:hint="eastAsia" w:ascii="仿宋" w:hAnsi="仿宋" w:eastAsia="仿宋"/>
          <w:color w:val="auto"/>
          <w:sz w:val="32"/>
          <w:szCs w:val="32"/>
          <w:lang w:eastAsia="zh-CN"/>
        </w:rPr>
        <w:t>在</w:t>
      </w:r>
      <w:r>
        <w:rPr>
          <w:rFonts w:hint="eastAsia" w:ascii="仿宋" w:hAnsi="仿宋" w:eastAsia="仿宋"/>
          <w:color w:val="auto"/>
          <w:sz w:val="32"/>
          <w:szCs w:val="32"/>
          <w:lang w:val="en-US" w:eastAsia="zh-CN"/>
        </w:rPr>
        <w:t>邮寄或</w:t>
      </w:r>
      <w:r>
        <w:rPr>
          <w:rFonts w:hint="eastAsia" w:ascii="仿宋" w:hAnsi="仿宋" w:eastAsia="仿宋"/>
          <w:color w:val="auto"/>
          <w:sz w:val="32"/>
          <w:szCs w:val="32"/>
          <w:lang w:eastAsia="zh-CN"/>
        </w:rPr>
        <w:t>递交至招标地点）</w:t>
      </w:r>
    </w:p>
    <w:p>
      <w:pPr>
        <w:spacing w:line="560" w:lineRule="exact"/>
        <w:ind w:firstLine="640"/>
        <w:jc w:val="left"/>
        <w:rPr>
          <w:rFonts w:hint="eastAsia" w:ascii="黑体" w:hAnsi="黑体" w:eastAsia="黑体"/>
          <w:b/>
          <w:bCs/>
          <w:color w:val="auto"/>
          <w:sz w:val="32"/>
          <w:szCs w:val="32"/>
        </w:rPr>
      </w:pPr>
      <w:r>
        <w:rPr>
          <w:rFonts w:hint="eastAsia" w:ascii="黑体" w:hAnsi="黑体" w:eastAsia="黑体"/>
          <w:b/>
          <w:bCs/>
          <w:color w:val="auto"/>
          <w:sz w:val="32"/>
          <w:szCs w:val="32"/>
        </w:rPr>
        <w:t>递交地点：昌吉市财政局一楼招投标室（长宁路17号）</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电子版文件递交截止时间：</w:t>
      </w:r>
      <w:r>
        <w:rPr>
          <w:rFonts w:hint="eastAsia" w:ascii="仿宋" w:hAnsi="仿宋" w:eastAsia="仿宋"/>
          <w:color w:val="FF0000"/>
          <w:sz w:val="32"/>
          <w:szCs w:val="32"/>
          <w:lang w:eastAsia="zh-CN"/>
        </w:rPr>
        <w:t xml:space="preserve">2022年 </w:t>
      </w:r>
      <w:r>
        <w:rPr>
          <w:rFonts w:hint="eastAsia" w:ascii="仿宋" w:hAnsi="仿宋" w:eastAsia="仿宋"/>
          <w:color w:val="FF0000"/>
          <w:sz w:val="32"/>
          <w:szCs w:val="32"/>
          <w:lang w:val="en-US" w:eastAsia="zh-CN"/>
        </w:rPr>
        <w:t>5</w:t>
      </w:r>
      <w:r>
        <w:rPr>
          <w:rFonts w:hint="eastAsia" w:ascii="仿宋" w:hAnsi="仿宋" w:eastAsia="仿宋"/>
          <w:color w:val="FF0000"/>
          <w:sz w:val="32"/>
          <w:szCs w:val="32"/>
          <w:lang w:eastAsia="zh-CN"/>
        </w:rPr>
        <w:t xml:space="preserve">月 </w:t>
      </w:r>
      <w:r>
        <w:rPr>
          <w:rFonts w:hint="eastAsia" w:ascii="仿宋" w:hAnsi="仿宋" w:eastAsia="仿宋"/>
          <w:color w:val="FF0000"/>
          <w:sz w:val="32"/>
          <w:szCs w:val="32"/>
          <w:lang w:val="en-US" w:eastAsia="zh-CN"/>
        </w:rPr>
        <w:t>13</w:t>
      </w:r>
      <w:r>
        <w:rPr>
          <w:rFonts w:hint="eastAsia" w:ascii="仿宋" w:hAnsi="仿宋" w:eastAsia="仿宋"/>
          <w:color w:val="FF0000"/>
          <w:sz w:val="32"/>
          <w:szCs w:val="32"/>
          <w:lang w:eastAsia="zh-CN"/>
        </w:rPr>
        <w:t>日</w:t>
      </w:r>
      <w:r>
        <w:rPr>
          <w:rFonts w:hint="eastAsia" w:ascii="仿宋" w:hAnsi="仿宋" w:eastAsia="仿宋"/>
          <w:color w:val="FF0000"/>
          <w:sz w:val="32"/>
          <w:szCs w:val="32"/>
          <w:lang w:val="en-US" w:eastAsia="zh-CN"/>
        </w:rPr>
        <w:t>上午10</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30</w:t>
      </w:r>
      <w:r>
        <w:rPr>
          <w:rFonts w:hint="eastAsia" w:ascii="仿宋" w:hAnsi="仿宋" w:eastAsia="仿宋"/>
          <w:color w:val="FF0000"/>
          <w:sz w:val="32"/>
          <w:szCs w:val="32"/>
          <w:lang w:eastAsia="zh-CN"/>
        </w:rPr>
        <w:t>分</w:t>
      </w:r>
      <w:r>
        <w:rPr>
          <w:rFonts w:hint="eastAsia" w:ascii="仿宋" w:hAnsi="仿宋" w:eastAsia="仿宋"/>
          <w:color w:val="auto"/>
          <w:sz w:val="32"/>
          <w:szCs w:val="32"/>
        </w:rPr>
        <w:t>（北京时间）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潜在的投标单位</w:t>
      </w:r>
      <w:r>
        <w:rPr>
          <w:rFonts w:hint="eastAsia" w:ascii="仿宋" w:hAnsi="仿宋" w:eastAsia="仿宋"/>
          <w:color w:val="auto"/>
          <w:sz w:val="32"/>
          <w:szCs w:val="32"/>
          <w:lang w:eastAsia="zh-CN"/>
        </w:rPr>
        <w:t>可在</w:t>
      </w:r>
      <w:r>
        <w:rPr>
          <w:rFonts w:hint="eastAsia" w:ascii="仿宋" w:hAnsi="仿宋" w:eastAsia="仿宋"/>
          <w:color w:val="auto"/>
          <w:sz w:val="32"/>
          <w:szCs w:val="32"/>
          <w:lang w:val="en-US" w:eastAsia="zh-CN"/>
        </w:rPr>
        <w:t>本</w:t>
      </w:r>
      <w:r>
        <w:rPr>
          <w:rFonts w:hint="eastAsia" w:ascii="仿宋" w:hAnsi="仿宋" w:eastAsia="仿宋"/>
          <w:color w:val="auto"/>
          <w:sz w:val="32"/>
          <w:szCs w:val="32"/>
          <w:lang w:eastAsia="zh-CN"/>
        </w:rPr>
        <w:t>时间之前</w:t>
      </w:r>
      <w:r>
        <w:rPr>
          <w:rFonts w:hint="eastAsia" w:ascii="仿宋" w:hAnsi="仿宋" w:eastAsia="仿宋"/>
          <w:color w:val="auto"/>
          <w:sz w:val="32"/>
          <w:szCs w:val="32"/>
          <w:lang w:val="en-US" w:eastAsia="zh-CN"/>
        </w:rPr>
        <w:t>上传</w:t>
      </w:r>
      <w:r>
        <w:rPr>
          <w:rFonts w:hint="eastAsia" w:ascii="仿宋" w:hAnsi="仿宋" w:eastAsia="仿宋"/>
          <w:color w:val="auto"/>
          <w:sz w:val="32"/>
          <w:szCs w:val="32"/>
          <w:lang w:eastAsia="zh-CN"/>
        </w:rPr>
        <w:t>）</w:t>
      </w:r>
    </w:p>
    <w:p>
      <w:pPr>
        <w:spacing w:line="56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递交地点：https://www.zcygov.cn在线上传</w:t>
      </w:r>
    </w:p>
    <w:p>
      <w:pPr>
        <w:ind w:firstLine="643" w:firstLineChars="200"/>
        <w:rPr>
          <w:rFonts w:ascii="宋体" w:hAnsi="宋体" w:eastAsia="宋体"/>
          <w:b/>
          <w:bCs/>
          <w:color w:val="auto"/>
          <w:sz w:val="32"/>
          <w:szCs w:val="32"/>
        </w:rPr>
      </w:pPr>
      <w:r>
        <w:rPr>
          <w:rFonts w:hint="eastAsia" w:ascii="宋体" w:hAnsi="宋体" w:eastAsia="宋体"/>
          <w:b/>
          <w:bCs/>
          <w:color w:val="auto"/>
          <w:sz w:val="32"/>
          <w:szCs w:val="32"/>
        </w:rPr>
        <w:t>三、投</w:t>
      </w:r>
      <w:r>
        <w:rPr>
          <w:rFonts w:hint="eastAsia" w:ascii="宋体" w:hAnsi="宋体" w:eastAsia="宋体" w:cs="宋体"/>
          <w:b/>
          <w:bCs/>
          <w:color w:val="auto"/>
          <w:sz w:val="32"/>
          <w:szCs w:val="32"/>
        </w:rPr>
        <w:t>标人资</w:t>
      </w:r>
      <w:r>
        <w:rPr>
          <w:rFonts w:hint="eastAsia" w:ascii="宋体" w:hAnsi="宋体" w:eastAsia="宋体" w:cs="Dotum"/>
          <w:b/>
          <w:bCs/>
          <w:color w:val="auto"/>
          <w:sz w:val="32"/>
          <w:szCs w:val="32"/>
        </w:rPr>
        <w:t>格要求</w:t>
      </w:r>
    </w:p>
    <w:p>
      <w:pPr>
        <w:ind w:firstLine="320" w:firstLineChars="100"/>
        <w:rPr>
          <w:rFonts w:hint="eastAsia" w:ascii="仿宋_GB2312" w:hAnsi="宋体" w:eastAsia="仿宋_GB2312"/>
          <w:b/>
          <w:color w:val="auto"/>
          <w:sz w:val="32"/>
          <w:szCs w:val="32"/>
        </w:rPr>
      </w:pPr>
      <w:r>
        <w:rPr>
          <w:rFonts w:hint="eastAsia" w:ascii="宋体" w:hAnsi="宋体" w:eastAsia="宋体"/>
          <w:color w:val="auto"/>
          <w:sz w:val="32"/>
          <w:szCs w:val="32"/>
        </w:rPr>
        <w:t>（一）符合《中华人民共和国政府采购法》第二十二条的规定。</w:t>
      </w:r>
    </w:p>
    <w:p>
      <w:pPr>
        <w:ind w:firstLine="320" w:firstLineChars="100"/>
        <w:rPr>
          <w:rFonts w:ascii="宋体" w:hAnsi="宋体" w:eastAsia="宋体"/>
          <w:bCs/>
          <w:color w:val="auto"/>
          <w:sz w:val="32"/>
          <w:szCs w:val="32"/>
        </w:rPr>
      </w:pPr>
      <w:r>
        <w:rPr>
          <w:rFonts w:hint="eastAsia" w:ascii="宋体" w:hAnsi="宋体" w:eastAsia="宋体"/>
          <w:color w:val="auto"/>
          <w:sz w:val="32"/>
          <w:szCs w:val="32"/>
        </w:rPr>
        <w:t>（二）本项目不接受联合体投标。</w:t>
      </w:r>
    </w:p>
    <w:p>
      <w:pPr>
        <w:ind w:firstLine="320" w:firstLineChars="100"/>
        <w:rPr>
          <w:rFonts w:ascii="宋体" w:hAnsi="宋体" w:eastAsia="宋体"/>
          <w:b/>
          <w:bCs/>
          <w:color w:val="auto"/>
          <w:sz w:val="32"/>
          <w:szCs w:val="32"/>
        </w:rPr>
      </w:pPr>
      <w:r>
        <w:rPr>
          <w:rFonts w:hint="eastAsia" w:ascii="宋体" w:hAnsi="宋体" w:eastAsia="宋体"/>
          <w:color w:val="auto"/>
          <w:sz w:val="32"/>
          <w:szCs w:val="32"/>
        </w:rPr>
        <w:t>（三）根据财</w:t>
      </w:r>
      <w:r>
        <w:rPr>
          <w:rFonts w:ascii="宋体" w:hAnsi="宋体" w:eastAsia="宋体"/>
          <w:color w:val="auto"/>
          <w:sz w:val="32"/>
          <w:szCs w:val="32"/>
        </w:rPr>
        <w:t>库（2016）125号</w:t>
      </w:r>
      <w:r>
        <w:rPr>
          <w:rFonts w:hint="eastAsia" w:ascii="宋体" w:hAnsi="宋体" w:eastAsia="宋体"/>
          <w:color w:val="auto"/>
          <w:sz w:val="32"/>
          <w:szCs w:val="32"/>
        </w:rPr>
        <w:t>《财政部关于在政府采购活动中查询及使用信用记录有关问题的通知》的规定，对列入失信被执行人、重大税收违法案件当事人名单、政府采购严重违法失信行为记录名单的投标单位，拒绝参与本项目政府采购活动。</w:t>
      </w:r>
      <w:r>
        <w:rPr>
          <w:rFonts w:hint="eastAsia" w:ascii="宋体" w:hAnsi="宋体" w:eastAsia="宋体"/>
          <w:b/>
          <w:bCs/>
          <w:color w:val="auto"/>
          <w:sz w:val="32"/>
          <w:szCs w:val="32"/>
        </w:rPr>
        <w:t>查询渠道：“信用中国”网址（www.creditchina.gov.cn）、“中国政府采购网”网址（www.ccgp.gov.cn），查询打印时间自开评标前20日内。</w:t>
      </w:r>
    </w:p>
    <w:p>
      <w:pPr>
        <w:spacing w:line="560" w:lineRule="exact"/>
        <w:ind w:firstLine="640" w:firstLineChars="200"/>
        <w:jc w:val="left"/>
        <w:rPr>
          <w:rFonts w:hint="eastAsia" w:ascii="黑体" w:hAnsi="黑体" w:eastAsia="黑体"/>
          <w:b/>
          <w:bCs/>
          <w:color w:val="auto"/>
          <w:sz w:val="32"/>
          <w:szCs w:val="32"/>
        </w:rPr>
      </w:pPr>
      <w:r>
        <w:rPr>
          <w:rFonts w:hint="eastAsia" w:ascii="黑体" w:hAnsi="黑体" w:eastAsia="黑体"/>
          <w:color w:val="auto"/>
          <w:sz w:val="32"/>
          <w:szCs w:val="32"/>
        </w:rPr>
        <w:t>四、</w:t>
      </w:r>
      <w:r>
        <w:rPr>
          <w:rFonts w:hint="eastAsia" w:ascii="黑体" w:hAnsi="黑体" w:eastAsia="黑体"/>
          <w:b/>
          <w:bCs/>
          <w:color w:val="auto"/>
          <w:sz w:val="32"/>
          <w:szCs w:val="32"/>
        </w:rPr>
        <w:t>投标文件的编制要求</w:t>
      </w:r>
    </w:p>
    <w:p>
      <w:pPr>
        <w:pStyle w:val="9"/>
        <w:ind w:firstLine="640"/>
        <w:rPr>
          <w:color w:val="auto"/>
        </w:rPr>
      </w:pPr>
      <w:r>
        <w:rPr>
          <w:rFonts w:hint="eastAsia" w:ascii="仿宋" w:hAnsi="仿宋" w:eastAsia="仿宋" w:cs="仿宋_GB2312"/>
          <w:color w:val="auto"/>
          <w:sz w:val="32"/>
          <w:szCs w:val="32"/>
        </w:rPr>
        <w:t>1、纸质版投标文件和电子版投标文件的所有内容应当完全一致，如内容不一致，则以电子版投标文件为准。</w:t>
      </w:r>
    </w:p>
    <w:p>
      <w:pPr>
        <w:spacing w:line="560" w:lineRule="exact"/>
        <w:jc w:val="left"/>
        <w:rPr>
          <w:rFonts w:ascii="仿宋" w:hAnsi="仿宋" w:eastAsia="仿宋" w:cs="仿宋_GB2312"/>
          <w:color w:val="auto"/>
          <w:sz w:val="32"/>
          <w:szCs w:val="32"/>
        </w:rPr>
      </w:pPr>
      <w:r>
        <w:rPr>
          <w:rFonts w:hint="eastAsia" w:ascii="黑体" w:hAnsi="黑体" w:eastAsia="黑体"/>
          <w:b/>
          <w:bCs/>
          <w:color w:val="auto"/>
          <w:sz w:val="32"/>
          <w:szCs w:val="32"/>
        </w:rPr>
        <w:t xml:space="preserve">   </w:t>
      </w:r>
      <w:r>
        <w:rPr>
          <w:rFonts w:hint="eastAsia" w:ascii="仿宋" w:hAnsi="仿宋" w:eastAsia="仿宋" w:cs="仿宋_GB2312"/>
          <w:color w:val="auto"/>
          <w:sz w:val="32"/>
          <w:szCs w:val="32"/>
        </w:rPr>
        <w:t xml:space="preserve"> 2、投标文件须以中文书写，除在技术规格中另有规定外，计量单位应使用中华人民共和国法定计量单位。</w:t>
      </w:r>
    </w:p>
    <w:p>
      <w:p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投标文件应统一使用A4规格纸打印，编写目录页码，文字、图片等材料要清晰，并牢固装订成册。牢固装订成册是指用适当的办法，牢固紧密扎紧，以保证投标文件在翻阅过程中不至于散开，也不能用简单办法将任何一页在没有任何损坏的情况下取出或插入，各种用活页夹、文件夹、塑料方便式书脊（插入式或穿孔式）装订均不认为是牢固装订。</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4、投标文件应装入封装袋密封，密封袋上注明项目名称、投标人单位名称及“不准提前启封”字样，并加盖投标人公章。正、副本投标文件（封面及规定签章处）应由投标人单位法定代表人亲自签署或签章并加盖投标人公章。</w:t>
      </w:r>
    </w:p>
    <w:p>
      <w:pPr>
        <w:pStyle w:val="9"/>
        <w:ind w:firstLine="640"/>
        <w:rPr>
          <w:rFonts w:hint="eastAsia" w:ascii="仿宋" w:hAnsi="仿宋" w:eastAsia="仿宋"/>
          <w:color w:val="auto"/>
          <w:sz w:val="32"/>
          <w:szCs w:val="32"/>
        </w:rPr>
      </w:pPr>
      <w:r>
        <w:rPr>
          <w:rFonts w:hint="eastAsia" w:ascii="仿宋" w:hAnsi="仿宋" w:eastAsia="仿宋"/>
          <w:color w:val="auto"/>
          <w:sz w:val="32"/>
          <w:szCs w:val="32"/>
        </w:rPr>
        <w:t>5、招标文件附件及招标文件各章节提供了一部分用于编制投标文件时必要的格式，投标人应按此格式的要求和内容编制投标文件，招标文件中未提供格式的部分可由投标人自行编制。</w:t>
      </w:r>
    </w:p>
    <w:p>
      <w:pPr>
        <w:spacing w:line="560" w:lineRule="exact"/>
        <w:jc w:val="left"/>
        <w:rPr>
          <w:rFonts w:ascii="仿宋" w:hAnsi="仿宋" w:eastAsia="仿宋"/>
          <w:b/>
          <w:color w:val="auto"/>
          <w:sz w:val="32"/>
          <w:szCs w:val="32"/>
        </w:rPr>
      </w:pPr>
      <w:r>
        <w:rPr>
          <w:rFonts w:hint="eastAsia" w:ascii="仿宋" w:hAnsi="仿宋" w:eastAsia="仿宋"/>
          <w:color w:val="auto"/>
          <w:sz w:val="32"/>
          <w:szCs w:val="32"/>
        </w:rPr>
        <w:t xml:space="preserve">    投标人应按以上公开招标文件的要求编制投标文件，并保证所提供全部材料的真实性，</w:t>
      </w:r>
      <w:r>
        <w:rPr>
          <w:rFonts w:hint="eastAsia" w:ascii="仿宋" w:hAnsi="仿宋" w:eastAsia="仿宋" w:cs="仿宋_GB2312"/>
          <w:color w:val="auto"/>
          <w:sz w:val="32"/>
          <w:szCs w:val="32"/>
        </w:rPr>
        <w:t>对招标文件提出的要求和条件作出实质性响应，</w:t>
      </w:r>
      <w:r>
        <w:rPr>
          <w:rFonts w:hint="eastAsia" w:ascii="仿宋" w:hAnsi="仿宋" w:eastAsia="仿宋"/>
          <w:color w:val="auto"/>
          <w:sz w:val="32"/>
          <w:szCs w:val="32"/>
        </w:rPr>
        <w:t>否则将认定为无效投标文件</w:t>
      </w:r>
      <w:r>
        <w:rPr>
          <w:rFonts w:hint="eastAsia" w:ascii="仿宋" w:hAnsi="仿宋" w:eastAsia="仿宋"/>
          <w:b/>
          <w:color w:val="auto"/>
          <w:sz w:val="32"/>
          <w:szCs w:val="32"/>
        </w:rPr>
        <w:t>。</w:t>
      </w:r>
    </w:p>
    <w:p>
      <w:pPr>
        <w:spacing w:line="560" w:lineRule="exact"/>
        <w:ind w:firstLine="640"/>
        <w:jc w:val="left"/>
        <w:rPr>
          <w:rFonts w:ascii="黑体" w:hAnsi="黑体" w:eastAsia="黑体"/>
          <w:b/>
          <w:bCs/>
          <w:color w:val="auto"/>
          <w:sz w:val="32"/>
          <w:szCs w:val="32"/>
        </w:rPr>
      </w:pPr>
      <w:r>
        <w:rPr>
          <w:rFonts w:hint="eastAsia" w:ascii="黑体" w:hAnsi="黑体" w:eastAsia="黑体"/>
          <w:b/>
          <w:bCs/>
          <w:color w:val="auto"/>
          <w:sz w:val="32"/>
          <w:szCs w:val="32"/>
        </w:rPr>
        <w:t>五、投标文件的组成（按顺序排列）</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（一）、资格证明文件(以下文件必须在有效期内)</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营业执照</w:t>
      </w:r>
      <w:r>
        <w:rPr>
          <w:rFonts w:hint="eastAsia" w:ascii="仿宋" w:hAnsi="仿宋" w:eastAsia="仿宋"/>
          <w:color w:val="auto"/>
          <w:sz w:val="32"/>
          <w:szCs w:val="32"/>
          <w:lang w:eastAsia="zh-CN"/>
        </w:rPr>
        <w:t>、</w:t>
      </w:r>
      <w:r>
        <w:rPr>
          <w:rFonts w:hint="eastAsia" w:ascii="仿宋" w:hAnsi="仿宋" w:eastAsia="仿宋"/>
          <w:color w:val="auto"/>
          <w:sz w:val="32"/>
          <w:szCs w:val="32"/>
        </w:rPr>
        <w:t>开户行许可证</w:t>
      </w:r>
      <w:r>
        <w:rPr>
          <w:rFonts w:hint="eastAsia" w:ascii="仿宋" w:hAnsi="仿宋" w:eastAsia="仿宋"/>
          <w:color w:val="auto"/>
          <w:sz w:val="32"/>
          <w:szCs w:val="32"/>
          <w:lang w:val="en-US" w:eastAsia="zh-CN"/>
        </w:rPr>
        <w:t>或基本存款账户信息（包含账户名称、账户号码、开户银行、法定代表人和基本存款账户编号）</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特种设备生产许可证</w:t>
      </w:r>
      <w:r>
        <w:rPr>
          <w:rFonts w:hint="eastAsia" w:ascii="仿宋" w:hAnsi="仿宋" w:eastAsia="仿宋"/>
          <w:color w:val="auto"/>
          <w:sz w:val="32"/>
          <w:szCs w:val="32"/>
          <w:lang w:eastAsia="zh-CN"/>
        </w:rPr>
        <w:t>（承压类特种设备安装、修理、改造）</w:t>
      </w:r>
      <w:r>
        <w:rPr>
          <w:rFonts w:hint="eastAsia" w:ascii="仿宋" w:hAnsi="仿宋" w:eastAsia="仿宋"/>
          <w:color w:val="auto"/>
          <w:sz w:val="32"/>
          <w:szCs w:val="32"/>
        </w:rPr>
        <w:t>公用管道安装（GB1）资质</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市政公用工程施工总承包三级（含三级）以上资质</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安全生产许可证</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.投标保证金汇款回执截图</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.“信用中国”和“中国政府采购网”查询投标人无违法违规行为的截图</w:t>
      </w:r>
    </w:p>
    <w:p>
      <w:pPr>
        <w:pStyle w:val="80"/>
        <w:spacing w:line="360" w:lineRule="auto"/>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二</w:t>
      </w:r>
      <w:r>
        <w:rPr>
          <w:rFonts w:hint="eastAsia" w:ascii="仿宋" w:hAnsi="仿宋" w:eastAsia="仿宋"/>
          <w:color w:val="auto"/>
          <w:sz w:val="32"/>
          <w:szCs w:val="32"/>
          <w:lang w:val="en-US" w:eastAsia="zh-CN"/>
        </w:rPr>
        <w:t>)</w:t>
      </w:r>
      <w:r>
        <w:rPr>
          <w:rFonts w:hint="eastAsia" w:ascii="仿宋" w:hAnsi="仿宋" w:eastAsia="仿宋"/>
          <w:color w:val="auto"/>
          <w:sz w:val="32"/>
          <w:szCs w:val="32"/>
        </w:rPr>
        <w:t>、响应文件的报价要求：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1.开标一览表（见表一）</w:t>
      </w:r>
    </w:p>
    <w:p>
      <w:pPr>
        <w:pStyle w:val="17"/>
        <w:ind w:left="0" w:leftChars="0" w:firstLine="640" w:firstLineChars="200"/>
        <w:rPr>
          <w:rFonts w:hint="eastAsia" w:ascii="仿宋" w:hAnsi="仿宋" w:eastAsia="仿宋"/>
          <w:color w:val="auto"/>
          <w:kern w:val="2"/>
          <w:sz w:val="32"/>
          <w:szCs w:val="32"/>
          <w:lang w:val="en-US" w:eastAsia="zh-CN" w:bidi="ar-SA"/>
        </w:rPr>
      </w:pPr>
      <w:r>
        <w:rPr>
          <w:rFonts w:hint="eastAsia" w:ascii="仿宋" w:hAnsi="仿宋" w:eastAsia="仿宋"/>
          <w:color w:val="auto"/>
          <w:kern w:val="2"/>
          <w:sz w:val="32"/>
          <w:szCs w:val="32"/>
          <w:lang w:val="en-US" w:eastAsia="zh-CN" w:bidi="ar-SA"/>
        </w:rPr>
        <w:t>2.报价明细表（见表二）</w:t>
      </w:r>
    </w:p>
    <w:p>
      <w:pPr>
        <w:pStyle w:val="17"/>
        <w:ind w:left="0" w:leftChars="0"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（三）、响应文件的商务部分：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.授权委托书及法定代表人</w:t>
      </w:r>
      <w:r>
        <w:rPr>
          <w:rFonts w:hint="eastAsia" w:ascii="仿宋" w:hAnsi="仿宋" w:eastAsia="仿宋"/>
          <w:color w:val="auto"/>
          <w:sz w:val="32"/>
          <w:szCs w:val="32"/>
          <w:lang w:eastAsia="zh-CN"/>
        </w:rPr>
        <w:t>身份证明书</w:t>
      </w:r>
      <w:r>
        <w:rPr>
          <w:rFonts w:hint="eastAsia" w:ascii="仿宋" w:hAnsi="仿宋" w:eastAsia="仿宋"/>
          <w:color w:val="auto"/>
          <w:sz w:val="32"/>
          <w:szCs w:val="32"/>
        </w:rPr>
        <w:t>（见表</w:t>
      </w:r>
      <w:r>
        <w:rPr>
          <w:rFonts w:hint="eastAsia" w:ascii="仿宋" w:hAnsi="仿宋" w:eastAsia="仿宋"/>
          <w:color w:val="auto"/>
          <w:sz w:val="32"/>
          <w:szCs w:val="32"/>
          <w:lang w:val="en-US" w:eastAsia="zh-CN"/>
        </w:rPr>
        <w:t>三</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.反商业贿赂承诺书（见表</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w:t>
      </w:r>
    </w:p>
    <w:p>
      <w:pPr>
        <w:pStyle w:val="9"/>
        <w:ind w:firstLine="64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投标人业绩情况表（见表五）</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商务规格偏离表（见表</w:t>
      </w:r>
      <w:r>
        <w:rPr>
          <w:rFonts w:hint="eastAsia" w:ascii="仿宋" w:hAnsi="仿宋" w:eastAsia="仿宋"/>
          <w:color w:val="auto"/>
          <w:sz w:val="32"/>
          <w:szCs w:val="32"/>
          <w:lang w:eastAsia="zh-CN"/>
        </w:rPr>
        <w:t>六</w:t>
      </w:r>
      <w:r>
        <w:rPr>
          <w:rFonts w:hint="eastAsia" w:ascii="仿宋" w:hAnsi="仿宋" w:eastAsia="仿宋"/>
          <w:color w:val="auto"/>
          <w:sz w:val="32"/>
          <w:szCs w:val="32"/>
        </w:rPr>
        <w:t>）</w:t>
      </w:r>
    </w:p>
    <w:p>
      <w:pPr>
        <w:pStyle w:val="9"/>
        <w:rPr>
          <w:rFonts w:hint="eastAsia" w:ascii="仿宋" w:hAnsi="仿宋" w:eastAsia="仿宋"/>
          <w:color w:val="auto"/>
          <w:sz w:val="32"/>
          <w:szCs w:val="32"/>
        </w:rPr>
      </w:pPr>
      <w:r>
        <w:rPr>
          <w:rFonts w:hint="eastAsia"/>
          <w:color w:val="auto"/>
        </w:rPr>
        <w:t xml:space="preserve">  </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.无违法记录</w:t>
      </w:r>
      <w:r>
        <w:rPr>
          <w:rFonts w:hint="eastAsia" w:ascii="仿宋" w:hAnsi="仿宋" w:eastAsia="仿宋"/>
          <w:color w:val="auto"/>
          <w:sz w:val="32"/>
          <w:szCs w:val="32"/>
          <w:lang w:eastAsia="zh-CN"/>
        </w:rPr>
        <w:t>证明</w:t>
      </w:r>
      <w:r>
        <w:rPr>
          <w:rFonts w:hint="eastAsia" w:ascii="仿宋" w:hAnsi="仿宋" w:eastAsia="仿宋"/>
          <w:color w:val="auto"/>
          <w:sz w:val="32"/>
          <w:szCs w:val="32"/>
        </w:rPr>
        <w:t>、声明</w:t>
      </w:r>
      <w:r>
        <w:rPr>
          <w:rFonts w:hint="eastAsia" w:ascii="仿宋" w:hAnsi="仿宋" w:eastAsia="仿宋"/>
          <w:color w:val="auto"/>
          <w:sz w:val="32"/>
          <w:szCs w:val="32"/>
          <w:lang w:eastAsia="zh-CN"/>
        </w:rPr>
        <w:t>书</w:t>
      </w:r>
      <w:r>
        <w:rPr>
          <w:rFonts w:hint="eastAsia" w:ascii="仿宋" w:hAnsi="仿宋" w:eastAsia="仿宋"/>
          <w:color w:val="auto"/>
          <w:sz w:val="32"/>
          <w:szCs w:val="32"/>
        </w:rPr>
        <w:t>（见附件一、二）</w:t>
      </w:r>
    </w:p>
    <w:p>
      <w:pPr>
        <w:pStyle w:val="9"/>
        <w:ind w:firstLine="640"/>
        <w:rPr>
          <w:color w:val="auto"/>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.投标人认为需要提供的其他商务材料（相关证明文件）</w:t>
      </w:r>
      <w:r>
        <w:rPr>
          <w:rFonts w:hint="eastAsia"/>
          <w:color w:val="auto"/>
        </w:rPr>
        <w:t xml:space="preserve"> </w:t>
      </w:r>
    </w:p>
    <w:p>
      <w:pPr>
        <w:pStyle w:val="9"/>
        <w:ind w:firstLine="640"/>
        <w:rPr>
          <w:rFonts w:hint="eastAsia" w:ascii="仿宋" w:hAnsi="仿宋" w:eastAsia="仿宋"/>
          <w:color w:val="auto"/>
          <w:sz w:val="32"/>
          <w:szCs w:val="32"/>
        </w:rPr>
      </w:pPr>
      <w:r>
        <w:rPr>
          <w:rFonts w:hint="eastAsia" w:ascii="仿宋" w:hAnsi="仿宋" w:eastAsia="仿宋"/>
          <w:color w:val="auto"/>
          <w:sz w:val="32"/>
          <w:szCs w:val="32"/>
        </w:rPr>
        <w:t>（四）、响应文件的技术部分：</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1.技术规格偏离表(见表</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2.产品性能指标、质量保证体系及安装、验收方案</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3.所投产品资料</w:t>
      </w:r>
    </w:p>
    <w:p>
      <w:pPr>
        <w:spacing w:line="560" w:lineRule="exact"/>
        <w:ind w:firstLine="640" w:firstLineChars="200"/>
        <w:rPr>
          <w:rFonts w:hint="default"/>
          <w:lang w:val="en-US" w:eastAsia="zh-CN"/>
        </w:rPr>
      </w:pPr>
      <w:r>
        <w:rPr>
          <w:rFonts w:hint="eastAsia" w:ascii="仿宋" w:hAnsi="仿宋" w:eastAsia="仿宋" w:cs="仿宋"/>
          <w:color w:val="auto"/>
          <w:sz w:val="32"/>
          <w:szCs w:val="32"/>
          <w:lang w:val="en-US" w:eastAsia="zh-CN"/>
        </w:rPr>
        <w:t>4.售后服务承诺函</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s="仿宋"/>
          <w:color w:val="auto"/>
          <w:sz w:val="32"/>
          <w:szCs w:val="32"/>
          <w:lang w:val="en-US" w:eastAsia="zh-CN"/>
        </w:rPr>
        <w:t>5.投标</w:t>
      </w:r>
      <w:r>
        <w:rPr>
          <w:rFonts w:hint="eastAsia" w:ascii="仿宋" w:hAnsi="仿宋" w:eastAsia="仿宋"/>
          <w:color w:val="auto"/>
          <w:sz w:val="32"/>
          <w:szCs w:val="32"/>
        </w:rPr>
        <w:t xml:space="preserve">单位认为需要提供的其他技术材料（相关证明文件） </w:t>
      </w:r>
    </w:p>
    <w:p>
      <w:pPr>
        <w:pStyle w:val="2"/>
        <w:ind w:firstLine="640"/>
        <w:rPr>
          <w:rFonts w:ascii="仿宋" w:hAnsi="仿宋" w:eastAsia="仿宋"/>
          <w:color w:val="auto"/>
          <w:sz w:val="32"/>
          <w:szCs w:val="32"/>
          <w:highlight w:val="none"/>
        </w:rPr>
      </w:pPr>
      <w:r>
        <w:rPr>
          <w:rFonts w:hint="eastAsia" w:ascii="仿宋" w:hAnsi="仿宋" w:eastAsia="仿宋"/>
          <w:color w:val="auto"/>
          <w:sz w:val="32"/>
          <w:szCs w:val="32"/>
        </w:rPr>
        <w:t>另，</w:t>
      </w:r>
      <w:r>
        <w:rPr>
          <w:rFonts w:hint="eastAsia" w:ascii="仿宋" w:hAnsi="仿宋" w:eastAsia="仿宋"/>
          <w:color w:val="auto"/>
          <w:sz w:val="32"/>
          <w:szCs w:val="32"/>
          <w:highlight w:val="none"/>
        </w:rPr>
        <w:t>电子版投标文件应按照“政府采购云平台”的规定和要求上传相关资料，如果漏传或错传，则按无效文件处理，由供应商自行承担相应的责任。</w:t>
      </w:r>
    </w:p>
    <w:p>
      <w:pPr>
        <w:spacing w:line="560" w:lineRule="exact"/>
        <w:ind w:firstLine="643" w:firstLineChars="200"/>
        <w:rPr>
          <w:rFonts w:hint="eastAsia" w:ascii="黑体" w:hAnsi="黑体" w:eastAsia="黑体" w:cs="仿宋_GB2312"/>
          <w:b/>
          <w:bCs/>
          <w:color w:val="auto"/>
          <w:sz w:val="32"/>
          <w:szCs w:val="32"/>
        </w:rPr>
      </w:pPr>
      <w:r>
        <w:rPr>
          <w:rFonts w:hint="eastAsia" w:ascii="黑体" w:hAnsi="黑体" w:eastAsia="黑体" w:cs="仿宋_GB2312"/>
          <w:b/>
          <w:bCs/>
          <w:color w:val="auto"/>
          <w:sz w:val="32"/>
          <w:szCs w:val="32"/>
          <w:lang w:eastAsia="zh-CN"/>
        </w:rPr>
        <w:t>六</w:t>
      </w:r>
      <w:r>
        <w:rPr>
          <w:rFonts w:hint="eastAsia" w:ascii="黑体" w:hAnsi="黑体" w:eastAsia="黑体" w:cs="仿宋_GB2312"/>
          <w:b/>
          <w:bCs/>
          <w:color w:val="auto"/>
          <w:sz w:val="32"/>
          <w:szCs w:val="32"/>
        </w:rPr>
        <w:t>、</w:t>
      </w:r>
      <w:r>
        <w:rPr>
          <w:rFonts w:hint="eastAsia" w:ascii="黑体" w:hAnsi="黑体" w:eastAsia="黑体" w:cs="仿宋_GB2312"/>
          <w:b/>
          <w:bCs/>
          <w:color w:val="auto"/>
          <w:sz w:val="32"/>
          <w:szCs w:val="32"/>
          <w:lang w:eastAsia="zh-CN"/>
        </w:rPr>
        <w:t>投</w:t>
      </w:r>
      <w:r>
        <w:rPr>
          <w:rFonts w:hint="eastAsia" w:ascii="黑体" w:hAnsi="黑体" w:eastAsia="黑体" w:cs="仿宋_GB2312"/>
          <w:b/>
          <w:bCs/>
          <w:color w:val="auto"/>
          <w:sz w:val="32"/>
          <w:szCs w:val="32"/>
        </w:rPr>
        <w:t>标文件的修改和撤回</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投标人递交投标文件后，不得有涂改、增删之处，但如有错误必须修改时，必须在规定的投标截止时间之前，可以书面形式向招标机构提出补充修改或撤回其已递交的投标文件，投标截止日期之后不允许修改投标文件，</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投标人对投标文件补充修改的书面材料或撤销通知按招标文件要求进行密封、标注和递交，并在包封上注明“修改投标文件”或“撤销投标”字样，投标文件封页由投标人法定代表人签字并加盖公章和印鉴。不接受电报、电话、电传、E-MAIL形式的投标文件。</w:t>
      </w:r>
    </w:p>
    <w:p>
      <w:pPr>
        <w:spacing w:line="560" w:lineRule="exact"/>
        <w:ind w:firstLine="643" w:firstLineChars="200"/>
        <w:rPr>
          <w:rFonts w:hint="eastAsia" w:ascii="黑体" w:hAnsi="黑体" w:eastAsia="黑体"/>
          <w:b/>
          <w:bCs/>
          <w:color w:val="auto"/>
          <w:sz w:val="32"/>
          <w:szCs w:val="32"/>
        </w:rPr>
      </w:pPr>
      <w:r>
        <w:rPr>
          <w:rFonts w:hint="eastAsia" w:ascii="黑体" w:hAnsi="黑体" w:eastAsia="黑体"/>
          <w:b/>
          <w:bCs/>
          <w:color w:val="auto"/>
          <w:sz w:val="32"/>
          <w:szCs w:val="32"/>
          <w:lang w:eastAsia="zh-CN"/>
        </w:rPr>
        <w:t>七</w:t>
      </w:r>
      <w:r>
        <w:rPr>
          <w:rFonts w:hint="eastAsia" w:ascii="黑体" w:hAnsi="黑体" w:eastAsia="黑体"/>
          <w:b/>
          <w:bCs/>
          <w:color w:val="auto"/>
          <w:sz w:val="32"/>
          <w:szCs w:val="32"/>
        </w:rPr>
        <w:t>、评标办法及评定标准</w:t>
      </w:r>
    </w:p>
    <w:p>
      <w:pPr>
        <w:tabs>
          <w:tab w:val="left" w:pos="6300"/>
        </w:tabs>
        <w:snapToGrid w:val="0"/>
        <w:spacing w:line="560" w:lineRule="exact"/>
        <w:ind w:firstLine="600"/>
        <w:jc w:val="left"/>
        <w:outlineLvl w:val="0"/>
        <w:rPr>
          <w:rFonts w:hint="eastAsia"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采取综合评分法。由依法组建的熟悉相关业务的代表及有关技术、经济等方面的专家组成评标委员会进行评标，并依据《中华人民共和国政府采购法》《政府采购采购</w:t>
      </w:r>
      <w:r>
        <w:rPr>
          <w:rFonts w:hint="eastAsia" w:ascii="仿宋" w:hAnsi="仿宋" w:eastAsia="仿宋"/>
          <w:color w:val="auto"/>
          <w:sz w:val="32"/>
          <w:szCs w:val="32"/>
          <w:lang w:eastAsia="zh-CN"/>
        </w:rPr>
        <w:t>货物和服务招标投标</w:t>
      </w:r>
      <w:r>
        <w:rPr>
          <w:rFonts w:hint="eastAsia" w:ascii="仿宋" w:hAnsi="仿宋" w:eastAsia="仿宋"/>
          <w:color w:val="auto"/>
          <w:sz w:val="32"/>
          <w:szCs w:val="32"/>
        </w:rPr>
        <w:t>管理办法》等相关法律法规及本招标文件进行评审，有关监督部门现场监督。</w:t>
      </w:r>
    </w:p>
    <w:p>
      <w:pPr>
        <w:tabs>
          <w:tab w:val="left" w:pos="6300"/>
        </w:tabs>
        <w:snapToGrid w:val="0"/>
        <w:spacing w:line="560" w:lineRule="exact"/>
        <w:ind w:firstLine="600"/>
        <w:jc w:val="left"/>
        <w:outlineLvl w:val="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（二）招标文件</w:t>
      </w:r>
      <w:r>
        <w:rPr>
          <w:rFonts w:hint="eastAsia" w:ascii="仿宋" w:hAnsi="仿宋" w:eastAsia="仿宋"/>
          <w:color w:val="auto"/>
          <w:sz w:val="32"/>
          <w:szCs w:val="32"/>
          <w:highlight w:val="none"/>
        </w:rPr>
        <w:t>评分分值由商务</w:t>
      </w:r>
      <w:r>
        <w:rPr>
          <w:rFonts w:hint="eastAsia" w:ascii="仿宋" w:hAnsi="仿宋" w:eastAsia="仿宋"/>
          <w:color w:val="auto"/>
          <w:sz w:val="32"/>
          <w:szCs w:val="32"/>
          <w:highlight w:val="none"/>
          <w:lang w:eastAsia="zh-CN"/>
        </w:rPr>
        <w:t>、技术、价格和服务及其他</w:t>
      </w:r>
      <w:r>
        <w:rPr>
          <w:rFonts w:hint="eastAsia" w:ascii="仿宋" w:hAnsi="仿宋" w:eastAsia="仿宋"/>
          <w:color w:val="auto"/>
          <w:sz w:val="32"/>
          <w:szCs w:val="32"/>
          <w:highlight w:val="none"/>
        </w:rPr>
        <w:t>部分组成，</w:t>
      </w:r>
      <w:r>
        <w:rPr>
          <w:rFonts w:hint="eastAsia" w:ascii="仿宋" w:hAnsi="仿宋" w:eastAsia="仿宋"/>
          <w:color w:val="auto"/>
          <w:sz w:val="32"/>
          <w:szCs w:val="32"/>
          <w:highlight w:val="none"/>
          <w:lang w:eastAsia="zh-CN"/>
        </w:rPr>
        <w:t>综合评分法中的价格分统一采用低价优先法计算，满足招标文件要求且报价最低的投标人的价格为评标基准价，</w:t>
      </w:r>
      <w:r>
        <w:rPr>
          <w:rFonts w:hint="eastAsia" w:ascii="仿宋" w:hAnsi="仿宋" w:eastAsia="仿宋"/>
          <w:color w:val="auto"/>
          <w:sz w:val="32"/>
          <w:szCs w:val="32"/>
          <w:highlight w:val="none"/>
        </w:rPr>
        <w:t>凡以价格、百分比计算的均保留两位小数</w:t>
      </w:r>
    </w:p>
    <w:p>
      <w:pPr>
        <w:tabs>
          <w:tab w:val="left" w:pos="6300"/>
        </w:tabs>
        <w:snapToGrid w:val="0"/>
        <w:spacing w:line="560" w:lineRule="exact"/>
        <w:ind w:firstLine="600"/>
        <w:jc w:val="left"/>
        <w:outlineLvl w:val="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（三）评分标准 ：        评分表</w:t>
      </w:r>
    </w:p>
    <w:tbl>
      <w:tblPr>
        <w:tblStyle w:val="41"/>
        <w:tblpPr w:leftFromText="180" w:rightFromText="180" w:vertAnchor="text" w:horzAnchor="page" w:tblpX="1429" w:tblpY="756"/>
        <w:tblOverlap w:val="never"/>
        <w:tblW w:w="9195" w:type="dxa"/>
        <w:tblInd w:w="0" w:type="dxa"/>
        <w:tblLayout w:type="fixed"/>
        <w:tblCellMar>
          <w:top w:w="0" w:type="dxa"/>
          <w:left w:w="0" w:type="dxa"/>
          <w:bottom w:w="0" w:type="dxa"/>
          <w:right w:w="0" w:type="dxa"/>
        </w:tblCellMar>
      </w:tblPr>
      <w:tblGrid>
        <w:gridCol w:w="600"/>
        <w:gridCol w:w="7420"/>
        <w:gridCol w:w="1175"/>
      </w:tblGrid>
      <w:tr>
        <w:tblPrEx>
          <w:tblLayout w:type="fixed"/>
          <w:tblCellMar>
            <w:top w:w="0" w:type="dxa"/>
            <w:left w:w="0" w:type="dxa"/>
            <w:bottom w:w="0" w:type="dxa"/>
            <w:right w:w="0" w:type="dxa"/>
          </w:tblCellMar>
        </w:tblPrEx>
        <w:trPr>
          <w:trHeight w:val="340" w:hRule="atLeast"/>
        </w:trPr>
        <w:tc>
          <w:tcPr>
            <w:tcW w:w="80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内    容</w:t>
            </w:r>
          </w:p>
        </w:tc>
        <w:tc>
          <w:tcPr>
            <w:tcW w:w="11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分值</w:t>
            </w:r>
          </w:p>
        </w:tc>
      </w:tr>
      <w:tr>
        <w:tblPrEx>
          <w:tblLayout w:type="fixed"/>
          <w:tblCellMar>
            <w:top w:w="0" w:type="dxa"/>
            <w:left w:w="0" w:type="dxa"/>
            <w:bottom w:w="0" w:type="dxa"/>
            <w:right w:w="0" w:type="dxa"/>
          </w:tblCellMar>
        </w:tblPrEx>
        <w:trPr>
          <w:trHeight w:val="312" w:hRule="atLeast"/>
        </w:trPr>
        <w:tc>
          <w:tcPr>
            <w:tcW w:w="8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Layout w:type="fixed"/>
          <w:tblCellMar>
            <w:top w:w="0" w:type="dxa"/>
            <w:left w:w="0" w:type="dxa"/>
            <w:bottom w:w="0" w:type="dxa"/>
            <w:right w:w="0" w:type="dxa"/>
          </w:tblCellMar>
        </w:tblPrEx>
        <w:trPr>
          <w:trHeight w:val="962"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rPr>
            </w:pPr>
            <w:r>
              <w:rPr>
                <w:rFonts w:hint="eastAsia"/>
                <w:lang w:val="en-US" w:eastAsia="zh-CN"/>
              </w:rPr>
              <w:t>报价</w:t>
            </w:r>
          </w:p>
        </w:tc>
        <w:tc>
          <w:tcPr>
            <w:tcW w:w="7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lang w:eastAsia="zh-CN"/>
              </w:rPr>
            </w:pPr>
            <w:r>
              <w:rPr>
                <w:rFonts w:hint="eastAsia" w:ascii="宋体" w:hAnsi="宋体" w:eastAsia="宋体" w:cs="宋体"/>
                <w:b/>
                <w:i w:val="0"/>
                <w:color w:val="auto"/>
                <w:kern w:val="0"/>
                <w:sz w:val="20"/>
                <w:szCs w:val="20"/>
                <w:u w:val="none"/>
                <w:lang w:val="en-US" w:eastAsia="zh-CN" w:bidi="ar"/>
              </w:rPr>
              <w:t>供应商有效最低报价为评标基准价。投标报价得分=(评标基准价／投标报价)×100</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30</w:t>
            </w:r>
          </w:p>
        </w:tc>
      </w:tr>
      <w:tr>
        <w:tblPrEx>
          <w:tblLayout w:type="fixed"/>
          <w:tblCellMar>
            <w:top w:w="0" w:type="dxa"/>
            <w:left w:w="0" w:type="dxa"/>
            <w:bottom w:w="0" w:type="dxa"/>
            <w:right w:w="0" w:type="dxa"/>
          </w:tblCellMar>
        </w:tblPrEx>
        <w:trPr>
          <w:trHeight w:val="1963" w:hRule="atLeast"/>
        </w:trPr>
        <w:tc>
          <w:tcPr>
            <w:tcW w:w="6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商</w:t>
            </w:r>
          </w:p>
          <w:p>
            <w:pPr>
              <w:keepNext w:val="0"/>
              <w:keepLines w:val="0"/>
              <w:widowControl/>
              <w:suppressLineNumbers w:val="0"/>
              <w:spacing w:after="200" w:afterAutospacing="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务</w:t>
            </w:r>
          </w:p>
        </w:tc>
        <w:tc>
          <w:tcPr>
            <w:tcW w:w="74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autoSpaceDE w:val="0"/>
              <w:adjustRightInd w:val="0"/>
              <w:snapToGrid w:val="0"/>
              <w:spacing w:line="276" w:lineRule="auto"/>
              <w:jc w:val="left"/>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企业业绩（10分）：</w:t>
            </w:r>
          </w:p>
          <w:p>
            <w:pPr>
              <w:numPr>
                <w:ilvl w:val="0"/>
                <w:numId w:val="2"/>
              </w:numPr>
              <w:autoSpaceDE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产品业绩：</w:t>
            </w:r>
            <w:r>
              <w:rPr>
                <w:rFonts w:hint="eastAsia" w:ascii="仿宋" w:hAnsi="仿宋" w:eastAsia="仿宋" w:cs="仿宋"/>
                <w:color w:val="auto"/>
                <w:sz w:val="21"/>
                <w:szCs w:val="21"/>
              </w:rPr>
              <w:t>2019年1月1日至今，</w:t>
            </w:r>
            <w:r>
              <w:rPr>
                <w:rFonts w:hint="eastAsia" w:ascii="仿宋" w:hAnsi="仿宋" w:eastAsia="仿宋" w:cs="仿宋"/>
                <w:color w:val="auto"/>
                <w:sz w:val="21"/>
                <w:szCs w:val="21"/>
                <w:lang w:eastAsia="zh-CN"/>
              </w:rPr>
              <w:t>产品</w:t>
            </w:r>
            <w:r>
              <w:rPr>
                <w:rFonts w:hint="eastAsia" w:ascii="仿宋" w:hAnsi="仿宋" w:eastAsia="仿宋" w:cs="仿宋"/>
                <w:color w:val="auto"/>
                <w:sz w:val="21"/>
                <w:szCs w:val="21"/>
              </w:rPr>
              <w:t>制造商提供</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响应产品</w:t>
            </w:r>
            <w:r>
              <w:rPr>
                <w:rFonts w:hint="eastAsia" w:ascii="仿宋" w:hAnsi="仿宋" w:eastAsia="仿宋" w:cs="仿宋"/>
                <w:color w:val="auto"/>
                <w:sz w:val="21"/>
                <w:szCs w:val="21"/>
                <w:lang w:eastAsia="zh-CN"/>
              </w:rPr>
              <w:t>销售</w:t>
            </w:r>
            <w:r>
              <w:rPr>
                <w:rFonts w:hint="eastAsia" w:ascii="仿宋" w:hAnsi="仿宋" w:eastAsia="仿宋" w:cs="仿宋"/>
                <w:color w:val="auto"/>
                <w:sz w:val="21"/>
                <w:szCs w:val="21"/>
              </w:rPr>
              <w:t>合同的业绩证明（</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分），每提供一份合同或中标通知书的得1分，最高得5分</w:t>
            </w:r>
            <w:r>
              <w:rPr>
                <w:rFonts w:hint="eastAsia" w:ascii="仿宋" w:hAnsi="仿宋" w:eastAsia="仿宋" w:cs="仿宋"/>
                <w:color w:val="auto"/>
                <w:sz w:val="21"/>
                <w:szCs w:val="21"/>
                <w:lang w:eastAsia="zh-CN"/>
              </w:rPr>
              <w:t>，未提供不得分</w:t>
            </w:r>
            <w:r>
              <w:rPr>
                <w:rFonts w:hint="eastAsia" w:ascii="仿宋" w:hAnsi="仿宋" w:eastAsia="仿宋" w:cs="仿宋"/>
                <w:color w:val="auto"/>
                <w:sz w:val="21"/>
                <w:szCs w:val="21"/>
              </w:rPr>
              <w:t>。</w:t>
            </w:r>
          </w:p>
          <w:p>
            <w:pPr>
              <w:numPr>
                <w:ilvl w:val="0"/>
                <w:numId w:val="0"/>
              </w:numPr>
              <w:autoSpaceDE w:val="0"/>
              <w:adjustRightInd w:val="0"/>
              <w:snapToGrid w:val="0"/>
              <w:spacing w:line="276" w:lineRule="auto"/>
              <w:jc w:val="left"/>
              <w:rPr>
                <w:rFonts w:hint="eastAsia" w:ascii="宋体" w:hAnsi="宋体" w:eastAsia="仿宋" w:cs="宋体"/>
                <w:b/>
                <w:i w:val="0"/>
                <w:color w:val="auto"/>
                <w:sz w:val="20"/>
                <w:szCs w:val="20"/>
                <w:u w:val="none"/>
                <w:lang w:val="en-US" w:eastAsia="zh-CN"/>
              </w:rPr>
            </w:pPr>
            <w:r>
              <w:rPr>
                <w:rFonts w:hint="eastAsia" w:ascii="仿宋" w:hAnsi="仿宋" w:eastAsia="仿宋" w:cs="仿宋"/>
                <w:color w:val="auto"/>
                <w:sz w:val="21"/>
                <w:szCs w:val="21"/>
                <w:lang w:val="en-US" w:eastAsia="zh-CN"/>
              </w:rPr>
              <w:t>2、安装业绩：2019年1月1日至今，提供天然气入户安装的业绩证明</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每提供</w:t>
            </w:r>
            <w:r>
              <w:rPr>
                <w:rFonts w:hint="eastAsia" w:ascii="仿宋" w:hAnsi="仿宋" w:eastAsia="仿宋" w:cs="仿宋"/>
                <w:color w:val="auto"/>
                <w:sz w:val="21"/>
                <w:szCs w:val="21"/>
                <w:lang w:eastAsia="zh-CN"/>
              </w:rPr>
              <w:t>一项</w:t>
            </w:r>
            <w:r>
              <w:rPr>
                <w:rFonts w:hint="eastAsia" w:ascii="仿宋" w:hAnsi="仿宋" w:eastAsia="仿宋" w:cs="仿宋"/>
                <w:color w:val="auto"/>
                <w:sz w:val="21"/>
                <w:szCs w:val="21"/>
              </w:rPr>
              <w:t>得1分，最高得5分</w:t>
            </w:r>
            <w:r>
              <w:rPr>
                <w:rFonts w:hint="eastAsia" w:ascii="仿宋" w:hAnsi="仿宋" w:eastAsia="仿宋" w:cs="仿宋"/>
                <w:color w:val="auto"/>
                <w:sz w:val="21"/>
                <w:szCs w:val="21"/>
                <w:lang w:eastAsia="zh-CN"/>
              </w:rPr>
              <w:t>，未提供不得分</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（安装业绩证明包括</w:t>
            </w:r>
            <w:r>
              <w:rPr>
                <w:rFonts w:hint="eastAsia" w:ascii="仿宋" w:hAnsi="仿宋" w:eastAsia="仿宋" w:cs="仿宋"/>
                <w:color w:val="auto"/>
                <w:sz w:val="21"/>
                <w:szCs w:val="21"/>
                <w:lang w:val="en-US" w:eastAsia="zh-CN"/>
              </w:rPr>
              <w:t xml:space="preserve">成交（中标）通知书、合同、验收报告）              </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10</w:t>
            </w:r>
          </w:p>
        </w:tc>
      </w:tr>
      <w:tr>
        <w:tblPrEx>
          <w:tblLayout w:type="fixed"/>
          <w:tblCellMar>
            <w:top w:w="0" w:type="dxa"/>
            <w:left w:w="0" w:type="dxa"/>
            <w:bottom w:w="0" w:type="dxa"/>
            <w:right w:w="0" w:type="dxa"/>
          </w:tblCellMar>
        </w:tblPrEx>
        <w:trPr>
          <w:trHeight w:val="1355" w:hRule="atLeast"/>
        </w:trPr>
        <w:tc>
          <w:tcPr>
            <w:tcW w:w="60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产品认证证书（2分）：</w:t>
            </w:r>
          </w:p>
          <w:p>
            <w:pPr>
              <w:keepNext w:val="0"/>
              <w:keepLines w:val="0"/>
              <w:widowControl/>
              <w:suppressLineNumbers w:val="0"/>
              <w:jc w:val="left"/>
              <w:textAlignment w:val="center"/>
              <w:rPr>
                <w:rFonts w:hint="eastAsia" w:ascii="宋体" w:hAnsi="宋体" w:eastAsia="宋体" w:cs="宋体"/>
                <w:b/>
                <w:i w:val="0"/>
                <w:color w:val="auto"/>
                <w:kern w:val="0"/>
                <w:sz w:val="20"/>
                <w:szCs w:val="20"/>
                <w:u w:val="none"/>
                <w:lang w:val="en-US" w:eastAsia="zh-CN" w:bidi="ar"/>
              </w:rPr>
            </w:pPr>
            <w:r>
              <w:rPr>
                <w:rFonts w:hint="eastAsia" w:ascii="仿宋" w:hAnsi="仿宋" w:eastAsia="仿宋" w:cs="仿宋"/>
                <w:color w:val="auto"/>
                <w:sz w:val="21"/>
                <w:szCs w:val="21"/>
                <w:lang w:eastAsia="zh-CN"/>
              </w:rPr>
              <w:t>民用</w:t>
            </w:r>
            <w:r>
              <w:rPr>
                <w:rFonts w:hint="eastAsia" w:ascii="仿宋" w:hAnsi="仿宋" w:eastAsia="仿宋" w:cs="仿宋"/>
                <w:color w:val="auto"/>
                <w:sz w:val="21"/>
                <w:szCs w:val="21"/>
              </w:rPr>
              <w:t>报警器设备提供对应型号的证书，包含符合15322.1-2019检验报告，消防认证证书，防爆证</w:t>
            </w:r>
            <w:r>
              <w:rPr>
                <w:rFonts w:hint="eastAsia" w:ascii="仿宋" w:hAnsi="仿宋" w:eastAsia="仿宋" w:cs="仿宋"/>
                <w:color w:val="auto"/>
                <w:sz w:val="21"/>
                <w:szCs w:val="21"/>
                <w:lang w:eastAsia="zh-CN"/>
              </w:rPr>
              <w:t>，产品合格证</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分；缺一项扣</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rPr>
              <w:t>分；（以上</w:t>
            </w:r>
            <w:r>
              <w:rPr>
                <w:rFonts w:hint="eastAsia" w:ascii="仿宋" w:hAnsi="仿宋" w:eastAsia="仿宋" w:cs="仿宋"/>
                <w:color w:val="auto"/>
                <w:sz w:val="21"/>
                <w:szCs w:val="21"/>
                <w:lang w:eastAsia="zh-CN"/>
              </w:rPr>
              <w:t>证书</w:t>
            </w:r>
            <w:r>
              <w:rPr>
                <w:rFonts w:hint="eastAsia" w:ascii="仿宋" w:hAnsi="仿宋" w:eastAsia="仿宋" w:cs="仿宋"/>
                <w:color w:val="auto"/>
                <w:sz w:val="21"/>
                <w:szCs w:val="21"/>
              </w:rPr>
              <w:t>需提供证书</w:t>
            </w:r>
            <w:r>
              <w:rPr>
                <w:rFonts w:hint="eastAsia" w:ascii="仿宋" w:hAnsi="仿宋" w:eastAsia="仿宋" w:cs="仿宋"/>
                <w:color w:val="auto"/>
                <w:sz w:val="21"/>
                <w:szCs w:val="21"/>
                <w:lang w:eastAsia="zh-CN"/>
              </w:rPr>
              <w:t>扫描件或复印件</w:t>
            </w:r>
            <w:r>
              <w:rPr>
                <w:rFonts w:hint="eastAsia" w:ascii="仿宋" w:hAnsi="仿宋" w:eastAsia="仿宋" w:cs="仿宋"/>
                <w:color w:val="auto"/>
                <w:sz w:val="21"/>
                <w:szCs w:val="21"/>
              </w:rPr>
              <w:t>）</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2</w:t>
            </w:r>
          </w:p>
        </w:tc>
      </w:tr>
      <w:tr>
        <w:tblPrEx>
          <w:tblLayout w:type="fixed"/>
          <w:tblCellMar>
            <w:top w:w="0" w:type="dxa"/>
            <w:left w:w="0" w:type="dxa"/>
            <w:bottom w:w="0" w:type="dxa"/>
            <w:right w:w="0" w:type="dxa"/>
          </w:tblCellMar>
        </w:tblPrEx>
        <w:trPr>
          <w:trHeight w:val="565" w:hRule="atLeast"/>
        </w:trPr>
        <w:tc>
          <w:tcPr>
            <w:tcW w:w="60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售后服务方案（6分）：</w:t>
            </w:r>
          </w:p>
          <w:p>
            <w:pPr>
              <w:keepNext w:val="0"/>
              <w:keepLines w:val="0"/>
              <w:widowControl/>
              <w:suppressLineNumbers w:val="0"/>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供货方在质保期内应对货物出现的质量及质量安全问题全面负责，并承担维修、抢修相关的所有费用。售后体系完善，售后服务方案、售后服务承诺具体、合理、适用于本投标项目，优得分4-6，一般得1-3分，未提供不得分；</w:t>
            </w:r>
          </w:p>
          <w:p>
            <w:pPr>
              <w:keepNext w:val="0"/>
              <w:keepLines w:val="0"/>
              <w:widowControl/>
              <w:suppressLineNumbers w:val="0"/>
              <w:jc w:val="left"/>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2、入户回访（2分）</w:t>
            </w:r>
          </w:p>
          <w:p>
            <w:pPr>
              <w:keepNext w:val="0"/>
              <w:keepLines w:val="0"/>
              <w:widowControl/>
              <w:suppressLineNumbers w:val="0"/>
              <w:jc w:val="left"/>
              <w:textAlignment w:val="center"/>
              <w:rPr>
                <w:rFonts w:hint="eastAsia"/>
                <w:lang w:val="en-US" w:eastAsia="zh-CN"/>
              </w:rPr>
            </w:pPr>
            <w:r>
              <w:rPr>
                <w:rFonts w:hint="eastAsia" w:ascii="仿宋" w:hAnsi="仿宋" w:eastAsia="仿宋" w:cs="仿宋"/>
                <w:color w:val="auto"/>
                <w:sz w:val="21"/>
                <w:szCs w:val="21"/>
                <w:lang w:val="en-US" w:eastAsia="zh-CN"/>
              </w:rPr>
              <w:t xml:space="preserve">报警器安装交验后定期进行入户回访检查，投标人自拟有用户签字确认的回访记录样表；回访按质保期5年为限，提供回访档案记录表并附5年内每年回访一次承诺书的得1分。在设备寿命期内承诺终身回访的，得2分。未附回访记录表和承诺不得分。                                                       </w:t>
            </w:r>
          </w:p>
        </w:tc>
        <w:tc>
          <w:tcPr>
            <w:tcW w:w="1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lang w:val="en-US" w:eastAsia="zh-CN" w:bidi="ar-SA"/>
              </w:rPr>
            </w:pPr>
            <w:r>
              <w:rPr>
                <w:rFonts w:hint="eastAsia" w:ascii="宋体" w:hAnsi="宋体" w:eastAsia="宋体" w:cs="宋体"/>
                <w:b/>
                <w:i w:val="0"/>
                <w:color w:val="auto"/>
                <w:sz w:val="20"/>
                <w:szCs w:val="20"/>
                <w:u w:val="none"/>
                <w:lang w:val="en-US" w:eastAsia="zh-CN"/>
              </w:rPr>
              <w:t>8</w:t>
            </w:r>
          </w:p>
        </w:tc>
      </w:tr>
      <w:tr>
        <w:tblPrEx>
          <w:tblLayout w:type="fixed"/>
          <w:tblCellMar>
            <w:top w:w="0" w:type="dxa"/>
            <w:left w:w="0" w:type="dxa"/>
            <w:bottom w:w="0" w:type="dxa"/>
            <w:right w:w="0" w:type="dxa"/>
          </w:tblCellMar>
        </w:tblPrEx>
        <w:trPr>
          <w:trHeight w:val="565" w:hRule="atLeast"/>
        </w:trPr>
        <w:tc>
          <w:tcPr>
            <w:tcW w:w="6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技术</w:t>
            </w: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设备性能、技术参数（</w:t>
            </w:r>
            <w:r>
              <w:rPr>
                <w:rFonts w:hint="eastAsia" w:ascii="宋体" w:hAnsi="宋体" w:eastAsia="宋体" w:cs="宋体"/>
                <w:b/>
                <w:i w:val="0"/>
                <w:color w:val="auto"/>
                <w:sz w:val="20"/>
                <w:szCs w:val="20"/>
                <w:u w:val="none"/>
                <w:lang w:val="en-US" w:eastAsia="zh-CN"/>
              </w:rPr>
              <w:t>5</w:t>
            </w:r>
            <w:r>
              <w:rPr>
                <w:rFonts w:hint="eastAsia" w:ascii="宋体" w:hAnsi="宋体" w:eastAsia="宋体" w:cs="宋体"/>
                <w:b/>
                <w:i w:val="0"/>
                <w:color w:val="auto"/>
                <w:sz w:val="20"/>
                <w:szCs w:val="20"/>
                <w:u w:val="none"/>
              </w:rPr>
              <w:t xml:space="preserve">分）：     </w:t>
            </w:r>
          </w:p>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参照第三章项目要求中民用报警器主要技术指标</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keepNext w:val="0"/>
              <w:keepLines w:val="0"/>
              <w:widowControl/>
              <w:suppressLineNumbers w:val="0"/>
              <w:jc w:val="left"/>
              <w:textAlignment w:val="center"/>
              <w:rPr>
                <w:rFonts w:hint="eastAsia" w:ascii="宋体" w:hAnsi="宋体" w:eastAsia="宋体" w:cs="宋体"/>
                <w:b/>
                <w:i w:val="0"/>
                <w:color w:val="auto"/>
                <w:kern w:val="2"/>
                <w:sz w:val="20"/>
                <w:szCs w:val="20"/>
                <w:u w:val="none"/>
                <w:lang w:val="en-US" w:eastAsia="zh-CN" w:bidi="ar-SA"/>
              </w:rPr>
            </w:pPr>
            <w:r>
              <w:rPr>
                <w:rFonts w:hint="eastAsia" w:ascii="仿宋" w:hAnsi="仿宋" w:eastAsia="仿宋" w:cs="仿宋"/>
                <w:color w:val="auto"/>
                <w:sz w:val="21"/>
                <w:szCs w:val="21"/>
                <w:lang w:eastAsia="zh-CN"/>
              </w:rPr>
              <w:t>提供产品说明书，</w:t>
            </w:r>
            <w:r>
              <w:rPr>
                <w:rFonts w:hint="eastAsia" w:ascii="仿宋" w:hAnsi="仿宋" w:eastAsia="仿宋" w:cs="仿宋"/>
                <w:color w:val="auto"/>
                <w:sz w:val="21"/>
                <w:szCs w:val="21"/>
              </w:rPr>
              <w:t>满足全部执行标准得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分，一项</w:t>
            </w:r>
            <w:r>
              <w:rPr>
                <w:rFonts w:hint="eastAsia" w:ascii="仿宋" w:hAnsi="仿宋" w:eastAsia="仿宋" w:cs="仿宋"/>
                <w:color w:val="auto"/>
                <w:sz w:val="21"/>
                <w:szCs w:val="21"/>
                <w:lang w:eastAsia="zh-CN"/>
              </w:rPr>
              <w:t>不满足</w:t>
            </w:r>
            <w:r>
              <w:rPr>
                <w:rFonts w:hint="eastAsia" w:ascii="仿宋" w:hAnsi="仿宋" w:eastAsia="仿宋" w:cs="仿宋"/>
                <w:color w:val="auto"/>
                <w:sz w:val="21"/>
                <w:szCs w:val="21"/>
              </w:rPr>
              <w:t>扣</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分，扣完为止。        </w:t>
            </w:r>
            <w:r>
              <w:rPr>
                <w:rFonts w:hint="eastAsia" w:ascii="宋体" w:hAnsi="宋体" w:eastAsia="宋体" w:cs="宋体"/>
                <w:b/>
                <w:i w:val="0"/>
                <w:color w:val="auto"/>
                <w:sz w:val="20"/>
                <w:szCs w:val="20"/>
                <w:u w:val="none"/>
              </w:rPr>
              <w:t xml:space="preserve">                </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lang w:val="en-US" w:eastAsia="zh-CN" w:bidi="ar-SA"/>
              </w:rPr>
            </w:pPr>
            <w:r>
              <w:rPr>
                <w:rFonts w:hint="eastAsia" w:ascii="宋体" w:hAnsi="宋体" w:eastAsia="宋体" w:cs="宋体"/>
                <w:b/>
                <w:i w:val="0"/>
                <w:color w:val="auto"/>
                <w:sz w:val="20"/>
                <w:szCs w:val="20"/>
                <w:u w:val="none"/>
                <w:lang w:val="en-US" w:eastAsia="zh-CN"/>
              </w:rPr>
              <w:t>5</w:t>
            </w:r>
          </w:p>
        </w:tc>
      </w:tr>
      <w:tr>
        <w:tblPrEx>
          <w:tblLayout w:type="fixed"/>
          <w:tblCellMar>
            <w:top w:w="0" w:type="dxa"/>
            <w:left w:w="0" w:type="dxa"/>
            <w:bottom w:w="0" w:type="dxa"/>
            <w:right w:w="0" w:type="dxa"/>
          </w:tblCellMar>
        </w:tblPrEx>
        <w:trPr>
          <w:trHeight w:val="565" w:hRule="atLeast"/>
        </w:trPr>
        <w:tc>
          <w:tcPr>
            <w:tcW w:w="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安装设计方案（20）：</w:t>
            </w:r>
          </w:p>
          <w:p>
            <w:pPr>
              <w:keepNext w:val="0"/>
              <w:keepLines w:val="0"/>
              <w:widowControl/>
              <w:suppressLineNumbers w:val="0"/>
              <w:jc w:val="left"/>
              <w:textAlignment w:val="center"/>
              <w:rPr>
                <w:rFonts w:hint="eastAsia" w:ascii="Calibri" w:hAnsi="Calibri" w:eastAsia="微软雅黑" w:cs="Times New Roman"/>
                <w:kern w:val="2"/>
                <w:sz w:val="21"/>
                <w:szCs w:val="24"/>
                <w:lang w:val="en-US" w:eastAsia="zh-CN" w:bidi="ar-SA"/>
              </w:rPr>
            </w:pPr>
            <w:r>
              <w:rPr>
                <w:rFonts w:hint="eastAsia" w:ascii="仿宋" w:hAnsi="仿宋" w:eastAsia="仿宋" w:cs="仿宋"/>
                <w:color w:val="auto"/>
                <w:sz w:val="21"/>
                <w:szCs w:val="21"/>
                <w:lang w:eastAsia="zh-CN"/>
              </w:rPr>
              <w:t>报警器、电磁阀安装设计由有市政行业（城镇燃气工程）设计资质的设计单位设计、设计方案符合设计规范相关标准，设计合理、全面，优得</w:t>
            </w:r>
            <w:r>
              <w:rPr>
                <w:rFonts w:hint="eastAsia" w:ascii="仿宋" w:hAnsi="仿宋" w:eastAsia="仿宋" w:cs="仿宋"/>
                <w:color w:val="auto"/>
                <w:sz w:val="21"/>
                <w:szCs w:val="21"/>
                <w:lang w:val="en-US" w:eastAsia="zh-CN"/>
              </w:rPr>
              <w:t>15-20</w:t>
            </w:r>
            <w:r>
              <w:rPr>
                <w:rFonts w:hint="eastAsia" w:ascii="仿宋" w:hAnsi="仿宋" w:eastAsia="仿宋" w:cs="仿宋"/>
                <w:color w:val="auto"/>
                <w:sz w:val="21"/>
                <w:szCs w:val="21"/>
                <w:lang w:eastAsia="zh-CN"/>
              </w:rPr>
              <w:t>分，一般得</w:t>
            </w:r>
            <w:r>
              <w:rPr>
                <w:rFonts w:hint="eastAsia" w:ascii="仿宋" w:hAnsi="仿宋" w:eastAsia="仿宋" w:cs="仿宋"/>
                <w:color w:val="auto"/>
                <w:sz w:val="21"/>
                <w:szCs w:val="21"/>
                <w:lang w:val="en-US" w:eastAsia="zh-CN"/>
              </w:rPr>
              <w:t>10-14</w:t>
            </w:r>
            <w:r>
              <w:rPr>
                <w:rFonts w:hint="eastAsia" w:ascii="仿宋" w:hAnsi="仿宋" w:eastAsia="仿宋" w:cs="仿宋"/>
                <w:color w:val="auto"/>
                <w:sz w:val="21"/>
                <w:szCs w:val="21"/>
                <w:lang w:eastAsia="zh-CN"/>
              </w:rPr>
              <w:t>分；投标人自行设计，优得</w:t>
            </w:r>
            <w:r>
              <w:rPr>
                <w:rFonts w:hint="eastAsia" w:ascii="仿宋" w:hAnsi="仿宋" w:eastAsia="仿宋" w:cs="仿宋"/>
                <w:color w:val="auto"/>
                <w:sz w:val="21"/>
                <w:szCs w:val="21"/>
                <w:lang w:val="en-US" w:eastAsia="zh-CN"/>
              </w:rPr>
              <w:t>5-9</w:t>
            </w:r>
            <w:r>
              <w:rPr>
                <w:rFonts w:hint="eastAsia" w:ascii="仿宋" w:hAnsi="仿宋" w:eastAsia="仿宋" w:cs="仿宋"/>
                <w:color w:val="auto"/>
                <w:sz w:val="21"/>
                <w:szCs w:val="21"/>
                <w:lang w:eastAsia="zh-CN"/>
              </w:rPr>
              <w:t>分，一般</w:t>
            </w:r>
            <w:r>
              <w:rPr>
                <w:rFonts w:hint="eastAsia" w:ascii="仿宋" w:hAnsi="仿宋" w:eastAsia="仿宋" w:cs="仿宋"/>
                <w:color w:val="auto"/>
                <w:sz w:val="21"/>
                <w:szCs w:val="21"/>
                <w:lang w:val="en-US" w:eastAsia="zh-CN"/>
              </w:rPr>
              <w:t>1-4</w:t>
            </w:r>
            <w:r>
              <w:rPr>
                <w:rFonts w:hint="eastAsia" w:ascii="仿宋" w:hAnsi="仿宋" w:eastAsia="仿宋" w:cs="仿宋"/>
                <w:color w:val="auto"/>
                <w:sz w:val="21"/>
                <w:szCs w:val="21"/>
                <w:lang w:eastAsia="zh-CN"/>
              </w:rPr>
              <w:t>分；设计方案不符合设计规范相关标准，设计不合理、未提供不得分。</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lang w:val="en-US" w:eastAsia="zh-CN" w:bidi="ar-SA"/>
              </w:rPr>
            </w:pPr>
            <w:r>
              <w:rPr>
                <w:rFonts w:hint="eastAsia" w:ascii="宋体" w:hAnsi="宋体" w:eastAsia="宋体" w:cs="宋体"/>
                <w:b/>
                <w:i w:val="0"/>
                <w:color w:val="auto"/>
                <w:sz w:val="20"/>
                <w:szCs w:val="20"/>
                <w:u w:val="none"/>
                <w:lang w:val="en-US" w:eastAsia="zh-CN"/>
              </w:rPr>
              <w:t>20</w:t>
            </w:r>
          </w:p>
        </w:tc>
      </w:tr>
      <w:tr>
        <w:tblPrEx>
          <w:tblLayout w:type="fixed"/>
          <w:tblCellMar>
            <w:top w:w="0" w:type="dxa"/>
            <w:left w:w="0" w:type="dxa"/>
            <w:bottom w:w="0" w:type="dxa"/>
            <w:right w:w="0" w:type="dxa"/>
          </w:tblCellMar>
        </w:tblPrEx>
        <w:trPr>
          <w:trHeight w:val="784" w:hRule="atLeast"/>
        </w:trPr>
        <w:tc>
          <w:tcPr>
            <w:tcW w:w="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z w:val="21"/>
                <w:szCs w:val="21"/>
                <w:lang w:val="en-US" w:eastAsia="zh-CN"/>
              </w:rPr>
              <w:t xml:space="preserve">施工保障措施（10分）：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报警器安装需提供与供气方签订的停气施工协议。提供</w:t>
            </w:r>
            <w:r>
              <w:rPr>
                <w:rFonts w:hint="eastAsia" w:ascii="仿宋" w:hAnsi="仿宋" w:eastAsia="仿宋" w:cs="仿宋"/>
                <w:color w:val="auto"/>
                <w:sz w:val="21"/>
                <w:szCs w:val="21"/>
                <w:lang w:val="en-US" w:eastAsia="zh-CN"/>
              </w:rPr>
              <w:t>协议</w:t>
            </w:r>
            <w:r>
              <w:rPr>
                <w:rFonts w:hint="eastAsia" w:ascii="仿宋" w:hAnsi="仿宋" w:eastAsia="仿宋" w:cs="仿宋"/>
                <w:color w:val="auto"/>
                <w:sz w:val="21"/>
                <w:szCs w:val="21"/>
                <w:lang w:eastAsia="zh-CN"/>
              </w:rPr>
              <w:t>得</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分,</w:t>
            </w:r>
            <w:r>
              <w:rPr>
                <w:rFonts w:hint="eastAsia" w:ascii="仿宋" w:hAnsi="仿宋" w:eastAsia="仿宋" w:cs="仿宋"/>
                <w:color w:val="auto"/>
                <w:sz w:val="21"/>
                <w:szCs w:val="21"/>
                <w:lang w:val="en-US" w:eastAsia="zh-CN"/>
              </w:rPr>
              <w:t>不提供</w:t>
            </w:r>
            <w:r>
              <w:rPr>
                <w:rFonts w:hint="eastAsia" w:ascii="仿宋" w:hAnsi="仿宋" w:eastAsia="仿宋" w:cs="仿宋"/>
                <w:color w:val="auto"/>
                <w:sz w:val="21"/>
                <w:szCs w:val="21"/>
                <w:lang w:eastAsia="zh-CN"/>
              </w:rPr>
              <w:t>不得分。</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lang w:val="en-US" w:eastAsia="zh-CN" w:bidi="ar-SA"/>
              </w:rPr>
            </w:pPr>
            <w:r>
              <w:rPr>
                <w:rFonts w:hint="eastAsia" w:ascii="宋体" w:hAnsi="宋体" w:eastAsia="宋体" w:cs="宋体"/>
                <w:b/>
                <w:i w:val="0"/>
                <w:color w:val="auto"/>
                <w:sz w:val="20"/>
                <w:szCs w:val="20"/>
                <w:u w:val="none"/>
                <w:lang w:val="en-US" w:eastAsia="zh-CN"/>
              </w:rPr>
              <w:t>10</w:t>
            </w:r>
          </w:p>
        </w:tc>
      </w:tr>
      <w:tr>
        <w:tblPrEx>
          <w:tblLayout w:type="fixed"/>
          <w:tblCellMar>
            <w:top w:w="0" w:type="dxa"/>
            <w:left w:w="0" w:type="dxa"/>
            <w:bottom w:w="0" w:type="dxa"/>
            <w:right w:w="0" w:type="dxa"/>
          </w:tblCellMar>
        </w:tblPrEx>
        <w:trPr>
          <w:trHeight w:val="565" w:hRule="atLeast"/>
        </w:trPr>
        <w:tc>
          <w:tcPr>
            <w:tcW w:w="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施工组织设（6分）：</w:t>
            </w:r>
          </w:p>
          <w:p>
            <w:pPr>
              <w:keepNext w:val="0"/>
              <w:keepLines w:val="0"/>
              <w:widowControl/>
              <w:suppressLineNumbers w:val="0"/>
              <w:jc w:val="left"/>
              <w:textAlignment w:val="center"/>
              <w:rPr>
                <w:rFonts w:hint="eastAsia"/>
                <w:lang w:val="en-US" w:eastAsia="zh-CN"/>
              </w:rPr>
            </w:pPr>
            <w:r>
              <w:rPr>
                <w:rFonts w:hint="eastAsia" w:ascii="仿宋" w:hAnsi="仿宋" w:eastAsia="仿宋" w:cs="仿宋"/>
                <w:color w:val="auto"/>
                <w:sz w:val="21"/>
                <w:szCs w:val="21"/>
                <w:lang w:val="en-US" w:eastAsia="zh-CN"/>
              </w:rPr>
              <w:t>施工组织设计是否符合本项目特点、施工计划和工序的合理性、安全文明施工的保障措施等是否全面、完整、可行，优得4-6，一般1-3分，未提供不得分。</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6</w:t>
            </w:r>
          </w:p>
        </w:tc>
      </w:tr>
      <w:tr>
        <w:tblPrEx>
          <w:tblLayout w:type="fixed"/>
          <w:tblCellMar>
            <w:top w:w="0" w:type="dxa"/>
            <w:left w:w="0" w:type="dxa"/>
            <w:bottom w:w="0" w:type="dxa"/>
            <w:right w:w="0" w:type="dxa"/>
          </w:tblCellMar>
        </w:tblPrEx>
        <w:trPr>
          <w:trHeight w:val="565" w:hRule="atLeast"/>
        </w:trPr>
        <w:tc>
          <w:tcPr>
            <w:tcW w:w="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b/>
                <w:i w:val="0"/>
                <w:color w:val="auto"/>
                <w:kern w:val="0"/>
                <w:sz w:val="20"/>
                <w:szCs w:val="20"/>
                <w:u w:val="none"/>
                <w:lang w:val="en-US" w:eastAsia="zh-CN" w:bidi="ar"/>
              </w:rPr>
            </w:pP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rPr>
            </w:pPr>
            <w:r>
              <w:rPr>
                <w:rFonts w:hint="eastAsia" w:ascii="仿宋" w:hAnsi="仿宋" w:eastAsia="仿宋" w:cs="仿宋"/>
                <w:b/>
                <w:bCs/>
                <w:color w:val="auto"/>
                <w:sz w:val="21"/>
                <w:szCs w:val="21"/>
                <w:lang w:val="en-US" w:eastAsia="zh-CN"/>
              </w:rPr>
              <w:t xml:space="preserve">质量保证措施（6分）：                                                     </w:t>
            </w:r>
            <w:r>
              <w:rPr>
                <w:rFonts w:hint="eastAsia" w:ascii="仿宋" w:hAnsi="仿宋" w:eastAsia="仿宋" w:cs="仿宋"/>
                <w:color w:val="auto"/>
                <w:sz w:val="21"/>
                <w:szCs w:val="21"/>
              </w:rPr>
              <w:t>质量保证措施具体合理、针对性强，质保期满足或优于</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要求的得</w:t>
            </w: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rPr>
              <w:t>分；质量保证措施基本合理得、针对性一般，质保期满足</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要求的得</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分；未附不得分。</w:t>
            </w:r>
            <w:r>
              <w:rPr>
                <w:rFonts w:hint="eastAsia" w:ascii="仿宋" w:hAnsi="仿宋" w:eastAsia="仿宋" w:cs="仿宋"/>
                <w:color w:val="auto"/>
                <w:sz w:val="21"/>
                <w:szCs w:val="21"/>
                <w:lang w:val="en-US" w:eastAsia="zh-CN"/>
              </w:rPr>
              <w:t xml:space="preserve">               </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6</w:t>
            </w:r>
          </w:p>
        </w:tc>
      </w:tr>
      <w:tr>
        <w:tblPrEx>
          <w:tblLayout w:type="fixed"/>
          <w:tblCellMar>
            <w:top w:w="0" w:type="dxa"/>
            <w:left w:w="0" w:type="dxa"/>
            <w:bottom w:w="0" w:type="dxa"/>
            <w:right w:w="0" w:type="dxa"/>
          </w:tblCellMar>
        </w:tblPrEx>
        <w:trPr>
          <w:trHeight w:val="773" w:hRule="atLeast"/>
        </w:trPr>
        <w:tc>
          <w:tcPr>
            <w:tcW w:w="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7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宋体" w:hAnsi="宋体" w:eastAsia="宋体" w:cs="宋体"/>
                <w:b/>
                <w:i w:val="0"/>
                <w:color w:val="auto"/>
                <w:kern w:val="0"/>
                <w:sz w:val="20"/>
                <w:szCs w:val="20"/>
                <w:u w:val="none"/>
                <w:lang w:val="en-US" w:eastAsia="zh-CN" w:bidi="ar"/>
              </w:rPr>
              <w:t xml:space="preserve">安装验收（3分）：                                                          </w:t>
            </w:r>
            <w:r>
              <w:rPr>
                <w:rFonts w:hint="eastAsia" w:ascii="仿宋" w:hAnsi="仿宋" w:eastAsia="仿宋" w:cs="仿宋"/>
                <w:color w:val="auto"/>
                <w:sz w:val="21"/>
                <w:szCs w:val="21"/>
                <w:lang w:val="en-US" w:eastAsia="zh-CN"/>
              </w:rPr>
              <w:t>能够依法依规向建设方和当地燃气经营单位</w:t>
            </w:r>
            <w:r>
              <w:rPr>
                <w:rFonts w:hint="eastAsia" w:ascii="仿宋" w:hAnsi="仿宋" w:eastAsia="仿宋" w:cs="仿宋"/>
                <w:color w:val="auto"/>
                <w:sz w:val="21"/>
                <w:szCs w:val="21"/>
                <w:lang w:eastAsia="zh-CN"/>
              </w:rPr>
              <w:t>提供验收资料，根据投标人编制的验收资料与本项目的符合性、可行性、完整程度打分；优得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分，一般得</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lang w:eastAsia="zh-CN"/>
              </w:rPr>
              <w:t>分，未提供不得分。</w:t>
            </w:r>
          </w:p>
        </w:tc>
        <w:tc>
          <w:tcPr>
            <w:tcW w:w="11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3</w:t>
            </w:r>
          </w:p>
        </w:tc>
      </w:tr>
    </w:tbl>
    <w:p>
      <w:pPr>
        <w:pageBreakBefore/>
        <w:spacing w:line="500" w:lineRule="exact"/>
        <w:jc w:val="both"/>
        <w:rPr>
          <w:rFonts w:ascii="仿宋" w:hAnsi="仿宋" w:eastAsia="仿宋"/>
          <w:color w:val="auto"/>
          <w:sz w:val="32"/>
          <w:szCs w:val="32"/>
        </w:rPr>
      </w:pPr>
      <w:r>
        <w:rPr>
          <w:rFonts w:hint="eastAsia" w:ascii="仿宋" w:hAnsi="仿宋" w:eastAsia="仿宋" w:cs="仿宋"/>
          <w:b/>
          <w:bCs/>
          <w:sz w:val="21"/>
          <w:lang w:val="en-US" w:eastAsia="zh-CN"/>
        </w:rPr>
        <w:t xml:space="preserve">     </w:t>
      </w:r>
      <w:r>
        <w:rPr>
          <w:rFonts w:hint="eastAsia" w:ascii="仿宋" w:hAnsi="仿宋" w:eastAsia="仿宋"/>
          <w:color w:val="auto"/>
          <w:sz w:val="32"/>
          <w:szCs w:val="32"/>
          <w:highlight w:val="none"/>
        </w:rPr>
        <w:t>（四）、</w:t>
      </w:r>
      <w:r>
        <w:rPr>
          <w:rFonts w:hint="eastAsia" w:ascii="仿宋" w:hAnsi="仿宋" w:eastAsia="仿宋"/>
          <w:color w:val="auto"/>
          <w:sz w:val="32"/>
          <w:szCs w:val="32"/>
        </w:rPr>
        <w:t>开标时，投标文件中开标一览表内容与投标文件中的明细表内容不一致，则以开标一览表为准。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电子版投标文件和纸质版投标文件不一致的</w:t>
      </w:r>
      <w:r>
        <w:rPr>
          <w:rFonts w:hint="eastAsia" w:ascii="仿宋" w:hAnsi="仿宋" w:eastAsia="仿宋"/>
          <w:color w:val="auto"/>
          <w:sz w:val="32"/>
          <w:szCs w:val="32"/>
          <w:lang w:eastAsia="zh-CN"/>
        </w:rPr>
        <w:t>，以电子版投标文件为准；</w:t>
      </w:r>
      <w:r>
        <w:rPr>
          <w:rFonts w:hint="eastAsia" w:ascii="仿宋" w:hAnsi="仿宋" w:eastAsia="仿宋"/>
          <w:color w:val="auto"/>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s="仿宋_GB2312"/>
          <w:color w:val="auto"/>
          <w:sz w:val="32"/>
          <w:szCs w:val="32"/>
        </w:rPr>
        <w:t>（五）、</w:t>
      </w:r>
      <w:r>
        <w:rPr>
          <w:rFonts w:hint="eastAsia" w:ascii="仿宋" w:hAnsi="仿宋" w:eastAsia="仿宋"/>
          <w:color w:val="auto"/>
          <w:sz w:val="32"/>
          <w:szCs w:val="32"/>
        </w:rPr>
        <w:t>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下列情况属于重大偏离：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（1）投标文件载明的招标项目完成期限超过招标文件规定的期限；</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（2）明显不符合技术规格、技术标准的要求；</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（3）投标文件附有招标人不能接受的条件；</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（4）不符合招标文件中规定的其他实质性要求。</w:t>
      </w:r>
    </w:p>
    <w:p>
      <w:pPr>
        <w:spacing w:line="560" w:lineRule="exact"/>
        <w:ind w:firstLine="320" w:firstLineChars="100"/>
        <w:rPr>
          <w:rFonts w:ascii="仿宋" w:hAnsi="仿宋" w:eastAsia="仿宋"/>
          <w:color w:val="auto"/>
          <w:sz w:val="32"/>
          <w:szCs w:val="32"/>
        </w:rPr>
      </w:pPr>
      <w:r>
        <w:rPr>
          <w:rFonts w:hint="eastAsia" w:ascii="仿宋" w:hAnsi="仿宋" w:eastAsia="仿宋" w:cs="仿宋_GB2312"/>
          <w:color w:val="auto"/>
          <w:sz w:val="32"/>
          <w:szCs w:val="32"/>
        </w:rPr>
        <w:t>（六）</w:t>
      </w:r>
      <w:r>
        <w:rPr>
          <w:rFonts w:hint="eastAsia" w:ascii="仿宋" w:hAnsi="仿宋" w:eastAsia="仿宋"/>
          <w:color w:val="auto"/>
          <w:sz w:val="32"/>
          <w:szCs w:val="32"/>
        </w:rPr>
        <w:t>评标委员会成员有下列情形之一的，应当回避：</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（1）招标人或投标人的主要</w:t>
      </w:r>
      <w:r>
        <w:rPr>
          <w:rFonts w:hint="eastAsia" w:ascii="仿宋" w:hAnsi="仿宋" w:eastAsia="仿宋"/>
          <w:color w:val="auto"/>
          <w:sz w:val="32"/>
          <w:szCs w:val="32"/>
          <w:lang w:val="en-US" w:eastAsia="zh-CN"/>
        </w:rPr>
        <w:t>法定代表人</w:t>
      </w:r>
      <w:r>
        <w:rPr>
          <w:rFonts w:hint="eastAsia" w:ascii="仿宋" w:hAnsi="仿宋" w:eastAsia="仿宋"/>
          <w:color w:val="auto"/>
          <w:sz w:val="32"/>
          <w:szCs w:val="32"/>
        </w:rPr>
        <w:t>的近亲属；</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（2）与投标人有经济利益关系，可能影响对投标公正评审的；</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（3）曾因在招标、评标以及其他招标投标有关活动中从事违法行为而受过行政处罚或刑事处罚的。</w:t>
      </w:r>
    </w:p>
    <w:p>
      <w:pPr>
        <w:pStyle w:val="3"/>
        <w:ind w:firstLine="321" w:firstLineChars="100"/>
        <w:rPr>
          <w:rFonts w:ascii="仿宋" w:hAnsi="仿宋" w:eastAsia="仿宋" w:cs="Times New Roman"/>
          <w:color w:val="auto"/>
          <w:kern w:val="2"/>
          <w:sz w:val="32"/>
          <w:szCs w:val="32"/>
          <w:highlight w:val="none"/>
        </w:rPr>
      </w:pPr>
      <w:r>
        <w:rPr>
          <w:rFonts w:hint="eastAsia" w:ascii="黑体" w:hAnsi="黑体" w:eastAsia="黑体" w:cs="Times New Roman"/>
          <w:b/>
          <w:bCs/>
          <w:color w:val="auto"/>
          <w:kern w:val="2"/>
          <w:sz w:val="32"/>
          <w:szCs w:val="32"/>
          <w:highlight w:val="none"/>
          <w:lang w:val="en-US" w:eastAsia="zh-CN" w:bidi="ar-SA"/>
        </w:rPr>
        <w:t>八、政府采购政策功能落实</w:t>
      </w:r>
      <w:r>
        <w:rPr>
          <w:rFonts w:hint="eastAsia" w:ascii="仿宋" w:hAnsi="仿宋" w:eastAsia="仿宋" w:cs="Times New Roman"/>
          <w:color w:val="auto"/>
          <w:kern w:val="2"/>
          <w:sz w:val="32"/>
          <w:szCs w:val="32"/>
          <w:highlight w:val="none"/>
        </w:rPr>
        <w:t xml:space="preserve"> </w:t>
      </w:r>
    </w:p>
    <w:p>
      <w:pPr>
        <w:pStyle w:val="3"/>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1、小微型企业价格扣除</w:t>
      </w:r>
    </w:p>
    <w:p>
      <w:pPr>
        <w:pStyle w:val="3"/>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（1）本项目对小型和微型企业产品给予 6%的扣除价格，用扣除后的价格参与评审。</w:t>
      </w:r>
    </w:p>
    <w:p>
      <w:pPr>
        <w:pStyle w:val="3"/>
        <w:ind w:firstLine="320" w:firstLineChars="100"/>
        <w:rPr>
          <w:rFonts w:hint="eastAsia" w:ascii="仿宋" w:hAnsi="仿宋" w:eastAsia="仿宋" w:cs="Times New Roman"/>
          <w:color w:val="FF0000"/>
          <w:kern w:val="2"/>
          <w:sz w:val="32"/>
          <w:szCs w:val="32"/>
          <w:highlight w:val="none"/>
          <w:lang w:eastAsia="zh-CN"/>
        </w:rPr>
      </w:pPr>
      <w:r>
        <w:rPr>
          <w:rFonts w:hint="eastAsia" w:ascii="仿宋" w:hAnsi="仿宋" w:eastAsia="仿宋" w:cs="Times New Roman"/>
          <w:color w:val="FF0000"/>
          <w:kern w:val="2"/>
          <w:sz w:val="32"/>
          <w:szCs w:val="32"/>
          <w:highlight w:val="none"/>
        </w:rPr>
        <w:t>（2）供应商需按照采购文件的要求提供相应的《</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eastAsia="zh-CN"/>
        </w:rPr>
        <w:t>，</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中小</w:t>
      </w:r>
      <w:r>
        <w:rPr>
          <w:rFonts w:hint="eastAsia" w:ascii="仿宋" w:hAnsi="仿宋" w:eastAsia="仿宋" w:cs="Times New Roman"/>
          <w:color w:val="FF0000"/>
          <w:kern w:val="2"/>
          <w:sz w:val="32"/>
          <w:szCs w:val="32"/>
          <w:highlight w:val="none"/>
        </w:rPr>
        <w:t>企业声明函》</w:t>
      </w:r>
      <w:r>
        <w:rPr>
          <w:rFonts w:hint="eastAsia" w:ascii="仿宋" w:hAnsi="仿宋" w:eastAsia="仿宋" w:cs="Times New Roman"/>
          <w:color w:val="FF0000"/>
          <w:kern w:val="2"/>
          <w:sz w:val="32"/>
          <w:szCs w:val="32"/>
          <w:highlight w:val="none"/>
          <w:lang w:val="en-US" w:eastAsia="zh-CN"/>
        </w:rPr>
        <w:t>格式及内容以新财规</w:t>
      </w:r>
      <w:r>
        <w:rPr>
          <w:rFonts w:hint="eastAsia" w:ascii="仿宋" w:hAnsi="仿宋" w:eastAsia="仿宋" w:cs="Times New Roman"/>
          <w:color w:val="FF0000"/>
          <w:kern w:val="2"/>
          <w:sz w:val="32"/>
          <w:szCs w:val="32"/>
          <w:highlight w:val="none"/>
        </w:rPr>
        <w:t>[20</w:t>
      </w:r>
      <w:r>
        <w:rPr>
          <w:rFonts w:hint="eastAsia" w:ascii="仿宋" w:hAnsi="仿宋" w:eastAsia="仿宋" w:cs="Times New Roman"/>
          <w:color w:val="FF0000"/>
          <w:kern w:val="2"/>
          <w:sz w:val="32"/>
          <w:szCs w:val="32"/>
          <w:highlight w:val="none"/>
          <w:lang w:val="en-US" w:eastAsia="zh-CN"/>
        </w:rPr>
        <w:t>21</w:t>
      </w:r>
      <w:r>
        <w:rPr>
          <w:rFonts w:hint="eastAsia" w:ascii="仿宋" w:hAnsi="仿宋" w:eastAsia="仿宋" w:cs="Times New Roman"/>
          <w:color w:val="FF0000"/>
          <w:kern w:val="2"/>
          <w:sz w:val="32"/>
          <w:szCs w:val="32"/>
          <w:highlight w:val="none"/>
        </w:rPr>
        <w:t>]</w:t>
      </w:r>
      <w:r>
        <w:rPr>
          <w:rFonts w:hint="eastAsia" w:ascii="仿宋" w:hAnsi="仿宋" w:eastAsia="仿宋" w:cs="Times New Roman"/>
          <w:color w:val="FF0000"/>
          <w:kern w:val="2"/>
          <w:sz w:val="32"/>
          <w:szCs w:val="32"/>
          <w:highlight w:val="none"/>
          <w:lang w:val="en-US" w:eastAsia="zh-CN"/>
        </w:rPr>
        <w:t>6号为准，如未按文件要求填写则不参与价格优惠</w:t>
      </w:r>
      <w:r>
        <w:rPr>
          <w:rFonts w:hint="eastAsia" w:ascii="仿宋" w:hAnsi="仿宋" w:eastAsia="仿宋" w:cs="Times New Roman"/>
          <w:color w:val="FF0000"/>
          <w:kern w:val="2"/>
          <w:sz w:val="32"/>
          <w:szCs w:val="32"/>
          <w:highlight w:val="none"/>
          <w:lang w:eastAsia="zh-CN"/>
        </w:rPr>
        <w:t>。</w:t>
      </w:r>
    </w:p>
    <w:p>
      <w:pPr>
        <w:pStyle w:val="3"/>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（3）企业标准请参照《关于印发中小企业划型标准规定的通知（工信部联企业[2011]300 号）文件规定自行填写。</w:t>
      </w:r>
    </w:p>
    <w:p>
      <w:pPr>
        <w:pStyle w:val="3"/>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2、残疾人福利单位价格扣除</w:t>
      </w:r>
    </w:p>
    <w:p>
      <w:pPr>
        <w:pStyle w:val="3"/>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（1）本项目对残疾人福利性单位视同小型、微型企业，给予 6%的价格扣除，用扣除后的价格参与评审。</w:t>
      </w:r>
    </w:p>
    <w:p>
      <w:pPr>
        <w:pStyle w:val="3"/>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（2）残疾人福利单位需按照采购文件的要求提供《残疾人福利性单位声明函》。</w:t>
      </w:r>
    </w:p>
    <w:p>
      <w:pPr>
        <w:pStyle w:val="3"/>
        <w:ind w:firstLine="320" w:firstLineChars="1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（3）残疾人福利单位标准请参照《关于促进残疾人就业政府采购政策的通知》（财库〔2017〕141 号）。</w:t>
      </w:r>
    </w:p>
    <w:p>
      <w:pPr>
        <w:pStyle w:val="3"/>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3、监狱和戒毒企业价格扣除</w:t>
      </w:r>
    </w:p>
    <w:p>
      <w:pPr>
        <w:pStyle w:val="3"/>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（1）本项目对监狱和戒毒企业（简称监狱企业）视同小型、微型企业，给予 6%的价格扣除，用扣除后的价格参与评审。</w:t>
      </w:r>
    </w:p>
    <w:p>
      <w:pPr>
        <w:pStyle w:val="3"/>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（2）监狱企业参加政府采购活动时，需提供由省级以上监狱管理局、戒毒管理局(含新疆生产建设兵团)出具的属于监狱企业的证明文件。如供应商未能提供上述证明文件，价格将不做相应扣除。</w:t>
      </w:r>
    </w:p>
    <w:p>
      <w:pPr>
        <w:pStyle w:val="3"/>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（3）监狱企业标准请参照《关于政府采购支持监狱企业发展有关问题的通知》（财库[2014]68 号）。</w:t>
      </w:r>
    </w:p>
    <w:p>
      <w:pPr>
        <w:pStyle w:val="3"/>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4、残疾人福利单位、监狱企业属于小型、微型企业的，不重复享受政策。</w:t>
      </w:r>
    </w:p>
    <w:p>
      <w:pPr>
        <w:pStyle w:val="3"/>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 30%以上的，给予联合体 2%的价格扣除，用扣除后的价格参与评审。</w:t>
      </w:r>
    </w:p>
    <w:p>
      <w:pPr>
        <w:pStyle w:val="3"/>
        <w:rPr>
          <w:rFonts w:hint="eastAsia"/>
        </w:rPr>
      </w:pPr>
      <w:r>
        <w:rPr>
          <w:rFonts w:hint="eastAsia" w:ascii="仿宋" w:hAnsi="仿宋" w:eastAsia="仿宋" w:cs="Times New Roman"/>
          <w:color w:val="auto"/>
          <w:kern w:val="2"/>
          <w:sz w:val="32"/>
          <w:szCs w:val="32"/>
          <w:highlight w:val="none"/>
        </w:rPr>
        <w:t>6、联合体各方均为小型、微型企业（残疾人福利单位、监狱企业）的，联合体享受 6%价格扣除，用扣除后的价格参与评审。</w:t>
      </w:r>
    </w:p>
    <w:p>
      <w:pPr>
        <w:tabs>
          <w:tab w:val="left" w:pos="6300"/>
        </w:tabs>
        <w:snapToGrid w:val="0"/>
        <w:spacing w:line="560" w:lineRule="exact"/>
        <w:ind w:firstLine="643" w:firstLineChars="200"/>
        <w:outlineLvl w:val="0"/>
        <w:rPr>
          <w:rFonts w:ascii="黑体" w:hAnsi="宋体" w:eastAsia="黑体"/>
          <w:b/>
          <w:color w:val="auto"/>
          <w:sz w:val="32"/>
          <w:szCs w:val="32"/>
        </w:rPr>
      </w:pPr>
      <w:r>
        <w:rPr>
          <w:rFonts w:hint="eastAsia" w:ascii="黑体" w:hAnsi="宋体" w:eastAsia="黑体"/>
          <w:b/>
          <w:color w:val="auto"/>
          <w:sz w:val="32"/>
          <w:szCs w:val="32"/>
          <w:lang w:val="en-US" w:eastAsia="zh-CN"/>
        </w:rPr>
        <w:t>九</w:t>
      </w:r>
      <w:r>
        <w:rPr>
          <w:rFonts w:hint="eastAsia" w:ascii="黑体" w:hAnsi="宋体" w:eastAsia="黑体"/>
          <w:b/>
          <w:color w:val="auto"/>
          <w:sz w:val="32"/>
          <w:szCs w:val="32"/>
        </w:rPr>
        <w:t>、无效投标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评标小组评审时，投标人或其投标文件出现下列情况之一者，应为无效投标：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（1）逾期递交纸质版和电子版投标文件或未将纸质版和电子版投标文件送达或上传至指定地点；</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（2）投标文件未按要求密封、未签署、加盖单位公章；</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（4）投标人未按招标文件要求提交投标文件，投标文件中的内容未按中文书写；</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（5）资格证明文件不全或不符合招标文件标明的资格要求；</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（6）投标文件出现多个投标方案或投标报价、超过最高限价竞标的；</w:t>
      </w:r>
    </w:p>
    <w:p>
      <w:pPr>
        <w:pStyle w:val="2"/>
        <w:rPr>
          <w:rFonts w:hint="default" w:eastAsia="仿宋"/>
          <w:lang w:val="en-US" w:eastAsia="zh-CN"/>
        </w:rPr>
      </w:pPr>
      <w:r>
        <w:rPr>
          <w:rFonts w:hint="eastAsia" w:ascii="仿宋" w:hAnsi="仿宋" w:eastAsia="仿宋"/>
          <w:color w:val="auto"/>
          <w:sz w:val="32"/>
          <w:szCs w:val="32"/>
          <w:lang w:val="en-US" w:eastAsia="zh-CN"/>
        </w:rPr>
        <w:t xml:space="preserve">    （7）投标文件中《开标一览表》和《开标记录表》中的最终报价不相符的</w:t>
      </w:r>
      <w:r>
        <w:rPr>
          <w:rFonts w:hint="eastAsia" w:ascii="仿宋" w:hAnsi="仿宋" w:eastAsia="仿宋"/>
          <w:color w:val="auto"/>
          <w:sz w:val="32"/>
          <w:szCs w:val="32"/>
        </w:rPr>
        <w:t>；</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）投标文件未按规定的格式、内容和要求填写制作的；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）投标产品不符合必须强制执行的国家标准，含有违反国家法律、法规的内容，或附有招标人不能接受的条件的；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）投标人未按招标文件规定提交足额投标保证金的；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（12）投标人所递交的投标文件雷同，或存在其他情形导致评标委员会认为投标人之间存在串标、围标嫌疑的；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（13）法律、法规规定的其他情况。</w:t>
      </w:r>
    </w:p>
    <w:p>
      <w:pPr>
        <w:spacing w:line="560" w:lineRule="exact"/>
        <w:rPr>
          <w:rFonts w:ascii="黑体" w:hAnsi="黑体" w:eastAsia="黑体"/>
          <w:b/>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十</w:t>
      </w:r>
      <w:r>
        <w:rPr>
          <w:rFonts w:hint="eastAsia" w:ascii="黑体" w:hAnsi="黑体" w:eastAsia="黑体"/>
          <w:b/>
          <w:color w:val="auto"/>
          <w:sz w:val="32"/>
          <w:szCs w:val="32"/>
        </w:rPr>
        <w:t>、关于投标保证金</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若发生下列情形之一，投标保证金将不予退还并取消投标资格。情节严重的，将列入不良记录名单，在三年内禁止参加任何政府采购活动。</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1、评标开始后，未经同意中途离场、无故撤回报价的；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2、交纳保证金后无故不参加投标的；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3、投标人在被通知成交后未按规定时间与采购单位签订合同或拒绝按成交状态签订合同的；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4、签约后无法按时间、质量要求完成合同内容，履行合同义务的；</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5、投标人在投标文件中提供虚假材料谋取中标的；</w:t>
      </w:r>
    </w:p>
    <w:p>
      <w:pPr>
        <w:spacing w:line="560" w:lineRule="exact"/>
        <w:ind w:firstLine="630"/>
        <w:rPr>
          <w:rFonts w:ascii="仿宋" w:hAnsi="仿宋" w:eastAsia="仿宋"/>
          <w:color w:val="auto"/>
          <w:sz w:val="32"/>
          <w:szCs w:val="32"/>
        </w:rPr>
      </w:pPr>
      <w:r>
        <w:rPr>
          <w:rFonts w:hint="eastAsia" w:ascii="仿宋" w:hAnsi="仿宋" w:eastAsia="仿宋"/>
          <w:color w:val="auto"/>
          <w:sz w:val="32"/>
          <w:szCs w:val="32"/>
        </w:rPr>
        <w:t>6、评标过程中，发现有意扰乱采购活动或围标、串标等情形的；</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7、违反招标采购文件有关规定的其他情形的；</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一</w:t>
      </w:r>
      <w:r>
        <w:rPr>
          <w:rFonts w:hint="eastAsia" w:ascii="黑体" w:hAnsi="黑体" w:eastAsia="黑体"/>
          <w:b/>
          <w:color w:val="auto"/>
          <w:sz w:val="32"/>
          <w:szCs w:val="32"/>
        </w:rPr>
        <w:t>、废标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2、出现影响采购公正的违法、违规行为的；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3、因重大变故，采购任务取消的。</w:t>
      </w:r>
    </w:p>
    <w:p>
      <w:pPr>
        <w:tabs>
          <w:tab w:val="left" w:pos="6300"/>
        </w:tabs>
        <w:snapToGrid w:val="0"/>
        <w:spacing w:line="560" w:lineRule="exact"/>
        <w:ind w:firstLine="640" w:firstLineChars="200"/>
        <w:outlineLvl w:val="0"/>
        <w:rPr>
          <w:rFonts w:ascii="仿宋" w:hAnsi="仿宋" w:eastAsia="仿宋"/>
          <w:color w:val="auto"/>
          <w:sz w:val="32"/>
          <w:szCs w:val="32"/>
        </w:rPr>
      </w:pPr>
      <w:r>
        <w:rPr>
          <w:rFonts w:hint="eastAsia" w:ascii="仿宋" w:hAnsi="仿宋" w:eastAsia="仿宋"/>
          <w:color w:val="auto"/>
          <w:sz w:val="32"/>
          <w:szCs w:val="32"/>
        </w:rPr>
        <w:t>废标后可按照相关法律要求重新招标</w:t>
      </w:r>
    </w:p>
    <w:p>
      <w:pPr>
        <w:tabs>
          <w:tab w:val="left" w:pos="6300"/>
        </w:tabs>
        <w:snapToGrid w:val="0"/>
        <w:spacing w:line="560" w:lineRule="exact"/>
        <w:ind w:firstLine="643" w:firstLineChars="200"/>
        <w:outlineLvl w:val="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二</w:t>
      </w:r>
      <w:r>
        <w:rPr>
          <w:rFonts w:hint="eastAsia" w:ascii="黑体" w:hAnsi="黑体" w:eastAsia="黑体"/>
          <w:b/>
          <w:color w:val="auto"/>
          <w:sz w:val="32"/>
          <w:szCs w:val="32"/>
        </w:rPr>
        <w:t>、定标</w:t>
      </w:r>
      <w:r>
        <w:rPr>
          <w:rFonts w:hint="eastAsia" w:ascii="黑体" w:hAnsi="仿宋" w:eastAsia="黑体"/>
          <w:b/>
          <w:color w:val="auto"/>
          <w:sz w:val="32"/>
          <w:szCs w:val="32"/>
        </w:rPr>
        <w:t>原则</w:t>
      </w:r>
    </w:p>
    <w:p>
      <w:pPr>
        <w:tabs>
          <w:tab w:val="left" w:pos="6300"/>
        </w:tabs>
        <w:snapToGri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zh-CN"/>
        </w:rPr>
        <w:t>评标委员会成员以打分的方法</w:t>
      </w:r>
      <w:r>
        <w:rPr>
          <w:rFonts w:hint="eastAsia" w:ascii="仿宋" w:hAnsi="仿宋" w:eastAsia="仿宋"/>
          <w:color w:val="auto"/>
          <w:sz w:val="32"/>
          <w:szCs w:val="32"/>
        </w:rPr>
        <w:t>，以得分高低顺序排列</w:t>
      </w:r>
      <w:r>
        <w:rPr>
          <w:rFonts w:hint="eastAsia" w:ascii="仿宋" w:hAnsi="仿宋" w:eastAsia="仿宋"/>
          <w:color w:val="auto"/>
          <w:sz w:val="32"/>
          <w:szCs w:val="32"/>
          <w:lang w:val="zh-CN"/>
        </w:rPr>
        <w:t>，</w:t>
      </w:r>
      <w:r>
        <w:rPr>
          <w:rFonts w:hint="eastAsia" w:ascii="仿宋" w:hAnsi="仿宋" w:eastAsia="仿宋"/>
          <w:color w:val="auto"/>
          <w:sz w:val="32"/>
          <w:szCs w:val="32"/>
        </w:rPr>
        <w:t>原则上选定评审得分最高的投标人为排名第一的中标候选人，得分相同的，则由招标人决定最终的中标方式，即直接确定中标单位或由评标委员会成员现场商议做出决策。</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rPr>
        <w:t>3、中标结果将在新疆政府采购网（</w:t>
      </w:r>
      <w:r>
        <w:rPr>
          <w:rFonts w:hint="eastAsia" w:ascii="仿宋" w:hAnsi="仿宋" w:eastAsia="仿宋" w:cs="Times New Roman"/>
          <w:color w:val="auto"/>
          <w:sz w:val="22"/>
          <w:szCs w:val="22"/>
        </w:rPr>
        <w:t>http://www.ccgp-xinjiang.gov.cn/</w:t>
      </w:r>
      <w:r>
        <w:rPr>
          <w:rFonts w:hint="eastAsia" w:ascii="仿宋" w:hAnsi="仿宋" w:eastAsia="仿宋" w:cs="Times New Roman"/>
          <w:color w:val="auto"/>
          <w:sz w:val="32"/>
          <w:szCs w:val="32"/>
        </w:rPr>
        <w:t>）公示。</w:t>
      </w:r>
    </w:p>
    <w:p>
      <w:pPr>
        <w:tabs>
          <w:tab w:val="left" w:pos="6300"/>
        </w:tabs>
        <w:snapToGrid w:val="0"/>
        <w:spacing w:line="560" w:lineRule="exact"/>
        <w:ind w:firstLine="321" w:firstLineChars="100"/>
        <w:outlineLvl w:val="0"/>
        <w:rPr>
          <w:rFonts w:hint="eastAsia" w:ascii="黑体" w:hAnsi="黑体" w:eastAsia="黑体"/>
          <w:b/>
          <w:color w:val="auto"/>
          <w:sz w:val="32"/>
          <w:szCs w:val="32"/>
        </w:rPr>
      </w:pPr>
      <w:r>
        <w:rPr>
          <w:rFonts w:hint="eastAsia" w:ascii="黑体" w:hAnsi="仿宋" w:eastAsia="黑体"/>
          <w:b/>
          <w:color w:val="auto"/>
          <w:sz w:val="32"/>
          <w:szCs w:val="32"/>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三</w:t>
      </w:r>
      <w:r>
        <w:rPr>
          <w:rFonts w:hint="eastAsia" w:ascii="黑体" w:hAnsi="黑体" w:eastAsia="黑体"/>
          <w:b/>
          <w:color w:val="auto"/>
          <w:sz w:val="32"/>
          <w:szCs w:val="32"/>
        </w:rPr>
        <w:t>、履约条款</w:t>
      </w:r>
    </w:p>
    <w:p>
      <w:pPr>
        <w:tabs>
          <w:tab w:val="left" w:pos="6300"/>
        </w:tabs>
        <w:snapToGrid w:val="0"/>
        <w:spacing w:line="560" w:lineRule="exact"/>
        <w:ind w:firstLine="320" w:firstLineChars="100"/>
        <w:outlineLvl w:val="0"/>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b/>
          <w:color w:val="auto"/>
          <w:sz w:val="32"/>
          <w:szCs w:val="32"/>
          <w:u w:val="single"/>
        </w:rPr>
        <w:t>中标单位需在中标公告结束后五个工作日内将与采购单位签订的合同交至昌吉市政府采购中心</w:t>
      </w:r>
      <w:r>
        <w:rPr>
          <w:rFonts w:hint="eastAsia" w:ascii="仿宋" w:hAnsi="仿宋" w:eastAsia="仿宋"/>
          <w:color w:val="auto"/>
          <w:sz w:val="32"/>
          <w:szCs w:val="32"/>
        </w:rPr>
        <w:t>。《成交（中标）通知书》是合同的组成部分，是签订合同的依据。</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2、履约保证金由采购单位收取，收取比例不得高于国家标准。</w:t>
      </w:r>
    </w:p>
    <w:p>
      <w:pPr>
        <w:tabs>
          <w:tab w:val="left" w:pos="6300"/>
        </w:tabs>
        <w:snapToGrid w:val="0"/>
        <w:spacing w:line="560" w:lineRule="exact"/>
        <w:outlineLvl w:val="0"/>
        <w:rPr>
          <w:rFonts w:hint="default" w:ascii="黑体" w:hAnsi="黑体" w:eastAsia="黑体"/>
          <w:b/>
          <w:color w:val="auto"/>
          <w:sz w:val="32"/>
          <w:szCs w:val="32"/>
          <w:lang w:val="en-US" w:eastAsia="zh-CN"/>
        </w:rPr>
      </w:pPr>
      <w:r>
        <w:rPr>
          <w:rFonts w:hint="eastAsia" w:ascii="仿宋" w:hAnsi="仿宋" w:eastAsia="仿宋" w:cs="Times New Roman"/>
          <w:color w:val="auto"/>
          <w:kern w:val="2"/>
          <w:sz w:val="32"/>
          <w:szCs w:val="32"/>
          <w:lang w:val="en-US" w:eastAsia="zh-CN" w:bidi="ar-SA"/>
        </w:rPr>
        <w:t xml:space="preserve">   </w:t>
      </w: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w:t>
      </w:r>
      <w:r>
        <w:rPr>
          <w:rFonts w:hint="eastAsia" w:ascii="黑体" w:hAnsi="黑体" w:eastAsia="黑体"/>
          <w:b/>
          <w:color w:val="auto"/>
          <w:sz w:val="32"/>
          <w:szCs w:val="32"/>
          <w:lang w:val="en-US" w:eastAsia="zh-CN"/>
        </w:rPr>
        <w:t>退付保证金</w:t>
      </w:r>
    </w:p>
    <w:p>
      <w:pPr>
        <w:pStyle w:val="2"/>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未中标供应商在中标通知书发出之日起就可到政府采购中心办理退付投标保证金手续；中标供应商自政府采购合同签订后即可到政府采购中心办理退付投标保证金手续。如一个月内仍未办理，则政府采购中心将该款项上缴国库。</w:t>
      </w:r>
    </w:p>
    <w:p>
      <w:pPr>
        <w:spacing w:line="560" w:lineRule="exact"/>
        <w:ind w:firstLine="643" w:firstLineChars="200"/>
        <w:rPr>
          <w:rFonts w:ascii="黑体" w:hAnsi="黑体" w:eastAsia="黑体"/>
          <w:b/>
          <w:color w:val="auto"/>
          <w:sz w:val="32"/>
          <w:szCs w:val="32"/>
        </w:rPr>
      </w:pPr>
      <w:r>
        <w:rPr>
          <w:rFonts w:hint="eastAsia" w:ascii="黑体" w:hAnsi="黑体" w:eastAsia="黑体"/>
          <w:b/>
          <w:color w:val="auto"/>
          <w:sz w:val="32"/>
          <w:szCs w:val="32"/>
        </w:rPr>
        <w:t>十</w:t>
      </w:r>
      <w:r>
        <w:rPr>
          <w:rFonts w:hint="eastAsia" w:ascii="黑体" w:hAnsi="黑体" w:eastAsia="黑体"/>
          <w:b/>
          <w:color w:val="auto"/>
          <w:sz w:val="32"/>
          <w:szCs w:val="32"/>
          <w:lang w:val="en-US" w:eastAsia="zh-CN"/>
        </w:rPr>
        <w:t>四</w:t>
      </w:r>
      <w:r>
        <w:rPr>
          <w:rFonts w:hint="eastAsia" w:ascii="黑体" w:hAnsi="黑体" w:eastAsia="黑体"/>
          <w:b/>
          <w:color w:val="auto"/>
          <w:sz w:val="32"/>
          <w:szCs w:val="32"/>
        </w:rPr>
        <w:t>、其他事项</w:t>
      </w:r>
    </w:p>
    <w:p>
      <w:pPr>
        <w:spacing w:line="560" w:lineRule="exact"/>
        <w:ind w:firstLine="640"/>
        <w:rPr>
          <w:rFonts w:ascii="仿宋" w:hAnsi="仿宋" w:eastAsia="仿宋"/>
          <w:color w:val="auto"/>
          <w:sz w:val="32"/>
          <w:szCs w:val="32"/>
        </w:rPr>
      </w:pPr>
      <w:r>
        <w:rPr>
          <w:rFonts w:hint="eastAsia" w:ascii="仿宋" w:hAnsi="仿宋" w:eastAsia="仿宋"/>
          <w:color w:val="auto"/>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ascii="仿宋" w:hAnsi="仿宋" w:eastAsia="仿宋"/>
          <w:color w:val="auto"/>
          <w:sz w:val="32"/>
          <w:szCs w:val="32"/>
        </w:rPr>
      </w:pPr>
      <w:r>
        <w:rPr>
          <w:rFonts w:hint="eastAsia" w:ascii="仿宋" w:hAnsi="仿宋" w:eastAsia="仿宋"/>
          <w:color w:val="auto"/>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 xml:space="preserve">3、在开标前，投标人若对招标文件中规格及要求有异议或对要求有不合理之处，可及时提出相关意见，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olor w:val="auto"/>
          <w:sz w:val="32"/>
          <w:szCs w:val="32"/>
        </w:rPr>
      </w:pPr>
      <w:r>
        <w:rPr>
          <w:rFonts w:hint="eastAsia" w:ascii="仿宋" w:hAnsi="仿宋" w:eastAsia="仿宋"/>
          <w:color w:val="auto"/>
          <w:sz w:val="32"/>
          <w:szCs w:val="32"/>
        </w:rPr>
        <w:t>4、在招标活动全程中，如发生对招标文件理解不一致或出现任何其他争议事项，均可提交评标委员会并按少数服从多数的原则进行表决，该表决在作出时直接发生效力。</w:t>
      </w:r>
    </w:p>
    <w:p>
      <w:pPr>
        <w:spacing w:line="560" w:lineRule="exact"/>
        <w:rPr>
          <w:rFonts w:ascii="仿宋" w:hAnsi="仿宋" w:eastAsia="仿宋"/>
          <w:b/>
          <w:color w:val="auto"/>
          <w:sz w:val="44"/>
          <w:szCs w:val="44"/>
        </w:rPr>
      </w:pPr>
      <w:r>
        <w:rPr>
          <w:rFonts w:hint="eastAsia" w:ascii="仿宋" w:hAnsi="仿宋" w:eastAsia="仿宋"/>
          <w:color w:val="auto"/>
          <w:sz w:val="32"/>
          <w:szCs w:val="32"/>
        </w:rPr>
        <w:t xml:space="preserve">    5、本文件由昌吉市政府采购中心负责解释。</w:t>
      </w:r>
    </w:p>
    <w:p>
      <w:pPr>
        <w:tabs>
          <w:tab w:val="left" w:pos="6300"/>
        </w:tabs>
        <w:snapToGrid w:val="0"/>
        <w:spacing w:line="560" w:lineRule="exact"/>
        <w:jc w:val="center"/>
        <w:outlineLvl w:val="0"/>
        <w:rPr>
          <w:rFonts w:hint="eastAsia" w:ascii="仿宋" w:hAnsi="仿宋" w:eastAsia="仿宋"/>
          <w:b/>
          <w:color w:val="auto"/>
          <w:sz w:val="44"/>
          <w:szCs w:val="44"/>
        </w:rPr>
      </w:pPr>
    </w:p>
    <w:p>
      <w:pPr>
        <w:tabs>
          <w:tab w:val="left" w:pos="6300"/>
        </w:tabs>
        <w:snapToGrid w:val="0"/>
        <w:spacing w:line="560" w:lineRule="exact"/>
        <w:ind w:firstLine="2209" w:firstLineChars="500"/>
        <w:jc w:val="both"/>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第三部分  项目要求</w:t>
      </w:r>
    </w:p>
    <w:p>
      <w:pPr>
        <w:spacing w:line="360" w:lineRule="auto"/>
        <w:ind w:firstLine="538"/>
        <w:rPr>
          <w:rFonts w:hint="eastAsia" w:ascii="仿宋" w:hAnsi="仿宋" w:eastAsia="仿宋" w:cs="仿宋"/>
          <w:b/>
          <w:bCs/>
          <w:sz w:val="32"/>
          <w:szCs w:val="32"/>
        </w:rPr>
      </w:pPr>
      <w:r>
        <w:rPr>
          <w:rFonts w:hint="eastAsia" w:ascii="仿宋" w:hAnsi="仿宋" w:eastAsia="仿宋" w:cs="仿宋"/>
          <w:color w:val="auto"/>
          <w:sz w:val="32"/>
          <w:szCs w:val="32"/>
          <w:lang w:eastAsia="zh-CN"/>
        </w:rPr>
        <w:t>一、</w:t>
      </w:r>
      <w:bookmarkStart w:id="2" w:name="_Toc352598266"/>
      <w:r>
        <w:rPr>
          <w:rFonts w:hint="eastAsia" w:ascii="仿宋" w:hAnsi="仿宋" w:eastAsia="仿宋" w:cs="仿宋"/>
          <w:b/>
          <w:bCs/>
          <w:sz w:val="32"/>
          <w:szCs w:val="32"/>
        </w:rPr>
        <w:t>民用报警器主要技术指标</w:t>
      </w:r>
      <w:bookmarkEnd w:id="2"/>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执行标准：GB15322.2-2019《可燃气体探测器  第二部分：家用可燃气体探测器》</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检测气体：天然气（甲烷）</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2.安装方式：壁挂式</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3.检测原理：半导体式</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4.工作电压：AC220V±15%（50Hz）</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5.功    耗：≤1.5W</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6.报警浓度：天然气1～25%LEL（报警点浓度按国标设置且报警点可设置）</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7.报警音量：≥70dB</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8.响应时间：T90≤30S      恢复时间：≤30S</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9.使用环境：温度0～+40℃，湿度10%～90%RH-满足（根据标准要求为-10~+55℃）</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10.贮存温度：-10℃～+55℃-满足（根据标准要求为-25~+55℃）</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11.传感器寿命：≥5年（典型值）</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12.传感器主要技术指标：</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1）抗酒精干扰：2000ppm以下酒精干扰不误报</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2）抗乙酸6000ppm</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3）抗有机硅中毒</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13.报警输出：两组触点输出，一组无源开关量（AC220V/1A），一组有源触点脉</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冲输出（DC12V）</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14.  报警方式：声、光报警</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15.  报警恢复方式：自动</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16.  准确说明气敏元件的厂家、型号、技术参数(选择性、线性、可靠性、稳定性等) </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17.  配接输出线：≥1.5米线。</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18.</w:t>
      </w:r>
      <w:r>
        <w:rPr>
          <w:rFonts w:hint="eastAsia" w:ascii="仿宋" w:hAnsi="仿宋" w:eastAsia="仿宋"/>
          <w:color w:val="auto"/>
          <w:sz w:val="32"/>
          <w:szCs w:val="32"/>
        </w:rPr>
        <w:t>其它：产品需提供完备、准确的测试报告、以便于我公司作为产品使用前复测比照依据。</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19.</w:t>
      </w:r>
      <w:r>
        <w:rPr>
          <w:rFonts w:hint="eastAsia" w:ascii="仿宋" w:hAnsi="仿宋" w:eastAsia="仿宋"/>
          <w:color w:val="auto"/>
          <w:sz w:val="32"/>
          <w:szCs w:val="32"/>
        </w:rPr>
        <w:t>传感器寿命到期指示</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20.报警器内部应具有读取接口</w:t>
      </w:r>
    </w:p>
    <w:p>
      <w:pPr>
        <w:tabs>
          <w:tab w:val="left" w:pos="6300"/>
        </w:tabs>
        <w:snapToGrid w:val="0"/>
        <w:spacing w:line="560" w:lineRule="exact"/>
        <w:ind w:firstLine="643" w:firstLineChars="200"/>
        <w:outlineLvl w:val="0"/>
        <w:rPr>
          <w:rFonts w:hint="eastAsia" w:ascii="仿宋_GB2312" w:eastAsia="仿宋_GB2312"/>
          <w:b/>
          <w:color w:val="auto"/>
          <w:sz w:val="32"/>
          <w:szCs w:val="32"/>
        </w:rPr>
      </w:pPr>
      <w:r>
        <w:rPr>
          <w:rFonts w:hint="eastAsia" w:ascii="仿宋_GB2312" w:eastAsia="仿宋_GB2312"/>
          <w:b/>
          <w:color w:val="auto"/>
          <w:sz w:val="32"/>
          <w:szCs w:val="32"/>
        </w:rPr>
        <w:t>二、供货时间、地点及验收方式</w:t>
      </w:r>
    </w:p>
    <w:p>
      <w:pPr>
        <w:pStyle w:val="8"/>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olor w:val="auto"/>
          <w:sz w:val="32"/>
          <w:szCs w:val="32"/>
        </w:rPr>
        <w:t>（一）供货时间：</w:t>
      </w:r>
      <w:r>
        <w:rPr>
          <w:rFonts w:hint="eastAsia" w:ascii="仿宋" w:hAnsi="仿宋" w:eastAsia="仿宋" w:cs="Times New Roman"/>
          <w:color w:val="auto"/>
          <w:sz w:val="32"/>
          <w:szCs w:val="32"/>
          <w:lang w:eastAsia="zh-CN"/>
        </w:rPr>
        <w:t>自本合同签订之日起</w:t>
      </w:r>
      <w:r>
        <w:rPr>
          <w:rFonts w:hint="eastAsia" w:ascii="仿宋" w:hAnsi="仿宋" w:eastAsia="仿宋" w:cs="Times New Roman"/>
          <w:color w:val="auto"/>
          <w:sz w:val="32"/>
          <w:szCs w:val="32"/>
          <w:lang w:val="en-US" w:eastAsia="zh-CN"/>
        </w:rPr>
        <w:t xml:space="preserve"> 15日内交付首批货物</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　</w:t>
      </w:r>
      <w:r>
        <w:rPr>
          <w:rFonts w:hint="eastAsia" w:ascii="仿宋" w:hAnsi="仿宋" w:eastAsia="仿宋"/>
          <w:color w:val="auto"/>
          <w:sz w:val="32"/>
          <w:szCs w:val="32"/>
        </w:rPr>
        <w:t>　</w:t>
      </w:r>
    </w:p>
    <w:p>
      <w:pPr>
        <w:pStyle w:val="8"/>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其余按招标人要求批次6个月内完成供货。</w:t>
      </w:r>
    </w:p>
    <w:p>
      <w:pPr>
        <w:tabs>
          <w:tab w:val="left" w:pos="6300"/>
        </w:tabs>
        <w:snapToGri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（二）交货地点：昌吉市</w:t>
      </w:r>
      <w:r>
        <w:rPr>
          <w:rFonts w:hint="eastAsia" w:ascii="仿宋" w:hAnsi="仿宋" w:eastAsia="仿宋"/>
          <w:color w:val="auto"/>
          <w:sz w:val="32"/>
          <w:szCs w:val="32"/>
          <w:lang w:eastAsia="zh-CN"/>
        </w:rPr>
        <w:t>住房和城乡建设局指定地点。</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（三）验收方式：</w:t>
      </w:r>
    </w:p>
    <w:p>
      <w:pPr>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olor w:val="auto"/>
          <w:sz w:val="32"/>
          <w:szCs w:val="32"/>
          <w:lang w:val="en-US" w:eastAsia="zh-CN"/>
        </w:rPr>
        <w:t>1、验</w:t>
      </w:r>
      <w:r>
        <w:rPr>
          <w:rFonts w:hint="eastAsia" w:ascii="仿宋" w:hAnsi="仿宋" w:eastAsia="仿宋" w:cs="Times New Roman"/>
          <w:color w:val="auto"/>
          <w:sz w:val="32"/>
          <w:szCs w:val="32"/>
          <w:lang w:val="en-US" w:eastAsia="zh-CN"/>
        </w:rPr>
        <w:t>收执行CJJ94-2009《城镇燃气室内工程施工与质量验收规范》。</w:t>
      </w:r>
    </w:p>
    <w:p>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2、项目验收时必须提供完整的工程验收报告。</w:t>
      </w:r>
    </w:p>
    <w:p>
      <w:pPr>
        <w:tabs>
          <w:tab w:val="left" w:pos="6300"/>
        </w:tabs>
        <w:snapToGrid w:val="0"/>
        <w:spacing w:line="560" w:lineRule="exact"/>
        <w:ind w:firstLine="643" w:firstLineChars="200"/>
        <w:outlineLvl w:val="0"/>
        <w:rPr>
          <w:rFonts w:hint="eastAsia" w:ascii="黑体" w:hAnsi="黑体" w:eastAsia="黑体"/>
          <w:color w:val="auto"/>
          <w:sz w:val="32"/>
          <w:szCs w:val="32"/>
        </w:rPr>
      </w:pPr>
      <w:r>
        <w:rPr>
          <w:rFonts w:hint="eastAsia" w:ascii="仿宋_GB2312" w:eastAsia="仿宋_GB2312" w:cs="Times New Roman"/>
          <w:b/>
          <w:color w:val="auto"/>
          <w:sz w:val="32"/>
          <w:szCs w:val="32"/>
        </w:rPr>
        <w:t xml:space="preserve">三、付款方式： </w:t>
      </w:r>
      <w:r>
        <w:rPr>
          <w:rFonts w:hint="eastAsia" w:ascii="黑体" w:hAnsi="黑体" w:eastAsia="黑体"/>
          <w:color w:val="auto"/>
          <w:sz w:val="32"/>
          <w:szCs w:val="32"/>
        </w:rPr>
        <w:t xml:space="preserve"> </w:t>
      </w:r>
    </w:p>
    <w:p>
      <w:pPr>
        <w:tabs>
          <w:tab w:val="left" w:pos="6300"/>
        </w:tabs>
        <w:snapToGrid w:val="0"/>
        <w:spacing w:line="560" w:lineRule="exact"/>
        <w:ind w:firstLine="640" w:firstLineChars="200"/>
        <w:outlineLvl w:val="0"/>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结算金额以实际安装验收合格户数计算，根据资金拨付情况进行支付。</w:t>
      </w:r>
    </w:p>
    <w:p>
      <w:pPr>
        <w:tabs>
          <w:tab w:val="left" w:pos="6300"/>
        </w:tabs>
        <w:snapToGrid w:val="0"/>
        <w:spacing w:line="560" w:lineRule="exact"/>
        <w:ind w:firstLine="643"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四、质量保证及售后服务</w:t>
      </w:r>
    </w:p>
    <w:p>
      <w:pPr>
        <w:tabs>
          <w:tab w:val="left" w:pos="6300"/>
        </w:tabs>
        <w:snapToGrid w:val="0"/>
        <w:spacing w:line="56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rPr>
        <w:t>（一）质保期：</w:t>
      </w:r>
      <w:r>
        <w:rPr>
          <w:rFonts w:hint="eastAsia" w:ascii="仿宋" w:hAnsi="仿宋" w:eastAsia="仿宋" w:cs="仿宋"/>
          <w:color w:val="auto"/>
          <w:sz w:val="32"/>
          <w:szCs w:val="32"/>
          <w:lang w:val="en-US" w:eastAsia="zh-CN"/>
        </w:rPr>
        <w:t>质保期5年。其中在质保期内保养服务全部由中标单位提供（包含设备、人工、材料等一切费用），</w:t>
      </w:r>
      <w:r>
        <w:rPr>
          <w:rFonts w:hint="eastAsia" w:ascii="仿宋_GB2312" w:hAnsi="仿宋_GB2312" w:eastAsia="仿宋_GB2312" w:cs="仿宋_GB2312"/>
          <w:color w:val="auto"/>
          <w:sz w:val="32"/>
          <w:szCs w:val="32"/>
          <w:lang w:val="en-US" w:eastAsia="zh-CN"/>
        </w:rPr>
        <w:t>保养服务具体事项由甲乙双方单位共同协商决定。</w:t>
      </w:r>
    </w:p>
    <w:p>
      <w:pPr>
        <w:tabs>
          <w:tab w:val="left" w:pos="6300"/>
        </w:tabs>
        <w:snapToGrid w:val="0"/>
        <w:spacing w:line="560" w:lineRule="exact"/>
        <w:ind w:firstLine="640" w:firstLineChars="200"/>
        <w:outlineLvl w:val="0"/>
        <w:rPr>
          <w:rFonts w:hint="eastAsia" w:ascii="仿宋_GB2312"/>
          <w:b/>
          <w:color w:val="auto"/>
          <w:sz w:val="32"/>
          <w:szCs w:val="32"/>
        </w:rPr>
      </w:pPr>
      <w:r>
        <w:rPr>
          <w:rFonts w:hint="eastAsia" w:ascii="仿宋_GB2312" w:hAnsi="仿宋_GB2312" w:eastAsia="仿宋_GB2312" w:cs="仿宋_GB2312"/>
          <w:color w:val="auto"/>
          <w:sz w:val="32"/>
          <w:szCs w:val="32"/>
          <w:lang w:val="en-US" w:eastAsia="zh-CN"/>
        </w:rPr>
        <w:t>（二）售后服务事项要求：在质保期如果所供货物</w:t>
      </w:r>
      <w:r>
        <w:rPr>
          <w:rFonts w:hint="eastAsia" w:ascii="仿宋" w:hAnsi="仿宋" w:eastAsia="仿宋" w:cs="仿宋"/>
          <w:b w:val="0"/>
          <w:bCs w:val="0"/>
          <w:color w:val="auto"/>
          <w:kern w:val="2"/>
          <w:sz w:val="32"/>
          <w:szCs w:val="32"/>
          <w:lang w:val="en-US" w:eastAsia="zh-CN" w:bidi="ar-SA"/>
        </w:rPr>
        <w:t>发生质量问题，中标单位在2个小时内到达现场，</w:t>
      </w:r>
      <w:r>
        <w:rPr>
          <w:rFonts w:hint="eastAsia" w:ascii="仿宋" w:hAnsi="仿宋" w:eastAsia="仿宋"/>
          <w:color w:val="auto"/>
          <w:sz w:val="32"/>
          <w:szCs w:val="32"/>
          <w:lang w:val="en-US" w:eastAsia="zh-CN"/>
        </w:rPr>
        <w:t>4</w:t>
      </w:r>
      <w:r>
        <w:rPr>
          <w:rFonts w:hint="eastAsia" w:ascii="仿宋" w:hAnsi="仿宋" w:eastAsia="仿宋" w:cs="仿宋"/>
          <w:b w:val="0"/>
          <w:bCs w:val="0"/>
          <w:color w:val="auto"/>
          <w:kern w:val="2"/>
          <w:sz w:val="32"/>
          <w:szCs w:val="32"/>
          <w:lang w:val="en-US" w:eastAsia="zh-CN" w:bidi="ar-SA"/>
        </w:rPr>
        <w:t>小时内提供完成维修服务，如在4小时内无法维修好，必须提供备用设备供用户免费使用至原设备维修完好。</w:t>
      </w:r>
    </w:p>
    <w:p>
      <w:pPr>
        <w:rPr>
          <w:rFonts w:hint="eastAsia" w:ascii="仿宋_GB2312"/>
          <w:b/>
          <w:bCs/>
          <w:color w:val="auto"/>
          <w:sz w:val="30"/>
          <w:szCs w:val="30"/>
          <w:lang w:eastAsia="zh-CN"/>
        </w:rPr>
      </w:pPr>
      <w:r>
        <w:rPr>
          <w:rFonts w:hint="eastAsia" w:ascii="仿宋" w:hAnsi="仿宋" w:eastAsia="仿宋"/>
          <w:color w:val="auto"/>
          <w:sz w:val="32"/>
          <w:szCs w:val="32"/>
          <w:lang w:val="en-US" w:eastAsia="zh-CN"/>
        </w:rPr>
        <w:t xml:space="preserve"> </w:t>
      </w:r>
      <w:r>
        <w:rPr>
          <w:rFonts w:hint="eastAsia" w:ascii="仿宋_GB2312"/>
          <w:b/>
          <w:bCs/>
          <w:color w:val="auto"/>
          <w:sz w:val="30"/>
          <w:szCs w:val="30"/>
        </w:rPr>
        <w:t>五、其他要求</w:t>
      </w:r>
      <w:r>
        <w:rPr>
          <w:rFonts w:hint="eastAsia" w:ascii="仿宋_GB2312"/>
          <w:b/>
          <w:bCs/>
          <w:color w:val="auto"/>
          <w:sz w:val="30"/>
          <w:szCs w:val="30"/>
          <w:lang w:eastAsia="zh-CN"/>
        </w:rPr>
        <w:t>：</w:t>
      </w:r>
    </w:p>
    <w:p>
      <w:pPr>
        <w:pStyle w:val="8"/>
        <w:ind w:firstLine="600" w:firstLineChars="200"/>
        <w:rPr>
          <w:rFonts w:hint="eastAsia"/>
          <w:b w:val="0"/>
          <w:bCs w:val="0"/>
          <w:lang w:eastAsia="zh-CN"/>
        </w:rPr>
      </w:pPr>
      <w:r>
        <w:rPr>
          <w:rFonts w:hint="eastAsia" w:ascii="仿宋_GB2312"/>
          <w:b w:val="0"/>
          <w:bCs w:val="0"/>
          <w:color w:val="auto"/>
          <w:sz w:val="30"/>
          <w:szCs w:val="30"/>
          <w:lang w:eastAsia="zh-CN"/>
        </w:rPr>
        <w:t>无</w:t>
      </w: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ascii="仿宋" w:hAnsi="仿宋" w:eastAsia="仿宋" w:cs="仿宋"/>
          <w:b w:val="0"/>
          <w:bCs w:val="0"/>
          <w:color w:val="auto"/>
          <w:kern w:val="2"/>
          <w:sz w:val="32"/>
          <w:szCs w:val="32"/>
          <w:lang w:val="en-US" w:eastAsia="zh-CN" w:bidi="ar-SA"/>
        </w:rPr>
      </w:pPr>
    </w:p>
    <w:p>
      <w:pPr>
        <w:pStyle w:val="9"/>
        <w:ind w:left="0" w:leftChars="0" w:firstLine="0" w:firstLineChars="0"/>
        <w:rPr>
          <w:rFonts w:hint="eastAsia"/>
          <w:color w:val="auto"/>
          <w:lang w:val="en-US" w:eastAsia="zh-CN"/>
        </w:rPr>
      </w:pPr>
    </w:p>
    <w:p>
      <w:pPr>
        <w:pStyle w:val="9"/>
        <w:ind w:left="0" w:leftChars="0" w:firstLine="0" w:firstLineChars="0"/>
        <w:rPr>
          <w:rFonts w:hint="eastAsia"/>
          <w:color w:val="auto"/>
          <w:lang w:val="en-US" w:eastAsia="zh-CN"/>
        </w:rPr>
      </w:pPr>
    </w:p>
    <w:p>
      <w:pPr>
        <w:pStyle w:val="9"/>
        <w:rPr>
          <w:rFonts w:hint="eastAsia"/>
          <w:color w:val="auto"/>
          <w:lang w:val="en-US" w:eastAsia="zh-CN"/>
        </w:rPr>
      </w:pPr>
    </w:p>
    <w:p>
      <w:pPr>
        <w:pStyle w:val="7"/>
        <w:tabs>
          <w:tab w:val="left" w:pos="3360"/>
        </w:tabs>
        <w:spacing w:before="0" w:after="0" w:line="360" w:lineRule="auto"/>
        <w:jc w:val="both"/>
        <w:rPr>
          <w:rFonts w:hint="eastAsia" w:eastAsia="黑体"/>
          <w:color w:val="auto"/>
          <w:sz w:val="30"/>
          <w:szCs w:val="30"/>
        </w:rPr>
      </w:pPr>
      <w:r>
        <w:rPr>
          <w:rFonts w:hint="eastAsia" w:ascii="仿宋" w:hAnsi="仿宋" w:eastAsia="仿宋"/>
          <w:bCs w:val="0"/>
          <w:color w:val="auto"/>
          <w:kern w:val="2"/>
        </w:rPr>
        <w:t>第四部分</w:t>
      </w:r>
      <w:r>
        <w:rPr>
          <w:rFonts w:hint="eastAsia" w:ascii="仿宋" w:hAnsi="仿宋" w:eastAsia="仿宋"/>
          <w:b w:val="0"/>
          <w:color w:val="auto"/>
        </w:rPr>
        <w:t xml:space="preserve">  </w:t>
      </w:r>
      <w:r>
        <w:rPr>
          <w:rFonts w:hint="eastAsia" w:ascii="仿宋" w:hAnsi="仿宋" w:eastAsia="仿宋"/>
          <w:bCs w:val="0"/>
          <w:color w:val="auto"/>
          <w:kern w:val="2"/>
        </w:rPr>
        <w:t>合同主要条款和格式合同（样板）</w:t>
      </w:r>
      <w:r>
        <w:rPr>
          <w:rFonts w:hint="eastAsia" w:eastAsia="黑体"/>
          <w:color w:val="auto"/>
          <w:sz w:val="30"/>
          <w:szCs w:val="30"/>
        </w:rPr>
        <w:tab/>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1084" w:firstLineChars="150"/>
        <w:textAlignment w:val="auto"/>
        <w:outlineLvl w:val="0"/>
        <w:rPr>
          <w:rFonts w:hint="eastAsia" w:ascii="仿宋" w:hAnsi="仿宋" w:eastAsia="仿宋"/>
          <w:color w:val="auto"/>
          <w:sz w:val="32"/>
          <w:szCs w:val="32"/>
        </w:rPr>
      </w:pPr>
      <w:r>
        <w:rPr>
          <w:rFonts w:hint="eastAsia" w:ascii="黑体" w:hAnsi="黑体" w:eastAsia="黑体" w:cs="黑体"/>
          <w:b/>
          <w:bCs/>
          <w:color w:val="auto"/>
          <w:sz w:val="72"/>
          <w:szCs w:val="72"/>
        </w:rPr>
        <w:t xml:space="preserve"> </w:t>
      </w:r>
      <w:r>
        <w:rPr>
          <w:rFonts w:hint="eastAsia" w:ascii="仿宋" w:hAnsi="仿宋" w:eastAsia="仿宋"/>
          <w:color w:val="auto"/>
          <w:sz w:val="32"/>
          <w:szCs w:val="32"/>
        </w:rPr>
        <w:t xml:space="preserve">购货单位：  </w:t>
      </w:r>
      <w:r>
        <w:rPr>
          <w:rFonts w:hint="eastAsia" w:ascii="仿宋" w:hAnsi="仿宋" w:eastAsia="仿宋"/>
          <w:color w:val="auto"/>
          <w:sz w:val="32"/>
          <w:szCs w:val="32"/>
          <w:lang w:val="en-US" w:eastAsia="zh-CN"/>
        </w:rPr>
        <w:t>昌吉市住房和城乡建设局</w:t>
      </w:r>
      <w:r>
        <w:rPr>
          <w:rFonts w:hint="eastAsia" w:ascii="仿宋" w:hAnsi="仿宋" w:eastAsia="仿宋"/>
          <w:color w:val="auto"/>
          <w:sz w:val="32"/>
          <w:szCs w:val="32"/>
        </w:rPr>
        <w:t xml:space="preserve"> ，以下简称甲方；</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通讯地址：</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联系人：</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联系电话：</w:t>
      </w:r>
      <w:r>
        <w:rPr>
          <w:rFonts w:hint="eastAsia" w:ascii="仿宋" w:hAnsi="仿宋" w:eastAsia="仿宋"/>
          <w:color w:val="auto"/>
          <w:sz w:val="32"/>
          <w:szCs w:val="32"/>
          <w:lang w:val="en-US" w:eastAsia="zh-CN"/>
        </w:rPr>
        <w:t xml:space="preserve">  0994-6528199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电子邮箱：</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法定代表人（姓名）：           身份证号：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 xml:space="preserve">供货单位：                  ，以下简称乙方。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lang w:eastAsia="zh-CN"/>
        </w:rPr>
        <w:t>地址：</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联系人：</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联系电话：</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eastAsia="zh-CN"/>
        </w:rPr>
        <w:t>电子邮箱：</w:t>
      </w:r>
      <w:r>
        <w:rPr>
          <w:rFonts w:hint="eastAsia" w:ascii="仿宋" w:hAnsi="仿宋" w:eastAsia="仿宋"/>
          <w:color w:val="auto"/>
          <w:sz w:val="32"/>
          <w:szCs w:val="32"/>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法定代表人（姓名）：           身份证号：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经甲乙双方充分协商，特订立本合同，</w:t>
      </w:r>
      <w:r>
        <w:rPr>
          <w:rFonts w:hint="eastAsia" w:ascii="仿宋" w:hAnsi="仿宋" w:eastAsia="仿宋"/>
          <w:color w:val="auto"/>
          <w:sz w:val="32"/>
          <w:szCs w:val="32"/>
          <w:lang w:eastAsia="zh-CN"/>
        </w:rPr>
        <w:t>以下内容</w:t>
      </w:r>
      <w:r>
        <w:rPr>
          <w:rFonts w:hint="eastAsia" w:ascii="仿宋" w:hAnsi="仿宋" w:eastAsia="仿宋"/>
          <w:color w:val="auto"/>
          <w:sz w:val="32"/>
          <w:szCs w:val="32"/>
        </w:rPr>
        <w:t>共同遵守。 　</w:t>
      </w:r>
    </w:p>
    <w:p>
      <w:pPr>
        <w:tabs>
          <w:tab w:val="left" w:pos="6300"/>
        </w:tabs>
        <w:snapToGrid w:val="0"/>
        <w:spacing w:line="560" w:lineRule="exact"/>
        <w:ind w:firstLine="482" w:firstLineChars="150"/>
        <w:outlineLvl w:val="0"/>
        <w:rPr>
          <w:rFonts w:hint="eastAsia" w:ascii="仿宋" w:hAnsi="仿宋" w:eastAsia="仿宋"/>
          <w:b/>
          <w:bCs/>
          <w:color w:val="auto"/>
          <w:sz w:val="32"/>
          <w:szCs w:val="32"/>
        </w:rPr>
      </w:pPr>
      <w:r>
        <w:rPr>
          <w:rFonts w:hint="eastAsia" w:ascii="仿宋" w:hAnsi="仿宋" w:eastAsia="仿宋"/>
          <w:b/>
          <w:bCs/>
          <w:color w:val="auto"/>
          <w:sz w:val="32"/>
          <w:szCs w:val="32"/>
        </w:rPr>
        <w:t>　</w:t>
      </w:r>
      <w:r>
        <w:rPr>
          <w:rFonts w:hint="eastAsia" w:ascii="仿宋" w:hAnsi="仿宋" w:eastAsia="仿宋"/>
          <w:b/>
          <w:bCs/>
          <w:color w:val="auto"/>
          <w:sz w:val="32"/>
          <w:szCs w:val="32"/>
          <w:lang w:val="en-US" w:eastAsia="zh-CN"/>
        </w:rPr>
        <w:t xml:space="preserve">第一条  </w:t>
      </w:r>
      <w:r>
        <w:rPr>
          <w:rFonts w:hint="eastAsia" w:ascii="仿宋" w:hAnsi="仿宋" w:eastAsia="仿宋"/>
          <w:b/>
          <w:bCs/>
          <w:color w:val="auto"/>
          <w:sz w:val="32"/>
          <w:szCs w:val="32"/>
        </w:rPr>
        <w:t>标的物　　</w:t>
      </w:r>
    </w:p>
    <w:tbl>
      <w:tblPr>
        <w:tblStyle w:val="41"/>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30"/>
        <w:gridCol w:w="1500"/>
        <w:gridCol w:w="1138"/>
        <w:gridCol w:w="15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611" w:type="dxa"/>
            <w:noWrap w:val="0"/>
            <w:vAlign w:val="center"/>
          </w:tcPr>
          <w:p>
            <w:pPr>
              <w:tabs>
                <w:tab w:val="left" w:pos="6300"/>
              </w:tabs>
              <w:snapToGrid w:val="0"/>
              <w:spacing w:line="560" w:lineRule="exact"/>
              <w:outlineLvl w:val="0"/>
              <w:rPr>
                <w:rFonts w:hint="eastAsia" w:ascii="仿宋" w:hAnsi="仿宋" w:eastAsia="仿宋"/>
                <w:color w:val="auto"/>
                <w:sz w:val="28"/>
                <w:szCs w:val="28"/>
              </w:rPr>
            </w:pP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名称</w:t>
            </w:r>
          </w:p>
        </w:tc>
        <w:tc>
          <w:tcPr>
            <w:tcW w:w="1230" w:type="dxa"/>
            <w:noWrap w:val="0"/>
            <w:vAlign w:val="center"/>
          </w:tcPr>
          <w:p>
            <w:pPr>
              <w:tabs>
                <w:tab w:val="left" w:pos="6300"/>
              </w:tabs>
              <w:snapToGrid w:val="0"/>
              <w:spacing w:line="560" w:lineRule="exact"/>
              <w:outlineLvl w:val="0"/>
              <w:rPr>
                <w:rFonts w:hint="eastAsia" w:ascii="仿宋" w:hAnsi="仿宋" w:eastAsia="仿宋"/>
                <w:color w:val="auto"/>
                <w:sz w:val="28"/>
                <w:szCs w:val="28"/>
              </w:rPr>
            </w:pPr>
            <w:r>
              <w:rPr>
                <w:rFonts w:hint="eastAsia" w:ascii="仿宋" w:hAnsi="仿宋" w:eastAsia="仿宋"/>
                <w:color w:val="auto"/>
                <w:sz w:val="28"/>
                <w:szCs w:val="28"/>
              </w:rPr>
              <w:t>规格型号</w:t>
            </w:r>
          </w:p>
        </w:tc>
        <w:tc>
          <w:tcPr>
            <w:tcW w:w="1500" w:type="dxa"/>
            <w:noWrap w:val="0"/>
            <w:vAlign w:val="center"/>
          </w:tcPr>
          <w:p>
            <w:pPr>
              <w:tabs>
                <w:tab w:val="left" w:pos="6300"/>
              </w:tabs>
              <w:snapToGrid w:val="0"/>
              <w:spacing w:line="560" w:lineRule="exact"/>
              <w:outlineLvl w:val="0"/>
              <w:rPr>
                <w:rFonts w:hint="eastAsia" w:ascii="仿宋" w:hAnsi="仿宋" w:eastAsia="仿宋"/>
                <w:color w:val="auto"/>
                <w:sz w:val="28"/>
                <w:szCs w:val="28"/>
              </w:rPr>
            </w:pPr>
            <w:r>
              <w:rPr>
                <w:rFonts w:hint="eastAsia" w:ascii="仿宋" w:hAnsi="仿宋" w:eastAsia="仿宋"/>
                <w:color w:val="auto"/>
                <w:sz w:val="28"/>
                <w:szCs w:val="28"/>
              </w:rPr>
              <w:t>单价（元/  ）</w:t>
            </w:r>
          </w:p>
        </w:tc>
        <w:tc>
          <w:tcPr>
            <w:tcW w:w="1138" w:type="dxa"/>
            <w:noWrap w:val="0"/>
            <w:vAlign w:val="center"/>
          </w:tcPr>
          <w:p>
            <w:pPr>
              <w:tabs>
                <w:tab w:val="left" w:pos="6300"/>
              </w:tabs>
              <w:snapToGrid w:val="0"/>
              <w:spacing w:line="560" w:lineRule="exact"/>
              <w:outlineLvl w:val="0"/>
              <w:rPr>
                <w:rFonts w:hint="eastAsia" w:ascii="仿宋" w:hAnsi="仿宋" w:eastAsia="仿宋"/>
                <w:color w:val="auto"/>
                <w:sz w:val="28"/>
                <w:szCs w:val="28"/>
              </w:rPr>
            </w:pPr>
            <w:r>
              <w:rPr>
                <w:rFonts w:hint="eastAsia" w:ascii="仿宋" w:hAnsi="仿宋" w:eastAsia="仿宋"/>
                <w:color w:val="auto"/>
                <w:sz w:val="28"/>
                <w:szCs w:val="28"/>
              </w:rPr>
              <w:t>数量</w:t>
            </w:r>
          </w:p>
        </w:tc>
        <w:tc>
          <w:tcPr>
            <w:tcW w:w="1500" w:type="dxa"/>
            <w:noWrap w:val="0"/>
            <w:vAlign w:val="center"/>
          </w:tcPr>
          <w:p>
            <w:pPr>
              <w:tabs>
                <w:tab w:val="left" w:pos="6300"/>
              </w:tabs>
              <w:snapToGrid w:val="0"/>
              <w:spacing w:line="560" w:lineRule="exact"/>
              <w:outlineLvl w:val="0"/>
              <w:rPr>
                <w:rFonts w:hint="eastAsia" w:ascii="仿宋" w:hAnsi="仿宋" w:eastAsia="仿宋"/>
                <w:color w:val="auto"/>
                <w:sz w:val="28"/>
                <w:szCs w:val="28"/>
              </w:rPr>
            </w:pPr>
            <w:r>
              <w:rPr>
                <w:rFonts w:hint="eastAsia" w:ascii="仿宋" w:hAnsi="仿宋" w:eastAsia="仿宋"/>
                <w:color w:val="auto"/>
                <w:sz w:val="28"/>
                <w:szCs w:val="28"/>
              </w:rPr>
              <w:t>金额（元）</w:t>
            </w:r>
          </w:p>
        </w:tc>
        <w:tc>
          <w:tcPr>
            <w:tcW w:w="1382" w:type="dxa"/>
            <w:noWrap w:val="0"/>
            <w:vAlign w:val="center"/>
          </w:tcPr>
          <w:p>
            <w:pPr>
              <w:tabs>
                <w:tab w:val="left" w:pos="6300"/>
              </w:tabs>
              <w:snapToGrid w:val="0"/>
              <w:spacing w:line="560" w:lineRule="exact"/>
              <w:ind w:firstLine="420" w:firstLineChars="150"/>
              <w:outlineLvl w:val="0"/>
              <w:rPr>
                <w:rFonts w:hint="eastAsia" w:ascii="仿宋" w:hAnsi="仿宋" w:eastAsia="仿宋"/>
                <w:color w:val="auto"/>
                <w:sz w:val="28"/>
                <w:szCs w:val="28"/>
              </w:rPr>
            </w:pPr>
            <w:r>
              <w:rPr>
                <w:rFonts w:hint="eastAsia" w:ascii="仿宋" w:hAnsi="仿宋" w:eastAsia="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11"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23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138"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382"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23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138"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382"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23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138"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382"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23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138"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382"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23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138"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500"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1382" w:type="dxa"/>
            <w:noWrap w:val="0"/>
            <w:vAlign w:val="top"/>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restart"/>
            <w:noWrap w:val="0"/>
            <w:vAlign w:val="center"/>
          </w:tcPr>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r>
              <w:rPr>
                <w:rFonts w:hint="eastAsia" w:ascii="仿宋" w:hAnsi="仿宋" w:eastAsia="仿宋"/>
                <w:color w:val="auto"/>
                <w:sz w:val="32"/>
                <w:szCs w:val="32"/>
              </w:rPr>
              <w:t>合计金额</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含税价</w:t>
            </w:r>
            <w:r>
              <w:rPr>
                <w:rFonts w:hint="eastAsia" w:ascii="仿宋" w:hAnsi="仿宋" w:eastAsia="仿宋"/>
                <w:color w:val="auto"/>
                <w:sz w:val="32"/>
                <w:szCs w:val="32"/>
                <w:lang w:eastAsia="zh-CN"/>
              </w:rPr>
              <w:t>）</w:t>
            </w:r>
          </w:p>
        </w:tc>
        <w:tc>
          <w:tcPr>
            <w:tcW w:w="6750" w:type="dxa"/>
            <w:gridSpan w:val="5"/>
            <w:noWrap w:val="0"/>
            <w:vAlign w:val="center"/>
          </w:tcPr>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r>
              <w:rPr>
                <w:rFonts w:hint="eastAsia" w:ascii="仿宋" w:hAnsi="仿宋" w:eastAsia="仿宋"/>
                <w:color w:val="auto"/>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continue"/>
            <w:noWrap w:val="0"/>
            <w:vAlign w:val="center"/>
          </w:tcPr>
          <w:p>
            <w:pPr>
              <w:tabs>
                <w:tab w:val="left" w:pos="6300"/>
              </w:tabs>
              <w:snapToGrid w:val="0"/>
              <w:spacing w:line="560" w:lineRule="exact"/>
              <w:ind w:firstLine="480" w:firstLineChars="150"/>
              <w:outlineLvl w:val="0"/>
              <w:rPr>
                <w:rFonts w:hint="eastAsia" w:ascii="仿宋" w:hAnsi="仿宋" w:eastAsia="仿宋"/>
                <w:color w:val="auto"/>
                <w:sz w:val="32"/>
                <w:szCs w:val="32"/>
              </w:rPr>
            </w:pPr>
          </w:p>
        </w:tc>
        <w:tc>
          <w:tcPr>
            <w:tcW w:w="6750" w:type="dxa"/>
            <w:gridSpan w:val="5"/>
            <w:noWrap w:val="0"/>
            <w:vAlign w:val="center"/>
          </w:tcPr>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大  写：</w:t>
            </w:r>
          </w:p>
        </w:tc>
      </w:tr>
    </w:tbl>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若实际金额与约定金额不一致时，以双方授权代表签字确认的书面结算凭证或交接单据（</w:t>
      </w:r>
      <w:r>
        <w:rPr>
          <w:rFonts w:hint="eastAsia" w:ascii="仿宋" w:hAnsi="仿宋" w:eastAsia="仿宋"/>
          <w:color w:val="auto"/>
          <w:sz w:val="32"/>
          <w:szCs w:val="32"/>
          <w:lang w:val="en-US" w:eastAsia="zh-CN"/>
        </w:rPr>
        <w:t>具体双方根据实践操作修改</w:t>
      </w:r>
      <w:r>
        <w:rPr>
          <w:rFonts w:hint="eastAsia" w:ascii="仿宋" w:hAnsi="仿宋" w:eastAsia="仿宋"/>
          <w:color w:val="auto"/>
          <w:sz w:val="32"/>
          <w:szCs w:val="32"/>
          <w:lang w:eastAsia="zh-CN"/>
        </w:rPr>
        <w:t>）为准。（</w:t>
      </w:r>
      <w:r>
        <w:rPr>
          <w:rFonts w:hint="eastAsia" w:ascii="仿宋" w:hAnsi="仿宋" w:eastAsia="仿宋"/>
          <w:color w:val="auto"/>
          <w:sz w:val="32"/>
          <w:szCs w:val="32"/>
          <w:lang w:val="en-US" w:eastAsia="zh-CN"/>
        </w:rPr>
        <w:t>明确双方授权代表或者出具授权委托书</w:t>
      </w:r>
      <w:r>
        <w:rPr>
          <w:rFonts w:hint="eastAsia" w:ascii="仿宋" w:hAnsi="仿宋" w:eastAsia="仿宋"/>
          <w:color w:val="auto"/>
          <w:sz w:val="32"/>
          <w:szCs w:val="32"/>
          <w:lang w:eastAsia="zh-CN"/>
        </w:rPr>
        <w:t>）</w:t>
      </w:r>
    </w:p>
    <w:p>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b/>
          <w:bCs/>
          <w:color w:val="auto"/>
          <w:sz w:val="32"/>
          <w:szCs w:val="32"/>
        </w:rPr>
      </w:pP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rPr>
        <w:t xml:space="preserve">质量要求 </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乙方向甲方所提供货物必须保证质量无瑕疵。具体标准及要求</w:t>
      </w:r>
      <w:r>
        <w:rPr>
          <w:rFonts w:hint="eastAsia" w:ascii="仿宋" w:hAnsi="仿宋" w:eastAsia="仿宋"/>
          <w:color w:val="auto"/>
          <w:sz w:val="32"/>
          <w:szCs w:val="32"/>
          <w:lang w:val="en-US" w:eastAsia="zh-CN"/>
        </w:rPr>
        <w:t>按（1、2）项执行；</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1、甲方特殊要求：</w:t>
      </w: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2、按国家标准、地方标准、行业标准或企业标准中最高标准执行。</w:t>
      </w: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b/>
          <w:bCs/>
          <w:color w:val="auto"/>
          <w:sz w:val="32"/>
          <w:szCs w:val="32"/>
        </w:rPr>
      </w:pPr>
      <w:r>
        <w:rPr>
          <w:rFonts w:hint="eastAsia" w:ascii="仿宋" w:hAnsi="仿宋" w:eastAsia="仿宋"/>
          <w:b/>
          <w:bCs/>
          <w:color w:val="auto"/>
          <w:sz w:val="32"/>
          <w:szCs w:val="32"/>
          <w:lang w:eastAsia="zh-CN"/>
        </w:rPr>
        <w:t>第三条</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lang w:eastAsia="zh-CN"/>
        </w:rPr>
        <w:t>货物</w:t>
      </w:r>
      <w:r>
        <w:rPr>
          <w:rFonts w:hint="eastAsia" w:ascii="仿宋" w:hAnsi="仿宋" w:eastAsia="仿宋"/>
          <w:b/>
          <w:bCs/>
          <w:color w:val="auto"/>
          <w:sz w:val="32"/>
          <w:szCs w:val="32"/>
        </w:rPr>
        <w:t xml:space="preserve">的包装要求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所提供货物的包装应适合货物运输过程的要求，符合货物本身条件的需求，保证货物到达甲方时完好无损。</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 xml:space="preserve"> 其他要求： </w:t>
      </w:r>
      <w:r>
        <w:rPr>
          <w:rFonts w:hint="eastAsia" w:ascii="仿宋" w:hAnsi="仿宋" w:eastAsia="仿宋"/>
          <w:color w:val="auto"/>
          <w:sz w:val="32"/>
          <w:szCs w:val="32"/>
          <w:u w:val="single"/>
          <w:lang w:val="en-US" w:eastAsia="zh-CN"/>
        </w:rPr>
        <w:t>1、产品的包装，国家或业务主管部门有技术规定的，按技术规定执行，国家与业务主管部门无技术规定的，甲乙双方协商确定；</w:t>
      </w: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u w:val="single"/>
          <w:lang w:val="en-US" w:eastAsia="zh-CN"/>
        </w:rPr>
        <w:t>2、包装物回收按第（1）项执行：  1.回收        2不回收</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2" w:firstLineChars="150"/>
        <w:textAlignment w:val="auto"/>
        <w:outlineLvl w:val="0"/>
        <w:rPr>
          <w:rFonts w:hint="eastAsia" w:ascii="仿宋" w:hAnsi="仿宋" w:eastAsia="仿宋"/>
          <w:color w:val="auto"/>
          <w:sz w:val="32"/>
          <w:szCs w:val="32"/>
        </w:rPr>
      </w:pPr>
      <w:r>
        <w:rPr>
          <w:rFonts w:hint="eastAsia" w:ascii="仿宋" w:hAnsi="仿宋" w:eastAsia="仿宋"/>
          <w:b/>
          <w:bCs/>
          <w:color w:val="auto"/>
          <w:sz w:val="32"/>
          <w:szCs w:val="32"/>
        </w:rPr>
        <w:t>第四条　</w:t>
      </w:r>
      <w:r>
        <w:rPr>
          <w:rFonts w:hint="eastAsia" w:ascii="仿宋" w:hAnsi="仿宋" w:eastAsia="仿宋"/>
          <w:b/>
          <w:bCs/>
          <w:color w:val="auto"/>
          <w:sz w:val="32"/>
          <w:szCs w:val="32"/>
          <w:lang w:eastAsia="zh-CN"/>
        </w:rPr>
        <w:t>货物</w:t>
      </w:r>
      <w:r>
        <w:rPr>
          <w:rFonts w:hint="eastAsia" w:ascii="仿宋" w:hAnsi="仿宋" w:eastAsia="仿宋"/>
          <w:b/>
          <w:bCs/>
          <w:color w:val="auto"/>
          <w:sz w:val="32"/>
          <w:szCs w:val="32"/>
        </w:rPr>
        <w:t>的交货方法、</w:t>
      </w:r>
      <w:r>
        <w:rPr>
          <w:rFonts w:hint="eastAsia" w:ascii="仿宋" w:hAnsi="仿宋" w:eastAsia="仿宋"/>
          <w:b/>
          <w:bCs/>
          <w:color w:val="auto"/>
          <w:sz w:val="32"/>
          <w:szCs w:val="32"/>
        </w:rPr>
        <w:fldChar w:fldCharType="begin"/>
      </w:r>
      <w:r>
        <w:rPr>
          <w:rFonts w:hint="eastAsia" w:ascii="仿宋" w:hAnsi="仿宋" w:eastAsia="仿宋"/>
          <w:b/>
          <w:bCs/>
          <w:color w:val="auto"/>
          <w:sz w:val="32"/>
          <w:szCs w:val="32"/>
        </w:rPr>
        <w:instrText xml:space="preserve">HYPERLINK "http://baike.baidu.com/view/1034830.htm"</w:instrText>
      </w:r>
      <w:r>
        <w:rPr>
          <w:rFonts w:hint="eastAsia" w:ascii="仿宋" w:hAnsi="仿宋" w:eastAsia="仿宋"/>
          <w:b/>
          <w:bCs/>
          <w:color w:val="auto"/>
          <w:sz w:val="32"/>
          <w:szCs w:val="32"/>
        </w:rPr>
        <w:fldChar w:fldCharType="separate"/>
      </w:r>
      <w:r>
        <w:rPr>
          <w:rFonts w:hint="eastAsia" w:ascii="仿宋" w:hAnsi="仿宋" w:eastAsia="仿宋"/>
          <w:b/>
          <w:bCs/>
          <w:color w:val="auto"/>
          <w:sz w:val="32"/>
          <w:szCs w:val="32"/>
        </w:rPr>
        <w:t>运输方式</w:t>
      </w:r>
      <w:r>
        <w:rPr>
          <w:rFonts w:hint="eastAsia" w:ascii="仿宋" w:hAnsi="仿宋" w:eastAsia="仿宋"/>
          <w:b/>
          <w:bCs/>
          <w:color w:val="auto"/>
          <w:sz w:val="32"/>
          <w:szCs w:val="32"/>
        </w:rPr>
        <w:fldChar w:fldCharType="end"/>
      </w:r>
      <w:r>
        <w:rPr>
          <w:rFonts w:hint="eastAsia" w:ascii="仿宋" w:hAnsi="仿宋" w:eastAsia="仿宋"/>
          <w:b/>
          <w:bCs/>
          <w:color w:val="auto"/>
          <w:sz w:val="32"/>
          <w:szCs w:val="32"/>
        </w:rPr>
        <w:t>、到货地点。</w:t>
      </w:r>
      <w:r>
        <w:rPr>
          <w:rFonts w:hint="eastAsia" w:ascii="仿宋" w:hAnsi="仿宋" w:eastAsia="仿宋"/>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1．交货方法，按下列第（</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 xml:space="preserve">）项执行：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15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 xml:space="preserve">（1）乙方送货 　　（2）乙方代运 　　（3）甲方自提自运。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2．运费由乙方承担，货物交到甲方手中</w:t>
      </w:r>
      <w:r>
        <w:rPr>
          <w:rFonts w:hint="eastAsia" w:ascii="仿宋" w:hAnsi="仿宋" w:eastAsia="仿宋"/>
          <w:color w:val="auto"/>
          <w:sz w:val="32"/>
          <w:szCs w:val="32"/>
          <w:lang w:eastAsia="zh-CN"/>
        </w:rPr>
        <w:t>后</w:t>
      </w:r>
      <w:r>
        <w:rPr>
          <w:rFonts w:hint="eastAsia" w:ascii="仿宋" w:hAnsi="仿宋" w:eastAsia="仿宋"/>
          <w:color w:val="auto"/>
          <w:sz w:val="32"/>
          <w:szCs w:val="32"/>
        </w:rPr>
        <w:t>风险转移给甲方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运输途中的风险由乙方承担</w:t>
      </w:r>
      <w:r>
        <w:rPr>
          <w:rFonts w:hint="eastAsia" w:ascii="仿宋" w:hAnsi="仿宋" w:eastAsia="仿宋"/>
          <w:color w:val="auto"/>
          <w:sz w:val="32"/>
          <w:szCs w:val="32"/>
        </w:rPr>
        <w:t>。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jc w:val="left"/>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3．甲方指定到货地点：</w:t>
      </w:r>
      <w:r>
        <w:rPr>
          <w:rFonts w:hint="eastAsia" w:ascii="仿宋" w:hAnsi="仿宋" w:eastAsia="仿宋"/>
          <w:color w:val="auto"/>
          <w:sz w:val="32"/>
          <w:szCs w:val="32"/>
          <w:lang w:eastAsia="zh-CN"/>
        </w:rPr>
        <w:t>（若送货地点进行变更须提前</w:t>
      </w:r>
      <w:r>
        <w:rPr>
          <w:rFonts w:hint="eastAsia" w:ascii="仿宋" w:hAnsi="仿宋" w:eastAsia="仿宋"/>
          <w:color w:val="auto"/>
          <w:sz w:val="32"/>
          <w:szCs w:val="32"/>
          <w:lang w:val="en-US" w:eastAsia="zh-CN"/>
        </w:rPr>
        <w:t>书面通知乙方，乙方按新的指定地点进行送货）</w:t>
      </w:r>
      <w:r>
        <w:rPr>
          <w:rFonts w:hint="eastAsia" w:ascii="仿宋" w:hAnsi="仿宋" w:eastAsia="仿宋"/>
          <w:color w:val="auto"/>
          <w:sz w:val="32"/>
          <w:szCs w:val="32"/>
        </w:rPr>
        <w:t>。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color w:val="auto"/>
          <w:sz w:val="32"/>
          <w:szCs w:val="32"/>
          <w:lang w:val="en-US" w:eastAsia="zh-CN"/>
        </w:rPr>
      </w:pPr>
      <w:r>
        <w:rPr>
          <w:rFonts w:hint="eastAsia" w:ascii="仿宋" w:hAnsi="仿宋" w:eastAsia="仿宋"/>
          <w:b/>
          <w:bCs/>
          <w:color w:val="auto"/>
          <w:sz w:val="32"/>
          <w:szCs w:val="32"/>
        </w:rPr>
        <w:t>第五条　</w:t>
      </w:r>
      <w:r>
        <w:rPr>
          <w:rFonts w:hint="eastAsia" w:ascii="仿宋" w:hAnsi="仿宋" w:eastAsia="仿宋"/>
          <w:b/>
          <w:bCs/>
          <w:color w:val="auto"/>
          <w:sz w:val="32"/>
          <w:szCs w:val="32"/>
          <w:lang w:eastAsia="zh-CN"/>
        </w:rPr>
        <w:t>货物</w:t>
      </w:r>
      <w:r>
        <w:rPr>
          <w:rFonts w:hint="eastAsia" w:ascii="仿宋" w:hAnsi="仿宋" w:eastAsia="仿宋"/>
          <w:b/>
          <w:bCs/>
          <w:color w:val="auto"/>
          <w:sz w:val="32"/>
          <w:szCs w:val="32"/>
        </w:rPr>
        <w:t>的交（提）货</w:t>
      </w:r>
      <w:r>
        <w:rPr>
          <w:rFonts w:hint="eastAsia" w:ascii="仿宋" w:hAnsi="仿宋" w:eastAsia="仿宋"/>
          <w:b/>
          <w:bCs/>
          <w:color w:val="auto"/>
          <w:sz w:val="32"/>
          <w:szCs w:val="32"/>
        </w:rPr>
        <w:fldChar w:fldCharType="begin"/>
      </w:r>
      <w:r>
        <w:rPr>
          <w:rFonts w:hint="eastAsia" w:ascii="仿宋" w:hAnsi="仿宋" w:eastAsia="仿宋"/>
          <w:b/>
          <w:bCs/>
          <w:color w:val="auto"/>
          <w:sz w:val="32"/>
          <w:szCs w:val="32"/>
        </w:rPr>
        <w:instrText xml:space="preserve">HYPERLINK "http://baike.baidu.com/view/378844.htm"</w:instrText>
      </w:r>
      <w:r>
        <w:rPr>
          <w:rFonts w:hint="eastAsia" w:ascii="仿宋" w:hAnsi="仿宋" w:eastAsia="仿宋"/>
          <w:b/>
          <w:bCs/>
          <w:color w:val="auto"/>
          <w:sz w:val="32"/>
          <w:szCs w:val="32"/>
        </w:rPr>
        <w:fldChar w:fldCharType="separate"/>
      </w:r>
      <w:r>
        <w:rPr>
          <w:rFonts w:hint="eastAsia" w:ascii="仿宋" w:hAnsi="仿宋" w:eastAsia="仿宋"/>
          <w:b/>
          <w:bCs/>
          <w:color w:val="auto"/>
          <w:sz w:val="32"/>
          <w:szCs w:val="32"/>
        </w:rPr>
        <w:t>期限</w:t>
      </w:r>
      <w:r>
        <w:rPr>
          <w:rFonts w:hint="eastAsia" w:ascii="仿宋" w:hAnsi="仿宋" w:eastAsia="仿宋"/>
          <w:b/>
          <w:bCs/>
          <w:color w:val="auto"/>
          <w:sz w:val="32"/>
          <w:szCs w:val="32"/>
        </w:rPr>
        <w:fldChar w:fldCharType="end"/>
      </w:r>
      <w:r>
        <w:rPr>
          <w:rFonts w:hint="eastAsia" w:ascii="仿宋" w:hAnsi="仿宋" w:eastAsia="仿宋"/>
          <w:b/>
          <w:bCs/>
          <w:color w:val="auto"/>
          <w:sz w:val="32"/>
          <w:szCs w:val="32"/>
        </w:rPr>
        <w:t>：</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按第</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1）项执行</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1. </w:t>
      </w:r>
      <w:r>
        <w:rPr>
          <w:rFonts w:hint="eastAsia" w:ascii="仿宋" w:hAnsi="仿宋" w:eastAsia="仿宋"/>
          <w:color w:val="auto"/>
          <w:sz w:val="32"/>
          <w:szCs w:val="32"/>
          <w:lang w:eastAsia="zh-CN"/>
        </w:rPr>
        <w:t>自本合同签订之日起</w:t>
      </w:r>
      <w:r>
        <w:rPr>
          <w:rFonts w:hint="eastAsia" w:ascii="仿宋" w:hAnsi="仿宋" w:eastAsia="仿宋"/>
          <w:color w:val="auto"/>
          <w:sz w:val="32"/>
          <w:szCs w:val="32"/>
          <w:lang w:val="en-US" w:eastAsia="zh-CN"/>
        </w:rPr>
        <w:t xml:space="preserve"> 15日内交付约定货物</w:t>
      </w:r>
      <w:r>
        <w:rPr>
          <w:rFonts w:hint="eastAsia" w:ascii="仿宋" w:hAnsi="仿宋" w:eastAsia="仿宋"/>
          <w:color w:val="auto"/>
          <w:sz w:val="32"/>
          <w:szCs w:val="32"/>
        </w:rPr>
        <w:t>。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第六条</w:t>
      </w:r>
      <w:r>
        <w:rPr>
          <w:rFonts w:hint="eastAsia" w:ascii="仿宋" w:hAnsi="仿宋" w:eastAsia="仿宋"/>
          <w:b/>
          <w:bCs/>
          <w:color w:val="auto"/>
          <w:sz w:val="32"/>
          <w:szCs w:val="32"/>
          <w:lang w:val="en-US" w:eastAsia="zh-CN"/>
        </w:rPr>
        <w:t xml:space="preserve">  双方权利义务</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甲方权利义务：</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按合同约定的付款方式与期限支付合同价款；</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甲方对于可以当场验收的不合格货物有权拒收；特殊货物无法当场组织验收的，可以先接收，异议期内提出异议；</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甲方有权要求乙方按照合同约定及特殊要求交付合格货物；对于不合格货物，甲方有权选择退货（甲方退货的，运费由乙方自担）；</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甲方同意继续使用或利用的，乙方须在原价格上折价结算，该价格由双方重新商议。</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乙方权利义务：</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保证货物符合合同的约定及甲方特殊要求，不得弄虚作假，以次充好；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按约定的运输方式、约定期限内送货；</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按照甲方提出的要求完成安装施工，并组织验收等工作。</w:t>
      </w:r>
    </w:p>
    <w:p>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eastAsia="zh-CN"/>
        </w:rPr>
        <w:t>结款</w:t>
      </w:r>
      <w:r>
        <w:rPr>
          <w:rFonts w:hint="eastAsia" w:ascii="仿宋" w:hAnsi="仿宋" w:eastAsia="仿宋"/>
          <w:b/>
          <w:bCs/>
          <w:color w:val="auto"/>
          <w:sz w:val="32"/>
          <w:szCs w:val="32"/>
        </w:rPr>
        <w:t>方式</w:t>
      </w:r>
      <w:r>
        <w:rPr>
          <w:rFonts w:hint="eastAsia" w:ascii="仿宋" w:hAnsi="仿宋" w:eastAsia="仿宋"/>
          <w:b/>
          <w:bCs/>
          <w:color w:val="auto"/>
          <w:sz w:val="32"/>
          <w:szCs w:val="32"/>
          <w:lang w:val="en-US" w:eastAsia="zh-CN"/>
        </w:rPr>
        <w:t xml:space="preserve"> </w:t>
      </w:r>
    </w:p>
    <w:p>
      <w:pPr>
        <w:pStyle w:val="8"/>
        <w:ind w:firstLine="640" w:firstLineChars="200"/>
        <w:rPr>
          <w:rFonts w:hint="default"/>
          <w:lang w:val="en-US" w:eastAsia="zh-CN"/>
        </w:rPr>
      </w:pPr>
      <w:r>
        <w:rPr>
          <w:rFonts w:hint="eastAsia" w:ascii="仿宋" w:hAnsi="仿宋" w:eastAsia="仿宋"/>
          <w:color w:val="auto"/>
          <w:sz w:val="32"/>
          <w:szCs w:val="32"/>
          <w:lang w:val="en-US" w:eastAsia="zh-CN"/>
        </w:rPr>
        <w:t>结算金额以实际安装验收合格户数计算，根据资金拨付情况进行支付</w:t>
      </w:r>
      <w:r>
        <w:rPr>
          <w:rFonts w:hint="eastAsia" w:ascii="仿宋" w:hAnsi="仿宋" w:eastAsia="仿宋"/>
          <w:color w:val="auto"/>
          <w:sz w:val="32"/>
          <w:szCs w:val="32"/>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3" w:firstLineChars="200"/>
        <w:textAlignment w:val="auto"/>
        <w:outlineLvl w:val="0"/>
        <w:rPr>
          <w:rFonts w:hint="eastAsia" w:ascii="仿宋" w:hAnsi="仿宋" w:eastAsia="仿宋"/>
          <w:color w:val="auto"/>
          <w:sz w:val="32"/>
          <w:szCs w:val="32"/>
          <w:lang w:eastAsia="zh-CN"/>
        </w:rPr>
      </w:pPr>
      <w:r>
        <w:rPr>
          <w:rFonts w:hint="eastAsia" w:ascii="仿宋" w:hAnsi="仿宋" w:eastAsia="仿宋"/>
          <w:b/>
          <w:bCs/>
          <w:color w:val="auto"/>
          <w:sz w:val="32"/>
          <w:szCs w:val="32"/>
          <w:lang w:eastAsia="zh-CN"/>
        </w:rPr>
        <w:t>第八条</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lang w:eastAsia="zh-CN"/>
        </w:rPr>
        <w:t>双方银行账户信息如下：</w:t>
      </w:r>
      <w:r>
        <w:rPr>
          <w:rFonts w:hint="eastAsia" w:ascii="仿宋" w:hAnsi="仿宋" w:eastAsia="仿宋"/>
          <w:b/>
          <w:bCs/>
          <w:color w:val="auto"/>
          <w:sz w:val="32"/>
          <w:szCs w:val="32"/>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p>
    <w:p>
      <w:pPr>
        <w:tabs>
          <w:tab w:val="left" w:pos="6300"/>
        </w:tabs>
        <w:snapToGrid w:val="0"/>
        <w:spacing w:line="560" w:lineRule="exact"/>
        <w:ind w:firstLine="643" w:firstLineChars="200"/>
        <w:outlineLvl w:val="0"/>
        <w:rPr>
          <w:rFonts w:hint="eastAsia" w:ascii="仿宋" w:hAnsi="仿宋" w:eastAsia="仿宋"/>
          <w:color w:val="auto"/>
          <w:sz w:val="32"/>
          <w:szCs w:val="32"/>
        </w:rPr>
      </w:pPr>
      <w:r>
        <w:rPr>
          <w:rFonts w:hint="eastAsia" w:ascii="仿宋" w:hAnsi="仿宋" w:eastAsia="仿宋"/>
          <w:b/>
          <w:bCs/>
          <w:color w:val="auto"/>
          <w:sz w:val="32"/>
          <w:szCs w:val="32"/>
          <w:lang w:eastAsia="zh-CN"/>
        </w:rPr>
        <w:t>第九条</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rPr>
        <w:t>验收方法</w:t>
      </w:r>
      <w:r>
        <w:rPr>
          <w:rFonts w:hint="eastAsia" w:ascii="仿宋" w:hAnsi="仿宋" w:eastAsia="仿宋"/>
          <w:color w:val="auto"/>
          <w:sz w:val="32"/>
          <w:szCs w:val="32"/>
          <w:lang w:eastAsia="zh-CN"/>
        </w:rPr>
        <w:t>（验收结果以双方授权代表签字确认的验收单为准）</w:t>
      </w:r>
      <w:r>
        <w:rPr>
          <w:rFonts w:hint="eastAsia" w:ascii="仿宋" w:hAnsi="仿宋" w:eastAsia="仿宋"/>
          <w:color w:val="auto"/>
          <w:sz w:val="32"/>
          <w:szCs w:val="32"/>
        </w:rPr>
        <w:t xml:space="preserve">：                                                </w:t>
      </w:r>
    </w:p>
    <w:p>
      <w:pPr>
        <w:tabs>
          <w:tab w:val="left" w:pos="6300"/>
        </w:tabs>
        <w:snapToGrid w:val="0"/>
        <w:spacing w:line="560" w:lineRule="exact"/>
        <w:ind w:firstLine="480" w:firstLineChars="15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1、甲方在接收货物时，可以当场对货物的数量、外观、规格、型号等进行验收，甲方无法当场验收的，需在 30 个工作日内就数量、外观、规格、型号等进行验收，并提出书面异议。</w:t>
      </w:r>
    </w:p>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2、货物、安装施工存在质量问题的，甲方有权在质保期内提出。</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p>
    <w:p>
      <w:pPr>
        <w:tabs>
          <w:tab w:val="left" w:pos="6300"/>
        </w:tabs>
        <w:snapToGrid w:val="0"/>
        <w:spacing w:line="560" w:lineRule="exact"/>
        <w:ind w:firstLine="480" w:firstLineChars="15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3、对于不符合约定或要求的货物（外观、规格、型号、品种、花色、质量），甲方有权选择拒收或者退货换货（且相关损失的后期所出现的所有问题由乙方承担）。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4、验收过程中，甲乙双方对货物质量存在争议时，双方同意提交给甲方所在地主管货物质量监督检查机构进行鉴定。                                                                  </w:t>
      </w:r>
      <w:r>
        <w:rPr>
          <w:rFonts w:hint="eastAsia" w:ascii="仿宋" w:hAnsi="仿宋" w:eastAsia="仿宋"/>
          <w:color w:val="auto"/>
          <w:sz w:val="32"/>
          <w:szCs w:val="32"/>
        </w:rPr>
        <w:t xml:space="preserve">   　</w:t>
      </w:r>
    </w:p>
    <w:p>
      <w:pPr>
        <w:tabs>
          <w:tab w:val="left" w:pos="6300"/>
        </w:tabs>
        <w:snapToGrid w:val="0"/>
        <w:spacing w:line="560" w:lineRule="exact"/>
        <w:ind w:firstLine="482" w:firstLineChars="150"/>
        <w:outlineLvl w:val="0"/>
        <w:rPr>
          <w:rFonts w:hint="eastAsia" w:ascii="仿宋" w:hAnsi="仿宋" w:eastAsia="仿宋"/>
          <w:color w:val="auto"/>
          <w:sz w:val="32"/>
          <w:szCs w:val="32"/>
        </w:rPr>
      </w:pPr>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十</w:t>
      </w:r>
      <w:r>
        <w:rPr>
          <w:rFonts w:hint="eastAsia" w:ascii="仿宋" w:hAnsi="仿宋" w:eastAsia="仿宋"/>
          <w:b/>
          <w:bCs/>
          <w:color w:val="auto"/>
          <w:sz w:val="32"/>
          <w:szCs w:val="32"/>
        </w:rPr>
        <w:t>条　对</w:t>
      </w:r>
      <w:r>
        <w:rPr>
          <w:rFonts w:hint="eastAsia" w:ascii="仿宋" w:hAnsi="仿宋" w:eastAsia="仿宋"/>
          <w:b/>
          <w:bCs/>
          <w:color w:val="auto"/>
          <w:sz w:val="32"/>
          <w:szCs w:val="32"/>
          <w:lang w:eastAsia="zh-CN"/>
        </w:rPr>
        <w:t>货物</w:t>
      </w:r>
      <w:r>
        <w:rPr>
          <w:rFonts w:hint="eastAsia" w:ascii="仿宋" w:hAnsi="仿宋" w:eastAsia="仿宋"/>
          <w:b/>
          <w:bCs/>
          <w:color w:val="auto"/>
          <w:sz w:val="32"/>
          <w:szCs w:val="32"/>
        </w:rPr>
        <w:t>提出异议的时间和办法</w:t>
      </w:r>
      <w:r>
        <w:rPr>
          <w:rFonts w:hint="eastAsia" w:ascii="仿宋" w:hAnsi="仿宋" w:eastAsia="仿宋"/>
          <w:color w:val="auto"/>
          <w:sz w:val="32"/>
          <w:szCs w:val="32"/>
        </w:rPr>
        <w:t xml:space="preserve"> 　　</w:t>
      </w:r>
    </w:p>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r>
        <w:rPr>
          <w:rFonts w:hint="eastAsia" w:ascii="仿宋" w:hAnsi="仿宋" w:eastAsia="仿宋"/>
          <w:color w:val="auto"/>
          <w:sz w:val="32"/>
          <w:szCs w:val="32"/>
        </w:rPr>
        <w:t>1．本合同</w:t>
      </w:r>
      <w:r>
        <w:rPr>
          <w:rFonts w:hint="eastAsia" w:ascii="仿宋" w:hAnsi="仿宋" w:eastAsia="仿宋"/>
          <w:color w:val="auto"/>
          <w:sz w:val="32"/>
          <w:szCs w:val="32"/>
          <w:lang w:eastAsia="zh-CN"/>
        </w:rPr>
        <w:t>货物</w:t>
      </w:r>
      <w:r>
        <w:rPr>
          <w:rFonts w:hint="eastAsia" w:ascii="仿宋" w:hAnsi="仿宋" w:eastAsia="仿宋"/>
          <w:color w:val="auto"/>
          <w:sz w:val="32"/>
          <w:szCs w:val="32"/>
        </w:rPr>
        <w:t>全部到达收货地后，甲方按合同约定对</w:t>
      </w:r>
      <w:r>
        <w:rPr>
          <w:rFonts w:hint="eastAsia" w:ascii="仿宋" w:hAnsi="仿宋" w:eastAsia="仿宋"/>
          <w:color w:val="auto"/>
          <w:sz w:val="32"/>
          <w:szCs w:val="32"/>
          <w:lang w:eastAsia="zh-CN"/>
        </w:rPr>
        <w:t>货物</w:t>
      </w:r>
      <w:r>
        <w:rPr>
          <w:rFonts w:hint="eastAsia" w:ascii="仿宋" w:hAnsi="仿宋" w:eastAsia="仿宋"/>
          <w:color w:val="auto"/>
          <w:sz w:val="32"/>
          <w:szCs w:val="32"/>
        </w:rPr>
        <w:t>规格型号、数量、</w:t>
      </w:r>
      <w:r>
        <w:rPr>
          <w:rFonts w:hint="eastAsia" w:ascii="仿宋" w:hAnsi="仿宋" w:eastAsia="仿宋"/>
          <w:color w:val="auto"/>
          <w:sz w:val="32"/>
          <w:szCs w:val="32"/>
          <w:lang w:val="en-US" w:eastAsia="zh-CN"/>
        </w:rPr>
        <w:t>包装等</w:t>
      </w:r>
      <w:r>
        <w:rPr>
          <w:rFonts w:hint="eastAsia" w:ascii="仿宋" w:hAnsi="仿宋" w:eastAsia="仿宋"/>
          <w:color w:val="auto"/>
          <w:sz w:val="32"/>
          <w:szCs w:val="32"/>
        </w:rPr>
        <w:t>外在质量进行验收，如甲方发现标的货物与合同约定有不符之处，甲方有权拒收货物并在</w:t>
      </w:r>
      <w:r>
        <w:rPr>
          <w:rFonts w:hint="eastAsia" w:ascii="仿宋" w:hAnsi="仿宋" w:eastAsia="仿宋"/>
          <w:color w:val="auto"/>
          <w:sz w:val="32"/>
          <w:szCs w:val="32"/>
          <w:lang w:val="en-US" w:eastAsia="zh-CN"/>
        </w:rPr>
        <w:t xml:space="preserve"> 30 个工作</w:t>
      </w:r>
      <w:r>
        <w:rPr>
          <w:rFonts w:hint="eastAsia" w:ascii="仿宋" w:hAnsi="仿宋" w:eastAsia="仿宋"/>
          <w:color w:val="auto"/>
          <w:sz w:val="32"/>
          <w:szCs w:val="32"/>
        </w:rPr>
        <w:t>日内向乙方提出书面异议；</w:t>
      </w:r>
      <w:r>
        <w:rPr>
          <w:rFonts w:hint="eastAsia" w:ascii="仿宋" w:hAnsi="仿宋" w:eastAsia="仿宋"/>
          <w:color w:val="auto"/>
          <w:sz w:val="32"/>
          <w:szCs w:val="32"/>
          <w:lang w:eastAsia="zh-CN"/>
        </w:rPr>
        <w:t>对于不能当场验收的货物，甲方于接收货物后</w:t>
      </w:r>
      <w:r>
        <w:rPr>
          <w:rFonts w:hint="eastAsia" w:ascii="仿宋" w:hAnsi="仿宋" w:eastAsia="仿宋"/>
          <w:color w:val="auto"/>
          <w:sz w:val="32"/>
          <w:szCs w:val="32"/>
          <w:lang w:val="en-US" w:eastAsia="zh-CN"/>
        </w:rPr>
        <w:t xml:space="preserve">  30 个工作日内组织验收，若有问题须</w:t>
      </w:r>
      <w:r>
        <w:rPr>
          <w:rFonts w:hint="eastAsia" w:ascii="仿宋" w:hAnsi="仿宋" w:eastAsia="仿宋"/>
          <w:color w:val="auto"/>
          <w:sz w:val="32"/>
          <w:szCs w:val="32"/>
        </w:rPr>
        <w:t>在</w:t>
      </w:r>
      <w:r>
        <w:rPr>
          <w:rFonts w:hint="eastAsia" w:ascii="仿宋" w:hAnsi="仿宋" w:eastAsia="仿宋"/>
          <w:color w:val="auto"/>
          <w:sz w:val="32"/>
          <w:szCs w:val="32"/>
          <w:lang w:val="en-US" w:eastAsia="zh-CN"/>
        </w:rPr>
        <w:t>发现问题后    30个工作</w:t>
      </w:r>
      <w:r>
        <w:rPr>
          <w:rFonts w:hint="eastAsia" w:ascii="仿宋" w:hAnsi="仿宋" w:eastAsia="仿宋"/>
          <w:color w:val="auto"/>
          <w:sz w:val="32"/>
          <w:szCs w:val="32"/>
        </w:rPr>
        <w:t>日内向乙方提出书面异议</w:t>
      </w:r>
      <w:r>
        <w:rPr>
          <w:rFonts w:hint="eastAsia" w:ascii="仿宋" w:hAnsi="仿宋" w:eastAsia="仿宋"/>
          <w:color w:val="auto"/>
          <w:sz w:val="32"/>
          <w:szCs w:val="32"/>
          <w:lang w:eastAsia="zh-CN"/>
        </w:rPr>
        <w:t>。</w:t>
      </w:r>
    </w:p>
    <w:p>
      <w:pPr>
        <w:tabs>
          <w:tab w:val="left" w:pos="6300"/>
        </w:tabs>
        <w:snapToGrid w:val="0"/>
        <w:spacing w:line="560" w:lineRule="exact"/>
        <w:ind w:firstLine="480" w:firstLineChars="15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注：若为卖方时，未在约定异议期内提出书面异议的，视为货物合格。</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标的货物内在质量异议期执行质保期</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 xml:space="preserve"> 1 年</w:t>
      </w:r>
      <w:r>
        <w:rPr>
          <w:rFonts w:hint="eastAsia" w:ascii="仿宋" w:hAnsi="仿宋" w:eastAsia="仿宋"/>
          <w:color w:val="auto"/>
          <w:sz w:val="32"/>
          <w:szCs w:val="32"/>
          <w:lang w:eastAsia="zh-CN"/>
        </w:rPr>
        <w:t>）</w:t>
      </w:r>
      <w:r>
        <w:rPr>
          <w:rFonts w:hint="eastAsia" w:ascii="仿宋" w:hAnsi="仿宋" w:eastAsia="仿宋"/>
          <w:color w:val="auto"/>
          <w:sz w:val="32"/>
          <w:szCs w:val="32"/>
        </w:rPr>
        <w:t>规定，甲方在质保期内发现标的货物内在质量与合同约定不符，可在质保期内提出书面异议。</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3．乙方在接到甲方书面异议后，应在</w:t>
      </w:r>
      <w:r>
        <w:rPr>
          <w:rFonts w:hint="eastAsia" w:ascii="仿宋" w:hAnsi="仿宋" w:eastAsia="仿宋"/>
          <w:color w:val="auto"/>
          <w:sz w:val="32"/>
          <w:szCs w:val="32"/>
          <w:lang w:val="en-US" w:eastAsia="zh-CN"/>
        </w:rPr>
        <w:t xml:space="preserve"> 3</w:t>
      </w:r>
      <w:r>
        <w:rPr>
          <w:rFonts w:hint="eastAsia" w:ascii="仿宋" w:hAnsi="仿宋" w:eastAsia="仿宋"/>
          <w:color w:val="auto"/>
          <w:sz w:val="32"/>
          <w:szCs w:val="32"/>
        </w:rPr>
        <w:t>日内负责处理并解决问题，否则，即视为甲方提出的异议和处理意见。</w:t>
      </w:r>
      <w:r>
        <w:rPr>
          <w:rFonts w:hint="eastAsia" w:ascii="仿宋" w:hAnsi="仿宋" w:eastAsia="仿宋"/>
          <w:color w:val="auto"/>
          <w:sz w:val="32"/>
          <w:szCs w:val="32"/>
          <w:lang w:eastAsia="zh-CN"/>
        </w:rPr>
        <w:t>应按第十一条规定承担违约责任。</w:t>
      </w:r>
    </w:p>
    <w:p>
      <w:pPr>
        <w:tabs>
          <w:tab w:val="left" w:pos="6300"/>
        </w:tabs>
        <w:snapToGrid w:val="0"/>
        <w:spacing w:line="560" w:lineRule="exact"/>
        <w:ind w:firstLine="482" w:firstLineChars="150"/>
        <w:outlineLvl w:val="0"/>
        <w:rPr>
          <w:rFonts w:hint="eastAsia" w:ascii="仿宋" w:hAnsi="仿宋" w:eastAsia="仿宋"/>
          <w:color w:val="auto"/>
          <w:sz w:val="32"/>
          <w:szCs w:val="32"/>
        </w:rPr>
      </w:pPr>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十一</w:t>
      </w:r>
      <w:r>
        <w:rPr>
          <w:rFonts w:hint="eastAsia" w:ascii="仿宋" w:hAnsi="仿宋" w:eastAsia="仿宋"/>
          <w:b/>
          <w:bCs/>
          <w:color w:val="auto"/>
          <w:sz w:val="32"/>
          <w:szCs w:val="32"/>
        </w:rPr>
        <w:t>条　违约责任 　</w:t>
      </w:r>
      <w:r>
        <w:rPr>
          <w:rFonts w:hint="eastAsia" w:ascii="仿宋" w:hAnsi="仿宋" w:eastAsia="仿宋"/>
          <w:color w:val="auto"/>
          <w:sz w:val="32"/>
          <w:szCs w:val="32"/>
        </w:rPr>
        <w:t>　 　</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因甲方原因错填到货地点或接货人，致使乙方错发地点或错给接货人的，责任由甲方承担。</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因</w:t>
      </w:r>
      <w:r>
        <w:rPr>
          <w:rFonts w:hint="eastAsia" w:ascii="仿宋" w:hAnsi="仿宋" w:eastAsia="仿宋"/>
          <w:color w:val="auto"/>
          <w:sz w:val="32"/>
          <w:szCs w:val="32"/>
        </w:rPr>
        <w:t>乙方原因致使</w:t>
      </w:r>
      <w:r>
        <w:rPr>
          <w:rFonts w:hint="eastAsia" w:ascii="仿宋" w:hAnsi="仿宋" w:eastAsia="仿宋"/>
          <w:color w:val="auto"/>
          <w:sz w:val="32"/>
          <w:szCs w:val="32"/>
          <w:lang w:eastAsia="zh-CN"/>
        </w:rPr>
        <w:t>货物</w:t>
      </w:r>
      <w:r>
        <w:rPr>
          <w:rFonts w:hint="eastAsia" w:ascii="仿宋" w:hAnsi="仿宋" w:eastAsia="仿宋"/>
          <w:color w:val="auto"/>
          <w:sz w:val="32"/>
          <w:szCs w:val="32"/>
        </w:rPr>
        <w:t>错发到货地点或接货人的，乙方除应负责</w:t>
      </w:r>
      <w:r>
        <w:rPr>
          <w:rFonts w:hint="eastAsia" w:ascii="仿宋" w:hAnsi="仿宋" w:eastAsia="仿宋"/>
          <w:color w:val="auto"/>
          <w:sz w:val="32"/>
          <w:szCs w:val="32"/>
          <w:lang w:val="en-US" w:eastAsia="zh-CN"/>
        </w:rPr>
        <w:t>将货物</w:t>
      </w:r>
      <w:r>
        <w:rPr>
          <w:rFonts w:hint="eastAsia" w:ascii="仿宋" w:hAnsi="仿宋" w:eastAsia="仿宋"/>
          <w:color w:val="auto"/>
          <w:sz w:val="32"/>
          <w:szCs w:val="32"/>
        </w:rPr>
        <w:t>运送到合同规定的到货地点或接货人外，还应承担甲方因此多支付的一切实际费用和</w:t>
      </w:r>
      <w:r>
        <w:rPr>
          <w:rFonts w:hint="eastAsia" w:ascii="仿宋" w:hAnsi="仿宋" w:eastAsia="仿宋"/>
          <w:color w:val="auto"/>
          <w:sz w:val="32"/>
          <w:szCs w:val="32"/>
          <w:lang w:eastAsia="zh-CN"/>
        </w:rPr>
        <w:t>乙方</w:t>
      </w:r>
      <w:r>
        <w:rPr>
          <w:rFonts w:hint="eastAsia" w:ascii="仿宋" w:hAnsi="仿宋" w:eastAsia="仿宋"/>
          <w:color w:val="auto"/>
          <w:sz w:val="32"/>
          <w:szCs w:val="32"/>
        </w:rPr>
        <w:t>逾期交货的违约金（违约金按</w:t>
      </w:r>
      <w:r>
        <w:rPr>
          <w:rFonts w:hint="eastAsia" w:ascii="仿宋" w:hAnsi="仿宋" w:eastAsia="仿宋"/>
          <w:color w:val="auto"/>
          <w:sz w:val="32"/>
          <w:szCs w:val="32"/>
          <w:lang w:eastAsia="zh-CN"/>
        </w:rPr>
        <w:t>逾期货款日万分之一</w:t>
      </w:r>
      <w:r>
        <w:rPr>
          <w:rFonts w:hint="eastAsia" w:ascii="仿宋" w:hAnsi="仿宋" w:eastAsia="仿宋"/>
          <w:color w:val="auto"/>
          <w:sz w:val="32"/>
          <w:szCs w:val="32"/>
        </w:rPr>
        <w:t>计算）。　　</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乙方不能履行</w:t>
      </w:r>
      <w:r>
        <w:rPr>
          <w:rFonts w:hint="eastAsia" w:ascii="仿宋" w:hAnsi="仿宋" w:eastAsia="仿宋"/>
          <w:color w:val="auto"/>
          <w:sz w:val="32"/>
          <w:szCs w:val="32"/>
          <w:lang w:eastAsia="zh-CN"/>
        </w:rPr>
        <w:t>本</w:t>
      </w:r>
      <w:r>
        <w:rPr>
          <w:rFonts w:hint="eastAsia" w:ascii="仿宋" w:hAnsi="仿宋" w:eastAsia="仿宋"/>
          <w:color w:val="auto"/>
          <w:sz w:val="32"/>
          <w:szCs w:val="32"/>
        </w:rPr>
        <w:t>合同</w:t>
      </w:r>
      <w:r>
        <w:rPr>
          <w:rFonts w:hint="eastAsia" w:ascii="仿宋" w:hAnsi="仿宋" w:eastAsia="仿宋"/>
          <w:color w:val="auto"/>
          <w:sz w:val="32"/>
          <w:szCs w:val="32"/>
          <w:lang w:eastAsia="zh-CN"/>
        </w:rPr>
        <w:t>时</w:t>
      </w:r>
      <w:r>
        <w:rPr>
          <w:rFonts w:hint="eastAsia" w:ascii="仿宋" w:hAnsi="仿宋" w:eastAsia="仿宋"/>
          <w:color w:val="auto"/>
          <w:sz w:val="32"/>
          <w:szCs w:val="32"/>
        </w:rPr>
        <w:t>，应向甲方承担合同价款</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0%的</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HYPERLINK "http://baike.baidu.com/view/38951.htm"</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违约金</w:t>
      </w:r>
      <w:r>
        <w:rPr>
          <w:rFonts w:hint="eastAsia" w:ascii="仿宋" w:hAnsi="仿宋" w:eastAsia="仿宋"/>
          <w:color w:val="auto"/>
          <w:sz w:val="32"/>
          <w:szCs w:val="32"/>
        </w:rPr>
        <w:fldChar w:fldCharType="end"/>
      </w:r>
      <w:r>
        <w:rPr>
          <w:rFonts w:hint="eastAsia" w:ascii="仿宋" w:hAnsi="仿宋" w:eastAsia="仿宋"/>
          <w:color w:val="auto"/>
          <w:sz w:val="32"/>
          <w:szCs w:val="32"/>
        </w:rPr>
        <w:t>，甲方已支付的货款乙方须一并退回；乙方逾期交货的，向甲方承担逾期交货的违约金，违约金按</w:t>
      </w:r>
      <w:r>
        <w:rPr>
          <w:rFonts w:hint="eastAsia" w:ascii="仿宋" w:hAnsi="仿宋" w:eastAsia="仿宋"/>
          <w:color w:val="auto"/>
          <w:sz w:val="32"/>
          <w:szCs w:val="32"/>
          <w:lang w:eastAsia="zh-CN"/>
        </w:rPr>
        <w:t>未交货货款日万分之一</w:t>
      </w:r>
      <w:r>
        <w:rPr>
          <w:rFonts w:hint="eastAsia" w:ascii="仿宋" w:hAnsi="仿宋" w:eastAsia="仿宋"/>
          <w:color w:val="auto"/>
          <w:sz w:val="32"/>
          <w:szCs w:val="32"/>
        </w:rPr>
        <w:t>计算，并承担甲方因此所</w:t>
      </w:r>
      <w:r>
        <w:rPr>
          <w:rFonts w:hint="eastAsia" w:ascii="仿宋" w:hAnsi="仿宋" w:eastAsia="仿宋"/>
          <w:color w:val="auto"/>
          <w:sz w:val="32"/>
          <w:szCs w:val="32"/>
          <w:lang w:eastAsia="zh-CN"/>
        </w:rPr>
        <w:t>遭</w:t>
      </w:r>
      <w:r>
        <w:rPr>
          <w:rFonts w:hint="eastAsia" w:ascii="仿宋" w:hAnsi="仿宋" w:eastAsia="仿宋"/>
          <w:color w:val="auto"/>
          <w:sz w:val="32"/>
          <w:szCs w:val="32"/>
        </w:rPr>
        <w:t>受的</w:t>
      </w:r>
      <w:r>
        <w:rPr>
          <w:rFonts w:hint="eastAsia" w:ascii="仿宋" w:hAnsi="仿宋" w:eastAsia="仿宋"/>
          <w:color w:val="auto"/>
          <w:sz w:val="32"/>
          <w:szCs w:val="32"/>
          <w:lang w:val="en-US" w:eastAsia="zh-CN"/>
        </w:rPr>
        <w:t>一切</w:t>
      </w:r>
      <w:r>
        <w:rPr>
          <w:rFonts w:hint="eastAsia" w:ascii="仿宋" w:hAnsi="仿宋" w:eastAsia="仿宋"/>
          <w:color w:val="auto"/>
          <w:sz w:val="32"/>
          <w:szCs w:val="32"/>
        </w:rPr>
        <w:t>损失</w:t>
      </w:r>
      <w:r>
        <w:rPr>
          <w:rFonts w:hint="eastAsia" w:ascii="仿宋" w:hAnsi="仿宋" w:eastAsia="仿宋"/>
          <w:color w:val="auto"/>
          <w:sz w:val="32"/>
          <w:szCs w:val="32"/>
          <w:lang w:eastAsia="zh-CN"/>
        </w:rPr>
        <w:t>等</w:t>
      </w:r>
      <w:r>
        <w:rPr>
          <w:rFonts w:hint="eastAsia" w:ascii="仿宋" w:hAnsi="仿宋" w:eastAsia="仿宋"/>
          <w:color w:val="auto"/>
          <w:sz w:val="32"/>
          <w:szCs w:val="32"/>
        </w:rPr>
        <w:t>费用。　　　</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乙方所交</w:t>
      </w:r>
      <w:r>
        <w:rPr>
          <w:rFonts w:hint="eastAsia" w:ascii="仿宋" w:hAnsi="仿宋" w:eastAsia="仿宋"/>
          <w:color w:val="auto"/>
          <w:sz w:val="32"/>
          <w:szCs w:val="32"/>
          <w:lang w:eastAsia="zh-CN"/>
        </w:rPr>
        <w:t>付货物</w:t>
      </w:r>
      <w:r>
        <w:rPr>
          <w:rFonts w:hint="eastAsia" w:ascii="仿宋" w:hAnsi="仿宋" w:eastAsia="仿宋"/>
          <w:color w:val="auto"/>
          <w:sz w:val="32"/>
          <w:szCs w:val="32"/>
        </w:rPr>
        <w:t>品种、型号、规格、花色、质量、包装</w:t>
      </w:r>
      <w:r>
        <w:rPr>
          <w:rFonts w:hint="eastAsia" w:ascii="仿宋" w:hAnsi="仿宋" w:eastAsia="仿宋"/>
          <w:color w:val="auto"/>
          <w:sz w:val="32"/>
          <w:szCs w:val="32"/>
          <w:lang w:eastAsia="zh-CN"/>
        </w:rPr>
        <w:t>等</w:t>
      </w:r>
      <w:r>
        <w:rPr>
          <w:rFonts w:hint="eastAsia" w:ascii="仿宋" w:hAnsi="仿宋" w:eastAsia="仿宋"/>
          <w:color w:val="auto"/>
          <w:sz w:val="32"/>
          <w:szCs w:val="32"/>
        </w:rPr>
        <w:t>不符合规定的，如果甲方同意利用，应当</w:t>
      </w:r>
      <w:r>
        <w:rPr>
          <w:rFonts w:hint="eastAsia" w:ascii="仿宋" w:hAnsi="仿宋" w:eastAsia="仿宋"/>
          <w:color w:val="auto"/>
          <w:sz w:val="32"/>
          <w:szCs w:val="32"/>
          <w:lang w:eastAsia="zh-CN"/>
        </w:rPr>
        <w:t>双方协商</w:t>
      </w:r>
      <w:r>
        <w:rPr>
          <w:rFonts w:hint="eastAsia" w:ascii="仿宋" w:hAnsi="仿宋" w:eastAsia="仿宋"/>
          <w:color w:val="auto"/>
          <w:sz w:val="32"/>
          <w:szCs w:val="32"/>
        </w:rPr>
        <w:t>按质论价；如果甲方不能利用的，应根据</w:t>
      </w:r>
      <w:r>
        <w:rPr>
          <w:rFonts w:hint="eastAsia" w:ascii="仿宋" w:hAnsi="仿宋" w:eastAsia="仿宋"/>
          <w:color w:val="auto"/>
          <w:sz w:val="32"/>
          <w:szCs w:val="32"/>
          <w:lang w:eastAsia="zh-CN"/>
        </w:rPr>
        <w:t>货物</w:t>
      </w:r>
      <w:r>
        <w:rPr>
          <w:rFonts w:hint="eastAsia" w:ascii="仿宋" w:hAnsi="仿宋" w:eastAsia="仿宋"/>
          <w:color w:val="auto"/>
          <w:sz w:val="32"/>
          <w:szCs w:val="32"/>
        </w:rPr>
        <w:t>的具体情况，由乙方负责包换、包修或退货，并承担修理、调换或退货而</w:t>
      </w:r>
      <w:r>
        <w:rPr>
          <w:rFonts w:hint="eastAsia" w:ascii="仿宋" w:hAnsi="仿宋" w:eastAsia="仿宋"/>
          <w:color w:val="auto"/>
          <w:sz w:val="32"/>
          <w:szCs w:val="32"/>
          <w:lang w:eastAsia="zh-CN"/>
        </w:rPr>
        <w:t>产生</w:t>
      </w:r>
      <w:r>
        <w:rPr>
          <w:rFonts w:hint="eastAsia" w:ascii="仿宋" w:hAnsi="仿宋" w:eastAsia="仿宋"/>
          <w:color w:val="auto"/>
          <w:sz w:val="32"/>
          <w:szCs w:val="32"/>
        </w:rPr>
        <w:t>的实际费用与损失。因包装不符合规定造成货物损坏或灭失的，</w:t>
      </w:r>
      <w:r>
        <w:rPr>
          <w:rFonts w:hint="eastAsia" w:ascii="仿宋" w:hAnsi="仿宋" w:eastAsia="仿宋"/>
          <w:color w:val="auto"/>
          <w:sz w:val="32"/>
          <w:szCs w:val="32"/>
          <w:lang w:eastAsia="zh-CN"/>
        </w:rPr>
        <w:t>给甲方因此造成损害的，</w:t>
      </w:r>
      <w:r>
        <w:rPr>
          <w:rFonts w:hint="eastAsia" w:ascii="仿宋" w:hAnsi="仿宋" w:eastAsia="仿宋"/>
          <w:color w:val="auto"/>
          <w:sz w:val="32"/>
          <w:szCs w:val="32"/>
        </w:rPr>
        <w:t>由乙方承担</w:t>
      </w:r>
      <w:r>
        <w:rPr>
          <w:rFonts w:hint="eastAsia" w:ascii="仿宋" w:hAnsi="仿宋" w:eastAsia="仿宋"/>
          <w:color w:val="auto"/>
          <w:sz w:val="32"/>
          <w:szCs w:val="32"/>
          <w:lang w:eastAsia="zh-CN"/>
        </w:rPr>
        <w:t>损害赔偿责任</w:t>
      </w:r>
      <w:r>
        <w:rPr>
          <w:rFonts w:hint="eastAsia" w:ascii="仿宋" w:hAnsi="仿宋" w:eastAsia="仿宋"/>
          <w:color w:val="auto"/>
          <w:sz w:val="32"/>
          <w:szCs w:val="32"/>
        </w:rPr>
        <w:t>。 　　</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5. </w:t>
      </w:r>
      <w:r>
        <w:rPr>
          <w:rFonts w:hint="eastAsia" w:ascii="仿宋" w:hAnsi="仿宋" w:eastAsia="仿宋"/>
          <w:color w:val="auto"/>
          <w:sz w:val="32"/>
          <w:szCs w:val="32"/>
        </w:rPr>
        <w:t>本合同生效后，若乙方不能履行合同或乙方逾期履行本合同任何一项义务，甲方有权单方解除合同，</w:t>
      </w:r>
      <w:r>
        <w:rPr>
          <w:rFonts w:hint="eastAsia" w:ascii="仿宋" w:hAnsi="仿宋" w:eastAsia="仿宋"/>
          <w:color w:val="auto"/>
          <w:sz w:val="32"/>
          <w:szCs w:val="32"/>
          <w:lang w:eastAsia="zh-CN"/>
        </w:rPr>
        <w:t>并要求乙方承担上述违约金责任、损害赔偿责任等</w:t>
      </w:r>
      <w:r>
        <w:rPr>
          <w:rFonts w:hint="eastAsia" w:ascii="仿宋" w:hAnsi="仿宋" w:eastAsia="仿宋"/>
          <w:color w:val="auto"/>
          <w:sz w:val="32"/>
          <w:szCs w:val="32"/>
        </w:rPr>
        <w:t>。</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第十</w:t>
      </w:r>
      <w:r>
        <w:rPr>
          <w:rFonts w:hint="eastAsia" w:ascii="仿宋" w:hAnsi="仿宋" w:eastAsia="仿宋"/>
          <w:color w:val="auto"/>
          <w:sz w:val="32"/>
          <w:szCs w:val="32"/>
          <w:lang w:eastAsia="zh-CN"/>
        </w:rPr>
        <w:t>二</w:t>
      </w:r>
      <w:r>
        <w:rPr>
          <w:rFonts w:hint="eastAsia" w:ascii="仿宋" w:hAnsi="仿宋" w:eastAsia="仿宋"/>
          <w:color w:val="auto"/>
          <w:sz w:val="32"/>
          <w:szCs w:val="32"/>
        </w:rPr>
        <w:t>条  争议解决方式</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本合同如发生纠纷，</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HYPERLINK "http://baike.baidu.com/view/22657.htm"</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当事人</w:t>
      </w:r>
      <w:r>
        <w:rPr>
          <w:rFonts w:hint="eastAsia" w:ascii="仿宋" w:hAnsi="仿宋" w:eastAsia="仿宋"/>
          <w:color w:val="auto"/>
          <w:sz w:val="32"/>
          <w:szCs w:val="32"/>
        </w:rPr>
        <w:fldChar w:fldCharType="end"/>
      </w:r>
      <w:r>
        <w:rPr>
          <w:rFonts w:hint="eastAsia" w:ascii="仿宋" w:hAnsi="仿宋" w:eastAsia="仿宋"/>
          <w:color w:val="auto"/>
          <w:sz w:val="32"/>
          <w:szCs w:val="32"/>
        </w:rPr>
        <w:t>双方应当及时协商解决，协商不成时，</w:t>
      </w:r>
      <w:r>
        <w:rPr>
          <w:rFonts w:hint="eastAsia" w:ascii="仿宋" w:hAnsi="仿宋" w:eastAsia="仿宋"/>
          <w:color w:val="auto"/>
          <w:sz w:val="32"/>
          <w:szCs w:val="32"/>
          <w:lang w:val="en-US" w:eastAsia="zh-CN"/>
        </w:rPr>
        <w:t>双</w:t>
      </w:r>
      <w:r>
        <w:rPr>
          <w:rFonts w:hint="eastAsia" w:ascii="仿宋" w:hAnsi="仿宋" w:eastAsia="仿宋"/>
          <w:color w:val="auto"/>
          <w:sz w:val="32"/>
          <w:szCs w:val="32"/>
        </w:rPr>
        <w:t>方均同意向甲方所在地人民法院</w:t>
      </w:r>
      <w:r>
        <w:rPr>
          <w:rFonts w:hint="eastAsia" w:ascii="仿宋" w:hAnsi="仿宋" w:eastAsia="仿宋"/>
          <w:color w:val="auto"/>
          <w:sz w:val="32"/>
          <w:szCs w:val="32"/>
          <w:lang w:val="en-US" w:eastAsia="zh-CN"/>
        </w:rPr>
        <w:t>提起</w:t>
      </w:r>
      <w:r>
        <w:rPr>
          <w:rFonts w:hint="eastAsia" w:ascii="仿宋" w:hAnsi="仿宋" w:eastAsia="仿宋"/>
          <w:color w:val="auto"/>
          <w:sz w:val="32"/>
          <w:szCs w:val="32"/>
        </w:rPr>
        <w:t>诉讼。 　</w:t>
      </w:r>
    </w:p>
    <w:p>
      <w:pPr>
        <w:tabs>
          <w:tab w:val="left" w:pos="6300"/>
        </w:tabs>
        <w:snapToGrid w:val="0"/>
        <w:spacing w:line="560" w:lineRule="exact"/>
        <w:ind w:firstLine="480" w:firstLineChars="15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不可抗力</w:t>
      </w:r>
    </w:p>
    <w:p>
      <w:pPr>
        <w:tabs>
          <w:tab w:val="left" w:pos="6300"/>
        </w:tabs>
        <w:snapToGrid w:val="0"/>
        <w:spacing w:line="560" w:lineRule="exact"/>
        <w:ind w:firstLine="480" w:firstLineChars="15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第十</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条  其它 　　</w:t>
      </w:r>
    </w:p>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合同的生效及其他约定：</w:t>
      </w:r>
      <w:r>
        <w:rPr>
          <w:rFonts w:hint="eastAsia" w:ascii="仿宋" w:hAnsi="仿宋" w:eastAsia="仿宋"/>
          <w:color w:val="auto"/>
          <w:sz w:val="32"/>
          <w:szCs w:val="32"/>
        </w:rPr>
        <w:t>本合同自甲乙双方签字</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盖章之日起生效，合同</w:t>
      </w:r>
      <w:r>
        <w:rPr>
          <w:rFonts w:hint="eastAsia" w:ascii="仿宋" w:hAnsi="仿宋" w:eastAsia="仿宋"/>
          <w:color w:val="auto"/>
          <w:sz w:val="32"/>
          <w:szCs w:val="32"/>
          <w:lang w:eastAsia="zh-CN"/>
        </w:rPr>
        <w:t>履行</w:t>
      </w:r>
      <w:r>
        <w:rPr>
          <w:rFonts w:hint="eastAsia" w:ascii="仿宋" w:hAnsi="仿宋" w:eastAsia="仿宋"/>
          <w:color w:val="auto"/>
          <w:sz w:val="32"/>
          <w:szCs w:val="32"/>
        </w:rPr>
        <w:t>期内，甲乙双方均不得随意变更或解除合同。合同如有未尽事宜，须经双方共同协商，签订补充协议，补充协议与</w:t>
      </w:r>
      <w:r>
        <w:rPr>
          <w:rFonts w:hint="eastAsia" w:ascii="仿宋" w:hAnsi="仿宋" w:eastAsia="仿宋"/>
          <w:color w:val="auto"/>
          <w:sz w:val="32"/>
          <w:szCs w:val="32"/>
          <w:lang w:eastAsia="zh-CN"/>
        </w:rPr>
        <w:t>本</w:t>
      </w:r>
      <w:r>
        <w:rPr>
          <w:rFonts w:hint="eastAsia" w:ascii="仿宋" w:hAnsi="仿宋" w:eastAsia="仿宋"/>
          <w:color w:val="auto"/>
          <w:sz w:val="32"/>
          <w:szCs w:val="32"/>
        </w:rPr>
        <w:t>合同具有同等法律效力</w:t>
      </w:r>
      <w:r>
        <w:rPr>
          <w:rFonts w:hint="eastAsia" w:ascii="仿宋" w:hAnsi="仿宋" w:eastAsia="仿宋"/>
          <w:color w:val="auto"/>
          <w:sz w:val="32"/>
          <w:szCs w:val="32"/>
          <w:lang w:eastAsia="zh-CN"/>
        </w:rPr>
        <w:t>，不一致时以补充协议为准</w:t>
      </w:r>
      <w:r>
        <w:rPr>
          <w:rFonts w:hint="eastAsia" w:ascii="仿宋" w:hAnsi="仿宋" w:eastAsia="仿宋"/>
          <w:color w:val="auto"/>
          <w:sz w:val="32"/>
          <w:szCs w:val="32"/>
        </w:rPr>
        <w:t>。</w:t>
      </w:r>
      <w:r>
        <w:rPr>
          <w:rFonts w:hint="eastAsia" w:ascii="仿宋" w:hAnsi="仿宋" w:eastAsia="仿宋"/>
          <w:color w:val="auto"/>
          <w:sz w:val="32"/>
          <w:szCs w:val="32"/>
          <w:lang w:eastAsia="zh-CN"/>
        </w:rPr>
        <w:t>双方交接过程中的</w:t>
      </w:r>
      <w:r>
        <w:rPr>
          <w:rFonts w:hint="eastAsia" w:ascii="仿宋" w:hAnsi="仿宋" w:eastAsia="仿宋"/>
          <w:color w:val="auto"/>
          <w:sz w:val="32"/>
          <w:szCs w:val="32"/>
          <w:lang w:val="en-US" w:eastAsia="zh-CN"/>
        </w:rPr>
        <w:t>附件：包括且不限于</w:t>
      </w:r>
      <w:r>
        <w:rPr>
          <w:rFonts w:hint="eastAsia" w:ascii="仿宋" w:hAnsi="仿宋" w:eastAsia="仿宋"/>
          <w:color w:val="auto"/>
          <w:sz w:val="32"/>
          <w:szCs w:val="32"/>
          <w:lang w:eastAsia="zh-CN"/>
        </w:rPr>
        <w:t>订货</w:t>
      </w:r>
      <w:r>
        <w:rPr>
          <w:rFonts w:hint="eastAsia" w:ascii="仿宋" w:hAnsi="仿宋" w:eastAsia="仿宋"/>
          <w:color w:val="auto"/>
          <w:sz w:val="32"/>
          <w:szCs w:val="32"/>
          <w:lang w:val="en-US" w:eastAsia="zh-CN"/>
        </w:rPr>
        <w:t>/送货</w:t>
      </w:r>
      <w:r>
        <w:rPr>
          <w:rFonts w:hint="eastAsia" w:ascii="仿宋" w:hAnsi="仿宋" w:eastAsia="仿宋"/>
          <w:color w:val="auto"/>
          <w:sz w:val="32"/>
          <w:szCs w:val="32"/>
          <w:lang w:eastAsia="zh-CN"/>
        </w:rPr>
        <w:t>通知单、交接单、验收单等书面文件资料，作为本合同不可分割的一部分。</w:t>
      </w:r>
    </w:p>
    <w:p>
      <w:pPr>
        <w:tabs>
          <w:tab w:val="left" w:pos="6300"/>
        </w:tabs>
        <w:snapToGrid w:val="0"/>
        <w:spacing w:line="560" w:lineRule="exact"/>
        <w:ind w:firstLine="480" w:firstLineChars="150"/>
        <w:outlineLvl w:val="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本合同正本一式</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份，甲乙双方各执</w:t>
      </w:r>
      <w:r>
        <w:rPr>
          <w:rFonts w:hint="eastAsia" w:ascii="仿宋" w:hAnsi="仿宋" w:eastAsia="仿宋"/>
          <w:color w:val="auto"/>
          <w:sz w:val="32"/>
          <w:szCs w:val="32"/>
          <w:lang w:val="en-US" w:eastAsia="zh-CN"/>
        </w:rPr>
        <w:t>两</w:t>
      </w:r>
      <w:r>
        <w:rPr>
          <w:rFonts w:hint="eastAsia" w:ascii="仿宋" w:hAnsi="仿宋" w:eastAsia="仿宋"/>
          <w:color w:val="auto"/>
          <w:sz w:val="32"/>
          <w:szCs w:val="32"/>
        </w:rPr>
        <w:t>份</w:t>
      </w:r>
      <w:r>
        <w:rPr>
          <w:rFonts w:hint="eastAsia" w:ascii="仿宋" w:hAnsi="仿宋" w:eastAsia="仿宋"/>
          <w:color w:val="auto"/>
          <w:sz w:val="32"/>
          <w:szCs w:val="32"/>
          <w:lang w:eastAsia="zh-CN"/>
        </w:rPr>
        <w:t>，具有同等法律效力</w:t>
      </w:r>
      <w:r>
        <w:rPr>
          <w:rFonts w:hint="eastAsia" w:ascii="仿宋" w:hAnsi="仿宋" w:eastAsia="仿宋"/>
          <w:color w:val="auto"/>
          <w:sz w:val="32"/>
          <w:szCs w:val="32"/>
        </w:rPr>
        <w:t>。</w:t>
      </w:r>
    </w:p>
    <w:p>
      <w:pPr>
        <w:tabs>
          <w:tab w:val="left" w:pos="6300"/>
        </w:tabs>
        <w:snapToGrid w:val="0"/>
        <w:spacing w:line="560" w:lineRule="exact"/>
        <w:outlineLvl w:val="0"/>
        <w:rPr>
          <w:rFonts w:hint="eastAsia" w:ascii="仿宋" w:hAnsi="仿宋" w:eastAsia="仿宋"/>
          <w:color w:val="auto"/>
          <w:sz w:val="32"/>
          <w:szCs w:val="32"/>
          <w:lang w:eastAsia="zh-CN"/>
        </w:rPr>
      </w:pPr>
    </w:p>
    <w:p>
      <w:pPr>
        <w:tabs>
          <w:tab w:val="left" w:pos="6300"/>
        </w:tabs>
        <w:snapToGrid w:val="0"/>
        <w:spacing w:line="560" w:lineRule="exact"/>
        <w:ind w:firstLine="480" w:firstLineChars="150"/>
        <w:outlineLvl w:val="0"/>
        <w:rPr>
          <w:rFonts w:hint="eastAsia" w:ascii="仿宋" w:hAnsi="仿宋" w:eastAsia="仿宋"/>
          <w:color w:val="auto"/>
          <w:sz w:val="32"/>
          <w:szCs w:val="32"/>
          <w:lang w:eastAsia="zh-CN"/>
        </w:rPr>
      </w:pP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甲方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 xml:space="preserve">签字 </w:t>
      </w:r>
      <w:r>
        <w:rPr>
          <w:rFonts w:hint="eastAsia" w:ascii="仿宋" w:hAnsi="仿宋" w:eastAsia="仿宋"/>
          <w:color w:val="auto"/>
          <w:sz w:val="32"/>
          <w:szCs w:val="32"/>
          <w:lang w:eastAsia="zh-CN"/>
        </w:rPr>
        <w:t>盖章）</w:t>
      </w:r>
      <w:r>
        <w:rPr>
          <w:rFonts w:hint="eastAsia" w:ascii="仿宋" w:hAnsi="仿宋" w:eastAsia="仿宋"/>
          <w:color w:val="auto"/>
          <w:sz w:val="32"/>
          <w:szCs w:val="32"/>
        </w:rPr>
        <w:t>：               乙方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 xml:space="preserve">签字 </w:t>
      </w:r>
      <w:r>
        <w:rPr>
          <w:rFonts w:hint="eastAsia" w:ascii="仿宋" w:hAnsi="仿宋" w:eastAsia="仿宋"/>
          <w:color w:val="auto"/>
          <w:sz w:val="32"/>
          <w:szCs w:val="32"/>
          <w:lang w:eastAsia="zh-CN"/>
        </w:rPr>
        <w:t>盖章）</w:t>
      </w:r>
      <w:r>
        <w:rPr>
          <w:rFonts w:hint="eastAsia" w:ascii="仿宋" w:hAnsi="仿宋" w:eastAsia="仿宋"/>
          <w:color w:val="auto"/>
          <w:sz w:val="32"/>
          <w:szCs w:val="32"/>
        </w:rPr>
        <w:t xml:space="preserve">：              </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法定代表人：                      法定代表人：</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委托代理人：                      委托代理人：</w:t>
      </w:r>
    </w:p>
    <w:p>
      <w:pPr>
        <w:tabs>
          <w:tab w:val="left" w:pos="6300"/>
        </w:tabs>
        <w:snapToGrid w:val="0"/>
        <w:spacing w:line="560" w:lineRule="exact"/>
        <w:ind w:firstLine="480" w:firstLineChars="150"/>
        <w:outlineLvl w:val="0"/>
        <w:rPr>
          <w:rFonts w:hint="eastAsia" w:ascii="仿宋" w:hAnsi="仿宋" w:eastAsia="仿宋"/>
          <w:color w:val="auto"/>
          <w:sz w:val="32"/>
          <w:szCs w:val="32"/>
        </w:rPr>
      </w:pPr>
      <w:r>
        <w:rPr>
          <w:rFonts w:hint="eastAsia" w:ascii="仿宋" w:hAnsi="仿宋" w:eastAsia="仿宋"/>
          <w:color w:val="auto"/>
          <w:sz w:val="32"/>
          <w:szCs w:val="32"/>
        </w:rPr>
        <w:t>时间：    年  月  日          时间：  年  月  日</w:t>
      </w:r>
    </w:p>
    <w:p>
      <w:pPr>
        <w:spacing w:line="360" w:lineRule="auto"/>
        <w:rPr>
          <w:rFonts w:hAnsi="宋体" w:eastAsia="新宋体"/>
          <w:b/>
          <w:bCs/>
          <w:caps/>
          <w:color w:val="auto"/>
          <w:kern w:val="10"/>
          <w:sz w:val="28"/>
          <w:szCs w:val="28"/>
        </w:rPr>
      </w:pPr>
      <w:r>
        <w:rPr>
          <w:rFonts w:hint="eastAsia" w:ascii="新宋体" w:hAnsi="新宋体" w:eastAsia="新宋体"/>
          <w:b/>
          <w:bCs/>
          <w:caps/>
          <w:color w:val="auto"/>
          <w:kern w:val="10"/>
          <w:sz w:val="28"/>
          <w:szCs w:val="28"/>
        </w:rPr>
        <w:t>（注：以上为合同范本式样，具体合同由采购人和中标人依据实际需要、</w:t>
      </w:r>
      <w:r>
        <w:rPr>
          <w:rFonts w:hint="eastAsia" w:ascii="新宋体" w:hAnsi="新宋体" w:eastAsia="新宋体"/>
          <w:b/>
          <w:bCs/>
          <w:caps/>
          <w:color w:val="auto"/>
          <w:kern w:val="10"/>
          <w:sz w:val="28"/>
          <w:szCs w:val="28"/>
          <w:lang w:eastAsia="zh-CN"/>
        </w:rPr>
        <w:t>招标</w:t>
      </w:r>
      <w:r>
        <w:rPr>
          <w:rFonts w:hint="eastAsia" w:ascii="新宋体" w:hAnsi="新宋体" w:eastAsia="新宋体"/>
          <w:b/>
          <w:bCs/>
          <w:caps/>
          <w:color w:val="auto"/>
          <w:kern w:val="10"/>
          <w:sz w:val="28"/>
          <w:szCs w:val="28"/>
        </w:rPr>
        <w:t>文件和其他相关文件具体制定）</w:t>
      </w:r>
    </w:p>
    <w:p>
      <w:pPr>
        <w:pStyle w:val="2"/>
        <w:rPr>
          <w:rFonts w:hint="eastAsia"/>
          <w:color w:val="auto"/>
        </w:rPr>
      </w:pPr>
    </w:p>
    <w:p>
      <w:pPr>
        <w:pStyle w:val="2"/>
        <w:rPr>
          <w:rFonts w:hint="eastAsia"/>
          <w:color w:val="auto"/>
        </w:rPr>
      </w:pPr>
    </w:p>
    <w:p>
      <w:pPr>
        <w:tabs>
          <w:tab w:val="left" w:pos="6300"/>
        </w:tabs>
        <w:snapToGrid w:val="0"/>
        <w:spacing w:line="560" w:lineRule="exact"/>
        <w:ind w:firstLine="2209" w:firstLineChars="500"/>
        <w:outlineLvl w:val="0"/>
        <w:rPr>
          <w:rFonts w:ascii="仿宋" w:hAnsi="仿宋" w:eastAsia="仿宋"/>
          <w:b/>
          <w:color w:val="auto"/>
          <w:sz w:val="44"/>
          <w:szCs w:val="44"/>
        </w:rPr>
      </w:pPr>
      <w:r>
        <w:rPr>
          <w:rFonts w:hint="eastAsia" w:ascii="仿宋" w:hAnsi="仿宋" w:eastAsia="仿宋"/>
          <w:b/>
          <w:color w:val="auto"/>
          <w:sz w:val="44"/>
          <w:szCs w:val="44"/>
        </w:rPr>
        <w:t>第五部分  投标文件格式</w:t>
      </w:r>
    </w:p>
    <w:p>
      <w:pPr>
        <w:tabs>
          <w:tab w:val="left" w:pos="6300"/>
        </w:tabs>
        <w:snapToGrid w:val="0"/>
        <w:spacing w:line="560" w:lineRule="exact"/>
        <w:outlineLvl w:val="0"/>
        <w:rPr>
          <w:rFonts w:ascii="仿宋" w:hAnsi="仿宋" w:eastAsia="仿宋"/>
          <w:b/>
          <w:color w:val="auto"/>
          <w:sz w:val="32"/>
          <w:szCs w:val="32"/>
        </w:rPr>
      </w:pPr>
      <w:r>
        <w:rPr>
          <w:rFonts w:hint="eastAsia" w:ascii="仿宋" w:hAnsi="仿宋" w:eastAsia="仿宋"/>
          <w:b/>
          <w:color w:val="auto"/>
          <w:sz w:val="32"/>
          <w:szCs w:val="32"/>
        </w:rPr>
        <w:t>表一</w:t>
      </w:r>
    </w:p>
    <w:p>
      <w:pPr>
        <w:pStyle w:val="83"/>
        <w:snapToGrid w:val="0"/>
        <w:spacing w:line="560" w:lineRule="exact"/>
        <w:jc w:val="center"/>
        <w:rPr>
          <w:rFonts w:ascii="仿宋" w:hAnsi="仿宋" w:eastAsia="仿宋"/>
          <w:color w:val="auto"/>
          <w:sz w:val="32"/>
          <w:szCs w:val="32"/>
        </w:rPr>
      </w:pPr>
      <w:r>
        <w:rPr>
          <w:rFonts w:hint="eastAsia" w:ascii="仿宋" w:hAnsi="仿宋" w:eastAsia="仿宋"/>
          <w:b/>
          <w:bCs/>
          <w:color w:val="auto"/>
          <w:sz w:val="32"/>
          <w:szCs w:val="32"/>
        </w:rPr>
        <w:t>开标一览表</w:t>
      </w:r>
    </w:p>
    <w:tbl>
      <w:tblPr>
        <w:tblStyle w:val="41"/>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投标人</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总报价（大写 ）</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总报价（小写 ）</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83"/>
              <w:snapToGrid w:val="0"/>
              <w:spacing w:line="560" w:lineRule="exact"/>
              <w:jc w:val="center"/>
              <w:rPr>
                <w:rFonts w:ascii="仿宋" w:hAnsi="仿宋" w:eastAsia="仿宋"/>
                <w:color w:val="auto"/>
                <w:sz w:val="32"/>
                <w:szCs w:val="32"/>
              </w:rPr>
            </w:pPr>
            <w:r>
              <w:rPr>
                <w:rFonts w:hint="eastAsia" w:ascii="仿宋" w:hAnsi="仿宋" w:eastAsia="仿宋"/>
                <w:color w:val="auto"/>
                <w:sz w:val="32"/>
                <w:szCs w:val="32"/>
              </w:rPr>
              <w:t>备注</w:t>
            </w:r>
          </w:p>
        </w:tc>
        <w:tc>
          <w:tcPr>
            <w:tcW w:w="4247" w:type="dxa"/>
            <w:noWrap w:val="0"/>
            <w:vAlign w:val="top"/>
          </w:tcPr>
          <w:p>
            <w:pPr>
              <w:pStyle w:val="83"/>
              <w:snapToGrid w:val="0"/>
              <w:spacing w:line="560" w:lineRule="exact"/>
              <w:jc w:val="center"/>
              <w:rPr>
                <w:rFonts w:ascii="仿宋" w:hAnsi="仿宋" w:eastAsia="仿宋"/>
                <w:color w:val="auto"/>
                <w:sz w:val="32"/>
                <w:szCs w:val="32"/>
              </w:rPr>
            </w:pPr>
          </w:p>
        </w:tc>
      </w:tr>
    </w:tbl>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olor w:val="auto"/>
          <w:sz w:val="32"/>
          <w:szCs w:val="32"/>
        </w:rPr>
        <w:t xml:space="preserve">    </w:t>
      </w:r>
      <w:r>
        <w:rPr>
          <w:rFonts w:hint="eastAsia" w:ascii="仿宋" w:hAnsi="仿宋" w:eastAsia="仿宋" w:cs="仿宋_GB2312"/>
          <w:color w:val="auto"/>
          <w:sz w:val="32"/>
          <w:szCs w:val="32"/>
        </w:rPr>
        <w:t>1、交纳保证金后无故不参加投标。</w:t>
      </w:r>
    </w:p>
    <w:p>
      <w:pPr>
        <w:tabs>
          <w:tab w:val="left" w:pos="6300"/>
        </w:tabs>
        <w:snapToGrid w:val="0"/>
        <w:spacing w:line="400" w:lineRule="exac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2、在招标过程中，未经招标人同意的情况下，我方代表人中途离场。</w:t>
      </w:r>
    </w:p>
    <w:p>
      <w:pPr>
        <w:tabs>
          <w:tab w:val="left" w:pos="6300"/>
        </w:tabs>
        <w:snapToGrid w:val="0"/>
        <w:spacing w:line="400" w:lineRule="exact"/>
        <w:jc w:val="left"/>
        <w:outlineLvl w:val="0"/>
        <w:rPr>
          <w:rFonts w:ascii="仿宋" w:hAnsi="仿宋" w:eastAsia="仿宋" w:cs="仿宋_GB2312"/>
          <w:color w:val="auto"/>
          <w:sz w:val="32"/>
          <w:szCs w:val="32"/>
        </w:rPr>
      </w:pPr>
      <w:r>
        <w:rPr>
          <w:rFonts w:hint="eastAsia" w:ascii="仿宋" w:hAnsi="仿宋" w:eastAsia="仿宋" w:cs="仿宋_GB2312"/>
          <w:color w:val="auto"/>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ascii="仿宋" w:hAnsi="仿宋" w:eastAsia="仿宋" w:cs="仿宋_GB2312"/>
          <w:color w:val="auto"/>
          <w:sz w:val="32"/>
          <w:szCs w:val="32"/>
        </w:rPr>
      </w:pPr>
      <w:r>
        <w:rPr>
          <w:rFonts w:hint="eastAsia" w:ascii="仿宋" w:hAnsi="仿宋" w:eastAsia="仿宋" w:cs="仿宋_GB2312"/>
          <w:color w:val="auto"/>
          <w:sz w:val="32"/>
          <w:szCs w:val="32"/>
        </w:rPr>
        <w:t>4、与其他投标人串通或发生其他影响招标公平竞争的行为。</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投标人（盖公章）：             法定代表人（签字或加盖印鉴）：</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联系人：                      联系地址：     </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电话：                        邮编：</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b/>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20" w:lineRule="exac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lang w:val="en-US" w:eastAsia="zh-CN"/>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二</w:t>
      </w:r>
    </w:p>
    <w:p>
      <w:pPr>
        <w:tabs>
          <w:tab w:val="left" w:pos="6300"/>
        </w:tabs>
        <w:snapToGrid w:val="0"/>
        <w:spacing w:line="560" w:lineRule="exact"/>
        <w:jc w:val="center"/>
        <w:outlineLvl w:val="0"/>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rPr>
        <w:t>报价明细表</w:t>
      </w:r>
    </w:p>
    <w:tbl>
      <w:tblPr>
        <w:tblStyle w:val="41"/>
        <w:tblW w:w="91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85"/>
        <w:gridCol w:w="2536"/>
        <w:gridCol w:w="1"/>
        <w:gridCol w:w="1048"/>
        <w:gridCol w:w="1"/>
        <w:gridCol w:w="567"/>
        <w:gridCol w:w="1"/>
        <w:gridCol w:w="953"/>
        <w:gridCol w:w="1"/>
        <w:gridCol w:w="941"/>
        <w:gridCol w:w="1"/>
        <w:gridCol w:w="932"/>
        <w:gridCol w:w="2"/>
        <w:gridCol w:w="91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583"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685"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名称</w:t>
            </w:r>
          </w:p>
        </w:tc>
        <w:tc>
          <w:tcPr>
            <w:tcW w:w="2537" w:type="dxa"/>
            <w:gridSpan w:val="2"/>
            <w:noWrap w:val="0"/>
            <w:vAlign w:val="top"/>
          </w:tcPr>
          <w:p>
            <w:pPr>
              <w:widowControl/>
              <w:jc w:val="center"/>
              <w:rPr>
                <w:rFonts w:hint="eastAsia" w:ascii="仿宋" w:hAnsi="仿宋" w:eastAsia="仿宋" w:cs="仿宋"/>
                <w:kern w:val="0"/>
                <w:sz w:val="28"/>
                <w:szCs w:val="28"/>
              </w:rPr>
            </w:pPr>
          </w:p>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项目名称</w:t>
            </w:r>
          </w:p>
        </w:tc>
        <w:tc>
          <w:tcPr>
            <w:tcW w:w="1049" w:type="dxa"/>
            <w:gridSpan w:val="2"/>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568" w:type="dxa"/>
            <w:gridSpan w:val="2"/>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954" w:type="dxa"/>
            <w:gridSpan w:val="2"/>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品牌型号</w:t>
            </w:r>
          </w:p>
        </w:tc>
        <w:tc>
          <w:tcPr>
            <w:tcW w:w="942" w:type="dxa"/>
            <w:gridSpan w:val="2"/>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单价（元）</w:t>
            </w:r>
          </w:p>
        </w:tc>
        <w:tc>
          <w:tcPr>
            <w:tcW w:w="934" w:type="dxa"/>
            <w:gridSpan w:val="2"/>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合价（元）</w:t>
            </w:r>
          </w:p>
        </w:tc>
        <w:tc>
          <w:tcPr>
            <w:tcW w:w="918" w:type="dxa"/>
            <w:gridSpan w:val="2"/>
            <w:noWrap/>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583"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685"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主材</w:t>
            </w:r>
          </w:p>
        </w:tc>
        <w:tc>
          <w:tcPr>
            <w:tcW w:w="2537" w:type="dxa"/>
            <w:gridSpan w:val="2"/>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电磁阀、家用报警器各一套</w:t>
            </w:r>
          </w:p>
        </w:tc>
        <w:tc>
          <w:tcPr>
            <w:tcW w:w="1049" w:type="dxa"/>
            <w:gridSpan w:val="2"/>
            <w:noWrap/>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118130</w:t>
            </w:r>
          </w:p>
        </w:tc>
        <w:tc>
          <w:tcPr>
            <w:tcW w:w="568" w:type="dxa"/>
            <w:gridSpan w:val="2"/>
            <w:noWrap/>
            <w:vAlign w:val="center"/>
          </w:tcPr>
          <w:p>
            <w:pPr>
              <w:widowControl/>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户</w:t>
            </w:r>
          </w:p>
        </w:tc>
        <w:tc>
          <w:tcPr>
            <w:tcW w:w="954" w:type="dxa"/>
            <w:gridSpan w:val="2"/>
            <w:noWrap w:val="0"/>
            <w:vAlign w:val="center"/>
          </w:tcPr>
          <w:p>
            <w:pPr>
              <w:widowControl/>
              <w:jc w:val="center"/>
              <w:rPr>
                <w:rFonts w:hint="eastAsia" w:ascii="仿宋" w:hAnsi="仿宋" w:eastAsia="仿宋" w:cs="仿宋"/>
                <w:kern w:val="0"/>
                <w:sz w:val="28"/>
                <w:szCs w:val="28"/>
              </w:rPr>
            </w:pPr>
          </w:p>
        </w:tc>
        <w:tc>
          <w:tcPr>
            <w:tcW w:w="942" w:type="dxa"/>
            <w:gridSpan w:val="2"/>
            <w:noWrap/>
            <w:vAlign w:val="center"/>
          </w:tcPr>
          <w:p>
            <w:pPr>
              <w:widowControl/>
              <w:jc w:val="center"/>
              <w:rPr>
                <w:rFonts w:hint="eastAsia" w:ascii="仿宋" w:hAnsi="仿宋" w:eastAsia="仿宋" w:cs="仿宋"/>
                <w:kern w:val="0"/>
                <w:sz w:val="28"/>
                <w:szCs w:val="28"/>
              </w:rPr>
            </w:pPr>
          </w:p>
        </w:tc>
        <w:tc>
          <w:tcPr>
            <w:tcW w:w="934" w:type="dxa"/>
            <w:gridSpan w:val="2"/>
            <w:noWrap/>
            <w:vAlign w:val="center"/>
          </w:tcPr>
          <w:p>
            <w:pPr>
              <w:widowControl/>
              <w:jc w:val="center"/>
              <w:rPr>
                <w:rFonts w:hint="eastAsia" w:ascii="仿宋" w:hAnsi="仿宋" w:eastAsia="仿宋" w:cs="仿宋"/>
                <w:kern w:val="0"/>
                <w:sz w:val="28"/>
                <w:szCs w:val="28"/>
              </w:rPr>
            </w:pPr>
          </w:p>
        </w:tc>
        <w:tc>
          <w:tcPr>
            <w:tcW w:w="918" w:type="dxa"/>
            <w:gridSpan w:val="2"/>
            <w:noWrap/>
            <w:vAlign w:val="center"/>
          </w:tcPr>
          <w:p>
            <w:pPr>
              <w:widowControl/>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83"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85"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辅材</w:t>
            </w:r>
          </w:p>
        </w:tc>
        <w:tc>
          <w:tcPr>
            <w:tcW w:w="253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管卡、表托、角钢、生胶带、膨胀螺丝、对丝、弯头、镀锌管材、油漆</w:t>
            </w:r>
          </w:p>
        </w:tc>
        <w:tc>
          <w:tcPr>
            <w:tcW w:w="1049"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118130</w:t>
            </w:r>
          </w:p>
        </w:tc>
        <w:tc>
          <w:tcPr>
            <w:tcW w:w="568"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户</w:t>
            </w:r>
          </w:p>
        </w:tc>
        <w:tc>
          <w:tcPr>
            <w:tcW w:w="954" w:type="dxa"/>
            <w:gridSpan w:val="2"/>
            <w:noWrap w:val="0"/>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942" w:type="dxa"/>
            <w:gridSpan w:val="2"/>
            <w:noWrap/>
            <w:vAlign w:val="center"/>
          </w:tcPr>
          <w:p>
            <w:pPr>
              <w:widowControl/>
              <w:jc w:val="center"/>
              <w:rPr>
                <w:rFonts w:hint="eastAsia" w:ascii="仿宋" w:hAnsi="仿宋" w:eastAsia="仿宋" w:cs="仿宋"/>
                <w:kern w:val="0"/>
                <w:sz w:val="28"/>
                <w:szCs w:val="28"/>
                <w:lang w:val="en-US" w:eastAsia="zh-CN"/>
              </w:rPr>
            </w:pPr>
          </w:p>
        </w:tc>
        <w:tc>
          <w:tcPr>
            <w:tcW w:w="934" w:type="dxa"/>
            <w:gridSpan w:val="2"/>
            <w:noWrap/>
            <w:vAlign w:val="center"/>
          </w:tcPr>
          <w:p>
            <w:pPr>
              <w:widowControl/>
              <w:jc w:val="center"/>
              <w:rPr>
                <w:rFonts w:hint="eastAsia" w:ascii="仿宋" w:hAnsi="仿宋" w:eastAsia="仿宋" w:cs="仿宋"/>
                <w:kern w:val="0"/>
                <w:sz w:val="28"/>
                <w:szCs w:val="28"/>
                <w:lang w:val="en-US" w:eastAsia="zh-CN"/>
              </w:rPr>
            </w:pPr>
          </w:p>
        </w:tc>
        <w:tc>
          <w:tcPr>
            <w:tcW w:w="918" w:type="dxa"/>
            <w:gridSpan w:val="2"/>
            <w:noWrap/>
            <w:vAlign w:val="center"/>
          </w:tcPr>
          <w:p>
            <w:pPr>
              <w:widowControl/>
              <w:jc w:val="center"/>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83"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85"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人工费</w:t>
            </w:r>
          </w:p>
        </w:tc>
        <w:tc>
          <w:tcPr>
            <w:tcW w:w="253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1、搬、运材料。2、拆除橱柜。3、拆除管道。4、拆除燃气表。5、拆除表后阀、管卡、支架。6、调整管距。7、打洞、安装管卡、支架、表托、管道、球阀、电磁阀、报警器、表前阀、表后阀、管道刷漆等。</w:t>
            </w:r>
          </w:p>
        </w:tc>
        <w:tc>
          <w:tcPr>
            <w:tcW w:w="1049"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118130</w:t>
            </w:r>
          </w:p>
        </w:tc>
        <w:tc>
          <w:tcPr>
            <w:tcW w:w="568"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户</w:t>
            </w:r>
          </w:p>
        </w:tc>
        <w:tc>
          <w:tcPr>
            <w:tcW w:w="954" w:type="dxa"/>
            <w:gridSpan w:val="2"/>
            <w:noWrap w:val="0"/>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942" w:type="dxa"/>
            <w:gridSpan w:val="2"/>
            <w:noWrap/>
            <w:vAlign w:val="center"/>
          </w:tcPr>
          <w:p>
            <w:pPr>
              <w:widowControl/>
              <w:jc w:val="center"/>
              <w:rPr>
                <w:rFonts w:hint="eastAsia" w:ascii="仿宋" w:hAnsi="仿宋" w:eastAsia="仿宋" w:cs="仿宋"/>
                <w:kern w:val="0"/>
                <w:sz w:val="28"/>
                <w:szCs w:val="28"/>
              </w:rPr>
            </w:pPr>
          </w:p>
        </w:tc>
        <w:tc>
          <w:tcPr>
            <w:tcW w:w="934" w:type="dxa"/>
            <w:gridSpan w:val="2"/>
            <w:noWrap/>
            <w:vAlign w:val="center"/>
          </w:tcPr>
          <w:p>
            <w:pPr>
              <w:widowControl/>
              <w:jc w:val="center"/>
              <w:rPr>
                <w:rFonts w:hint="eastAsia" w:ascii="仿宋" w:hAnsi="仿宋" w:eastAsia="仿宋" w:cs="仿宋"/>
                <w:kern w:val="0"/>
                <w:sz w:val="28"/>
                <w:szCs w:val="28"/>
              </w:rPr>
            </w:pPr>
          </w:p>
        </w:tc>
        <w:tc>
          <w:tcPr>
            <w:tcW w:w="918" w:type="dxa"/>
            <w:gridSpan w:val="2"/>
            <w:noWrap/>
            <w:vAlign w:val="center"/>
          </w:tcPr>
          <w:p>
            <w:pPr>
              <w:widowControl/>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83"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685" w:type="dxa"/>
            <w:noWrap/>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其他</w:t>
            </w:r>
          </w:p>
        </w:tc>
        <w:tc>
          <w:tcPr>
            <w:tcW w:w="253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停气、置换、气密试验、验收、通气点火、资料编制等</w:t>
            </w:r>
          </w:p>
        </w:tc>
        <w:tc>
          <w:tcPr>
            <w:tcW w:w="1049"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118130</w:t>
            </w:r>
          </w:p>
        </w:tc>
        <w:tc>
          <w:tcPr>
            <w:tcW w:w="568" w:type="dxa"/>
            <w:gridSpan w:val="2"/>
            <w:noWrap/>
            <w:vAlign w:val="center"/>
          </w:tcPr>
          <w:p>
            <w:pPr>
              <w:widowControl/>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户</w:t>
            </w:r>
          </w:p>
        </w:tc>
        <w:tc>
          <w:tcPr>
            <w:tcW w:w="954" w:type="dxa"/>
            <w:gridSpan w:val="2"/>
            <w:noWrap w:val="0"/>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942" w:type="dxa"/>
            <w:gridSpan w:val="2"/>
            <w:noWrap/>
            <w:vAlign w:val="center"/>
          </w:tcPr>
          <w:p>
            <w:pPr>
              <w:widowControl/>
              <w:jc w:val="center"/>
              <w:rPr>
                <w:rFonts w:hint="eastAsia" w:ascii="仿宋" w:hAnsi="仿宋" w:eastAsia="仿宋" w:cs="仿宋"/>
                <w:kern w:val="0"/>
                <w:sz w:val="28"/>
                <w:szCs w:val="28"/>
              </w:rPr>
            </w:pPr>
          </w:p>
        </w:tc>
        <w:tc>
          <w:tcPr>
            <w:tcW w:w="934" w:type="dxa"/>
            <w:gridSpan w:val="2"/>
            <w:noWrap/>
            <w:vAlign w:val="center"/>
          </w:tcPr>
          <w:p>
            <w:pPr>
              <w:widowControl/>
              <w:jc w:val="center"/>
              <w:rPr>
                <w:rFonts w:hint="eastAsia" w:ascii="仿宋" w:hAnsi="仿宋" w:eastAsia="仿宋" w:cs="仿宋"/>
                <w:kern w:val="0"/>
                <w:sz w:val="28"/>
                <w:szCs w:val="28"/>
              </w:rPr>
            </w:pPr>
          </w:p>
        </w:tc>
        <w:tc>
          <w:tcPr>
            <w:tcW w:w="918" w:type="dxa"/>
            <w:gridSpan w:val="2"/>
            <w:noWrap/>
            <w:vAlign w:val="center"/>
          </w:tcPr>
          <w:p>
            <w:pPr>
              <w:widowControl/>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1248" w:hRule="atLeast"/>
        </w:trPr>
        <w:tc>
          <w:tcPr>
            <w:tcW w:w="3804" w:type="dxa"/>
            <w:gridSpan w:val="3"/>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合计（元）</w:t>
            </w:r>
          </w:p>
        </w:tc>
        <w:tc>
          <w:tcPr>
            <w:tcW w:w="1049" w:type="dxa"/>
            <w:gridSpan w:val="2"/>
            <w:noWrap/>
            <w:vAlign w:val="center"/>
          </w:tcPr>
          <w:p>
            <w:pPr>
              <w:widowControl/>
              <w:jc w:val="center"/>
              <w:rPr>
                <w:rFonts w:hint="eastAsia" w:ascii="仿宋" w:hAnsi="仿宋" w:eastAsia="仿宋" w:cs="仿宋"/>
                <w:kern w:val="0"/>
                <w:sz w:val="28"/>
                <w:szCs w:val="28"/>
                <w:lang w:val="en-US" w:eastAsia="zh-CN"/>
              </w:rPr>
            </w:pPr>
          </w:p>
        </w:tc>
        <w:tc>
          <w:tcPr>
            <w:tcW w:w="568" w:type="dxa"/>
            <w:gridSpan w:val="2"/>
            <w:noWrap/>
            <w:vAlign w:val="center"/>
          </w:tcPr>
          <w:p>
            <w:pPr>
              <w:widowControl/>
              <w:jc w:val="center"/>
              <w:rPr>
                <w:rFonts w:hint="eastAsia" w:ascii="仿宋" w:hAnsi="仿宋" w:eastAsia="仿宋" w:cs="仿宋"/>
                <w:kern w:val="0"/>
                <w:sz w:val="28"/>
                <w:szCs w:val="28"/>
                <w:lang w:eastAsia="zh-CN"/>
              </w:rPr>
            </w:pPr>
          </w:p>
        </w:tc>
        <w:tc>
          <w:tcPr>
            <w:tcW w:w="954" w:type="dxa"/>
            <w:gridSpan w:val="2"/>
            <w:noWrap w:val="0"/>
            <w:vAlign w:val="center"/>
          </w:tcPr>
          <w:p>
            <w:pPr>
              <w:widowControl/>
              <w:jc w:val="center"/>
              <w:rPr>
                <w:rFonts w:hint="eastAsia" w:ascii="仿宋" w:hAnsi="仿宋" w:eastAsia="仿宋" w:cs="仿宋"/>
                <w:kern w:val="0"/>
                <w:sz w:val="28"/>
                <w:szCs w:val="28"/>
              </w:rPr>
            </w:pPr>
          </w:p>
        </w:tc>
        <w:tc>
          <w:tcPr>
            <w:tcW w:w="942" w:type="dxa"/>
            <w:gridSpan w:val="2"/>
            <w:noWrap/>
            <w:vAlign w:val="center"/>
          </w:tcPr>
          <w:p>
            <w:pPr>
              <w:widowControl/>
              <w:jc w:val="center"/>
              <w:rPr>
                <w:rFonts w:hint="eastAsia" w:ascii="仿宋" w:hAnsi="仿宋" w:eastAsia="仿宋" w:cs="仿宋"/>
                <w:kern w:val="0"/>
                <w:sz w:val="28"/>
                <w:szCs w:val="28"/>
              </w:rPr>
            </w:pPr>
          </w:p>
        </w:tc>
        <w:tc>
          <w:tcPr>
            <w:tcW w:w="933" w:type="dxa"/>
            <w:gridSpan w:val="2"/>
            <w:noWrap/>
            <w:vAlign w:val="center"/>
          </w:tcPr>
          <w:p>
            <w:pPr>
              <w:widowControl/>
              <w:jc w:val="center"/>
              <w:rPr>
                <w:rFonts w:hint="eastAsia" w:ascii="仿宋" w:hAnsi="仿宋" w:eastAsia="仿宋" w:cs="仿宋"/>
                <w:kern w:val="0"/>
                <w:sz w:val="28"/>
                <w:szCs w:val="28"/>
              </w:rPr>
            </w:pPr>
          </w:p>
        </w:tc>
        <w:tc>
          <w:tcPr>
            <w:tcW w:w="918" w:type="dxa"/>
            <w:gridSpan w:val="2"/>
            <w:noWrap/>
            <w:vAlign w:val="center"/>
          </w:tcPr>
          <w:p>
            <w:pPr>
              <w:widowControl/>
              <w:jc w:val="center"/>
              <w:rPr>
                <w:rFonts w:hint="eastAsia" w:ascii="仿宋" w:hAnsi="仿宋" w:eastAsia="仿宋" w:cs="仿宋"/>
                <w:kern w:val="0"/>
                <w:sz w:val="28"/>
                <w:szCs w:val="28"/>
              </w:rPr>
            </w:pPr>
          </w:p>
        </w:tc>
      </w:tr>
    </w:tbl>
    <w:p>
      <w:pPr>
        <w:tabs>
          <w:tab w:val="center" w:pos="4422"/>
        </w:tabs>
        <w:snapToGrid w:val="0"/>
        <w:spacing w:line="400" w:lineRule="exact"/>
        <w:outlineLvl w:val="0"/>
        <w:rPr>
          <w:rFonts w:hint="eastAsia" w:ascii="仿宋" w:hAnsi="仿宋" w:eastAsia="仿宋" w:cs="仿宋_GB2312"/>
          <w:color w:val="auto"/>
          <w:sz w:val="32"/>
          <w:szCs w:val="32"/>
        </w:rPr>
      </w:pPr>
      <w:r>
        <w:rPr>
          <w:rFonts w:hint="eastAsia" w:ascii="仿宋" w:hAnsi="仿宋" w:eastAsia="仿宋" w:cs="仿宋_GB2312"/>
          <w:color w:val="auto"/>
          <w:sz w:val="32"/>
          <w:szCs w:val="32"/>
        </w:rPr>
        <w:t>备注：</w:t>
      </w:r>
    </w:p>
    <w:p>
      <w:pPr>
        <w:tabs>
          <w:tab w:val="center" w:pos="4422"/>
        </w:tabs>
        <w:snapToGrid w:val="0"/>
        <w:spacing w:line="400" w:lineRule="exact"/>
        <w:ind w:firstLine="640" w:firstLineChars="200"/>
        <w:outlineLvl w:val="0"/>
        <w:rPr>
          <w:rFonts w:hint="eastAsia" w:ascii="仿宋" w:hAnsi="仿宋" w:eastAsia="仿宋" w:cs="仿宋_GB2312"/>
          <w:color w:val="auto"/>
          <w:sz w:val="32"/>
          <w:szCs w:val="32"/>
        </w:rPr>
      </w:pPr>
      <w:r>
        <w:rPr>
          <w:rFonts w:hint="eastAsia" w:ascii="仿宋" w:hAnsi="仿宋" w:eastAsia="仿宋" w:cs="仿宋_GB2312"/>
          <w:color w:val="auto"/>
          <w:sz w:val="32"/>
          <w:szCs w:val="32"/>
        </w:rPr>
        <w:t>1、单价中应含运杂费、税金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人工</w:t>
      </w:r>
      <w:r>
        <w:rPr>
          <w:rFonts w:hint="eastAsia" w:ascii="仿宋" w:hAnsi="仿宋" w:eastAsia="仿宋" w:cs="仿宋_GB2312"/>
          <w:color w:val="auto"/>
          <w:sz w:val="32"/>
          <w:szCs w:val="32"/>
        </w:rPr>
        <w:t>等各项费用；</w:t>
      </w:r>
    </w:p>
    <w:p>
      <w:pPr>
        <w:tabs>
          <w:tab w:val="center" w:pos="4422"/>
        </w:tabs>
        <w:snapToGrid w:val="0"/>
        <w:spacing w:line="400" w:lineRule="exact"/>
        <w:ind w:firstLine="640" w:firstLineChars="200"/>
        <w:outlineLvl w:val="0"/>
        <w:rPr>
          <w:rFonts w:hint="eastAsia" w:ascii="仿宋" w:hAnsi="仿宋" w:eastAsia="仿宋" w:cs="仿宋_GB2312"/>
          <w:color w:val="FF0000"/>
          <w:sz w:val="32"/>
          <w:szCs w:val="32"/>
        </w:rPr>
      </w:pPr>
      <w:r>
        <w:rPr>
          <w:rFonts w:hint="eastAsia" w:ascii="仿宋" w:hAnsi="仿宋" w:eastAsia="仿宋" w:cs="仿宋_GB2312"/>
          <w:color w:val="auto"/>
          <w:sz w:val="32"/>
          <w:szCs w:val="32"/>
        </w:rPr>
        <w:t>2、</w:t>
      </w:r>
      <w:r>
        <w:rPr>
          <w:rFonts w:hint="eastAsia" w:ascii="仿宋" w:hAnsi="仿宋" w:eastAsia="仿宋" w:cs="仿宋_GB2312"/>
          <w:color w:val="FF0000"/>
          <w:sz w:val="32"/>
          <w:szCs w:val="32"/>
        </w:rPr>
        <w:t>以上数量均为</w:t>
      </w:r>
      <w:r>
        <w:rPr>
          <w:rFonts w:hint="eastAsia" w:ascii="仿宋" w:hAnsi="仿宋" w:eastAsia="仿宋" w:cs="仿宋_GB2312"/>
          <w:color w:val="FF0000"/>
          <w:sz w:val="32"/>
          <w:szCs w:val="32"/>
          <w:lang w:val="en-US" w:eastAsia="zh-CN"/>
        </w:rPr>
        <w:t>118130户</w:t>
      </w:r>
      <w:r>
        <w:rPr>
          <w:rFonts w:hint="eastAsia" w:ascii="仿宋" w:hAnsi="仿宋" w:eastAsia="仿宋" w:cs="仿宋_GB2312"/>
          <w:color w:val="FF0000"/>
          <w:sz w:val="32"/>
          <w:szCs w:val="32"/>
        </w:rPr>
        <w:t>，实际供货数量以双方实际交易数量为准。</w:t>
      </w:r>
    </w:p>
    <w:p>
      <w:pPr>
        <w:tabs>
          <w:tab w:val="center" w:pos="4422"/>
        </w:tabs>
        <w:snapToGrid w:val="0"/>
        <w:spacing w:line="400" w:lineRule="exact"/>
        <w:ind w:firstLine="640" w:firstLineChars="200"/>
        <w:outlineLvl w:val="0"/>
        <w:rPr>
          <w:rFonts w:hint="eastAsia" w:ascii="仿宋" w:hAnsi="仿宋" w:eastAsia="仿宋" w:cs="仿宋_GB2312"/>
          <w:color w:val="auto"/>
          <w:sz w:val="32"/>
          <w:szCs w:val="32"/>
        </w:rPr>
      </w:pPr>
      <w:r>
        <w:rPr>
          <w:rFonts w:hint="eastAsia" w:ascii="仿宋" w:hAnsi="仿宋" w:eastAsia="仿宋" w:cs="仿宋_GB2312"/>
          <w:color w:val="auto"/>
          <w:sz w:val="32"/>
          <w:szCs w:val="32"/>
        </w:rPr>
        <w:t>3、投标人必须完整填报该表，否则视为不响应招标文件要求，予以废标。</w:t>
      </w:r>
    </w:p>
    <w:p>
      <w:pPr>
        <w:tabs>
          <w:tab w:val="center" w:pos="4422"/>
        </w:tabs>
        <w:snapToGrid w:val="0"/>
        <w:spacing w:line="400" w:lineRule="exact"/>
        <w:ind w:firstLine="640" w:firstLineChars="200"/>
        <w:outlineLvl w:val="0"/>
        <w:rPr>
          <w:rFonts w:hint="eastAsia" w:ascii="仿宋" w:hAnsi="仿宋" w:eastAsia="仿宋" w:cs="仿宋_GB2312"/>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投标人（盖公章）：             法定代表人（签字或加盖印鉴）：</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 xml:space="preserve">联系人：                      联系地址：     </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ascii="仿宋" w:hAnsi="仿宋" w:eastAsia="仿宋"/>
          <w:color w:val="auto"/>
          <w:sz w:val="32"/>
          <w:szCs w:val="32"/>
        </w:rPr>
      </w:pPr>
      <w:r>
        <w:rPr>
          <w:rFonts w:hint="eastAsia" w:ascii="仿宋" w:hAnsi="仿宋" w:eastAsia="仿宋"/>
          <w:color w:val="auto"/>
          <w:sz w:val="32"/>
          <w:szCs w:val="32"/>
        </w:rPr>
        <w:t>电话：                        邮编：</w:t>
      </w:r>
    </w:p>
    <w:p>
      <w:pPr>
        <w:tabs>
          <w:tab w:val="left" w:pos="6300"/>
        </w:tabs>
        <w:snapToGrid w:val="0"/>
        <w:spacing w:line="400" w:lineRule="exact"/>
        <w:outlineLvl w:val="0"/>
        <w:rPr>
          <w:rFonts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p>
    <w:p>
      <w:pPr>
        <w:tabs>
          <w:tab w:val="left" w:pos="6300"/>
        </w:tabs>
        <w:snapToGrid w:val="0"/>
        <w:spacing w:line="400" w:lineRule="exact"/>
        <w:outlineLvl w:val="0"/>
        <w:rPr>
          <w:rFonts w:hint="eastAsia" w:ascii="仿宋" w:hAnsi="仿宋" w:eastAsia="仿宋"/>
          <w:color w:val="auto"/>
          <w:sz w:val="32"/>
          <w:szCs w:val="32"/>
        </w:rPr>
      </w:pPr>
    </w:p>
    <w:p>
      <w:pPr>
        <w:tabs>
          <w:tab w:val="left" w:pos="6300"/>
        </w:tabs>
        <w:snapToGrid w:val="0"/>
        <w:spacing w:line="400" w:lineRule="exact"/>
        <w:outlineLvl w:val="0"/>
        <w:rPr>
          <w:rFonts w:ascii="仿宋" w:hAnsi="仿宋" w:eastAsia="仿宋"/>
          <w:b/>
          <w:color w:val="auto"/>
          <w:sz w:val="32"/>
          <w:szCs w:val="32"/>
        </w:rPr>
      </w:pPr>
      <w:r>
        <w:rPr>
          <w:rFonts w:hint="eastAsia" w:ascii="仿宋" w:hAnsi="仿宋" w:eastAsia="仿宋"/>
          <w:color w:val="auto"/>
          <w:sz w:val="32"/>
          <w:szCs w:val="32"/>
        </w:rPr>
        <w:t xml:space="preserve">                                   年     月     日</w:t>
      </w:r>
    </w:p>
    <w:p>
      <w:pPr>
        <w:tabs>
          <w:tab w:val="left" w:pos="6300"/>
        </w:tabs>
        <w:snapToGrid w:val="0"/>
        <w:spacing w:line="520" w:lineRule="exact"/>
        <w:outlineLvl w:val="0"/>
        <w:rPr>
          <w:rFonts w:hint="eastAsia" w:ascii="仿宋" w:hAnsi="仿宋" w:eastAsia="仿宋"/>
          <w:b/>
          <w:color w:val="auto"/>
          <w:sz w:val="32"/>
          <w:szCs w:val="32"/>
        </w:rPr>
      </w:pPr>
    </w:p>
    <w:p>
      <w:pPr>
        <w:pStyle w:val="8"/>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pStyle w:val="9"/>
        <w:rPr>
          <w:rFonts w:hint="eastAsia" w:ascii="仿宋" w:hAnsi="仿宋" w:eastAsia="仿宋"/>
          <w:b/>
          <w:color w:val="auto"/>
          <w:sz w:val="32"/>
          <w:szCs w:val="32"/>
        </w:rPr>
      </w:pPr>
    </w:p>
    <w:p>
      <w:pPr>
        <w:tabs>
          <w:tab w:val="left" w:pos="6300"/>
        </w:tabs>
        <w:snapToGrid w:val="0"/>
        <w:spacing w:line="520" w:lineRule="exac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三</w:t>
      </w:r>
      <w:r>
        <w:rPr>
          <w:rFonts w:ascii="仿宋" w:hAnsi="仿宋" w:eastAsia="仿宋"/>
          <w:b/>
          <w:color w:val="auto"/>
          <w:sz w:val="32"/>
          <w:szCs w:val="32"/>
        </w:rPr>
        <w:t>:</w:t>
      </w:r>
    </w:p>
    <w:p>
      <w:pPr>
        <w:tabs>
          <w:tab w:val="left" w:pos="6300"/>
        </w:tabs>
        <w:snapToGrid w:val="0"/>
        <w:spacing w:line="520" w:lineRule="exact"/>
        <w:jc w:val="center"/>
        <w:outlineLvl w:val="0"/>
        <w:rPr>
          <w:rFonts w:hint="eastAsia" w:ascii="仿宋" w:hAnsi="仿宋" w:eastAsia="仿宋"/>
          <w:color w:val="auto"/>
          <w:sz w:val="44"/>
          <w:szCs w:val="44"/>
          <w:lang w:eastAsia="zh-CN"/>
        </w:rPr>
      </w:pPr>
      <w:r>
        <w:rPr>
          <w:rFonts w:hint="eastAsia" w:ascii="仿宋" w:hAnsi="仿宋" w:eastAsia="仿宋"/>
          <w:b/>
          <w:bCs/>
          <w:color w:val="auto"/>
          <w:sz w:val="44"/>
          <w:szCs w:val="44"/>
        </w:rPr>
        <w:t>授权委托书</w:t>
      </w:r>
    </w:p>
    <w:p>
      <w:pPr>
        <w:tabs>
          <w:tab w:val="left" w:pos="6300"/>
        </w:tabs>
        <w:snapToGrid w:val="0"/>
        <w:spacing w:line="520" w:lineRule="exact"/>
        <w:jc w:val="left"/>
        <w:outlineLvl w:val="0"/>
        <w:rPr>
          <w:rFonts w:ascii="仿宋" w:hAnsi="仿宋" w:eastAsia="仿宋"/>
          <w:color w:val="auto"/>
          <w:sz w:val="32"/>
          <w:szCs w:val="32"/>
        </w:rPr>
      </w:pPr>
    </w:p>
    <w:p>
      <w:pPr>
        <w:tabs>
          <w:tab w:val="left" w:pos="6300"/>
        </w:tabs>
        <w:snapToGrid w:val="0"/>
        <w:spacing w:line="520" w:lineRule="exact"/>
        <w:jc w:val="left"/>
        <w:outlineLvl w:val="0"/>
        <w:rPr>
          <w:rFonts w:ascii="仿宋" w:hAnsi="仿宋" w:eastAsia="仿宋"/>
          <w:color w:val="auto"/>
          <w:sz w:val="32"/>
          <w:szCs w:val="32"/>
        </w:rPr>
      </w:pPr>
      <w:r>
        <w:rPr>
          <w:rFonts w:hint="eastAsia" w:ascii="仿宋" w:hAnsi="仿宋" w:eastAsia="仿宋"/>
          <w:color w:val="auto"/>
          <w:sz w:val="32"/>
          <w:szCs w:val="32"/>
        </w:rPr>
        <w:t>授权单位：</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（投标人全称）</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公司地址：</w:t>
      </w:r>
      <w:r>
        <w:rPr>
          <w:rFonts w:hint="eastAsia" w:ascii="仿宋" w:hAnsi="仿宋" w:eastAsia="仿宋"/>
          <w:color w:val="auto"/>
          <w:sz w:val="32"/>
          <w:szCs w:val="32"/>
          <w:u w:val="single"/>
        </w:rPr>
        <w:t xml:space="preserve">                           </w:t>
      </w:r>
    </w:p>
    <w:p>
      <w:pPr>
        <w:tabs>
          <w:tab w:val="left" w:pos="6300"/>
        </w:tabs>
        <w:snapToGrid w:val="0"/>
        <w:spacing w:line="520" w:lineRule="exact"/>
        <w:rPr>
          <w:rFonts w:ascii="仿宋" w:hAnsi="仿宋" w:eastAsia="仿宋"/>
          <w:color w:val="auto"/>
          <w:sz w:val="32"/>
          <w:szCs w:val="32"/>
        </w:rPr>
      </w:pPr>
      <w:r>
        <w:rPr>
          <w:rFonts w:hint="eastAsia" w:ascii="仿宋" w:hAnsi="仿宋" w:eastAsia="仿宋"/>
          <w:color w:val="auto"/>
          <w:sz w:val="32"/>
          <w:szCs w:val="32"/>
        </w:rPr>
        <w:t>法定代表人：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手机号码：</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tabs>
          <w:tab w:val="left" w:pos="6300"/>
        </w:tabs>
        <w:snapToGrid w:val="0"/>
        <w:spacing w:line="520" w:lineRule="exact"/>
        <w:rPr>
          <w:rFonts w:ascii="仿宋" w:hAnsi="仿宋" w:eastAsia="仿宋"/>
          <w:color w:val="auto"/>
          <w:sz w:val="32"/>
          <w:szCs w:val="32"/>
          <w:u w:val="single"/>
        </w:rPr>
      </w:pPr>
      <w:r>
        <w:rPr>
          <w:rFonts w:hint="eastAsia" w:ascii="仿宋" w:hAnsi="仿宋" w:eastAsia="仿宋"/>
          <w:color w:val="auto"/>
          <w:sz w:val="32"/>
          <w:szCs w:val="32"/>
        </w:rPr>
        <w:t>项目名称：</w:t>
      </w:r>
      <w:r>
        <w:rPr>
          <w:rFonts w:hint="eastAsia" w:ascii="仿宋" w:hAnsi="仿宋" w:eastAsia="仿宋"/>
          <w:color w:val="auto"/>
          <w:sz w:val="32"/>
          <w:szCs w:val="32"/>
          <w:u w:val="single"/>
        </w:rPr>
        <w:t xml:space="preserve">                             </w:t>
      </w:r>
    </w:p>
    <w:p>
      <w:pPr>
        <w:tabs>
          <w:tab w:val="left" w:pos="6300"/>
        </w:tabs>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授权单位现授权被授权人为本公司合法代理人，以本公司的名义全权参与本次政府采购活动，签署相关合同及其他相关法律文书，并有权办理与该项目相关</w:t>
      </w:r>
      <w:r>
        <w:rPr>
          <w:rFonts w:hint="eastAsia" w:ascii="仿宋" w:hAnsi="仿宋" w:eastAsia="仿宋" w:cs="宋体"/>
          <w:color w:val="auto"/>
          <w:sz w:val="32"/>
          <w:szCs w:val="32"/>
        </w:rPr>
        <w:t>的其他所有事宜</w:t>
      </w:r>
      <w:r>
        <w:rPr>
          <w:rFonts w:hint="eastAsia" w:ascii="仿宋" w:hAnsi="仿宋" w:eastAsia="仿宋"/>
          <w:color w:val="auto"/>
          <w:sz w:val="32"/>
          <w:szCs w:val="32"/>
        </w:rPr>
        <w:t xml:space="preserve">。 </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委托期限至上述事项全部办理完毕为止，受托人无转委托权。</w:t>
      </w:r>
    </w:p>
    <w:p>
      <w:pPr>
        <w:tabs>
          <w:tab w:val="left" w:pos="6300"/>
        </w:tabs>
        <w:snapToGrid w:val="0"/>
        <w:spacing w:line="520" w:lineRule="exact"/>
        <w:ind w:firstLine="555"/>
        <w:rPr>
          <w:rFonts w:ascii="仿宋" w:hAnsi="仿宋" w:eastAsia="仿宋"/>
          <w:color w:val="auto"/>
          <w:sz w:val="32"/>
          <w:szCs w:val="32"/>
        </w:rPr>
      </w:pPr>
      <w:r>
        <w:rPr>
          <w:rFonts w:hint="eastAsia" w:ascii="仿宋" w:hAnsi="仿宋" w:eastAsia="仿宋"/>
          <w:color w:val="auto"/>
          <w:sz w:val="32"/>
          <w:szCs w:val="32"/>
        </w:rPr>
        <w:t>受托人在办理上述事项过程中所实施的民事法律行为及签署的法律文书，授权单位均予以认可。</w:t>
      </w:r>
    </w:p>
    <w:p>
      <w:pPr>
        <w:tabs>
          <w:tab w:val="left" w:pos="6300"/>
        </w:tabs>
        <w:snapToGrid w:val="0"/>
        <w:spacing w:line="560" w:lineRule="exact"/>
        <w:jc w:val="left"/>
        <w:outlineLvl w:val="0"/>
        <w:rPr>
          <w:rFonts w:ascii="仿宋" w:hAnsi="仿宋" w:eastAsia="仿宋"/>
          <w:b/>
          <w:color w:val="auto"/>
          <w:sz w:val="32"/>
          <w:szCs w:val="32"/>
        </w:rPr>
      </w:pPr>
    </w:p>
    <w:p>
      <w:p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投标人：           法定代表人：</w:t>
      </w:r>
      <w:r>
        <w:rPr>
          <w:rFonts w:ascii="仿宋" w:hAnsi="仿宋" w:eastAsia="仿宋"/>
          <w:color w:val="auto"/>
          <w:sz w:val="32"/>
          <w:szCs w:val="32"/>
        </w:rPr>
        <w:t xml:space="preserve"> </w:t>
      </w:r>
    </w:p>
    <w:p>
      <w:pPr>
        <w:spacing w:line="560" w:lineRule="exact"/>
        <w:ind w:firstLine="160" w:firstLineChars="50"/>
        <w:rPr>
          <w:rFonts w:hint="eastAsia" w:ascii="仿宋" w:hAnsi="仿宋" w:eastAsia="仿宋"/>
          <w:color w:val="auto"/>
          <w:sz w:val="32"/>
          <w:szCs w:val="32"/>
        </w:rPr>
      </w:pPr>
      <w:r>
        <w:rPr>
          <w:rFonts w:hint="eastAsia" w:ascii="仿宋" w:hAnsi="仿宋" w:eastAsia="仿宋"/>
          <w:color w:val="auto"/>
          <w:sz w:val="32"/>
          <w:szCs w:val="32"/>
        </w:rPr>
        <w:t xml:space="preserve">（盖公章）          （签字或加盖印鉴）  </w:t>
      </w:r>
    </w:p>
    <w:p>
      <w:pPr>
        <w:pStyle w:val="9"/>
        <w:rPr>
          <w:color w:val="auto"/>
        </w:rPr>
      </w:pPr>
    </w:p>
    <w:tbl>
      <w:tblPr>
        <w:tblStyle w:val="41"/>
        <w:tblpPr w:leftFromText="180" w:rightFromText="180" w:vertAnchor="text" w:horzAnchor="page" w:tblpX="1467" w:tblpY="263"/>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授权人（</w:t>
            </w:r>
            <w:r>
              <w:rPr>
                <w:rFonts w:hint="eastAsia" w:ascii="仿宋" w:hAnsi="仿宋" w:eastAsia="仿宋"/>
                <w:color w:val="auto"/>
                <w:sz w:val="32"/>
                <w:szCs w:val="32"/>
              </w:rPr>
              <w:t>法定代表人</w:t>
            </w:r>
            <w:r>
              <w:rPr>
                <w:rFonts w:hint="eastAsia" w:ascii="仿宋" w:hAnsi="仿宋" w:eastAsia="仿宋" w:cs="仿宋_GB2312"/>
                <w:bCs/>
                <w:color w:val="auto"/>
                <w:sz w:val="32"/>
                <w:szCs w:val="32"/>
              </w:rPr>
              <w:t>）身份证复印件</w:t>
            </w:r>
          </w:p>
        </w:tc>
        <w:tc>
          <w:tcPr>
            <w:tcW w:w="4570" w:type="dxa"/>
            <w:noWrap w:val="0"/>
            <w:vAlign w:val="top"/>
          </w:tcPr>
          <w:p>
            <w:pPr>
              <w:tabs>
                <w:tab w:val="left" w:pos="6300"/>
              </w:tabs>
              <w:snapToGrid w:val="0"/>
              <w:spacing w:line="560" w:lineRule="exact"/>
              <w:jc w:val="left"/>
              <w:outlineLvl w:val="0"/>
              <w:rPr>
                <w:rFonts w:ascii="仿宋" w:hAnsi="仿宋" w:eastAsia="仿宋" w:cs="仿宋_GB2312"/>
                <w:bCs/>
                <w:color w:val="auto"/>
                <w:sz w:val="32"/>
                <w:szCs w:val="32"/>
              </w:rPr>
            </w:pPr>
            <w:r>
              <w:rPr>
                <w:rFonts w:hint="eastAsia" w:ascii="仿宋" w:hAnsi="仿宋" w:eastAsia="仿宋" w:cs="仿宋_GB2312"/>
                <w:bCs/>
                <w:color w:val="auto"/>
                <w:sz w:val="32"/>
                <w:szCs w:val="32"/>
              </w:rPr>
              <w:t>被授权人身份证复印件</w:t>
            </w:r>
          </w:p>
        </w:tc>
      </w:tr>
    </w:tbl>
    <w:p>
      <w:pPr>
        <w:spacing w:line="520" w:lineRule="exact"/>
        <w:rPr>
          <w:rFonts w:ascii="仿宋" w:hAnsi="仿宋" w:eastAsia="仿宋" w:cs="仿宋_GB2312"/>
          <w:bCs/>
          <w:color w:val="auto"/>
          <w:sz w:val="32"/>
          <w:szCs w:val="32"/>
        </w:rPr>
      </w:pPr>
      <w:r>
        <w:rPr>
          <w:rFonts w:hint="eastAsia" w:ascii="仿宋" w:hAnsi="仿宋" w:eastAsia="仿宋"/>
          <w:b/>
          <w:bCs/>
          <w:color w:val="auto"/>
          <w:kern w:val="44"/>
          <w:sz w:val="32"/>
          <w:szCs w:val="32"/>
        </w:rPr>
        <w:t xml:space="preserve">   </w:t>
      </w:r>
      <w:r>
        <w:rPr>
          <w:rFonts w:eastAsia="仿宋"/>
          <w:bCs/>
          <w:color w:val="auto"/>
          <w:kern w:val="44"/>
          <w:sz w:val="32"/>
          <w:szCs w:val="32"/>
        </w:rPr>
        <w:t xml:space="preserve">  </w:t>
      </w:r>
    </w:p>
    <w:p>
      <w:pPr>
        <w:tabs>
          <w:tab w:val="left" w:pos="6300"/>
        </w:tabs>
        <w:snapToGrid w:val="0"/>
        <w:spacing w:line="520" w:lineRule="exact"/>
        <w:jc w:val="left"/>
        <w:outlineLvl w:val="0"/>
        <w:rPr>
          <w:rFonts w:ascii="仿宋" w:hAnsi="仿宋" w:eastAsia="仿宋"/>
          <w:b/>
          <w:color w:val="auto"/>
          <w:sz w:val="32"/>
          <w:szCs w:val="32"/>
        </w:rPr>
      </w:pPr>
      <w:r>
        <w:rPr>
          <w:rFonts w:hint="eastAsia" w:ascii="仿宋" w:hAnsi="仿宋" w:eastAsia="仿宋"/>
          <w:color w:val="auto"/>
          <w:sz w:val="32"/>
          <w:szCs w:val="32"/>
        </w:rPr>
        <w:t xml:space="preserve">    </w:t>
      </w:r>
    </w:p>
    <w:p>
      <w:pPr>
        <w:tabs>
          <w:tab w:val="left" w:pos="6300"/>
        </w:tabs>
        <w:snapToGrid w:val="0"/>
        <w:spacing w:line="560" w:lineRule="exact"/>
        <w:outlineLvl w:val="0"/>
        <w:rPr>
          <w:rFonts w:hint="eastAsia" w:ascii="仿宋" w:hAnsi="仿宋" w:eastAsia="仿宋"/>
          <w:b/>
          <w:color w:val="auto"/>
          <w:sz w:val="32"/>
          <w:szCs w:val="32"/>
        </w:rPr>
      </w:pPr>
    </w:p>
    <w:p>
      <w:pPr>
        <w:tabs>
          <w:tab w:val="left" w:pos="6300"/>
        </w:tabs>
        <w:snapToGrid w:val="0"/>
        <w:spacing w:line="560" w:lineRule="exact"/>
        <w:outlineLvl w:val="0"/>
        <w:rPr>
          <w:rFonts w:ascii="仿宋" w:hAnsi="仿宋" w:eastAsia="仿宋"/>
          <w:b/>
          <w:color w:val="auto"/>
          <w:sz w:val="32"/>
          <w:szCs w:val="32"/>
        </w:rPr>
      </w:pPr>
      <w:r>
        <w:rPr>
          <w:rFonts w:ascii="仿宋" w:hAnsi="仿宋" w:eastAsia="仿宋"/>
          <w:b/>
          <w:color w:val="auto"/>
          <w:sz w:val="32"/>
          <w:szCs w:val="32"/>
        </w:rPr>
        <w:t xml:space="preserve">                                             年 </w:t>
      </w:r>
      <w:r>
        <w:rPr>
          <w:rFonts w:hint="eastAsia" w:ascii="仿宋" w:hAnsi="仿宋" w:eastAsia="仿宋"/>
          <w:b/>
          <w:color w:val="auto"/>
          <w:sz w:val="32"/>
          <w:szCs w:val="32"/>
          <w:lang w:val="en-US" w:eastAsia="zh-CN"/>
        </w:rPr>
        <w:t xml:space="preserve"> </w:t>
      </w:r>
      <w:r>
        <w:rPr>
          <w:rFonts w:ascii="仿宋" w:hAnsi="仿宋" w:eastAsia="仿宋"/>
          <w:b/>
          <w:color w:val="auto"/>
          <w:sz w:val="32"/>
          <w:szCs w:val="32"/>
        </w:rPr>
        <w:t>月 日</w:t>
      </w:r>
    </w:p>
    <w:p>
      <w:pPr>
        <w:tabs>
          <w:tab w:val="left" w:pos="6300"/>
        </w:tabs>
        <w:snapToGrid w:val="0"/>
        <w:spacing w:line="560" w:lineRule="exact"/>
        <w:outlineLvl w:val="0"/>
        <w:rPr>
          <w:rFonts w:ascii="仿宋" w:hAnsi="仿宋" w:eastAsia="仿宋"/>
          <w:b/>
          <w:color w:val="auto"/>
          <w:sz w:val="32"/>
          <w:szCs w:val="32"/>
        </w:rPr>
      </w:pPr>
    </w:p>
    <w:p>
      <w:pPr>
        <w:pStyle w:val="2"/>
        <w:rPr>
          <w:rFonts w:ascii="仿宋" w:hAnsi="仿宋" w:eastAsia="仿宋"/>
          <w:b/>
          <w:color w:val="auto"/>
          <w:sz w:val="32"/>
          <w:szCs w:val="32"/>
        </w:rPr>
      </w:pPr>
    </w:p>
    <w:p>
      <w:pPr>
        <w:tabs>
          <w:tab w:val="left" w:pos="6300"/>
        </w:tabs>
        <w:snapToGrid w:val="0"/>
        <w:spacing w:line="560" w:lineRule="exact"/>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（2）:</w:t>
      </w:r>
    </w:p>
    <w:p>
      <w:pPr>
        <w:tabs>
          <w:tab w:val="left" w:pos="6300"/>
        </w:tabs>
        <w:snapToGrid w:val="0"/>
        <w:spacing w:line="560" w:lineRule="exact"/>
        <w:jc w:val="left"/>
        <w:outlineLvl w:val="0"/>
        <w:rPr>
          <w:rFonts w:hint="eastAsia" w:ascii="仿宋" w:hAnsi="仿宋" w:eastAsia="仿宋"/>
          <w:b/>
          <w:color w:val="auto"/>
          <w:sz w:val="32"/>
          <w:szCs w:val="32"/>
        </w:rPr>
      </w:pPr>
    </w:p>
    <w:p>
      <w:pPr>
        <w:jc w:val="center"/>
        <w:rPr>
          <w:rFonts w:hint="eastAsia"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法定代表人身份证明书</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640" w:firstLineChars="200"/>
        <w:rPr>
          <w:rFonts w:ascii="宋体" w:hAnsi="宋体"/>
          <w:color w:val="auto"/>
          <w:sz w:val="32"/>
          <w:szCs w:val="32"/>
        </w:rPr>
      </w:pPr>
      <w:r>
        <w:rPr>
          <w:rFonts w:hint="eastAsia" w:ascii="宋体" w:hAnsi="宋体"/>
          <w:color w:val="auto"/>
          <w:sz w:val="32"/>
          <w:szCs w:val="32"/>
        </w:rPr>
        <w:t>兹证明XXX（性别，公民身份号码为：XXXXXXXXXXXXXXXXXXXXX）系我公司法定代表人。</w:t>
      </w: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rPr>
          <w:rFonts w:ascii="宋体" w:hAnsi="宋体"/>
          <w:color w:val="auto"/>
          <w:sz w:val="32"/>
          <w:szCs w:val="32"/>
        </w:rPr>
      </w:pPr>
    </w:p>
    <w:p>
      <w:pPr>
        <w:ind w:firstLine="1280" w:firstLineChars="400"/>
        <w:jc w:val="center"/>
        <w:rPr>
          <w:rFonts w:ascii="宋体" w:hAnsi="宋体"/>
          <w:color w:val="auto"/>
          <w:sz w:val="32"/>
          <w:szCs w:val="32"/>
        </w:rPr>
      </w:pPr>
      <w:r>
        <w:rPr>
          <w:rFonts w:hint="eastAsia" w:ascii="宋体" w:hAnsi="宋体"/>
          <w:color w:val="auto"/>
          <w:sz w:val="32"/>
          <w:szCs w:val="32"/>
        </w:rPr>
        <w:t xml:space="preserve">                             XXXXXXXXXXX公司</w:t>
      </w:r>
    </w:p>
    <w:p>
      <w:pPr>
        <w:ind w:right="640"/>
        <w:jc w:val="right"/>
        <w:rPr>
          <w:rFonts w:ascii="宋体" w:hAnsi="宋体"/>
          <w:color w:val="auto"/>
          <w:sz w:val="32"/>
          <w:szCs w:val="32"/>
        </w:rPr>
      </w:pPr>
      <w:r>
        <w:rPr>
          <w:rFonts w:hint="eastAsia" w:ascii="宋体" w:hAnsi="宋体"/>
          <w:color w:val="auto"/>
          <w:sz w:val="32"/>
          <w:szCs w:val="32"/>
        </w:rPr>
        <w:t>年    月    日</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outlineLvl w:val="0"/>
        <w:rPr>
          <w:rFonts w:hint="eastAsia" w:ascii="仿宋" w:hAnsi="仿宋" w:eastAsia="仿宋"/>
          <w:b/>
          <w:color w:val="auto"/>
          <w:sz w:val="32"/>
          <w:szCs w:val="32"/>
        </w:rPr>
      </w:pPr>
      <w:r>
        <w:rPr>
          <w:rFonts w:hint="eastAsia" w:ascii="仿宋" w:hAnsi="仿宋" w:eastAsia="仿宋"/>
          <w:b/>
          <w:color w:val="auto"/>
          <w:sz w:val="32"/>
          <w:szCs w:val="32"/>
        </w:rPr>
        <w:t>备注：若法人参与本项目，则填写本表，不填写</w:t>
      </w:r>
      <w:r>
        <w:rPr>
          <w:rFonts w:hint="eastAsia" w:ascii="仿宋_GB2312" w:hAnsi="仿宋_GB2312" w:eastAsia="仿宋_GB2312" w:cs="仿宋_GB2312"/>
          <w:b/>
          <w:color w:val="auto"/>
          <w:sz w:val="32"/>
          <w:szCs w:val="32"/>
        </w:rPr>
        <w:t>表</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（1）</w:t>
      </w:r>
      <w:r>
        <w:rPr>
          <w:rFonts w:hint="eastAsia" w:ascii="仿宋" w:hAnsi="仿宋" w:eastAsia="仿宋"/>
          <w:b/>
          <w:color w:val="auto"/>
          <w:sz w:val="32"/>
          <w:szCs w:val="32"/>
        </w:rPr>
        <w:t>。</w:t>
      </w:r>
    </w:p>
    <w:p>
      <w:pPr>
        <w:tabs>
          <w:tab w:val="left" w:pos="6300"/>
        </w:tabs>
        <w:snapToGrid w:val="0"/>
        <w:spacing w:line="560" w:lineRule="exact"/>
        <w:jc w:val="left"/>
        <w:outlineLvl w:val="0"/>
        <w:rPr>
          <w:rFonts w:hint="eastAsia" w:ascii="仿宋" w:hAnsi="仿宋" w:eastAsia="仿宋"/>
          <w:b/>
          <w:color w:val="auto"/>
          <w:sz w:val="32"/>
          <w:szCs w:val="32"/>
        </w:rPr>
      </w:pPr>
    </w:p>
    <w:p>
      <w:pPr>
        <w:spacing w:line="560" w:lineRule="exact"/>
        <w:rPr>
          <w:rFonts w:hint="eastAsia" w:ascii="仿宋" w:hAnsi="仿宋" w:eastAsia="仿宋"/>
          <w:b/>
          <w:color w:val="auto"/>
          <w:sz w:val="32"/>
          <w:szCs w:val="32"/>
        </w:rPr>
      </w:pPr>
    </w:p>
    <w:p>
      <w:pPr>
        <w:spacing w:line="560" w:lineRule="exact"/>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w:t>
      </w:r>
    </w:p>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b/>
          <w:bCs/>
          <w:color w:val="auto"/>
          <w:sz w:val="44"/>
          <w:szCs w:val="44"/>
        </w:rPr>
        <w:t>反商业贿赂承诺书</w:t>
      </w:r>
    </w:p>
    <w:p>
      <w:pPr>
        <w:tabs>
          <w:tab w:val="left" w:pos="6300"/>
        </w:tabs>
        <w:snapToGrid w:val="0"/>
        <w:spacing w:line="560" w:lineRule="exact"/>
        <w:jc w:val="left"/>
        <w:outlineLvl w:val="0"/>
        <w:rPr>
          <w:rFonts w:ascii="仿宋" w:hAnsi="仿宋" w:eastAsia="仿宋"/>
          <w:color w:val="auto"/>
          <w:sz w:val="32"/>
          <w:szCs w:val="32"/>
        </w:rPr>
      </w:pP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昌吉市政府采购中心：</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投标单位（投标人）：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法定代表人：</w:t>
      </w:r>
    </w:p>
    <w:p>
      <w:pPr>
        <w:tabs>
          <w:tab w:val="left" w:pos="6300"/>
        </w:tabs>
        <w:snapToGrid w:val="0"/>
        <w:spacing w:line="560" w:lineRule="exact"/>
        <w:jc w:val="left"/>
        <w:outlineLvl w:val="0"/>
        <w:rPr>
          <w:rFonts w:ascii="仿宋" w:hAnsi="仿宋" w:eastAsia="仿宋"/>
          <w:color w:val="auto"/>
          <w:sz w:val="32"/>
          <w:szCs w:val="32"/>
        </w:rPr>
      </w:pPr>
      <w:r>
        <w:rPr>
          <w:rFonts w:hint="eastAsia" w:ascii="仿宋" w:hAnsi="仿宋" w:eastAsia="仿宋"/>
          <w:color w:val="auto"/>
          <w:sz w:val="32"/>
          <w:szCs w:val="32"/>
        </w:rPr>
        <w:t xml:space="preserve">                                    年     月     日</w:t>
      </w:r>
    </w:p>
    <w:p>
      <w:pPr>
        <w:pStyle w:val="9"/>
        <w:ind w:left="0" w:leftChars="0" w:firstLine="0" w:firstLineChars="0"/>
        <w:rPr>
          <w:rFonts w:ascii="仿宋" w:hAnsi="仿宋" w:eastAsia="仿宋"/>
          <w:b/>
          <w:color w:val="auto"/>
          <w:sz w:val="32"/>
          <w:szCs w:val="32"/>
        </w:rPr>
      </w:pPr>
    </w:p>
    <w:p>
      <w:pPr>
        <w:pStyle w:val="9"/>
        <w:ind w:left="0" w:leftChars="0" w:firstLine="0" w:firstLineChars="0"/>
        <w:rPr>
          <w:rFonts w:ascii="仿宋" w:hAnsi="仿宋" w:eastAsia="仿宋"/>
          <w:b/>
          <w:color w:val="auto"/>
          <w:sz w:val="32"/>
          <w:szCs w:val="32"/>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rPr>
      </w:pPr>
    </w:p>
    <w:p>
      <w:pPr>
        <w:tabs>
          <w:tab w:val="left" w:pos="6300"/>
        </w:tabs>
        <w:snapToGrid w:val="0"/>
        <w:spacing w:line="560" w:lineRule="exact"/>
        <w:outlineLvl w:val="0"/>
        <w:rPr>
          <w:rFonts w:hint="eastAsia" w:ascii="仿宋_GB2312" w:hAnsi="仿宋" w:eastAsia="仿宋_GB2312"/>
          <w:b/>
          <w:color w:val="auto"/>
          <w:sz w:val="32"/>
          <w:szCs w:val="32"/>
          <w:highlight w:val="none"/>
          <w:lang w:eastAsia="zh-CN"/>
        </w:rPr>
      </w:pPr>
      <w:bookmarkStart w:id="3" w:name="_GoBack"/>
      <w:bookmarkEnd w:id="3"/>
      <w:r>
        <w:rPr>
          <w:rFonts w:hint="eastAsia" w:ascii="仿宋_GB2312" w:hAnsi="仿宋" w:eastAsia="仿宋_GB2312"/>
          <w:b/>
          <w:color w:val="auto"/>
          <w:sz w:val="32"/>
          <w:szCs w:val="32"/>
          <w:highlight w:val="none"/>
        </w:rPr>
        <w:t>表</w:t>
      </w:r>
      <w:r>
        <w:rPr>
          <w:rFonts w:hint="eastAsia" w:ascii="仿宋_GB2312" w:hAnsi="仿宋" w:eastAsia="仿宋_GB2312"/>
          <w:b/>
          <w:color w:val="auto"/>
          <w:sz w:val="32"/>
          <w:szCs w:val="32"/>
          <w:highlight w:val="none"/>
          <w:lang w:val="en-US" w:eastAsia="zh-CN"/>
        </w:rPr>
        <w:t>五</w:t>
      </w:r>
      <w:r>
        <w:rPr>
          <w:rFonts w:hint="eastAsia" w:ascii="仿宋_GB2312" w:hAnsi="仿宋" w:eastAsia="仿宋_GB2312"/>
          <w:b/>
          <w:color w:val="auto"/>
          <w:sz w:val="32"/>
          <w:szCs w:val="32"/>
          <w:highlight w:val="none"/>
          <w:lang w:eastAsia="zh-CN"/>
        </w:rPr>
        <w:t>：</w:t>
      </w:r>
    </w:p>
    <w:p>
      <w:pPr>
        <w:tabs>
          <w:tab w:val="left" w:pos="6300"/>
        </w:tabs>
        <w:snapToGrid w:val="0"/>
        <w:spacing w:line="560" w:lineRule="exact"/>
        <w:jc w:val="center"/>
        <w:outlineLvl w:val="0"/>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投标人业绩情况表</w:t>
      </w:r>
    </w:p>
    <w:p>
      <w:pPr>
        <w:tabs>
          <w:tab w:val="left" w:pos="6300"/>
        </w:tabs>
        <w:snapToGrid w:val="0"/>
        <w:spacing w:line="560" w:lineRule="exact"/>
        <w:jc w:val="center"/>
        <w:outlineLvl w:val="0"/>
        <w:rPr>
          <w:rFonts w:hint="eastAsia" w:ascii="仿宋_GB2312" w:hAnsi="仿宋" w:eastAsia="仿宋_GB2312"/>
          <w:color w:val="auto"/>
          <w:sz w:val="32"/>
          <w:szCs w:val="32"/>
          <w:highlight w:val="none"/>
        </w:rPr>
      </w:pPr>
    </w:p>
    <w:tbl>
      <w:tblPr>
        <w:tblStyle w:val="4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440"/>
        <w:gridCol w:w="956"/>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序号</w:t>
            </w: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服务单位</w:t>
            </w: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设备或项目名称</w:t>
            </w: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合同金额</w:t>
            </w: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数量</w:t>
            </w: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单位联系人</w:t>
            </w: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48"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80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744"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44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956"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08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c>
          <w:tcPr>
            <w:tcW w:w="1260" w:type="dxa"/>
            <w:noWrap w:val="0"/>
            <w:vAlign w:val="top"/>
          </w:tcPr>
          <w:p>
            <w:pPr>
              <w:tabs>
                <w:tab w:val="left" w:pos="6300"/>
              </w:tabs>
              <w:snapToGrid w:val="0"/>
              <w:spacing w:line="560" w:lineRule="exact"/>
              <w:outlineLvl w:val="0"/>
              <w:rPr>
                <w:rFonts w:hint="eastAsia" w:ascii="仿宋_GB2312" w:hAnsi="仿宋" w:eastAsia="仿宋_GB2312"/>
                <w:color w:val="auto"/>
                <w:sz w:val="32"/>
                <w:szCs w:val="32"/>
                <w:highlight w:val="none"/>
              </w:rPr>
            </w:pPr>
          </w:p>
        </w:tc>
      </w:tr>
    </w:tbl>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投标人（盖章）：                法定代表人（签字或加盖印鉴）：</w:t>
      </w:r>
    </w:p>
    <w:p>
      <w:pPr>
        <w:tabs>
          <w:tab w:val="left" w:pos="6300"/>
        </w:tabs>
        <w:snapToGrid w:val="0"/>
        <w:spacing w:line="560" w:lineRule="exact"/>
        <w:outlineLvl w:val="0"/>
        <w:rPr>
          <w:rFonts w:hint="eastAsia" w:ascii="仿宋_GB2312" w:hAnsi="仿宋" w:eastAsia="仿宋_GB2312"/>
          <w:bCs/>
          <w:color w:val="auto"/>
          <w:sz w:val="32"/>
          <w:szCs w:val="32"/>
          <w:highlight w:val="none"/>
        </w:rPr>
      </w:pPr>
    </w:p>
    <w:p>
      <w:pPr>
        <w:tabs>
          <w:tab w:val="left" w:pos="6300"/>
        </w:tabs>
        <w:snapToGrid w:val="0"/>
        <w:spacing w:line="560" w:lineRule="exact"/>
        <w:outlineLvl w:val="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highlight w:val="none"/>
          <w:lang w:eastAsia="zh-CN"/>
        </w:rPr>
      </w:pPr>
      <w:r>
        <w:rPr>
          <w:rFonts w:hint="eastAsia" w:ascii="仿宋_GB2312" w:hAnsi="仿宋" w:eastAsia="仿宋_GB2312"/>
          <w:color w:val="auto"/>
          <w:sz w:val="32"/>
          <w:szCs w:val="32"/>
          <w:highlight w:val="none"/>
        </w:rPr>
        <w:t>备注：按照业绩情况表提供相对应的成交通知书或</w:t>
      </w:r>
      <w:r>
        <w:rPr>
          <w:rFonts w:hint="eastAsia" w:ascii="仿宋_GB2312" w:hAnsi="仿宋" w:eastAsia="仿宋_GB2312"/>
          <w:color w:val="auto"/>
          <w:sz w:val="32"/>
          <w:szCs w:val="32"/>
          <w:highlight w:val="none"/>
          <w:lang w:val="en-US" w:eastAsia="zh-CN"/>
        </w:rPr>
        <w:t>服务</w:t>
      </w:r>
      <w:r>
        <w:rPr>
          <w:rFonts w:hint="eastAsia" w:ascii="仿宋_GB2312" w:hAnsi="仿宋" w:eastAsia="仿宋_GB2312"/>
          <w:color w:val="auto"/>
          <w:sz w:val="32"/>
          <w:szCs w:val="32"/>
          <w:highlight w:val="none"/>
        </w:rPr>
        <w:t>合同，作为业绩类评分依据</w:t>
      </w:r>
      <w:r>
        <w:rPr>
          <w:rFonts w:hint="eastAsia" w:ascii="仿宋_GB2312" w:hAnsi="仿宋" w:eastAsia="仿宋_GB2312"/>
          <w:color w:val="auto"/>
          <w:sz w:val="32"/>
          <w:szCs w:val="32"/>
          <w:highlight w:val="none"/>
          <w:lang w:eastAsia="zh-CN"/>
        </w:rPr>
        <w:t>。</w:t>
      </w: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hint="eastAsia" w:ascii="仿宋" w:hAnsi="仿宋" w:eastAsia="仿宋"/>
          <w:b/>
          <w:color w:val="auto"/>
          <w:sz w:val="32"/>
          <w:szCs w:val="32"/>
        </w:rPr>
      </w:pPr>
    </w:p>
    <w:p>
      <w:pPr>
        <w:tabs>
          <w:tab w:val="left" w:pos="6300"/>
        </w:tabs>
        <w:snapToGrid w:val="0"/>
        <w:spacing w:line="560" w:lineRule="exact"/>
        <w:jc w:val="left"/>
        <w:outlineLvl w:val="0"/>
        <w:rPr>
          <w:rFonts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w:t>
      </w:r>
    </w:p>
    <w:p>
      <w:pPr>
        <w:tabs>
          <w:tab w:val="left" w:pos="6300"/>
        </w:tabs>
        <w:snapToGrid w:val="0"/>
        <w:spacing w:line="560" w:lineRule="exact"/>
        <w:jc w:val="center"/>
        <w:outlineLvl w:val="0"/>
        <w:rPr>
          <w:rFonts w:hint="eastAsia" w:ascii="仿宋" w:hAnsi="仿宋" w:eastAsia="仿宋"/>
          <w:b/>
          <w:color w:val="auto"/>
          <w:sz w:val="44"/>
          <w:szCs w:val="44"/>
        </w:rPr>
      </w:pPr>
    </w:p>
    <w:p>
      <w:pPr>
        <w:tabs>
          <w:tab w:val="left" w:pos="6300"/>
        </w:tabs>
        <w:snapToGrid w:val="0"/>
        <w:spacing w:line="560" w:lineRule="exact"/>
        <w:jc w:val="center"/>
        <w:outlineLvl w:val="0"/>
        <w:rPr>
          <w:rFonts w:ascii="仿宋" w:hAnsi="仿宋" w:eastAsia="仿宋"/>
          <w:b/>
          <w:color w:val="auto"/>
          <w:sz w:val="44"/>
          <w:szCs w:val="44"/>
        </w:rPr>
      </w:pPr>
      <w:r>
        <w:rPr>
          <w:rFonts w:hint="eastAsia" w:ascii="仿宋" w:hAnsi="仿宋" w:eastAsia="仿宋"/>
          <w:b/>
          <w:color w:val="auto"/>
          <w:sz w:val="44"/>
          <w:szCs w:val="44"/>
        </w:rPr>
        <w:t>商务规格偏离表</w:t>
      </w:r>
    </w:p>
    <w:tbl>
      <w:tblPr>
        <w:tblStyle w:val="4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技术要求</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rPr>
            </w:pPr>
            <w:r>
              <w:rPr>
                <w:rFonts w:hint="eastAsia" w:ascii="仿宋" w:hAnsi="仿宋" w:eastAsia="仿宋"/>
                <w:color w:val="auto"/>
                <w:sz w:val="32"/>
                <w:szCs w:val="32"/>
              </w:rPr>
              <w:t>正/负偏离/响应</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供货</w:t>
            </w:r>
            <w:r>
              <w:rPr>
                <w:rFonts w:hint="eastAsia" w:ascii="仿宋" w:hAnsi="仿宋" w:eastAsia="仿宋"/>
                <w:color w:val="auto"/>
                <w:sz w:val="32"/>
                <w:szCs w:val="32"/>
                <w:lang w:val="en-US" w:eastAsia="zh-CN"/>
              </w:rPr>
              <w:t>时间</w:t>
            </w: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lang w:eastAsia="zh-CN"/>
              </w:rPr>
              <w:t>供货</w:t>
            </w:r>
            <w:r>
              <w:rPr>
                <w:rFonts w:hint="eastAsia" w:ascii="仿宋" w:hAnsi="仿宋" w:eastAsia="仿宋"/>
                <w:color w:val="auto"/>
                <w:sz w:val="32"/>
                <w:szCs w:val="32"/>
              </w:rPr>
              <w:t>地点</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验收方式</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rPr>
            </w:pPr>
            <w:r>
              <w:rPr>
                <w:rFonts w:hint="eastAsia" w:ascii="仿宋" w:hAnsi="仿宋" w:eastAsia="仿宋"/>
                <w:color w:val="auto"/>
                <w:sz w:val="32"/>
                <w:szCs w:val="32"/>
              </w:rPr>
              <w:t>付款方式</w:t>
            </w:r>
          </w:p>
          <w:p>
            <w:pPr>
              <w:tabs>
                <w:tab w:val="left" w:pos="6300"/>
              </w:tabs>
              <w:snapToGrid w:val="0"/>
              <w:spacing w:line="560" w:lineRule="exact"/>
              <w:jc w:val="center"/>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color w:val="auto"/>
                <w:sz w:val="32"/>
                <w:szCs w:val="32"/>
              </w:rPr>
              <w:t>质保期</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s="仿宋"/>
                <w:b w:val="0"/>
                <w:bCs w:val="0"/>
                <w:color w:val="auto"/>
                <w:kern w:val="2"/>
                <w:sz w:val="32"/>
                <w:szCs w:val="32"/>
                <w:lang w:val="en-US" w:eastAsia="zh-CN" w:bidi="ar-SA"/>
              </w:rPr>
              <w:t>售后服务事项要求</w:t>
            </w: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ascii="仿宋" w:hAnsi="仿宋" w:eastAsia="仿宋"/>
                <w:color w:val="auto"/>
                <w:sz w:val="32"/>
                <w:szCs w:val="32"/>
              </w:rPr>
            </w:pPr>
          </w:p>
        </w:tc>
      </w:tr>
    </w:tbl>
    <w:p>
      <w:pPr>
        <w:tabs>
          <w:tab w:val="left" w:pos="6300"/>
        </w:tabs>
        <w:snapToGrid w:val="0"/>
        <w:spacing w:line="560" w:lineRule="exact"/>
        <w:outlineLvl w:val="0"/>
        <w:rPr>
          <w:rFonts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outlineLvl w:val="0"/>
        <w:rPr>
          <w:rFonts w:ascii="仿宋" w:hAnsi="仿宋" w:eastAsia="仿宋"/>
          <w:bCs/>
          <w:color w:val="auto"/>
          <w:sz w:val="32"/>
          <w:szCs w:val="32"/>
        </w:rPr>
      </w:pPr>
    </w:p>
    <w:p>
      <w:pPr>
        <w:tabs>
          <w:tab w:val="left" w:pos="6300"/>
        </w:tabs>
        <w:snapToGrid w:val="0"/>
        <w:spacing w:line="560" w:lineRule="exact"/>
        <w:outlineLvl w:val="0"/>
        <w:rPr>
          <w:rFonts w:ascii="仿宋" w:hAnsi="仿宋" w:eastAsia="仿宋"/>
          <w:b/>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b/>
          <w:color w:val="auto"/>
          <w:sz w:val="32"/>
          <w:szCs w:val="32"/>
        </w:rPr>
        <w:t>表</w:t>
      </w:r>
      <w:r>
        <w:rPr>
          <w:rFonts w:hint="eastAsia" w:ascii="仿宋" w:hAnsi="仿宋" w:eastAsia="仿宋"/>
          <w:b/>
          <w:color w:val="auto"/>
          <w:sz w:val="32"/>
          <w:szCs w:val="32"/>
          <w:lang w:val="en-US" w:eastAsia="zh-CN"/>
        </w:rPr>
        <w:t>七</w:t>
      </w:r>
      <w:r>
        <w:rPr>
          <w:rFonts w:hint="eastAsia" w:ascii="仿宋" w:hAnsi="仿宋" w:eastAsia="仿宋"/>
          <w:b/>
          <w:color w:val="auto"/>
          <w:sz w:val="32"/>
          <w:szCs w:val="32"/>
        </w:rPr>
        <w:t>：</w:t>
      </w:r>
    </w:p>
    <w:p>
      <w:pPr>
        <w:tabs>
          <w:tab w:val="left" w:pos="6300"/>
        </w:tabs>
        <w:snapToGrid w:val="0"/>
        <w:spacing w:line="560" w:lineRule="exact"/>
        <w:jc w:val="center"/>
        <w:outlineLvl w:val="0"/>
        <w:rPr>
          <w:rFonts w:hint="eastAsia" w:ascii="仿宋" w:hAnsi="仿宋" w:eastAsia="仿宋"/>
          <w:b/>
          <w:color w:val="auto"/>
          <w:sz w:val="44"/>
          <w:szCs w:val="44"/>
          <w:lang w:eastAsia="zh-CN"/>
        </w:rPr>
      </w:pPr>
      <w:r>
        <w:rPr>
          <w:rFonts w:hint="eastAsia" w:ascii="仿宋" w:hAnsi="仿宋" w:eastAsia="仿宋"/>
          <w:b/>
          <w:color w:val="auto"/>
          <w:sz w:val="44"/>
          <w:szCs w:val="44"/>
        </w:rPr>
        <w:t>技术规格偏离表</w:t>
      </w:r>
    </w:p>
    <w:p>
      <w:pPr>
        <w:tabs>
          <w:tab w:val="left" w:pos="6300"/>
        </w:tabs>
        <w:snapToGrid w:val="0"/>
        <w:spacing w:line="560" w:lineRule="exact"/>
        <w:jc w:val="center"/>
        <w:outlineLvl w:val="0"/>
        <w:rPr>
          <w:rFonts w:hint="eastAsia" w:ascii="仿宋" w:hAnsi="仿宋" w:eastAsia="仿宋"/>
          <w:b/>
          <w:color w:val="auto"/>
          <w:sz w:val="32"/>
          <w:szCs w:val="32"/>
        </w:rPr>
      </w:pPr>
    </w:p>
    <w:tbl>
      <w:tblPr>
        <w:tblStyle w:val="41"/>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b/>
                <w:color w:val="auto"/>
                <w:sz w:val="32"/>
                <w:szCs w:val="32"/>
              </w:rPr>
            </w:pPr>
            <w:r>
              <w:rPr>
                <w:rFonts w:hint="eastAsia" w:ascii="仿宋" w:hAnsi="仿宋" w:eastAsia="仿宋"/>
                <w:color w:val="auto"/>
                <w:sz w:val="32"/>
                <w:szCs w:val="32"/>
              </w:rPr>
              <w:t>应标参数</w:t>
            </w:r>
          </w:p>
        </w:tc>
        <w:tc>
          <w:tcPr>
            <w:tcW w:w="1861" w:type="dxa"/>
            <w:noWrap w:val="0"/>
            <w:vAlign w:val="top"/>
          </w:tcPr>
          <w:p>
            <w:pPr>
              <w:tabs>
                <w:tab w:val="left" w:pos="6300"/>
              </w:tabs>
              <w:snapToGrid w:val="0"/>
              <w:spacing w:line="560" w:lineRule="exact"/>
              <w:jc w:val="center"/>
              <w:outlineLvl w:val="0"/>
              <w:rPr>
                <w:rFonts w:hint="default" w:ascii="仿宋" w:hAnsi="仿宋" w:eastAsia="仿宋"/>
                <w:b/>
                <w:color w:val="auto"/>
                <w:sz w:val="32"/>
                <w:szCs w:val="32"/>
                <w:lang w:val="en-US" w:eastAsia="zh-CN"/>
              </w:rPr>
            </w:pPr>
            <w:r>
              <w:rPr>
                <w:rFonts w:hint="eastAsia" w:ascii="仿宋" w:hAnsi="仿宋" w:eastAsia="仿宋"/>
                <w:color w:val="auto"/>
                <w:sz w:val="32"/>
                <w:szCs w:val="32"/>
              </w:rPr>
              <w:t>正/负偏离</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产品名称</w:t>
            </w:r>
          </w:p>
        </w:tc>
        <w:tc>
          <w:tcPr>
            <w:tcW w:w="1860" w:type="dxa"/>
            <w:noWrap w:val="0"/>
            <w:vAlign w:val="top"/>
          </w:tcPr>
          <w:p>
            <w:pPr>
              <w:numPr>
                <w:ilvl w:val="0"/>
                <w:numId w:val="5"/>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5"/>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5"/>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0" w:type="dxa"/>
            <w:noWrap w:val="0"/>
            <w:vAlign w:val="top"/>
          </w:tcPr>
          <w:p>
            <w:pPr>
              <w:numPr>
                <w:ilvl w:val="0"/>
                <w:numId w:val="6"/>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6"/>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numPr>
                <w:ilvl w:val="0"/>
                <w:numId w:val="6"/>
              </w:num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p>
            <w:pPr>
              <w:tabs>
                <w:tab w:val="left" w:pos="6300"/>
              </w:tabs>
              <w:snapToGrid w:val="0"/>
              <w:jc w:val="left"/>
              <w:outlineLvl w:val="0"/>
              <w:rPr>
                <w:rFonts w:hint="eastAsia" w:ascii="仿宋" w:hAnsi="仿宋" w:eastAsia="仿宋"/>
                <w:b/>
                <w:color w:val="auto"/>
                <w:szCs w:val="21"/>
              </w:rPr>
            </w:pPr>
            <w:r>
              <w:rPr>
                <w:rFonts w:hint="eastAsia" w:ascii="仿宋" w:hAnsi="仿宋" w:eastAsia="仿宋"/>
                <w:b/>
                <w:color w:val="auto"/>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b/>
                <w:color w:val="auto"/>
                <w:sz w:val="32"/>
                <w:szCs w:val="32"/>
              </w:rPr>
            </w:pPr>
            <w:r>
              <w:rPr>
                <w:rFonts w:hint="eastAsia" w:ascii="仿宋" w:hAnsi="仿宋" w:eastAsia="仿宋"/>
                <w:color w:val="auto"/>
                <w:sz w:val="32"/>
                <w:szCs w:val="32"/>
              </w:rPr>
              <w:t>正/负</w:t>
            </w:r>
            <w:r>
              <w:rPr>
                <w:rFonts w:hint="eastAsia" w:ascii="仿宋" w:hAnsi="仿宋" w:eastAsia="仿宋"/>
                <w:color w:val="auto"/>
                <w:sz w:val="32"/>
                <w:szCs w:val="32"/>
                <w:lang w:val="en-US" w:eastAsia="zh-CN"/>
              </w:rPr>
              <w:t>/响应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b/>
                <w:color w:val="auto"/>
                <w:sz w:val="22"/>
                <w:szCs w:val="22"/>
              </w:rPr>
            </w:pPr>
            <w:r>
              <w:rPr>
                <w:rFonts w:hint="eastAsia" w:ascii="仿宋" w:hAnsi="仿宋" w:eastAsia="仿宋"/>
                <w:b/>
                <w:color w:val="auto"/>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rPr>
            </w:pPr>
            <w:r>
              <w:rPr>
                <w:rFonts w:hint="eastAsia" w:ascii="仿宋" w:hAnsi="仿宋" w:eastAsia="仿宋"/>
                <w:color w:val="auto"/>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olor w:val="auto"/>
                <w:sz w:val="32"/>
                <w:szCs w:val="32"/>
              </w:rPr>
            </w:pPr>
          </w:p>
        </w:tc>
      </w:tr>
    </w:tbl>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投标人（盖章）：       法定代表人（签字或加盖印鉴）：</w:t>
      </w:r>
    </w:p>
    <w:p>
      <w:pPr>
        <w:tabs>
          <w:tab w:val="left" w:pos="6300"/>
        </w:tabs>
        <w:snapToGrid w:val="0"/>
        <w:spacing w:line="560" w:lineRule="exact"/>
        <w:outlineLvl w:val="0"/>
        <w:rPr>
          <w:rFonts w:hint="eastAsia" w:ascii="仿宋" w:hAnsi="仿宋" w:eastAsia="仿宋"/>
          <w:bCs/>
          <w:color w:val="auto"/>
          <w:sz w:val="32"/>
          <w:szCs w:val="32"/>
        </w:rPr>
      </w:pPr>
    </w:p>
    <w:p>
      <w:pPr>
        <w:tabs>
          <w:tab w:val="left" w:pos="6300"/>
        </w:tabs>
        <w:snapToGrid w:val="0"/>
        <w:spacing w:line="560" w:lineRule="exact"/>
        <w:outlineLvl w:val="0"/>
        <w:rPr>
          <w:rFonts w:hint="eastAsia" w:ascii="仿宋" w:hAnsi="仿宋" w:eastAsia="仿宋"/>
          <w:bCs/>
          <w:color w:val="auto"/>
          <w:sz w:val="32"/>
          <w:szCs w:val="32"/>
        </w:rPr>
      </w:pPr>
      <w:r>
        <w:rPr>
          <w:rFonts w:hint="eastAsia" w:ascii="仿宋" w:hAnsi="仿宋" w:eastAsia="仿宋"/>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pStyle w:val="2"/>
        <w:rPr>
          <w:rFonts w:hint="eastAsia"/>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(附件1)</w:t>
      </w:r>
    </w:p>
    <w:p>
      <w:pPr>
        <w:tabs>
          <w:tab w:val="left" w:pos="6300"/>
        </w:tabs>
        <w:snapToGrid w:val="0"/>
        <w:spacing w:line="560" w:lineRule="exact"/>
        <w:jc w:val="center"/>
        <w:outlineLvl w:val="0"/>
        <w:rPr>
          <w:rFonts w:hint="eastAsia" w:ascii="仿宋_GB2312" w:hAnsi="仿宋" w:eastAsia="仿宋_GB2312"/>
          <w:bCs/>
          <w:color w:val="auto"/>
          <w:sz w:val="32"/>
          <w:szCs w:val="32"/>
        </w:rPr>
      </w:pPr>
      <w:r>
        <w:rPr>
          <w:rFonts w:hint="eastAsia" w:ascii="仿宋_GB2312" w:hAnsi="仿宋" w:eastAsia="仿宋_GB2312"/>
          <w:b/>
          <w:color w:val="auto"/>
          <w:sz w:val="44"/>
          <w:szCs w:val="44"/>
        </w:rPr>
        <w:t>无违法记录证明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投标单位（投标人）：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法定代表人：</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tabs>
          <w:tab w:val="left" w:pos="6300"/>
        </w:tabs>
        <w:snapToGrid w:val="0"/>
        <w:spacing w:line="560" w:lineRule="exact"/>
        <w:outlineLvl w:val="0"/>
        <w:rPr>
          <w:rFonts w:hint="eastAsia" w:ascii="仿宋_GB2312" w:hAnsi="仿宋" w:eastAsia="仿宋_GB2312"/>
          <w:bCs/>
          <w:color w:val="auto"/>
          <w:sz w:val="32"/>
          <w:szCs w:val="32"/>
        </w:rPr>
      </w:pPr>
    </w:p>
    <w:p>
      <w:pPr>
        <w:rPr>
          <w:rFonts w:hint="eastAsia" w:ascii="仿宋" w:hAnsi="仿宋" w:eastAsia="仿宋"/>
          <w:b/>
          <w:color w:val="auto"/>
          <w:sz w:val="32"/>
          <w:szCs w:val="32"/>
        </w:rPr>
      </w:pPr>
      <w:r>
        <w:rPr>
          <w:rFonts w:hint="eastAsia" w:ascii="仿宋" w:hAnsi="仿宋" w:eastAsia="仿宋"/>
          <w:b/>
          <w:color w:val="auto"/>
          <w:sz w:val="32"/>
          <w:szCs w:val="32"/>
        </w:rPr>
        <w:t>(附件2)</w:t>
      </w:r>
    </w:p>
    <w:p>
      <w:pPr>
        <w:tabs>
          <w:tab w:val="left" w:pos="6300"/>
        </w:tabs>
        <w:snapToGrid w:val="0"/>
        <w:spacing w:line="560" w:lineRule="exact"/>
        <w:jc w:val="center"/>
        <w:outlineLvl w:val="0"/>
        <w:rPr>
          <w:rFonts w:hint="eastAsia" w:ascii="仿宋" w:hAnsi="仿宋" w:eastAsia="仿宋"/>
          <w:b/>
          <w:color w:val="auto"/>
          <w:sz w:val="44"/>
          <w:szCs w:val="44"/>
        </w:rPr>
      </w:pPr>
      <w:r>
        <w:rPr>
          <w:rFonts w:hint="eastAsia" w:ascii="仿宋" w:hAnsi="仿宋" w:eastAsia="仿宋"/>
          <w:b/>
          <w:color w:val="auto"/>
          <w:sz w:val="44"/>
          <w:szCs w:val="44"/>
        </w:rPr>
        <w:t>声   明  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昌吉市政府采购中心：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1、我公司具有独立承担民事责任的能力；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2、我公司具有良好的商业信誉和健全的财务会计制度；</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3、我公司具有履行采购项目所必需的设备和专业技术能力；</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4、我公司严格按照法律规定缴纳税金和社会保障资金；</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5、我公司保证提供的所有资料及相关证明文件均真实、准确；</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7、我公司保证使用了他人的专利、专有技术、涉及的费用由其自行承担。</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上述声明内容全部属实，如有不实，我公司自愿承担由此而引起的所有法律责任。</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投标单位（供应商）：</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法定</w:t>
      </w:r>
      <w:r>
        <w:rPr>
          <w:rFonts w:hint="eastAsia" w:ascii="仿宋_GB2312" w:hAnsi="仿宋" w:eastAsia="仿宋_GB2312"/>
          <w:bCs/>
          <w:color w:val="auto"/>
          <w:sz w:val="32"/>
          <w:szCs w:val="32"/>
          <w:lang w:val="en-US" w:eastAsia="zh-CN"/>
        </w:rPr>
        <w:t>代表人</w:t>
      </w:r>
      <w:r>
        <w:rPr>
          <w:rFonts w:hint="eastAsia" w:ascii="仿宋_GB2312" w:hAnsi="仿宋" w:eastAsia="仿宋_GB2312"/>
          <w:bCs/>
          <w:color w:val="auto"/>
          <w:sz w:val="32"/>
          <w:szCs w:val="32"/>
        </w:rPr>
        <w:t>：</w:t>
      </w:r>
    </w:p>
    <w:p>
      <w:pPr>
        <w:tabs>
          <w:tab w:val="left" w:pos="6300"/>
        </w:tabs>
        <w:snapToGrid w:val="0"/>
        <w:spacing w:line="560" w:lineRule="exact"/>
        <w:outlineLvl w:val="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                                    年     月     日</w:t>
      </w:r>
    </w:p>
    <w:bookmarkEnd w:id="0"/>
    <w:bookmarkEnd w:id="1"/>
    <w:p>
      <w:pPr>
        <w:rPr>
          <w:rFonts w:hint="eastAsia" w:eastAsia="微软雅黑"/>
          <w:color w:val="auto"/>
          <w:lang w:val="en-US" w:eastAsia="zh-CN"/>
        </w:rPr>
      </w:pPr>
    </w:p>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41</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03BEE8CE"/>
    <w:multiLevelType w:val="singleLevel"/>
    <w:tmpl w:val="03BEE8CE"/>
    <w:lvl w:ilvl="0" w:tentative="0">
      <w:start w:val="2"/>
      <w:numFmt w:val="chineseCounting"/>
      <w:suff w:val="space"/>
      <w:lvlText w:val="第%1条"/>
      <w:lvlJc w:val="left"/>
      <w:rPr>
        <w:rFonts w:hint="eastAsia"/>
      </w:rPr>
    </w:lvl>
  </w:abstractNum>
  <w:abstractNum w:abstractNumId="2">
    <w:nsid w:val="1A1BC3DD"/>
    <w:multiLevelType w:val="singleLevel"/>
    <w:tmpl w:val="1A1BC3DD"/>
    <w:lvl w:ilvl="0" w:tentative="0">
      <w:start w:val="1"/>
      <w:numFmt w:val="decimal"/>
      <w:suff w:val="nothing"/>
      <w:lvlText w:val="%1、"/>
      <w:lvlJc w:val="left"/>
    </w:lvl>
  </w:abstractNum>
  <w:abstractNum w:abstractNumId="3">
    <w:nsid w:val="3FADF526"/>
    <w:multiLevelType w:val="singleLevel"/>
    <w:tmpl w:val="3FADF526"/>
    <w:lvl w:ilvl="0" w:tentative="0">
      <w:start w:val="7"/>
      <w:numFmt w:val="chineseCounting"/>
      <w:suff w:val="nothing"/>
      <w:lvlText w:val="第%1条　"/>
      <w:lvlJc w:val="left"/>
      <w:rPr>
        <w:rFonts w:hint="eastAsia"/>
      </w:rPr>
    </w:lvl>
  </w:abstractNum>
  <w:abstractNum w:abstractNumId="4">
    <w:nsid w:val="59528241"/>
    <w:multiLevelType w:val="singleLevel"/>
    <w:tmpl w:val="59528241"/>
    <w:lvl w:ilvl="0" w:tentative="0">
      <w:start w:val="1"/>
      <w:numFmt w:val="decimal"/>
      <w:suff w:val="nothing"/>
      <w:lvlText w:val="%1."/>
      <w:lvlJc w:val="left"/>
    </w:lvl>
  </w:abstractNum>
  <w:abstractNum w:abstractNumId="5">
    <w:nsid w:val="5952826A"/>
    <w:multiLevelType w:val="singleLevel"/>
    <w:tmpl w:val="5952826A"/>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84"/>
    <w:rsid w:val="0007572E"/>
    <w:rsid w:val="00082E7F"/>
    <w:rsid w:val="000A3342"/>
    <w:rsid w:val="000F2F47"/>
    <w:rsid w:val="001B1A60"/>
    <w:rsid w:val="001B7964"/>
    <w:rsid w:val="002015B3"/>
    <w:rsid w:val="00202BD6"/>
    <w:rsid w:val="00204374"/>
    <w:rsid w:val="00221D97"/>
    <w:rsid w:val="00261E66"/>
    <w:rsid w:val="00304D37"/>
    <w:rsid w:val="00342EB3"/>
    <w:rsid w:val="003746EB"/>
    <w:rsid w:val="003A5BDB"/>
    <w:rsid w:val="003F39AF"/>
    <w:rsid w:val="004931E9"/>
    <w:rsid w:val="00534994"/>
    <w:rsid w:val="00592C84"/>
    <w:rsid w:val="00596AA9"/>
    <w:rsid w:val="005A1AF7"/>
    <w:rsid w:val="00605F4D"/>
    <w:rsid w:val="006147D6"/>
    <w:rsid w:val="00656159"/>
    <w:rsid w:val="00667503"/>
    <w:rsid w:val="007C7B46"/>
    <w:rsid w:val="007D3424"/>
    <w:rsid w:val="008521D6"/>
    <w:rsid w:val="00897ABF"/>
    <w:rsid w:val="009926DD"/>
    <w:rsid w:val="00A93B2B"/>
    <w:rsid w:val="00AF2FAB"/>
    <w:rsid w:val="00B90042"/>
    <w:rsid w:val="00C7429E"/>
    <w:rsid w:val="00C83369"/>
    <w:rsid w:val="00CF3783"/>
    <w:rsid w:val="00D62EB6"/>
    <w:rsid w:val="00DB5014"/>
    <w:rsid w:val="00DD3B3F"/>
    <w:rsid w:val="00E70AA4"/>
    <w:rsid w:val="00E81591"/>
    <w:rsid w:val="00F3272E"/>
    <w:rsid w:val="00F63DFD"/>
    <w:rsid w:val="01243D10"/>
    <w:rsid w:val="012B0304"/>
    <w:rsid w:val="018D4A90"/>
    <w:rsid w:val="02823B21"/>
    <w:rsid w:val="02D1265A"/>
    <w:rsid w:val="043E0735"/>
    <w:rsid w:val="045D05CD"/>
    <w:rsid w:val="048955FB"/>
    <w:rsid w:val="04FA0A71"/>
    <w:rsid w:val="0503743F"/>
    <w:rsid w:val="05940E2A"/>
    <w:rsid w:val="07055291"/>
    <w:rsid w:val="076E09F5"/>
    <w:rsid w:val="07A52AEA"/>
    <w:rsid w:val="081D1C14"/>
    <w:rsid w:val="086E731E"/>
    <w:rsid w:val="08FB4694"/>
    <w:rsid w:val="0949270A"/>
    <w:rsid w:val="09610A2A"/>
    <w:rsid w:val="098B3228"/>
    <w:rsid w:val="09E709AE"/>
    <w:rsid w:val="0B6672A0"/>
    <w:rsid w:val="0B6F0A73"/>
    <w:rsid w:val="0BDA4E5F"/>
    <w:rsid w:val="0CE65F4A"/>
    <w:rsid w:val="0D721547"/>
    <w:rsid w:val="0D7F0F36"/>
    <w:rsid w:val="0DD011AD"/>
    <w:rsid w:val="0DD802DE"/>
    <w:rsid w:val="0E185AE0"/>
    <w:rsid w:val="0E511C4A"/>
    <w:rsid w:val="0EF74712"/>
    <w:rsid w:val="0F1076F0"/>
    <w:rsid w:val="0F2B4D85"/>
    <w:rsid w:val="10521335"/>
    <w:rsid w:val="1136346E"/>
    <w:rsid w:val="11A3739F"/>
    <w:rsid w:val="11A633CC"/>
    <w:rsid w:val="12A026D2"/>
    <w:rsid w:val="12F5043A"/>
    <w:rsid w:val="132B3F11"/>
    <w:rsid w:val="143C2A55"/>
    <w:rsid w:val="14566C6B"/>
    <w:rsid w:val="151C6B16"/>
    <w:rsid w:val="15284BA1"/>
    <w:rsid w:val="1561540E"/>
    <w:rsid w:val="157C743A"/>
    <w:rsid w:val="15BA606B"/>
    <w:rsid w:val="16187DC2"/>
    <w:rsid w:val="162D2E39"/>
    <w:rsid w:val="16444AF2"/>
    <w:rsid w:val="16930525"/>
    <w:rsid w:val="178454C0"/>
    <w:rsid w:val="188D3DBB"/>
    <w:rsid w:val="18B943A3"/>
    <w:rsid w:val="193C2EAF"/>
    <w:rsid w:val="19630A84"/>
    <w:rsid w:val="196F567B"/>
    <w:rsid w:val="19A97A7B"/>
    <w:rsid w:val="19C755A3"/>
    <w:rsid w:val="1A212FFA"/>
    <w:rsid w:val="1A2A49F1"/>
    <w:rsid w:val="1A5A23D8"/>
    <w:rsid w:val="1BBB74D7"/>
    <w:rsid w:val="1BCA7DF3"/>
    <w:rsid w:val="1C082950"/>
    <w:rsid w:val="1C247063"/>
    <w:rsid w:val="1C9A344E"/>
    <w:rsid w:val="1EAE645B"/>
    <w:rsid w:val="1EAF2469"/>
    <w:rsid w:val="20066E8A"/>
    <w:rsid w:val="209134FA"/>
    <w:rsid w:val="20D40F43"/>
    <w:rsid w:val="20FF7254"/>
    <w:rsid w:val="2178031E"/>
    <w:rsid w:val="21E776F4"/>
    <w:rsid w:val="22CF4659"/>
    <w:rsid w:val="22FC749B"/>
    <w:rsid w:val="23552EEB"/>
    <w:rsid w:val="23A17797"/>
    <w:rsid w:val="23CF05A5"/>
    <w:rsid w:val="23E22402"/>
    <w:rsid w:val="240D73C9"/>
    <w:rsid w:val="25110EEA"/>
    <w:rsid w:val="2577478E"/>
    <w:rsid w:val="25A62ECE"/>
    <w:rsid w:val="26C56308"/>
    <w:rsid w:val="27223669"/>
    <w:rsid w:val="276F765D"/>
    <w:rsid w:val="27F537BC"/>
    <w:rsid w:val="2940369F"/>
    <w:rsid w:val="29890093"/>
    <w:rsid w:val="29A22F8B"/>
    <w:rsid w:val="29ED6093"/>
    <w:rsid w:val="2ADA2BF8"/>
    <w:rsid w:val="2BD83317"/>
    <w:rsid w:val="2C7F6A0E"/>
    <w:rsid w:val="2D8E400F"/>
    <w:rsid w:val="2DCC618C"/>
    <w:rsid w:val="2E06026B"/>
    <w:rsid w:val="2E7E20B9"/>
    <w:rsid w:val="2ED0562D"/>
    <w:rsid w:val="2F6775D5"/>
    <w:rsid w:val="2FA50B2F"/>
    <w:rsid w:val="2FEF47E2"/>
    <w:rsid w:val="2FF84B3E"/>
    <w:rsid w:val="30131C66"/>
    <w:rsid w:val="31284C20"/>
    <w:rsid w:val="31744D8E"/>
    <w:rsid w:val="31B02547"/>
    <w:rsid w:val="32466B0F"/>
    <w:rsid w:val="32574838"/>
    <w:rsid w:val="32A71933"/>
    <w:rsid w:val="348E47AF"/>
    <w:rsid w:val="34D925B0"/>
    <w:rsid w:val="34EA2B73"/>
    <w:rsid w:val="34ED1146"/>
    <w:rsid w:val="35153FAB"/>
    <w:rsid w:val="354E1FC0"/>
    <w:rsid w:val="35863D17"/>
    <w:rsid w:val="35B1599F"/>
    <w:rsid w:val="36376DE1"/>
    <w:rsid w:val="365633C3"/>
    <w:rsid w:val="36751A41"/>
    <w:rsid w:val="36C26E24"/>
    <w:rsid w:val="36F04FE9"/>
    <w:rsid w:val="376E7134"/>
    <w:rsid w:val="378B22ED"/>
    <w:rsid w:val="37A84F8B"/>
    <w:rsid w:val="386D6DA9"/>
    <w:rsid w:val="38AC5AD3"/>
    <w:rsid w:val="393E0680"/>
    <w:rsid w:val="3A1D456E"/>
    <w:rsid w:val="3A87429F"/>
    <w:rsid w:val="3AAA60BB"/>
    <w:rsid w:val="3AB721C5"/>
    <w:rsid w:val="3AF64D62"/>
    <w:rsid w:val="3B673314"/>
    <w:rsid w:val="3B7C3A89"/>
    <w:rsid w:val="3BC3319E"/>
    <w:rsid w:val="3C152360"/>
    <w:rsid w:val="3CBA0064"/>
    <w:rsid w:val="3CBF47AD"/>
    <w:rsid w:val="3CF409E4"/>
    <w:rsid w:val="3D9A375D"/>
    <w:rsid w:val="3E1D11C6"/>
    <w:rsid w:val="3E81153C"/>
    <w:rsid w:val="3EAA7550"/>
    <w:rsid w:val="3EBC56FC"/>
    <w:rsid w:val="3F246155"/>
    <w:rsid w:val="3F76453A"/>
    <w:rsid w:val="3F997582"/>
    <w:rsid w:val="3FB41860"/>
    <w:rsid w:val="3FD80DCC"/>
    <w:rsid w:val="40034FC8"/>
    <w:rsid w:val="40515CCA"/>
    <w:rsid w:val="40755D60"/>
    <w:rsid w:val="40D9514A"/>
    <w:rsid w:val="419670B7"/>
    <w:rsid w:val="41B368C1"/>
    <w:rsid w:val="41E756CC"/>
    <w:rsid w:val="41FD4346"/>
    <w:rsid w:val="427632C5"/>
    <w:rsid w:val="43696701"/>
    <w:rsid w:val="437F4C56"/>
    <w:rsid w:val="43EA21E4"/>
    <w:rsid w:val="43F85077"/>
    <w:rsid w:val="441A2F9B"/>
    <w:rsid w:val="444C4E90"/>
    <w:rsid w:val="445509EC"/>
    <w:rsid w:val="44892266"/>
    <w:rsid w:val="4595243C"/>
    <w:rsid w:val="45BC4E5E"/>
    <w:rsid w:val="460B10C9"/>
    <w:rsid w:val="47AE0F10"/>
    <w:rsid w:val="48DE1404"/>
    <w:rsid w:val="49602142"/>
    <w:rsid w:val="499A72FA"/>
    <w:rsid w:val="49C92104"/>
    <w:rsid w:val="4A10131B"/>
    <w:rsid w:val="4A143D71"/>
    <w:rsid w:val="4ADC6A49"/>
    <w:rsid w:val="4B47345D"/>
    <w:rsid w:val="4B672744"/>
    <w:rsid w:val="4C9F3ED4"/>
    <w:rsid w:val="4D210C67"/>
    <w:rsid w:val="4D5F5A17"/>
    <w:rsid w:val="4DDD755C"/>
    <w:rsid w:val="4DDE3178"/>
    <w:rsid w:val="4E0644A3"/>
    <w:rsid w:val="4E586A66"/>
    <w:rsid w:val="4F0C0375"/>
    <w:rsid w:val="50095894"/>
    <w:rsid w:val="508B4587"/>
    <w:rsid w:val="50CD5DFB"/>
    <w:rsid w:val="510C2FBB"/>
    <w:rsid w:val="51876820"/>
    <w:rsid w:val="51A84BC3"/>
    <w:rsid w:val="521D0120"/>
    <w:rsid w:val="52394C2D"/>
    <w:rsid w:val="523F3623"/>
    <w:rsid w:val="52D000AD"/>
    <w:rsid w:val="52D835C0"/>
    <w:rsid w:val="533E6A39"/>
    <w:rsid w:val="53623959"/>
    <w:rsid w:val="540373D2"/>
    <w:rsid w:val="5439388B"/>
    <w:rsid w:val="5505104F"/>
    <w:rsid w:val="55641E7B"/>
    <w:rsid w:val="55A76223"/>
    <w:rsid w:val="576A7927"/>
    <w:rsid w:val="5780594A"/>
    <w:rsid w:val="58693F8A"/>
    <w:rsid w:val="593B4446"/>
    <w:rsid w:val="59E665BC"/>
    <w:rsid w:val="5A1D59C4"/>
    <w:rsid w:val="5AD10BA7"/>
    <w:rsid w:val="5ADF348D"/>
    <w:rsid w:val="5AFE224E"/>
    <w:rsid w:val="5B11409B"/>
    <w:rsid w:val="5B192B10"/>
    <w:rsid w:val="5B2078A7"/>
    <w:rsid w:val="5B7505E4"/>
    <w:rsid w:val="5B9B20F3"/>
    <w:rsid w:val="5BB47EB0"/>
    <w:rsid w:val="5BDF7D85"/>
    <w:rsid w:val="5C237CAA"/>
    <w:rsid w:val="5C6E1BFE"/>
    <w:rsid w:val="5CE77282"/>
    <w:rsid w:val="5D3830A0"/>
    <w:rsid w:val="5D65119B"/>
    <w:rsid w:val="5D733AEC"/>
    <w:rsid w:val="5DCE50C8"/>
    <w:rsid w:val="5DEA7477"/>
    <w:rsid w:val="5E122E90"/>
    <w:rsid w:val="5EF13186"/>
    <w:rsid w:val="5EF82DBA"/>
    <w:rsid w:val="5F1151D6"/>
    <w:rsid w:val="602D5B14"/>
    <w:rsid w:val="608A2716"/>
    <w:rsid w:val="60AE02CA"/>
    <w:rsid w:val="61513EEA"/>
    <w:rsid w:val="61BF3F17"/>
    <w:rsid w:val="61DA1238"/>
    <w:rsid w:val="6290018A"/>
    <w:rsid w:val="62F10AE0"/>
    <w:rsid w:val="633C1D3C"/>
    <w:rsid w:val="6346370D"/>
    <w:rsid w:val="635E45A0"/>
    <w:rsid w:val="63BB318D"/>
    <w:rsid w:val="657325B9"/>
    <w:rsid w:val="658F41B8"/>
    <w:rsid w:val="65C324D5"/>
    <w:rsid w:val="65DE3E62"/>
    <w:rsid w:val="65E55BA4"/>
    <w:rsid w:val="664A615D"/>
    <w:rsid w:val="666F4644"/>
    <w:rsid w:val="66815672"/>
    <w:rsid w:val="66AB4F6E"/>
    <w:rsid w:val="66BA71D2"/>
    <w:rsid w:val="66CD4ECF"/>
    <w:rsid w:val="66FE76FC"/>
    <w:rsid w:val="670F7969"/>
    <w:rsid w:val="676B7D27"/>
    <w:rsid w:val="67967B44"/>
    <w:rsid w:val="687D64DA"/>
    <w:rsid w:val="689738A9"/>
    <w:rsid w:val="68B339B8"/>
    <w:rsid w:val="68DA3FA0"/>
    <w:rsid w:val="69563312"/>
    <w:rsid w:val="6A306263"/>
    <w:rsid w:val="6AE843DE"/>
    <w:rsid w:val="6B4052E1"/>
    <w:rsid w:val="6BE30276"/>
    <w:rsid w:val="6CAE0009"/>
    <w:rsid w:val="6CF836B9"/>
    <w:rsid w:val="6D184372"/>
    <w:rsid w:val="6E3031C1"/>
    <w:rsid w:val="6F173F93"/>
    <w:rsid w:val="6F397B01"/>
    <w:rsid w:val="6FAB1E5A"/>
    <w:rsid w:val="708A3035"/>
    <w:rsid w:val="709D0698"/>
    <w:rsid w:val="709E24E3"/>
    <w:rsid w:val="70B34FC2"/>
    <w:rsid w:val="70C10963"/>
    <w:rsid w:val="70E47042"/>
    <w:rsid w:val="71D630F2"/>
    <w:rsid w:val="72061225"/>
    <w:rsid w:val="73367393"/>
    <w:rsid w:val="73B2202D"/>
    <w:rsid w:val="746E7108"/>
    <w:rsid w:val="74A31A82"/>
    <w:rsid w:val="74D751E6"/>
    <w:rsid w:val="750C68A7"/>
    <w:rsid w:val="75251502"/>
    <w:rsid w:val="756A35E2"/>
    <w:rsid w:val="75821442"/>
    <w:rsid w:val="7650428B"/>
    <w:rsid w:val="766F571F"/>
    <w:rsid w:val="784633CE"/>
    <w:rsid w:val="7867482F"/>
    <w:rsid w:val="788D635B"/>
    <w:rsid w:val="78A15A46"/>
    <w:rsid w:val="79090A44"/>
    <w:rsid w:val="7910772D"/>
    <w:rsid w:val="79D136E0"/>
    <w:rsid w:val="7A2377CE"/>
    <w:rsid w:val="7A531573"/>
    <w:rsid w:val="7A785CDE"/>
    <w:rsid w:val="7AAE4849"/>
    <w:rsid w:val="7AD975A1"/>
    <w:rsid w:val="7BA76A17"/>
    <w:rsid w:val="7C5C7BBB"/>
    <w:rsid w:val="7C62778E"/>
    <w:rsid w:val="7C6C2B17"/>
    <w:rsid w:val="7C9274C6"/>
    <w:rsid w:val="7CCA0702"/>
    <w:rsid w:val="7D11040C"/>
    <w:rsid w:val="7D67009E"/>
    <w:rsid w:val="7D7B5629"/>
    <w:rsid w:val="7E6F5FE6"/>
    <w:rsid w:val="7FDA67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7">
    <w:name w:val="heading 1"/>
    <w:basedOn w:val="1"/>
    <w:next w:val="1"/>
    <w:link w:val="43"/>
    <w:qFormat/>
    <w:uiPriority w:val="0"/>
    <w:pPr>
      <w:keepNext/>
      <w:keepLines/>
      <w:spacing w:before="340" w:after="330" w:line="576" w:lineRule="auto"/>
      <w:jc w:val="center"/>
      <w:outlineLvl w:val="0"/>
    </w:pPr>
    <w:rPr>
      <w:b/>
      <w:bCs/>
      <w:kern w:val="44"/>
      <w:sz w:val="44"/>
      <w:szCs w:val="44"/>
    </w:rPr>
  </w:style>
  <w:style w:type="paragraph" w:styleId="8">
    <w:name w:val="heading 2"/>
    <w:basedOn w:val="1"/>
    <w:next w:val="9"/>
    <w:link w:val="44"/>
    <w:qFormat/>
    <w:uiPriority w:val="0"/>
    <w:pPr>
      <w:keepNext/>
      <w:outlineLvl w:val="1"/>
    </w:pPr>
    <w:rPr>
      <w:sz w:val="28"/>
      <w:szCs w:val="28"/>
    </w:rPr>
  </w:style>
  <w:style w:type="paragraph" w:styleId="10">
    <w:name w:val="heading 3"/>
    <w:basedOn w:val="1"/>
    <w:next w:val="1"/>
    <w:link w:val="45"/>
    <w:qFormat/>
    <w:uiPriority w:val="0"/>
    <w:pPr>
      <w:keepNext/>
      <w:keepLines/>
      <w:spacing w:before="260" w:after="260" w:line="415" w:lineRule="auto"/>
      <w:outlineLvl w:val="2"/>
    </w:pPr>
    <w:rPr>
      <w:b/>
      <w:bCs/>
      <w:sz w:val="32"/>
      <w:szCs w:val="32"/>
    </w:rPr>
  </w:style>
  <w:style w:type="paragraph" w:styleId="11">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character" w:default="1" w:styleId="36">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9"/>
    <w:qFormat/>
    <w:uiPriority w:val="0"/>
    <w:rPr>
      <w:rFonts w:ascii="宋体" w:hAnsi="宋体"/>
      <w:color w:val="0000FF"/>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cs="Times New Roman"/>
      <w:b/>
      <w:sz w:val="28"/>
      <w:szCs w:val="24"/>
    </w:rPr>
  </w:style>
  <w:style w:type="paragraph" w:styleId="5">
    <w:name w:val="Body Text First Indent 2"/>
    <w:basedOn w:val="6"/>
    <w:next w:val="1"/>
    <w:link w:val="59"/>
    <w:qFormat/>
    <w:uiPriority w:val="0"/>
    <w:pPr>
      <w:ind w:firstLine="420" w:firstLineChars="200"/>
    </w:pPr>
    <w:rPr>
      <w:rFonts w:ascii="宋体" w:hAnsi="宋体" w:eastAsia="宋体" w:cs="Times New Roman"/>
      <w:sz w:val="28"/>
      <w:szCs w:val="28"/>
    </w:rPr>
  </w:style>
  <w:style w:type="paragraph" w:styleId="6">
    <w:name w:val="Body Text Indent"/>
    <w:basedOn w:val="1"/>
    <w:next w:val="3"/>
    <w:link w:val="50"/>
    <w:unhideWhenUsed/>
    <w:qFormat/>
    <w:uiPriority w:val="0"/>
    <w:pPr>
      <w:spacing w:after="120"/>
      <w:ind w:left="420" w:leftChars="200"/>
    </w:pPr>
  </w:style>
  <w:style w:type="paragraph" w:styleId="9">
    <w:name w:val="Normal Indent"/>
    <w:basedOn w:val="1"/>
    <w:qFormat/>
    <w:uiPriority w:val="0"/>
    <w:pPr>
      <w:ind w:firstLine="420" w:firstLineChars="200"/>
    </w:pPr>
  </w:style>
  <w:style w:type="paragraph" w:styleId="12">
    <w:name w:val="toc 7"/>
    <w:basedOn w:val="1"/>
    <w:next w:val="1"/>
    <w:qFormat/>
    <w:uiPriority w:val="0"/>
    <w:pPr>
      <w:ind w:left="2520" w:leftChars="1200"/>
    </w:pPr>
  </w:style>
  <w:style w:type="paragraph" w:styleId="13">
    <w:name w:val="Body Text First Indent"/>
    <w:basedOn w:val="2"/>
    <w:qFormat/>
    <w:uiPriority w:val="0"/>
    <w:pPr>
      <w:ind w:firstLine="420" w:firstLineChars="100"/>
    </w:pPr>
    <w:rPr>
      <w:szCs w:val="20"/>
    </w:rPr>
  </w:style>
  <w:style w:type="paragraph" w:styleId="14">
    <w:name w:val="Document Map"/>
    <w:basedOn w:val="1"/>
    <w:link w:val="47"/>
    <w:qFormat/>
    <w:uiPriority w:val="0"/>
    <w:pPr>
      <w:shd w:val="clear" w:color="auto" w:fill="000080"/>
    </w:pPr>
  </w:style>
  <w:style w:type="paragraph" w:styleId="15">
    <w:name w:val="toa heading"/>
    <w:basedOn w:val="1"/>
    <w:next w:val="1"/>
    <w:qFormat/>
    <w:uiPriority w:val="99"/>
    <w:pPr>
      <w:spacing w:before="120"/>
    </w:pPr>
    <w:rPr>
      <w:rFonts w:ascii="Cambria" w:hAnsi="Cambria"/>
      <w:sz w:val="24"/>
    </w:rPr>
  </w:style>
  <w:style w:type="paragraph" w:styleId="16">
    <w:name w:val="annotation text"/>
    <w:basedOn w:val="1"/>
    <w:link w:val="48"/>
    <w:qFormat/>
    <w:uiPriority w:val="0"/>
    <w:pPr>
      <w:jc w:val="left"/>
    </w:pPr>
    <w:rPr>
      <w:rFonts w:ascii="Calibri" w:hAnsi="Calibri" w:eastAsia="宋体" w:cs="Times New Roman"/>
    </w:rPr>
  </w:style>
  <w:style w:type="paragraph" w:styleId="17">
    <w:name w:val="List 2"/>
    <w:basedOn w:val="1"/>
    <w:next w:val="18"/>
    <w:qFormat/>
    <w:uiPriority w:val="0"/>
    <w:pPr>
      <w:ind w:left="100" w:leftChars="200" w:hanging="200" w:hangingChars="200"/>
    </w:pPr>
  </w:style>
  <w:style w:type="paragraph" w:styleId="18">
    <w:name w:val="Plain Text"/>
    <w:basedOn w:val="1"/>
    <w:link w:val="51"/>
    <w:qFormat/>
    <w:uiPriority w:val="0"/>
    <w:rPr>
      <w:rFonts w:ascii="宋体" w:hAnsi="Courier New" w:cs="Courier New"/>
      <w:szCs w:val="21"/>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52"/>
    <w:qFormat/>
    <w:uiPriority w:val="0"/>
    <w:pPr>
      <w:ind w:left="100" w:leftChars="2500"/>
    </w:pPr>
    <w:rPr>
      <w:rFonts w:ascii="幼圆" w:eastAsia="幼圆"/>
      <w:sz w:val="30"/>
    </w:rPr>
  </w:style>
  <w:style w:type="paragraph" w:styleId="23">
    <w:name w:val="Body Text Indent 2"/>
    <w:basedOn w:val="1"/>
    <w:link w:val="53"/>
    <w:qFormat/>
    <w:uiPriority w:val="0"/>
    <w:pPr>
      <w:ind w:left="-69" w:leftChars="-33" w:firstLine="608" w:firstLineChars="217"/>
    </w:pPr>
    <w:rPr>
      <w:color w:val="33CCCC"/>
      <w:sz w:val="28"/>
    </w:rPr>
  </w:style>
  <w:style w:type="paragraph" w:styleId="24">
    <w:name w:val="Balloon Text"/>
    <w:basedOn w:val="1"/>
    <w:link w:val="54"/>
    <w:qFormat/>
    <w:uiPriority w:val="0"/>
    <w:rPr>
      <w:sz w:val="18"/>
      <w:szCs w:val="18"/>
    </w:rPr>
  </w:style>
  <w:style w:type="paragraph" w:styleId="25">
    <w:name w:val="footer"/>
    <w:basedOn w:val="1"/>
    <w:link w:val="55"/>
    <w:unhideWhenUsed/>
    <w:qFormat/>
    <w:uiPriority w:val="0"/>
    <w:pPr>
      <w:tabs>
        <w:tab w:val="center" w:pos="4153"/>
        <w:tab w:val="right" w:pos="8306"/>
      </w:tabs>
      <w:snapToGrid w:val="0"/>
      <w:jc w:val="left"/>
    </w:pPr>
    <w:rPr>
      <w:sz w:val="18"/>
      <w:szCs w:val="18"/>
    </w:rPr>
  </w:style>
  <w:style w:type="paragraph" w:styleId="26">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28">
    <w:name w:val="toc 4"/>
    <w:basedOn w:val="1"/>
    <w:next w:val="1"/>
    <w:qFormat/>
    <w:uiPriority w:val="0"/>
    <w:pPr>
      <w:ind w:left="1260" w:leftChars="600"/>
    </w:pPr>
  </w:style>
  <w:style w:type="paragraph" w:styleId="29">
    <w:name w:val="footnote text"/>
    <w:basedOn w:val="1"/>
    <w:link w:val="57"/>
    <w:qFormat/>
    <w:uiPriority w:val="0"/>
    <w:pPr>
      <w:snapToGrid w:val="0"/>
      <w:jc w:val="left"/>
    </w:pPr>
    <w:rPr>
      <w:sz w:val="18"/>
      <w:szCs w:val="18"/>
    </w:rPr>
  </w:style>
  <w:style w:type="paragraph" w:styleId="30">
    <w:name w:val="toc 6"/>
    <w:basedOn w:val="1"/>
    <w:next w:val="1"/>
    <w:qFormat/>
    <w:uiPriority w:val="0"/>
    <w:pPr>
      <w:ind w:left="2100" w:leftChars="1000"/>
    </w:pPr>
  </w:style>
  <w:style w:type="paragraph" w:styleId="31">
    <w:name w:val="Body Text Indent 3"/>
    <w:basedOn w:val="1"/>
    <w:link w:val="58"/>
    <w:qFormat/>
    <w:uiPriority w:val="0"/>
    <w:pPr>
      <w:spacing w:line="360" w:lineRule="auto"/>
      <w:ind w:firstLine="549" w:firstLineChars="200"/>
    </w:pPr>
    <w:rPr>
      <w:sz w:val="28"/>
    </w:rPr>
  </w:style>
  <w:style w:type="paragraph" w:styleId="32">
    <w:name w:val="toc 2"/>
    <w:basedOn w:val="1"/>
    <w:next w:val="1"/>
    <w:qFormat/>
    <w:uiPriority w:val="0"/>
    <w:pPr>
      <w:tabs>
        <w:tab w:val="right" w:leader="dot" w:pos="9000"/>
      </w:tabs>
      <w:spacing w:line="540" w:lineRule="exact"/>
    </w:pPr>
    <w:rPr>
      <w:rFonts w:ascii="宋体" w:hAnsi="宋体"/>
      <w:sz w:val="28"/>
    </w:rPr>
  </w:style>
  <w:style w:type="paragraph" w:styleId="33">
    <w:name w:val="toc 9"/>
    <w:basedOn w:val="1"/>
    <w:next w:val="1"/>
    <w:qFormat/>
    <w:uiPriority w:val="0"/>
    <w:pPr>
      <w:ind w:left="3360" w:leftChars="1600"/>
    </w:pPr>
  </w:style>
  <w:style w:type="paragraph" w:styleId="34">
    <w:name w:val="Normal (Web)"/>
    <w:basedOn w:val="1"/>
    <w:qFormat/>
    <w:uiPriority w:val="0"/>
    <w:rPr>
      <w:sz w:val="24"/>
    </w:rPr>
  </w:style>
  <w:style w:type="paragraph" w:styleId="3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styleId="40">
    <w:name w:val="footnote reference"/>
    <w:qFormat/>
    <w:uiPriority w:val="0"/>
    <w:rPr>
      <w:vertAlign w:val="superscript"/>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Char"/>
    <w:basedOn w:val="36"/>
    <w:link w:val="7"/>
    <w:qFormat/>
    <w:uiPriority w:val="0"/>
    <w:rPr>
      <w:rFonts w:ascii="Calibri" w:hAnsi="Calibri" w:eastAsia="微软雅黑" w:cs="Times New Roman"/>
      <w:b/>
      <w:bCs/>
      <w:kern w:val="44"/>
      <w:sz w:val="44"/>
      <w:szCs w:val="44"/>
    </w:rPr>
  </w:style>
  <w:style w:type="character" w:customStyle="1" w:styleId="44">
    <w:name w:val="标题 2 Char"/>
    <w:basedOn w:val="36"/>
    <w:link w:val="8"/>
    <w:qFormat/>
    <w:uiPriority w:val="0"/>
    <w:rPr>
      <w:rFonts w:ascii="Calibri" w:hAnsi="Calibri" w:eastAsia="微软雅黑" w:cs="Times New Roman"/>
      <w:sz w:val="28"/>
      <w:szCs w:val="28"/>
    </w:rPr>
  </w:style>
  <w:style w:type="character" w:customStyle="1" w:styleId="45">
    <w:name w:val="标题 3 Char"/>
    <w:basedOn w:val="36"/>
    <w:link w:val="10"/>
    <w:qFormat/>
    <w:uiPriority w:val="0"/>
    <w:rPr>
      <w:rFonts w:ascii="Calibri" w:hAnsi="Calibri" w:eastAsia="微软雅黑" w:cs="Times New Roman"/>
      <w:b/>
      <w:bCs/>
      <w:sz w:val="32"/>
      <w:szCs w:val="32"/>
    </w:rPr>
  </w:style>
  <w:style w:type="character" w:customStyle="1" w:styleId="46">
    <w:name w:val="标题 4 Char"/>
    <w:basedOn w:val="36"/>
    <w:link w:val="11"/>
    <w:qFormat/>
    <w:uiPriority w:val="0"/>
    <w:rPr>
      <w:rFonts w:ascii="Arial" w:hAnsi="Arial" w:eastAsia="黑体" w:cs="Times New Roman"/>
      <w:b/>
      <w:bCs/>
      <w:sz w:val="28"/>
      <w:szCs w:val="28"/>
    </w:rPr>
  </w:style>
  <w:style w:type="character" w:customStyle="1" w:styleId="47">
    <w:name w:val="文档结构图 Char"/>
    <w:basedOn w:val="36"/>
    <w:link w:val="14"/>
    <w:qFormat/>
    <w:uiPriority w:val="0"/>
    <w:rPr>
      <w:rFonts w:ascii="Calibri" w:hAnsi="Calibri" w:eastAsia="微软雅黑" w:cs="Times New Roman"/>
      <w:szCs w:val="24"/>
      <w:shd w:val="clear" w:color="auto" w:fill="000080"/>
    </w:rPr>
  </w:style>
  <w:style w:type="character" w:customStyle="1" w:styleId="48">
    <w:name w:val="批注文字 Char2"/>
    <w:basedOn w:val="36"/>
    <w:link w:val="16"/>
    <w:semiHidden/>
    <w:qFormat/>
    <w:uiPriority w:val="99"/>
    <w:rPr>
      <w:rFonts w:ascii="Calibri" w:hAnsi="Calibri" w:eastAsia="微软雅黑" w:cs="Times New Roman"/>
      <w:szCs w:val="24"/>
    </w:rPr>
  </w:style>
  <w:style w:type="character" w:customStyle="1" w:styleId="49">
    <w:name w:val="正文文本 Char"/>
    <w:basedOn w:val="36"/>
    <w:link w:val="2"/>
    <w:qFormat/>
    <w:uiPriority w:val="0"/>
    <w:rPr>
      <w:rFonts w:ascii="宋体" w:hAnsi="宋体" w:eastAsia="微软雅黑" w:cs="Times New Roman"/>
      <w:color w:val="0000FF"/>
      <w:sz w:val="24"/>
      <w:szCs w:val="24"/>
    </w:rPr>
  </w:style>
  <w:style w:type="character" w:customStyle="1" w:styleId="50">
    <w:name w:val="正文文本缩进 Char1"/>
    <w:basedOn w:val="36"/>
    <w:link w:val="6"/>
    <w:semiHidden/>
    <w:qFormat/>
    <w:uiPriority w:val="99"/>
    <w:rPr>
      <w:rFonts w:ascii="Calibri" w:hAnsi="Calibri" w:eastAsia="微软雅黑" w:cs="Times New Roman"/>
      <w:szCs w:val="24"/>
    </w:rPr>
  </w:style>
  <w:style w:type="character" w:customStyle="1" w:styleId="51">
    <w:name w:val="纯文本 Char"/>
    <w:basedOn w:val="36"/>
    <w:link w:val="18"/>
    <w:qFormat/>
    <w:uiPriority w:val="0"/>
    <w:rPr>
      <w:rFonts w:ascii="宋体" w:hAnsi="Courier New" w:eastAsia="微软雅黑" w:cs="Courier New"/>
      <w:szCs w:val="21"/>
    </w:rPr>
  </w:style>
  <w:style w:type="character" w:customStyle="1" w:styleId="52">
    <w:name w:val="日期 Char"/>
    <w:basedOn w:val="36"/>
    <w:link w:val="22"/>
    <w:qFormat/>
    <w:uiPriority w:val="0"/>
    <w:rPr>
      <w:rFonts w:ascii="幼圆" w:hAnsi="Calibri" w:eastAsia="幼圆" w:cs="Times New Roman"/>
      <w:sz w:val="30"/>
      <w:szCs w:val="24"/>
    </w:rPr>
  </w:style>
  <w:style w:type="character" w:customStyle="1" w:styleId="53">
    <w:name w:val="正文文本缩进 2 Char"/>
    <w:basedOn w:val="36"/>
    <w:link w:val="23"/>
    <w:qFormat/>
    <w:uiPriority w:val="0"/>
    <w:rPr>
      <w:rFonts w:ascii="Calibri" w:hAnsi="Calibri" w:eastAsia="微软雅黑" w:cs="Times New Roman"/>
      <w:color w:val="33CCCC"/>
      <w:sz w:val="28"/>
      <w:szCs w:val="24"/>
    </w:rPr>
  </w:style>
  <w:style w:type="character" w:customStyle="1" w:styleId="54">
    <w:name w:val="批注框文本 Char"/>
    <w:basedOn w:val="36"/>
    <w:link w:val="24"/>
    <w:qFormat/>
    <w:uiPriority w:val="0"/>
    <w:rPr>
      <w:rFonts w:ascii="Calibri" w:hAnsi="Calibri" w:eastAsia="微软雅黑" w:cs="Times New Roman"/>
      <w:sz w:val="18"/>
      <w:szCs w:val="18"/>
    </w:rPr>
  </w:style>
  <w:style w:type="character" w:customStyle="1" w:styleId="55">
    <w:name w:val="页脚 Char"/>
    <w:basedOn w:val="36"/>
    <w:link w:val="25"/>
    <w:qFormat/>
    <w:uiPriority w:val="0"/>
    <w:rPr>
      <w:sz w:val="18"/>
      <w:szCs w:val="18"/>
    </w:rPr>
  </w:style>
  <w:style w:type="character" w:customStyle="1" w:styleId="56">
    <w:name w:val="页眉 Char"/>
    <w:basedOn w:val="36"/>
    <w:link w:val="26"/>
    <w:qFormat/>
    <w:uiPriority w:val="0"/>
    <w:rPr>
      <w:sz w:val="18"/>
      <w:szCs w:val="18"/>
    </w:rPr>
  </w:style>
  <w:style w:type="character" w:customStyle="1" w:styleId="57">
    <w:name w:val="脚注文本 Char"/>
    <w:basedOn w:val="36"/>
    <w:link w:val="29"/>
    <w:qFormat/>
    <w:uiPriority w:val="0"/>
    <w:rPr>
      <w:rFonts w:ascii="Calibri" w:hAnsi="Calibri" w:eastAsia="微软雅黑" w:cs="Times New Roman"/>
      <w:sz w:val="18"/>
      <w:szCs w:val="18"/>
    </w:rPr>
  </w:style>
  <w:style w:type="character" w:customStyle="1" w:styleId="58">
    <w:name w:val="正文文本缩进 3 Char"/>
    <w:basedOn w:val="36"/>
    <w:link w:val="31"/>
    <w:qFormat/>
    <w:uiPriority w:val="0"/>
    <w:rPr>
      <w:rFonts w:ascii="Calibri" w:hAnsi="Calibri" w:eastAsia="微软雅黑" w:cs="Times New Roman"/>
      <w:sz w:val="28"/>
      <w:szCs w:val="24"/>
    </w:rPr>
  </w:style>
  <w:style w:type="character" w:customStyle="1" w:styleId="59">
    <w:name w:val="正文首行缩进 2 Char1"/>
    <w:basedOn w:val="50"/>
    <w:link w:val="5"/>
    <w:semiHidden/>
    <w:qFormat/>
    <w:uiPriority w:val="99"/>
  </w:style>
  <w:style w:type="character" w:customStyle="1" w:styleId="60">
    <w:name w:val="正文文本缩进 Char"/>
    <w:basedOn w:val="36"/>
    <w:qFormat/>
    <w:uiPriority w:val="0"/>
    <w:rPr>
      <w:rFonts w:ascii="宋体" w:hAnsi="宋体"/>
      <w:kern w:val="2"/>
      <w:sz w:val="28"/>
      <w:szCs w:val="28"/>
    </w:rPr>
  </w:style>
  <w:style w:type="character" w:customStyle="1" w:styleId="61">
    <w:name w:val="样式 Char Char"/>
    <w:basedOn w:val="36"/>
    <w:link w:val="62"/>
    <w:qFormat/>
    <w:uiPriority w:val="0"/>
    <w:rPr>
      <w:rFonts w:ascii="宋体" w:hAnsi="宋体" w:cs="宋体"/>
      <w:kern w:val="2"/>
      <w:sz w:val="24"/>
      <w:szCs w:val="24"/>
      <w:lang w:val="en-US" w:eastAsia="zh-CN" w:bidi="ar-SA"/>
    </w:rPr>
  </w:style>
  <w:style w:type="paragraph" w:customStyle="1" w:styleId="62">
    <w:name w:val="样式"/>
    <w:link w:val="61"/>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63">
    <w:name w:val="正文首行缩进 2 Char"/>
    <w:basedOn w:val="60"/>
    <w:qFormat/>
    <w:uiPriority w:val="0"/>
  </w:style>
  <w:style w:type="character" w:customStyle="1" w:styleId="64">
    <w:name w:val="正文2 Char Char"/>
    <w:link w:val="65"/>
    <w:qFormat/>
    <w:uiPriority w:val="0"/>
    <w:rPr>
      <w:rFonts w:eastAsia="宋体"/>
      <w:sz w:val="24"/>
    </w:rPr>
  </w:style>
  <w:style w:type="paragraph" w:customStyle="1" w:styleId="65">
    <w:name w:val="正文2"/>
    <w:basedOn w:val="1"/>
    <w:link w:val="64"/>
    <w:qFormat/>
    <w:uiPriority w:val="0"/>
    <w:pPr>
      <w:adjustRightInd w:val="0"/>
      <w:spacing w:before="156" w:line="360" w:lineRule="auto"/>
      <w:ind w:firstLine="510" w:firstLineChars="200"/>
    </w:pPr>
    <w:rPr>
      <w:rFonts w:ascii="Times New Roman" w:hAnsi="Times New Roman" w:eastAsia="宋体"/>
      <w:kern w:val="0"/>
      <w:sz w:val="24"/>
      <w:szCs w:val="20"/>
    </w:rPr>
  </w:style>
  <w:style w:type="character" w:customStyle="1" w:styleId="66">
    <w:name w:val="fontstyle01"/>
    <w:basedOn w:val="36"/>
    <w:qFormat/>
    <w:uiPriority w:val="0"/>
    <w:rPr>
      <w:rFonts w:hint="eastAsia" w:ascii="宋体" w:hAnsi="宋体" w:eastAsia="宋体" w:cs="宋体"/>
      <w:color w:val="000000"/>
      <w:sz w:val="22"/>
      <w:szCs w:val="22"/>
    </w:rPr>
  </w:style>
  <w:style w:type="character" w:customStyle="1" w:styleId="67">
    <w:name w:val="批注文字 Char1"/>
    <w:basedOn w:val="36"/>
    <w:qFormat/>
    <w:uiPriority w:val="0"/>
    <w:rPr>
      <w:kern w:val="2"/>
      <w:sz w:val="21"/>
      <w:szCs w:val="24"/>
    </w:rPr>
  </w:style>
  <w:style w:type="character" w:customStyle="1" w:styleId="68">
    <w:name w:val="批注文字 Char"/>
    <w:basedOn w:val="36"/>
    <w:qFormat/>
    <w:uiPriority w:val="0"/>
    <w:rPr>
      <w:szCs w:val="24"/>
    </w:rPr>
  </w:style>
  <w:style w:type="character" w:customStyle="1" w:styleId="69">
    <w:name w:val="fontstyle21"/>
    <w:basedOn w:val="36"/>
    <w:qFormat/>
    <w:uiPriority w:val="0"/>
    <w:rPr>
      <w:rFonts w:ascii="Calibri" w:hAnsi="Calibri" w:cs="Calibri"/>
      <w:color w:val="000000"/>
      <w:sz w:val="22"/>
      <w:szCs w:val="22"/>
    </w:rPr>
  </w:style>
  <w:style w:type="paragraph" w:customStyle="1" w:styleId="70">
    <w:name w:val="表格"/>
    <w:basedOn w:val="1"/>
    <w:qFormat/>
    <w:uiPriority w:val="0"/>
    <w:pPr>
      <w:jc w:val="center"/>
      <w:textAlignment w:val="center"/>
    </w:pPr>
    <w:rPr>
      <w:rFonts w:ascii="华文细黑" w:hAnsi="华文细黑"/>
      <w:kern w:val="0"/>
      <w:szCs w:val="20"/>
    </w:rPr>
  </w:style>
  <w:style w:type="paragraph" w:customStyle="1" w:styleId="71">
    <w:name w:val="正文首行缩进 21"/>
    <w:basedOn w:val="72"/>
    <w:qFormat/>
    <w:uiPriority w:val="0"/>
    <w:pPr>
      <w:ind w:firstLine="420"/>
    </w:pPr>
  </w:style>
  <w:style w:type="paragraph" w:customStyle="1" w:styleId="72">
    <w:name w:val="正文文本缩进1"/>
    <w:basedOn w:val="1"/>
    <w:qFormat/>
    <w:uiPriority w:val="0"/>
    <w:pPr>
      <w:autoSpaceDE w:val="0"/>
      <w:autoSpaceDN w:val="0"/>
      <w:adjustRightInd w:val="0"/>
      <w:ind w:firstLine="560" w:firstLineChars="200"/>
      <w:jc w:val="left"/>
    </w:pPr>
    <w:rPr>
      <w:rFonts w:ascii="仿宋_GB2312" w:eastAsia="仿宋_GB2312"/>
    </w:rPr>
  </w:style>
  <w:style w:type="paragraph" w:customStyle="1" w:styleId="73">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74">
    <w:name w:val="TOC Heading"/>
    <w:basedOn w:val="7"/>
    <w:next w:val="1"/>
    <w:qFormat/>
    <w:uiPriority w:val="0"/>
    <w:pPr>
      <w:jc w:val="both"/>
      <w:outlineLvl w:val="9"/>
    </w:pPr>
  </w:style>
  <w:style w:type="paragraph" w:customStyle="1" w:styleId="75">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76">
    <w:name w:val="WPS Plain"/>
    <w:basedOn w:val="1"/>
    <w:qFormat/>
    <w:uiPriority w:val="0"/>
    <w:pPr>
      <w:widowControl/>
      <w:adjustRightInd/>
      <w:spacing w:line="240" w:lineRule="auto"/>
      <w:jc w:val="left"/>
      <w:textAlignment w:val="auto"/>
    </w:pPr>
    <w:rPr>
      <w:rFonts w:ascii="Times New Roman"/>
      <w:sz w:val="24"/>
      <w:szCs w:val="24"/>
    </w:rPr>
  </w:style>
  <w:style w:type="paragraph" w:styleId="77">
    <w:name w:val="List Paragraph"/>
    <w:basedOn w:val="1"/>
    <w:qFormat/>
    <w:uiPriority w:val="0"/>
    <w:pPr>
      <w:ind w:firstLine="420" w:firstLineChars="200"/>
    </w:pPr>
    <w:rPr>
      <w:rFonts w:eastAsia="宋体"/>
      <w:szCs w:val="22"/>
    </w:rPr>
  </w:style>
  <w:style w:type="paragraph" w:customStyle="1" w:styleId="78">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
    <w:name w:val="列出段落1"/>
    <w:basedOn w:val="1"/>
    <w:qFormat/>
    <w:uiPriority w:val="0"/>
    <w:pPr>
      <w:ind w:firstLine="420" w:firstLineChars="200"/>
    </w:pPr>
    <w:rPr>
      <w:rFonts w:eastAsia="宋体"/>
      <w:szCs w:val="22"/>
    </w:rPr>
  </w:style>
  <w:style w:type="paragraph" w:customStyle="1" w:styleId="80">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81">
    <w:name w:val="Char"/>
    <w:basedOn w:val="1"/>
    <w:qFormat/>
    <w:uiPriority w:val="0"/>
  </w:style>
  <w:style w:type="paragraph" w:customStyle="1" w:styleId="8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paragraph" w:customStyle="1" w:styleId="84">
    <w:name w:val="首行缩进:  0.85 厘米"/>
    <w:basedOn w:val="1"/>
    <w:qFormat/>
    <w:uiPriority w:val="99"/>
    <w:pPr>
      <w:widowControl/>
      <w:spacing w:after="100" w:line="360" w:lineRule="auto"/>
      <w:ind w:firstLine="482"/>
      <w:jc w:val="left"/>
    </w:pPr>
    <w:rPr>
      <w:kern w:val="0"/>
      <w:sz w:val="24"/>
      <w:lang w:eastAsia="en-US"/>
    </w:rPr>
  </w:style>
  <w:style w:type="paragraph" w:customStyle="1" w:styleId="85">
    <w:name w:val="1"/>
    <w:basedOn w:val="1"/>
    <w:next w:val="18"/>
    <w:qFormat/>
    <w:uiPriority w:val="0"/>
    <w:rPr>
      <w:rFonts w:ascii="宋体" w:hAnsi="Courier New"/>
      <w:szCs w:val="20"/>
    </w:rPr>
  </w:style>
  <w:style w:type="paragraph" w:customStyle="1" w:styleId="86">
    <w:name w:val="Default Text: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13028</Words>
  <Characters>13726</Characters>
  <Lines>94</Lines>
  <Paragraphs>26</Paragraphs>
  <TotalTime>2</TotalTime>
  <ScaleCrop>false</ScaleCrop>
  <LinksUpToDate>false</LinksUpToDate>
  <CharactersWithSpaces>15418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Windows 用户</dc:creator>
  <cp:lastModifiedBy>Administrator</cp:lastModifiedBy>
  <cp:lastPrinted>2022-04-20T02:09:00Z</cp:lastPrinted>
  <dcterms:modified xsi:type="dcterms:W3CDTF">2022-04-21T08:02:36Z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ACE8C45C857244D0BE0D512B31790E0B</vt:lpwstr>
  </property>
</Properties>
</file>