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7C0631">
      <w:pPr>
        <w:shd w:val="clear" w:fill="FFFFFF" w:themeFill="background1"/>
        <w:adjustRightInd w:val="0"/>
        <w:snapToGrid w:val="0"/>
        <w:spacing w:line="360" w:lineRule="auto"/>
        <w:jc w:val="center"/>
        <w:rPr>
          <w:rFonts w:hint="eastAsia" w:ascii="仿宋" w:hAnsi="仿宋" w:eastAsia="仿宋" w:cs="Courier New"/>
          <w:b/>
          <w:color w:val="auto"/>
          <w:sz w:val="52"/>
          <w:szCs w:val="44"/>
          <w:highlight w:val="none"/>
        </w:rPr>
      </w:pPr>
    </w:p>
    <w:p w14:paraId="5F868E2B">
      <w:pPr>
        <w:shd w:val="clear" w:fill="FFFFFF" w:themeFill="background1"/>
        <w:spacing w:before="231" w:line="223" w:lineRule="auto"/>
        <w:ind w:left="1757"/>
        <w:rPr>
          <w:rFonts w:ascii="宋体" w:hAnsi="宋体" w:eastAsia="宋体" w:cs="宋体"/>
          <w:color w:val="auto"/>
          <w:sz w:val="71"/>
          <w:szCs w:val="71"/>
          <w:highlight w:val="none"/>
        </w:rPr>
      </w:pPr>
      <w:r>
        <w:rPr>
          <w:rFonts w:ascii="宋体" w:hAnsi="宋体" w:eastAsia="宋体" w:cs="宋体"/>
          <w:color w:val="auto"/>
          <w:spacing w:val="8"/>
          <w:sz w:val="71"/>
          <w:szCs w:val="71"/>
          <w:highlight w:val="none"/>
        </w:rPr>
        <w:t>竞</w:t>
      </w:r>
      <w:r>
        <w:rPr>
          <w:rFonts w:ascii="宋体" w:hAnsi="宋体" w:eastAsia="宋体" w:cs="宋体"/>
          <w:color w:val="auto"/>
          <w:spacing w:val="5"/>
          <w:sz w:val="71"/>
          <w:szCs w:val="71"/>
          <w:highlight w:val="none"/>
        </w:rPr>
        <w:t>争</w:t>
      </w:r>
      <w:r>
        <w:rPr>
          <w:rFonts w:ascii="宋体" w:hAnsi="宋体" w:eastAsia="宋体" w:cs="宋体"/>
          <w:color w:val="auto"/>
          <w:spacing w:val="4"/>
          <w:sz w:val="71"/>
          <w:szCs w:val="71"/>
          <w:highlight w:val="none"/>
        </w:rPr>
        <w:t>性磋商文件</w:t>
      </w:r>
    </w:p>
    <w:p w14:paraId="2434009A">
      <w:pPr>
        <w:shd w:val="clear" w:fill="FFFFFF" w:themeFill="background1"/>
        <w:spacing w:line="348" w:lineRule="auto"/>
        <w:rPr>
          <w:rFonts w:ascii="Arial"/>
          <w:color w:val="auto"/>
          <w:sz w:val="21"/>
          <w:highlight w:val="none"/>
        </w:rPr>
      </w:pPr>
    </w:p>
    <w:p w14:paraId="4A0753AB">
      <w:pPr>
        <w:shd w:val="clear" w:fill="FFFFFF" w:themeFill="background1"/>
        <w:spacing w:line="348" w:lineRule="auto"/>
        <w:rPr>
          <w:rFonts w:ascii="Arial"/>
          <w:color w:val="auto"/>
          <w:sz w:val="21"/>
          <w:highlight w:val="none"/>
        </w:rPr>
      </w:pPr>
    </w:p>
    <w:p w14:paraId="6D49BC3D">
      <w:pPr>
        <w:shd w:val="clear" w:fill="FFFFFF" w:themeFill="background1"/>
        <w:spacing w:before="140" w:line="225" w:lineRule="auto"/>
        <w:ind w:left="2073"/>
        <w:rPr>
          <w:rFonts w:ascii="宋体" w:hAnsi="宋体" w:eastAsia="宋体" w:cs="宋体"/>
          <w:color w:val="auto"/>
          <w:sz w:val="43"/>
          <w:szCs w:val="43"/>
          <w:highlight w:val="none"/>
        </w:rPr>
      </w:pPr>
      <w:r>
        <w:rPr>
          <w:rFonts w:ascii="宋体" w:hAnsi="宋体" w:eastAsia="宋体" w:cs="宋体"/>
          <w:color w:val="auto"/>
          <w:spacing w:val="28"/>
          <w:sz w:val="43"/>
          <w:szCs w:val="43"/>
          <w:highlight w:val="none"/>
        </w:rPr>
        <w:t>(</w:t>
      </w:r>
      <w:r>
        <w:rPr>
          <w:rFonts w:ascii="宋体" w:hAnsi="宋体" w:eastAsia="宋体" w:cs="宋体"/>
          <w:color w:val="auto"/>
          <w:spacing w:val="27"/>
          <w:sz w:val="43"/>
          <w:szCs w:val="43"/>
          <w:highlight w:val="none"/>
        </w:rPr>
        <w:t>全流程电子化评标)</w:t>
      </w:r>
    </w:p>
    <w:p w14:paraId="43454FEC">
      <w:pPr>
        <w:shd w:val="clear" w:fill="FFFFFF" w:themeFill="background1"/>
        <w:spacing w:line="259" w:lineRule="auto"/>
        <w:rPr>
          <w:rFonts w:ascii="Arial"/>
          <w:color w:val="auto"/>
          <w:sz w:val="21"/>
          <w:highlight w:val="none"/>
        </w:rPr>
      </w:pPr>
    </w:p>
    <w:p w14:paraId="5F8C40D3">
      <w:pPr>
        <w:shd w:val="clear" w:fill="FFFFFF" w:themeFill="background1"/>
        <w:spacing w:line="259" w:lineRule="auto"/>
        <w:rPr>
          <w:rFonts w:ascii="Arial"/>
          <w:color w:val="auto"/>
          <w:sz w:val="21"/>
          <w:highlight w:val="none"/>
        </w:rPr>
      </w:pPr>
    </w:p>
    <w:p w14:paraId="41515228">
      <w:pPr>
        <w:shd w:val="clear" w:fill="FFFFFF" w:themeFill="background1"/>
        <w:spacing w:line="259" w:lineRule="auto"/>
        <w:rPr>
          <w:rFonts w:ascii="Arial"/>
          <w:color w:val="auto"/>
          <w:sz w:val="21"/>
          <w:highlight w:val="none"/>
        </w:rPr>
      </w:pPr>
    </w:p>
    <w:p w14:paraId="40079AC0">
      <w:pPr>
        <w:shd w:val="clear" w:fill="FFFFFF" w:themeFill="background1"/>
        <w:spacing w:line="259" w:lineRule="auto"/>
        <w:rPr>
          <w:rFonts w:ascii="Arial"/>
          <w:color w:val="auto"/>
          <w:sz w:val="21"/>
          <w:highlight w:val="none"/>
        </w:rPr>
      </w:pPr>
    </w:p>
    <w:p w14:paraId="56F4122D">
      <w:pPr>
        <w:shd w:val="clear" w:fill="FFFFFF" w:themeFill="background1"/>
        <w:spacing w:line="259" w:lineRule="auto"/>
        <w:rPr>
          <w:rFonts w:ascii="Arial"/>
          <w:color w:val="auto"/>
          <w:sz w:val="21"/>
          <w:highlight w:val="none"/>
        </w:rPr>
      </w:pPr>
    </w:p>
    <w:p w14:paraId="08724B0A">
      <w:pPr>
        <w:shd w:val="clear" w:fill="FFFFFF" w:themeFill="background1"/>
        <w:spacing w:line="259" w:lineRule="auto"/>
        <w:rPr>
          <w:rFonts w:ascii="Arial"/>
          <w:color w:val="auto"/>
          <w:sz w:val="21"/>
          <w:highlight w:val="none"/>
        </w:rPr>
      </w:pPr>
    </w:p>
    <w:p w14:paraId="1A41CF31">
      <w:pPr>
        <w:shd w:val="clear" w:fill="FFFFFF" w:themeFill="background1"/>
        <w:spacing w:line="260" w:lineRule="auto"/>
        <w:rPr>
          <w:rFonts w:ascii="Arial"/>
          <w:color w:val="auto"/>
          <w:sz w:val="21"/>
          <w:highlight w:val="none"/>
        </w:rPr>
      </w:pPr>
    </w:p>
    <w:p w14:paraId="33EB8612">
      <w:pPr>
        <w:shd w:val="clear" w:fill="FFFFFF" w:themeFill="background1"/>
        <w:spacing w:line="260" w:lineRule="auto"/>
        <w:rPr>
          <w:rFonts w:ascii="Arial"/>
          <w:color w:val="auto"/>
          <w:sz w:val="21"/>
          <w:highlight w:val="none"/>
        </w:rPr>
      </w:pPr>
    </w:p>
    <w:p w14:paraId="20FB60C1">
      <w:pPr>
        <w:shd w:val="clear" w:fill="FFFFFF" w:themeFill="background1"/>
        <w:spacing w:line="260" w:lineRule="auto"/>
        <w:rPr>
          <w:rFonts w:ascii="Arial"/>
          <w:color w:val="auto"/>
          <w:sz w:val="21"/>
          <w:highlight w:val="none"/>
        </w:rPr>
      </w:pPr>
    </w:p>
    <w:p w14:paraId="55FB6BF0">
      <w:pPr>
        <w:shd w:val="clear" w:fill="FFFFFF" w:themeFill="background1"/>
        <w:spacing w:line="260" w:lineRule="auto"/>
        <w:rPr>
          <w:rFonts w:ascii="Arial"/>
          <w:color w:val="auto"/>
          <w:sz w:val="21"/>
          <w:highlight w:val="none"/>
        </w:rPr>
      </w:pPr>
    </w:p>
    <w:p w14:paraId="35383539">
      <w:pPr>
        <w:shd w:val="clear" w:fill="FFFFFF" w:themeFill="background1"/>
        <w:spacing w:line="260" w:lineRule="auto"/>
        <w:rPr>
          <w:rFonts w:ascii="Arial"/>
          <w:color w:val="auto"/>
          <w:sz w:val="21"/>
          <w:highlight w:val="none"/>
        </w:rPr>
      </w:pPr>
    </w:p>
    <w:p w14:paraId="260BA9F7">
      <w:pPr>
        <w:shd w:val="clear" w:fill="FFFFFF" w:themeFill="background1"/>
        <w:spacing w:before="95" w:line="404" w:lineRule="auto"/>
        <w:ind w:left="1311" w:hanging="893"/>
        <w:rPr>
          <w:rFonts w:ascii="仿宋" w:hAnsi="仿宋" w:eastAsia="仿宋" w:cs="仿宋"/>
          <w:color w:val="auto"/>
          <w:sz w:val="32"/>
          <w:szCs w:val="32"/>
          <w:highlight w:val="none"/>
        </w:rPr>
      </w:pPr>
      <w:r>
        <w:rPr>
          <w:rFonts w:ascii="仿宋" w:hAnsi="仿宋" w:eastAsia="仿宋" w:cs="仿宋"/>
          <w:color w:val="auto"/>
          <w:spacing w:val="7"/>
          <w:sz w:val="32"/>
          <w:szCs w:val="32"/>
          <w:highlight w:val="none"/>
          <w14:textOutline w14:w="5448" w14:cap="sq" w14:cmpd="sng">
            <w14:solidFill>
              <w14:srgbClr w14:val="000000"/>
            </w14:solidFill>
            <w14:prstDash w14:val="solid"/>
            <w14:bevel/>
          </w14:textOutline>
        </w:rPr>
        <w:t>项</w:t>
      </w:r>
      <w:r>
        <w:rPr>
          <w:rFonts w:ascii="仿宋" w:hAnsi="仿宋" w:eastAsia="仿宋" w:cs="仿宋"/>
          <w:color w:val="auto"/>
          <w:spacing w:val="5"/>
          <w:sz w:val="32"/>
          <w:szCs w:val="32"/>
          <w:highlight w:val="none"/>
          <w14:textOutline w14:w="5448" w14:cap="sq" w14:cmpd="sng">
            <w14:solidFill>
              <w14:srgbClr w14:val="000000"/>
            </w14:solidFill>
            <w14:prstDash w14:val="solid"/>
            <w14:bevel/>
          </w14:textOutline>
        </w:rPr>
        <w:t>目</w:t>
      </w:r>
      <w:r>
        <w:rPr>
          <w:rFonts w:ascii="仿宋" w:hAnsi="仿宋" w:eastAsia="仿宋" w:cs="仿宋"/>
          <w:color w:val="auto"/>
          <w:spacing w:val="5"/>
          <w:sz w:val="32"/>
          <w:szCs w:val="32"/>
          <w:highlight w:val="none"/>
          <w14:textOutline w14:w="5312" w14:cap="sq" w14:cmpd="sng">
            <w14:solidFill>
              <w14:srgbClr w14:val="000000"/>
            </w14:solidFill>
            <w14:prstDash w14:val="solid"/>
            <w14:bevel/>
          </w14:textOutline>
        </w:rPr>
        <w:t>名称</w:t>
      </w:r>
      <w:r>
        <w:rPr>
          <w:rFonts w:ascii="仿宋" w:hAnsi="仿宋" w:eastAsia="仿宋" w:cs="仿宋"/>
          <w:color w:val="auto"/>
          <w:spacing w:val="5"/>
          <w:sz w:val="32"/>
          <w:szCs w:val="32"/>
          <w:highlight w:val="none"/>
          <w14:textOutline w14:w="5448" w14:cap="sq" w14:cmpd="sng">
            <w14:solidFill>
              <w14:srgbClr w14:val="000000"/>
            </w14:solidFill>
            <w14:prstDash w14:val="solid"/>
            <w14:bevel/>
          </w14:textOutline>
        </w:rPr>
        <w:t>：</w:t>
      </w:r>
      <w:r>
        <w:rPr>
          <w:rFonts w:hint="eastAsia" w:ascii="仿宋" w:hAnsi="仿宋" w:eastAsia="仿宋" w:cs="仿宋"/>
          <w:color w:val="auto"/>
          <w:spacing w:val="5"/>
          <w:sz w:val="32"/>
          <w:szCs w:val="32"/>
          <w:highlight w:val="none"/>
          <w:lang w:eastAsia="zh-CN"/>
          <w14:textOutline w14:w="5448" w14:cap="sq" w14:cmpd="sng">
            <w14:solidFill>
              <w14:srgbClr w14:val="000000"/>
            </w14:solidFill>
            <w14:prstDash w14:val="solid"/>
            <w14:bevel/>
          </w14:textOutline>
        </w:rPr>
        <w:t>哈密市伊吾县2025年城乡义务教育农村校舍安全保障长效机制项目</w:t>
      </w:r>
    </w:p>
    <w:p w14:paraId="6414ED46">
      <w:pPr>
        <w:shd w:val="clear" w:fill="FFFFFF" w:themeFill="background1"/>
        <w:spacing w:before="172" w:line="226" w:lineRule="auto"/>
        <w:ind w:left="416"/>
        <w:rPr>
          <w:rFonts w:hint="eastAsia" w:ascii="宋体" w:hAnsi="宋体" w:eastAsia="宋体" w:cs="宋体"/>
          <w:color w:val="auto"/>
          <w:sz w:val="32"/>
          <w:szCs w:val="32"/>
          <w:highlight w:val="none"/>
          <w:lang w:val="en-US" w:eastAsia="zh-CN"/>
        </w:rPr>
      </w:pPr>
      <w:r>
        <w:rPr>
          <w:rFonts w:ascii="宋体" w:hAnsi="宋体" w:eastAsia="宋体" w:cs="宋体"/>
          <w:color w:val="auto"/>
          <w:spacing w:val="2"/>
          <w:sz w:val="32"/>
          <w:szCs w:val="32"/>
          <w:highlight w:val="none"/>
          <w14:textOutline w14:w="5448" w14:cap="sq" w14:cmpd="sng">
            <w14:solidFill>
              <w14:srgbClr w14:val="000000"/>
            </w14:solidFill>
            <w14:prstDash w14:val="solid"/>
            <w14:bevel/>
          </w14:textOutline>
        </w:rPr>
        <w:t>项目编号：</w:t>
      </w:r>
      <w:r>
        <w:rPr>
          <w:rFonts w:hint="eastAsia" w:ascii="宋体" w:hAnsi="宋体" w:cs="宋体"/>
          <w:color w:val="auto"/>
          <w:spacing w:val="2"/>
          <w:sz w:val="32"/>
          <w:szCs w:val="32"/>
          <w:highlight w:val="none"/>
          <w:lang w:eastAsia="zh-CN"/>
          <w14:textOutline w14:w="5448" w14:cap="sq" w14:cmpd="sng">
            <w14:solidFill>
              <w14:srgbClr w14:val="000000"/>
            </w14:solidFill>
            <w14:prstDash w14:val="solid"/>
            <w14:bevel/>
          </w14:textOutline>
        </w:rPr>
        <w:t>QTHMZB-CS-202</w:t>
      </w:r>
      <w:r>
        <w:rPr>
          <w:rFonts w:hint="eastAsia" w:ascii="宋体" w:hAnsi="宋体" w:cs="宋体"/>
          <w:color w:val="auto"/>
          <w:spacing w:val="2"/>
          <w:sz w:val="32"/>
          <w:szCs w:val="32"/>
          <w:highlight w:val="none"/>
          <w:lang w:val="en-US" w:eastAsia="zh-CN"/>
          <w14:textOutline w14:w="5448" w14:cap="sq" w14:cmpd="sng">
            <w14:solidFill>
              <w14:srgbClr w14:val="000000"/>
            </w14:solidFill>
            <w14:prstDash w14:val="solid"/>
            <w14:bevel/>
          </w14:textOutline>
        </w:rPr>
        <w:t>5</w:t>
      </w:r>
      <w:r>
        <w:rPr>
          <w:rFonts w:hint="eastAsia" w:ascii="宋体" w:hAnsi="宋体" w:cs="宋体"/>
          <w:color w:val="auto"/>
          <w:spacing w:val="2"/>
          <w:sz w:val="32"/>
          <w:szCs w:val="32"/>
          <w:highlight w:val="none"/>
          <w:lang w:eastAsia="zh-CN"/>
          <w14:textOutline w14:w="5448" w14:cap="sq" w14:cmpd="sng">
            <w14:solidFill>
              <w14:srgbClr w14:val="000000"/>
            </w14:solidFill>
            <w14:prstDash w14:val="solid"/>
            <w14:bevel/>
          </w14:textOutline>
        </w:rPr>
        <w:t>0</w:t>
      </w:r>
      <w:r>
        <w:rPr>
          <w:rFonts w:hint="eastAsia" w:ascii="宋体" w:hAnsi="宋体" w:cs="宋体"/>
          <w:color w:val="auto"/>
          <w:spacing w:val="2"/>
          <w:sz w:val="32"/>
          <w:szCs w:val="32"/>
          <w:highlight w:val="none"/>
          <w:lang w:val="en-US" w:eastAsia="zh-CN"/>
          <w14:textOutline w14:w="5448" w14:cap="sq" w14:cmpd="sng">
            <w14:solidFill>
              <w14:srgbClr w14:val="000000"/>
            </w14:solidFill>
            <w14:prstDash w14:val="solid"/>
            <w14:bevel/>
          </w14:textOutline>
        </w:rPr>
        <w:t>7</w:t>
      </w:r>
    </w:p>
    <w:p w14:paraId="7236C0B5">
      <w:pPr>
        <w:shd w:val="clear" w:fill="FFFFFF" w:themeFill="background1"/>
        <w:spacing w:line="326" w:lineRule="auto"/>
        <w:rPr>
          <w:rFonts w:ascii="Arial"/>
          <w:color w:val="auto"/>
          <w:sz w:val="32"/>
          <w:szCs w:val="32"/>
          <w:highlight w:val="none"/>
        </w:rPr>
      </w:pPr>
    </w:p>
    <w:p w14:paraId="1443811D">
      <w:pPr>
        <w:shd w:val="clear" w:fill="FFFFFF" w:themeFill="background1"/>
        <w:spacing w:before="95" w:line="222" w:lineRule="auto"/>
        <w:ind w:left="383"/>
        <w:rPr>
          <w:rFonts w:hint="default" w:ascii="仿宋" w:hAnsi="仿宋" w:eastAsia="仿宋" w:cs="仿宋"/>
          <w:color w:val="auto"/>
          <w:sz w:val="32"/>
          <w:szCs w:val="32"/>
          <w:highlight w:val="none"/>
          <w:lang w:val="en-US" w:eastAsia="zh-CN"/>
        </w:rPr>
      </w:pPr>
      <w:r>
        <w:rPr>
          <w:rFonts w:ascii="仿宋" w:hAnsi="仿宋" w:eastAsia="仿宋" w:cs="仿宋"/>
          <w:color w:val="auto"/>
          <w:spacing w:val="-8"/>
          <w:sz w:val="32"/>
          <w:szCs w:val="32"/>
          <w:highlight w:val="none"/>
          <w14:textOutline w14:w="5312" w14:cap="sq" w14:cmpd="sng">
            <w14:solidFill>
              <w14:srgbClr w14:val="000000"/>
            </w14:solidFill>
            <w14:prstDash w14:val="solid"/>
            <w14:bevel/>
          </w14:textOutline>
        </w:rPr>
        <w:t>所</w:t>
      </w:r>
      <w:r>
        <w:rPr>
          <w:rFonts w:ascii="仿宋" w:hAnsi="仿宋" w:eastAsia="仿宋" w:cs="仿宋"/>
          <w:color w:val="auto"/>
          <w:spacing w:val="-6"/>
          <w:sz w:val="32"/>
          <w:szCs w:val="32"/>
          <w:highlight w:val="none"/>
          <w14:textOutline w14:w="5312" w14:cap="sq" w14:cmpd="sng">
            <w14:solidFill>
              <w14:srgbClr w14:val="000000"/>
            </w14:solidFill>
            <w14:prstDash w14:val="solid"/>
            <w14:bevel/>
          </w14:textOutline>
        </w:rPr>
        <w:t>属</w:t>
      </w:r>
      <w:r>
        <w:rPr>
          <w:rFonts w:ascii="仿宋" w:hAnsi="仿宋" w:eastAsia="仿宋" w:cs="仿宋"/>
          <w:color w:val="auto"/>
          <w:spacing w:val="-4"/>
          <w:sz w:val="32"/>
          <w:szCs w:val="32"/>
          <w:highlight w:val="none"/>
          <w14:textOutline w14:w="5312" w14:cap="sq" w14:cmpd="sng">
            <w14:solidFill>
              <w14:srgbClr w14:val="000000"/>
            </w14:solidFill>
            <w14:prstDash w14:val="solid"/>
            <w14:bevel/>
          </w14:textOutline>
        </w:rPr>
        <w:t>行政区划：</w:t>
      </w:r>
      <w:r>
        <w:rPr>
          <w:rFonts w:hint="eastAsia" w:ascii="仿宋" w:hAnsi="仿宋" w:eastAsia="仿宋" w:cs="仿宋"/>
          <w:color w:val="auto"/>
          <w:spacing w:val="-4"/>
          <w:sz w:val="32"/>
          <w:szCs w:val="32"/>
          <w:highlight w:val="none"/>
          <w:lang w:val="en-US" w:eastAsia="zh-CN"/>
          <w14:textOutline w14:w="5312" w14:cap="sq" w14:cmpd="sng">
            <w14:solidFill>
              <w14:srgbClr w14:val="000000"/>
            </w14:solidFill>
            <w14:prstDash w14:val="solid"/>
            <w14:bevel/>
          </w14:textOutline>
        </w:rPr>
        <w:t>哈密市</w:t>
      </w:r>
      <w:r>
        <w:rPr>
          <w:rFonts w:hint="eastAsia" w:ascii="仿宋" w:hAnsi="仿宋" w:eastAsia="仿宋" w:cs="仿宋"/>
          <w:color w:val="auto"/>
          <w:spacing w:val="-3"/>
          <w:sz w:val="32"/>
          <w:szCs w:val="32"/>
          <w:highlight w:val="none"/>
          <w:lang w:eastAsia="zh-CN"/>
          <w14:textOutline w14:w="5312" w14:cap="sq" w14:cmpd="sng">
            <w14:solidFill>
              <w14:srgbClr w14:val="000000"/>
            </w14:solidFill>
            <w14:prstDash w14:val="solid"/>
            <w14:bevel/>
          </w14:textOutline>
        </w:rPr>
        <w:t>伊吾县</w:t>
      </w:r>
    </w:p>
    <w:p w14:paraId="23B79E41">
      <w:pPr>
        <w:shd w:val="clear" w:fill="FFFFFF" w:themeFill="background1"/>
        <w:spacing w:line="330" w:lineRule="auto"/>
        <w:rPr>
          <w:rFonts w:ascii="Arial"/>
          <w:color w:val="auto"/>
          <w:sz w:val="32"/>
          <w:szCs w:val="32"/>
          <w:highlight w:val="none"/>
        </w:rPr>
      </w:pPr>
    </w:p>
    <w:p w14:paraId="6EF85047">
      <w:pPr>
        <w:shd w:val="clear" w:fill="FFFFFF" w:themeFill="background1"/>
        <w:spacing w:before="94" w:line="225" w:lineRule="auto"/>
        <w:ind w:left="382"/>
        <w:rPr>
          <w:rFonts w:hint="eastAsia" w:ascii="仿宋" w:hAnsi="仿宋" w:eastAsia="仿宋" w:cs="仿宋"/>
          <w:color w:val="auto"/>
          <w:sz w:val="32"/>
          <w:szCs w:val="32"/>
          <w:highlight w:val="none"/>
          <w:lang w:eastAsia="zh-CN"/>
        </w:rPr>
      </w:pPr>
      <w:r>
        <w:rPr>
          <w:rFonts w:ascii="仿宋" w:hAnsi="仿宋" w:eastAsia="仿宋" w:cs="仿宋"/>
          <w:color w:val="auto"/>
          <w:spacing w:val="-6"/>
          <w:sz w:val="32"/>
          <w:szCs w:val="32"/>
          <w:highlight w:val="none"/>
          <w14:textOutline w14:w="5312" w14:cap="sq" w14:cmpd="sng">
            <w14:solidFill>
              <w14:srgbClr w14:val="000000"/>
            </w14:solidFill>
            <w14:prstDash w14:val="solid"/>
            <w14:bevel/>
          </w14:textOutline>
        </w:rPr>
        <w:t>采</w:t>
      </w:r>
      <w:r>
        <w:rPr>
          <w:rFonts w:ascii="仿宋" w:hAnsi="仿宋" w:eastAsia="仿宋" w:cs="仿宋"/>
          <w:color w:val="auto"/>
          <w:spacing w:val="-6"/>
          <w:sz w:val="32"/>
          <w:szCs w:val="32"/>
          <w:highlight w:val="none"/>
        </w:rPr>
        <w:t xml:space="preserve"> </w:t>
      </w:r>
      <w:r>
        <w:rPr>
          <w:rFonts w:ascii="仿宋" w:hAnsi="仿宋" w:eastAsia="仿宋" w:cs="仿宋"/>
          <w:color w:val="auto"/>
          <w:spacing w:val="-6"/>
          <w:sz w:val="32"/>
          <w:szCs w:val="32"/>
          <w:highlight w:val="none"/>
          <w14:textOutline w14:w="5312" w14:cap="sq" w14:cmpd="sng">
            <w14:solidFill>
              <w14:srgbClr w14:val="000000"/>
            </w14:solidFill>
            <w14:prstDash w14:val="solid"/>
            <w14:bevel/>
          </w14:textOutline>
        </w:rPr>
        <w:t>购</w:t>
      </w:r>
      <w:r>
        <w:rPr>
          <w:rFonts w:ascii="仿宋" w:hAnsi="仿宋" w:eastAsia="仿宋" w:cs="仿宋"/>
          <w:color w:val="auto"/>
          <w:spacing w:val="-5"/>
          <w:sz w:val="32"/>
          <w:szCs w:val="32"/>
          <w:highlight w:val="none"/>
        </w:rPr>
        <w:t xml:space="preserve"> </w:t>
      </w:r>
      <w:r>
        <w:rPr>
          <w:rFonts w:ascii="仿宋" w:hAnsi="仿宋" w:eastAsia="仿宋" w:cs="仿宋"/>
          <w:color w:val="auto"/>
          <w:spacing w:val="-3"/>
          <w:sz w:val="32"/>
          <w:szCs w:val="32"/>
          <w:highlight w:val="none"/>
          <w14:textOutline w14:w="5312" w14:cap="sq" w14:cmpd="sng">
            <w14:solidFill>
              <w14:srgbClr w14:val="000000"/>
            </w14:solidFill>
            <w14:prstDash w14:val="solid"/>
            <w14:bevel/>
          </w14:textOutline>
        </w:rPr>
        <w:t>人：</w:t>
      </w:r>
      <w:r>
        <w:rPr>
          <w:rFonts w:hint="eastAsia" w:ascii="仿宋" w:hAnsi="仿宋" w:eastAsia="仿宋" w:cs="仿宋"/>
          <w:color w:val="auto"/>
          <w:spacing w:val="-3"/>
          <w:sz w:val="32"/>
          <w:szCs w:val="32"/>
          <w:highlight w:val="none"/>
          <w:lang w:eastAsia="zh-CN"/>
          <w14:textOutline w14:w="5312" w14:cap="sq" w14:cmpd="sng">
            <w14:solidFill>
              <w14:srgbClr w14:val="000000"/>
            </w14:solidFill>
            <w14:prstDash w14:val="solid"/>
            <w14:bevel/>
          </w14:textOutline>
        </w:rPr>
        <w:t>伊吾县教育局</w:t>
      </w:r>
    </w:p>
    <w:p w14:paraId="5512645E">
      <w:pPr>
        <w:shd w:val="clear" w:fill="FFFFFF" w:themeFill="background1"/>
        <w:spacing w:line="333" w:lineRule="auto"/>
        <w:rPr>
          <w:rFonts w:ascii="Arial"/>
          <w:color w:val="auto"/>
          <w:sz w:val="32"/>
          <w:szCs w:val="32"/>
          <w:highlight w:val="none"/>
        </w:rPr>
      </w:pPr>
    </w:p>
    <w:p w14:paraId="2E0714D3">
      <w:pPr>
        <w:shd w:val="clear" w:fill="FFFFFF" w:themeFill="background1"/>
        <w:spacing w:before="95" w:line="223" w:lineRule="auto"/>
        <w:ind w:left="382"/>
        <w:rPr>
          <w:rFonts w:ascii="仿宋" w:hAnsi="仿宋" w:eastAsia="仿宋" w:cs="仿宋"/>
          <w:color w:val="auto"/>
          <w:sz w:val="32"/>
          <w:szCs w:val="32"/>
          <w:highlight w:val="none"/>
        </w:rPr>
      </w:pPr>
      <w:r>
        <w:rPr>
          <w:rFonts w:ascii="仿宋" w:hAnsi="仿宋" w:eastAsia="仿宋" w:cs="仿宋"/>
          <w:color w:val="auto"/>
          <w:spacing w:val="-6"/>
          <w:sz w:val="32"/>
          <w:szCs w:val="32"/>
          <w:highlight w:val="none"/>
          <w14:textOutline w14:w="5312" w14:cap="sq" w14:cmpd="sng">
            <w14:solidFill>
              <w14:srgbClr w14:val="000000"/>
            </w14:solidFill>
            <w14:prstDash w14:val="solid"/>
            <w14:bevel/>
          </w14:textOutline>
        </w:rPr>
        <w:t>采购代理机</w:t>
      </w:r>
      <w:r>
        <w:rPr>
          <w:rFonts w:ascii="仿宋" w:hAnsi="仿宋" w:eastAsia="仿宋" w:cs="仿宋"/>
          <w:color w:val="auto"/>
          <w:spacing w:val="-3"/>
          <w:sz w:val="32"/>
          <w:szCs w:val="32"/>
          <w:highlight w:val="none"/>
          <w14:textOutline w14:w="5312" w14:cap="sq" w14:cmpd="sng">
            <w14:solidFill>
              <w14:srgbClr w14:val="000000"/>
            </w14:solidFill>
            <w14:prstDash w14:val="solid"/>
            <w14:bevel/>
          </w14:textOutline>
        </w:rPr>
        <w:t>构：</w:t>
      </w:r>
      <w:r>
        <w:rPr>
          <w:rFonts w:hint="eastAsia" w:ascii="仿宋" w:hAnsi="仿宋" w:eastAsia="仿宋" w:cs="仿宋"/>
          <w:color w:val="auto"/>
          <w:spacing w:val="-3"/>
          <w:sz w:val="32"/>
          <w:szCs w:val="32"/>
          <w:highlight w:val="none"/>
          <w:lang w:eastAsia="zh-CN"/>
          <w14:textOutline w14:w="5312" w14:cap="sq" w14:cmpd="sng">
            <w14:solidFill>
              <w14:srgbClr w14:val="000000"/>
            </w14:solidFill>
            <w14:prstDash w14:val="solid"/>
            <w14:bevel/>
          </w14:textOutline>
        </w:rPr>
        <w:t>新疆启泰工程项目管理咨询有限公司</w:t>
      </w:r>
    </w:p>
    <w:p w14:paraId="7A2FECFA">
      <w:pPr>
        <w:shd w:val="clear" w:fill="FFFFFF" w:themeFill="background1"/>
        <w:spacing w:line="331" w:lineRule="auto"/>
        <w:rPr>
          <w:rFonts w:ascii="Arial"/>
          <w:color w:val="auto"/>
          <w:sz w:val="32"/>
          <w:szCs w:val="32"/>
          <w:highlight w:val="none"/>
        </w:rPr>
      </w:pPr>
    </w:p>
    <w:p w14:paraId="324DB9DB">
      <w:pPr>
        <w:shd w:val="clear" w:fill="FFFFFF" w:themeFill="background1"/>
        <w:spacing w:before="94" w:line="223" w:lineRule="auto"/>
        <w:ind w:left="2102" w:firstLine="2860" w:firstLineChars="1100"/>
        <w:jc w:val="both"/>
        <w:rPr>
          <w:rFonts w:ascii="仿宋" w:hAnsi="仿宋" w:eastAsia="仿宋" w:cs="仿宋"/>
          <w:color w:val="auto"/>
          <w:sz w:val="32"/>
          <w:szCs w:val="32"/>
          <w:highlight w:val="none"/>
        </w:rPr>
      </w:pPr>
      <w:r>
        <w:rPr>
          <w:rFonts w:ascii="仿宋" w:hAnsi="仿宋" w:eastAsia="仿宋" w:cs="仿宋"/>
          <w:color w:val="auto"/>
          <w:spacing w:val="-30"/>
          <w:sz w:val="32"/>
          <w:szCs w:val="32"/>
          <w:highlight w:val="none"/>
          <w14:textOutline w14:w="5312" w14:cap="sq" w14:cmpd="sng">
            <w14:solidFill>
              <w14:srgbClr w14:val="000000"/>
            </w14:solidFill>
            <w14:prstDash w14:val="solid"/>
            <w14:bevel/>
          </w14:textOutline>
        </w:rPr>
        <w:t>2</w:t>
      </w:r>
      <w:r>
        <w:rPr>
          <w:rFonts w:ascii="仿宋" w:hAnsi="仿宋" w:eastAsia="仿宋" w:cs="仿宋"/>
          <w:color w:val="auto"/>
          <w:spacing w:val="-22"/>
          <w:sz w:val="32"/>
          <w:szCs w:val="32"/>
          <w:highlight w:val="none"/>
          <w14:textOutline w14:w="5312" w14:cap="sq" w14:cmpd="sng">
            <w14:solidFill>
              <w14:srgbClr w14:val="000000"/>
            </w14:solidFill>
            <w14:prstDash w14:val="solid"/>
            <w14:bevel/>
          </w14:textOutline>
        </w:rPr>
        <w:t>02</w:t>
      </w:r>
      <w:r>
        <w:rPr>
          <w:rFonts w:hint="eastAsia" w:ascii="仿宋" w:hAnsi="仿宋" w:eastAsia="仿宋" w:cs="仿宋"/>
          <w:color w:val="auto"/>
          <w:spacing w:val="-22"/>
          <w:sz w:val="32"/>
          <w:szCs w:val="32"/>
          <w:highlight w:val="none"/>
          <w:lang w:val="en-US" w:eastAsia="zh-CN"/>
          <w14:textOutline w14:w="5312" w14:cap="sq" w14:cmpd="sng">
            <w14:solidFill>
              <w14:srgbClr w14:val="000000"/>
            </w14:solidFill>
            <w14:prstDash w14:val="solid"/>
            <w14:bevel/>
          </w14:textOutline>
        </w:rPr>
        <w:t>5</w:t>
      </w:r>
      <w:r>
        <w:rPr>
          <w:rFonts w:ascii="仿宋" w:hAnsi="仿宋" w:eastAsia="仿宋" w:cs="仿宋"/>
          <w:color w:val="auto"/>
          <w:spacing w:val="-22"/>
          <w:sz w:val="32"/>
          <w:szCs w:val="32"/>
          <w:highlight w:val="none"/>
        </w:rPr>
        <w:t xml:space="preserve"> </w:t>
      </w:r>
      <w:r>
        <w:rPr>
          <w:rFonts w:ascii="仿宋" w:hAnsi="仿宋" w:eastAsia="仿宋" w:cs="仿宋"/>
          <w:color w:val="auto"/>
          <w:spacing w:val="-22"/>
          <w:sz w:val="32"/>
          <w:szCs w:val="32"/>
          <w:highlight w:val="none"/>
          <w14:textOutline w14:w="5312" w14:cap="sq" w14:cmpd="sng">
            <w14:solidFill>
              <w14:srgbClr w14:val="000000"/>
            </w14:solidFill>
            <w14:prstDash w14:val="solid"/>
            <w14:bevel/>
          </w14:textOutline>
        </w:rPr>
        <w:t>年</w:t>
      </w:r>
      <w:r>
        <w:rPr>
          <w:rFonts w:hint="eastAsia" w:ascii="仿宋" w:hAnsi="仿宋" w:eastAsia="仿宋" w:cs="仿宋"/>
          <w:color w:val="auto"/>
          <w:spacing w:val="-22"/>
          <w:sz w:val="32"/>
          <w:szCs w:val="32"/>
          <w:highlight w:val="none"/>
          <w:lang w:val="en-US" w:eastAsia="zh-CN"/>
          <w14:textOutline w14:w="5312" w14:cap="sq" w14:cmpd="sng">
            <w14:solidFill>
              <w14:srgbClr w14:val="000000"/>
            </w14:solidFill>
            <w14:prstDash w14:val="solid"/>
            <w14:bevel/>
          </w14:textOutline>
        </w:rPr>
        <w:t xml:space="preserve"> 7</w:t>
      </w:r>
      <w:r>
        <w:rPr>
          <w:rFonts w:ascii="仿宋" w:hAnsi="仿宋" w:eastAsia="仿宋" w:cs="仿宋"/>
          <w:color w:val="auto"/>
          <w:spacing w:val="-22"/>
          <w:sz w:val="32"/>
          <w:szCs w:val="32"/>
          <w:highlight w:val="none"/>
          <w14:textOutline w14:w="5312" w14:cap="sq" w14:cmpd="sng">
            <w14:solidFill>
              <w14:srgbClr w14:val="000000"/>
            </w14:solidFill>
            <w14:prstDash w14:val="solid"/>
            <w14:bevel/>
          </w14:textOutline>
        </w:rPr>
        <w:t>月</w:t>
      </w:r>
    </w:p>
    <w:p w14:paraId="72915B58">
      <w:pPr>
        <w:shd w:val="clear" w:fill="FFFFFF" w:themeFill="background1"/>
        <w:rPr>
          <w:color w:val="auto"/>
          <w:sz w:val="32"/>
          <w:szCs w:val="32"/>
          <w:highlight w:val="none"/>
        </w:rPr>
        <w:sectPr>
          <w:pgSz w:w="11906" w:h="16839"/>
          <w:pgMar w:top="1431" w:right="1439" w:bottom="0" w:left="1785" w:header="0" w:footer="0" w:gutter="0"/>
          <w:cols w:space="720" w:num="1"/>
        </w:sectPr>
      </w:pPr>
    </w:p>
    <w:p w14:paraId="2AC470AC">
      <w:pPr>
        <w:pStyle w:val="26"/>
        <w:shd w:val="clear" w:fill="FFFFFF" w:themeFill="background1"/>
        <w:adjustRightInd w:val="0"/>
        <w:snapToGrid w:val="0"/>
        <w:spacing w:line="360" w:lineRule="auto"/>
        <w:rPr>
          <w:rFonts w:hint="eastAsia" w:ascii="仿宋" w:hAnsi="仿宋" w:eastAsia="仿宋"/>
          <w:b/>
          <w:color w:val="auto"/>
          <w:sz w:val="30"/>
          <w:szCs w:val="30"/>
          <w:highlight w:val="none"/>
        </w:rPr>
      </w:pPr>
    </w:p>
    <w:p w14:paraId="7F5812B0">
      <w:pPr>
        <w:pStyle w:val="26"/>
        <w:shd w:val="clear" w:fill="FFFFFF" w:themeFill="background1"/>
        <w:adjustRightInd w:val="0"/>
        <w:snapToGrid w:val="0"/>
        <w:spacing w:line="360" w:lineRule="auto"/>
        <w:jc w:val="center"/>
        <w:rPr>
          <w:rFonts w:ascii="仿宋" w:hAnsi="仿宋" w:eastAsia="仿宋" w:cs="宋体"/>
          <w:b/>
          <w:color w:val="auto"/>
          <w:spacing w:val="160"/>
          <w:sz w:val="36"/>
          <w:szCs w:val="36"/>
          <w:highlight w:val="none"/>
        </w:rPr>
      </w:pPr>
      <w:r>
        <w:rPr>
          <w:rFonts w:hint="eastAsia" w:ascii="仿宋" w:hAnsi="仿宋" w:eastAsia="仿宋" w:cs="宋体"/>
          <w:b/>
          <w:color w:val="auto"/>
          <w:spacing w:val="160"/>
          <w:sz w:val="36"/>
          <w:szCs w:val="36"/>
          <w:highlight w:val="none"/>
        </w:rPr>
        <w:t>目录</w:t>
      </w:r>
    </w:p>
    <w:p w14:paraId="35D09B7C">
      <w:pPr>
        <w:pStyle w:val="33"/>
        <w:tabs>
          <w:tab w:val="right" w:leader="dot" w:pos="9720"/>
        </w:tabs>
        <w:rPr>
          <w:rFonts w:hint="eastAsia" w:ascii="仿宋" w:hAnsi="仿宋" w:eastAsia="仿宋" w:cs="仿宋"/>
          <w:color w:val="auto"/>
          <w:sz w:val="32"/>
          <w:szCs w:val="32"/>
          <w:highlight w:val="none"/>
        </w:rPr>
      </w:pPr>
      <w:r>
        <w:rPr>
          <w:rFonts w:ascii="仿宋" w:hAnsi="仿宋" w:eastAsia="仿宋" w:cs="宋体"/>
          <w:b/>
          <w:color w:val="auto"/>
          <w:spacing w:val="160"/>
          <w:sz w:val="32"/>
          <w:szCs w:val="32"/>
          <w:highlight w:val="none"/>
        </w:rPr>
        <w:fldChar w:fldCharType="begin"/>
      </w:r>
      <w:r>
        <w:rPr>
          <w:rFonts w:ascii="仿宋" w:hAnsi="仿宋" w:eastAsia="仿宋" w:cs="宋体"/>
          <w:b/>
          <w:color w:val="auto"/>
          <w:spacing w:val="160"/>
          <w:sz w:val="32"/>
          <w:szCs w:val="32"/>
          <w:highlight w:val="none"/>
        </w:rPr>
        <w:instrText xml:space="preserve">TOC \o "1-1" \h \u </w:instrText>
      </w:r>
      <w:r>
        <w:rPr>
          <w:rFonts w:ascii="仿宋" w:hAnsi="仿宋" w:eastAsia="仿宋" w:cs="宋体"/>
          <w:b/>
          <w:color w:val="auto"/>
          <w:spacing w:val="160"/>
          <w:sz w:val="32"/>
          <w:szCs w:val="32"/>
          <w:highlight w:val="none"/>
        </w:rPr>
        <w:fldChar w:fldCharType="separate"/>
      </w:r>
      <w:r>
        <w:rPr>
          <w:rFonts w:hint="eastAsia" w:ascii="仿宋" w:hAnsi="仿宋" w:eastAsia="仿宋" w:cs="仿宋"/>
          <w:color w:val="auto"/>
          <w:spacing w:val="160"/>
          <w:sz w:val="32"/>
          <w:szCs w:val="32"/>
          <w:highlight w:val="none"/>
        </w:rPr>
        <w:fldChar w:fldCharType="begin"/>
      </w:r>
      <w:r>
        <w:rPr>
          <w:rFonts w:hint="eastAsia" w:ascii="仿宋" w:hAnsi="仿宋" w:eastAsia="仿宋" w:cs="仿宋"/>
          <w:color w:val="auto"/>
          <w:spacing w:val="160"/>
          <w:sz w:val="32"/>
          <w:szCs w:val="32"/>
          <w:highlight w:val="none"/>
        </w:rPr>
        <w:instrText xml:space="preserve"> HYPERLINK \l _Toc13820 </w:instrText>
      </w:r>
      <w:r>
        <w:rPr>
          <w:rFonts w:hint="eastAsia" w:ascii="仿宋" w:hAnsi="仿宋" w:eastAsia="仿宋" w:cs="仿宋"/>
          <w:color w:val="auto"/>
          <w:spacing w:val="160"/>
          <w:sz w:val="32"/>
          <w:szCs w:val="32"/>
          <w:highlight w:val="none"/>
        </w:rPr>
        <w:fldChar w:fldCharType="separate"/>
      </w:r>
      <w:r>
        <w:rPr>
          <w:rFonts w:hint="eastAsia" w:ascii="仿宋" w:hAnsi="仿宋" w:eastAsia="仿宋" w:cs="仿宋"/>
          <w:color w:val="auto"/>
          <w:sz w:val="32"/>
          <w:szCs w:val="32"/>
          <w:highlight w:val="none"/>
        </w:rPr>
        <w:t>第一章 竞争性磋商公告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_Toc13820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pacing w:val="160"/>
          <w:sz w:val="32"/>
          <w:szCs w:val="32"/>
          <w:highlight w:val="none"/>
        </w:rPr>
        <w:fldChar w:fldCharType="end"/>
      </w:r>
    </w:p>
    <w:p w14:paraId="621FAC13">
      <w:pPr>
        <w:pStyle w:val="33"/>
        <w:tabs>
          <w:tab w:val="right" w:leader="dot" w:pos="9720"/>
        </w:tabs>
        <w:rPr>
          <w:rFonts w:hint="eastAsia" w:ascii="仿宋" w:hAnsi="仿宋" w:eastAsia="仿宋" w:cs="仿宋"/>
          <w:color w:val="auto"/>
          <w:sz w:val="32"/>
          <w:szCs w:val="32"/>
          <w:highlight w:val="none"/>
        </w:rPr>
      </w:pPr>
      <w:r>
        <w:rPr>
          <w:rFonts w:hint="eastAsia" w:ascii="仿宋" w:hAnsi="仿宋" w:eastAsia="仿宋" w:cs="仿宋"/>
          <w:color w:val="auto"/>
          <w:spacing w:val="160"/>
          <w:sz w:val="32"/>
          <w:szCs w:val="32"/>
          <w:highlight w:val="none"/>
        </w:rPr>
        <w:fldChar w:fldCharType="begin"/>
      </w:r>
      <w:r>
        <w:rPr>
          <w:rFonts w:hint="eastAsia" w:ascii="仿宋" w:hAnsi="仿宋" w:eastAsia="仿宋" w:cs="仿宋"/>
          <w:color w:val="auto"/>
          <w:spacing w:val="160"/>
          <w:sz w:val="32"/>
          <w:szCs w:val="32"/>
          <w:highlight w:val="none"/>
        </w:rPr>
        <w:instrText xml:space="preserve"> HYPERLINK \l _Toc3555 </w:instrText>
      </w:r>
      <w:r>
        <w:rPr>
          <w:rFonts w:hint="eastAsia" w:ascii="仿宋" w:hAnsi="仿宋" w:eastAsia="仿宋" w:cs="仿宋"/>
          <w:color w:val="auto"/>
          <w:spacing w:val="160"/>
          <w:sz w:val="32"/>
          <w:szCs w:val="32"/>
          <w:highlight w:val="none"/>
        </w:rPr>
        <w:fldChar w:fldCharType="separate"/>
      </w:r>
      <w:r>
        <w:rPr>
          <w:rFonts w:hint="eastAsia" w:ascii="仿宋" w:hAnsi="仿宋" w:eastAsia="仿宋" w:cs="仿宋"/>
          <w:color w:val="auto"/>
          <w:sz w:val="32"/>
          <w:szCs w:val="32"/>
          <w:highlight w:val="none"/>
        </w:rPr>
        <w:t>第二章 磋商须知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_Toc3555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7</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pacing w:val="160"/>
          <w:sz w:val="32"/>
          <w:szCs w:val="32"/>
          <w:highlight w:val="none"/>
        </w:rPr>
        <w:fldChar w:fldCharType="end"/>
      </w:r>
    </w:p>
    <w:p w14:paraId="12CCEAEB">
      <w:pPr>
        <w:pStyle w:val="33"/>
        <w:tabs>
          <w:tab w:val="right" w:leader="dot" w:pos="9720"/>
        </w:tabs>
        <w:rPr>
          <w:rFonts w:hint="eastAsia" w:ascii="仿宋" w:hAnsi="仿宋" w:eastAsia="仿宋" w:cs="仿宋"/>
          <w:color w:val="auto"/>
          <w:sz w:val="32"/>
          <w:szCs w:val="32"/>
          <w:highlight w:val="none"/>
        </w:rPr>
      </w:pPr>
      <w:r>
        <w:rPr>
          <w:rFonts w:hint="eastAsia" w:ascii="仿宋" w:hAnsi="仿宋" w:eastAsia="仿宋" w:cs="仿宋"/>
          <w:color w:val="auto"/>
          <w:spacing w:val="160"/>
          <w:sz w:val="32"/>
          <w:szCs w:val="32"/>
          <w:highlight w:val="none"/>
        </w:rPr>
        <w:fldChar w:fldCharType="begin"/>
      </w:r>
      <w:r>
        <w:rPr>
          <w:rFonts w:hint="eastAsia" w:ascii="仿宋" w:hAnsi="仿宋" w:eastAsia="仿宋" w:cs="仿宋"/>
          <w:color w:val="auto"/>
          <w:spacing w:val="160"/>
          <w:sz w:val="32"/>
          <w:szCs w:val="32"/>
          <w:highlight w:val="none"/>
        </w:rPr>
        <w:instrText xml:space="preserve"> HYPERLINK \l _Toc1735 </w:instrText>
      </w:r>
      <w:r>
        <w:rPr>
          <w:rFonts w:hint="eastAsia" w:ascii="仿宋" w:hAnsi="仿宋" w:eastAsia="仿宋" w:cs="仿宋"/>
          <w:color w:val="auto"/>
          <w:spacing w:val="160"/>
          <w:sz w:val="32"/>
          <w:szCs w:val="32"/>
          <w:highlight w:val="none"/>
        </w:rPr>
        <w:fldChar w:fldCharType="separate"/>
      </w:r>
      <w:r>
        <w:rPr>
          <w:rFonts w:hint="eastAsia" w:ascii="仿宋" w:hAnsi="仿宋" w:eastAsia="仿宋" w:cs="仿宋"/>
          <w:color w:val="auto"/>
          <w:sz w:val="32"/>
          <w:szCs w:val="32"/>
          <w:highlight w:val="none"/>
        </w:rPr>
        <w:t>第三章 评审方法（综合评分法）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_Toc1735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pacing w:val="160"/>
          <w:sz w:val="32"/>
          <w:szCs w:val="32"/>
          <w:highlight w:val="none"/>
        </w:rPr>
        <w:fldChar w:fldCharType="end"/>
      </w:r>
    </w:p>
    <w:p w14:paraId="3A309097">
      <w:pPr>
        <w:pStyle w:val="33"/>
        <w:tabs>
          <w:tab w:val="right" w:leader="dot" w:pos="9720"/>
        </w:tabs>
        <w:rPr>
          <w:rFonts w:hint="eastAsia" w:ascii="仿宋" w:hAnsi="仿宋" w:eastAsia="仿宋" w:cs="仿宋"/>
          <w:color w:val="auto"/>
          <w:sz w:val="32"/>
          <w:szCs w:val="32"/>
          <w:highlight w:val="none"/>
        </w:rPr>
      </w:pPr>
      <w:r>
        <w:rPr>
          <w:rFonts w:hint="eastAsia" w:ascii="仿宋" w:hAnsi="仿宋" w:eastAsia="仿宋" w:cs="仿宋"/>
          <w:color w:val="auto"/>
          <w:spacing w:val="160"/>
          <w:sz w:val="32"/>
          <w:szCs w:val="32"/>
          <w:highlight w:val="none"/>
        </w:rPr>
        <w:fldChar w:fldCharType="begin"/>
      </w:r>
      <w:r>
        <w:rPr>
          <w:rFonts w:hint="eastAsia" w:ascii="仿宋" w:hAnsi="仿宋" w:eastAsia="仿宋" w:cs="仿宋"/>
          <w:color w:val="auto"/>
          <w:spacing w:val="160"/>
          <w:sz w:val="32"/>
          <w:szCs w:val="32"/>
          <w:highlight w:val="none"/>
        </w:rPr>
        <w:instrText xml:space="preserve"> HYPERLINK \l _Toc16581 </w:instrText>
      </w:r>
      <w:r>
        <w:rPr>
          <w:rFonts w:hint="eastAsia" w:ascii="仿宋" w:hAnsi="仿宋" w:eastAsia="仿宋" w:cs="仿宋"/>
          <w:color w:val="auto"/>
          <w:spacing w:val="160"/>
          <w:sz w:val="32"/>
          <w:szCs w:val="32"/>
          <w:highlight w:val="none"/>
        </w:rPr>
        <w:fldChar w:fldCharType="separate"/>
      </w:r>
      <w:r>
        <w:rPr>
          <w:rFonts w:hint="eastAsia" w:ascii="仿宋" w:hAnsi="仿宋" w:eastAsia="仿宋" w:cs="仿宋"/>
          <w:color w:val="auto"/>
          <w:sz w:val="32"/>
          <w:szCs w:val="32"/>
          <w:highlight w:val="none"/>
        </w:rPr>
        <w:t>第四章 政府采购合同格式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仅供参考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_Toc16581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pacing w:val="160"/>
          <w:sz w:val="32"/>
          <w:szCs w:val="32"/>
          <w:highlight w:val="none"/>
        </w:rPr>
        <w:fldChar w:fldCharType="end"/>
      </w:r>
    </w:p>
    <w:p w14:paraId="57ADC98E">
      <w:pPr>
        <w:pStyle w:val="33"/>
        <w:tabs>
          <w:tab w:val="right" w:leader="dot" w:pos="9720"/>
        </w:tabs>
        <w:rPr>
          <w:rFonts w:hint="eastAsia" w:ascii="仿宋" w:hAnsi="仿宋" w:eastAsia="仿宋" w:cs="仿宋"/>
          <w:color w:val="auto"/>
          <w:sz w:val="32"/>
          <w:szCs w:val="32"/>
          <w:highlight w:val="none"/>
        </w:rPr>
      </w:pPr>
      <w:r>
        <w:rPr>
          <w:rFonts w:hint="eastAsia" w:ascii="仿宋" w:hAnsi="仿宋" w:eastAsia="仿宋" w:cs="仿宋"/>
          <w:color w:val="auto"/>
          <w:spacing w:val="160"/>
          <w:sz w:val="32"/>
          <w:szCs w:val="32"/>
          <w:highlight w:val="none"/>
        </w:rPr>
        <w:fldChar w:fldCharType="begin"/>
      </w:r>
      <w:r>
        <w:rPr>
          <w:rFonts w:hint="eastAsia" w:ascii="仿宋" w:hAnsi="仿宋" w:eastAsia="仿宋" w:cs="仿宋"/>
          <w:color w:val="auto"/>
          <w:spacing w:val="160"/>
          <w:sz w:val="32"/>
          <w:szCs w:val="32"/>
          <w:highlight w:val="none"/>
        </w:rPr>
        <w:instrText xml:space="preserve"> HYPERLINK \l _Toc29049 </w:instrText>
      </w:r>
      <w:r>
        <w:rPr>
          <w:rFonts w:hint="eastAsia" w:ascii="仿宋" w:hAnsi="仿宋" w:eastAsia="仿宋" w:cs="仿宋"/>
          <w:color w:val="auto"/>
          <w:spacing w:val="160"/>
          <w:sz w:val="32"/>
          <w:szCs w:val="32"/>
          <w:highlight w:val="none"/>
        </w:rPr>
        <w:fldChar w:fldCharType="separate"/>
      </w:r>
      <w:r>
        <w:rPr>
          <w:rFonts w:hint="eastAsia" w:ascii="仿宋" w:hAnsi="仿宋" w:eastAsia="仿宋" w:cs="仿宋"/>
          <w:color w:val="auto"/>
          <w:sz w:val="32"/>
          <w:szCs w:val="32"/>
          <w:highlight w:val="none"/>
        </w:rPr>
        <w:t>第五章 工程量清单及技术标准</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_Toc29049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59</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pacing w:val="160"/>
          <w:sz w:val="32"/>
          <w:szCs w:val="32"/>
          <w:highlight w:val="none"/>
        </w:rPr>
        <w:fldChar w:fldCharType="end"/>
      </w:r>
    </w:p>
    <w:p w14:paraId="586B9E74">
      <w:pPr>
        <w:pStyle w:val="33"/>
        <w:tabs>
          <w:tab w:val="right" w:leader="dot" w:pos="9720"/>
        </w:tabs>
        <w:rPr>
          <w:rFonts w:hint="eastAsia" w:ascii="仿宋" w:hAnsi="仿宋" w:eastAsia="仿宋" w:cs="仿宋"/>
          <w:color w:val="auto"/>
          <w:sz w:val="32"/>
          <w:szCs w:val="32"/>
          <w:highlight w:val="none"/>
        </w:rPr>
      </w:pPr>
      <w:r>
        <w:rPr>
          <w:rFonts w:hint="eastAsia" w:ascii="仿宋" w:hAnsi="仿宋" w:eastAsia="仿宋" w:cs="仿宋"/>
          <w:color w:val="auto"/>
          <w:spacing w:val="160"/>
          <w:sz w:val="32"/>
          <w:szCs w:val="32"/>
          <w:highlight w:val="none"/>
        </w:rPr>
        <w:fldChar w:fldCharType="begin"/>
      </w:r>
      <w:r>
        <w:rPr>
          <w:rFonts w:hint="eastAsia" w:ascii="仿宋" w:hAnsi="仿宋" w:eastAsia="仿宋" w:cs="仿宋"/>
          <w:color w:val="auto"/>
          <w:spacing w:val="160"/>
          <w:sz w:val="32"/>
          <w:szCs w:val="32"/>
          <w:highlight w:val="none"/>
        </w:rPr>
        <w:instrText xml:space="preserve"> HYPERLINK \l _Toc7492 </w:instrText>
      </w:r>
      <w:r>
        <w:rPr>
          <w:rFonts w:hint="eastAsia" w:ascii="仿宋" w:hAnsi="仿宋" w:eastAsia="仿宋" w:cs="仿宋"/>
          <w:color w:val="auto"/>
          <w:spacing w:val="160"/>
          <w:sz w:val="32"/>
          <w:szCs w:val="32"/>
          <w:highlight w:val="none"/>
        </w:rPr>
        <w:fldChar w:fldCharType="separate"/>
      </w:r>
      <w:r>
        <w:rPr>
          <w:rFonts w:hint="eastAsia" w:ascii="仿宋" w:hAnsi="仿宋" w:eastAsia="仿宋" w:cs="仿宋"/>
          <w:color w:val="auto"/>
          <w:sz w:val="32"/>
          <w:szCs w:val="32"/>
          <w:highlight w:val="none"/>
        </w:rPr>
        <w:t>第六章 图纸</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_Toc7492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60</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pacing w:val="160"/>
          <w:sz w:val="32"/>
          <w:szCs w:val="32"/>
          <w:highlight w:val="none"/>
        </w:rPr>
        <w:fldChar w:fldCharType="end"/>
      </w:r>
    </w:p>
    <w:p w14:paraId="0E56E591">
      <w:pPr>
        <w:pStyle w:val="33"/>
        <w:tabs>
          <w:tab w:val="right" w:leader="dot" w:pos="9720"/>
        </w:tabs>
        <w:rPr>
          <w:color w:val="auto"/>
          <w:highlight w:val="none"/>
        </w:rPr>
      </w:pPr>
      <w:r>
        <w:rPr>
          <w:rFonts w:hint="eastAsia" w:ascii="仿宋" w:hAnsi="仿宋" w:eastAsia="仿宋" w:cs="仿宋"/>
          <w:color w:val="auto"/>
          <w:spacing w:val="160"/>
          <w:sz w:val="32"/>
          <w:szCs w:val="32"/>
          <w:highlight w:val="none"/>
        </w:rPr>
        <w:fldChar w:fldCharType="begin"/>
      </w:r>
      <w:r>
        <w:rPr>
          <w:rFonts w:hint="eastAsia" w:ascii="仿宋" w:hAnsi="仿宋" w:eastAsia="仿宋" w:cs="仿宋"/>
          <w:color w:val="auto"/>
          <w:spacing w:val="160"/>
          <w:sz w:val="32"/>
          <w:szCs w:val="32"/>
          <w:highlight w:val="none"/>
        </w:rPr>
        <w:instrText xml:space="preserve"> HYPERLINK \l _Toc4702 </w:instrText>
      </w:r>
      <w:r>
        <w:rPr>
          <w:rFonts w:hint="eastAsia" w:ascii="仿宋" w:hAnsi="仿宋" w:eastAsia="仿宋" w:cs="仿宋"/>
          <w:color w:val="auto"/>
          <w:spacing w:val="160"/>
          <w:sz w:val="32"/>
          <w:szCs w:val="32"/>
          <w:highlight w:val="none"/>
        </w:rPr>
        <w:fldChar w:fldCharType="separate"/>
      </w:r>
      <w:r>
        <w:rPr>
          <w:rFonts w:hint="eastAsia" w:ascii="仿宋" w:hAnsi="仿宋" w:eastAsia="仿宋" w:cs="仿宋"/>
          <w:color w:val="auto"/>
          <w:sz w:val="32"/>
          <w:szCs w:val="32"/>
          <w:highlight w:val="none"/>
        </w:rPr>
        <w:t>第七章 响应文件格式</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_Toc4702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pacing w:val="160"/>
          <w:sz w:val="32"/>
          <w:szCs w:val="32"/>
          <w:highlight w:val="none"/>
        </w:rPr>
        <w:fldChar w:fldCharType="end"/>
      </w:r>
    </w:p>
    <w:p w14:paraId="5A524549">
      <w:pPr>
        <w:pStyle w:val="26"/>
        <w:shd w:val="clear" w:fill="FFFFFF" w:themeFill="background1"/>
        <w:adjustRightInd w:val="0"/>
        <w:snapToGrid w:val="0"/>
        <w:spacing w:line="360" w:lineRule="auto"/>
        <w:jc w:val="center"/>
        <w:rPr>
          <w:rFonts w:ascii="仿宋" w:hAnsi="仿宋" w:eastAsia="仿宋" w:cs="宋体"/>
          <w:b/>
          <w:color w:val="auto"/>
          <w:spacing w:val="160"/>
          <w:sz w:val="32"/>
          <w:szCs w:val="32"/>
          <w:highlight w:val="none"/>
        </w:rPr>
      </w:pPr>
      <w:r>
        <w:rPr>
          <w:rFonts w:ascii="仿宋" w:hAnsi="仿宋" w:eastAsia="仿宋" w:cs="宋体"/>
          <w:color w:val="auto"/>
          <w:spacing w:val="160"/>
          <w:szCs w:val="32"/>
          <w:highlight w:val="none"/>
        </w:rPr>
        <w:fldChar w:fldCharType="end"/>
      </w:r>
    </w:p>
    <w:p w14:paraId="59E0DC52">
      <w:pPr>
        <w:pStyle w:val="3"/>
        <w:shd w:val="clear" w:fill="FFFFFF" w:themeFill="background1"/>
        <w:rPr>
          <w:rFonts w:hint="eastAsia" w:ascii="方正小标宋简体" w:hAnsi="方正小标宋简体" w:eastAsia="方正小标宋简体" w:cs="方正小标宋简体"/>
          <w:color w:val="auto"/>
          <w:sz w:val="44"/>
          <w:szCs w:val="44"/>
          <w:highlight w:val="none"/>
        </w:rPr>
        <w:sectPr>
          <w:footerReference r:id="rId4" w:type="first"/>
          <w:footerReference r:id="rId3" w:type="default"/>
          <w:pgSz w:w="11907" w:h="16840"/>
          <w:pgMar w:top="1418" w:right="1107" w:bottom="1304" w:left="1080" w:header="851" w:footer="992" w:gutter="0"/>
          <w:pgNumType w:start="1"/>
          <w:cols w:space="720" w:num="1"/>
          <w:titlePg/>
          <w:docGrid w:linePitch="271" w:charSpace="0"/>
        </w:sectPr>
      </w:pPr>
      <w:bookmarkStart w:id="0" w:name="_Toc462487357"/>
      <w:bookmarkStart w:id="1" w:name="_Toc456291340"/>
      <w:bookmarkStart w:id="2" w:name="_Toc800"/>
      <w:bookmarkStart w:id="3" w:name="_Toc456291266"/>
      <w:bookmarkStart w:id="4" w:name="_Toc456291523"/>
      <w:bookmarkStart w:id="5" w:name="_Toc456291246"/>
      <w:bookmarkStart w:id="6" w:name="_Toc456291465"/>
      <w:bookmarkStart w:id="7" w:name="_Toc6232"/>
      <w:bookmarkStart w:id="8" w:name="_Toc1983"/>
    </w:p>
    <w:p w14:paraId="2C426C65">
      <w:pPr>
        <w:pStyle w:val="3"/>
        <w:shd w:val="clear" w:fill="FFFFFF" w:themeFill="background1"/>
        <w:rPr>
          <w:rFonts w:hint="eastAsia"/>
          <w:color w:val="auto"/>
          <w:highlight w:val="none"/>
        </w:rPr>
      </w:pPr>
      <w:bookmarkStart w:id="9" w:name="_Toc13820"/>
      <w:r>
        <w:rPr>
          <w:rFonts w:hint="eastAsia" w:ascii="方正小标宋简体" w:hAnsi="方正小标宋简体" w:eastAsia="方正小标宋简体" w:cs="方正小标宋简体"/>
          <w:color w:val="auto"/>
          <w:sz w:val="44"/>
          <w:szCs w:val="44"/>
          <w:highlight w:val="none"/>
        </w:rPr>
        <w:t>第一章</w:t>
      </w:r>
      <w:bookmarkEnd w:id="0"/>
      <w:bookmarkEnd w:id="1"/>
      <w:bookmarkEnd w:id="2"/>
      <w:bookmarkEnd w:id="3"/>
      <w:bookmarkEnd w:id="4"/>
      <w:bookmarkEnd w:id="5"/>
      <w:bookmarkEnd w:id="6"/>
      <w:r>
        <w:rPr>
          <w:rFonts w:hint="eastAsia" w:ascii="方正小标宋简体" w:hAnsi="方正小标宋简体" w:eastAsia="方正小标宋简体" w:cs="方正小标宋简体"/>
          <w:color w:val="auto"/>
          <w:sz w:val="44"/>
          <w:szCs w:val="44"/>
          <w:highlight w:val="none"/>
        </w:rPr>
        <w:t xml:space="preserve"> 竞争性磋商公告</w:t>
      </w:r>
      <w:bookmarkEnd w:id="7"/>
      <w:bookmarkEnd w:id="8"/>
      <w:bookmarkEnd w:id="9"/>
    </w:p>
    <w:tbl>
      <w:tblPr>
        <w:tblStyle w:val="281"/>
        <w:tblW w:w="9391" w:type="dxa"/>
        <w:tblInd w:w="32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91"/>
      </w:tblGrid>
      <w:tr w14:paraId="7923FDC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48" w:hRule="atLeast"/>
        </w:trPr>
        <w:tc>
          <w:tcPr>
            <w:tcW w:w="9391" w:type="dxa"/>
            <w:vAlign w:val="top"/>
          </w:tcPr>
          <w:p w14:paraId="71353AC3">
            <w:pPr>
              <w:shd w:val="clear" w:fill="FFFFFF" w:themeFill="background1"/>
              <w:spacing w:before="166" w:line="240" w:lineRule="auto"/>
              <w:ind w:left="522" w:right="83" w:hanging="427"/>
              <w:jc w:val="lef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项目概况</w:t>
            </w:r>
          </w:p>
          <w:p w14:paraId="5B3924DA">
            <w:pPr>
              <w:shd w:val="clear" w:fill="FFFFFF" w:themeFill="background1"/>
              <w:spacing w:before="166" w:line="360" w:lineRule="auto"/>
              <w:ind w:left="529" w:leftChars="249" w:right="83" w:hanging="6" w:hangingChars="2"/>
              <w:jc w:val="left"/>
              <w:rPr>
                <w:rFonts w:ascii="宋体" w:hAnsi="宋体" w:eastAsia="宋体" w:cs="宋体"/>
                <w:color w:val="auto"/>
                <w:sz w:val="20"/>
                <w:szCs w:val="20"/>
                <w:highlight w:val="none"/>
              </w:rPr>
            </w:pPr>
            <w:r>
              <w:rPr>
                <w:rFonts w:hint="eastAsia" w:ascii="仿宋" w:hAnsi="仿宋" w:eastAsia="仿宋" w:cs="Times New Roman"/>
                <w:color w:val="auto"/>
                <w:sz w:val="30"/>
                <w:szCs w:val="30"/>
                <w:highlight w:val="none"/>
                <w:lang w:eastAsia="zh-CN"/>
              </w:rPr>
              <w:t>哈密市伊吾县2025年城乡义务教育农村校舍安全保障长效机制项目</w:t>
            </w:r>
            <w:r>
              <w:rPr>
                <w:rFonts w:hint="eastAsia" w:ascii="仿宋" w:hAnsi="仿宋" w:eastAsia="仿宋" w:cs="Times New Roman"/>
                <w:color w:val="auto"/>
                <w:sz w:val="30"/>
                <w:szCs w:val="30"/>
                <w:highlight w:val="none"/>
              </w:rPr>
              <w:t>的潜在供应商应在新疆政府采购网(http://www.ccgp-xinjiang.gov.cn) 政采云平台线上获取采购文件，</w:t>
            </w:r>
            <w:r>
              <w:rPr>
                <w:rFonts w:hint="eastAsia" w:ascii="仿宋" w:hAnsi="仿宋" w:eastAsia="仿宋" w:cs="Times New Roman"/>
                <w:color w:val="auto"/>
                <w:sz w:val="30"/>
                <w:szCs w:val="30"/>
                <w:highlight w:val="none"/>
                <w:shd w:val="clear"/>
              </w:rPr>
              <w:t>并于 202</w:t>
            </w:r>
            <w:r>
              <w:rPr>
                <w:rFonts w:hint="eastAsia" w:ascii="仿宋" w:hAnsi="仿宋" w:eastAsia="仿宋" w:cs="Times New Roman"/>
                <w:color w:val="auto"/>
                <w:sz w:val="30"/>
                <w:szCs w:val="30"/>
                <w:highlight w:val="none"/>
                <w:shd w:val="clear"/>
                <w:lang w:val="en-US" w:eastAsia="zh-CN"/>
              </w:rPr>
              <w:t>5</w:t>
            </w:r>
            <w:r>
              <w:rPr>
                <w:rFonts w:hint="eastAsia" w:ascii="仿宋" w:hAnsi="仿宋" w:eastAsia="仿宋" w:cs="Times New Roman"/>
                <w:color w:val="auto"/>
                <w:sz w:val="30"/>
                <w:szCs w:val="30"/>
                <w:highlight w:val="none"/>
                <w:shd w:val="clear"/>
              </w:rPr>
              <w:t xml:space="preserve"> 年 </w:t>
            </w:r>
            <w:r>
              <w:rPr>
                <w:rFonts w:hint="eastAsia" w:ascii="仿宋" w:hAnsi="仿宋" w:eastAsia="仿宋" w:cs="Times New Roman"/>
                <w:color w:val="auto"/>
                <w:sz w:val="30"/>
                <w:szCs w:val="30"/>
                <w:highlight w:val="none"/>
                <w:shd w:val="clear"/>
                <w:lang w:val="en-US" w:eastAsia="zh-CN"/>
              </w:rPr>
              <w:t>7</w:t>
            </w:r>
            <w:r>
              <w:rPr>
                <w:rFonts w:hint="eastAsia" w:ascii="仿宋" w:hAnsi="仿宋" w:eastAsia="仿宋" w:cs="Times New Roman"/>
                <w:color w:val="auto"/>
                <w:sz w:val="30"/>
                <w:szCs w:val="30"/>
                <w:highlight w:val="none"/>
                <w:shd w:val="clear"/>
              </w:rPr>
              <w:t xml:space="preserve"> 月</w:t>
            </w:r>
            <w:r>
              <w:rPr>
                <w:rFonts w:hint="eastAsia" w:ascii="仿宋" w:hAnsi="仿宋" w:eastAsia="仿宋" w:cs="Times New Roman"/>
                <w:color w:val="auto"/>
                <w:sz w:val="30"/>
                <w:szCs w:val="30"/>
                <w:highlight w:val="none"/>
                <w:shd w:val="clear"/>
                <w:lang w:val="en-US" w:eastAsia="zh-CN"/>
              </w:rPr>
              <w:t>24</w:t>
            </w:r>
            <w:r>
              <w:rPr>
                <w:rFonts w:hint="eastAsia" w:ascii="仿宋" w:hAnsi="仿宋" w:eastAsia="仿宋" w:cs="Times New Roman"/>
                <w:color w:val="auto"/>
                <w:sz w:val="30"/>
                <w:szCs w:val="30"/>
                <w:highlight w:val="none"/>
                <w:shd w:val="clear"/>
              </w:rPr>
              <w:t>日 10 点 30 分</w:t>
            </w:r>
            <w:r>
              <w:rPr>
                <w:rFonts w:hint="eastAsia" w:ascii="仿宋" w:hAnsi="仿宋" w:eastAsia="仿宋" w:cs="Times New Roman"/>
                <w:color w:val="auto"/>
                <w:sz w:val="30"/>
                <w:szCs w:val="30"/>
                <w:highlight w:val="none"/>
              </w:rPr>
              <w:t xml:space="preserve"> (北京时间) 前提交响应文件。</w:t>
            </w:r>
          </w:p>
        </w:tc>
      </w:tr>
    </w:tbl>
    <w:p w14:paraId="175A72A9">
      <w:pPr>
        <w:shd w:val="clear" w:fill="FFFFFF" w:themeFill="background1"/>
        <w:spacing w:before="120" w:beforeLines="50" w:after="120" w:afterLines="50" w:line="360" w:lineRule="auto"/>
        <w:rPr>
          <w:rFonts w:ascii="仿宋" w:hAnsi="仿宋" w:eastAsia="仿宋"/>
          <w:b/>
          <w:bCs/>
          <w:color w:val="auto"/>
          <w:sz w:val="32"/>
          <w:szCs w:val="32"/>
          <w:highlight w:val="none"/>
        </w:rPr>
      </w:pPr>
      <w:bookmarkStart w:id="10" w:name="_Toc35393621"/>
      <w:bookmarkStart w:id="11" w:name="_Toc35393790"/>
      <w:bookmarkStart w:id="12" w:name="_Toc28359079"/>
      <w:bookmarkStart w:id="13" w:name="_Toc28359002"/>
      <w:bookmarkStart w:id="14" w:name="_Hlk24379207"/>
      <w:bookmarkStart w:id="15" w:name="_Toc24037"/>
      <w:r>
        <w:rPr>
          <w:rFonts w:hint="eastAsia" w:ascii="仿宋" w:hAnsi="仿宋" w:eastAsia="仿宋"/>
          <w:b/>
          <w:bCs/>
          <w:color w:val="auto"/>
          <w:sz w:val="32"/>
          <w:szCs w:val="32"/>
          <w:highlight w:val="none"/>
        </w:rPr>
        <w:t>一、项目基本情况</w:t>
      </w:r>
      <w:bookmarkEnd w:id="10"/>
      <w:bookmarkEnd w:id="11"/>
      <w:bookmarkEnd w:id="12"/>
      <w:bookmarkEnd w:id="13"/>
    </w:p>
    <w:p w14:paraId="3362D557">
      <w:pPr>
        <w:shd w:val="clear" w:fill="FFFFFF" w:themeFill="background1"/>
        <w:spacing w:line="360" w:lineRule="auto"/>
        <w:ind w:firstLine="640" w:firstLineChars="200"/>
        <w:rPr>
          <w:rFonts w:hint="eastAsia" w:ascii="仿宋" w:hAnsi="仿宋" w:eastAsia="仿宋" w:cs="Times New Roman"/>
          <w:color w:val="auto"/>
          <w:sz w:val="32"/>
          <w:szCs w:val="32"/>
          <w:highlight w:val="none"/>
          <w:lang w:eastAsia="zh-CN"/>
        </w:rPr>
      </w:pPr>
      <w:r>
        <w:rPr>
          <w:rFonts w:hint="eastAsia" w:ascii="仿宋" w:hAnsi="仿宋" w:eastAsia="仿宋"/>
          <w:color w:val="auto"/>
          <w:sz w:val="32"/>
          <w:szCs w:val="32"/>
          <w:highlight w:val="none"/>
        </w:rPr>
        <w:t>项目编号：</w:t>
      </w:r>
      <w:r>
        <w:rPr>
          <w:rFonts w:hint="eastAsia" w:ascii="仿宋" w:hAnsi="仿宋" w:eastAsia="仿宋"/>
          <w:color w:val="auto"/>
          <w:sz w:val="32"/>
          <w:szCs w:val="32"/>
          <w:highlight w:val="none"/>
          <w:lang w:eastAsia="zh-CN"/>
        </w:rPr>
        <w:t>QTHMZB-CS-202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lang w:val="en-US" w:eastAsia="zh-CN"/>
        </w:rPr>
        <w:t>7</w:t>
      </w:r>
    </w:p>
    <w:p w14:paraId="2D252392">
      <w:pPr>
        <w:shd w:val="clear" w:fill="FFFFFF" w:themeFill="background1"/>
        <w:spacing w:line="360" w:lineRule="auto"/>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项目名称：</w:t>
      </w:r>
      <w:r>
        <w:rPr>
          <w:rFonts w:hint="eastAsia" w:ascii="仿宋" w:hAnsi="仿宋" w:eastAsia="仿宋" w:cs="Times New Roman"/>
          <w:color w:val="auto"/>
          <w:sz w:val="32"/>
          <w:szCs w:val="32"/>
          <w:highlight w:val="none"/>
          <w:lang w:eastAsia="zh-CN"/>
        </w:rPr>
        <w:t>哈密市伊吾县2025年城乡义务教育农村校舍安全保障长效机制项目</w:t>
      </w:r>
    </w:p>
    <w:bookmarkEnd w:id="14"/>
    <w:p w14:paraId="0F3DF9DE">
      <w:pPr>
        <w:shd w:val="clear" w:fill="FFFFFF" w:themeFill="background1"/>
        <w:spacing w:line="360" w:lineRule="auto"/>
        <w:ind w:firstLine="640" w:firstLineChars="200"/>
        <w:rPr>
          <w:rFonts w:hint="eastAsia" w:ascii="仿宋" w:hAnsi="仿宋" w:eastAsia="仿宋" w:cs="Times New Roman"/>
          <w:color w:val="auto"/>
          <w:sz w:val="32"/>
          <w:szCs w:val="32"/>
          <w:highlight w:val="none"/>
          <w:shd w:val="clear" w:fill="FFFF00"/>
        </w:rPr>
      </w:pPr>
      <w:r>
        <w:rPr>
          <w:rFonts w:hint="eastAsia" w:ascii="仿宋" w:hAnsi="仿宋" w:eastAsia="仿宋" w:cs="Times New Roman"/>
          <w:color w:val="auto"/>
          <w:sz w:val="32"/>
          <w:szCs w:val="32"/>
          <w:highlight w:val="none"/>
        </w:rPr>
        <w:t>预算金额</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1503978.29</w:t>
      </w:r>
      <w:r>
        <w:rPr>
          <w:rFonts w:hint="eastAsia" w:ascii="仿宋" w:hAnsi="仿宋" w:eastAsia="仿宋" w:cs="Times New Roman"/>
          <w:color w:val="auto"/>
          <w:sz w:val="32"/>
          <w:szCs w:val="32"/>
          <w:highlight w:val="none"/>
          <w:lang w:eastAsia="zh-CN"/>
        </w:rPr>
        <w:t>元</w:t>
      </w:r>
    </w:p>
    <w:p w14:paraId="5FBE3A9F">
      <w:pPr>
        <w:shd w:val="clear" w:fill="FFFFFF" w:themeFill="background1"/>
        <w:spacing w:line="360" w:lineRule="auto"/>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最高限价：</w:t>
      </w:r>
      <w:r>
        <w:rPr>
          <w:rFonts w:hint="eastAsia" w:ascii="仿宋" w:hAnsi="仿宋" w:eastAsia="仿宋" w:cs="Times New Roman"/>
          <w:color w:val="auto"/>
          <w:sz w:val="32"/>
          <w:szCs w:val="32"/>
          <w:highlight w:val="none"/>
          <w:lang w:val="en-US" w:eastAsia="zh-CN"/>
        </w:rPr>
        <w:t>1503978.29</w:t>
      </w:r>
      <w:r>
        <w:rPr>
          <w:rFonts w:hint="eastAsia" w:ascii="仿宋" w:hAnsi="仿宋" w:eastAsia="仿宋" w:cs="Times New Roman"/>
          <w:color w:val="auto"/>
          <w:sz w:val="32"/>
          <w:szCs w:val="32"/>
          <w:highlight w:val="none"/>
          <w:shd w:val="clear" w:fill="FFFFFF" w:themeFill="background1"/>
        </w:rPr>
        <w:t>元</w:t>
      </w:r>
    </w:p>
    <w:p w14:paraId="2A68BFF2">
      <w:pPr>
        <w:shd w:val="clear" w:fill="FFFFFF" w:themeFill="background1"/>
        <w:spacing w:line="360" w:lineRule="auto"/>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采购需求：淖毛湖镇中学：新建运动场围栏311.4米、初中楼下水道改造120米、安装伸缩电动门1樘；旧宿舍楼内墙粉刷3200平方米，旧宿舍楼内墙油漆墙面400平方米、旧宿舍楼外墙粉刷1200平方米、旧宿舍楼楼道吊顶380平方米、旧宿舍楼窗户更换（纱窗）55扇等、艺术楼更换门木门62樘、艺术楼更换门（乙级防火门）40.32平方米、艺术楼更换</w:t>
      </w:r>
      <w:r>
        <w:rPr>
          <w:rFonts w:hint="eastAsia" w:ascii="仿宋" w:hAnsi="仿宋" w:eastAsia="仿宋" w:cs="Times New Roman"/>
          <w:color w:val="auto"/>
          <w:sz w:val="32"/>
          <w:szCs w:val="32"/>
          <w:highlight w:val="none"/>
          <w:lang w:val="en-US" w:eastAsia="zh-CN"/>
        </w:rPr>
        <w:t>散热器</w:t>
      </w:r>
      <w:r>
        <w:rPr>
          <w:rFonts w:hint="eastAsia" w:ascii="仿宋" w:hAnsi="仿宋" w:eastAsia="仿宋" w:cs="Times New Roman"/>
          <w:color w:val="auto"/>
          <w:sz w:val="32"/>
          <w:szCs w:val="32"/>
          <w:highlight w:val="none"/>
        </w:rPr>
        <w:t>及</w:t>
      </w:r>
      <w:r>
        <w:rPr>
          <w:rFonts w:hint="eastAsia" w:ascii="仿宋" w:hAnsi="仿宋" w:eastAsia="仿宋" w:cs="Times New Roman"/>
          <w:color w:val="auto"/>
          <w:sz w:val="32"/>
          <w:szCs w:val="32"/>
          <w:highlight w:val="none"/>
          <w:lang w:val="en-US" w:eastAsia="zh-CN"/>
        </w:rPr>
        <w:t>管</w:t>
      </w:r>
      <w:r>
        <w:rPr>
          <w:rFonts w:hint="eastAsia" w:ascii="仿宋" w:hAnsi="仿宋" w:eastAsia="仿宋" w:cs="Times New Roman"/>
          <w:color w:val="auto"/>
          <w:sz w:val="32"/>
          <w:szCs w:val="32"/>
          <w:highlight w:val="none"/>
        </w:rPr>
        <w:t>网3439.84平方米。盐池镇寄宿制学校：</w:t>
      </w:r>
      <w:r>
        <w:rPr>
          <w:rFonts w:hint="eastAsia" w:ascii="仿宋" w:hAnsi="仿宋" w:eastAsia="仿宋" w:cs="Times New Roman"/>
          <w:color w:val="auto"/>
          <w:sz w:val="32"/>
          <w:szCs w:val="32"/>
          <w:highlight w:val="none"/>
          <w:lang w:val="en-US" w:eastAsia="zh-CN"/>
        </w:rPr>
        <w:t>室内给水官网、</w:t>
      </w:r>
      <w:r>
        <w:rPr>
          <w:rFonts w:hint="eastAsia" w:ascii="仿宋" w:hAnsi="仿宋" w:eastAsia="仿宋" w:cs="Times New Roman"/>
          <w:color w:val="auto"/>
          <w:sz w:val="32"/>
          <w:szCs w:val="32"/>
          <w:highlight w:val="none"/>
        </w:rPr>
        <w:t>飞线改造650米（监控、电缆、网线）、开建侧门、喷灌1200米设备安装、改造机房电缆60米、维修更换学校暖气100组、阀门31个、维修自来水管、暖气管共113米。前山乡寄宿制学校：教学楼内墙粉刷（教室，办公室，功能室内墙）内墙3500平方、外墙550平方、更换功能室门17樘。(详见工程量清单)。</w:t>
      </w:r>
    </w:p>
    <w:p w14:paraId="01A58646">
      <w:pPr>
        <w:shd w:val="clear" w:fill="FFFFFF" w:themeFill="background1"/>
        <w:spacing w:line="360" w:lineRule="auto"/>
        <w:ind w:firstLine="640" w:firstLineChars="200"/>
        <w:rPr>
          <w:rFonts w:hint="default" w:ascii="仿宋" w:hAnsi="仿宋" w:eastAsia="仿宋" w:cs="宋体"/>
          <w:color w:val="auto"/>
          <w:kern w:val="2"/>
          <w:sz w:val="32"/>
          <w:szCs w:val="32"/>
          <w:highlight w:val="none"/>
          <w:lang w:val="en-US" w:eastAsia="zh-CN" w:bidi="ar-SA"/>
        </w:rPr>
      </w:pPr>
      <w:r>
        <w:rPr>
          <w:rFonts w:hint="eastAsia" w:ascii="仿宋" w:hAnsi="仿宋" w:eastAsia="仿宋"/>
          <w:color w:val="auto"/>
          <w:sz w:val="32"/>
          <w:szCs w:val="32"/>
          <w:highlight w:val="none"/>
        </w:rPr>
        <w:t>工期：</w:t>
      </w:r>
      <w:r>
        <w:rPr>
          <w:rFonts w:hint="eastAsia" w:ascii="仿宋" w:hAnsi="仿宋" w:eastAsia="仿宋"/>
          <w:color w:val="auto"/>
          <w:sz w:val="32"/>
          <w:szCs w:val="32"/>
          <w:highlight w:val="none"/>
          <w:lang w:val="en-US" w:eastAsia="zh-CN"/>
        </w:rPr>
        <w:t xml:space="preserve">36日历天  </w:t>
      </w:r>
      <w:r>
        <w:rPr>
          <w:rFonts w:hint="eastAsia" w:ascii="仿宋" w:hAnsi="仿宋" w:eastAsia="仿宋"/>
          <w:color w:val="auto"/>
          <w:sz w:val="32"/>
          <w:szCs w:val="32"/>
          <w:highlight w:val="none"/>
          <w:shd w:val="clear" w:fill="FFFFFF" w:themeFill="background1"/>
          <w:lang w:val="en-US" w:eastAsia="zh-CN"/>
        </w:rPr>
        <w:t>2025年7月26日至2025年8月30日</w:t>
      </w:r>
    </w:p>
    <w:p w14:paraId="0E0241DA">
      <w:pPr>
        <w:shd w:val="clear" w:fill="FFFFFF" w:themeFill="background1"/>
        <w:spacing w:line="360" w:lineRule="auto"/>
        <w:ind w:firstLine="640" w:firstLineChars="200"/>
        <w:rPr>
          <w:rFonts w:hint="eastAsia" w:ascii="仿宋" w:hAnsi="仿宋" w:eastAsia="仿宋"/>
          <w:b/>
          <w:bCs/>
          <w:color w:val="auto"/>
          <w:sz w:val="32"/>
          <w:szCs w:val="32"/>
          <w:highlight w:val="none"/>
        </w:rPr>
      </w:pPr>
      <w:r>
        <w:rPr>
          <w:rFonts w:hint="eastAsia" w:ascii="仿宋" w:hAnsi="仿宋" w:eastAsia="仿宋"/>
          <w:color w:val="auto"/>
          <w:sz w:val="32"/>
          <w:szCs w:val="32"/>
          <w:highlight w:val="none"/>
        </w:rPr>
        <w:t>本项目不接受联合体。</w:t>
      </w:r>
      <w:bookmarkStart w:id="16" w:name="_Toc28359003"/>
      <w:bookmarkStart w:id="17" w:name="_Toc28359080"/>
      <w:bookmarkStart w:id="18" w:name="_Toc35393791"/>
      <w:bookmarkStart w:id="19" w:name="_Toc35393622"/>
    </w:p>
    <w:p w14:paraId="7BCAE068">
      <w:pPr>
        <w:shd w:val="clear" w:fill="FFFFFF" w:themeFill="background1"/>
        <w:spacing w:before="120" w:beforeLines="50" w:after="120" w:afterLines="50" w:line="360" w:lineRule="auto"/>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二、申请人的资格要求：</w:t>
      </w:r>
      <w:bookmarkEnd w:id="16"/>
      <w:bookmarkEnd w:id="17"/>
      <w:bookmarkEnd w:id="18"/>
      <w:bookmarkEnd w:id="19"/>
    </w:p>
    <w:p w14:paraId="54105B6D">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bookmarkStart w:id="20" w:name="_Toc28359081"/>
      <w:bookmarkStart w:id="21" w:name="_Toc35393623"/>
      <w:bookmarkStart w:id="22" w:name="_Toc35393792"/>
      <w:bookmarkStart w:id="23" w:name="_Toc28359004"/>
      <w:r>
        <w:rPr>
          <w:rFonts w:hint="eastAsia" w:ascii="仿宋" w:hAnsi="仿宋" w:eastAsia="仿宋"/>
          <w:color w:val="auto"/>
          <w:sz w:val="32"/>
          <w:szCs w:val="32"/>
          <w:highlight w:val="none"/>
        </w:rPr>
        <w:t>1.满足《中华人民共和国政府采购法》第二十二条规定；</w:t>
      </w:r>
    </w:p>
    <w:p w14:paraId="2A32FD65">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 具有独立承担民事责任的能力；(提供合法有效的法人营业执照) ；</w:t>
      </w:r>
    </w:p>
    <w:p w14:paraId="5D3785FD">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 具有良好的商业信誉和健全的财务会计制度；(提供会计师事务所出具的上一年度完整的财务审计报告</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上一年度</w:t>
      </w:r>
      <w:r>
        <w:rPr>
          <w:rFonts w:hint="eastAsia" w:ascii="仿宋" w:hAnsi="仿宋" w:eastAsia="仿宋"/>
          <w:color w:val="auto"/>
          <w:sz w:val="32"/>
          <w:szCs w:val="32"/>
          <w:highlight w:val="none"/>
          <w:lang w:val="en-US" w:eastAsia="zh-CN"/>
        </w:rPr>
        <w:t>未完成的提供2023年度</w:t>
      </w:r>
      <w:r>
        <w:rPr>
          <w:rFonts w:hint="eastAsia" w:ascii="仿宋" w:hAnsi="仿宋" w:eastAsia="仿宋"/>
          <w:color w:val="auto"/>
          <w:sz w:val="32"/>
          <w:szCs w:val="32"/>
          <w:highlight w:val="none"/>
        </w:rPr>
        <w:t>完整的财务审计报告；成立不满一年的组织和自然人无法提供财务状况报告（表）的，可提供银行出具的资信证明复印件或健全的财务会计制度。)。</w:t>
      </w:r>
    </w:p>
    <w:p w14:paraId="3FE3FACA">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 具有履行合同所必需的设备和专业技术能力；(根据项目需求提供履行合同所必需的设备和专业技术能力的加盖单位公章的书面承诺函) ；</w:t>
      </w:r>
    </w:p>
    <w:p w14:paraId="631CA549">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 有依法缴纳税收和社会保障资金的良好记录；(具有社保机构出具的依法缴纳社会保障资金的有效证明材料、具有税务机关出具的依法纳税的有效证明材料(近三个月</w:t>
      </w:r>
      <w:r>
        <w:rPr>
          <w:rFonts w:hint="eastAsia" w:ascii="仿宋" w:hAnsi="仿宋" w:eastAsia="仿宋"/>
          <w:color w:val="auto"/>
          <w:sz w:val="32"/>
          <w:szCs w:val="32"/>
          <w:highlight w:val="none"/>
          <w:lang w:val="en-US" w:eastAsia="zh-CN"/>
        </w:rPr>
        <w:t>任意一个月</w:t>
      </w:r>
      <w:r>
        <w:rPr>
          <w:rFonts w:hint="eastAsia" w:ascii="仿宋" w:hAnsi="仿宋" w:eastAsia="仿宋"/>
          <w:color w:val="auto"/>
          <w:sz w:val="32"/>
          <w:szCs w:val="32"/>
          <w:highlight w:val="none"/>
        </w:rPr>
        <w:t>的依法缴纳税收和社会保障资金的相关材料</w:t>
      </w:r>
      <w:r>
        <w:rPr>
          <w:rFonts w:hint="eastAsia" w:ascii="仿宋" w:hAnsi="仿宋" w:eastAsia="仿宋"/>
          <w:color w:val="auto"/>
          <w:sz w:val="32"/>
          <w:szCs w:val="32"/>
          <w:highlight w:val="none"/>
          <w:lang w:eastAsia="zh-CN"/>
        </w:rPr>
        <w:t>，新成立不足三个月的，按实际情况发生提供</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lang w:eastAsia="zh-CN"/>
        </w:rPr>
        <w:t>依法免税或不需要缴纳社会保障资金的投标人，应提供相应文件证明其依法免税或不需要缴纳社会保障资金。</w:t>
      </w:r>
      <w:r>
        <w:rPr>
          <w:rFonts w:hint="eastAsia" w:ascii="仿宋" w:hAnsi="仿宋" w:eastAsia="仿宋"/>
          <w:color w:val="auto"/>
          <w:sz w:val="32"/>
          <w:szCs w:val="32"/>
          <w:highlight w:val="none"/>
        </w:rPr>
        <w:t>)</w:t>
      </w:r>
    </w:p>
    <w:p w14:paraId="1B6EAFD8">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 参加政府采购活动前三年内，在经营活动中没有重大违法记录；(提供参加本次政府采购活动前 3 年内在经营活动中没有重大违法记录的书面承诺函并加盖单位公章)。</w:t>
      </w:r>
    </w:p>
    <w:p w14:paraId="7C08EA9D">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 法律、行政法规规定的其他条件。</w:t>
      </w:r>
    </w:p>
    <w:p w14:paraId="31A7E2C8">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 本项目不接受联合体投标。</w:t>
      </w:r>
    </w:p>
    <w:p w14:paraId="4BD0D031">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 中小企业 (中小企业声明函)</w:t>
      </w:r>
    </w:p>
    <w:p w14:paraId="7B8858BF">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bCs/>
          <w:color w:val="auto"/>
          <w:sz w:val="32"/>
          <w:szCs w:val="32"/>
          <w:highlight w:val="none"/>
        </w:rPr>
        <w:t>2.落实政府采购政策需满足的资格要求：</w:t>
      </w:r>
      <w:r>
        <w:rPr>
          <w:rFonts w:hint="eastAsia" w:ascii="仿宋" w:hAnsi="仿宋" w:eastAsia="仿宋"/>
          <w:bCs/>
          <w:color w:val="auto"/>
          <w:sz w:val="32"/>
          <w:szCs w:val="32"/>
          <w:highlight w:val="none"/>
          <w:lang w:val="en-US" w:eastAsia="zh-CN"/>
        </w:rPr>
        <w:t>专门面向中小微企业</w:t>
      </w:r>
      <w:r>
        <w:rPr>
          <w:rFonts w:hint="eastAsia" w:ascii="仿宋" w:hAnsi="仿宋" w:eastAsia="仿宋"/>
          <w:bCs/>
          <w:color w:val="auto"/>
          <w:sz w:val="32"/>
          <w:szCs w:val="32"/>
          <w:highlight w:val="none"/>
        </w:rPr>
        <w:t>。</w:t>
      </w:r>
    </w:p>
    <w:p w14:paraId="62DD436A">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.本项目的特定资格要求：</w:t>
      </w:r>
    </w:p>
    <w:p w14:paraId="6C6860F6">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lang w:eastAsia="zh-CN"/>
        </w:rPr>
        <w:t>）</w:t>
      </w:r>
      <w:r>
        <w:rPr>
          <w:rFonts w:hint="eastAsia" w:ascii="仿宋" w:hAnsi="仿宋" w:eastAsia="仿宋"/>
          <w:color w:val="auto"/>
          <w:sz w:val="32"/>
          <w:szCs w:val="32"/>
          <w:highlight w:val="none"/>
        </w:rPr>
        <w:t>投标人需具备建设行政主管部门颁发的</w:t>
      </w:r>
      <w:r>
        <w:rPr>
          <w:rFonts w:hint="eastAsia" w:ascii="仿宋" w:hAnsi="仿宋" w:eastAsia="仿宋"/>
          <w:color w:val="auto"/>
          <w:sz w:val="32"/>
          <w:szCs w:val="32"/>
          <w:highlight w:val="none"/>
          <w:lang w:val="en-US" w:eastAsia="zh-CN"/>
        </w:rPr>
        <w:t>建筑工程施工</w:t>
      </w:r>
      <w:r>
        <w:rPr>
          <w:rFonts w:hint="eastAsia" w:ascii="仿宋" w:hAnsi="仿宋" w:eastAsia="仿宋"/>
          <w:color w:val="auto"/>
          <w:sz w:val="32"/>
          <w:szCs w:val="32"/>
          <w:highlight w:val="none"/>
        </w:rPr>
        <w:t>总承包</w:t>
      </w:r>
      <w:r>
        <w:rPr>
          <w:rFonts w:hint="eastAsia" w:ascii="仿宋" w:hAnsi="仿宋" w:eastAsia="仿宋"/>
          <w:color w:val="auto"/>
          <w:sz w:val="32"/>
          <w:szCs w:val="32"/>
          <w:highlight w:val="none"/>
          <w:lang w:val="en-US" w:eastAsia="zh-CN"/>
        </w:rPr>
        <w:t>二</w:t>
      </w:r>
      <w:r>
        <w:rPr>
          <w:rFonts w:hint="eastAsia" w:ascii="仿宋" w:hAnsi="仿宋" w:eastAsia="仿宋"/>
          <w:color w:val="auto"/>
          <w:sz w:val="32"/>
          <w:szCs w:val="32"/>
          <w:highlight w:val="none"/>
        </w:rPr>
        <w:t>级(含)以上</w:t>
      </w:r>
      <w:r>
        <w:rPr>
          <w:rFonts w:hint="eastAsia" w:ascii="仿宋" w:hAnsi="仿宋" w:eastAsia="仿宋"/>
          <w:color w:val="auto"/>
          <w:sz w:val="32"/>
          <w:szCs w:val="32"/>
          <w:highlight w:val="none"/>
          <w:lang w:val="en-US" w:eastAsia="zh-CN"/>
        </w:rPr>
        <w:t>资质</w:t>
      </w:r>
      <w:r>
        <w:rPr>
          <w:rFonts w:hint="eastAsia" w:ascii="仿宋" w:hAnsi="仿宋" w:eastAsia="仿宋"/>
          <w:color w:val="auto"/>
          <w:sz w:val="32"/>
          <w:szCs w:val="32"/>
          <w:highlight w:val="none"/>
        </w:rPr>
        <w:t>，具有合格有效的施工企业安全生产许可证，并在人员、设备、资金等方面具备相应的施工能力；拟派项目负责人须具备</w:t>
      </w:r>
      <w:r>
        <w:rPr>
          <w:rFonts w:hint="eastAsia" w:ascii="仿宋" w:hAnsi="仿宋" w:eastAsia="仿宋"/>
          <w:color w:val="auto"/>
          <w:sz w:val="32"/>
          <w:szCs w:val="32"/>
          <w:highlight w:val="none"/>
          <w:lang w:val="en-US" w:eastAsia="zh-CN"/>
        </w:rPr>
        <w:t>建筑</w:t>
      </w:r>
      <w:r>
        <w:rPr>
          <w:rFonts w:hint="eastAsia" w:ascii="仿宋" w:hAnsi="仿宋" w:eastAsia="仿宋"/>
          <w:color w:val="auto"/>
          <w:sz w:val="32"/>
          <w:szCs w:val="32"/>
          <w:highlight w:val="none"/>
        </w:rPr>
        <w:t>工程二级(含)以上注册建造师执业资格，具备有效的安全生产考核合格证书(B类)，建造师个人无在建项目企业书面承诺书以及由本单位缴纳的</w:t>
      </w:r>
      <w:r>
        <w:rPr>
          <w:rFonts w:hint="eastAsia" w:ascii="仿宋" w:hAnsi="仿宋" w:eastAsia="仿宋"/>
          <w:color w:val="auto"/>
          <w:sz w:val="32"/>
          <w:szCs w:val="32"/>
          <w:highlight w:val="none"/>
          <w:lang w:val="en-US" w:eastAsia="zh-CN"/>
        </w:rPr>
        <w:t>近</w:t>
      </w:r>
      <w:r>
        <w:rPr>
          <w:rFonts w:hint="eastAsia" w:ascii="仿宋" w:hAnsi="仿宋" w:eastAsia="仿宋"/>
          <w:color w:val="auto"/>
          <w:sz w:val="32"/>
          <w:szCs w:val="32"/>
          <w:highlight w:val="none"/>
        </w:rPr>
        <w:t>三个月</w:t>
      </w:r>
      <w:r>
        <w:rPr>
          <w:rFonts w:hint="eastAsia" w:ascii="仿宋" w:hAnsi="仿宋" w:eastAsia="仿宋"/>
          <w:color w:val="auto"/>
          <w:sz w:val="32"/>
          <w:szCs w:val="32"/>
          <w:highlight w:val="none"/>
          <w:lang w:val="en-US" w:eastAsia="zh-CN"/>
        </w:rPr>
        <w:t>任意一个月</w:t>
      </w:r>
      <w:r>
        <w:rPr>
          <w:rFonts w:hint="eastAsia" w:ascii="仿宋" w:hAnsi="仿宋" w:eastAsia="仿宋"/>
          <w:color w:val="auto"/>
          <w:sz w:val="32"/>
          <w:szCs w:val="32"/>
          <w:highlight w:val="none"/>
        </w:rPr>
        <w:t>社保证明材料或退休证和聘用证明资料</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提供施工单位现场管理机构人员配备情况表及现场管理班子成员证书或电子证书(建造师注册证书和安全生产考核证(B证)、技术负责人职称证、质检员上岗证、施工员证、安全员上岗证和安全生产考核证(C证)、其他成员投标单位可根据项目实际情况合理配备人员)，项目现场管理机构成员无在建项目承诺书(由企业承诺该项目现场管理机构成员无在建项目)</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法定代表授权委托代理人须提供授权委托书、由本单位缴纳的近三个月</w:t>
      </w:r>
      <w:r>
        <w:rPr>
          <w:rFonts w:hint="eastAsia" w:ascii="仿宋" w:hAnsi="仿宋" w:eastAsia="仿宋"/>
          <w:color w:val="auto"/>
          <w:sz w:val="32"/>
          <w:szCs w:val="32"/>
          <w:highlight w:val="none"/>
          <w:lang w:val="en-US" w:eastAsia="zh-CN"/>
        </w:rPr>
        <w:t>任意一个月</w:t>
      </w:r>
      <w:r>
        <w:rPr>
          <w:rFonts w:hint="eastAsia" w:ascii="仿宋" w:hAnsi="仿宋" w:eastAsia="仿宋"/>
          <w:color w:val="auto"/>
          <w:sz w:val="32"/>
          <w:szCs w:val="32"/>
          <w:highlight w:val="none"/>
        </w:rPr>
        <w:t>社保证明材料或退休证和聘用证明资料。</w:t>
      </w:r>
    </w:p>
    <w:p w14:paraId="45917705">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）单位负责人为同一人或者存在直接控股、管理关系的不同供应商，不得参加同一合同项下的政府采购活动。</w:t>
      </w:r>
    </w:p>
    <w:p w14:paraId="7DFF92CF">
      <w:pPr>
        <w:shd w:val="clear" w:fill="FFFFFF" w:themeFill="background1"/>
        <w:spacing w:before="120" w:beforeLines="50" w:after="120" w:afterLines="50"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根据《关于在政府采购活动中查询及使用信用记录有关问题的通知》(财库[2016]125号)的规定，对被列入中国执行信息公开网（http://zxgk.court.gov.cn/shixin/）失信被执行人名单、信用中国网站（www.creditchina.gov.cn）重大违法税收失信主体和中国政府采购网（www.ccgp.gov.cn）政府采购严重违法失信行为记录名单的供应商，拒绝参与本项目政府采购活动。</w:t>
      </w:r>
    </w:p>
    <w:p w14:paraId="47BAF489">
      <w:pPr>
        <w:shd w:val="clear" w:fill="FFFFFF" w:themeFill="background1"/>
        <w:spacing w:before="120" w:beforeLines="50" w:after="120" w:afterLines="50" w:line="360" w:lineRule="auto"/>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三、</w:t>
      </w:r>
      <w:bookmarkEnd w:id="20"/>
      <w:bookmarkEnd w:id="21"/>
      <w:bookmarkEnd w:id="22"/>
      <w:bookmarkEnd w:id="23"/>
      <w:r>
        <w:rPr>
          <w:rFonts w:hint="eastAsia" w:ascii="仿宋" w:hAnsi="仿宋" w:eastAsia="仿宋" w:cs="Times New Roman"/>
          <w:b/>
          <w:bCs/>
          <w:color w:val="auto"/>
          <w:sz w:val="32"/>
          <w:szCs w:val="32"/>
          <w:highlight w:val="none"/>
        </w:rPr>
        <w:t>获取采购文件</w:t>
      </w:r>
    </w:p>
    <w:p w14:paraId="6C611AF3">
      <w:pPr>
        <w:shd w:val="clear" w:fill="FFFFFF" w:themeFill="background1"/>
        <w:spacing w:before="120" w:beforeLines="50" w:after="120" w:afterLines="50" w:line="360" w:lineRule="auto"/>
        <w:ind w:firstLine="640" w:firstLineChars="200"/>
        <w:rPr>
          <w:rFonts w:hint="eastAsia" w:ascii="仿宋" w:hAnsi="仿宋" w:eastAsia="仿宋" w:cs="Times New Roman"/>
          <w:color w:val="auto"/>
          <w:sz w:val="32"/>
          <w:szCs w:val="32"/>
          <w:highlight w:val="none"/>
        </w:rPr>
      </w:pPr>
      <w:bookmarkStart w:id="24" w:name="_Toc28359082"/>
      <w:bookmarkStart w:id="25" w:name="_Toc28359005"/>
      <w:bookmarkStart w:id="26" w:name="_Toc35393793"/>
      <w:bookmarkStart w:id="27" w:name="_Toc35393624"/>
      <w:r>
        <w:rPr>
          <w:rFonts w:hint="eastAsia" w:ascii="仿宋" w:hAnsi="仿宋" w:eastAsia="仿宋" w:cs="Times New Roman"/>
          <w:color w:val="auto"/>
          <w:sz w:val="32"/>
          <w:szCs w:val="32"/>
          <w:highlight w:val="none"/>
        </w:rPr>
        <w:t>获取时间：</w:t>
      </w:r>
      <w:r>
        <w:rPr>
          <w:rFonts w:hint="eastAsia" w:ascii="仿宋" w:hAnsi="仿宋" w:eastAsia="仿宋" w:cs="Times New Roman"/>
          <w:color w:val="auto"/>
          <w:sz w:val="32"/>
          <w:szCs w:val="32"/>
          <w:highlight w:val="none"/>
          <w:shd w:val="clear" w:fill="FFFFFF" w:themeFill="background1"/>
        </w:rPr>
        <w:t>202</w:t>
      </w:r>
      <w:r>
        <w:rPr>
          <w:rFonts w:hint="eastAsia" w:ascii="仿宋" w:hAnsi="仿宋" w:eastAsia="仿宋" w:cs="Times New Roman"/>
          <w:color w:val="auto"/>
          <w:sz w:val="32"/>
          <w:szCs w:val="32"/>
          <w:highlight w:val="none"/>
          <w:shd w:val="clear" w:fill="FFFFFF" w:themeFill="background1"/>
          <w:lang w:val="en-US" w:eastAsia="zh-CN"/>
        </w:rPr>
        <w:t>5</w:t>
      </w:r>
      <w:r>
        <w:rPr>
          <w:rFonts w:hint="eastAsia" w:ascii="仿宋" w:hAnsi="仿宋" w:eastAsia="仿宋" w:cs="Times New Roman"/>
          <w:color w:val="auto"/>
          <w:sz w:val="32"/>
          <w:szCs w:val="32"/>
          <w:highlight w:val="none"/>
          <w:shd w:val="clear" w:fill="FFFFFF" w:themeFill="background1"/>
        </w:rPr>
        <w:t xml:space="preserve"> 年</w:t>
      </w:r>
      <w:r>
        <w:rPr>
          <w:rFonts w:hint="eastAsia" w:ascii="仿宋" w:hAnsi="仿宋" w:eastAsia="仿宋" w:cs="Times New Roman"/>
          <w:color w:val="auto"/>
          <w:sz w:val="32"/>
          <w:szCs w:val="32"/>
          <w:highlight w:val="none"/>
          <w:shd w:val="clear" w:fill="FFFFFF" w:themeFill="background1"/>
          <w:lang w:val="en-US" w:eastAsia="zh-CN"/>
        </w:rPr>
        <w:t>7</w:t>
      </w:r>
      <w:r>
        <w:rPr>
          <w:rFonts w:hint="eastAsia" w:ascii="仿宋" w:hAnsi="仿宋" w:eastAsia="仿宋" w:cs="Times New Roman"/>
          <w:color w:val="auto"/>
          <w:sz w:val="32"/>
          <w:szCs w:val="32"/>
          <w:highlight w:val="none"/>
          <w:shd w:val="clear" w:fill="FFFFFF" w:themeFill="background1"/>
        </w:rPr>
        <w:t>月</w:t>
      </w:r>
      <w:r>
        <w:rPr>
          <w:rFonts w:hint="eastAsia" w:ascii="仿宋" w:hAnsi="仿宋" w:eastAsia="仿宋" w:cs="Times New Roman"/>
          <w:color w:val="auto"/>
          <w:sz w:val="32"/>
          <w:szCs w:val="32"/>
          <w:highlight w:val="none"/>
          <w:shd w:val="clear" w:fill="FFFFFF" w:themeFill="background1"/>
          <w:lang w:val="en-US" w:eastAsia="zh-CN"/>
        </w:rPr>
        <w:t>14</w:t>
      </w:r>
      <w:r>
        <w:rPr>
          <w:rFonts w:hint="eastAsia" w:ascii="仿宋" w:hAnsi="仿宋" w:eastAsia="仿宋" w:cs="Times New Roman"/>
          <w:color w:val="auto"/>
          <w:sz w:val="32"/>
          <w:szCs w:val="32"/>
          <w:highlight w:val="none"/>
          <w:shd w:val="clear" w:fill="FFFFFF" w:themeFill="background1"/>
        </w:rPr>
        <w:t>日至 202</w:t>
      </w:r>
      <w:r>
        <w:rPr>
          <w:rFonts w:hint="eastAsia" w:ascii="仿宋" w:hAnsi="仿宋" w:eastAsia="仿宋" w:cs="Times New Roman"/>
          <w:color w:val="auto"/>
          <w:sz w:val="32"/>
          <w:szCs w:val="32"/>
          <w:highlight w:val="none"/>
          <w:shd w:val="clear" w:fill="FFFFFF" w:themeFill="background1"/>
          <w:lang w:val="en-US" w:eastAsia="zh-CN"/>
        </w:rPr>
        <w:t>5</w:t>
      </w:r>
      <w:r>
        <w:rPr>
          <w:rFonts w:hint="eastAsia" w:ascii="仿宋" w:hAnsi="仿宋" w:eastAsia="仿宋" w:cs="Times New Roman"/>
          <w:color w:val="auto"/>
          <w:sz w:val="32"/>
          <w:szCs w:val="32"/>
          <w:highlight w:val="none"/>
          <w:shd w:val="clear" w:fill="FFFFFF" w:themeFill="background1"/>
        </w:rPr>
        <w:t xml:space="preserve"> 年</w:t>
      </w:r>
      <w:r>
        <w:rPr>
          <w:rFonts w:hint="eastAsia" w:ascii="仿宋" w:hAnsi="仿宋" w:eastAsia="仿宋" w:cs="Times New Roman"/>
          <w:color w:val="auto"/>
          <w:sz w:val="32"/>
          <w:szCs w:val="32"/>
          <w:highlight w:val="none"/>
          <w:shd w:val="clear" w:fill="FFFFFF" w:themeFill="background1"/>
          <w:lang w:val="en-US" w:eastAsia="zh-CN"/>
        </w:rPr>
        <w:t>7</w:t>
      </w:r>
      <w:r>
        <w:rPr>
          <w:rFonts w:hint="eastAsia" w:ascii="仿宋" w:hAnsi="仿宋" w:eastAsia="仿宋" w:cs="Times New Roman"/>
          <w:color w:val="auto"/>
          <w:sz w:val="32"/>
          <w:szCs w:val="32"/>
          <w:highlight w:val="none"/>
          <w:shd w:val="clear" w:fill="FFFFFF" w:themeFill="background1"/>
        </w:rPr>
        <w:t xml:space="preserve"> 月</w:t>
      </w:r>
      <w:r>
        <w:rPr>
          <w:rFonts w:hint="eastAsia" w:ascii="仿宋" w:hAnsi="仿宋" w:eastAsia="仿宋" w:cs="Times New Roman"/>
          <w:color w:val="auto"/>
          <w:sz w:val="32"/>
          <w:szCs w:val="32"/>
          <w:highlight w:val="none"/>
          <w:shd w:val="clear" w:fill="FFFFFF" w:themeFill="background1"/>
          <w:lang w:val="en-US" w:eastAsia="zh-CN"/>
        </w:rPr>
        <w:t>21</w:t>
      </w:r>
      <w:r>
        <w:rPr>
          <w:rFonts w:hint="eastAsia" w:ascii="仿宋" w:hAnsi="仿宋" w:eastAsia="仿宋" w:cs="Times New Roman"/>
          <w:color w:val="auto"/>
          <w:sz w:val="32"/>
          <w:szCs w:val="32"/>
          <w:highlight w:val="none"/>
          <w:shd w:val="clear" w:fill="FFFFFF" w:themeFill="background1"/>
        </w:rPr>
        <w:t>日</w:t>
      </w:r>
      <w:r>
        <w:rPr>
          <w:rFonts w:hint="eastAsia" w:ascii="仿宋" w:hAnsi="仿宋" w:eastAsia="仿宋" w:cs="Times New Roman"/>
          <w:color w:val="auto"/>
          <w:sz w:val="32"/>
          <w:szCs w:val="32"/>
          <w:highlight w:val="none"/>
        </w:rPr>
        <w:t xml:space="preserve">，每天上午 </w:t>
      </w:r>
      <w:r>
        <w:rPr>
          <w:rFonts w:hint="eastAsia" w:ascii="仿宋" w:hAnsi="仿宋" w:eastAsia="仿宋" w:cs="Times New Roman"/>
          <w:color w:val="auto"/>
          <w:sz w:val="32"/>
          <w:szCs w:val="32"/>
          <w:highlight w:val="none"/>
          <w:lang w:val="en-US" w:eastAsia="zh-CN"/>
        </w:rPr>
        <w:t>09</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en-US" w:eastAsia="zh-CN"/>
        </w:rPr>
        <w:t>30</w:t>
      </w:r>
      <w:r>
        <w:rPr>
          <w:rFonts w:hint="eastAsia" w:ascii="仿宋" w:hAnsi="仿宋" w:eastAsia="仿宋" w:cs="Times New Roman"/>
          <w:color w:val="auto"/>
          <w:sz w:val="32"/>
          <w:szCs w:val="32"/>
          <w:highlight w:val="none"/>
        </w:rPr>
        <w:t xml:space="preserve"> 至 </w:t>
      </w:r>
      <w:r>
        <w:rPr>
          <w:rFonts w:hint="eastAsia" w:ascii="仿宋" w:hAnsi="仿宋" w:eastAsia="仿宋" w:cs="Times New Roman"/>
          <w:color w:val="auto"/>
          <w:sz w:val="32"/>
          <w:szCs w:val="32"/>
          <w:highlight w:val="none"/>
          <w:lang w:val="en-US" w:eastAsia="zh-CN"/>
        </w:rPr>
        <w:t>13</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en-US" w:eastAsia="zh-CN"/>
        </w:rPr>
        <w:t>30</w:t>
      </w:r>
      <w:r>
        <w:rPr>
          <w:rFonts w:hint="eastAsia" w:ascii="仿宋" w:hAnsi="仿宋" w:eastAsia="仿宋" w:cs="Times New Roman"/>
          <w:color w:val="auto"/>
          <w:sz w:val="32"/>
          <w:szCs w:val="32"/>
          <w:highlight w:val="none"/>
        </w:rPr>
        <w:t xml:space="preserve"> ，下午</w:t>
      </w:r>
      <w:r>
        <w:rPr>
          <w:rFonts w:hint="eastAsia" w:ascii="仿宋" w:hAnsi="仿宋" w:eastAsia="仿宋" w:cs="Times New Roman"/>
          <w:color w:val="auto"/>
          <w:sz w:val="32"/>
          <w:szCs w:val="32"/>
          <w:highlight w:val="none"/>
          <w:lang w:val="en-US" w:eastAsia="zh-CN"/>
        </w:rPr>
        <w:t>16：0</w:t>
      </w:r>
      <w:r>
        <w:rPr>
          <w:rFonts w:hint="eastAsia" w:ascii="仿宋" w:hAnsi="仿宋" w:eastAsia="仿宋" w:cs="Times New Roman"/>
          <w:color w:val="auto"/>
          <w:sz w:val="32"/>
          <w:szCs w:val="32"/>
          <w:highlight w:val="none"/>
        </w:rPr>
        <w:t xml:space="preserve">0 至 </w:t>
      </w:r>
      <w:r>
        <w:rPr>
          <w:rFonts w:hint="eastAsia" w:ascii="仿宋" w:hAnsi="仿宋" w:eastAsia="仿宋" w:cs="Times New Roman"/>
          <w:color w:val="auto"/>
          <w:sz w:val="32"/>
          <w:szCs w:val="32"/>
          <w:highlight w:val="none"/>
          <w:lang w:val="en-US" w:eastAsia="zh-CN"/>
        </w:rPr>
        <w:t>20</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en-US" w:eastAsia="zh-CN"/>
        </w:rPr>
        <w:t>00</w:t>
      </w:r>
      <w:r>
        <w:rPr>
          <w:rFonts w:hint="eastAsia" w:ascii="仿宋" w:hAnsi="仿宋" w:eastAsia="仿宋" w:cs="Times New Roman"/>
          <w:color w:val="auto"/>
          <w:sz w:val="32"/>
          <w:szCs w:val="32"/>
          <w:highlight w:val="none"/>
        </w:rPr>
        <w:t xml:space="preserve">  (北京时间)</w:t>
      </w:r>
    </w:p>
    <w:p w14:paraId="2A810ED2">
      <w:pPr>
        <w:shd w:val="clear" w:fill="FFFFFF" w:themeFill="background1"/>
        <w:spacing w:before="120" w:beforeLines="50" w:after="120" w:afterLines="50" w:line="360" w:lineRule="auto"/>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地点：新疆政府采购网 (http://www.ccgp-xinjiang.gov.cn) 政采云平台线上获取。</w:t>
      </w:r>
    </w:p>
    <w:p w14:paraId="5ADA5B10">
      <w:pPr>
        <w:shd w:val="clear" w:fill="FFFFFF" w:themeFill="background1"/>
        <w:spacing w:before="120" w:beforeLines="50" w:after="120" w:afterLines="50" w:line="360" w:lineRule="auto"/>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BAEF838">
      <w:pPr>
        <w:shd w:val="clear" w:fill="FFFFFF" w:themeFill="background1"/>
        <w:spacing w:before="120" w:beforeLines="50" w:after="120" w:afterLines="50" w:line="360" w:lineRule="auto"/>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售价：</w:t>
      </w:r>
      <w:r>
        <w:rPr>
          <w:rFonts w:ascii="仿宋" w:hAnsi="仿宋" w:eastAsia="仿宋" w:cs="宋体"/>
          <w:color w:val="auto"/>
          <w:sz w:val="32"/>
          <w:szCs w:val="32"/>
          <w:highlight w:val="none"/>
        </w:rPr>
        <w:t>0</w:t>
      </w:r>
      <w:r>
        <w:rPr>
          <w:rFonts w:hint="eastAsia" w:ascii="仿宋" w:hAnsi="仿宋" w:eastAsia="仿宋" w:cs="宋体"/>
          <w:color w:val="auto"/>
          <w:sz w:val="32"/>
          <w:szCs w:val="32"/>
          <w:highlight w:val="none"/>
        </w:rPr>
        <w:t>元</w:t>
      </w:r>
    </w:p>
    <w:p w14:paraId="5BCD82E2">
      <w:pPr>
        <w:shd w:val="clear" w:fill="FFFFFF" w:themeFill="background1"/>
        <w:spacing w:before="120" w:beforeLines="50" w:after="120" w:afterLines="50" w:line="360" w:lineRule="auto"/>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四、</w:t>
      </w:r>
      <w:bookmarkEnd w:id="24"/>
      <w:bookmarkEnd w:id="25"/>
      <w:bookmarkEnd w:id="26"/>
      <w:bookmarkEnd w:id="27"/>
      <w:r>
        <w:rPr>
          <w:rFonts w:hint="eastAsia" w:ascii="仿宋" w:hAnsi="仿宋" w:eastAsia="仿宋"/>
          <w:b/>
          <w:bCs/>
          <w:color w:val="auto"/>
          <w:sz w:val="32"/>
          <w:szCs w:val="32"/>
          <w:highlight w:val="none"/>
        </w:rPr>
        <w:t>响应文件提交</w:t>
      </w:r>
    </w:p>
    <w:p w14:paraId="6671A440">
      <w:pPr>
        <w:shd w:val="clear" w:fill="FFFFFF" w:themeFill="background1"/>
        <w:spacing w:line="360" w:lineRule="auto"/>
        <w:ind w:firstLine="640" w:firstLineChars="200"/>
        <w:rPr>
          <w:rFonts w:ascii="仿宋" w:hAnsi="仿宋" w:eastAsia="仿宋"/>
          <w:bCs/>
          <w:color w:val="auto"/>
          <w:sz w:val="32"/>
          <w:szCs w:val="32"/>
          <w:highlight w:val="none"/>
          <w:u w:val="single"/>
        </w:rPr>
      </w:pPr>
      <w:bookmarkStart w:id="28" w:name="OLE_LINK2"/>
      <w:bookmarkStart w:id="29" w:name="_Toc35393794"/>
      <w:bookmarkStart w:id="30" w:name="_Toc28359007"/>
      <w:bookmarkStart w:id="31" w:name="_Toc28359084"/>
      <w:bookmarkStart w:id="32" w:name="_Toc35393625"/>
      <w:r>
        <w:rPr>
          <w:rFonts w:hint="eastAsia" w:ascii="仿宋" w:hAnsi="仿宋" w:eastAsia="仿宋"/>
          <w:color w:val="auto"/>
          <w:sz w:val="32"/>
          <w:szCs w:val="32"/>
          <w:highlight w:val="none"/>
        </w:rPr>
        <w:t>截止时间</w:t>
      </w:r>
      <w:r>
        <w:rPr>
          <w:rFonts w:hint="eastAsia" w:ascii="仿宋" w:hAnsi="仿宋" w:eastAsia="仿宋"/>
          <w:color w:val="auto"/>
          <w:sz w:val="32"/>
          <w:szCs w:val="32"/>
          <w:highlight w:val="none"/>
          <w:shd w:val="clear" w:fill="FFFFFF" w:themeFill="background1"/>
        </w:rPr>
        <w:t>：</w:t>
      </w:r>
      <w:bookmarkStart w:id="33" w:name="_Hlk43290170"/>
      <w:r>
        <w:rPr>
          <w:rFonts w:ascii="仿宋" w:hAnsi="仿宋" w:eastAsia="仿宋"/>
          <w:color w:val="auto"/>
          <w:sz w:val="32"/>
          <w:szCs w:val="32"/>
          <w:highlight w:val="none"/>
          <w:u w:val="single"/>
          <w:shd w:val="clear" w:fill="FFFFFF" w:themeFill="background1"/>
        </w:rPr>
        <w:t>202</w:t>
      </w:r>
      <w:r>
        <w:rPr>
          <w:rFonts w:hint="eastAsia" w:ascii="仿宋" w:hAnsi="仿宋" w:eastAsia="仿宋"/>
          <w:color w:val="auto"/>
          <w:sz w:val="32"/>
          <w:szCs w:val="32"/>
          <w:highlight w:val="none"/>
          <w:u w:val="single"/>
          <w:shd w:val="clear" w:fill="FFFFFF" w:themeFill="background1"/>
          <w:lang w:val="en-US" w:eastAsia="zh-CN"/>
        </w:rPr>
        <w:t>5</w:t>
      </w:r>
      <w:r>
        <w:rPr>
          <w:rFonts w:hint="eastAsia" w:ascii="仿宋" w:hAnsi="仿宋" w:eastAsia="仿宋"/>
          <w:bCs/>
          <w:color w:val="auto"/>
          <w:sz w:val="32"/>
          <w:szCs w:val="32"/>
          <w:highlight w:val="none"/>
          <w:u w:val="single"/>
          <w:shd w:val="clear" w:fill="FFFFFF" w:themeFill="background1"/>
        </w:rPr>
        <w:t>年</w:t>
      </w:r>
      <w:r>
        <w:rPr>
          <w:rFonts w:hint="eastAsia" w:ascii="仿宋" w:hAnsi="仿宋" w:eastAsia="仿宋"/>
          <w:bCs/>
          <w:color w:val="auto"/>
          <w:sz w:val="32"/>
          <w:szCs w:val="32"/>
          <w:highlight w:val="none"/>
          <w:u w:val="single"/>
          <w:shd w:val="clear" w:fill="FFFFFF" w:themeFill="background1"/>
          <w:lang w:val="en-US" w:eastAsia="zh-CN"/>
        </w:rPr>
        <w:t>7</w:t>
      </w:r>
      <w:r>
        <w:rPr>
          <w:rFonts w:ascii="仿宋" w:hAnsi="仿宋" w:eastAsia="仿宋"/>
          <w:bCs/>
          <w:color w:val="auto"/>
          <w:sz w:val="32"/>
          <w:szCs w:val="32"/>
          <w:highlight w:val="none"/>
          <w:u w:val="single"/>
          <w:shd w:val="clear" w:fill="FFFFFF" w:themeFill="background1"/>
        </w:rPr>
        <w:t>月</w:t>
      </w:r>
      <w:r>
        <w:rPr>
          <w:rFonts w:hint="eastAsia" w:ascii="仿宋" w:hAnsi="仿宋" w:eastAsia="仿宋"/>
          <w:bCs/>
          <w:color w:val="auto"/>
          <w:sz w:val="32"/>
          <w:szCs w:val="32"/>
          <w:highlight w:val="none"/>
          <w:u w:val="single"/>
          <w:shd w:val="clear" w:fill="FFFFFF" w:themeFill="background1"/>
          <w:lang w:val="en-US" w:eastAsia="zh-CN"/>
        </w:rPr>
        <w:t>24</w:t>
      </w:r>
      <w:r>
        <w:rPr>
          <w:rFonts w:ascii="仿宋" w:hAnsi="仿宋" w:eastAsia="仿宋"/>
          <w:bCs/>
          <w:color w:val="auto"/>
          <w:sz w:val="32"/>
          <w:szCs w:val="32"/>
          <w:highlight w:val="none"/>
          <w:u w:val="single"/>
          <w:shd w:val="clear" w:fill="FFFFFF" w:themeFill="background1"/>
        </w:rPr>
        <w:t>日</w:t>
      </w:r>
      <w:r>
        <w:rPr>
          <w:rFonts w:hint="eastAsia" w:ascii="仿宋" w:hAnsi="仿宋" w:eastAsia="仿宋"/>
          <w:bCs/>
          <w:color w:val="auto"/>
          <w:sz w:val="32"/>
          <w:szCs w:val="32"/>
          <w:highlight w:val="none"/>
          <w:u w:val="single"/>
          <w:shd w:val="clear" w:fill="FFFFFF" w:themeFill="background1"/>
        </w:rPr>
        <w:t>1</w:t>
      </w:r>
      <w:r>
        <w:rPr>
          <w:rFonts w:hint="eastAsia" w:ascii="仿宋" w:hAnsi="仿宋" w:eastAsia="仿宋"/>
          <w:bCs/>
          <w:color w:val="auto"/>
          <w:sz w:val="32"/>
          <w:szCs w:val="32"/>
          <w:highlight w:val="none"/>
          <w:u w:val="single"/>
          <w:shd w:val="clear" w:fill="FFFFFF" w:themeFill="background1"/>
          <w:lang w:val="en-US" w:eastAsia="zh-CN"/>
        </w:rPr>
        <w:t>0</w:t>
      </w:r>
      <w:r>
        <w:rPr>
          <w:rFonts w:ascii="仿宋" w:hAnsi="仿宋" w:eastAsia="仿宋"/>
          <w:bCs/>
          <w:color w:val="auto"/>
          <w:sz w:val="32"/>
          <w:szCs w:val="32"/>
          <w:highlight w:val="none"/>
          <w:u w:val="single"/>
          <w:shd w:val="clear" w:fill="FFFFFF" w:themeFill="background1"/>
        </w:rPr>
        <w:t>点</w:t>
      </w:r>
      <w:r>
        <w:rPr>
          <w:rFonts w:hint="eastAsia" w:ascii="仿宋" w:hAnsi="仿宋" w:eastAsia="仿宋"/>
          <w:bCs/>
          <w:color w:val="auto"/>
          <w:sz w:val="32"/>
          <w:szCs w:val="32"/>
          <w:highlight w:val="none"/>
          <w:u w:val="single"/>
          <w:shd w:val="clear" w:fill="FFFFFF" w:themeFill="background1"/>
          <w:lang w:val="en-US" w:eastAsia="zh-CN"/>
        </w:rPr>
        <w:t>30</w:t>
      </w:r>
      <w:r>
        <w:rPr>
          <w:rFonts w:ascii="仿宋" w:hAnsi="仿宋" w:eastAsia="仿宋"/>
          <w:bCs/>
          <w:color w:val="auto"/>
          <w:sz w:val="32"/>
          <w:szCs w:val="32"/>
          <w:highlight w:val="none"/>
          <w:u w:val="single"/>
          <w:shd w:val="clear" w:fill="FFFFFF" w:themeFill="background1"/>
        </w:rPr>
        <w:t>分</w:t>
      </w:r>
      <w:r>
        <w:rPr>
          <w:rFonts w:hint="eastAsia" w:ascii="仿宋" w:hAnsi="仿宋" w:eastAsia="仿宋"/>
          <w:bCs/>
          <w:color w:val="auto"/>
          <w:sz w:val="32"/>
          <w:szCs w:val="32"/>
          <w:highlight w:val="none"/>
        </w:rPr>
        <w:t>（北京时间）</w:t>
      </w:r>
      <w:bookmarkEnd w:id="28"/>
      <w:bookmarkEnd w:id="33"/>
    </w:p>
    <w:p w14:paraId="1024382C">
      <w:pPr>
        <w:shd w:val="clear" w:fill="FFFFFF" w:themeFill="background1"/>
        <w:spacing w:line="360" w:lineRule="auto"/>
        <w:ind w:firstLine="640" w:firstLineChars="200"/>
        <w:rPr>
          <w:rFonts w:ascii="仿宋" w:hAnsi="仿宋" w:eastAsia="仿宋"/>
          <w:bCs/>
          <w:color w:val="auto"/>
          <w:sz w:val="32"/>
          <w:szCs w:val="32"/>
          <w:highlight w:val="none"/>
          <w:u w:val="single"/>
        </w:rPr>
      </w:pPr>
      <w:r>
        <w:rPr>
          <w:rFonts w:hint="eastAsia" w:ascii="仿宋" w:hAnsi="仿宋" w:eastAsia="仿宋"/>
          <w:color w:val="auto"/>
          <w:sz w:val="32"/>
          <w:szCs w:val="32"/>
          <w:highlight w:val="none"/>
        </w:rPr>
        <w:t>地点：政采云系统平台（https://www.zcygov.cn/）</w:t>
      </w:r>
    </w:p>
    <w:p w14:paraId="7B7F4F98">
      <w:pPr>
        <w:pStyle w:val="21"/>
        <w:shd w:val="clear" w:fill="FFFFFF" w:themeFill="background1"/>
        <w:wordWrap w:val="0"/>
        <w:spacing w:before="0" w:beforeAutospacing="0" w:after="0" w:afterAutospacing="0" w:line="360" w:lineRule="auto"/>
        <w:rPr>
          <w:rFonts w:ascii="仿宋" w:hAnsi="仿宋" w:eastAsia="仿宋" w:cs="Times New Roman"/>
          <w:b/>
          <w:bCs/>
          <w:color w:val="auto"/>
          <w:kern w:val="2"/>
          <w:sz w:val="32"/>
          <w:szCs w:val="32"/>
          <w:highlight w:val="none"/>
        </w:rPr>
      </w:pPr>
      <w:r>
        <w:rPr>
          <w:rFonts w:hint="eastAsia" w:ascii="仿宋" w:hAnsi="仿宋" w:eastAsia="仿宋" w:cs="Times New Roman"/>
          <w:b/>
          <w:bCs/>
          <w:color w:val="auto"/>
          <w:kern w:val="2"/>
          <w:sz w:val="32"/>
          <w:szCs w:val="32"/>
          <w:highlight w:val="none"/>
        </w:rPr>
        <w:t>五、响应文件开启</w:t>
      </w:r>
      <w:r>
        <w:rPr>
          <w:rFonts w:ascii="Calibri" w:hAnsi="Calibri" w:eastAsia="仿宋" w:cs="Calibri"/>
          <w:b/>
          <w:bCs/>
          <w:color w:val="auto"/>
          <w:kern w:val="2"/>
          <w:sz w:val="32"/>
          <w:szCs w:val="32"/>
          <w:highlight w:val="none"/>
        </w:rPr>
        <w:t> </w:t>
      </w:r>
    </w:p>
    <w:p w14:paraId="48C5A68A">
      <w:pPr>
        <w:pStyle w:val="21"/>
        <w:shd w:val="clear" w:fill="FFFFFF" w:themeFill="background1"/>
        <w:wordWrap w:val="0"/>
        <w:spacing w:before="0" w:beforeAutospacing="0" w:after="0" w:afterAutospacing="0" w:line="360" w:lineRule="auto"/>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开启时间：</w:t>
      </w:r>
      <w:r>
        <w:rPr>
          <w:rFonts w:ascii="仿宋" w:hAnsi="仿宋" w:eastAsia="仿宋" w:cs="Times New Roman"/>
          <w:color w:val="auto"/>
          <w:kern w:val="2"/>
          <w:sz w:val="32"/>
          <w:szCs w:val="32"/>
          <w:highlight w:val="none"/>
          <w:u w:val="single"/>
          <w:shd w:val="clear" w:fill="FFFFFF" w:themeFill="background1"/>
        </w:rPr>
        <w:t>202</w:t>
      </w:r>
      <w:r>
        <w:rPr>
          <w:rFonts w:hint="eastAsia" w:ascii="仿宋" w:hAnsi="仿宋" w:eastAsia="仿宋" w:cs="Times New Roman"/>
          <w:color w:val="auto"/>
          <w:kern w:val="2"/>
          <w:sz w:val="32"/>
          <w:szCs w:val="32"/>
          <w:highlight w:val="none"/>
          <w:u w:val="single"/>
          <w:shd w:val="clear" w:fill="FFFFFF" w:themeFill="background1"/>
          <w:lang w:val="en-US" w:eastAsia="zh-CN"/>
        </w:rPr>
        <w:t>5</w:t>
      </w:r>
      <w:r>
        <w:rPr>
          <w:rFonts w:hint="eastAsia" w:ascii="仿宋" w:hAnsi="仿宋" w:eastAsia="仿宋" w:cs="Times New Roman"/>
          <w:color w:val="auto"/>
          <w:kern w:val="2"/>
          <w:sz w:val="32"/>
          <w:szCs w:val="32"/>
          <w:highlight w:val="none"/>
          <w:u w:val="single"/>
          <w:shd w:val="clear" w:fill="FFFFFF" w:themeFill="background1"/>
        </w:rPr>
        <w:t>年</w:t>
      </w:r>
      <w:r>
        <w:rPr>
          <w:rFonts w:hint="eastAsia" w:ascii="仿宋" w:hAnsi="仿宋" w:eastAsia="仿宋" w:cs="Times New Roman"/>
          <w:color w:val="auto"/>
          <w:kern w:val="2"/>
          <w:sz w:val="32"/>
          <w:szCs w:val="32"/>
          <w:highlight w:val="none"/>
          <w:u w:val="single"/>
          <w:shd w:val="clear" w:fill="FFFFFF" w:themeFill="background1"/>
          <w:lang w:val="en-US" w:eastAsia="zh-CN"/>
        </w:rPr>
        <w:t>7</w:t>
      </w:r>
      <w:r>
        <w:rPr>
          <w:rFonts w:ascii="仿宋" w:hAnsi="仿宋" w:eastAsia="仿宋" w:cs="Times New Roman"/>
          <w:color w:val="auto"/>
          <w:kern w:val="2"/>
          <w:sz w:val="32"/>
          <w:szCs w:val="32"/>
          <w:highlight w:val="none"/>
          <w:u w:val="single"/>
          <w:shd w:val="clear" w:fill="FFFFFF" w:themeFill="background1"/>
        </w:rPr>
        <w:t>月</w:t>
      </w:r>
      <w:r>
        <w:rPr>
          <w:rFonts w:hint="eastAsia" w:ascii="仿宋" w:hAnsi="仿宋" w:eastAsia="仿宋" w:cs="Times New Roman"/>
          <w:color w:val="auto"/>
          <w:kern w:val="2"/>
          <w:sz w:val="32"/>
          <w:szCs w:val="32"/>
          <w:highlight w:val="none"/>
          <w:u w:val="single"/>
          <w:shd w:val="clear" w:fill="FFFFFF" w:themeFill="background1"/>
          <w:lang w:val="en-US" w:eastAsia="zh-CN"/>
        </w:rPr>
        <w:t>24</w:t>
      </w:r>
      <w:r>
        <w:rPr>
          <w:rFonts w:ascii="仿宋" w:hAnsi="仿宋" w:eastAsia="仿宋" w:cs="Times New Roman"/>
          <w:color w:val="auto"/>
          <w:kern w:val="2"/>
          <w:sz w:val="32"/>
          <w:szCs w:val="32"/>
          <w:highlight w:val="none"/>
          <w:u w:val="single"/>
          <w:shd w:val="clear" w:fill="FFFFFF" w:themeFill="background1"/>
        </w:rPr>
        <w:t>日</w:t>
      </w:r>
      <w:r>
        <w:rPr>
          <w:rFonts w:hint="eastAsia" w:ascii="仿宋" w:hAnsi="仿宋" w:eastAsia="仿宋" w:cs="Times New Roman"/>
          <w:color w:val="auto"/>
          <w:kern w:val="2"/>
          <w:sz w:val="32"/>
          <w:szCs w:val="32"/>
          <w:highlight w:val="none"/>
          <w:u w:val="single"/>
          <w:shd w:val="clear" w:fill="FFFFFF" w:themeFill="background1"/>
        </w:rPr>
        <w:t>1</w:t>
      </w:r>
      <w:r>
        <w:rPr>
          <w:rFonts w:hint="eastAsia" w:ascii="仿宋" w:hAnsi="仿宋" w:eastAsia="仿宋" w:cs="Times New Roman"/>
          <w:color w:val="auto"/>
          <w:kern w:val="2"/>
          <w:sz w:val="32"/>
          <w:szCs w:val="32"/>
          <w:highlight w:val="none"/>
          <w:u w:val="single"/>
          <w:shd w:val="clear" w:fill="FFFFFF" w:themeFill="background1"/>
          <w:lang w:val="en-US" w:eastAsia="zh-CN"/>
        </w:rPr>
        <w:t>0</w:t>
      </w:r>
      <w:r>
        <w:rPr>
          <w:rFonts w:ascii="仿宋" w:hAnsi="仿宋" w:eastAsia="仿宋" w:cs="Times New Roman"/>
          <w:color w:val="auto"/>
          <w:kern w:val="2"/>
          <w:sz w:val="32"/>
          <w:szCs w:val="32"/>
          <w:highlight w:val="none"/>
          <w:u w:val="single"/>
          <w:shd w:val="clear" w:fill="FFFFFF" w:themeFill="background1"/>
        </w:rPr>
        <w:t>点</w:t>
      </w:r>
      <w:r>
        <w:rPr>
          <w:rFonts w:hint="eastAsia" w:ascii="仿宋" w:hAnsi="仿宋" w:eastAsia="仿宋" w:cs="Times New Roman"/>
          <w:color w:val="auto"/>
          <w:kern w:val="2"/>
          <w:sz w:val="32"/>
          <w:szCs w:val="32"/>
          <w:highlight w:val="none"/>
          <w:u w:val="single"/>
          <w:shd w:val="clear" w:fill="FFFFFF" w:themeFill="background1"/>
          <w:lang w:val="en-US" w:eastAsia="zh-CN"/>
        </w:rPr>
        <w:t>30</w:t>
      </w:r>
      <w:r>
        <w:rPr>
          <w:rFonts w:ascii="仿宋" w:hAnsi="仿宋" w:eastAsia="仿宋" w:cs="Times New Roman"/>
          <w:color w:val="auto"/>
          <w:kern w:val="2"/>
          <w:sz w:val="32"/>
          <w:szCs w:val="32"/>
          <w:highlight w:val="none"/>
          <w:u w:val="single"/>
          <w:shd w:val="clear" w:fill="FFFFFF" w:themeFill="background1"/>
        </w:rPr>
        <w:t>分</w:t>
      </w:r>
      <w:r>
        <w:rPr>
          <w:rFonts w:hint="eastAsia" w:ascii="仿宋" w:hAnsi="仿宋" w:eastAsia="仿宋" w:cs="Times New Roman"/>
          <w:color w:val="auto"/>
          <w:kern w:val="2"/>
          <w:sz w:val="32"/>
          <w:szCs w:val="32"/>
          <w:highlight w:val="none"/>
        </w:rPr>
        <w:t>（北京时间）</w:t>
      </w:r>
    </w:p>
    <w:p w14:paraId="74071B3E">
      <w:pPr>
        <w:pStyle w:val="21"/>
        <w:shd w:val="clear" w:fill="FFFFFF" w:themeFill="background1"/>
        <w:wordWrap w:val="0"/>
        <w:spacing w:before="0" w:beforeAutospacing="0" w:after="0" w:afterAutospacing="0" w:line="360" w:lineRule="auto"/>
        <w:ind w:firstLine="640" w:firstLineChars="200"/>
        <w:rPr>
          <w:rFonts w:hint="eastAsia" w:ascii="仿宋" w:hAnsi="仿宋" w:eastAsia="仿宋"/>
          <w:b/>
          <w:bCs/>
          <w:color w:val="auto"/>
          <w:sz w:val="32"/>
          <w:szCs w:val="32"/>
          <w:highlight w:val="none"/>
        </w:rPr>
      </w:pPr>
      <w:r>
        <w:rPr>
          <w:rFonts w:hint="eastAsia" w:ascii="仿宋" w:hAnsi="仿宋" w:eastAsia="仿宋" w:cs="Times New Roman"/>
          <w:color w:val="auto"/>
          <w:kern w:val="2"/>
          <w:sz w:val="32"/>
          <w:szCs w:val="32"/>
          <w:highlight w:val="none"/>
        </w:rPr>
        <w:t>地点：</w:t>
      </w:r>
      <w:r>
        <w:rPr>
          <w:rFonts w:hint="eastAsia" w:ascii="仿宋" w:hAnsi="仿宋" w:eastAsia="仿宋"/>
          <w:color w:val="auto"/>
          <w:sz w:val="32"/>
          <w:szCs w:val="32"/>
          <w:highlight w:val="none"/>
        </w:rPr>
        <w:t>政采云系统平台（https://www.zcygov.cn/）</w:t>
      </w:r>
      <w:r>
        <w:rPr>
          <w:rFonts w:ascii="Calibri" w:hAnsi="Calibri" w:eastAsia="仿宋" w:cs="Calibri"/>
          <w:color w:val="auto"/>
          <w:kern w:val="2"/>
          <w:sz w:val="32"/>
          <w:szCs w:val="32"/>
          <w:highlight w:val="none"/>
        </w:rPr>
        <w:t> </w:t>
      </w:r>
    </w:p>
    <w:p w14:paraId="3D96BE83">
      <w:pPr>
        <w:shd w:val="clear" w:fill="FFFFFF" w:themeFill="background1"/>
        <w:spacing w:before="120" w:beforeLines="50" w:after="120" w:afterLines="50" w:line="360" w:lineRule="auto"/>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六、公告期限</w:t>
      </w:r>
      <w:bookmarkEnd w:id="29"/>
      <w:bookmarkEnd w:id="30"/>
      <w:bookmarkEnd w:id="31"/>
      <w:bookmarkEnd w:id="32"/>
    </w:p>
    <w:p w14:paraId="7B40992D">
      <w:pPr>
        <w:shd w:val="clear"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自本公告发布之日起3个工作日。</w:t>
      </w:r>
    </w:p>
    <w:p w14:paraId="0C08321C">
      <w:pPr>
        <w:shd w:val="clear" w:fill="FFFFFF" w:themeFill="background1"/>
        <w:spacing w:before="120" w:beforeLines="50" w:after="120" w:afterLines="50" w:line="360" w:lineRule="auto"/>
        <w:rPr>
          <w:rFonts w:ascii="仿宋" w:hAnsi="仿宋" w:eastAsia="仿宋"/>
          <w:color w:val="auto"/>
          <w:sz w:val="32"/>
          <w:szCs w:val="32"/>
          <w:highlight w:val="none"/>
        </w:rPr>
      </w:pPr>
      <w:bookmarkStart w:id="34" w:name="_Toc35393626"/>
      <w:bookmarkStart w:id="35" w:name="_Toc35393795"/>
      <w:r>
        <w:rPr>
          <w:rFonts w:hint="eastAsia" w:ascii="仿宋" w:hAnsi="仿宋" w:eastAsia="仿宋"/>
          <w:b/>
          <w:bCs/>
          <w:color w:val="auto"/>
          <w:sz w:val="32"/>
          <w:szCs w:val="32"/>
          <w:highlight w:val="none"/>
        </w:rPr>
        <w:t>七、其他补充事宜</w:t>
      </w:r>
      <w:bookmarkEnd w:id="34"/>
      <w:bookmarkEnd w:id="35"/>
      <w:bookmarkStart w:id="36" w:name="_Toc35393627"/>
      <w:bookmarkStart w:id="37" w:name="_Toc28359085"/>
      <w:bookmarkStart w:id="38" w:name="_Toc35393796"/>
      <w:bookmarkStart w:id="39" w:name="_Toc28359008"/>
    </w:p>
    <w:p w14:paraId="56F3CA93">
      <w:pPr>
        <w:shd w:val="clear" w:fill="FFFFFF" w:themeFill="background1"/>
        <w:snapToGrid w:val="0"/>
        <w:spacing w:line="360" w:lineRule="auto"/>
        <w:ind w:firstLine="640" w:firstLineChars="200"/>
        <w:contextualSpacing/>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1.本项目实行网上投标，采用电子投标文件。</w:t>
      </w:r>
    </w:p>
    <w:p w14:paraId="34769DD8">
      <w:pPr>
        <w:shd w:val="clear" w:fill="FFFFFF" w:themeFill="background1"/>
        <w:snapToGrid w:val="0"/>
        <w:spacing w:line="360" w:lineRule="auto"/>
        <w:ind w:firstLine="640" w:firstLineChars="200"/>
        <w:contextualSpacing/>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14:paraId="7540F975">
      <w:pPr>
        <w:shd w:val="clear" w:fill="FFFFFF" w:themeFill="background1"/>
        <w:snapToGrid w:val="0"/>
        <w:spacing w:line="360" w:lineRule="auto"/>
        <w:ind w:firstLine="640" w:firstLineChars="200"/>
        <w:contextualSpacing/>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供应商将政采云电子交易客户端下载、安装完成后，可通过账号密码或CA登录客户端进行投标文件的制作。在使用政采云投标客户端时，建议使用WIN7（64位）及以上操作系统。客户端请至新疆政府采购网（http://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696A6C37">
      <w:pPr>
        <w:shd w:val="clear" w:fill="FFFFFF" w:themeFill="background1"/>
        <w:snapToGrid w:val="0"/>
        <w:spacing w:line="360" w:lineRule="auto"/>
        <w:ind w:firstLine="640" w:firstLineChars="200"/>
        <w:contextualSpacing/>
        <w:rPr>
          <w:rFonts w:hint="eastAsia" w:ascii="仿宋" w:hAnsi="仿宋" w:eastAsia="仿宋"/>
          <w:b/>
          <w:bCs/>
          <w:color w:val="auto"/>
          <w:sz w:val="32"/>
          <w:szCs w:val="32"/>
          <w:highlight w:val="none"/>
        </w:rPr>
      </w:pPr>
      <w:r>
        <w:rPr>
          <w:rFonts w:hint="eastAsia" w:ascii="仿宋" w:hAnsi="仿宋" w:eastAsia="仿宋"/>
          <w:color w:val="auto"/>
          <w:sz w:val="32"/>
          <w:szCs w:val="32"/>
          <w:highlight w:val="none"/>
        </w:rPr>
        <w:t>4.供应商操作指南详见新疆政府采购网（http：//www.ccgp-xinjiang.gov.cn/）—办事指南—操作指南。</w:t>
      </w:r>
    </w:p>
    <w:p w14:paraId="544EA0CB">
      <w:pPr>
        <w:shd w:val="clear" w:fill="FFFFFF" w:themeFill="background1"/>
        <w:spacing w:before="120" w:beforeLines="50" w:after="120" w:afterLines="50" w:line="360" w:lineRule="auto"/>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八、对本次采购提出询问，请按</w:t>
      </w:r>
      <w:r>
        <w:rPr>
          <w:rFonts w:ascii="仿宋" w:hAnsi="仿宋" w:eastAsia="仿宋"/>
          <w:b/>
          <w:bCs/>
          <w:color w:val="auto"/>
          <w:sz w:val="32"/>
          <w:szCs w:val="32"/>
          <w:highlight w:val="none"/>
        </w:rPr>
        <w:t>以下方式</w:t>
      </w:r>
      <w:r>
        <w:rPr>
          <w:rFonts w:hint="eastAsia" w:ascii="仿宋" w:hAnsi="仿宋" w:eastAsia="仿宋"/>
          <w:b/>
          <w:bCs/>
          <w:color w:val="auto"/>
          <w:sz w:val="32"/>
          <w:szCs w:val="32"/>
          <w:highlight w:val="none"/>
        </w:rPr>
        <w:t>联系。</w:t>
      </w:r>
      <w:bookmarkEnd w:id="36"/>
      <w:bookmarkEnd w:id="37"/>
      <w:bookmarkEnd w:id="38"/>
      <w:bookmarkEnd w:id="39"/>
    </w:p>
    <w:p w14:paraId="0BEE4A38">
      <w:pPr>
        <w:shd w:val="clear" w:fill="FFFFFF" w:themeFill="background1"/>
        <w:spacing w:before="152" w:line="360" w:lineRule="auto"/>
        <w:ind w:left="436"/>
        <w:rPr>
          <w:rFonts w:hint="eastAsia" w:ascii="仿宋" w:hAnsi="仿宋" w:eastAsia="仿宋" w:cs="仿宋"/>
          <w:color w:val="auto"/>
          <w:sz w:val="32"/>
          <w:szCs w:val="32"/>
          <w:highlight w:val="none"/>
        </w:rPr>
      </w:pPr>
      <w:r>
        <w:rPr>
          <w:rFonts w:hint="eastAsia" w:ascii="仿宋" w:hAnsi="仿宋" w:eastAsia="仿宋" w:cs="仿宋"/>
          <w:color w:val="auto"/>
          <w:spacing w:val="6"/>
          <w:position w:val="1"/>
          <w:sz w:val="32"/>
          <w:szCs w:val="32"/>
          <w:highlight w:val="none"/>
        </w:rPr>
        <w:t>1</w:t>
      </w:r>
      <w:r>
        <w:rPr>
          <w:rFonts w:hint="eastAsia" w:ascii="仿宋" w:hAnsi="仿宋" w:eastAsia="仿宋" w:cs="仿宋"/>
          <w:color w:val="auto"/>
          <w:spacing w:val="5"/>
          <w:position w:val="1"/>
          <w:sz w:val="32"/>
          <w:szCs w:val="32"/>
          <w:highlight w:val="none"/>
        </w:rPr>
        <w:t>.采购人信息</w:t>
      </w:r>
    </w:p>
    <w:p w14:paraId="412FAE2C">
      <w:pPr>
        <w:shd w:val="clear" w:fill="FFFFFF" w:themeFill="background1"/>
        <w:spacing w:before="128" w:line="360" w:lineRule="auto"/>
        <w:ind w:left="423"/>
        <w:rPr>
          <w:rFonts w:hint="eastAsia" w:ascii="仿宋" w:hAnsi="仿宋" w:eastAsia="仿宋" w:cs="仿宋"/>
          <w:color w:val="auto"/>
          <w:sz w:val="32"/>
          <w:szCs w:val="32"/>
          <w:highlight w:val="none"/>
          <w:lang w:eastAsia="zh-CN"/>
        </w:rPr>
      </w:pPr>
      <w:r>
        <w:rPr>
          <w:rFonts w:hint="eastAsia" w:ascii="仿宋" w:hAnsi="仿宋" w:eastAsia="仿宋" w:cs="仿宋"/>
          <w:color w:val="auto"/>
          <w:spacing w:val="16"/>
          <w:position w:val="24"/>
          <w:sz w:val="32"/>
          <w:szCs w:val="32"/>
          <w:highlight w:val="none"/>
        </w:rPr>
        <w:t xml:space="preserve">名 </w:t>
      </w:r>
      <w:r>
        <w:rPr>
          <w:rFonts w:hint="eastAsia" w:ascii="仿宋" w:hAnsi="仿宋" w:eastAsia="仿宋" w:cs="仿宋"/>
          <w:color w:val="auto"/>
          <w:spacing w:val="10"/>
          <w:position w:val="24"/>
          <w:sz w:val="32"/>
          <w:szCs w:val="32"/>
          <w:highlight w:val="none"/>
        </w:rPr>
        <w:t xml:space="preserve"> </w:t>
      </w:r>
      <w:r>
        <w:rPr>
          <w:rFonts w:hint="eastAsia" w:ascii="仿宋" w:hAnsi="仿宋" w:eastAsia="仿宋" w:cs="仿宋"/>
          <w:color w:val="auto"/>
          <w:spacing w:val="8"/>
          <w:position w:val="24"/>
          <w:sz w:val="32"/>
          <w:szCs w:val="32"/>
          <w:highlight w:val="none"/>
        </w:rPr>
        <w:t xml:space="preserve">  称：</w:t>
      </w:r>
      <w:r>
        <w:rPr>
          <w:rFonts w:hint="eastAsia" w:ascii="仿宋" w:hAnsi="仿宋" w:eastAsia="仿宋" w:cs="仿宋"/>
          <w:color w:val="auto"/>
          <w:spacing w:val="8"/>
          <w:position w:val="24"/>
          <w:sz w:val="32"/>
          <w:szCs w:val="32"/>
          <w:highlight w:val="none"/>
          <w:lang w:eastAsia="zh-CN"/>
        </w:rPr>
        <w:t>伊吾县教育局</w:t>
      </w:r>
    </w:p>
    <w:p w14:paraId="638BBCF1">
      <w:pPr>
        <w:shd w:val="clear" w:fill="FFFFFF" w:themeFill="background1"/>
        <w:spacing w:line="360" w:lineRule="auto"/>
        <w:ind w:left="420"/>
        <w:rPr>
          <w:rFonts w:hint="eastAsia" w:ascii="仿宋" w:hAnsi="仿宋" w:eastAsia="仿宋" w:cs="仿宋"/>
          <w:color w:val="auto"/>
          <w:sz w:val="32"/>
          <w:szCs w:val="32"/>
          <w:highlight w:val="none"/>
          <w:lang w:eastAsia="zh-CN"/>
        </w:rPr>
      </w:pPr>
      <w:r>
        <w:rPr>
          <w:rFonts w:hint="eastAsia" w:ascii="仿宋" w:hAnsi="仿宋" w:eastAsia="仿宋" w:cs="仿宋"/>
          <w:color w:val="auto"/>
          <w:spacing w:val="14"/>
          <w:sz w:val="32"/>
          <w:szCs w:val="32"/>
          <w:highlight w:val="none"/>
        </w:rPr>
        <w:t>地</w:t>
      </w:r>
      <w:r>
        <w:rPr>
          <w:rFonts w:hint="eastAsia" w:ascii="仿宋" w:hAnsi="仿宋" w:eastAsia="仿宋" w:cs="仿宋"/>
          <w:color w:val="auto"/>
          <w:spacing w:val="9"/>
          <w:sz w:val="32"/>
          <w:szCs w:val="32"/>
          <w:highlight w:val="none"/>
        </w:rPr>
        <w:t xml:space="preserve"> </w:t>
      </w:r>
      <w:r>
        <w:rPr>
          <w:rFonts w:hint="eastAsia" w:ascii="仿宋" w:hAnsi="仿宋" w:eastAsia="仿宋" w:cs="仿宋"/>
          <w:color w:val="auto"/>
          <w:spacing w:val="7"/>
          <w:sz w:val="32"/>
          <w:szCs w:val="32"/>
          <w:highlight w:val="none"/>
        </w:rPr>
        <w:t xml:space="preserve">   址：</w:t>
      </w:r>
      <w:r>
        <w:rPr>
          <w:rFonts w:hint="eastAsia" w:ascii="仿宋" w:hAnsi="仿宋" w:eastAsia="仿宋" w:cs="仿宋"/>
          <w:color w:val="auto"/>
          <w:spacing w:val="7"/>
          <w:sz w:val="32"/>
          <w:szCs w:val="32"/>
          <w:highlight w:val="none"/>
          <w:lang w:eastAsia="zh-CN"/>
        </w:rPr>
        <w:t>哈密市</w:t>
      </w:r>
      <w:r>
        <w:rPr>
          <w:rFonts w:hint="eastAsia" w:ascii="仿宋" w:hAnsi="仿宋" w:eastAsia="仿宋" w:cs="仿宋"/>
          <w:color w:val="auto"/>
          <w:spacing w:val="7"/>
          <w:sz w:val="32"/>
          <w:szCs w:val="32"/>
          <w:highlight w:val="none"/>
          <w:lang w:val="en-US" w:eastAsia="zh-CN"/>
        </w:rPr>
        <w:t>伊吾县</w:t>
      </w:r>
    </w:p>
    <w:p w14:paraId="7B21A686">
      <w:pPr>
        <w:shd w:val="clear" w:fill="FFFFFF" w:themeFill="background1"/>
        <w:spacing w:before="264" w:line="360" w:lineRule="auto"/>
        <w:ind w:left="424"/>
        <w:rPr>
          <w:rFonts w:hint="default" w:ascii="仿宋" w:hAnsi="仿宋" w:eastAsia="仿宋" w:cs="仿宋"/>
          <w:color w:val="auto"/>
          <w:sz w:val="32"/>
          <w:szCs w:val="32"/>
          <w:highlight w:val="none"/>
          <w:lang w:val="en-US" w:eastAsia="zh-CN"/>
        </w:rPr>
      </w:pPr>
      <w:r>
        <w:rPr>
          <w:rFonts w:hint="eastAsia" w:ascii="仿宋" w:hAnsi="仿宋" w:eastAsia="仿宋" w:cs="仿宋"/>
          <w:color w:val="auto"/>
          <w:spacing w:val="13"/>
          <w:position w:val="14"/>
          <w:sz w:val="32"/>
          <w:szCs w:val="32"/>
          <w:highlight w:val="none"/>
        </w:rPr>
        <w:t>项</w:t>
      </w:r>
      <w:r>
        <w:rPr>
          <w:rFonts w:hint="eastAsia" w:ascii="仿宋" w:hAnsi="仿宋" w:eastAsia="仿宋" w:cs="仿宋"/>
          <w:color w:val="auto"/>
          <w:spacing w:val="8"/>
          <w:position w:val="14"/>
          <w:sz w:val="32"/>
          <w:szCs w:val="32"/>
          <w:highlight w:val="none"/>
        </w:rPr>
        <w:t>目联系人：</w:t>
      </w:r>
      <w:r>
        <w:rPr>
          <w:rFonts w:hint="eastAsia" w:ascii="仿宋" w:hAnsi="仿宋" w:eastAsia="仿宋" w:cs="仿宋"/>
          <w:color w:val="auto"/>
          <w:spacing w:val="8"/>
          <w:position w:val="14"/>
          <w:sz w:val="32"/>
          <w:szCs w:val="32"/>
          <w:highlight w:val="none"/>
          <w:lang w:val="en-US" w:eastAsia="zh-CN"/>
        </w:rPr>
        <w:t>努尔兰</w:t>
      </w:r>
    </w:p>
    <w:p w14:paraId="72495027">
      <w:pPr>
        <w:shd w:val="clear" w:fill="FFFFFF" w:themeFill="background1"/>
        <w:spacing w:before="66" w:line="360" w:lineRule="auto"/>
        <w:ind w:left="423"/>
        <w:outlineLvl w:val="1"/>
        <w:rPr>
          <w:rFonts w:hint="default" w:ascii="仿宋" w:hAnsi="仿宋" w:eastAsia="仿宋" w:cs="仿宋"/>
          <w:color w:val="auto"/>
          <w:spacing w:val="6"/>
          <w:sz w:val="32"/>
          <w:szCs w:val="32"/>
          <w:highlight w:val="none"/>
          <w:lang w:val="en-US" w:eastAsia="zh-CN"/>
        </w:rPr>
      </w:pPr>
      <w:r>
        <w:rPr>
          <w:rFonts w:hint="eastAsia" w:ascii="仿宋" w:hAnsi="仿宋" w:eastAsia="仿宋" w:cs="仿宋"/>
          <w:color w:val="auto"/>
          <w:spacing w:val="7"/>
          <w:sz w:val="32"/>
          <w:szCs w:val="32"/>
          <w:highlight w:val="none"/>
        </w:rPr>
        <w:t>联</w:t>
      </w:r>
      <w:r>
        <w:rPr>
          <w:rFonts w:hint="eastAsia" w:ascii="仿宋" w:hAnsi="仿宋" w:eastAsia="仿宋" w:cs="仿宋"/>
          <w:color w:val="auto"/>
          <w:spacing w:val="6"/>
          <w:sz w:val="32"/>
          <w:szCs w:val="32"/>
          <w:highlight w:val="none"/>
        </w:rPr>
        <w:t>系方式：</w:t>
      </w:r>
      <w:r>
        <w:rPr>
          <w:rFonts w:hint="eastAsia" w:ascii="仿宋" w:hAnsi="仿宋" w:eastAsia="仿宋" w:cs="仿宋"/>
          <w:color w:val="auto"/>
          <w:spacing w:val="6"/>
          <w:sz w:val="32"/>
          <w:szCs w:val="32"/>
          <w:highlight w:val="none"/>
          <w:lang w:val="en-US" w:eastAsia="zh-CN"/>
        </w:rPr>
        <w:t>19915155413</w:t>
      </w:r>
    </w:p>
    <w:p w14:paraId="6A6A2CFA">
      <w:pPr>
        <w:shd w:val="clear" w:fill="FFFFFF" w:themeFill="background1"/>
        <w:spacing w:before="66" w:line="360" w:lineRule="auto"/>
        <w:ind w:left="423"/>
        <w:outlineLvl w:val="1"/>
        <w:rPr>
          <w:rFonts w:hint="eastAsia" w:ascii="仿宋" w:hAnsi="仿宋" w:eastAsia="仿宋" w:cs="仿宋"/>
          <w:color w:val="auto"/>
          <w:sz w:val="32"/>
          <w:szCs w:val="32"/>
          <w:highlight w:val="none"/>
        </w:rPr>
      </w:pPr>
      <w:r>
        <w:rPr>
          <w:rFonts w:hint="eastAsia" w:ascii="仿宋" w:hAnsi="仿宋" w:eastAsia="仿宋" w:cs="仿宋"/>
          <w:color w:val="auto"/>
          <w:spacing w:val="8"/>
          <w:position w:val="1"/>
          <w:sz w:val="32"/>
          <w:szCs w:val="32"/>
          <w:highlight w:val="none"/>
        </w:rPr>
        <w:t>2.采购代理机构信</w:t>
      </w:r>
      <w:r>
        <w:rPr>
          <w:rFonts w:hint="eastAsia" w:ascii="仿宋" w:hAnsi="仿宋" w:eastAsia="仿宋" w:cs="仿宋"/>
          <w:color w:val="auto"/>
          <w:spacing w:val="6"/>
          <w:position w:val="1"/>
          <w:sz w:val="32"/>
          <w:szCs w:val="32"/>
          <w:highlight w:val="none"/>
        </w:rPr>
        <w:t>息</w:t>
      </w:r>
    </w:p>
    <w:p w14:paraId="3CA191C8">
      <w:pPr>
        <w:shd w:val="clear" w:fill="FFFFFF" w:themeFill="background1"/>
        <w:spacing w:before="65" w:line="360" w:lineRule="auto"/>
        <w:ind w:left="420"/>
        <w:rPr>
          <w:rFonts w:hint="eastAsia" w:ascii="仿宋" w:hAnsi="仿宋" w:eastAsia="仿宋" w:cs="仿宋"/>
          <w:color w:val="auto"/>
          <w:sz w:val="32"/>
          <w:szCs w:val="32"/>
          <w:highlight w:val="none"/>
        </w:rPr>
      </w:pPr>
      <w:r>
        <w:rPr>
          <w:rFonts w:hint="eastAsia" w:ascii="仿宋" w:hAnsi="仿宋" w:eastAsia="仿宋" w:cs="仿宋"/>
          <w:color w:val="auto"/>
          <w:spacing w:val="18"/>
          <w:position w:val="14"/>
          <w:sz w:val="32"/>
          <w:szCs w:val="32"/>
          <w:highlight w:val="none"/>
        </w:rPr>
        <w:t>采购</w:t>
      </w:r>
      <w:r>
        <w:rPr>
          <w:rFonts w:hint="eastAsia" w:ascii="仿宋" w:hAnsi="仿宋" w:eastAsia="仿宋" w:cs="仿宋"/>
          <w:color w:val="auto"/>
          <w:spacing w:val="11"/>
          <w:position w:val="14"/>
          <w:sz w:val="32"/>
          <w:szCs w:val="32"/>
          <w:highlight w:val="none"/>
        </w:rPr>
        <w:t>代</w:t>
      </w:r>
      <w:r>
        <w:rPr>
          <w:rFonts w:hint="eastAsia" w:ascii="仿宋" w:hAnsi="仿宋" w:eastAsia="仿宋" w:cs="仿宋"/>
          <w:color w:val="auto"/>
          <w:spacing w:val="9"/>
          <w:position w:val="14"/>
          <w:sz w:val="32"/>
          <w:szCs w:val="32"/>
          <w:highlight w:val="none"/>
        </w:rPr>
        <w:t>理机构名称：</w:t>
      </w:r>
      <w:r>
        <w:rPr>
          <w:rFonts w:hint="eastAsia" w:ascii="仿宋" w:hAnsi="仿宋" w:eastAsia="仿宋" w:cs="仿宋"/>
          <w:color w:val="auto"/>
          <w:spacing w:val="9"/>
          <w:position w:val="14"/>
          <w:sz w:val="32"/>
          <w:szCs w:val="32"/>
          <w:highlight w:val="none"/>
          <w:lang w:eastAsia="zh-CN"/>
        </w:rPr>
        <w:t>新疆启泰工程项目管理咨询有限公司</w:t>
      </w:r>
    </w:p>
    <w:p w14:paraId="328E025C">
      <w:pPr>
        <w:shd w:val="clear" w:fill="FFFFFF" w:themeFill="background1"/>
        <w:spacing w:line="360" w:lineRule="auto"/>
        <w:ind w:left="421"/>
        <w:rPr>
          <w:rFonts w:hint="eastAsia" w:ascii="仿宋" w:hAnsi="仿宋" w:eastAsia="仿宋" w:cs="仿宋"/>
          <w:color w:val="auto"/>
          <w:sz w:val="32"/>
          <w:szCs w:val="32"/>
          <w:highlight w:val="none"/>
          <w:lang w:val="en-US" w:eastAsia="zh-CN"/>
        </w:rPr>
      </w:pPr>
      <w:r>
        <w:rPr>
          <w:rFonts w:hint="eastAsia" w:ascii="仿宋" w:hAnsi="仿宋" w:eastAsia="仿宋" w:cs="仿宋"/>
          <w:color w:val="auto"/>
          <w:spacing w:val="11"/>
          <w:sz w:val="32"/>
          <w:szCs w:val="32"/>
          <w:highlight w:val="none"/>
        </w:rPr>
        <w:t>联</w:t>
      </w:r>
      <w:r>
        <w:rPr>
          <w:rFonts w:hint="eastAsia" w:ascii="仿宋" w:hAnsi="仿宋" w:eastAsia="仿宋" w:cs="仿宋"/>
          <w:color w:val="auto"/>
          <w:spacing w:val="8"/>
          <w:sz w:val="32"/>
          <w:szCs w:val="32"/>
          <w:highlight w:val="none"/>
        </w:rPr>
        <w:t>系人：</w:t>
      </w:r>
      <w:r>
        <w:rPr>
          <w:rFonts w:hint="eastAsia" w:ascii="仿宋" w:hAnsi="仿宋" w:eastAsia="仿宋" w:cs="仿宋"/>
          <w:color w:val="auto"/>
          <w:spacing w:val="8"/>
          <w:sz w:val="32"/>
          <w:szCs w:val="32"/>
          <w:highlight w:val="none"/>
          <w:lang w:val="en-US" w:eastAsia="zh-CN"/>
        </w:rPr>
        <w:t>刘春玲</w:t>
      </w:r>
    </w:p>
    <w:p w14:paraId="6F4EAA52">
      <w:pPr>
        <w:shd w:val="clear" w:fill="FFFFFF" w:themeFill="background1"/>
        <w:spacing w:before="151" w:line="360" w:lineRule="auto"/>
        <w:ind w:left="421"/>
        <w:rPr>
          <w:rFonts w:hint="default" w:ascii="仿宋" w:hAnsi="仿宋" w:eastAsia="仿宋" w:cs="仿宋"/>
          <w:color w:val="auto"/>
          <w:sz w:val="32"/>
          <w:szCs w:val="32"/>
          <w:highlight w:val="none"/>
          <w:lang w:val="en-US" w:eastAsia="zh-CN"/>
        </w:rPr>
      </w:pPr>
      <w:r>
        <w:rPr>
          <w:rFonts w:hint="eastAsia" w:ascii="仿宋" w:hAnsi="仿宋" w:eastAsia="仿宋" w:cs="仿宋"/>
          <w:color w:val="auto"/>
          <w:spacing w:val="10"/>
          <w:sz w:val="32"/>
          <w:szCs w:val="32"/>
          <w:highlight w:val="none"/>
        </w:rPr>
        <w:t>联系电话</w:t>
      </w:r>
      <w:r>
        <w:rPr>
          <w:rFonts w:hint="eastAsia" w:ascii="仿宋" w:hAnsi="仿宋" w:eastAsia="仿宋" w:cs="仿宋"/>
          <w:color w:val="auto"/>
          <w:spacing w:val="6"/>
          <w:sz w:val="32"/>
          <w:szCs w:val="32"/>
          <w:highlight w:val="none"/>
        </w:rPr>
        <w:t>：</w:t>
      </w:r>
      <w:r>
        <w:rPr>
          <w:rFonts w:hint="eastAsia" w:ascii="仿宋" w:hAnsi="仿宋" w:eastAsia="仿宋" w:cs="仿宋"/>
          <w:color w:val="auto"/>
          <w:spacing w:val="5"/>
          <w:sz w:val="32"/>
          <w:szCs w:val="32"/>
          <w:highlight w:val="none"/>
        </w:rPr>
        <w:t>187</w:t>
      </w:r>
      <w:r>
        <w:rPr>
          <w:rFonts w:hint="eastAsia" w:ascii="仿宋" w:hAnsi="仿宋" w:eastAsia="仿宋" w:cs="仿宋"/>
          <w:color w:val="auto"/>
          <w:spacing w:val="5"/>
          <w:sz w:val="32"/>
          <w:szCs w:val="32"/>
          <w:highlight w:val="none"/>
          <w:lang w:val="en-US" w:eastAsia="zh-CN"/>
        </w:rPr>
        <w:t>09025885</w:t>
      </w:r>
    </w:p>
    <w:p w14:paraId="714C64A9">
      <w:pPr>
        <w:shd w:val="clear" w:fill="FFFFFF" w:themeFill="background1"/>
        <w:spacing w:before="149" w:line="360" w:lineRule="auto"/>
        <w:ind w:left="420"/>
        <w:rPr>
          <w:rFonts w:hint="eastAsia"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地址：哈密市环球国际大厦综合楼 17</w:t>
      </w:r>
      <w:r>
        <w:rPr>
          <w:rFonts w:hint="eastAsia" w:ascii="仿宋" w:hAnsi="仿宋" w:eastAsia="仿宋" w:cs="仿宋"/>
          <w:color w:val="auto"/>
          <w:spacing w:val="4"/>
          <w:sz w:val="32"/>
          <w:szCs w:val="32"/>
          <w:highlight w:val="none"/>
          <w:lang w:val="en-US" w:eastAsia="zh-CN"/>
        </w:rPr>
        <w:t xml:space="preserve">12 </w:t>
      </w:r>
      <w:r>
        <w:rPr>
          <w:rFonts w:hint="eastAsia" w:ascii="仿宋" w:hAnsi="仿宋" w:eastAsia="仿宋" w:cs="仿宋"/>
          <w:color w:val="auto"/>
          <w:spacing w:val="4"/>
          <w:sz w:val="32"/>
          <w:szCs w:val="32"/>
          <w:highlight w:val="none"/>
        </w:rPr>
        <w:t>室</w:t>
      </w:r>
    </w:p>
    <w:p w14:paraId="1AA5747A">
      <w:pPr>
        <w:shd w:val="clear" w:fill="FFFFFF" w:themeFill="background1"/>
        <w:bidi w:val="0"/>
        <w:spacing w:line="360" w:lineRule="auto"/>
        <w:jc w:val="center"/>
        <w:rPr>
          <w:rFonts w:hint="eastAsia"/>
          <w:color w:val="auto"/>
          <w:highlight w:val="none"/>
        </w:rPr>
      </w:pPr>
      <w:r>
        <w:rPr>
          <w:rFonts w:hint="eastAsia"/>
          <w:color w:val="auto"/>
          <w:highlight w:val="none"/>
        </w:rPr>
        <w:br w:type="page"/>
      </w:r>
      <w:bookmarkStart w:id="40" w:name="_Toc3637"/>
      <w:bookmarkStart w:id="41" w:name="_Toc26032"/>
      <w:bookmarkStart w:id="42" w:name="_Toc3555"/>
      <w:r>
        <w:rPr>
          <w:rStyle w:val="59"/>
          <w:rFonts w:hint="eastAsia" w:ascii="方正小标宋简体" w:hAnsi="方正小标宋简体" w:eastAsia="方正小标宋简体" w:cs="方正小标宋简体"/>
          <w:color w:val="auto"/>
          <w:sz w:val="44"/>
          <w:szCs w:val="44"/>
          <w:highlight w:val="none"/>
        </w:rPr>
        <w:t>第二章 磋商须知</w:t>
      </w:r>
      <w:bookmarkEnd w:id="15"/>
      <w:bookmarkEnd w:id="40"/>
      <w:bookmarkEnd w:id="41"/>
      <w:bookmarkEnd w:id="42"/>
    </w:p>
    <w:p w14:paraId="249D22B9">
      <w:pPr>
        <w:pStyle w:val="4"/>
        <w:shd w:val="clear" w:fill="FFFFFF" w:themeFill="background1"/>
        <w:spacing w:line="360" w:lineRule="auto"/>
        <w:rPr>
          <w:rFonts w:hint="eastAsia"/>
          <w:color w:val="auto"/>
          <w:sz w:val="32"/>
          <w:szCs w:val="32"/>
          <w:highlight w:val="none"/>
        </w:rPr>
      </w:pPr>
      <w:bookmarkStart w:id="43" w:name="_Toc4300"/>
      <w:bookmarkStart w:id="44" w:name="_Toc1439"/>
      <w:r>
        <w:rPr>
          <w:rFonts w:hint="eastAsia"/>
          <w:color w:val="auto"/>
          <w:sz w:val="32"/>
          <w:szCs w:val="32"/>
          <w:highlight w:val="none"/>
        </w:rPr>
        <w:t>磋商须知前附表</w:t>
      </w:r>
      <w:bookmarkEnd w:id="43"/>
      <w:bookmarkEnd w:id="44"/>
    </w:p>
    <w:p w14:paraId="7C7ABC34">
      <w:pPr>
        <w:shd w:val="clear" w:fill="FFFFFF" w:themeFill="background1"/>
        <w:spacing w:line="360" w:lineRule="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本须知前附表的条款号是与《磋商须知正文部分》中条款的项号相对应的。如果有矛盾的话，应以本附表为准。</w:t>
      </w:r>
    </w:p>
    <w:tbl>
      <w:tblPr>
        <w:tblStyle w:val="47"/>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400"/>
        <w:gridCol w:w="5871"/>
      </w:tblGrid>
      <w:tr w14:paraId="008D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03" w:type="dxa"/>
            <w:noWrap w:val="0"/>
            <w:vAlign w:val="center"/>
          </w:tcPr>
          <w:p w14:paraId="3C299989">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400" w:type="dxa"/>
            <w:noWrap w:val="0"/>
            <w:vAlign w:val="center"/>
          </w:tcPr>
          <w:p w14:paraId="0ED8CD60">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 款 名 称</w:t>
            </w:r>
          </w:p>
        </w:tc>
        <w:tc>
          <w:tcPr>
            <w:tcW w:w="5871" w:type="dxa"/>
            <w:noWrap w:val="0"/>
            <w:vAlign w:val="center"/>
          </w:tcPr>
          <w:p w14:paraId="00093F9A">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编 列 内 容</w:t>
            </w:r>
          </w:p>
        </w:tc>
      </w:tr>
      <w:tr w14:paraId="63F9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03" w:type="dxa"/>
            <w:noWrap w:val="0"/>
            <w:vAlign w:val="center"/>
          </w:tcPr>
          <w:p w14:paraId="06353256">
            <w:pPr>
              <w:shd w:val="clear" w:fill="FFFFFF" w:themeFill="background1"/>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w:t>
            </w:r>
          </w:p>
        </w:tc>
        <w:tc>
          <w:tcPr>
            <w:tcW w:w="2400" w:type="dxa"/>
            <w:noWrap w:val="0"/>
            <w:vAlign w:val="center"/>
          </w:tcPr>
          <w:p w14:paraId="391DA361">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w:t>
            </w:r>
          </w:p>
        </w:tc>
        <w:tc>
          <w:tcPr>
            <w:tcW w:w="5871" w:type="dxa"/>
            <w:noWrap w:val="0"/>
            <w:vAlign w:val="center"/>
          </w:tcPr>
          <w:p w14:paraId="01AE4962">
            <w:pPr>
              <w:pStyle w:val="279"/>
              <w:shd w:val="clear" w:fill="FFFFFF" w:themeFill="background1"/>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伊吾县教育局</w:t>
            </w:r>
          </w:p>
          <w:p w14:paraId="015EB4B2">
            <w:pPr>
              <w:pStyle w:val="279"/>
              <w:shd w:val="clear" w:fill="FFFFFF" w:themeFill="background1"/>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哈密市</w:t>
            </w:r>
            <w:r>
              <w:rPr>
                <w:rFonts w:hint="eastAsia" w:ascii="仿宋" w:hAnsi="仿宋" w:eastAsia="仿宋" w:cs="仿宋"/>
                <w:color w:val="auto"/>
                <w:sz w:val="24"/>
                <w:szCs w:val="24"/>
                <w:highlight w:val="none"/>
                <w:lang w:val="en-US" w:eastAsia="zh-CN"/>
              </w:rPr>
              <w:t>伊吾县</w:t>
            </w:r>
            <w:r>
              <w:rPr>
                <w:rFonts w:hint="eastAsia" w:ascii="仿宋" w:hAnsi="仿宋" w:eastAsia="仿宋" w:cs="仿宋"/>
                <w:color w:val="auto"/>
                <w:sz w:val="24"/>
                <w:szCs w:val="24"/>
                <w:highlight w:val="none"/>
              </w:rPr>
              <w:t xml:space="preserve">  </w:t>
            </w:r>
          </w:p>
          <w:p w14:paraId="510158DD">
            <w:pPr>
              <w:pStyle w:val="279"/>
              <w:shd w:val="clear" w:fill="FFFFFF" w:themeFill="background1"/>
              <w:adjustRightInd w:val="0"/>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努尔兰</w:t>
            </w:r>
          </w:p>
          <w:p w14:paraId="1F6ACB26">
            <w:pPr>
              <w:pStyle w:val="279"/>
              <w:shd w:val="clear" w:fill="FFFFFF" w:themeFill="background1"/>
              <w:adjustRightInd w:val="0"/>
              <w:snapToGrid w:val="0"/>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项目联系方式：</w:t>
            </w:r>
            <w:r>
              <w:rPr>
                <w:rFonts w:hint="eastAsia" w:ascii="仿宋" w:hAnsi="仿宋" w:eastAsia="仿宋" w:cs="仿宋"/>
                <w:color w:val="auto"/>
                <w:sz w:val="24"/>
                <w:szCs w:val="24"/>
                <w:highlight w:val="none"/>
                <w:lang w:val="en-US" w:eastAsia="zh-CN"/>
              </w:rPr>
              <w:t>19915155413</w:t>
            </w:r>
          </w:p>
        </w:tc>
      </w:tr>
      <w:tr w14:paraId="1F24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203" w:type="dxa"/>
            <w:noWrap w:val="0"/>
            <w:vAlign w:val="center"/>
          </w:tcPr>
          <w:p w14:paraId="3FAB0425">
            <w:pPr>
              <w:shd w:val="clear" w:fill="FFFFFF" w:themeFill="background1"/>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2</w:t>
            </w:r>
          </w:p>
        </w:tc>
        <w:tc>
          <w:tcPr>
            <w:tcW w:w="2400" w:type="dxa"/>
            <w:noWrap w:val="0"/>
            <w:vAlign w:val="center"/>
          </w:tcPr>
          <w:p w14:paraId="1EEBEF4E">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采购代理机构</w:t>
            </w:r>
          </w:p>
        </w:tc>
        <w:tc>
          <w:tcPr>
            <w:tcW w:w="5871" w:type="dxa"/>
            <w:noWrap w:val="0"/>
            <w:vAlign w:val="center"/>
          </w:tcPr>
          <w:p w14:paraId="35E356EC">
            <w:pPr>
              <w:pStyle w:val="279"/>
              <w:shd w:val="clear" w:fill="FFFFFF" w:themeFill="background1"/>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新疆启泰工程项目管理咨询有限公司</w:t>
            </w:r>
          </w:p>
          <w:p w14:paraId="337AD8CD">
            <w:pPr>
              <w:pStyle w:val="279"/>
              <w:shd w:val="clear" w:fill="FFFFFF" w:themeFill="background1"/>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址：哈密市环球国际大厦综合楼 17</w:t>
            </w: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color w:val="auto"/>
                <w:sz w:val="24"/>
                <w:szCs w:val="24"/>
                <w:highlight w:val="none"/>
              </w:rPr>
              <w:t>室</w:t>
            </w:r>
          </w:p>
          <w:p w14:paraId="5CFC4247">
            <w:pPr>
              <w:pStyle w:val="279"/>
              <w:shd w:val="clear" w:fill="FFFFFF" w:themeFill="background1"/>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刘春玲</w:t>
            </w:r>
          </w:p>
          <w:p w14:paraId="33A522CB">
            <w:pPr>
              <w:pStyle w:val="279"/>
              <w:shd w:val="clear" w:fill="FFFFFF" w:themeFill="background1"/>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联系</w:t>
            </w:r>
            <w:r>
              <w:rPr>
                <w:rFonts w:hint="eastAsia" w:ascii="仿宋" w:hAnsi="仿宋" w:eastAsia="仿宋" w:cs="仿宋"/>
                <w:color w:val="auto"/>
                <w:sz w:val="24"/>
                <w:szCs w:val="24"/>
                <w:highlight w:val="none"/>
              </w:rPr>
              <w:t>电话：187</w:t>
            </w:r>
            <w:r>
              <w:rPr>
                <w:rFonts w:hint="eastAsia" w:ascii="仿宋" w:hAnsi="仿宋" w:eastAsia="仿宋" w:cs="仿宋"/>
                <w:color w:val="auto"/>
                <w:sz w:val="24"/>
                <w:szCs w:val="24"/>
                <w:highlight w:val="none"/>
                <w:lang w:val="en-US" w:eastAsia="zh-CN"/>
              </w:rPr>
              <w:t>09025885</w:t>
            </w:r>
            <w:r>
              <w:rPr>
                <w:rFonts w:hint="eastAsia" w:ascii="仿宋" w:hAnsi="仿宋" w:eastAsia="仿宋" w:cs="仿宋"/>
                <w:color w:val="auto"/>
                <w:sz w:val="24"/>
                <w:szCs w:val="24"/>
                <w:highlight w:val="none"/>
              </w:rPr>
              <w:t xml:space="preserve">     </w:t>
            </w:r>
          </w:p>
        </w:tc>
      </w:tr>
      <w:tr w14:paraId="0B73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3" w:type="dxa"/>
            <w:noWrap w:val="0"/>
            <w:vAlign w:val="center"/>
          </w:tcPr>
          <w:p w14:paraId="2D766A83">
            <w:pPr>
              <w:shd w:val="clear" w:fill="FFFFFF" w:themeFill="background1"/>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3</w:t>
            </w:r>
          </w:p>
        </w:tc>
        <w:tc>
          <w:tcPr>
            <w:tcW w:w="2400" w:type="dxa"/>
            <w:noWrap w:val="0"/>
            <w:vAlign w:val="center"/>
          </w:tcPr>
          <w:p w14:paraId="78A763A6">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5871" w:type="dxa"/>
            <w:noWrap w:val="0"/>
            <w:vAlign w:val="center"/>
          </w:tcPr>
          <w:p w14:paraId="225B4E49">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哈密市伊吾县2025年城乡义务教育农村校舍安全保障长效机制项目</w:t>
            </w:r>
          </w:p>
        </w:tc>
      </w:tr>
      <w:tr w14:paraId="0CF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203" w:type="dxa"/>
            <w:noWrap w:val="0"/>
            <w:vAlign w:val="center"/>
          </w:tcPr>
          <w:p w14:paraId="4BD89CEB">
            <w:pPr>
              <w:shd w:val="clear" w:fill="FFFFFF" w:themeFill="background1"/>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p>
        </w:tc>
        <w:tc>
          <w:tcPr>
            <w:tcW w:w="2400" w:type="dxa"/>
            <w:noWrap w:val="0"/>
            <w:vAlign w:val="center"/>
          </w:tcPr>
          <w:p w14:paraId="3431B372">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项目实施地点</w:t>
            </w:r>
          </w:p>
        </w:tc>
        <w:tc>
          <w:tcPr>
            <w:tcW w:w="5871" w:type="dxa"/>
            <w:noWrap w:val="0"/>
            <w:vAlign w:val="center"/>
          </w:tcPr>
          <w:p w14:paraId="32BE665D">
            <w:pPr>
              <w:shd w:val="clear" w:fill="FFFFFF" w:themeFill="background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哈密市</w:t>
            </w:r>
            <w:r>
              <w:rPr>
                <w:rFonts w:hint="eastAsia" w:ascii="仿宋" w:hAnsi="仿宋" w:eastAsia="仿宋" w:cs="仿宋"/>
                <w:color w:val="auto"/>
                <w:sz w:val="24"/>
                <w:szCs w:val="24"/>
                <w:highlight w:val="none"/>
                <w:lang w:val="en-US" w:eastAsia="zh-CN"/>
              </w:rPr>
              <w:t>伊吾县</w:t>
            </w:r>
          </w:p>
        </w:tc>
      </w:tr>
      <w:tr w14:paraId="5C02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03" w:type="dxa"/>
            <w:noWrap w:val="0"/>
            <w:vAlign w:val="center"/>
          </w:tcPr>
          <w:p w14:paraId="43CDE6F0">
            <w:pPr>
              <w:shd w:val="clear" w:fill="FFFFFF" w:themeFill="background1"/>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5</w:t>
            </w:r>
          </w:p>
        </w:tc>
        <w:tc>
          <w:tcPr>
            <w:tcW w:w="2400" w:type="dxa"/>
            <w:noWrap w:val="0"/>
            <w:vAlign w:val="center"/>
          </w:tcPr>
          <w:p w14:paraId="155B40D8">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资金来源，落实情况</w:t>
            </w:r>
          </w:p>
        </w:tc>
        <w:tc>
          <w:tcPr>
            <w:tcW w:w="5871" w:type="dxa"/>
            <w:noWrap w:val="0"/>
            <w:vAlign w:val="center"/>
          </w:tcPr>
          <w:p w14:paraId="376BF52E">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已落实</w:t>
            </w:r>
          </w:p>
        </w:tc>
      </w:tr>
      <w:tr w14:paraId="6257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3" w:type="dxa"/>
            <w:noWrap w:val="0"/>
            <w:vAlign w:val="center"/>
          </w:tcPr>
          <w:p w14:paraId="59D2AF7E">
            <w:pPr>
              <w:shd w:val="clear" w:fill="FFFFFF" w:themeFill="background1"/>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6</w:t>
            </w:r>
          </w:p>
        </w:tc>
        <w:tc>
          <w:tcPr>
            <w:tcW w:w="2400" w:type="dxa"/>
            <w:shd w:val="clear" w:color="auto" w:fill="auto"/>
            <w:noWrap w:val="0"/>
            <w:vAlign w:val="center"/>
          </w:tcPr>
          <w:p w14:paraId="73A36ABC">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工期</w:t>
            </w:r>
          </w:p>
        </w:tc>
        <w:tc>
          <w:tcPr>
            <w:tcW w:w="5871" w:type="dxa"/>
            <w:shd w:val="clear" w:color="auto" w:fill="FFFFFF" w:themeFill="background1"/>
            <w:noWrap w:val="0"/>
            <w:vAlign w:val="center"/>
          </w:tcPr>
          <w:p w14:paraId="3C77DB5A">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36日历天  2025年7 月26日至2025年8月30日</w:t>
            </w:r>
          </w:p>
        </w:tc>
      </w:tr>
      <w:tr w14:paraId="42A2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3" w:type="dxa"/>
            <w:noWrap w:val="0"/>
            <w:vAlign w:val="center"/>
          </w:tcPr>
          <w:p w14:paraId="14EB3377">
            <w:pPr>
              <w:shd w:val="clear" w:fill="FFFFFF" w:themeFill="background1"/>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7</w:t>
            </w:r>
          </w:p>
        </w:tc>
        <w:tc>
          <w:tcPr>
            <w:tcW w:w="2400" w:type="dxa"/>
            <w:noWrap w:val="0"/>
            <w:vAlign w:val="center"/>
          </w:tcPr>
          <w:p w14:paraId="618876A6">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工程质量</w:t>
            </w:r>
          </w:p>
        </w:tc>
        <w:tc>
          <w:tcPr>
            <w:tcW w:w="5871" w:type="dxa"/>
            <w:noWrap w:val="0"/>
            <w:vAlign w:val="center"/>
          </w:tcPr>
          <w:p w14:paraId="1C9347F2">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符合现行国家有关工程施工验收规范和标准的合格要求</w:t>
            </w:r>
          </w:p>
        </w:tc>
      </w:tr>
      <w:tr w14:paraId="27D2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203" w:type="dxa"/>
            <w:noWrap w:val="0"/>
            <w:vAlign w:val="center"/>
          </w:tcPr>
          <w:p w14:paraId="5D22BA7C">
            <w:pPr>
              <w:shd w:val="clear" w:fill="FFFFFF" w:themeFill="background1"/>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w:t>
            </w:r>
          </w:p>
        </w:tc>
        <w:tc>
          <w:tcPr>
            <w:tcW w:w="2400" w:type="dxa"/>
            <w:noWrap w:val="0"/>
            <w:vAlign w:val="center"/>
          </w:tcPr>
          <w:p w14:paraId="2E24676B">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供应商的资格要求</w:t>
            </w:r>
          </w:p>
        </w:tc>
        <w:tc>
          <w:tcPr>
            <w:tcW w:w="5871" w:type="dxa"/>
            <w:noWrap w:val="0"/>
            <w:vAlign w:val="center"/>
          </w:tcPr>
          <w:p w14:paraId="554ED6C5">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25CF1064">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具有独立承担民事责任的能力；(提供合法有效的法人营业执照) ；</w:t>
            </w:r>
          </w:p>
          <w:p w14:paraId="70809B43">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具有良好的商业信誉和健全的财务会计制度；(提供会计师事务所出具的上一年度完整的财务审计报告</w:t>
            </w:r>
            <w:r>
              <w:rPr>
                <w:rFonts w:hint="eastAsia" w:ascii="仿宋" w:hAnsi="仿宋" w:eastAsia="仿宋" w:cs="仿宋"/>
                <w:color w:val="auto"/>
                <w:sz w:val="24"/>
                <w:szCs w:val="24"/>
                <w:highlight w:val="none"/>
                <w:lang w:eastAsia="zh-CN"/>
              </w:rPr>
              <w:t>，上一年度</w:t>
            </w:r>
            <w:r>
              <w:rPr>
                <w:rFonts w:hint="eastAsia" w:ascii="仿宋" w:hAnsi="仿宋" w:eastAsia="仿宋" w:cs="仿宋"/>
                <w:color w:val="auto"/>
                <w:sz w:val="24"/>
                <w:szCs w:val="24"/>
                <w:highlight w:val="none"/>
                <w:lang w:val="en-US" w:eastAsia="zh-CN"/>
              </w:rPr>
              <w:t>未完成的提供2023年度</w:t>
            </w:r>
            <w:r>
              <w:rPr>
                <w:rFonts w:hint="eastAsia" w:ascii="仿宋" w:hAnsi="仿宋" w:eastAsia="仿宋" w:cs="仿宋"/>
                <w:color w:val="auto"/>
                <w:sz w:val="24"/>
                <w:szCs w:val="24"/>
                <w:highlight w:val="none"/>
                <w:lang w:eastAsia="zh-CN"/>
              </w:rPr>
              <w:t>完整的财务审计报告</w:t>
            </w:r>
            <w:r>
              <w:rPr>
                <w:rFonts w:hint="eastAsia" w:ascii="仿宋" w:hAnsi="仿宋" w:eastAsia="仿宋" w:cs="仿宋"/>
                <w:color w:val="auto"/>
                <w:sz w:val="24"/>
                <w:szCs w:val="24"/>
                <w:highlight w:val="none"/>
              </w:rPr>
              <w:t>；成立不满一年的组织和自然人无法提供财务状况报告（表）的，可提供银行出具的资信证明复印件或健全的财务会计制度。) 。</w:t>
            </w:r>
          </w:p>
          <w:p w14:paraId="4B71C735">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具有履行合同所必需的设备和专业技术能力；(根据项目需求提供履行合同所必需的设备和专业技术能力的加盖单位公章的书面承诺函) ；</w:t>
            </w:r>
          </w:p>
          <w:p w14:paraId="37AECD30">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有依法缴纳税收和社会保障资金的良好记录；(具有社保机构出具的依法缴纳社会保障资金的有效证明材料、具有税务机关出具的依法纳税的有效证明材料(近三个月</w:t>
            </w:r>
            <w:r>
              <w:rPr>
                <w:rFonts w:hint="eastAsia" w:ascii="仿宋" w:hAnsi="仿宋" w:eastAsia="仿宋" w:cs="仿宋"/>
                <w:color w:val="auto"/>
                <w:sz w:val="24"/>
                <w:szCs w:val="24"/>
                <w:highlight w:val="none"/>
                <w:lang w:val="en-US" w:eastAsia="zh-CN"/>
              </w:rPr>
              <w:t>任意一个月</w:t>
            </w:r>
            <w:r>
              <w:rPr>
                <w:rFonts w:hint="eastAsia" w:ascii="仿宋" w:hAnsi="仿宋" w:eastAsia="仿宋" w:cs="仿宋"/>
                <w:color w:val="auto"/>
                <w:sz w:val="24"/>
                <w:szCs w:val="24"/>
                <w:highlight w:val="none"/>
              </w:rPr>
              <w:t>的依法缴纳税收和社会保障资金的相关材料</w:t>
            </w:r>
            <w:r>
              <w:rPr>
                <w:rFonts w:hint="eastAsia" w:ascii="仿宋" w:hAnsi="仿宋" w:eastAsia="仿宋" w:cs="仿宋"/>
                <w:color w:val="auto"/>
                <w:sz w:val="24"/>
                <w:szCs w:val="24"/>
                <w:highlight w:val="none"/>
                <w:lang w:eastAsia="zh-CN"/>
              </w:rPr>
              <w:t>，新成立不足三个月的，按实际情况发生提供</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依法免税或不需要缴纳社会保障资金的投标人，应提供相应文件证明其依法免税或不需要缴纳社会保障资金。</w:t>
            </w:r>
            <w:r>
              <w:rPr>
                <w:rFonts w:hint="eastAsia" w:ascii="仿宋" w:hAnsi="仿宋" w:eastAsia="仿宋" w:cs="仿宋"/>
                <w:color w:val="auto"/>
                <w:sz w:val="24"/>
                <w:szCs w:val="24"/>
                <w:highlight w:val="none"/>
              </w:rPr>
              <w:t>)</w:t>
            </w:r>
          </w:p>
          <w:p w14:paraId="1FDD786B">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参加政府采购活动前三年内，在经营活动中没有重大违法记录；(提供参加本次政府采购活动前 3 年内在经营活动中没有重大违法记录的书面承诺函并加盖单位公章) 。</w:t>
            </w:r>
          </w:p>
          <w:p w14:paraId="0D1AAD28">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法律、行政法规规定的其他条件。</w:t>
            </w:r>
          </w:p>
          <w:p w14:paraId="127128EC">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本项目不接受联合体投标。</w:t>
            </w:r>
          </w:p>
          <w:p w14:paraId="79FE5165">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中小企业 (中小企业声明函)</w:t>
            </w:r>
          </w:p>
          <w:p w14:paraId="7F2577A5">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专门面向中小微企业</w:t>
            </w:r>
            <w:r>
              <w:rPr>
                <w:rFonts w:hint="eastAsia" w:ascii="仿宋" w:hAnsi="仿宋" w:eastAsia="仿宋" w:cs="仿宋"/>
                <w:color w:val="auto"/>
                <w:sz w:val="24"/>
                <w:szCs w:val="24"/>
                <w:highlight w:val="none"/>
              </w:rPr>
              <w:t>。</w:t>
            </w:r>
          </w:p>
          <w:p w14:paraId="5674EE6B">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.本项目的特定资格要求：</w:t>
            </w:r>
          </w:p>
          <w:p w14:paraId="13420244">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投标人需具备建设行政主管部门颁发的</w:t>
            </w:r>
            <w:r>
              <w:rPr>
                <w:rFonts w:hint="eastAsia" w:ascii="仿宋" w:hAnsi="仿宋" w:eastAsia="仿宋" w:cs="仿宋"/>
                <w:color w:val="auto"/>
                <w:sz w:val="24"/>
                <w:szCs w:val="24"/>
                <w:highlight w:val="none"/>
                <w:lang w:val="en-US" w:eastAsia="zh-CN"/>
              </w:rPr>
              <w:t>建筑工程施工</w:t>
            </w:r>
            <w:r>
              <w:rPr>
                <w:rFonts w:hint="eastAsia" w:ascii="仿宋" w:hAnsi="仿宋" w:eastAsia="仿宋" w:cs="仿宋"/>
                <w:color w:val="auto"/>
                <w:sz w:val="24"/>
                <w:szCs w:val="24"/>
                <w:highlight w:val="none"/>
              </w:rPr>
              <w:t>总承包</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级(含)以上</w:t>
            </w:r>
            <w:r>
              <w:rPr>
                <w:rFonts w:hint="eastAsia" w:ascii="仿宋" w:hAnsi="仿宋" w:eastAsia="仿宋" w:cs="仿宋"/>
                <w:color w:val="auto"/>
                <w:sz w:val="24"/>
                <w:szCs w:val="24"/>
                <w:highlight w:val="none"/>
                <w:lang w:val="en-US" w:eastAsia="zh-CN"/>
              </w:rPr>
              <w:t>资质</w:t>
            </w:r>
            <w:r>
              <w:rPr>
                <w:rFonts w:hint="eastAsia" w:ascii="仿宋" w:hAnsi="仿宋" w:eastAsia="仿宋" w:cs="仿宋"/>
                <w:color w:val="auto"/>
                <w:sz w:val="24"/>
                <w:szCs w:val="24"/>
                <w:highlight w:val="none"/>
              </w:rPr>
              <w:t>，具有合格有效的施工企业安全生产许可证，并在人员、设备、资金等方面具备相应的施工能力；拟派项目负责人须具备</w:t>
            </w:r>
            <w:r>
              <w:rPr>
                <w:rFonts w:hint="eastAsia" w:ascii="仿宋" w:hAnsi="仿宋" w:eastAsia="仿宋" w:cs="仿宋"/>
                <w:color w:val="auto"/>
                <w:sz w:val="24"/>
                <w:szCs w:val="24"/>
                <w:highlight w:val="none"/>
                <w:lang w:val="en-US" w:eastAsia="zh-CN"/>
              </w:rPr>
              <w:t>房屋建筑</w:t>
            </w:r>
            <w:r>
              <w:rPr>
                <w:rFonts w:hint="eastAsia" w:ascii="仿宋" w:hAnsi="仿宋" w:eastAsia="仿宋" w:cs="仿宋"/>
                <w:color w:val="auto"/>
                <w:sz w:val="24"/>
                <w:szCs w:val="24"/>
                <w:highlight w:val="none"/>
              </w:rPr>
              <w:t>工程二级(含)以上注册建造师执业资格，具备有效的安全生产考核合格证书(B类)，建造师个人无在建项目企业书面承诺书以及由本单位缴纳的</w:t>
            </w:r>
            <w:r>
              <w:rPr>
                <w:rFonts w:hint="eastAsia" w:ascii="仿宋" w:hAnsi="仿宋" w:eastAsia="仿宋" w:cs="仿宋"/>
                <w:color w:val="auto"/>
                <w:sz w:val="24"/>
                <w:szCs w:val="24"/>
                <w:highlight w:val="none"/>
                <w:lang w:val="en-US" w:eastAsia="zh-CN"/>
              </w:rPr>
              <w:t>近</w:t>
            </w:r>
            <w:r>
              <w:rPr>
                <w:rFonts w:hint="eastAsia" w:ascii="仿宋" w:hAnsi="仿宋" w:eastAsia="仿宋" w:cs="仿宋"/>
                <w:color w:val="auto"/>
                <w:sz w:val="24"/>
                <w:szCs w:val="24"/>
                <w:highlight w:val="none"/>
              </w:rPr>
              <w:t>三个月</w:t>
            </w:r>
            <w:r>
              <w:rPr>
                <w:rFonts w:hint="eastAsia" w:ascii="仿宋" w:hAnsi="仿宋" w:eastAsia="仿宋" w:cs="仿宋"/>
                <w:color w:val="auto"/>
                <w:sz w:val="24"/>
                <w:szCs w:val="24"/>
                <w:highlight w:val="none"/>
                <w:lang w:val="en-US" w:eastAsia="zh-CN"/>
              </w:rPr>
              <w:t>任意一个月</w:t>
            </w:r>
            <w:r>
              <w:rPr>
                <w:rFonts w:hint="eastAsia" w:ascii="仿宋" w:hAnsi="仿宋" w:eastAsia="仿宋" w:cs="仿宋"/>
                <w:color w:val="auto"/>
                <w:sz w:val="24"/>
                <w:szCs w:val="24"/>
                <w:highlight w:val="none"/>
              </w:rPr>
              <w:t>社保证明材料或退休证和聘用证明资料提供施工单位现场管理机构人员配备情况表及现场管理班子成员证书或电子证书(建造师注册证书和安全生产考核证(B证)、技术负责人职称证、质检员上岗证、施工员证、安全员上岗证和安全生产考核证(C证)、其他成员投标单位可根据项目实际情况合理配备人员)，项目现场管理机构成员无在建项目承诺书(由企业承诺该项目现场管理机构成员无在建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法定代表授权委托代理人须提供授权委托书、由本单位缴纳的近三个月</w:t>
            </w:r>
            <w:r>
              <w:rPr>
                <w:rFonts w:hint="eastAsia" w:ascii="仿宋" w:hAnsi="仿宋" w:eastAsia="仿宋" w:cs="仿宋"/>
                <w:color w:val="auto"/>
                <w:sz w:val="24"/>
                <w:szCs w:val="24"/>
                <w:highlight w:val="none"/>
                <w:lang w:val="en-US" w:eastAsia="zh-CN"/>
              </w:rPr>
              <w:t>任意一个月</w:t>
            </w:r>
            <w:r>
              <w:rPr>
                <w:rFonts w:hint="eastAsia" w:ascii="仿宋" w:hAnsi="仿宋" w:eastAsia="仿宋" w:cs="仿宋"/>
                <w:color w:val="auto"/>
                <w:sz w:val="24"/>
                <w:szCs w:val="24"/>
                <w:highlight w:val="none"/>
              </w:rPr>
              <w:t>社保证明材料或退休证和聘用证明资料。</w:t>
            </w:r>
          </w:p>
          <w:p w14:paraId="7588F308">
            <w:pPr>
              <w:shd w:val="clear" w:fill="FFFFFF" w:themeFill="background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w:t>
            </w:r>
          </w:p>
          <w:p w14:paraId="577D6C5E">
            <w:pPr>
              <w:shd w:val="clear" w:fill="FFFFFF" w:themeFill="background1"/>
              <w:rPr>
                <w:rFonts w:hint="eastAsia"/>
                <w:color w:val="auto"/>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根据《关于在政府采购活动中查询及使用信用记录有关问题的通知》(财库[2016]125号)的规定，对被列入中国执行信息公开网（http://zxgk.court.gov.cn/shixin/）失信被执行人名单、信用中国网站（www.creditchina.gov.cn）重大违法税收失信主体和中国政府采购网（www.ccgp.gov.cn）政府采购严重违法失信行为记录名单的供应商，拒绝参与本项目政府采购活动。</w:t>
            </w:r>
          </w:p>
        </w:tc>
      </w:tr>
      <w:tr w14:paraId="69C3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3" w:type="dxa"/>
            <w:noWrap w:val="0"/>
            <w:vAlign w:val="center"/>
          </w:tcPr>
          <w:p w14:paraId="6627503E">
            <w:pPr>
              <w:shd w:val="clear" w:fill="FFFFFF" w:themeFill="background1"/>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9</w:t>
            </w:r>
          </w:p>
        </w:tc>
        <w:tc>
          <w:tcPr>
            <w:tcW w:w="2400" w:type="dxa"/>
            <w:noWrap w:val="0"/>
            <w:vAlign w:val="center"/>
          </w:tcPr>
          <w:p w14:paraId="61808E37">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是否允许联合体投标</w:t>
            </w:r>
          </w:p>
        </w:tc>
        <w:tc>
          <w:tcPr>
            <w:tcW w:w="5871" w:type="dxa"/>
            <w:noWrap w:val="0"/>
            <w:vAlign w:val="center"/>
          </w:tcPr>
          <w:p w14:paraId="652F9B48">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14:paraId="6213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03" w:type="dxa"/>
            <w:noWrap w:val="0"/>
            <w:vAlign w:val="center"/>
          </w:tcPr>
          <w:p w14:paraId="66FEDCE5">
            <w:pPr>
              <w:shd w:val="clear" w:fill="FFFFFF" w:themeFill="background1"/>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w:t>
            </w:r>
          </w:p>
        </w:tc>
        <w:tc>
          <w:tcPr>
            <w:tcW w:w="2400" w:type="dxa"/>
            <w:noWrap w:val="0"/>
            <w:vAlign w:val="center"/>
          </w:tcPr>
          <w:p w14:paraId="7ACBBEFC">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最高限价（或采购预算）</w:t>
            </w:r>
          </w:p>
        </w:tc>
        <w:tc>
          <w:tcPr>
            <w:tcW w:w="5871" w:type="dxa"/>
            <w:noWrap w:val="0"/>
            <w:vAlign w:val="center"/>
          </w:tcPr>
          <w:p w14:paraId="2F9A80DB">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金额（小写）：</w:t>
            </w:r>
            <w:r>
              <w:rPr>
                <w:rFonts w:hint="eastAsia" w:ascii="仿宋" w:hAnsi="仿宋" w:eastAsia="仿宋" w:cs="仿宋"/>
                <w:color w:val="auto"/>
                <w:sz w:val="24"/>
                <w:szCs w:val="24"/>
                <w:highlight w:val="none"/>
                <w:lang w:val="en-US" w:eastAsia="zh-CN"/>
              </w:rPr>
              <w:t>1503978.29</w:t>
            </w:r>
            <w:r>
              <w:rPr>
                <w:rFonts w:hint="eastAsia" w:ascii="仿宋" w:hAnsi="仿宋" w:eastAsia="仿宋" w:cs="仿宋"/>
                <w:color w:val="auto"/>
                <w:sz w:val="24"/>
                <w:szCs w:val="24"/>
                <w:highlight w:val="none"/>
              </w:rPr>
              <w:t xml:space="preserve">元 </w:t>
            </w:r>
          </w:p>
          <w:p w14:paraId="0CA170C2">
            <w:pPr>
              <w:shd w:val="clear" w:fill="FFFFFF" w:themeFill="background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金额（大写）：</w:t>
            </w:r>
            <w:r>
              <w:rPr>
                <w:rFonts w:hint="eastAsia" w:ascii="仿宋" w:hAnsi="仿宋" w:eastAsia="仿宋" w:cs="仿宋"/>
                <w:color w:val="auto"/>
                <w:sz w:val="24"/>
                <w:szCs w:val="24"/>
                <w:highlight w:val="none"/>
                <w:lang w:val="en-US" w:eastAsia="zh-CN"/>
              </w:rPr>
              <w:t>壹佰伍拾万零叁仟玖佰柒拾捌元贰角玖分</w:t>
            </w:r>
          </w:p>
          <w:p w14:paraId="1046CB2E">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投标人投标报价超过项目控制价的按无效投标处理。</w:t>
            </w:r>
          </w:p>
        </w:tc>
      </w:tr>
      <w:tr w14:paraId="594E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1" w:hRule="atLeast"/>
          <w:jc w:val="center"/>
        </w:trPr>
        <w:tc>
          <w:tcPr>
            <w:tcW w:w="1203" w:type="dxa"/>
            <w:noWrap w:val="0"/>
            <w:vAlign w:val="center"/>
          </w:tcPr>
          <w:p w14:paraId="43A81708">
            <w:pPr>
              <w:shd w:val="clear" w:fill="FFFFFF" w:themeFill="background1"/>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w:t>
            </w:r>
          </w:p>
        </w:tc>
        <w:tc>
          <w:tcPr>
            <w:tcW w:w="2400" w:type="dxa"/>
            <w:noWrap w:val="0"/>
            <w:vAlign w:val="center"/>
          </w:tcPr>
          <w:p w14:paraId="560EE5AD">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磋商保证金</w:t>
            </w:r>
          </w:p>
        </w:tc>
        <w:tc>
          <w:tcPr>
            <w:tcW w:w="5871" w:type="dxa"/>
            <w:noWrap w:val="0"/>
            <w:vAlign w:val="center"/>
          </w:tcPr>
          <w:p w14:paraId="2BA93470">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1、投标保证金的形式：银行保函、转账或电汇 (必须从投标人基本账户转出)</w:t>
            </w:r>
          </w:p>
          <w:p w14:paraId="357EF4F2">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、投标保证金数额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20000</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val="en-US" w:eastAsia="zh-CN"/>
              </w:rPr>
              <w:t>贰万元整</w:t>
            </w:r>
            <w:r>
              <w:rPr>
                <w:rFonts w:hint="eastAsia" w:ascii="仿宋" w:hAnsi="仿宋" w:eastAsia="仿宋" w:cs="仿宋"/>
                <w:color w:val="auto"/>
                <w:sz w:val="24"/>
                <w:szCs w:val="24"/>
                <w:highlight w:val="none"/>
              </w:rPr>
              <w:t>)；</w:t>
            </w:r>
          </w:p>
          <w:p w14:paraId="7049BA27">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、保证金缴纳方式：投标保证金以电汇、网银等转账形式提交的，应在投标投标截至时间前以总公司的基本账户一次性汇入指定账户（以到账时间为准），不接受现金及任何个人汇款。</w:t>
            </w:r>
          </w:p>
          <w:p w14:paraId="4165BEFE">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、递交时间：在投标截止时间前递交（以到账时间为准）；</w:t>
            </w:r>
          </w:p>
          <w:p w14:paraId="7E8F8BC7">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、保证金凭证：投标单位提供打款凭证截图加盖公章；银行保函或保险保单的有效证件加盖公章。</w:t>
            </w:r>
          </w:p>
          <w:p w14:paraId="02176E6F">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、账户信息：</w:t>
            </w:r>
          </w:p>
          <w:p w14:paraId="240F9F6D">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lang w:eastAsia="zh-CN"/>
              </w:rPr>
              <w:t>新疆启泰工程项目管理咨询有限公司</w:t>
            </w:r>
          </w:p>
          <w:p w14:paraId="37A981F3">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账号：65050110208800000949</w:t>
            </w:r>
          </w:p>
          <w:p w14:paraId="5369812F">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开户行：中国建设银行股份有限公司哈密天山北路支行</w:t>
            </w:r>
          </w:p>
          <w:p w14:paraId="7F04823C">
            <w:pPr>
              <w:shd w:val="clear" w:fill="FFFFFF" w:themeFill="background1"/>
              <w:autoSpaceDE w:val="0"/>
              <w:autoSpaceDN w:val="0"/>
              <w:adjustRightInd w:val="0"/>
              <w:snapToGrid w:val="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为简化手续，优化流程，采用电子支付方式提交投标保证金的，在退还时，按原路退回，收取时不开具收据，退还时也不要求提交收据。请各投标单位在响应文件中提供开户许可证或退款账户信息（包含银行行号）。</w:t>
            </w:r>
          </w:p>
          <w:p w14:paraId="744800F5">
            <w:pPr>
              <w:shd w:val="clear" w:fill="FFFFFF" w:themeFill="background1"/>
              <w:autoSpaceDE w:val="0"/>
              <w:autoSpaceDN w:val="0"/>
              <w:adjustRightInd w:val="0"/>
              <w:snapToGrid w:val="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、采用电子保函形式应按以下要求办理：</w:t>
            </w:r>
          </w:p>
          <w:p w14:paraId="7D7A5E11">
            <w:pPr>
              <w:shd w:val="clear" w:fill="FFFFFF" w:themeFill="background1"/>
              <w:autoSpaceDE w:val="0"/>
              <w:autoSpaceDN w:val="0"/>
              <w:adjustRightInd w:val="0"/>
              <w:snapToGrid w:val="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（1）电子保函按照“一标段一保函”的原则。</w:t>
            </w:r>
          </w:p>
          <w:p w14:paraId="46584405">
            <w:pPr>
              <w:shd w:val="clear" w:fill="FFFFFF" w:themeFill="background1"/>
              <w:autoSpaceDE w:val="0"/>
              <w:autoSpaceDN w:val="0"/>
              <w:adjustRightInd w:val="0"/>
              <w:snapToGrid w:val="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（2）电子保函须在招标文件规定的投标截止时间前办理完成。</w:t>
            </w:r>
          </w:p>
          <w:p w14:paraId="7C8E9FAB">
            <w:pPr>
              <w:shd w:val="clear" w:fill="FFFFFF" w:themeFill="background1"/>
              <w:autoSpaceDE w:val="0"/>
              <w:autoSpaceDN w:val="0"/>
              <w:adjustRightInd w:val="0"/>
              <w:snapToGrid w:val="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办理流程详见新疆政府采购网《新疆政府采购电子保函操作流程》。投标人以保函形式缴纳投标保证金的，建议通过“新疆政府采购信用融资服务平台”，使用其企业CA证书申请购买电子投标保函。（备注：如采用电子保函形式缴纳的，在投标截止日之前须从新疆电子保函服务管理平台中确认是否生效。电子保函服务管理平台技术人员联系方式：95763。鼓励及提倡投标单位使用新疆政府采购电子保函进行投标</w:t>
            </w:r>
          </w:p>
          <w:p w14:paraId="1167106C">
            <w:pPr>
              <w:pStyle w:val="15"/>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注：打款时须注明项目名称</w:t>
            </w:r>
            <w:r>
              <w:rPr>
                <w:rFonts w:hint="eastAsia" w:ascii="仿宋" w:hAnsi="仿宋" w:eastAsia="仿宋" w:cs="仿宋"/>
                <w:b/>
                <w:bCs/>
                <w:color w:val="auto"/>
                <w:sz w:val="24"/>
                <w:szCs w:val="24"/>
                <w:highlight w:val="none"/>
                <w:lang w:val="en-US" w:eastAsia="zh-CN"/>
              </w:rPr>
              <w:t>或项目编号</w:t>
            </w:r>
            <w:r>
              <w:rPr>
                <w:rFonts w:hint="eastAsia" w:ascii="仿宋" w:hAnsi="仿宋" w:eastAsia="仿宋" w:cs="仿宋"/>
                <w:b/>
                <w:bCs/>
                <w:color w:val="auto"/>
                <w:sz w:val="24"/>
                <w:szCs w:val="24"/>
                <w:highlight w:val="none"/>
              </w:rPr>
              <w:t>，未按以上要求办理投标保证金的，其投标保证金视为无效，采购人将拒绝其投标。</w:t>
            </w:r>
          </w:p>
        </w:tc>
      </w:tr>
      <w:tr w14:paraId="5584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03" w:type="dxa"/>
            <w:noWrap w:val="0"/>
            <w:vAlign w:val="center"/>
          </w:tcPr>
          <w:p w14:paraId="7831565A">
            <w:pPr>
              <w:shd w:val="clear" w:fill="FFFFFF" w:themeFill="background1"/>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w:t>
            </w:r>
          </w:p>
        </w:tc>
        <w:tc>
          <w:tcPr>
            <w:tcW w:w="2400" w:type="dxa"/>
            <w:noWrap w:val="0"/>
            <w:vAlign w:val="center"/>
          </w:tcPr>
          <w:p w14:paraId="5DC3C4F6">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响应文件有效期</w:t>
            </w:r>
          </w:p>
        </w:tc>
        <w:tc>
          <w:tcPr>
            <w:tcW w:w="5871" w:type="dxa"/>
            <w:noWrap w:val="0"/>
            <w:vAlign w:val="center"/>
          </w:tcPr>
          <w:p w14:paraId="763C0D13">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自首次递交响应文件截止时间起计算</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个日历日。</w:t>
            </w:r>
          </w:p>
        </w:tc>
      </w:tr>
      <w:tr w14:paraId="6167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03" w:type="dxa"/>
            <w:noWrap w:val="0"/>
            <w:vAlign w:val="center"/>
          </w:tcPr>
          <w:p w14:paraId="22AC21D2">
            <w:pPr>
              <w:shd w:val="clear" w:fill="FFFFFF" w:themeFill="background1"/>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w:t>
            </w:r>
          </w:p>
        </w:tc>
        <w:tc>
          <w:tcPr>
            <w:tcW w:w="2400" w:type="dxa"/>
            <w:noWrap w:val="0"/>
            <w:vAlign w:val="center"/>
          </w:tcPr>
          <w:p w14:paraId="54ED8B73">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响应文件份数</w:t>
            </w:r>
          </w:p>
        </w:tc>
        <w:tc>
          <w:tcPr>
            <w:tcW w:w="5871" w:type="dxa"/>
            <w:noWrap w:val="0"/>
            <w:vAlign w:val="center"/>
          </w:tcPr>
          <w:p w14:paraId="494D694F">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1、本项目采用不见面磋商、供应商需要递交电子响应文件，加密的电子响应文件，在磋商截止时间前上传至政府采购网政采云平台指定位置，无需磋商现场递交纸质文件。</w:t>
            </w:r>
          </w:p>
          <w:p w14:paraId="285EEE63">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开启当日，供应商无需到达磋商现场，仅需通过政采云平台“不见面”开标大厅完成远程解密、磋商澄清、在线多轮报价、结果公布等交互环节。供应商必须使用能正确解密响应文件的“CA锁”在规定的时间内完成远程解密，因供应商原因未能解密、解密失败或解密超时，视为供应商撤销其响应文件，系统内响应文件将被退回；</w:t>
            </w:r>
          </w:p>
          <w:p w14:paraId="26D023BC">
            <w:pPr>
              <w:pStyle w:val="280"/>
              <w:shd w:val="clear" w:fill="FFFFFF" w:themeFill="background1"/>
              <w:autoSpaceDE w:val="0"/>
              <w:adjustRightInd w:val="0"/>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3、评标结束后，中标单位在</w:t>
            </w:r>
            <w:r>
              <w:rPr>
                <w:rFonts w:hint="eastAsia" w:ascii="仿宋" w:hAnsi="仿宋" w:eastAsia="仿宋" w:cs="仿宋"/>
                <w:color w:val="auto"/>
                <w:sz w:val="24"/>
                <w:szCs w:val="24"/>
                <w:highlight w:val="none"/>
                <w:lang w:val="en-US" w:eastAsia="zh-CN"/>
              </w:rPr>
              <w:t>中标结果公示</w:t>
            </w:r>
            <w:r>
              <w:rPr>
                <w:rFonts w:hint="eastAsia" w:ascii="仿宋" w:hAnsi="仿宋" w:eastAsia="仿宋" w:cs="仿宋"/>
                <w:color w:val="auto"/>
                <w:sz w:val="24"/>
                <w:szCs w:val="24"/>
                <w:highlight w:val="none"/>
              </w:rPr>
              <w:t>后2日内须递交纸质投标文件两份（正本一份，副本一份）于招标代理公司，纸质版投标文件内容须与电子版投标文件一致。</w:t>
            </w:r>
          </w:p>
        </w:tc>
      </w:tr>
      <w:tr w14:paraId="0B2B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203" w:type="dxa"/>
            <w:noWrap w:val="0"/>
            <w:vAlign w:val="center"/>
          </w:tcPr>
          <w:p w14:paraId="699311DD">
            <w:pPr>
              <w:shd w:val="clear" w:fill="FFFFFF" w:themeFill="background1"/>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14</w:t>
            </w:r>
          </w:p>
        </w:tc>
        <w:tc>
          <w:tcPr>
            <w:tcW w:w="2400" w:type="dxa"/>
            <w:noWrap w:val="0"/>
            <w:vAlign w:val="center"/>
          </w:tcPr>
          <w:p w14:paraId="48EE2560">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磋商（响应文件递交截止）时间、地点等要求</w:t>
            </w:r>
          </w:p>
        </w:tc>
        <w:tc>
          <w:tcPr>
            <w:tcW w:w="5871" w:type="dxa"/>
            <w:noWrap w:val="0"/>
            <w:vAlign w:val="center"/>
          </w:tcPr>
          <w:p w14:paraId="73EB12B7">
            <w:pPr>
              <w:shd w:val="clear" w:fill="FFFFFF" w:themeFill="background1"/>
              <w:rPr>
                <w:rFonts w:hint="eastAsia" w:ascii="仿宋" w:hAnsi="仿宋" w:eastAsia="仿宋" w:cs="仿宋"/>
                <w:color w:val="auto"/>
                <w:sz w:val="24"/>
                <w:szCs w:val="24"/>
                <w:highlight w:val="none"/>
                <w:shd w:val="clear" w:fill="FFFF00"/>
              </w:rPr>
            </w:pPr>
            <w:r>
              <w:rPr>
                <w:rFonts w:hint="eastAsia" w:ascii="仿宋" w:hAnsi="仿宋" w:eastAsia="仿宋" w:cs="仿宋"/>
                <w:color w:val="auto"/>
                <w:sz w:val="24"/>
                <w:szCs w:val="24"/>
                <w:highlight w:val="none"/>
              </w:rPr>
              <w:t>磋商时间（响应文件递交截止时间）：</w:t>
            </w:r>
            <w:r>
              <w:rPr>
                <w:rFonts w:hint="eastAsia" w:ascii="仿宋" w:hAnsi="仿宋" w:eastAsia="仿宋" w:cs="仿宋"/>
                <w:color w:val="auto"/>
                <w:sz w:val="24"/>
                <w:szCs w:val="24"/>
                <w:highlight w:val="none"/>
                <w:shd w:val="clear" w:fill="FFFFFF" w:themeFill="background1"/>
              </w:rPr>
              <w:t>202</w:t>
            </w:r>
            <w:r>
              <w:rPr>
                <w:rFonts w:hint="eastAsia" w:ascii="仿宋" w:hAnsi="仿宋" w:eastAsia="仿宋" w:cs="仿宋"/>
                <w:color w:val="auto"/>
                <w:sz w:val="24"/>
                <w:szCs w:val="24"/>
                <w:highlight w:val="none"/>
                <w:shd w:val="clear" w:fill="FFFFFF" w:themeFill="background1"/>
                <w:lang w:val="en-US" w:eastAsia="zh-CN"/>
              </w:rPr>
              <w:t>5</w:t>
            </w:r>
            <w:r>
              <w:rPr>
                <w:rFonts w:hint="eastAsia" w:ascii="仿宋" w:hAnsi="仿宋" w:eastAsia="仿宋" w:cs="仿宋"/>
                <w:color w:val="auto"/>
                <w:sz w:val="24"/>
                <w:szCs w:val="24"/>
                <w:highlight w:val="none"/>
                <w:shd w:val="clear" w:fill="FFFFFF" w:themeFill="background1"/>
              </w:rPr>
              <w:t>年</w:t>
            </w:r>
            <w:r>
              <w:rPr>
                <w:rFonts w:hint="eastAsia" w:ascii="仿宋" w:hAnsi="仿宋" w:eastAsia="仿宋" w:cs="仿宋"/>
                <w:color w:val="auto"/>
                <w:sz w:val="24"/>
                <w:szCs w:val="24"/>
                <w:highlight w:val="none"/>
                <w:shd w:val="clear" w:fill="FFFFFF" w:themeFill="background1"/>
                <w:lang w:val="en-US" w:eastAsia="zh-CN"/>
              </w:rPr>
              <w:t>7</w:t>
            </w:r>
            <w:r>
              <w:rPr>
                <w:rFonts w:hint="eastAsia" w:ascii="仿宋" w:hAnsi="仿宋" w:eastAsia="仿宋" w:cs="仿宋"/>
                <w:color w:val="auto"/>
                <w:sz w:val="24"/>
                <w:szCs w:val="24"/>
                <w:highlight w:val="none"/>
                <w:shd w:val="clear" w:fill="FFFFFF" w:themeFill="background1"/>
              </w:rPr>
              <w:t>月</w:t>
            </w:r>
            <w:r>
              <w:rPr>
                <w:rFonts w:hint="eastAsia" w:ascii="仿宋" w:hAnsi="仿宋" w:eastAsia="仿宋" w:cs="仿宋"/>
                <w:color w:val="auto"/>
                <w:sz w:val="24"/>
                <w:szCs w:val="24"/>
                <w:highlight w:val="none"/>
                <w:shd w:val="clear" w:fill="FFFFFF" w:themeFill="background1"/>
                <w:lang w:val="en-US" w:eastAsia="zh-CN"/>
              </w:rPr>
              <w:t>24</w:t>
            </w:r>
            <w:r>
              <w:rPr>
                <w:rFonts w:hint="eastAsia" w:ascii="仿宋" w:hAnsi="仿宋" w:eastAsia="仿宋" w:cs="仿宋"/>
                <w:color w:val="auto"/>
                <w:sz w:val="24"/>
                <w:szCs w:val="24"/>
                <w:highlight w:val="none"/>
                <w:shd w:val="clear" w:fill="FFFFFF" w:themeFill="background1"/>
              </w:rPr>
              <w:t>日1</w:t>
            </w:r>
            <w:r>
              <w:rPr>
                <w:rFonts w:hint="eastAsia" w:ascii="仿宋" w:hAnsi="仿宋" w:eastAsia="仿宋" w:cs="仿宋"/>
                <w:color w:val="auto"/>
                <w:sz w:val="24"/>
                <w:szCs w:val="24"/>
                <w:highlight w:val="none"/>
                <w:shd w:val="clear" w:fill="FFFFFF" w:themeFill="background1"/>
                <w:lang w:val="en-US" w:eastAsia="zh-CN"/>
              </w:rPr>
              <w:t>0</w:t>
            </w:r>
            <w:r>
              <w:rPr>
                <w:rFonts w:hint="eastAsia" w:ascii="仿宋" w:hAnsi="仿宋" w:eastAsia="仿宋" w:cs="仿宋"/>
                <w:color w:val="auto"/>
                <w:sz w:val="24"/>
                <w:szCs w:val="24"/>
                <w:highlight w:val="none"/>
                <w:shd w:val="clear" w:fill="FFFFFF" w:themeFill="background1"/>
              </w:rPr>
              <w:t>：</w:t>
            </w:r>
            <w:r>
              <w:rPr>
                <w:rFonts w:hint="eastAsia" w:ascii="仿宋" w:hAnsi="仿宋" w:eastAsia="仿宋" w:cs="仿宋"/>
                <w:color w:val="auto"/>
                <w:sz w:val="24"/>
                <w:szCs w:val="24"/>
                <w:highlight w:val="none"/>
                <w:shd w:val="clear" w:fill="FFFFFF" w:themeFill="background1"/>
                <w:lang w:val="en-US" w:eastAsia="zh-CN"/>
              </w:rPr>
              <w:t>30</w:t>
            </w:r>
            <w:r>
              <w:rPr>
                <w:rFonts w:hint="eastAsia" w:ascii="仿宋" w:hAnsi="仿宋" w:eastAsia="仿宋" w:cs="仿宋"/>
                <w:color w:val="auto"/>
                <w:sz w:val="24"/>
                <w:szCs w:val="24"/>
                <w:highlight w:val="none"/>
                <w:shd w:val="clear" w:fill="FFFFFF" w:themeFill="background1"/>
              </w:rPr>
              <w:t>分</w:t>
            </w:r>
          </w:p>
          <w:p w14:paraId="52FDD953">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磋商地点（响应文件递交地点）：（政采云（https://www.zcygov.cn/）不见面开标大厅）</w:t>
            </w:r>
          </w:p>
        </w:tc>
      </w:tr>
      <w:tr w14:paraId="186F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03" w:type="dxa"/>
            <w:noWrap w:val="0"/>
            <w:vAlign w:val="center"/>
          </w:tcPr>
          <w:p w14:paraId="4B35F3B1">
            <w:pPr>
              <w:shd w:val="clear" w:fill="FFFFFF" w:themeFill="background1"/>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15</w:t>
            </w:r>
          </w:p>
        </w:tc>
        <w:tc>
          <w:tcPr>
            <w:tcW w:w="2400" w:type="dxa"/>
            <w:noWrap w:val="0"/>
            <w:vAlign w:val="center"/>
          </w:tcPr>
          <w:p w14:paraId="6D909CA0">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磋商小组的组成</w:t>
            </w:r>
          </w:p>
        </w:tc>
        <w:tc>
          <w:tcPr>
            <w:tcW w:w="5871" w:type="dxa"/>
            <w:noWrap w:val="0"/>
            <w:vAlign w:val="center"/>
          </w:tcPr>
          <w:p w14:paraId="2EDF10A4">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磋商小组构成：磋商小组由采购人代表和评审专家共3人组成，其中采购人代表0人和专家评委3人。</w:t>
            </w:r>
          </w:p>
          <w:p w14:paraId="30324385">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磋商小组确定方式：专家库随机抽取。</w:t>
            </w:r>
          </w:p>
        </w:tc>
      </w:tr>
      <w:tr w14:paraId="4B08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203" w:type="dxa"/>
            <w:noWrap w:val="0"/>
            <w:vAlign w:val="center"/>
          </w:tcPr>
          <w:p w14:paraId="2A776F5A">
            <w:pPr>
              <w:shd w:val="clear" w:fill="FFFFFF" w:themeFill="background1"/>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16</w:t>
            </w:r>
          </w:p>
        </w:tc>
        <w:tc>
          <w:tcPr>
            <w:tcW w:w="2400" w:type="dxa"/>
            <w:noWrap w:val="0"/>
            <w:vAlign w:val="center"/>
          </w:tcPr>
          <w:p w14:paraId="2CE96BDD">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磋商轮数和最后报价的其他要求</w:t>
            </w:r>
          </w:p>
        </w:tc>
        <w:tc>
          <w:tcPr>
            <w:tcW w:w="5871" w:type="dxa"/>
            <w:noWrap w:val="0"/>
            <w:vAlign w:val="center"/>
          </w:tcPr>
          <w:p w14:paraId="580346C7">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1、磋商轮数:</w:t>
            </w:r>
            <w:r>
              <w:rPr>
                <w:rFonts w:hint="eastAsia" w:ascii="仿宋" w:hAnsi="仿宋" w:eastAsia="仿宋" w:cs="仿宋"/>
                <w:color w:val="auto"/>
                <w:sz w:val="24"/>
                <w:szCs w:val="24"/>
                <w:highlight w:val="none"/>
                <w:lang w:val="en-US" w:eastAsia="zh-CN"/>
              </w:rPr>
              <w:t>二轮（二轮为最终报价）</w:t>
            </w:r>
            <w:r>
              <w:rPr>
                <w:rFonts w:hint="eastAsia" w:ascii="仿宋" w:hAnsi="仿宋" w:eastAsia="仿宋" w:cs="仿宋"/>
                <w:color w:val="auto"/>
                <w:sz w:val="24"/>
                <w:szCs w:val="24"/>
                <w:highlight w:val="none"/>
              </w:rPr>
              <w:t>；</w:t>
            </w:r>
          </w:p>
          <w:p w14:paraId="340AABD6">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2、最后一轮磋商结束后，所有仍在参加磋商的供应商按照磋商小组的要求做最后报价（含修正的响应文件，如有），最后报价由其法定代表人或其授权代表签字后递交给采购代理机构。</w:t>
            </w:r>
          </w:p>
        </w:tc>
      </w:tr>
      <w:tr w14:paraId="744F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03" w:type="dxa"/>
            <w:noWrap w:val="0"/>
            <w:vAlign w:val="center"/>
          </w:tcPr>
          <w:p w14:paraId="7AD6221B">
            <w:pPr>
              <w:shd w:val="clear" w:fill="FFFFFF" w:themeFill="background1"/>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17</w:t>
            </w:r>
          </w:p>
        </w:tc>
        <w:tc>
          <w:tcPr>
            <w:tcW w:w="2400" w:type="dxa"/>
            <w:noWrap w:val="0"/>
            <w:vAlign w:val="center"/>
          </w:tcPr>
          <w:p w14:paraId="0CD4C4C7">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是否授权评标委员会确定中标人</w:t>
            </w:r>
          </w:p>
        </w:tc>
        <w:tc>
          <w:tcPr>
            <w:tcW w:w="5871" w:type="dxa"/>
            <w:noWrap w:val="0"/>
            <w:vAlign w:val="center"/>
          </w:tcPr>
          <w:p w14:paraId="779EEDA9">
            <w:pPr>
              <w:shd w:val="clear" w:fill="FFFFFF" w:themeFill="background1"/>
              <w:spacing w:line="360" w:lineRule="auto"/>
              <w:jc w:val="left"/>
              <w:rPr>
                <w:rFonts w:hint="eastAsia" w:ascii="仿宋" w:hAnsi="仿宋" w:eastAsia="仿宋" w:cs="宋体"/>
                <w:bCs/>
                <w:color w:val="auto"/>
                <w:sz w:val="24"/>
                <w:highlight w:val="none"/>
              </w:rPr>
            </w:pPr>
            <w:r>
              <w:rPr>
                <w:rFonts w:ascii="Segoe UI Symbol" w:hAnsi="Segoe UI Symbol" w:eastAsia="仿宋" w:cs="Segoe UI Symbol"/>
                <w:bCs/>
                <w:color w:val="auto"/>
                <w:sz w:val="24"/>
                <w:highlight w:val="none"/>
              </w:rPr>
              <w:t>☑</w:t>
            </w:r>
            <w:r>
              <w:rPr>
                <w:rFonts w:hint="eastAsia" w:ascii="仿宋" w:hAnsi="仿宋" w:eastAsia="仿宋" w:cs="仿宋"/>
                <w:bCs/>
                <w:color w:val="auto"/>
                <w:sz w:val="24"/>
                <w:highlight w:val="none"/>
              </w:rPr>
              <w:t>是</w:t>
            </w:r>
          </w:p>
          <w:p w14:paraId="600B209C">
            <w:pPr>
              <w:shd w:val="clear" w:fill="FFFFFF" w:themeFill="background1"/>
              <w:rPr>
                <w:rFonts w:hint="eastAsia" w:ascii="仿宋" w:hAnsi="仿宋" w:eastAsia="仿宋" w:cs="仿宋"/>
                <w:color w:val="auto"/>
                <w:sz w:val="24"/>
                <w:szCs w:val="24"/>
                <w:highlight w:val="none"/>
              </w:rPr>
            </w:pPr>
            <w:r>
              <w:rPr>
                <w:rFonts w:hint="eastAsia" w:ascii="仿宋" w:hAnsi="仿宋" w:eastAsia="仿宋" w:cs="宋体"/>
                <w:bCs/>
                <w:color w:val="auto"/>
                <w:sz w:val="24"/>
                <w:highlight w:val="none"/>
              </w:rPr>
              <w:t>□否，推荐的成交候选人数：3 人</w:t>
            </w:r>
          </w:p>
        </w:tc>
      </w:tr>
      <w:tr w14:paraId="7328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203" w:type="dxa"/>
            <w:noWrap w:val="0"/>
            <w:vAlign w:val="center"/>
          </w:tcPr>
          <w:p w14:paraId="7DBF74B7">
            <w:pPr>
              <w:shd w:val="clear" w:fill="FFFFFF" w:themeFill="background1"/>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18</w:t>
            </w:r>
          </w:p>
        </w:tc>
        <w:tc>
          <w:tcPr>
            <w:tcW w:w="2400" w:type="dxa"/>
            <w:noWrap w:val="0"/>
            <w:vAlign w:val="center"/>
          </w:tcPr>
          <w:p w14:paraId="2EE01A1B">
            <w:pPr>
              <w:shd w:val="clear" w:fill="FFFFFF" w:themeFill="background1"/>
              <w:jc w:val="center"/>
              <w:rPr>
                <w:rFonts w:hint="eastAsia" w:ascii="仿宋" w:hAnsi="仿宋" w:eastAsia="仿宋" w:cs="仿宋"/>
                <w:b/>
                <w:bCs/>
                <w:color w:val="auto"/>
                <w:sz w:val="24"/>
                <w:szCs w:val="24"/>
                <w:highlight w:val="none"/>
              </w:rPr>
            </w:pPr>
            <w:r>
              <w:rPr>
                <w:rFonts w:hint="eastAsia" w:ascii="仿宋" w:hAnsi="仿宋" w:eastAsia="仿宋" w:cs="宋体"/>
                <w:b/>
                <w:bCs/>
                <w:color w:val="auto"/>
                <w:sz w:val="24"/>
                <w:highlight w:val="none"/>
              </w:rPr>
              <w:t>中</w:t>
            </w:r>
            <w:r>
              <w:rPr>
                <w:rFonts w:hint="eastAsia" w:ascii="仿宋" w:hAnsi="仿宋" w:eastAsia="仿宋" w:cs="仿宋"/>
                <w:b/>
                <w:bCs/>
                <w:color w:val="auto"/>
                <w:sz w:val="24"/>
                <w:szCs w:val="24"/>
                <w:highlight w:val="none"/>
              </w:rPr>
              <w:t>标公示的媒介</w:t>
            </w:r>
          </w:p>
        </w:tc>
        <w:tc>
          <w:tcPr>
            <w:tcW w:w="5871" w:type="dxa"/>
            <w:noWrap w:val="0"/>
            <w:vAlign w:val="center"/>
          </w:tcPr>
          <w:p w14:paraId="6AB3389F">
            <w:pPr>
              <w:shd w:val="clear" w:fill="FFFFFF" w:themeFill="background1"/>
              <w:rPr>
                <w:rFonts w:hint="eastAsia" w:ascii="仿宋" w:hAnsi="仿宋" w:eastAsia="仿宋" w:cs="宋体"/>
                <w:bCs/>
                <w:color w:val="auto"/>
                <w:sz w:val="24"/>
                <w:highlight w:val="none"/>
              </w:rPr>
            </w:pPr>
            <w:r>
              <w:rPr>
                <w:rFonts w:hint="eastAsia" w:ascii="仿宋" w:hAnsi="仿宋" w:eastAsia="仿宋" w:cs="宋体"/>
                <w:color w:val="auto"/>
                <w:sz w:val="24"/>
                <w:highlight w:val="none"/>
              </w:rPr>
              <w:t>新疆政府采购网</w:t>
            </w:r>
          </w:p>
        </w:tc>
      </w:tr>
      <w:tr w14:paraId="0BB8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3" w:type="dxa"/>
            <w:noWrap w:val="0"/>
            <w:vAlign w:val="center"/>
          </w:tcPr>
          <w:p w14:paraId="22FE542D">
            <w:pPr>
              <w:shd w:val="clear" w:fill="FFFFFF" w:themeFill="background1"/>
              <w:spacing w:line="360" w:lineRule="auto"/>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19</w:t>
            </w:r>
          </w:p>
        </w:tc>
        <w:tc>
          <w:tcPr>
            <w:tcW w:w="8271" w:type="dxa"/>
            <w:gridSpan w:val="2"/>
            <w:noWrap w:val="0"/>
            <w:vAlign w:val="center"/>
          </w:tcPr>
          <w:p w14:paraId="6DDC4B54">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其他规定：</w:t>
            </w:r>
          </w:p>
          <w:p w14:paraId="66E7A401">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根据《关于印发政府采购促进中小企业发展管理办法的通知》（财库[2020]46号文）本项目为专门面向中小企业采购项目（监狱企业、残疾人福利性质单位视同为小微企业）。</w:t>
            </w:r>
          </w:p>
          <w:p w14:paraId="3D61586B">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本项目所属行业：</w:t>
            </w:r>
            <w:r>
              <w:rPr>
                <w:rFonts w:hint="eastAsia" w:ascii="仿宋" w:hAnsi="仿宋" w:eastAsia="仿宋" w:cs="仿宋"/>
                <w:b/>
                <w:bCs/>
                <w:color w:val="auto"/>
                <w:sz w:val="24"/>
                <w:szCs w:val="24"/>
                <w:highlight w:val="none"/>
                <w:u w:val="single"/>
              </w:rPr>
              <w:t>建筑业</w:t>
            </w:r>
          </w:p>
        </w:tc>
      </w:tr>
      <w:tr w14:paraId="731B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203" w:type="dxa"/>
            <w:noWrap w:val="0"/>
            <w:vAlign w:val="center"/>
          </w:tcPr>
          <w:p w14:paraId="7D7D8604">
            <w:pPr>
              <w:shd w:val="clear" w:fill="FFFFFF" w:themeFill="background1"/>
              <w:spacing w:line="360" w:lineRule="auto"/>
              <w:jc w:val="center"/>
              <w:rPr>
                <w:rFonts w:hint="default"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20</w:t>
            </w:r>
          </w:p>
        </w:tc>
        <w:tc>
          <w:tcPr>
            <w:tcW w:w="8271" w:type="dxa"/>
            <w:gridSpan w:val="2"/>
            <w:noWrap w:val="0"/>
            <w:vAlign w:val="center"/>
          </w:tcPr>
          <w:p w14:paraId="08B096F3">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2.采购代理费支付方式：</w:t>
            </w:r>
          </w:p>
          <w:p w14:paraId="1D3718A3">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本项目代理服务费由成交供应商领取成交通知书前，一次性向采购代理机构支付。</w:t>
            </w:r>
          </w:p>
          <w:p w14:paraId="7D5EC756">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采购人支付。</w:t>
            </w:r>
          </w:p>
          <w:p w14:paraId="301D7FB8">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参照发改价格〔2015〕299号</w:t>
            </w:r>
            <w:r>
              <w:rPr>
                <w:rFonts w:hint="eastAsia" w:ascii="仿宋" w:hAnsi="仿宋" w:eastAsia="仿宋" w:cs="仿宋"/>
                <w:color w:val="auto"/>
                <w:sz w:val="24"/>
                <w:szCs w:val="24"/>
                <w:highlight w:val="none"/>
                <w:lang w:val="en-US" w:eastAsia="zh-CN"/>
              </w:rPr>
              <w:t>文</w:t>
            </w:r>
            <w:r>
              <w:rPr>
                <w:rFonts w:hint="eastAsia" w:ascii="仿宋" w:hAnsi="仿宋" w:eastAsia="仿宋" w:cs="仿宋"/>
                <w:color w:val="auto"/>
                <w:sz w:val="24"/>
                <w:szCs w:val="24"/>
                <w:highlight w:val="none"/>
              </w:rPr>
              <w:t>的规定计取。招标代理服务费的计费基数为中标金额。</w:t>
            </w:r>
          </w:p>
        </w:tc>
      </w:tr>
      <w:tr w14:paraId="2385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03" w:type="dxa"/>
            <w:noWrap w:val="0"/>
            <w:vAlign w:val="center"/>
          </w:tcPr>
          <w:p w14:paraId="4A10D74F">
            <w:pPr>
              <w:shd w:val="clear" w:fill="FFFFFF" w:themeFill="background1"/>
              <w:spacing w:line="360" w:lineRule="auto"/>
              <w:jc w:val="center"/>
              <w:rPr>
                <w:rFonts w:hint="default"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21</w:t>
            </w:r>
          </w:p>
        </w:tc>
        <w:tc>
          <w:tcPr>
            <w:tcW w:w="8271" w:type="dxa"/>
            <w:gridSpan w:val="2"/>
            <w:noWrap w:val="0"/>
            <w:vAlign w:val="center"/>
          </w:tcPr>
          <w:p w14:paraId="5560F2E6">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解释权:</w:t>
            </w:r>
          </w:p>
          <w:p w14:paraId="7E82692C">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5B94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03" w:type="dxa"/>
            <w:noWrap w:val="0"/>
            <w:vAlign w:val="center"/>
          </w:tcPr>
          <w:p w14:paraId="2F1C62B4">
            <w:pPr>
              <w:shd w:val="clear" w:fill="FFFFFF" w:themeFill="background1"/>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注意事项</w:t>
            </w:r>
          </w:p>
        </w:tc>
        <w:tc>
          <w:tcPr>
            <w:tcW w:w="8271" w:type="dxa"/>
            <w:gridSpan w:val="2"/>
            <w:noWrap w:val="0"/>
            <w:vAlign w:val="center"/>
          </w:tcPr>
          <w:p w14:paraId="4C7CD18B">
            <w:pPr>
              <w:pStyle w:val="128"/>
              <w:shd w:val="clear" w:fill="FFFFFF" w:themeFill="background1"/>
              <w:spacing w:line="400" w:lineRule="exact"/>
              <w:ind w:firstLine="0" w:firstLineChars="0"/>
              <w:contextualSpacing/>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根据《财政部关于在政府采购活动中查询及使用信用记录有关问题的通知》财库〔2016〕125号的规定，各供应商应在本项目采购公告发布之日起到响应文件递交截止时间期间，通过“信用中国”网站（www.creditchina.gov.cn）、中国政府采购网（www.ccgp.gov.cn）等渠道查询主体信用记录，并将信用信息查询记录作为响应文件组成部分。对列入失信被执行人、税收、政府采购、环境保护、知识产权等领域严重失信行为的主体将拒绝其参与政府采购活动。</w:t>
            </w:r>
          </w:p>
          <w:p w14:paraId="715161CC">
            <w:pPr>
              <w:pStyle w:val="128"/>
              <w:shd w:val="clear" w:fill="FFFFFF" w:themeFill="background1"/>
              <w:spacing w:line="400" w:lineRule="exact"/>
              <w:ind w:firstLine="0" w:firstLineChars="0"/>
              <w:contextualSpacing/>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及采购代理机构经办人将查询网站打印、签字并存档备查（如响应文件中提供时将直接使用响应文件中提供的查询网站打印）。供应商不良信用记录以采购人及采购代理机构查询结果为准。在本磋商文件规定的查询时间之外，网站信息发生的任何变更均不作为资格审查依据。</w:t>
            </w:r>
          </w:p>
          <w:p w14:paraId="45ABEDC7">
            <w:pPr>
              <w:pStyle w:val="128"/>
              <w:shd w:val="clear" w:fill="FFFFFF" w:themeFill="background1"/>
              <w:spacing w:line="400" w:lineRule="exact"/>
              <w:ind w:firstLine="0" w:firstLineChars="0"/>
              <w:contextualSpacing/>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2D572B13">
            <w:pPr>
              <w:pStyle w:val="128"/>
              <w:shd w:val="clear" w:fill="FFFFFF" w:themeFill="background1"/>
              <w:spacing w:line="400" w:lineRule="exact"/>
              <w:ind w:firstLine="0" w:firstLineChars="0"/>
              <w:contextualSpacing/>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供应商须在在投标截止时间前通过CA在政采云平台上传加密的电子投标文件。供应商在磋商时须使用制作加密电子投标文件所使用的CA锁解密，供应商须提前配置好浏览器（建议使用360浏览器或谷歌浏览器），并确保磋商期间电脑网络环境畅通，以便磋商时解密。本项目解密时间定为30分钟，如因供应商自身原因导致无法正常解密，后果由供应商自行承担。</w:t>
            </w:r>
          </w:p>
          <w:p w14:paraId="40FB4F68">
            <w:pPr>
              <w:shd w:val="clear" w:fill="FFFFFF" w:themeFill="background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各供应商对不见面开评标系统的技术操作咨询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14:paraId="67B95E55">
      <w:pPr>
        <w:shd w:val="clear" w:fill="FFFFFF" w:themeFill="background1"/>
        <w:spacing w:line="360" w:lineRule="auto"/>
        <w:rPr>
          <w:rFonts w:hint="eastAsia" w:ascii="仿宋" w:hAnsi="仿宋" w:eastAsia="仿宋" w:cs="仿宋_GB2312"/>
          <w:b/>
          <w:bCs/>
          <w:color w:val="auto"/>
          <w:sz w:val="32"/>
          <w:szCs w:val="32"/>
          <w:highlight w:val="none"/>
        </w:rPr>
      </w:pPr>
      <w:r>
        <w:rPr>
          <w:rFonts w:hint="eastAsia" w:ascii="仿宋" w:hAnsi="仿宋" w:eastAsia="仿宋" w:cs="宋体"/>
          <w:color w:val="auto"/>
          <w:kern w:val="0"/>
          <w:sz w:val="32"/>
          <w:szCs w:val="32"/>
          <w:highlight w:val="none"/>
        </w:rPr>
        <w:t>注：1.本表内容与竞争性磋商文件其它内容不一致的，应当以本表内容为准。</w:t>
      </w:r>
      <w:bookmarkStart w:id="45" w:name="_Toc25296"/>
      <w:bookmarkStart w:id="46" w:name="_Toc18681"/>
    </w:p>
    <w:p w14:paraId="57A9A101">
      <w:pPr>
        <w:shd w:val="clear" w:fill="FFFFFF" w:themeFill="background1"/>
        <w:spacing w:line="520" w:lineRule="exact"/>
        <w:jc w:val="center"/>
        <w:rPr>
          <w:rFonts w:hint="eastAsia" w:ascii="仿宋" w:hAnsi="仿宋" w:eastAsia="仿宋" w:cs="仿宋_GB2312"/>
          <w:b/>
          <w:bCs/>
          <w:color w:val="auto"/>
          <w:sz w:val="32"/>
          <w:szCs w:val="32"/>
          <w:highlight w:val="none"/>
        </w:rPr>
      </w:pPr>
    </w:p>
    <w:p w14:paraId="7D3EDAB9">
      <w:pPr>
        <w:shd w:val="clear" w:fill="FFFFFF" w:themeFill="background1"/>
        <w:spacing w:line="520" w:lineRule="exact"/>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中小企业划型标准规定（工信部联企业[2011]300号）</w:t>
      </w:r>
    </w:p>
    <w:tbl>
      <w:tblPr>
        <w:tblStyle w:val="47"/>
        <w:tblW w:w="7980" w:type="dxa"/>
        <w:tblInd w:w="824" w:type="dxa"/>
        <w:tblLayout w:type="fixed"/>
        <w:tblCellMar>
          <w:top w:w="0" w:type="dxa"/>
          <w:left w:w="108" w:type="dxa"/>
          <w:bottom w:w="0" w:type="dxa"/>
          <w:right w:w="108" w:type="dxa"/>
        </w:tblCellMar>
      </w:tblPr>
      <w:tblGrid>
        <w:gridCol w:w="1701"/>
        <w:gridCol w:w="1559"/>
        <w:gridCol w:w="737"/>
        <w:gridCol w:w="1619"/>
        <w:gridCol w:w="1439"/>
        <w:gridCol w:w="925"/>
      </w:tblGrid>
      <w:tr w14:paraId="1FADD58D">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78816B6F">
            <w:pPr>
              <w:widowControl/>
              <w:shd w:val="clear" w:fill="FFFFFF" w:themeFill="background1"/>
              <w:jc w:val="left"/>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行业名称</w:t>
            </w:r>
          </w:p>
        </w:tc>
        <w:tc>
          <w:tcPr>
            <w:tcW w:w="1559" w:type="dxa"/>
            <w:tcBorders>
              <w:top w:val="single" w:color="auto" w:sz="4" w:space="0"/>
              <w:left w:val="nil"/>
              <w:bottom w:val="single" w:color="auto" w:sz="4" w:space="0"/>
              <w:right w:val="single" w:color="auto" w:sz="4" w:space="0"/>
            </w:tcBorders>
            <w:noWrap w:val="0"/>
            <w:vAlign w:val="center"/>
          </w:tcPr>
          <w:p w14:paraId="7C00953A">
            <w:pPr>
              <w:widowControl/>
              <w:shd w:val="clear" w:fill="FFFFFF" w:themeFill="background1"/>
              <w:jc w:val="left"/>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指标名称</w:t>
            </w:r>
          </w:p>
        </w:tc>
        <w:tc>
          <w:tcPr>
            <w:tcW w:w="737" w:type="dxa"/>
            <w:tcBorders>
              <w:top w:val="single" w:color="auto" w:sz="4" w:space="0"/>
              <w:left w:val="nil"/>
              <w:bottom w:val="single" w:color="auto" w:sz="4" w:space="0"/>
              <w:right w:val="single" w:color="auto" w:sz="4" w:space="0"/>
            </w:tcBorders>
            <w:noWrap w:val="0"/>
            <w:vAlign w:val="center"/>
          </w:tcPr>
          <w:p w14:paraId="662D0FCC">
            <w:pPr>
              <w:widowControl/>
              <w:shd w:val="clear" w:fill="FFFFFF" w:themeFill="background1"/>
              <w:jc w:val="left"/>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noWrap w:val="0"/>
            <w:vAlign w:val="center"/>
          </w:tcPr>
          <w:p w14:paraId="31604854">
            <w:pPr>
              <w:widowControl/>
              <w:shd w:val="clear" w:fill="FFFFFF" w:themeFill="background1"/>
              <w:jc w:val="left"/>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中型</w:t>
            </w:r>
          </w:p>
        </w:tc>
        <w:tc>
          <w:tcPr>
            <w:tcW w:w="1439" w:type="dxa"/>
            <w:tcBorders>
              <w:top w:val="single" w:color="auto" w:sz="4" w:space="0"/>
              <w:left w:val="nil"/>
              <w:bottom w:val="single" w:color="auto" w:sz="4" w:space="0"/>
              <w:right w:val="single" w:color="auto" w:sz="4" w:space="0"/>
            </w:tcBorders>
            <w:noWrap w:val="0"/>
            <w:vAlign w:val="center"/>
          </w:tcPr>
          <w:p w14:paraId="5E395B32">
            <w:pPr>
              <w:widowControl/>
              <w:shd w:val="clear" w:fill="FFFFFF" w:themeFill="background1"/>
              <w:jc w:val="left"/>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14:paraId="3B52B51A">
            <w:pPr>
              <w:widowControl/>
              <w:shd w:val="clear" w:fill="FFFFFF" w:themeFill="background1"/>
              <w:jc w:val="left"/>
              <w:rPr>
                <w:rFonts w:hint="eastAsia" w:ascii="仿宋" w:hAnsi="仿宋" w:eastAsia="仿宋" w:cs="宋体"/>
                <w:b/>
                <w:color w:val="auto"/>
                <w:kern w:val="0"/>
                <w:sz w:val="24"/>
                <w:highlight w:val="none"/>
              </w:rPr>
            </w:pPr>
            <w:r>
              <w:rPr>
                <w:rFonts w:hint="eastAsia" w:ascii="仿宋" w:hAnsi="仿宋" w:eastAsia="仿宋" w:cs="宋体"/>
                <w:b/>
                <w:color w:val="auto"/>
                <w:kern w:val="0"/>
                <w:sz w:val="24"/>
                <w:highlight w:val="none"/>
              </w:rPr>
              <w:t>微型</w:t>
            </w:r>
          </w:p>
        </w:tc>
      </w:tr>
      <w:tr w14:paraId="527F7C4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226B9E9D">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农、林、牧、渔</w:t>
            </w:r>
          </w:p>
        </w:tc>
        <w:tc>
          <w:tcPr>
            <w:tcW w:w="1559" w:type="dxa"/>
            <w:tcBorders>
              <w:top w:val="nil"/>
              <w:left w:val="nil"/>
              <w:bottom w:val="single" w:color="auto" w:sz="4" w:space="0"/>
              <w:right w:val="single" w:color="auto" w:sz="4" w:space="0"/>
            </w:tcBorders>
            <w:noWrap w:val="0"/>
            <w:vAlign w:val="center"/>
          </w:tcPr>
          <w:p w14:paraId="135D85D7">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09613F2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5ED8A97E">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500≤Y＜20000</w:t>
            </w:r>
          </w:p>
        </w:tc>
        <w:tc>
          <w:tcPr>
            <w:tcW w:w="1439" w:type="dxa"/>
            <w:tcBorders>
              <w:top w:val="nil"/>
              <w:left w:val="nil"/>
              <w:bottom w:val="single" w:color="auto" w:sz="4" w:space="0"/>
              <w:right w:val="single" w:color="auto" w:sz="4" w:space="0"/>
            </w:tcBorders>
            <w:noWrap w:val="0"/>
            <w:vAlign w:val="center"/>
          </w:tcPr>
          <w:p w14:paraId="68C1C3EC">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14:paraId="66E536AE">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Y＜50</w:t>
            </w:r>
          </w:p>
        </w:tc>
      </w:tr>
      <w:tr w14:paraId="0E44541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7E32B6F2">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工业</w:t>
            </w:r>
          </w:p>
        </w:tc>
        <w:tc>
          <w:tcPr>
            <w:tcW w:w="1559" w:type="dxa"/>
            <w:tcBorders>
              <w:top w:val="nil"/>
              <w:left w:val="nil"/>
              <w:bottom w:val="single" w:color="auto" w:sz="4" w:space="0"/>
              <w:right w:val="single" w:color="auto" w:sz="4" w:space="0"/>
            </w:tcBorders>
            <w:noWrap w:val="0"/>
            <w:vAlign w:val="center"/>
          </w:tcPr>
          <w:p w14:paraId="79B2D86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0FF3275E">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06AB766A">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0CDB279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5AE71292">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X＜20</w:t>
            </w:r>
          </w:p>
        </w:tc>
      </w:tr>
      <w:tr w14:paraId="10B060E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7ADDFBA">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3656B626">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2A4F87A9">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7D7AE8AC">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2000≤Y＜40000</w:t>
            </w:r>
          </w:p>
        </w:tc>
        <w:tc>
          <w:tcPr>
            <w:tcW w:w="1439" w:type="dxa"/>
            <w:tcBorders>
              <w:top w:val="nil"/>
              <w:left w:val="nil"/>
              <w:bottom w:val="single" w:color="auto" w:sz="4" w:space="0"/>
              <w:right w:val="single" w:color="auto" w:sz="4" w:space="0"/>
            </w:tcBorders>
            <w:noWrap w:val="0"/>
            <w:vAlign w:val="center"/>
          </w:tcPr>
          <w:p w14:paraId="614E6B31">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14:paraId="00A26AC7">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Y＜300</w:t>
            </w:r>
          </w:p>
        </w:tc>
      </w:tr>
      <w:tr w14:paraId="21BD791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DB17B44">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建筑业</w:t>
            </w:r>
          </w:p>
        </w:tc>
        <w:tc>
          <w:tcPr>
            <w:tcW w:w="1559" w:type="dxa"/>
            <w:tcBorders>
              <w:top w:val="nil"/>
              <w:left w:val="nil"/>
              <w:bottom w:val="single" w:color="auto" w:sz="4" w:space="0"/>
              <w:right w:val="single" w:color="auto" w:sz="4" w:space="0"/>
            </w:tcBorders>
            <w:noWrap w:val="0"/>
            <w:vAlign w:val="center"/>
          </w:tcPr>
          <w:p w14:paraId="777C0E3D">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6EF46C05">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35C4CC2C">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6000≤Y＜80000</w:t>
            </w:r>
          </w:p>
        </w:tc>
        <w:tc>
          <w:tcPr>
            <w:tcW w:w="1439" w:type="dxa"/>
            <w:tcBorders>
              <w:top w:val="nil"/>
              <w:left w:val="nil"/>
              <w:bottom w:val="single" w:color="auto" w:sz="4" w:space="0"/>
              <w:right w:val="single" w:color="auto" w:sz="4" w:space="0"/>
            </w:tcBorders>
            <w:noWrap w:val="0"/>
            <w:vAlign w:val="center"/>
          </w:tcPr>
          <w:p w14:paraId="515E63B6">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14:paraId="4998C575">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Y＜300</w:t>
            </w:r>
          </w:p>
        </w:tc>
      </w:tr>
      <w:tr w14:paraId="1CD1021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D55D7F8">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7CB6D72B">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资产总额（Z）</w:t>
            </w:r>
          </w:p>
        </w:tc>
        <w:tc>
          <w:tcPr>
            <w:tcW w:w="737" w:type="dxa"/>
            <w:tcBorders>
              <w:top w:val="nil"/>
              <w:left w:val="nil"/>
              <w:bottom w:val="single" w:color="auto" w:sz="4" w:space="0"/>
              <w:right w:val="single" w:color="auto" w:sz="4" w:space="0"/>
            </w:tcBorders>
            <w:noWrap w:val="0"/>
            <w:vAlign w:val="center"/>
          </w:tcPr>
          <w:p w14:paraId="43D6C82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136F3674">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5000≤Z＜80000</w:t>
            </w:r>
          </w:p>
        </w:tc>
        <w:tc>
          <w:tcPr>
            <w:tcW w:w="1439" w:type="dxa"/>
            <w:tcBorders>
              <w:top w:val="nil"/>
              <w:left w:val="nil"/>
              <w:bottom w:val="single" w:color="auto" w:sz="4" w:space="0"/>
              <w:right w:val="single" w:color="auto" w:sz="4" w:space="0"/>
            </w:tcBorders>
            <w:noWrap w:val="0"/>
            <w:vAlign w:val="center"/>
          </w:tcPr>
          <w:p w14:paraId="3DBCB534">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14:paraId="3D7737C2">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Z＜300</w:t>
            </w:r>
          </w:p>
        </w:tc>
      </w:tr>
      <w:tr w14:paraId="7639EEF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61DFC80">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批发业</w:t>
            </w:r>
          </w:p>
        </w:tc>
        <w:tc>
          <w:tcPr>
            <w:tcW w:w="1559" w:type="dxa"/>
            <w:tcBorders>
              <w:top w:val="nil"/>
              <w:left w:val="nil"/>
              <w:bottom w:val="single" w:color="auto" w:sz="4" w:space="0"/>
              <w:right w:val="single" w:color="auto" w:sz="4" w:space="0"/>
            </w:tcBorders>
            <w:noWrap w:val="0"/>
            <w:vAlign w:val="center"/>
          </w:tcPr>
          <w:p w14:paraId="6175D3D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6CD49EF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58B0926E">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20≤X＜200</w:t>
            </w:r>
          </w:p>
        </w:tc>
        <w:tc>
          <w:tcPr>
            <w:tcW w:w="1439" w:type="dxa"/>
            <w:tcBorders>
              <w:top w:val="nil"/>
              <w:left w:val="nil"/>
              <w:bottom w:val="single" w:color="auto" w:sz="4" w:space="0"/>
              <w:right w:val="single" w:color="auto" w:sz="4" w:space="0"/>
            </w:tcBorders>
            <w:noWrap w:val="0"/>
            <w:vAlign w:val="center"/>
          </w:tcPr>
          <w:p w14:paraId="447D13E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14:paraId="16D5503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X＜5</w:t>
            </w:r>
          </w:p>
        </w:tc>
      </w:tr>
      <w:tr w14:paraId="20AFDCC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A27617A">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2963982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185B8605">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11D0F959">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5000≤Y＜40000</w:t>
            </w:r>
          </w:p>
        </w:tc>
        <w:tc>
          <w:tcPr>
            <w:tcW w:w="1439" w:type="dxa"/>
            <w:tcBorders>
              <w:top w:val="nil"/>
              <w:left w:val="nil"/>
              <w:bottom w:val="single" w:color="auto" w:sz="4" w:space="0"/>
              <w:right w:val="single" w:color="auto" w:sz="4" w:space="0"/>
            </w:tcBorders>
            <w:noWrap w:val="0"/>
            <w:vAlign w:val="center"/>
          </w:tcPr>
          <w:p w14:paraId="05D059B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14:paraId="66B1A3AA">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Y＜1000</w:t>
            </w:r>
          </w:p>
        </w:tc>
      </w:tr>
      <w:tr w14:paraId="7C500FA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F490E12">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零售业</w:t>
            </w:r>
          </w:p>
        </w:tc>
        <w:tc>
          <w:tcPr>
            <w:tcW w:w="1559" w:type="dxa"/>
            <w:tcBorders>
              <w:top w:val="nil"/>
              <w:left w:val="nil"/>
              <w:bottom w:val="single" w:color="auto" w:sz="4" w:space="0"/>
              <w:right w:val="single" w:color="auto" w:sz="4" w:space="0"/>
            </w:tcBorders>
            <w:noWrap w:val="0"/>
            <w:vAlign w:val="center"/>
          </w:tcPr>
          <w:p w14:paraId="2D6FE31E">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3852123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8EDA27B">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50≤X＜300</w:t>
            </w:r>
          </w:p>
        </w:tc>
        <w:tc>
          <w:tcPr>
            <w:tcW w:w="1439" w:type="dxa"/>
            <w:tcBorders>
              <w:top w:val="nil"/>
              <w:left w:val="nil"/>
              <w:bottom w:val="single" w:color="auto" w:sz="4" w:space="0"/>
              <w:right w:val="single" w:color="auto" w:sz="4" w:space="0"/>
            </w:tcBorders>
            <w:noWrap w:val="0"/>
            <w:vAlign w:val="center"/>
          </w:tcPr>
          <w:p w14:paraId="3842286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14:paraId="1280749B">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74E6EFB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4BF5E7D">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5B6A3FA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4B5682BC">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6830FC41">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500≤Y＜20000</w:t>
            </w:r>
          </w:p>
        </w:tc>
        <w:tc>
          <w:tcPr>
            <w:tcW w:w="1439" w:type="dxa"/>
            <w:tcBorders>
              <w:top w:val="nil"/>
              <w:left w:val="nil"/>
              <w:bottom w:val="single" w:color="auto" w:sz="4" w:space="0"/>
              <w:right w:val="single" w:color="auto" w:sz="4" w:space="0"/>
            </w:tcBorders>
            <w:noWrap w:val="0"/>
            <w:vAlign w:val="center"/>
          </w:tcPr>
          <w:p w14:paraId="744E92A3">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14:paraId="4F9075B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28C77CA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F28988E">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交通运输业</w:t>
            </w:r>
          </w:p>
        </w:tc>
        <w:tc>
          <w:tcPr>
            <w:tcW w:w="1559" w:type="dxa"/>
            <w:tcBorders>
              <w:top w:val="nil"/>
              <w:left w:val="nil"/>
              <w:bottom w:val="single" w:color="auto" w:sz="4" w:space="0"/>
              <w:right w:val="single" w:color="auto" w:sz="4" w:space="0"/>
            </w:tcBorders>
            <w:noWrap w:val="0"/>
            <w:vAlign w:val="center"/>
          </w:tcPr>
          <w:p w14:paraId="0F34CE3C">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20F219F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191FC335">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3A6BC3D1">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7293F04C">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X＜20</w:t>
            </w:r>
          </w:p>
        </w:tc>
      </w:tr>
      <w:tr w14:paraId="4AD738E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517841F">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1523E9B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26AB99D9">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7AF20F02">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3000≤Y＜30000</w:t>
            </w:r>
          </w:p>
        </w:tc>
        <w:tc>
          <w:tcPr>
            <w:tcW w:w="1439" w:type="dxa"/>
            <w:tcBorders>
              <w:top w:val="nil"/>
              <w:left w:val="nil"/>
              <w:bottom w:val="single" w:color="auto" w:sz="4" w:space="0"/>
              <w:right w:val="single" w:color="auto" w:sz="4" w:space="0"/>
            </w:tcBorders>
            <w:noWrap w:val="0"/>
            <w:vAlign w:val="center"/>
          </w:tcPr>
          <w:p w14:paraId="1BC27D41">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14:paraId="6BBC6625">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Y＜200</w:t>
            </w:r>
          </w:p>
        </w:tc>
      </w:tr>
      <w:tr w14:paraId="4D37D1D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94179F2">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仓储业</w:t>
            </w:r>
          </w:p>
        </w:tc>
        <w:tc>
          <w:tcPr>
            <w:tcW w:w="1559" w:type="dxa"/>
            <w:tcBorders>
              <w:top w:val="nil"/>
              <w:left w:val="nil"/>
              <w:bottom w:val="single" w:color="auto" w:sz="4" w:space="0"/>
              <w:right w:val="single" w:color="auto" w:sz="4" w:space="0"/>
            </w:tcBorders>
            <w:noWrap w:val="0"/>
            <w:vAlign w:val="center"/>
          </w:tcPr>
          <w:p w14:paraId="6E97576E">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39C508F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AFC59A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100≤X＜200</w:t>
            </w:r>
          </w:p>
        </w:tc>
        <w:tc>
          <w:tcPr>
            <w:tcW w:w="1439" w:type="dxa"/>
            <w:tcBorders>
              <w:top w:val="nil"/>
              <w:left w:val="nil"/>
              <w:bottom w:val="single" w:color="auto" w:sz="4" w:space="0"/>
              <w:right w:val="single" w:color="auto" w:sz="4" w:space="0"/>
            </w:tcBorders>
            <w:noWrap w:val="0"/>
            <w:vAlign w:val="center"/>
          </w:tcPr>
          <w:p w14:paraId="16D778A7">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14:paraId="3AC55A9A">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X＜20</w:t>
            </w:r>
          </w:p>
        </w:tc>
      </w:tr>
      <w:tr w14:paraId="6778809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1C94799">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3F9A54FC">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5EE04CD1">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4017AE9D">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1000≤Y＜30000</w:t>
            </w:r>
          </w:p>
        </w:tc>
        <w:tc>
          <w:tcPr>
            <w:tcW w:w="1439" w:type="dxa"/>
            <w:tcBorders>
              <w:top w:val="nil"/>
              <w:left w:val="nil"/>
              <w:bottom w:val="single" w:color="auto" w:sz="4" w:space="0"/>
              <w:right w:val="single" w:color="auto" w:sz="4" w:space="0"/>
            </w:tcBorders>
            <w:noWrap w:val="0"/>
            <w:vAlign w:val="center"/>
          </w:tcPr>
          <w:p w14:paraId="5251D305">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4A54B34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2C49BB8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3651321">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邮政业</w:t>
            </w:r>
          </w:p>
        </w:tc>
        <w:tc>
          <w:tcPr>
            <w:tcW w:w="1559" w:type="dxa"/>
            <w:tcBorders>
              <w:top w:val="nil"/>
              <w:left w:val="nil"/>
              <w:bottom w:val="single" w:color="auto" w:sz="4" w:space="0"/>
              <w:right w:val="single" w:color="auto" w:sz="4" w:space="0"/>
            </w:tcBorders>
            <w:noWrap w:val="0"/>
            <w:vAlign w:val="center"/>
          </w:tcPr>
          <w:p w14:paraId="5F60C7C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2D06CBBC">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3B9F608C">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553CCF2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227FD87D">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X＜20</w:t>
            </w:r>
          </w:p>
        </w:tc>
      </w:tr>
      <w:tr w14:paraId="75014F0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9D4ACC5">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2BEF6F8E">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241BAE56">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7EEB1A49">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2000≤Y＜30000</w:t>
            </w:r>
          </w:p>
        </w:tc>
        <w:tc>
          <w:tcPr>
            <w:tcW w:w="1439" w:type="dxa"/>
            <w:tcBorders>
              <w:top w:val="nil"/>
              <w:left w:val="nil"/>
              <w:bottom w:val="single" w:color="auto" w:sz="4" w:space="0"/>
              <w:right w:val="single" w:color="auto" w:sz="4" w:space="0"/>
            </w:tcBorders>
            <w:noWrap w:val="0"/>
            <w:vAlign w:val="center"/>
          </w:tcPr>
          <w:p w14:paraId="4BDE9AC2">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479CE3BD">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37A5B0F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268942D3">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住宿业</w:t>
            </w:r>
          </w:p>
        </w:tc>
        <w:tc>
          <w:tcPr>
            <w:tcW w:w="1559" w:type="dxa"/>
            <w:tcBorders>
              <w:top w:val="nil"/>
              <w:left w:val="nil"/>
              <w:bottom w:val="single" w:color="auto" w:sz="4" w:space="0"/>
              <w:right w:val="single" w:color="auto" w:sz="4" w:space="0"/>
            </w:tcBorders>
            <w:noWrap w:val="0"/>
            <w:vAlign w:val="center"/>
          </w:tcPr>
          <w:p w14:paraId="27B1D1B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00CC035B">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CCFE5AE">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57C87CE9">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00BF4749">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1676863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EEF01D6">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18E93B37">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7947B4A1">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9F3D4D4">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2000≤Y＜10000</w:t>
            </w:r>
          </w:p>
        </w:tc>
        <w:tc>
          <w:tcPr>
            <w:tcW w:w="1439" w:type="dxa"/>
            <w:tcBorders>
              <w:top w:val="nil"/>
              <w:left w:val="nil"/>
              <w:bottom w:val="single" w:color="auto" w:sz="4" w:space="0"/>
              <w:right w:val="single" w:color="auto" w:sz="4" w:space="0"/>
            </w:tcBorders>
            <w:noWrap w:val="0"/>
            <w:vAlign w:val="center"/>
          </w:tcPr>
          <w:p w14:paraId="58793929">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3EB0EC44">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59D322A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0A9983A">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餐饮业</w:t>
            </w:r>
          </w:p>
        </w:tc>
        <w:tc>
          <w:tcPr>
            <w:tcW w:w="1559" w:type="dxa"/>
            <w:tcBorders>
              <w:top w:val="nil"/>
              <w:left w:val="nil"/>
              <w:bottom w:val="single" w:color="auto" w:sz="4" w:space="0"/>
              <w:right w:val="single" w:color="auto" w:sz="4" w:space="0"/>
            </w:tcBorders>
            <w:noWrap w:val="0"/>
            <w:vAlign w:val="center"/>
          </w:tcPr>
          <w:p w14:paraId="63F141A2">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59A0788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E6376E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0D82DCDD">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5273BAF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2C9AED3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67C758D">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1455593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00D7985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16EA915D">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2000≤Y＜10000</w:t>
            </w:r>
          </w:p>
        </w:tc>
        <w:tc>
          <w:tcPr>
            <w:tcW w:w="1439" w:type="dxa"/>
            <w:tcBorders>
              <w:top w:val="nil"/>
              <w:left w:val="nil"/>
              <w:bottom w:val="single" w:color="auto" w:sz="4" w:space="0"/>
              <w:right w:val="single" w:color="auto" w:sz="4" w:space="0"/>
            </w:tcBorders>
            <w:noWrap w:val="0"/>
            <w:vAlign w:val="center"/>
          </w:tcPr>
          <w:p w14:paraId="788DBA72">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17B7C5DA">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0A192E6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518D645">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信息传输业</w:t>
            </w:r>
          </w:p>
        </w:tc>
        <w:tc>
          <w:tcPr>
            <w:tcW w:w="1559" w:type="dxa"/>
            <w:tcBorders>
              <w:top w:val="nil"/>
              <w:left w:val="nil"/>
              <w:bottom w:val="single" w:color="auto" w:sz="4" w:space="0"/>
              <w:right w:val="single" w:color="auto" w:sz="4" w:space="0"/>
            </w:tcBorders>
            <w:noWrap w:val="0"/>
            <w:vAlign w:val="center"/>
          </w:tcPr>
          <w:p w14:paraId="049A3E2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1F507423">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4FFE0625">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100≤X＜2000</w:t>
            </w:r>
          </w:p>
        </w:tc>
        <w:tc>
          <w:tcPr>
            <w:tcW w:w="1439" w:type="dxa"/>
            <w:tcBorders>
              <w:top w:val="nil"/>
              <w:left w:val="nil"/>
              <w:bottom w:val="single" w:color="auto" w:sz="4" w:space="0"/>
              <w:right w:val="single" w:color="auto" w:sz="4" w:space="0"/>
            </w:tcBorders>
            <w:noWrap w:val="0"/>
            <w:vAlign w:val="center"/>
          </w:tcPr>
          <w:p w14:paraId="4D7FE90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5F98633A">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6C06DD8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8136F5B">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156507A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70D1BACB">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75C59F8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1000≤Y＜100000</w:t>
            </w:r>
          </w:p>
        </w:tc>
        <w:tc>
          <w:tcPr>
            <w:tcW w:w="1439" w:type="dxa"/>
            <w:tcBorders>
              <w:top w:val="nil"/>
              <w:left w:val="nil"/>
              <w:bottom w:val="single" w:color="auto" w:sz="4" w:space="0"/>
              <w:right w:val="single" w:color="auto" w:sz="4" w:space="0"/>
            </w:tcBorders>
            <w:noWrap w:val="0"/>
            <w:vAlign w:val="center"/>
          </w:tcPr>
          <w:p w14:paraId="75954116">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071B477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6B15186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B954BA5">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软件和信息技术服务业</w:t>
            </w:r>
          </w:p>
        </w:tc>
        <w:tc>
          <w:tcPr>
            <w:tcW w:w="1559" w:type="dxa"/>
            <w:tcBorders>
              <w:top w:val="nil"/>
              <w:left w:val="nil"/>
              <w:bottom w:val="single" w:color="auto" w:sz="4" w:space="0"/>
              <w:right w:val="single" w:color="auto" w:sz="4" w:space="0"/>
            </w:tcBorders>
            <w:noWrap w:val="0"/>
            <w:vAlign w:val="center"/>
          </w:tcPr>
          <w:p w14:paraId="652013C4">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64B04B5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758D7089">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208ECA5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24213E11">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238E84C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ED28BF0">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186A5EEC">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003087E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3C0FAB33">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1000≤Y＜10000</w:t>
            </w:r>
          </w:p>
        </w:tc>
        <w:tc>
          <w:tcPr>
            <w:tcW w:w="1439" w:type="dxa"/>
            <w:tcBorders>
              <w:top w:val="nil"/>
              <w:left w:val="nil"/>
              <w:bottom w:val="single" w:color="auto" w:sz="4" w:space="0"/>
              <w:right w:val="single" w:color="auto" w:sz="4" w:space="0"/>
            </w:tcBorders>
            <w:noWrap w:val="0"/>
            <w:vAlign w:val="center"/>
          </w:tcPr>
          <w:p w14:paraId="7C77B541">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14:paraId="67348627">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Y＜50</w:t>
            </w:r>
          </w:p>
        </w:tc>
      </w:tr>
      <w:tr w14:paraId="7F0671D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76DAB2B">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房地产开发经营</w:t>
            </w:r>
          </w:p>
        </w:tc>
        <w:tc>
          <w:tcPr>
            <w:tcW w:w="1559" w:type="dxa"/>
            <w:tcBorders>
              <w:top w:val="nil"/>
              <w:left w:val="nil"/>
              <w:bottom w:val="single" w:color="auto" w:sz="4" w:space="0"/>
              <w:right w:val="single" w:color="auto" w:sz="4" w:space="0"/>
            </w:tcBorders>
            <w:noWrap w:val="0"/>
            <w:vAlign w:val="center"/>
          </w:tcPr>
          <w:p w14:paraId="046F0E1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0C015A95">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2ACBF216">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1000≤Y＜200000</w:t>
            </w:r>
          </w:p>
        </w:tc>
        <w:tc>
          <w:tcPr>
            <w:tcW w:w="1439" w:type="dxa"/>
            <w:tcBorders>
              <w:top w:val="nil"/>
              <w:left w:val="nil"/>
              <w:bottom w:val="single" w:color="auto" w:sz="4" w:space="0"/>
              <w:right w:val="single" w:color="auto" w:sz="4" w:space="0"/>
            </w:tcBorders>
            <w:noWrap w:val="0"/>
            <w:vAlign w:val="center"/>
          </w:tcPr>
          <w:p w14:paraId="6FF64B1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14:paraId="269AD0BA">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X＜100</w:t>
            </w:r>
          </w:p>
        </w:tc>
      </w:tr>
      <w:tr w14:paraId="69FE55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315FD20">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095B7BD9">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资产总额（Z）</w:t>
            </w:r>
          </w:p>
        </w:tc>
        <w:tc>
          <w:tcPr>
            <w:tcW w:w="737" w:type="dxa"/>
            <w:tcBorders>
              <w:top w:val="nil"/>
              <w:left w:val="nil"/>
              <w:bottom w:val="single" w:color="auto" w:sz="4" w:space="0"/>
              <w:right w:val="single" w:color="auto" w:sz="4" w:space="0"/>
            </w:tcBorders>
            <w:noWrap w:val="0"/>
            <w:vAlign w:val="center"/>
          </w:tcPr>
          <w:p w14:paraId="4445882A">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5110F2BB">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5000≤Z＜10000</w:t>
            </w:r>
          </w:p>
        </w:tc>
        <w:tc>
          <w:tcPr>
            <w:tcW w:w="1439" w:type="dxa"/>
            <w:tcBorders>
              <w:top w:val="nil"/>
              <w:left w:val="nil"/>
              <w:bottom w:val="single" w:color="auto" w:sz="4" w:space="0"/>
              <w:right w:val="single" w:color="auto" w:sz="4" w:space="0"/>
            </w:tcBorders>
            <w:noWrap w:val="0"/>
            <w:vAlign w:val="center"/>
          </w:tcPr>
          <w:p w14:paraId="3EFA1346">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14:paraId="0E071B9D">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Y＜2000</w:t>
            </w:r>
          </w:p>
        </w:tc>
      </w:tr>
      <w:tr w14:paraId="7040FCE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7D32465">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物业管理</w:t>
            </w:r>
          </w:p>
        </w:tc>
        <w:tc>
          <w:tcPr>
            <w:tcW w:w="1559" w:type="dxa"/>
            <w:tcBorders>
              <w:top w:val="nil"/>
              <w:left w:val="nil"/>
              <w:bottom w:val="single" w:color="auto" w:sz="4" w:space="0"/>
              <w:right w:val="single" w:color="auto" w:sz="4" w:space="0"/>
            </w:tcBorders>
            <w:noWrap w:val="0"/>
            <w:vAlign w:val="center"/>
          </w:tcPr>
          <w:p w14:paraId="3985576C">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35B8DDC6">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730E69EE">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14:paraId="7E13C25F">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14:paraId="4A1F30FD">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X＜100</w:t>
            </w:r>
          </w:p>
        </w:tc>
      </w:tr>
      <w:tr w14:paraId="67B16E0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C07987A">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5331E51E">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737" w:type="dxa"/>
            <w:tcBorders>
              <w:top w:val="nil"/>
              <w:left w:val="nil"/>
              <w:bottom w:val="single" w:color="auto" w:sz="4" w:space="0"/>
              <w:right w:val="single" w:color="auto" w:sz="4" w:space="0"/>
            </w:tcBorders>
            <w:noWrap w:val="0"/>
            <w:vAlign w:val="center"/>
          </w:tcPr>
          <w:p w14:paraId="0E75D912">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0C5E4BCA">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1000≤Y＜5000</w:t>
            </w:r>
          </w:p>
        </w:tc>
        <w:tc>
          <w:tcPr>
            <w:tcW w:w="1439" w:type="dxa"/>
            <w:tcBorders>
              <w:top w:val="nil"/>
              <w:left w:val="nil"/>
              <w:bottom w:val="single" w:color="auto" w:sz="4" w:space="0"/>
              <w:right w:val="single" w:color="auto" w:sz="4" w:space="0"/>
            </w:tcBorders>
            <w:noWrap w:val="0"/>
            <w:vAlign w:val="center"/>
          </w:tcPr>
          <w:p w14:paraId="671E82A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14:paraId="13D2C85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Y＜500</w:t>
            </w:r>
          </w:p>
        </w:tc>
      </w:tr>
      <w:tr w14:paraId="19E32CF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C1D06B7">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租赁和商务服务业</w:t>
            </w:r>
          </w:p>
        </w:tc>
        <w:tc>
          <w:tcPr>
            <w:tcW w:w="1559" w:type="dxa"/>
            <w:tcBorders>
              <w:top w:val="nil"/>
              <w:left w:val="nil"/>
              <w:bottom w:val="single" w:color="auto" w:sz="4" w:space="0"/>
              <w:right w:val="single" w:color="auto" w:sz="4" w:space="0"/>
            </w:tcBorders>
            <w:noWrap w:val="0"/>
            <w:vAlign w:val="center"/>
          </w:tcPr>
          <w:p w14:paraId="445B4947">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26CA4C1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161E8570">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6AB3375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182EF8F8">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721C7C1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67783D9">
            <w:pPr>
              <w:shd w:val="clear" w:fill="FFFFFF" w:themeFill="background1"/>
              <w:rPr>
                <w:rFonts w:ascii="仿宋" w:hAnsi="仿宋" w:eastAsia="仿宋"/>
                <w:color w:val="auto"/>
                <w:highlight w:val="none"/>
              </w:rPr>
            </w:pPr>
          </w:p>
        </w:tc>
        <w:tc>
          <w:tcPr>
            <w:tcW w:w="1559" w:type="dxa"/>
            <w:tcBorders>
              <w:top w:val="nil"/>
              <w:left w:val="nil"/>
              <w:bottom w:val="single" w:color="auto" w:sz="4" w:space="0"/>
              <w:right w:val="single" w:color="auto" w:sz="4" w:space="0"/>
            </w:tcBorders>
            <w:noWrap w:val="0"/>
            <w:vAlign w:val="center"/>
          </w:tcPr>
          <w:p w14:paraId="044DC461">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资产总额（Z）</w:t>
            </w:r>
          </w:p>
        </w:tc>
        <w:tc>
          <w:tcPr>
            <w:tcW w:w="737" w:type="dxa"/>
            <w:tcBorders>
              <w:top w:val="nil"/>
              <w:left w:val="nil"/>
              <w:bottom w:val="single" w:color="auto" w:sz="4" w:space="0"/>
              <w:right w:val="single" w:color="auto" w:sz="4" w:space="0"/>
            </w:tcBorders>
            <w:noWrap w:val="0"/>
            <w:vAlign w:val="center"/>
          </w:tcPr>
          <w:p w14:paraId="717D5495">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14:paraId="5F556249">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8000≤Z＜120000</w:t>
            </w:r>
          </w:p>
        </w:tc>
        <w:tc>
          <w:tcPr>
            <w:tcW w:w="1439" w:type="dxa"/>
            <w:tcBorders>
              <w:top w:val="nil"/>
              <w:left w:val="nil"/>
              <w:bottom w:val="single" w:color="auto" w:sz="4" w:space="0"/>
              <w:right w:val="single" w:color="auto" w:sz="4" w:space="0"/>
            </w:tcBorders>
            <w:noWrap w:val="0"/>
            <w:vAlign w:val="center"/>
          </w:tcPr>
          <w:p w14:paraId="7DA17077">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14:paraId="6677CA05">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7389DD7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53839D89">
            <w:pPr>
              <w:widowControl/>
              <w:shd w:val="clear" w:fill="FFFFFF" w:themeFill="background1"/>
              <w:jc w:val="center"/>
              <w:rPr>
                <w:rFonts w:hint="eastAsia"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其他未列明行业</w:t>
            </w:r>
          </w:p>
        </w:tc>
        <w:tc>
          <w:tcPr>
            <w:tcW w:w="1559" w:type="dxa"/>
            <w:tcBorders>
              <w:top w:val="nil"/>
              <w:left w:val="nil"/>
              <w:bottom w:val="single" w:color="auto" w:sz="4" w:space="0"/>
              <w:right w:val="single" w:color="auto" w:sz="4" w:space="0"/>
            </w:tcBorders>
            <w:noWrap w:val="0"/>
            <w:vAlign w:val="center"/>
          </w:tcPr>
          <w:p w14:paraId="5F61015C">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737" w:type="dxa"/>
            <w:tcBorders>
              <w:top w:val="nil"/>
              <w:left w:val="nil"/>
              <w:bottom w:val="single" w:color="auto" w:sz="4" w:space="0"/>
              <w:right w:val="single" w:color="auto" w:sz="4" w:space="0"/>
            </w:tcBorders>
            <w:noWrap w:val="0"/>
            <w:vAlign w:val="center"/>
          </w:tcPr>
          <w:p w14:paraId="6618ED15">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14:paraId="69A6E867">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14:paraId="398058B6">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1A1E32A6">
            <w:pPr>
              <w:widowControl/>
              <w:shd w:val="clear" w:fill="FFFFFF" w:themeFill="background1"/>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bl>
    <w:p w14:paraId="349CDEEC">
      <w:pPr>
        <w:shd w:val="clear" w:fill="FFFFFF" w:themeFill="background1"/>
        <w:spacing w:line="360" w:lineRule="auto"/>
        <w:ind w:firstLine="800" w:firstLineChars="250"/>
        <w:rPr>
          <w:rFonts w:hint="eastAsia" w:ascii="仿宋" w:hAnsi="仿宋" w:eastAsia="仿宋"/>
          <w:color w:val="auto"/>
          <w:sz w:val="32"/>
          <w:szCs w:val="32"/>
          <w:highlight w:val="none"/>
        </w:rPr>
        <w:sectPr>
          <w:footerReference r:id="rId5" w:type="default"/>
          <w:pgSz w:w="11906" w:h="16838"/>
          <w:pgMar w:top="1134" w:right="1134" w:bottom="1134" w:left="1134" w:header="720" w:footer="720" w:gutter="0"/>
          <w:pgNumType w:fmt="decimal" w:start="1"/>
          <w:cols w:space="720" w:num="1"/>
          <w:docGrid w:type="lines" w:linePitch="331" w:charSpace="0"/>
        </w:sectPr>
      </w:pPr>
      <w:r>
        <w:rPr>
          <w:rFonts w:hint="eastAsia" w:ascii="仿宋" w:hAnsi="仿宋" w:eastAsia="仿宋"/>
          <w:color w:val="auto"/>
          <w:sz w:val="32"/>
          <w:szCs w:val="32"/>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CD9B12F">
      <w:pPr>
        <w:pStyle w:val="4"/>
        <w:shd w:val="clear" w:fill="FFFFFF" w:themeFill="background1"/>
        <w:jc w:val="both"/>
        <w:rPr>
          <w:rFonts w:hint="eastAsia"/>
          <w:color w:val="auto"/>
          <w:highlight w:val="none"/>
        </w:rPr>
      </w:pPr>
    </w:p>
    <w:p w14:paraId="14C146C9">
      <w:pPr>
        <w:pStyle w:val="4"/>
        <w:shd w:val="clear" w:fill="FFFFFF" w:themeFill="background1"/>
        <w:rPr>
          <w:rFonts w:hint="eastAsia"/>
          <w:color w:val="auto"/>
          <w:highlight w:val="none"/>
        </w:rPr>
      </w:pPr>
      <w:r>
        <w:rPr>
          <w:rFonts w:hint="eastAsia"/>
          <w:color w:val="auto"/>
          <w:sz w:val="32"/>
          <w:szCs w:val="32"/>
          <w:highlight w:val="none"/>
        </w:rPr>
        <w:t>磋商须知正文部分</w:t>
      </w:r>
      <w:bookmarkEnd w:id="45"/>
      <w:bookmarkEnd w:id="46"/>
    </w:p>
    <w:p w14:paraId="6A830EFD">
      <w:pPr>
        <w:pStyle w:val="2"/>
        <w:shd w:val="clear" w:fill="FFFFFF" w:themeFill="background1"/>
        <w:rPr>
          <w:rFonts w:hint="eastAsia"/>
          <w:color w:val="auto"/>
          <w:sz w:val="32"/>
          <w:szCs w:val="32"/>
          <w:highlight w:val="none"/>
        </w:rPr>
      </w:pPr>
      <w:bookmarkStart w:id="47" w:name="_Toc32290"/>
      <w:bookmarkStart w:id="48" w:name="_Toc21923"/>
      <w:r>
        <w:rPr>
          <w:rFonts w:hint="eastAsia"/>
          <w:color w:val="auto"/>
          <w:sz w:val="32"/>
          <w:szCs w:val="32"/>
          <w:highlight w:val="none"/>
        </w:rPr>
        <w:t>一、说明</w:t>
      </w:r>
      <w:bookmarkEnd w:id="47"/>
      <w:bookmarkEnd w:id="48"/>
    </w:p>
    <w:p w14:paraId="72821322">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1.1 适用范围</w:t>
      </w:r>
    </w:p>
    <w:p w14:paraId="334AB056">
      <w:pPr>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1.1本磋商文件仅适用于本磋商邀请中所叙述的采购项目。</w:t>
      </w:r>
    </w:p>
    <w:p w14:paraId="71BEC85E">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1.2 项目概况</w:t>
      </w:r>
    </w:p>
    <w:p w14:paraId="4DA5EB4E">
      <w:pPr>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见</w:t>
      </w:r>
      <w:r>
        <w:rPr>
          <w:rFonts w:hint="eastAsia" w:ascii="仿宋" w:hAnsi="仿宋" w:eastAsia="仿宋" w:cs="宋体"/>
          <w:b/>
          <w:color w:val="auto"/>
          <w:sz w:val="32"/>
          <w:szCs w:val="32"/>
          <w:highlight w:val="none"/>
        </w:rPr>
        <w:t>磋商须知前附表</w:t>
      </w:r>
      <w:r>
        <w:rPr>
          <w:rFonts w:hint="eastAsia" w:ascii="仿宋" w:hAnsi="仿宋" w:eastAsia="仿宋" w:cs="宋体"/>
          <w:color w:val="auto"/>
          <w:sz w:val="32"/>
          <w:szCs w:val="32"/>
          <w:highlight w:val="none"/>
        </w:rPr>
        <w:t>。</w:t>
      </w:r>
    </w:p>
    <w:p w14:paraId="11248A0E">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1.3 合格的供应商</w:t>
      </w:r>
    </w:p>
    <w:p w14:paraId="116337F2">
      <w:pPr>
        <w:shd w:val="clear" w:fill="FFFFFF" w:themeFill="background1"/>
        <w:adjustRightInd w:val="0"/>
        <w:snapToGrid w:val="0"/>
        <w:spacing w:line="360" w:lineRule="auto"/>
        <w:ind w:firstLine="640" w:firstLineChars="200"/>
        <w:rPr>
          <w:rFonts w:hint="eastAsia" w:ascii="仿宋" w:hAnsi="仿宋" w:eastAsia="仿宋" w:cs="宋体"/>
          <w:b/>
          <w:bCs/>
          <w:color w:val="auto"/>
          <w:sz w:val="32"/>
          <w:szCs w:val="32"/>
          <w:highlight w:val="none"/>
        </w:rPr>
      </w:pPr>
      <w:r>
        <w:rPr>
          <w:rFonts w:hint="eastAsia" w:ascii="仿宋" w:hAnsi="仿宋" w:eastAsia="仿宋" w:cs="宋体"/>
          <w:bCs/>
          <w:color w:val="auto"/>
          <w:sz w:val="32"/>
          <w:szCs w:val="32"/>
          <w:highlight w:val="none"/>
        </w:rPr>
        <w:t>1.3.1 供应商的资格要求见</w:t>
      </w:r>
      <w:r>
        <w:rPr>
          <w:rFonts w:hint="eastAsia" w:ascii="仿宋" w:hAnsi="仿宋" w:eastAsia="仿宋" w:cs="宋体"/>
          <w:b/>
          <w:color w:val="auto"/>
          <w:sz w:val="32"/>
          <w:szCs w:val="32"/>
          <w:highlight w:val="none"/>
        </w:rPr>
        <w:t>磋商须知前附表</w:t>
      </w:r>
      <w:r>
        <w:rPr>
          <w:rFonts w:hint="eastAsia" w:ascii="仿宋" w:hAnsi="仿宋" w:eastAsia="仿宋" w:cs="宋体"/>
          <w:color w:val="auto"/>
          <w:sz w:val="32"/>
          <w:szCs w:val="32"/>
          <w:highlight w:val="none"/>
        </w:rPr>
        <w:t>；</w:t>
      </w:r>
    </w:p>
    <w:p w14:paraId="3532CCAC">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1.3.2一个供应商只能提交一个响应文件。但如果不同供应商之间的单位负责人为同一人或者存在直接控股、管理关系的，均作无效报价处理。</w:t>
      </w:r>
    </w:p>
    <w:p w14:paraId="400B0057">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1.3.3供应商存在下列情形之一的，将被认定为串通报价行为并作无效报价处理：</w:t>
      </w:r>
    </w:p>
    <w:p w14:paraId="64100F2D">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（1）不同供应商的响应文件错、漏之处一致或雷同，且不能合理解释的；</w:t>
      </w:r>
    </w:p>
    <w:p w14:paraId="11FE98D5">
      <w:pPr>
        <w:shd w:val="clear" w:fill="FFFFFF" w:themeFill="background1"/>
        <w:spacing w:line="360" w:lineRule="auto"/>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（2）由同一人或分别由几个有利害关系的人携带两个以上（含两个）供应商的企业资料参与资格审查、领取磋商资料，或代表两个以上（含两个）供应商参加磋商答疑会、交纳或退还磋商保证金、开标的；</w:t>
      </w:r>
    </w:p>
    <w:p w14:paraId="33B033DF">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（3）有关法律、法规或规章规定的其他串通报价行为。</w:t>
      </w:r>
    </w:p>
    <w:p w14:paraId="47A5C765">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p>
    <w:p w14:paraId="5D7AE537">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p>
    <w:p w14:paraId="091FFA67">
      <w:pPr>
        <w:pStyle w:val="2"/>
        <w:shd w:val="clear" w:fill="FFFFFF" w:themeFill="background1"/>
        <w:rPr>
          <w:rFonts w:hint="eastAsia"/>
          <w:color w:val="auto"/>
          <w:sz w:val="32"/>
          <w:szCs w:val="32"/>
          <w:highlight w:val="none"/>
        </w:rPr>
      </w:pPr>
      <w:bookmarkStart w:id="49" w:name="_Toc29433"/>
      <w:bookmarkStart w:id="50" w:name="_Toc8163"/>
      <w:r>
        <w:rPr>
          <w:rFonts w:hint="eastAsia"/>
          <w:color w:val="auto"/>
          <w:sz w:val="32"/>
          <w:szCs w:val="32"/>
          <w:highlight w:val="none"/>
        </w:rPr>
        <w:t>二、磋商文件</w:t>
      </w:r>
      <w:bookmarkEnd w:id="49"/>
      <w:bookmarkEnd w:id="50"/>
    </w:p>
    <w:p w14:paraId="15A6A28C">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2.1 磋商文件的组成</w:t>
      </w:r>
    </w:p>
    <w:p w14:paraId="53A1B348">
      <w:pPr>
        <w:pStyle w:val="26"/>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（1）竞争性磋商公告</w:t>
      </w:r>
    </w:p>
    <w:p w14:paraId="56F12908">
      <w:pPr>
        <w:pStyle w:val="26"/>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（2）磋商须知</w:t>
      </w:r>
    </w:p>
    <w:p w14:paraId="17066499">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rPr>
        <w:t>（3）</w:t>
      </w:r>
      <w:r>
        <w:rPr>
          <w:rFonts w:hint="eastAsia" w:ascii="仿宋" w:hAnsi="仿宋" w:eastAsia="仿宋" w:cs="宋体"/>
          <w:color w:val="auto"/>
          <w:sz w:val="32"/>
          <w:szCs w:val="32"/>
          <w:highlight w:val="none"/>
          <w:lang w:val="en-US" w:eastAsia="zh-CN"/>
        </w:rPr>
        <w:t>评审办法</w:t>
      </w:r>
    </w:p>
    <w:p w14:paraId="1EBB6DC2">
      <w:pPr>
        <w:pStyle w:val="26"/>
        <w:shd w:val="clear" w:fill="FFFFFF" w:themeFill="background1"/>
        <w:adjustRightInd w:val="0"/>
        <w:snapToGrid w:val="0"/>
        <w:spacing w:line="360" w:lineRule="auto"/>
        <w:ind w:firstLine="640" w:firstLineChars="200"/>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rPr>
        <w:t>（4）</w:t>
      </w:r>
      <w:r>
        <w:rPr>
          <w:rFonts w:hint="eastAsia" w:ascii="仿宋" w:hAnsi="仿宋" w:eastAsia="仿宋" w:cs="宋体"/>
          <w:color w:val="auto"/>
          <w:sz w:val="32"/>
          <w:szCs w:val="32"/>
          <w:highlight w:val="none"/>
          <w:lang w:val="en-US" w:eastAsia="zh-CN"/>
        </w:rPr>
        <w:t>政府采购合同格式</w:t>
      </w:r>
    </w:p>
    <w:p w14:paraId="6801A270">
      <w:pPr>
        <w:pStyle w:val="26"/>
        <w:shd w:val="clear" w:fill="FFFFFF" w:themeFill="background1"/>
        <w:adjustRightInd w:val="0"/>
        <w:snapToGrid w:val="0"/>
        <w:spacing w:line="360" w:lineRule="auto"/>
        <w:ind w:firstLine="640" w:firstLineChars="200"/>
        <w:rPr>
          <w:rFonts w:hint="default" w:ascii="仿宋" w:hAnsi="仿宋" w:eastAsia="仿宋" w:cs="宋体"/>
          <w:bCs/>
          <w:color w:val="auto"/>
          <w:sz w:val="32"/>
          <w:szCs w:val="32"/>
          <w:highlight w:val="none"/>
          <w:lang w:val="en-US" w:eastAsia="zh-CN"/>
        </w:rPr>
      </w:pPr>
      <w:r>
        <w:rPr>
          <w:rFonts w:hint="eastAsia" w:ascii="仿宋" w:hAnsi="仿宋" w:eastAsia="仿宋" w:cs="宋体"/>
          <w:color w:val="auto"/>
          <w:sz w:val="32"/>
          <w:szCs w:val="32"/>
          <w:highlight w:val="none"/>
        </w:rPr>
        <w:t>（5）</w:t>
      </w:r>
      <w:r>
        <w:rPr>
          <w:rFonts w:hint="eastAsia" w:ascii="仿宋" w:hAnsi="仿宋" w:eastAsia="仿宋" w:cs="宋体"/>
          <w:color w:val="auto"/>
          <w:sz w:val="32"/>
          <w:szCs w:val="32"/>
          <w:highlight w:val="none"/>
          <w:lang w:val="en-US" w:eastAsia="zh-CN"/>
        </w:rPr>
        <w:t>工程量清单及技术标准</w:t>
      </w:r>
    </w:p>
    <w:p w14:paraId="294A02E4">
      <w:pPr>
        <w:shd w:val="clear" w:fill="FFFFFF" w:themeFill="background1"/>
        <w:autoSpaceDE w:val="0"/>
        <w:autoSpaceDN w:val="0"/>
        <w:adjustRightInd w:val="0"/>
        <w:snapToGrid w:val="0"/>
        <w:spacing w:line="360" w:lineRule="auto"/>
        <w:ind w:firstLine="640" w:firstLineChars="200"/>
        <w:rPr>
          <w:rFonts w:hint="eastAsia"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rPr>
        <w:t>（6）</w:t>
      </w:r>
      <w:r>
        <w:rPr>
          <w:rFonts w:hint="eastAsia" w:ascii="仿宋" w:hAnsi="仿宋" w:eastAsia="仿宋" w:cs="宋体"/>
          <w:color w:val="auto"/>
          <w:sz w:val="32"/>
          <w:szCs w:val="32"/>
          <w:highlight w:val="none"/>
          <w:lang w:val="en-US" w:eastAsia="zh-CN"/>
        </w:rPr>
        <w:t>图纸</w:t>
      </w:r>
    </w:p>
    <w:p w14:paraId="0E158DEF">
      <w:pPr>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（7）响应文件格式</w:t>
      </w:r>
    </w:p>
    <w:p w14:paraId="39368236">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2.2 磋商文件的澄清</w:t>
      </w:r>
      <w:r>
        <w:rPr>
          <w:rFonts w:hint="eastAsia" w:ascii="仿宋" w:hAnsi="仿宋" w:eastAsia="仿宋" w:cs="宋体"/>
          <w:b/>
          <w:color w:val="auto"/>
          <w:kern w:val="0"/>
          <w:sz w:val="32"/>
          <w:szCs w:val="32"/>
          <w:highlight w:val="none"/>
          <w:lang w:val="zh-CN"/>
        </w:rPr>
        <w:t>或者</w:t>
      </w:r>
      <w:r>
        <w:rPr>
          <w:rFonts w:hint="eastAsia" w:ascii="仿宋" w:hAnsi="仿宋" w:eastAsia="仿宋" w:cs="宋体"/>
          <w:b/>
          <w:bCs/>
          <w:color w:val="auto"/>
          <w:sz w:val="32"/>
          <w:szCs w:val="32"/>
          <w:highlight w:val="none"/>
        </w:rPr>
        <w:t>修改</w:t>
      </w:r>
    </w:p>
    <w:p w14:paraId="2272CE5D">
      <w:pPr>
        <w:shd w:val="clear" w:fill="FFFFFF" w:themeFill="background1"/>
        <w:adjustRightInd w:val="0"/>
        <w:snapToGrid w:val="0"/>
        <w:spacing w:line="360" w:lineRule="auto"/>
        <w:ind w:right="-105" w:rightChars="-50"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2.2.1</w:t>
      </w:r>
      <w:r>
        <w:rPr>
          <w:rFonts w:hint="eastAsia" w:ascii="仿宋" w:hAnsi="仿宋" w:eastAsia="仿宋" w:cs="宋体"/>
          <w:color w:val="auto"/>
          <w:sz w:val="32"/>
          <w:szCs w:val="32"/>
          <w:highlight w:val="none"/>
          <w:lang w:val="zh-CN"/>
        </w:rPr>
        <w:t>供应商在收到</w:t>
      </w:r>
      <w:r>
        <w:rPr>
          <w:rFonts w:hint="eastAsia" w:ascii="仿宋" w:hAnsi="仿宋" w:eastAsia="仿宋" w:cs="宋体"/>
          <w:color w:val="auto"/>
          <w:sz w:val="32"/>
          <w:szCs w:val="32"/>
          <w:highlight w:val="none"/>
        </w:rPr>
        <w:t>磋商</w:t>
      </w:r>
      <w:r>
        <w:rPr>
          <w:rFonts w:hint="eastAsia" w:ascii="仿宋" w:hAnsi="仿宋" w:eastAsia="仿宋" w:cs="宋体"/>
          <w:color w:val="auto"/>
          <w:sz w:val="32"/>
          <w:szCs w:val="32"/>
          <w:highlight w:val="none"/>
          <w:lang w:val="zh-CN"/>
        </w:rPr>
        <w:t>文件后，若有疑问需要澄清，应于收到</w:t>
      </w:r>
      <w:r>
        <w:rPr>
          <w:rFonts w:hint="eastAsia" w:ascii="仿宋" w:hAnsi="仿宋" w:eastAsia="仿宋" w:cs="宋体"/>
          <w:color w:val="auto"/>
          <w:sz w:val="32"/>
          <w:szCs w:val="32"/>
          <w:highlight w:val="none"/>
        </w:rPr>
        <w:t>磋商</w:t>
      </w:r>
      <w:r>
        <w:rPr>
          <w:rFonts w:hint="eastAsia" w:ascii="仿宋" w:hAnsi="仿宋" w:eastAsia="仿宋" w:cs="宋体"/>
          <w:color w:val="auto"/>
          <w:sz w:val="32"/>
          <w:szCs w:val="32"/>
          <w:highlight w:val="none"/>
          <w:lang w:val="zh-CN"/>
        </w:rPr>
        <w:t>文件后二日内以书面形式（包括书面文字、传真、电子邮件等）向采购人或采购代理机构（以下统称采购机构）提出，采购机构将以书面形式予以解答，解答内容将送达所有参与</w:t>
      </w:r>
      <w:r>
        <w:rPr>
          <w:rFonts w:hint="eastAsia" w:ascii="仿宋" w:hAnsi="仿宋" w:eastAsia="仿宋" w:cs="宋体"/>
          <w:color w:val="auto"/>
          <w:sz w:val="32"/>
          <w:szCs w:val="32"/>
          <w:highlight w:val="none"/>
        </w:rPr>
        <w:t>磋商采购活动</w:t>
      </w:r>
      <w:r>
        <w:rPr>
          <w:rFonts w:hint="eastAsia" w:ascii="仿宋" w:hAnsi="仿宋" w:eastAsia="仿宋" w:cs="宋体"/>
          <w:color w:val="auto"/>
          <w:sz w:val="32"/>
          <w:szCs w:val="32"/>
          <w:highlight w:val="none"/>
          <w:lang w:val="zh-CN"/>
        </w:rPr>
        <w:t>的供应商。</w:t>
      </w:r>
    </w:p>
    <w:p w14:paraId="53A19B4E">
      <w:pPr>
        <w:shd w:val="clear" w:fill="FFFFFF" w:themeFill="background1"/>
        <w:adjustRightInd w:val="0"/>
        <w:snapToGrid w:val="0"/>
        <w:spacing w:line="360" w:lineRule="auto"/>
        <w:ind w:right="-105" w:rightChars="-50"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bookmarkStart w:id="51" w:name="_Toc21288"/>
      <w:bookmarkStart w:id="52" w:name="_Toc23467"/>
    </w:p>
    <w:p w14:paraId="1A146992">
      <w:pPr>
        <w:shd w:val="clear" w:fill="FFFFFF" w:themeFill="background1"/>
        <w:adjustRightInd w:val="0"/>
        <w:snapToGrid w:val="0"/>
        <w:spacing w:line="360" w:lineRule="auto"/>
        <w:ind w:right="-105" w:rightChars="-50" w:firstLine="640" w:firstLineChars="200"/>
        <w:rPr>
          <w:rFonts w:hint="eastAsia" w:ascii="仿宋" w:hAnsi="仿宋" w:eastAsia="仿宋" w:cs="宋体"/>
          <w:color w:val="auto"/>
          <w:sz w:val="32"/>
          <w:szCs w:val="32"/>
          <w:highlight w:val="none"/>
        </w:rPr>
      </w:pPr>
    </w:p>
    <w:p w14:paraId="740BAC15">
      <w:pPr>
        <w:pStyle w:val="2"/>
        <w:shd w:val="clear" w:fill="FFFFFF" w:themeFill="background1"/>
        <w:rPr>
          <w:rFonts w:hint="eastAsia"/>
          <w:color w:val="auto"/>
          <w:sz w:val="32"/>
          <w:szCs w:val="32"/>
          <w:highlight w:val="none"/>
        </w:rPr>
      </w:pPr>
      <w:r>
        <w:rPr>
          <w:rFonts w:hint="eastAsia"/>
          <w:color w:val="auto"/>
          <w:sz w:val="32"/>
          <w:szCs w:val="32"/>
          <w:highlight w:val="none"/>
        </w:rPr>
        <w:t>三、响应文件</w:t>
      </w:r>
      <w:bookmarkEnd w:id="51"/>
      <w:bookmarkEnd w:id="52"/>
    </w:p>
    <w:p w14:paraId="05DB113C">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3.1 一般要求</w:t>
      </w:r>
    </w:p>
    <w:p w14:paraId="1123FC24">
      <w:pPr>
        <w:shd w:val="clear" w:fill="FFFFFF" w:themeFill="background1"/>
        <w:adjustRightInd w:val="0"/>
        <w:snapToGrid w:val="0"/>
        <w:spacing w:line="360" w:lineRule="auto"/>
        <w:ind w:right="-105" w:rightChars="-50"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3.1.1 供应商应按本文件第七章“响应文件格式”的要求编制响应文件。</w:t>
      </w:r>
    </w:p>
    <w:p w14:paraId="5E9ADCF2">
      <w:pPr>
        <w:shd w:val="clear" w:fill="FFFFFF" w:themeFill="background1"/>
        <w:adjustRightInd w:val="0"/>
        <w:snapToGrid w:val="0"/>
        <w:spacing w:line="360" w:lineRule="auto"/>
        <w:ind w:right="-105" w:rightChars="-50"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3.1.2计量单位应使用我国法定计量单位。</w:t>
      </w:r>
    </w:p>
    <w:p w14:paraId="672971CB">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 xml:space="preserve">3.2 </w:t>
      </w:r>
      <w:r>
        <w:rPr>
          <w:rFonts w:hint="eastAsia" w:ascii="仿宋" w:hAnsi="仿宋" w:eastAsia="仿宋" w:cs="宋体"/>
          <w:b/>
          <w:color w:val="auto"/>
          <w:sz w:val="32"/>
          <w:szCs w:val="32"/>
          <w:highlight w:val="none"/>
        </w:rPr>
        <w:t>响应文件</w:t>
      </w:r>
      <w:r>
        <w:rPr>
          <w:rFonts w:hint="eastAsia" w:ascii="仿宋" w:hAnsi="仿宋" w:eastAsia="仿宋" w:cs="宋体"/>
          <w:b/>
          <w:bCs/>
          <w:color w:val="auto"/>
          <w:sz w:val="32"/>
          <w:szCs w:val="32"/>
          <w:highlight w:val="none"/>
        </w:rPr>
        <w:t>的组成</w:t>
      </w:r>
    </w:p>
    <w:p w14:paraId="5FE79208">
      <w:pPr>
        <w:shd w:val="clear" w:fill="FFFFFF" w:themeFill="background1"/>
        <w:autoSpaceDE w:val="0"/>
        <w:autoSpaceDN w:val="0"/>
        <w:adjustRightIn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lang w:val="zh-CN"/>
        </w:rPr>
        <w:t>（1）磋商申请及附录</w:t>
      </w:r>
    </w:p>
    <w:p w14:paraId="24CC25BA">
      <w:pPr>
        <w:shd w:val="clear" w:fill="FFFFFF" w:themeFill="background1"/>
        <w:autoSpaceDE w:val="0"/>
        <w:autoSpaceDN w:val="0"/>
        <w:adjustRightInd w:val="0"/>
        <w:spacing w:line="360" w:lineRule="auto"/>
        <w:ind w:firstLine="640" w:firstLineChars="200"/>
        <w:jc w:val="left"/>
        <w:rPr>
          <w:rFonts w:hint="eastAsia" w:ascii="仿宋" w:hAnsi="仿宋" w:eastAsia="仿宋" w:cs="宋体"/>
          <w:color w:val="auto"/>
          <w:sz w:val="32"/>
          <w:szCs w:val="32"/>
          <w:highlight w:val="none"/>
          <w:lang w:val="zh-CN"/>
        </w:rPr>
      </w:pPr>
      <w:r>
        <w:rPr>
          <w:rFonts w:hint="eastAsia" w:ascii="仿宋" w:hAnsi="仿宋" w:eastAsia="仿宋" w:cs="宋体"/>
          <w:color w:val="auto"/>
          <w:sz w:val="32"/>
          <w:szCs w:val="32"/>
          <w:highlight w:val="none"/>
          <w:lang w:val="zh-CN"/>
        </w:rPr>
        <w:t>（2）已标价的工程量清单</w:t>
      </w:r>
    </w:p>
    <w:p w14:paraId="43F9EA13">
      <w:pPr>
        <w:shd w:val="clear" w:fill="FFFFFF" w:themeFill="background1"/>
        <w:autoSpaceDE w:val="0"/>
        <w:autoSpaceDN w:val="0"/>
        <w:adjustRightIn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（3）资格证明文件</w:t>
      </w:r>
    </w:p>
    <w:p w14:paraId="7FDC2228">
      <w:pPr>
        <w:shd w:val="clear" w:fill="FFFFFF" w:themeFill="background1"/>
        <w:autoSpaceDE w:val="0"/>
        <w:autoSpaceDN w:val="0"/>
        <w:adjustRightInd w:val="0"/>
        <w:spacing w:line="360" w:lineRule="auto"/>
        <w:ind w:firstLine="640" w:firstLineChars="200"/>
        <w:jc w:val="left"/>
        <w:rPr>
          <w:rFonts w:hint="eastAsia" w:ascii="仿宋" w:hAnsi="仿宋" w:eastAsia="仿宋" w:cs="宋体"/>
          <w:color w:val="auto"/>
          <w:sz w:val="32"/>
          <w:szCs w:val="32"/>
          <w:highlight w:val="none"/>
          <w:lang w:val="zh-CN"/>
        </w:rPr>
      </w:pP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zh-CN"/>
        </w:rPr>
        <w:t>4）施工组织设计</w:t>
      </w:r>
    </w:p>
    <w:p w14:paraId="025C4AE3">
      <w:pPr>
        <w:shd w:val="clear" w:fill="FFFFFF" w:themeFill="background1"/>
        <w:autoSpaceDE w:val="0"/>
        <w:autoSpaceDN w:val="0"/>
        <w:adjustRightInd w:val="0"/>
        <w:spacing w:line="360" w:lineRule="auto"/>
        <w:ind w:firstLine="640" w:firstLineChars="200"/>
        <w:jc w:val="left"/>
        <w:rPr>
          <w:rFonts w:hint="eastAsia" w:ascii="仿宋" w:hAnsi="仿宋" w:eastAsia="仿宋" w:cs="宋体"/>
          <w:color w:val="auto"/>
          <w:sz w:val="32"/>
          <w:szCs w:val="32"/>
          <w:highlight w:val="none"/>
          <w:lang w:val="zh-CN"/>
        </w:rPr>
      </w:pPr>
      <w:r>
        <w:rPr>
          <w:rFonts w:hint="eastAsia" w:ascii="仿宋" w:hAnsi="仿宋" w:eastAsia="仿宋" w:cs="宋体"/>
          <w:color w:val="auto"/>
          <w:sz w:val="32"/>
          <w:szCs w:val="32"/>
          <w:highlight w:val="none"/>
          <w:lang w:val="zh-CN"/>
        </w:rPr>
        <w:t>（5）</w:t>
      </w:r>
      <w:r>
        <w:rPr>
          <w:rFonts w:hint="eastAsia" w:ascii="仿宋" w:hAnsi="仿宋" w:eastAsia="仿宋" w:cs="宋体"/>
          <w:color w:val="auto"/>
          <w:sz w:val="32"/>
          <w:szCs w:val="32"/>
          <w:highlight w:val="none"/>
        </w:rPr>
        <w:t>项目管理机构</w:t>
      </w:r>
    </w:p>
    <w:p w14:paraId="6EEE5C5F">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3.3 报价要求</w:t>
      </w:r>
    </w:p>
    <w:p w14:paraId="6E895B08">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3.3.1</w:t>
      </w:r>
      <w:r>
        <w:rPr>
          <w:rFonts w:hint="eastAsia" w:ascii="仿宋" w:hAnsi="仿宋" w:eastAsia="仿宋" w:cs="宋体"/>
          <w:color w:val="auto"/>
          <w:sz w:val="32"/>
          <w:szCs w:val="32"/>
          <w:highlight w:val="none"/>
          <w:lang w:val="zh-CN"/>
        </w:rPr>
        <w:t>供应商应根据所提供的工程项目清单的要求编制单价、合价和总价</w:t>
      </w:r>
      <w:r>
        <w:rPr>
          <w:rFonts w:hint="eastAsia" w:ascii="仿宋" w:hAnsi="仿宋" w:eastAsia="仿宋" w:cs="宋体"/>
          <w:color w:val="auto"/>
          <w:sz w:val="32"/>
          <w:szCs w:val="32"/>
          <w:highlight w:val="none"/>
        </w:rPr>
        <w:t>，且只允许有一个报价</w:t>
      </w:r>
      <w:r>
        <w:rPr>
          <w:rFonts w:hint="eastAsia" w:ascii="仿宋" w:hAnsi="仿宋" w:eastAsia="仿宋" w:cs="宋体"/>
          <w:color w:val="auto"/>
          <w:sz w:val="32"/>
          <w:szCs w:val="32"/>
          <w:highlight w:val="none"/>
          <w:lang w:val="zh-CN"/>
        </w:rPr>
        <w:t>。</w:t>
      </w:r>
    </w:p>
    <w:p w14:paraId="00858B0A">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3.3.2</w:t>
      </w:r>
      <w:r>
        <w:rPr>
          <w:rFonts w:hint="eastAsia" w:ascii="仿宋" w:hAnsi="仿宋" w:eastAsia="仿宋" w:cs="宋体"/>
          <w:color w:val="auto"/>
          <w:sz w:val="32"/>
          <w:szCs w:val="32"/>
          <w:highlight w:val="none"/>
          <w:lang w:val="zh-CN"/>
        </w:rPr>
        <w:t>报价应是本磋商文件所确定的全部工作内容的价格体现。其应包括施工设备、劳务、管理、材料、安装、维护、检验、利润、税金及政策性文件规定的各项应有费用，以及施工中的水、电费、合同履行中人工及材料涨价因素和其它风险产生的各项费用。</w:t>
      </w:r>
    </w:p>
    <w:p w14:paraId="7965DD35">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3.3.3响应文件中标明的价格在合同执行过程中是固定不变的，不得以任何理由予以变更。以可变动价格提交的报价将被认为是非实质响应采购要求而被拒绝。</w:t>
      </w:r>
    </w:p>
    <w:p w14:paraId="7391AF9D">
      <w:pPr>
        <w:pStyle w:val="26"/>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3.3.4采购项目预算见</w:t>
      </w:r>
      <w:r>
        <w:rPr>
          <w:rFonts w:hint="eastAsia" w:ascii="仿宋" w:hAnsi="仿宋" w:eastAsia="仿宋" w:cs="宋体"/>
          <w:b/>
          <w:color w:val="auto"/>
          <w:sz w:val="32"/>
          <w:szCs w:val="32"/>
          <w:highlight w:val="none"/>
        </w:rPr>
        <w:t>磋商须知前附表</w:t>
      </w:r>
      <w:r>
        <w:rPr>
          <w:rFonts w:hint="eastAsia" w:ascii="仿宋" w:hAnsi="仿宋" w:eastAsia="仿宋" w:cs="宋体"/>
          <w:color w:val="auto"/>
          <w:sz w:val="32"/>
          <w:szCs w:val="32"/>
          <w:highlight w:val="none"/>
        </w:rPr>
        <w:t>，</w:t>
      </w:r>
      <w:r>
        <w:rPr>
          <w:rFonts w:hint="eastAsia" w:ascii="仿宋" w:hAnsi="仿宋" w:eastAsia="仿宋" w:cs="宋体"/>
          <w:color w:val="auto"/>
          <w:kern w:val="0"/>
          <w:sz w:val="32"/>
          <w:szCs w:val="32"/>
          <w:highlight w:val="none"/>
          <w:lang w:val="zh-CN"/>
        </w:rPr>
        <w:t>供应商</w:t>
      </w:r>
      <w:r>
        <w:rPr>
          <w:rFonts w:hint="eastAsia" w:ascii="仿宋" w:hAnsi="仿宋" w:eastAsia="仿宋" w:cs="宋体"/>
          <w:color w:val="auto"/>
          <w:sz w:val="32"/>
          <w:szCs w:val="32"/>
          <w:highlight w:val="none"/>
        </w:rPr>
        <w:t>的报价不得超过采购预算。否则，按无效报价处理。</w:t>
      </w:r>
    </w:p>
    <w:p w14:paraId="54B969F1">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3.4 证明供应商资格的文件</w:t>
      </w:r>
    </w:p>
    <w:p w14:paraId="15AF0DDD">
      <w:pPr>
        <w:pStyle w:val="26"/>
        <w:shd w:val="clear" w:fill="FFFFFF" w:themeFill="background1"/>
        <w:adjustRightInd w:val="0"/>
        <w:snapToGrid w:val="0"/>
        <w:spacing w:line="360" w:lineRule="auto"/>
        <w:ind w:firstLine="640" w:firstLineChars="200"/>
        <w:rPr>
          <w:rFonts w:hint="eastAsia" w:ascii="仿宋" w:hAnsi="仿宋" w:eastAsia="仿宋" w:cs="宋体"/>
          <w:color w:val="auto"/>
          <w:kern w:val="0"/>
          <w:sz w:val="32"/>
          <w:szCs w:val="32"/>
          <w:highlight w:val="none"/>
          <w:lang w:val="zh-CN"/>
        </w:rPr>
      </w:pPr>
      <w:r>
        <w:rPr>
          <w:rFonts w:hint="eastAsia" w:ascii="仿宋" w:hAnsi="仿宋" w:eastAsia="仿宋" w:cs="宋体"/>
          <w:color w:val="auto"/>
          <w:kern w:val="0"/>
          <w:sz w:val="32"/>
          <w:szCs w:val="32"/>
          <w:highlight w:val="none"/>
          <w:lang w:val="zh-CN"/>
        </w:rPr>
        <w:t>供应商</w:t>
      </w:r>
      <w:r>
        <w:rPr>
          <w:rFonts w:hint="eastAsia" w:ascii="仿宋" w:hAnsi="仿宋" w:eastAsia="仿宋" w:cs="宋体"/>
          <w:color w:val="auto"/>
          <w:sz w:val="32"/>
          <w:szCs w:val="32"/>
          <w:highlight w:val="none"/>
        </w:rPr>
        <w:t>应提交满足本章第1.3</w:t>
      </w:r>
      <w:r>
        <w:rPr>
          <w:rFonts w:hint="eastAsia" w:ascii="仿宋" w:hAnsi="仿宋" w:eastAsia="仿宋" w:cs="宋体"/>
          <w:color w:val="auto"/>
          <w:kern w:val="0"/>
          <w:sz w:val="32"/>
          <w:szCs w:val="32"/>
          <w:highlight w:val="none"/>
          <w:lang w:val="zh-CN"/>
        </w:rPr>
        <w:t>款</w:t>
      </w:r>
      <w:r>
        <w:rPr>
          <w:rFonts w:hint="eastAsia" w:ascii="仿宋" w:hAnsi="仿宋" w:eastAsia="仿宋" w:cs="宋体"/>
          <w:color w:val="auto"/>
          <w:sz w:val="32"/>
          <w:szCs w:val="32"/>
          <w:highlight w:val="none"/>
        </w:rPr>
        <w:t>规定的资格条件要求的证明文件,该证明文件作为响应文件的一部分。</w:t>
      </w:r>
    </w:p>
    <w:p w14:paraId="33976F36">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3.5磋商保证金</w:t>
      </w:r>
    </w:p>
    <w:p w14:paraId="475504DD">
      <w:pPr>
        <w:shd w:val="clear" w:fill="FFFFFF" w:themeFill="background1"/>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3.5.1供应商应按磋商须知前附表的规定提交磋商保证金，并作为响应文件的一部分。供应商为联合体的，可以由联合体中的一方或者共同交纳磋商保证金，以一方名义交纳磋商保证金的，对联合体各方均具有约束力。</w:t>
      </w:r>
    </w:p>
    <w:p w14:paraId="6BF95459">
      <w:pPr>
        <w:shd w:val="clear" w:fill="FFFFFF" w:themeFill="background1"/>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3.5.2 未按磋商文件规定提交磋商保证金的响应文件，将被视为非实质响应而被拒绝。</w:t>
      </w:r>
    </w:p>
    <w:p w14:paraId="69A186DB">
      <w:pPr>
        <w:shd w:val="clear" w:fill="FFFFFF" w:themeFill="background1"/>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3.5.3 未成交供应商的磋商保证金在成交通知书发出后五个工作日内退还；成交供应商的磋商保证金在采购合同签定后五个工作日内退还。</w:t>
      </w:r>
    </w:p>
    <w:p w14:paraId="7ACA6D58">
      <w:pPr>
        <w:shd w:val="clear" w:fill="FFFFFF" w:themeFill="background1"/>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3.5.4发生以下情况磋商保证金将不予退还：</w:t>
      </w:r>
    </w:p>
    <w:p w14:paraId="49CDE3A7">
      <w:pPr>
        <w:shd w:val="clear" w:fill="FFFFFF" w:themeFill="background1"/>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（一）供应商在提交响应文件截止时间后撤回响应文件的；</w:t>
      </w:r>
    </w:p>
    <w:p w14:paraId="1A3D8E65">
      <w:pPr>
        <w:shd w:val="clear" w:fill="FFFFFF" w:themeFill="background1"/>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（二）供应商在响应文件中提供虚假材料的；</w:t>
      </w:r>
    </w:p>
    <w:p w14:paraId="05AC2C6E">
      <w:pPr>
        <w:shd w:val="clear" w:fill="FFFFFF" w:themeFill="background1"/>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（三）除因不可抗力或磋商文件认可的情形以外，成交供应商不与采购人签订合同的；</w:t>
      </w:r>
    </w:p>
    <w:p w14:paraId="74528C6B">
      <w:pPr>
        <w:shd w:val="clear" w:fill="FFFFFF" w:themeFill="background1"/>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（四）供应商与采购人、其他供应商或者采购代理机构恶意串通的；</w:t>
      </w:r>
    </w:p>
    <w:p w14:paraId="50456FE9">
      <w:pPr>
        <w:shd w:val="clear" w:fill="FFFFFF" w:themeFill="background1"/>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（五）磋商文件规定的其他情形。</w:t>
      </w:r>
    </w:p>
    <w:p w14:paraId="6A8C1628">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p>
    <w:p w14:paraId="5B69F483">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 xml:space="preserve">3.6 </w:t>
      </w:r>
      <w:r>
        <w:rPr>
          <w:rFonts w:hint="eastAsia" w:ascii="仿宋" w:hAnsi="仿宋" w:eastAsia="仿宋" w:cs="宋体"/>
          <w:b/>
          <w:color w:val="auto"/>
          <w:sz w:val="32"/>
          <w:szCs w:val="32"/>
          <w:highlight w:val="none"/>
        </w:rPr>
        <w:t>响应文件有效期</w:t>
      </w:r>
    </w:p>
    <w:p w14:paraId="7856292A">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3.6.1响应文件有效期见</w:t>
      </w:r>
      <w:r>
        <w:rPr>
          <w:rFonts w:hint="eastAsia" w:ascii="仿宋" w:hAnsi="仿宋" w:eastAsia="仿宋" w:cs="宋体"/>
          <w:b/>
          <w:color w:val="auto"/>
          <w:sz w:val="32"/>
          <w:szCs w:val="32"/>
          <w:highlight w:val="none"/>
        </w:rPr>
        <w:t>磋商须知前附表</w:t>
      </w:r>
      <w:r>
        <w:rPr>
          <w:rFonts w:hint="eastAsia" w:ascii="仿宋" w:hAnsi="仿宋" w:eastAsia="仿宋" w:cs="宋体"/>
          <w:color w:val="auto"/>
          <w:sz w:val="32"/>
          <w:szCs w:val="32"/>
          <w:highlight w:val="none"/>
        </w:rPr>
        <w:t>，响应文件有效期不足的将被视为无效响应，并予以拒绝。</w:t>
      </w:r>
    </w:p>
    <w:p w14:paraId="12A7E064">
      <w:pPr>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7C650104">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3.7 响应文件的签署及规定</w:t>
      </w:r>
    </w:p>
    <w:p w14:paraId="24AD485C">
      <w:pPr>
        <w:pStyle w:val="26"/>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3.7.1供应商应提供响应文件份数见</w:t>
      </w:r>
      <w:r>
        <w:rPr>
          <w:rFonts w:hint="eastAsia" w:ascii="仿宋" w:hAnsi="仿宋" w:eastAsia="仿宋" w:cs="宋体"/>
          <w:b/>
          <w:color w:val="auto"/>
          <w:sz w:val="32"/>
          <w:szCs w:val="32"/>
          <w:highlight w:val="none"/>
        </w:rPr>
        <w:t>磋商须知前附表</w:t>
      </w:r>
      <w:r>
        <w:rPr>
          <w:rFonts w:hint="eastAsia" w:ascii="仿宋" w:hAnsi="仿宋" w:eastAsia="仿宋" w:cs="宋体"/>
          <w:color w:val="auto"/>
          <w:sz w:val="32"/>
          <w:szCs w:val="32"/>
          <w:highlight w:val="none"/>
        </w:rPr>
        <w:t>。</w:t>
      </w:r>
    </w:p>
    <w:p w14:paraId="23F52564">
      <w:pPr>
        <w:shd w:val="clear" w:fill="FFFFFF" w:themeFill="background1"/>
        <w:spacing w:line="360" w:lineRule="auto"/>
        <w:ind w:firstLine="640" w:firstLineChars="200"/>
        <w:rPr>
          <w:rFonts w:hint="eastAsia" w:ascii="仿宋" w:hAnsi="仿宋" w:eastAsia="仿宋"/>
          <w:b/>
          <w:color w:val="auto"/>
          <w:sz w:val="32"/>
          <w:szCs w:val="32"/>
          <w:highlight w:val="none"/>
        </w:rPr>
      </w:pPr>
      <w:r>
        <w:rPr>
          <w:rFonts w:hint="eastAsia" w:ascii="仿宋" w:hAnsi="仿宋" w:eastAsia="仿宋" w:cs="宋体"/>
          <w:color w:val="auto"/>
          <w:sz w:val="32"/>
          <w:szCs w:val="32"/>
          <w:highlight w:val="none"/>
          <w:lang w:val="zh-CN"/>
        </w:rPr>
        <w:t xml:space="preserve">3.7.2 </w:t>
      </w:r>
      <w:r>
        <w:rPr>
          <w:rFonts w:hint="eastAsia" w:ascii="仿宋" w:hAnsi="仿宋" w:eastAsia="仿宋"/>
          <w:color w:val="auto"/>
          <w:sz w:val="32"/>
          <w:szCs w:val="32"/>
          <w:highlight w:val="none"/>
        </w:rPr>
        <w:t>供应商在磋商文件及相关文件的签订、履行、通知等事项的文件中的单位盖章、印章、公章等处均指与当事人全称相一致的盖章或标准公章，不得使用其他形式（如带有“专用章”等字样的印章）。不符合本条规定的按无效投标处理。</w:t>
      </w:r>
    </w:p>
    <w:p w14:paraId="669D306A">
      <w:pPr>
        <w:shd w:val="clear" w:fill="FFFFFF" w:themeFill="background1"/>
        <w:bidi w:val="0"/>
        <w:rPr>
          <w:rFonts w:hint="eastAsia"/>
          <w:color w:val="auto"/>
          <w:highlight w:val="none"/>
        </w:rPr>
      </w:pPr>
      <w:bookmarkStart w:id="53" w:name="_Toc21688"/>
      <w:bookmarkStart w:id="54" w:name="_Toc32611"/>
    </w:p>
    <w:p w14:paraId="556EE5E4">
      <w:pPr>
        <w:shd w:val="clear" w:fill="FFFFFF" w:themeFill="background1"/>
        <w:bidi w:val="0"/>
        <w:rPr>
          <w:rFonts w:hint="eastAsia"/>
          <w:color w:val="auto"/>
          <w:highlight w:val="none"/>
        </w:rPr>
      </w:pPr>
    </w:p>
    <w:p w14:paraId="2DA35DFA">
      <w:pPr>
        <w:pStyle w:val="2"/>
        <w:shd w:val="clear" w:fill="FFFFFF" w:themeFill="background1"/>
        <w:rPr>
          <w:rFonts w:hint="eastAsia"/>
          <w:color w:val="auto"/>
          <w:sz w:val="32"/>
          <w:szCs w:val="32"/>
          <w:highlight w:val="none"/>
        </w:rPr>
      </w:pPr>
      <w:r>
        <w:rPr>
          <w:rFonts w:hint="eastAsia"/>
          <w:color w:val="auto"/>
          <w:sz w:val="32"/>
          <w:szCs w:val="32"/>
          <w:highlight w:val="none"/>
        </w:rPr>
        <w:t>四、响应文件的递交</w:t>
      </w:r>
      <w:bookmarkEnd w:id="53"/>
      <w:bookmarkEnd w:id="54"/>
    </w:p>
    <w:p w14:paraId="31782F90">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 xml:space="preserve">4.1 </w:t>
      </w:r>
      <w:r>
        <w:rPr>
          <w:rFonts w:hint="eastAsia" w:ascii="仿宋" w:hAnsi="仿宋" w:eastAsia="仿宋" w:cs="宋体"/>
          <w:b/>
          <w:color w:val="auto"/>
          <w:sz w:val="32"/>
          <w:szCs w:val="32"/>
          <w:highlight w:val="none"/>
        </w:rPr>
        <w:t>响应文件</w:t>
      </w:r>
      <w:r>
        <w:rPr>
          <w:rFonts w:hint="eastAsia" w:ascii="仿宋" w:hAnsi="仿宋" w:eastAsia="仿宋" w:cs="宋体"/>
          <w:b/>
          <w:bCs/>
          <w:color w:val="auto"/>
          <w:sz w:val="32"/>
          <w:szCs w:val="32"/>
          <w:highlight w:val="none"/>
        </w:rPr>
        <w:t>的密封和标记</w:t>
      </w:r>
    </w:p>
    <w:p w14:paraId="411DC8C7">
      <w:pPr>
        <w:pStyle w:val="128"/>
        <w:shd w:val="clear" w:fill="FFFFFF" w:themeFill="background1"/>
        <w:topLinePunct/>
        <w:spacing w:line="360" w:lineRule="auto"/>
        <w:ind w:firstLine="480"/>
        <w:rPr>
          <w:rFonts w:ascii="仿宋" w:hAnsi="仿宋" w:eastAsia="仿宋"/>
          <w:color w:val="auto"/>
          <w:sz w:val="32"/>
          <w:szCs w:val="32"/>
          <w:highlight w:val="none"/>
        </w:rPr>
      </w:pPr>
      <w:bookmarkStart w:id="55" w:name="_Toc8322"/>
      <w:r>
        <w:rPr>
          <w:rFonts w:hint="eastAsia" w:ascii="仿宋" w:hAnsi="仿宋" w:eastAsia="仿宋"/>
          <w:color w:val="auto"/>
          <w:sz w:val="32"/>
          <w:szCs w:val="32"/>
          <w:highlight w:val="none"/>
        </w:rPr>
        <w:t>4.1.1响应文件的密封和标记。电子响应文件的内容按要求进行签章。未按要求进行数字证书认证的响应文件，电子评标系统将无法接受,采购单位不予受理。</w:t>
      </w:r>
    </w:p>
    <w:p w14:paraId="0E52813D">
      <w:pPr>
        <w:pStyle w:val="153"/>
        <w:shd w:val="clear" w:fill="FFFFFF" w:themeFill="background1"/>
        <w:spacing w:line="360" w:lineRule="auto"/>
        <w:contextualSpacing/>
        <w:jc w:val="left"/>
        <w:rPr>
          <w:rFonts w:hint="eastAsia" w:ascii="仿宋" w:hAnsi="仿宋" w:eastAsia="仿宋"/>
          <w:b/>
          <w:color w:val="auto"/>
          <w:sz w:val="32"/>
          <w:szCs w:val="32"/>
          <w:highlight w:val="none"/>
        </w:rPr>
      </w:pPr>
    </w:p>
    <w:p w14:paraId="60235F9B">
      <w:pPr>
        <w:pStyle w:val="153"/>
        <w:shd w:val="clear" w:fill="FFFFFF" w:themeFill="background1"/>
        <w:spacing w:line="360" w:lineRule="auto"/>
        <w:contextualSpacing/>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4.2响应文件的递交</w:t>
      </w:r>
    </w:p>
    <w:p w14:paraId="2DE2C40B">
      <w:pPr>
        <w:pStyle w:val="128"/>
        <w:shd w:val="clear" w:fill="FFFFFF" w:themeFill="background1"/>
        <w:topLinePunct/>
        <w:spacing w:line="360" w:lineRule="auto"/>
        <w:ind w:firstLine="480"/>
        <w:rPr>
          <w:rFonts w:ascii="仿宋" w:hAnsi="仿宋" w:eastAsia="仿宋"/>
          <w:color w:val="auto"/>
          <w:sz w:val="32"/>
          <w:szCs w:val="32"/>
          <w:highlight w:val="none"/>
        </w:rPr>
      </w:pPr>
      <w:r>
        <w:rPr>
          <w:rFonts w:hint="eastAsia" w:ascii="仿宋" w:hAnsi="仿宋" w:eastAsia="仿宋"/>
          <w:color w:val="auto"/>
          <w:sz w:val="32"/>
          <w:szCs w:val="32"/>
          <w:highlight w:val="none"/>
        </w:rPr>
        <w:t>4.2.1供应商应在磋商文件规定的响应文件递交截止时间前将电子响应文件上传到指定</w:t>
      </w:r>
      <w:r>
        <w:rPr>
          <w:rFonts w:ascii="仿宋" w:hAnsi="仿宋" w:eastAsia="仿宋"/>
          <w:color w:val="auto"/>
          <w:sz w:val="32"/>
          <w:szCs w:val="32"/>
          <w:highlight w:val="none"/>
        </w:rPr>
        <w:t>新疆政府采购网政采云平台</w:t>
      </w:r>
      <w:r>
        <w:rPr>
          <w:rFonts w:hint="eastAsia" w:ascii="仿宋" w:hAnsi="仿宋" w:eastAsia="仿宋"/>
          <w:color w:val="auto"/>
          <w:sz w:val="32"/>
          <w:szCs w:val="32"/>
          <w:highlight w:val="none"/>
        </w:rPr>
        <w:t>。未在响应文件递交截止时间前完成上传的电子响应文件视为逾期送达。逾期上传或未按规定方式上传的电子响应文件，采购单位不予受理。</w:t>
      </w:r>
    </w:p>
    <w:p w14:paraId="53469526">
      <w:pPr>
        <w:pStyle w:val="128"/>
        <w:shd w:val="clear" w:fill="FFFFFF" w:themeFill="background1"/>
        <w:topLinePunct/>
        <w:spacing w:line="360" w:lineRule="auto"/>
        <w:ind w:firstLine="480"/>
        <w:rPr>
          <w:rFonts w:ascii="仿宋" w:hAnsi="仿宋" w:eastAsia="仿宋"/>
          <w:color w:val="auto"/>
          <w:sz w:val="32"/>
          <w:szCs w:val="32"/>
          <w:highlight w:val="none"/>
        </w:rPr>
      </w:pPr>
      <w:r>
        <w:rPr>
          <w:rFonts w:hint="eastAsia" w:ascii="仿宋" w:hAnsi="仿宋" w:eastAsia="仿宋"/>
          <w:color w:val="auto"/>
          <w:sz w:val="32"/>
          <w:szCs w:val="32"/>
          <w:highlight w:val="none"/>
        </w:rPr>
        <w:t>4.2.2是否采用不见面开标详见磋商须知前附表。若项目采用不见面开标，只需将电子响应文件在磋商响应文件递交截止时间前通过</w:t>
      </w:r>
      <w:r>
        <w:rPr>
          <w:rFonts w:ascii="仿宋" w:hAnsi="仿宋" w:eastAsia="仿宋"/>
          <w:color w:val="auto"/>
          <w:sz w:val="32"/>
          <w:szCs w:val="32"/>
          <w:highlight w:val="none"/>
        </w:rPr>
        <w:t>新疆政府采购网政采云平台</w:t>
      </w:r>
      <w:r>
        <w:rPr>
          <w:rFonts w:hint="eastAsia" w:ascii="仿宋" w:hAnsi="仿宋" w:eastAsia="仿宋"/>
          <w:color w:val="auto"/>
          <w:sz w:val="32"/>
          <w:szCs w:val="32"/>
          <w:highlight w:val="none"/>
        </w:rPr>
        <w:t>上传完成。逾期上传的或者未上传到平台的响应文件，采购人不予受理。</w:t>
      </w:r>
    </w:p>
    <w:p w14:paraId="64714389">
      <w:pPr>
        <w:pStyle w:val="153"/>
        <w:shd w:val="clear" w:fill="FFFFFF" w:themeFill="background1"/>
        <w:spacing w:line="360" w:lineRule="auto"/>
        <w:contextualSpacing/>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4.3迟交的响应文件</w:t>
      </w:r>
    </w:p>
    <w:p w14:paraId="754A6690">
      <w:pPr>
        <w:pStyle w:val="128"/>
        <w:shd w:val="clear" w:fill="FFFFFF" w:themeFill="background1"/>
        <w:topLinePunct/>
        <w:spacing w:line="360" w:lineRule="auto"/>
        <w:ind w:firstLine="480"/>
        <w:rPr>
          <w:rFonts w:ascii="仿宋" w:hAnsi="仿宋" w:eastAsia="仿宋"/>
          <w:color w:val="auto"/>
          <w:sz w:val="32"/>
          <w:szCs w:val="32"/>
          <w:highlight w:val="none"/>
        </w:rPr>
      </w:pPr>
      <w:r>
        <w:rPr>
          <w:rFonts w:hint="eastAsia" w:ascii="仿宋" w:hAnsi="仿宋" w:eastAsia="仿宋"/>
          <w:color w:val="auto"/>
          <w:sz w:val="32"/>
          <w:szCs w:val="32"/>
          <w:highlight w:val="none"/>
        </w:rPr>
        <w:t>4.3.1采购单位将拒绝并原封退回在规定的响应文件递交截止期后送达的任何响应文件。由于对网上操作不熟悉或自身电脑、网络的原因导致不能在响应文件递交截止时间之前上传响应文件，</w:t>
      </w:r>
      <w:r>
        <w:rPr>
          <w:rFonts w:ascii="仿宋" w:hAnsi="仿宋" w:eastAsia="仿宋"/>
          <w:color w:val="auto"/>
          <w:sz w:val="32"/>
          <w:szCs w:val="32"/>
          <w:highlight w:val="none"/>
        </w:rPr>
        <w:t>新疆政府采购网政采云平台</w:t>
      </w:r>
      <w:r>
        <w:rPr>
          <w:rFonts w:hint="eastAsia" w:ascii="仿宋" w:hAnsi="仿宋" w:eastAsia="仿宋"/>
          <w:color w:val="auto"/>
          <w:sz w:val="32"/>
          <w:szCs w:val="32"/>
          <w:highlight w:val="none"/>
        </w:rPr>
        <w:t>将不负任何责任。</w:t>
      </w:r>
    </w:p>
    <w:p w14:paraId="31046265">
      <w:pPr>
        <w:pStyle w:val="128"/>
        <w:shd w:val="clear" w:fill="FFFFFF" w:themeFill="background1"/>
        <w:topLinePunct/>
        <w:spacing w:line="360" w:lineRule="auto"/>
        <w:ind w:firstLine="0" w:firstLineChars="0"/>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4.4响应文件的修改和撤回</w:t>
      </w:r>
    </w:p>
    <w:p w14:paraId="34CF2483">
      <w:pPr>
        <w:pStyle w:val="128"/>
        <w:shd w:val="clear" w:fill="FFFFFF" w:themeFill="background1"/>
        <w:topLinePunct/>
        <w:spacing w:line="360" w:lineRule="auto"/>
        <w:ind w:firstLine="480"/>
        <w:rPr>
          <w:rFonts w:ascii="仿宋" w:hAnsi="仿宋" w:eastAsia="仿宋"/>
          <w:color w:val="auto"/>
          <w:sz w:val="32"/>
          <w:szCs w:val="32"/>
          <w:highlight w:val="none"/>
        </w:rPr>
      </w:pPr>
      <w:bookmarkStart w:id="56" w:name="_Toc4087"/>
      <w:bookmarkStart w:id="57" w:name="_Toc293736014"/>
      <w:bookmarkStart w:id="58" w:name="_Toc293738995"/>
      <w:bookmarkStart w:id="59" w:name="_Toc256000005"/>
      <w:bookmarkStart w:id="60" w:name="_Toc293736057"/>
      <w:bookmarkStart w:id="61" w:name="_Toc446599314"/>
      <w:bookmarkStart w:id="62" w:name="_Toc9220"/>
      <w:r>
        <w:rPr>
          <w:rFonts w:hint="eastAsia" w:ascii="仿宋" w:hAnsi="仿宋" w:eastAsia="仿宋"/>
          <w:color w:val="auto"/>
          <w:sz w:val="32"/>
          <w:szCs w:val="32"/>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8963CFA">
      <w:pPr>
        <w:pStyle w:val="128"/>
        <w:shd w:val="clear" w:fill="FFFFFF" w:themeFill="background1"/>
        <w:topLinePunct/>
        <w:spacing w:line="360" w:lineRule="auto"/>
        <w:ind w:firstLine="480"/>
        <w:rPr>
          <w:rFonts w:ascii="仿宋" w:hAnsi="仿宋" w:eastAsia="仿宋"/>
          <w:color w:val="auto"/>
          <w:sz w:val="32"/>
          <w:szCs w:val="32"/>
          <w:highlight w:val="none"/>
        </w:rPr>
      </w:pPr>
      <w:r>
        <w:rPr>
          <w:rFonts w:hint="eastAsia" w:ascii="仿宋" w:hAnsi="仿宋" w:eastAsia="仿宋"/>
          <w:color w:val="auto"/>
          <w:sz w:val="32"/>
          <w:szCs w:val="32"/>
          <w:highlight w:val="none"/>
        </w:rPr>
        <w:t>4.4.2供应商所提交的响应文件在评审结束后，无论中标与否都不退还。</w:t>
      </w:r>
    </w:p>
    <w:bookmarkEnd w:id="56"/>
    <w:bookmarkEnd w:id="57"/>
    <w:bookmarkEnd w:id="58"/>
    <w:bookmarkEnd w:id="59"/>
    <w:bookmarkEnd w:id="60"/>
    <w:bookmarkEnd w:id="61"/>
    <w:bookmarkEnd w:id="62"/>
    <w:p w14:paraId="33045083">
      <w:pPr>
        <w:pStyle w:val="2"/>
        <w:shd w:val="clear" w:fill="FFFFFF" w:themeFill="background1"/>
        <w:rPr>
          <w:rFonts w:hint="eastAsia"/>
          <w:color w:val="auto"/>
          <w:sz w:val="32"/>
          <w:szCs w:val="32"/>
          <w:highlight w:val="none"/>
        </w:rPr>
      </w:pPr>
      <w:bookmarkStart w:id="63" w:name="_Toc23339"/>
      <w:r>
        <w:rPr>
          <w:rFonts w:hint="eastAsia"/>
          <w:color w:val="auto"/>
          <w:sz w:val="32"/>
          <w:szCs w:val="32"/>
          <w:highlight w:val="none"/>
        </w:rPr>
        <w:t>五、磋商和评审</w:t>
      </w:r>
      <w:bookmarkEnd w:id="55"/>
      <w:bookmarkEnd w:id="63"/>
    </w:p>
    <w:p w14:paraId="423E4625">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5.1 磋商仪式</w:t>
      </w:r>
    </w:p>
    <w:p w14:paraId="76BA161F">
      <w:pPr>
        <w:pStyle w:val="128"/>
        <w:shd w:val="clear" w:fill="FFFFFF" w:themeFill="background1"/>
        <w:topLinePunct/>
        <w:spacing w:line="360" w:lineRule="auto"/>
        <w:ind w:firstLine="480"/>
        <w:rPr>
          <w:rFonts w:ascii="仿宋" w:hAnsi="仿宋" w:eastAsia="仿宋"/>
          <w:color w:val="auto"/>
          <w:sz w:val="32"/>
          <w:szCs w:val="32"/>
          <w:highlight w:val="none"/>
        </w:rPr>
      </w:pPr>
      <w:r>
        <w:rPr>
          <w:rFonts w:hint="eastAsia" w:ascii="仿宋" w:hAnsi="仿宋" w:eastAsia="仿宋"/>
          <w:color w:val="auto"/>
          <w:sz w:val="32"/>
          <w:szCs w:val="32"/>
          <w:highlight w:val="none"/>
        </w:rPr>
        <w:t>5.1.1采购人在规定的递交响应文件截止时间（磋商时间）和供应商须知前附表规定的地点进行磋商。供应商的法定代表人或其委托代理人无需到达开标现场，仅需在任意地点通过</w:t>
      </w:r>
      <w:r>
        <w:rPr>
          <w:rFonts w:ascii="仿宋" w:hAnsi="仿宋" w:eastAsia="仿宋"/>
          <w:color w:val="auto"/>
          <w:sz w:val="32"/>
          <w:szCs w:val="32"/>
          <w:highlight w:val="none"/>
        </w:rPr>
        <w:t>新疆政府采购网政采云平台</w:t>
      </w:r>
      <w:r>
        <w:rPr>
          <w:rFonts w:hint="eastAsia" w:ascii="仿宋" w:hAnsi="仿宋" w:eastAsia="仿宋"/>
          <w:color w:val="auto"/>
          <w:sz w:val="32"/>
          <w:szCs w:val="32"/>
          <w:highlight w:val="none"/>
        </w:rPr>
        <w:t>，完成远程解密、提疑澄清、磋商、结果公布等交互环节。</w:t>
      </w:r>
    </w:p>
    <w:p w14:paraId="7F73F232">
      <w:pPr>
        <w:pStyle w:val="128"/>
        <w:shd w:val="clear" w:fill="FFFFFF" w:themeFill="background1"/>
        <w:topLinePunct/>
        <w:spacing w:line="360" w:lineRule="auto"/>
        <w:ind w:firstLine="480"/>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20B14D72">
      <w:pPr>
        <w:pStyle w:val="128"/>
        <w:shd w:val="clear" w:fill="FFFFFF" w:themeFill="background1"/>
        <w:topLinePunct/>
        <w:spacing w:line="360" w:lineRule="auto"/>
        <w:ind w:firstLine="480"/>
        <w:rPr>
          <w:rFonts w:ascii="仿宋" w:hAnsi="仿宋" w:eastAsia="仿宋"/>
          <w:color w:val="auto"/>
          <w:sz w:val="32"/>
          <w:szCs w:val="32"/>
          <w:highlight w:val="none"/>
        </w:rPr>
      </w:pPr>
      <w:r>
        <w:rPr>
          <w:rFonts w:hint="eastAsia" w:ascii="仿宋" w:hAnsi="仿宋" w:eastAsia="仿宋"/>
          <w:color w:val="auto"/>
          <w:sz w:val="32"/>
          <w:szCs w:val="32"/>
          <w:highlight w:val="none"/>
        </w:rPr>
        <w:t>5.1.2磋商小组将按照磋商文件确定的评审方法进行评审。磋商小组对响应文件的评审分为响应文件初审、澄清有关问题、比较与评价响应文件、推荐中标候选人名单。</w:t>
      </w:r>
    </w:p>
    <w:p w14:paraId="357D97CC">
      <w:pPr>
        <w:pStyle w:val="128"/>
        <w:shd w:val="clear" w:fill="FFFFFF" w:themeFill="background1"/>
        <w:topLinePunct/>
        <w:spacing w:line="360" w:lineRule="auto"/>
        <w:ind w:firstLine="480"/>
        <w:rPr>
          <w:rFonts w:ascii="仿宋" w:hAnsi="仿宋" w:eastAsia="仿宋"/>
          <w:color w:val="auto"/>
          <w:sz w:val="32"/>
          <w:szCs w:val="32"/>
          <w:highlight w:val="none"/>
        </w:rPr>
      </w:pPr>
      <w:r>
        <w:rPr>
          <w:rFonts w:hint="eastAsia" w:ascii="仿宋" w:hAnsi="仿宋" w:eastAsia="仿宋"/>
          <w:color w:val="auto"/>
          <w:sz w:val="32"/>
          <w:szCs w:val="32"/>
          <w:highlight w:val="none"/>
        </w:rPr>
        <w:t>5.1.3项目评审方法详见磋商文件“第</w:t>
      </w:r>
      <w:r>
        <w:rPr>
          <w:rFonts w:hint="eastAsia" w:ascii="仿宋" w:hAnsi="仿宋" w:eastAsia="仿宋"/>
          <w:color w:val="auto"/>
          <w:sz w:val="32"/>
          <w:szCs w:val="32"/>
          <w:highlight w:val="none"/>
          <w:lang w:val="en-US" w:eastAsia="zh-CN"/>
        </w:rPr>
        <w:t>三</w:t>
      </w:r>
      <w:r>
        <w:rPr>
          <w:rFonts w:hint="eastAsia" w:ascii="仿宋" w:hAnsi="仿宋" w:eastAsia="仿宋"/>
          <w:color w:val="auto"/>
          <w:sz w:val="32"/>
          <w:szCs w:val="32"/>
          <w:highlight w:val="none"/>
        </w:rPr>
        <w:t>章 评审方法”。</w:t>
      </w:r>
    </w:p>
    <w:p w14:paraId="6B4F3021">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5.2 磋商小组</w:t>
      </w:r>
    </w:p>
    <w:p w14:paraId="61118C3D">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bCs/>
          <w:color w:val="auto"/>
          <w:sz w:val="32"/>
          <w:szCs w:val="32"/>
          <w:highlight w:val="none"/>
        </w:rPr>
        <w:t>磋商小组将根据采购项目的特点依法组建，磋商小组的组成见</w:t>
      </w:r>
      <w:r>
        <w:rPr>
          <w:rFonts w:hint="eastAsia" w:ascii="仿宋" w:hAnsi="仿宋" w:eastAsia="仿宋" w:cs="宋体"/>
          <w:b/>
          <w:color w:val="auto"/>
          <w:sz w:val="32"/>
          <w:szCs w:val="32"/>
          <w:highlight w:val="none"/>
        </w:rPr>
        <w:t>磋商须知前附表</w:t>
      </w:r>
      <w:r>
        <w:rPr>
          <w:rFonts w:hint="eastAsia" w:ascii="仿宋" w:hAnsi="仿宋" w:eastAsia="仿宋" w:cs="宋体"/>
          <w:color w:val="auto"/>
          <w:sz w:val="32"/>
          <w:szCs w:val="32"/>
          <w:highlight w:val="none"/>
        </w:rPr>
        <w:t>。</w:t>
      </w:r>
    </w:p>
    <w:p w14:paraId="3C375CC5">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b/>
          <w:bCs/>
          <w:color w:val="auto"/>
          <w:sz w:val="32"/>
          <w:szCs w:val="32"/>
          <w:highlight w:val="none"/>
        </w:rPr>
        <w:t xml:space="preserve">5.3 </w:t>
      </w:r>
      <w:r>
        <w:rPr>
          <w:rFonts w:hint="eastAsia" w:ascii="仿宋" w:hAnsi="仿宋" w:eastAsia="仿宋" w:cs="宋体"/>
          <w:b/>
          <w:color w:val="auto"/>
          <w:sz w:val="32"/>
          <w:szCs w:val="32"/>
          <w:highlight w:val="none"/>
        </w:rPr>
        <w:t>响应文件的初步评审与澄清</w:t>
      </w:r>
    </w:p>
    <w:p w14:paraId="369156E6">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5.3.1响应文件的初步评审分为资格性检查、符合性检查。</w:t>
      </w:r>
    </w:p>
    <w:p w14:paraId="68BD1B48">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（1）资格性检查指依据法律、法规和磋商文件的规定，对响应文件资格证明、磋商保证金等进行审查，以确定供应商是否具备报价资格。详细评审标准见</w:t>
      </w:r>
      <w:r>
        <w:rPr>
          <w:rFonts w:hint="eastAsia" w:ascii="仿宋" w:hAnsi="仿宋" w:eastAsia="仿宋" w:cs="宋体"/>
          <w:b/>
          <w:color w:val="auto"/>
          <w:sz w:val="32"/>
          <w:szCs w:val="32"/>
          <w:highlight w:val="none"/>
        </w:rPr>
        <w:t>见第三章</w:t>
      </w:r>
      <w:r>
        <w:rPr>
          <w:rFonts w:hint="eastAsia" w:ascii="仿宋" w:hAnsi="仿宋" w:eastAsia="仿宋" w:cs="宋体"/>
          <w:color w:val="auto"/>
          <w:sz w:val="32"/>
          <w:szCs w:val="32"/>
          <w:highlight w:val="none"/>
        </w:rPr>
        <w:t>。</w:t>
      </w:r>
    </w:p>
    <w:p w14:paraId="734B588D">
      <w:pPr>
        <w:shd w:val="clear" w:fill="FFFFFF" w:themeFill="background1"/>
        <w:spacing w:line="360" w:lineRule="auto"/>
        <w:ind w:firstLine="632" w:firstLineChars="200"/>
        <w:rPr>
          <w:rFonts w:hint="eastAsia" w:ascii="仿宋" w:hAnsi="仿宋" w:eastAsia="仿宋" w:cs="宋体"/>
          <w:color w:val="auto"/>
          <w:spacing w:val="-2"/>
          <w:sz w:val="32"/>
          <w:szCs w:val="32"/>
          <w:highlight w:val="none"/>
        </w:rPr>
      </w:pPr>
      <w:r>
        <w:rPr>
          <w:rFonts w:hint="eastAsia" w:ascii="仿宋" w:hAnsi="仿宋" w:eastAsia="仿宋" w:cs="宋体"/>
          <w:color w:val="auto"/>
          <w:spacing w:val="-2"/>
          <w:sz w:val="32"/>
          <w:szCs w:val="32"/>
          <w:highlight w:val="none"/>
        </w:rPr>
        <w:t>（2）符合性检查依据磋商文件的规定，从响应文件的有效性、完整性和对磋商文件的响应程度进行审查，以确定是否对磋商文件的实质性要求作出响应。</w:t>
      </w:r>
      <w:r>
        <w:rPr>
          <w:rFonts w:ascii="Calibri" w:hAnsi="Calibri" w:eastAsia="仿宋" w:cs="Calibri"/>
          <w:color w:val="auto"/>
          <w:spacing w:val="-2"/>
          <w:sz w:val="32"/>
          <w:szCs w:val="32"/>
          <w:highlight w:val="none"/>
        </w:rPr>
        <w:t> </w:t>
      </w:r>
      <w:r>
        <w:rPr>
          <w:rFonts w:hint="eastAsia" w:ascii="仿宋" w:hAnsi="仿宋" w:eastAsia="仿宋" w:cs="宋体"/>
          <w:color w:val="auto"/>
          <w:spacing w:val="-2"/>
          <w:sz w:val="32"/>
          <w:szCs w:val="32"/>
          <w:highlight w:val="none"/>
        </w:rPr>
        <w:t>详细评审标准见</w:t>
      </w:r>
      <w:r>
        <w:rPr>
          <w:rFonts w:hint="eastAsia" w:ascii="仿宋" w:hAnsi="仿宋" w:eastAsia="仿宋" w:cs="宋体"/>
          <w:b/>
          <w:color w:val="auto"/>
          <w:spacing w:val="-2"/>
          <w:sz w:val="32"/>
          <w:szCs w:val="32"/>
          <w:highlight w:val="none"/>
        </w:rPr>
        <w:t>第三章</w:t>
      </w:r>
      <w:r>
        <w:rPr>
          <w:rFonts w:hint="eastAsia" w:ascii="仿宋" w:hAnsi="仿宋" w:eastAsia="仿宋" w:cs="宋体"/>
          <w:color w:val="auto"/>
          <w:spacing w:val="-2"/>
          <w:sz w:val="32"/>
          <w:szCs w:val="32"/>
          <w:highlight w:val="none"/>
        </w:rPr>
        <w:t>。</w:t>
      </w:r>
    </w:p>
    <w:p w14:paraId="11856642">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5.3.2 响应文件的澄清</w:t>
      </w:r>
    </w:p>
    <w:p w14:paraId="3ADB2E2F">
      <w:pPr>
        <w:shd w:val="clear" w:fill="FFFFFF" w:themeFill="background1"/>
        <w:autoSpaceDE w:val="0"/>
        <w:autoSpaceDN w:val="0"/>
        <w:adjustRightInd w:val="0"/>
        <w:snapToGrid w:val="0"/>
        <w:spacing w:line="360" w:lineRule="auto"/>
        <w:ind w:firstLine="640" w:firstLineChars="200"/>
        <w:rPr>
          <w:rFonts w:hint="eastAsia" w:ascii="仿宋" w:hAnsi="仿宋" w:eastAsia="仿宋" w:cs="宋体"/>
          <w:color w:val="auto"/>
          <w:kern w:val="0"/>
          <w:sz w:val="32"/>
          <w:szCs w:val="32"/>
          <w:highlight w:val="none"/>
          <w:lang w:val="zh-CN"/>
        </w:rPr>
      </w:pPr>
      <w:r>
        <w:rPr>
          <w:rFonts w:hint="eastAsia" w:ascii="仿宋" w:hAnsi="仿宋" w:eastAsia="仿宋" w:cs="宋体"/>
          <w:bCs/>
          <w:color w:val="auto"/>
          <w:sz w:val="32"/>
          <w:szCs w:val="32"/>
          <w:highlight w:val="none"/>
        </w:rPr>
        <w:t>（1）</w:t>
      </w:r>
      <w:r>
        <w:rPr>
          <w:rFonts w:hint="eastAsia" w:ascii="仿宋" w:hAnsi="仿宋" w:eastAsia="仿宋" w:cs="宋体"/>
          <w:color w:val="auto"/>
          <w:kern w:val="0"/>
          <w:sz w:val="32"/>
          <w:szCs w:val="32"/>
          <w:highlight w:val="none"/>
          <w:lang w:val="zh-CN"/>
        </w:rPr>
        <w:t>磋商小组在对响应文件的有效性、完整性和对磋商文件的响应程度进行审查时，可以要求供应商对响应文件中含义不明</w:t>
      </w:r>
      <w:r>
        <w:rPr>
          <w:rFonts w:hint="eastAsia" w:ascii="仿宋" w:hAnsi="仿宋" w:eastAsia="仿宋" w:cs="宋体"/>
          <w:bCs/>
          <w:color w:val="auto"/>
          <w:sz w:val="32"/>
          <w:szCs w:val="32"/>
          <w:highlight w:val="none"/>
        </w:rPr>
        <w:t>确</w:t>
      </w:r>
      <w:r>
        <w:rPr>
          <w:rFonts w:hint="eastAsia" w:ascii="仿宋" w:hAnsi="仿宋" w:eastAsia="仿宋" w:cs="宋体"/>
          <w:color w:val="auto"/>
          <w:kern w:val="0"/>
          <w:sz w:val="32"/>
          <w:szCs w:val="32"/>
          <w:highlight w:val="none"/>
          <w:lang w:val="zh-CN"/>
        </w:rPr>
        <w:t>、同类问题表述不一致或者有明显文字和计算错误的内容等作出必要的澄清、说明或者纠正。该要求</w:t>
      </w:r>
      <w:r>
        <w:rPr>
          <w:rFonts w:hint="eastAsia" w:ascii="仿宋" w:hAnsi="仿宋" w:eastAsia="仿宋" w:cs="宋体"/>
          <w:color w:val="auto"/>
          <w:sz w:val="32"/>
          <w:szCs w:val="32"/>
          <w:highlight w:val="none"/>
        </w:rPr>
        <w:t>应当以</w:t>
      </w:r>
      <w:r>
        <w:rPr>
          <w:rFonts w:hint="eastAsia" w:ascii="仿宋" w:hAnsi="仿宋" w:eastAsia="仿宋" w:cs="宋体"/>
          <w:color w:val="auto"/>
          <w:kern w:val="0"/>
          <w:sz w:val="32"/>
          <w:szCs w:val="32"/>
          <w:highlight w:val="none"/>
          <w:lang w:val="zh-CN"/>
        </w:rPr>
        <w:t>书面形式作出。供应商的澄清、说明或者补正应当采用书面形式，由其</w:t>
      </w:r>
      <w:r>
        <w:rPr>
          <w:rFonts w:hint="eastAsia" w:ascii="仿宋" w:hAnsi="仿宋" w:eastAsia="仿宋" w:cs="宋体"/>
          <w:color w:val="auto"/>
          <w:sz w:val="32"/>
          <w:szCs w:val="32"/>
          <w:highlight w:val="none"/>
        </w:rPr>
        <w:t>法定代表人或其授权代表</w:t>
      </w:r>
      <w:r>
        <w:rPr>
          <w:rFonts w:hint="eastAsia" w:ascii="仿宋" w:hAnsi="仿宋" w:eastAsia="仿宋" w:cs="宋体"/>
          <w:bCs/>
          <w:color w:val="auto"/>
          <w:sz w:val="32"/>
          <w:szCs w:val="32"/>
          <w:highlight w:val="none"/>
        </w:rPr>
        <w:t>签字</w:t>
      </w:r>
      <w:r>
        <w:rPr>
          <w:rFonts w:hint="eastAsia" w:ascii="仿宋" w:hAnsi="仿宋" w:eastAsia="仿宋" w:cs="宋体"/>
          <w:color w:val="auto"/>
          <w:kern w:val="0"/>
          <w:sz w:val="32"/>
          <w:szCs w:val="32"/>
          <w:highlight w:val="none"/>
          <w:lang w:val="zh-CN"/>
        </w:rPr>
        <w:t>。供应商的澄清、说明或者更正不得超出磋商文件的范围或者改变响应文件的实质性内容。</w:t>
      </w:r>
    </w:p>
    <w:p w14:paraId="632CFEB0">
      <w:pPr>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bCs/>
          <w:color w:val="auto"/>
          <w:sz w:val="32"/>
          <w:szCs w:val="32"/>
          <w:highlight w:val="none"/>
        </w:rPr>
        <w:t>（2）</w:t>
      </w:r>
      <w:r>
        <w:rPr>
          <w:rFonts w:hint="eastAsia" w:ascii="仿宋" w:hAnsi="仿宋" w:eastAsia="仿宋" w:cs="宋体"/>
          <w:color w:val="auto"/>
          <w:kern w:val="0"/>
          <w:sz w:val="32"/>
          <w:szCs w:val="32"/>
          <w:highlight w:val="none"/>
          <w:lang w:val="zh-CN"/>
        </w:rPr>
        <w:t>计算</w:t>
      </w:r>
      <w:r>
        <w:rPr>
          <w:rFonts w:hint="eastAsia" w:ascii="仿宋" w:hAnsi="仿宋" w:eastAsia="仿宋" w:cs="宋体"/>
          <w:color w:val="auto"/>
          <w:sz w:val="32"/>
          <w:szCs w:val="32"/>
          <w:highlight w:val="none"/>
        </w:rPr>
        <w:t>错误修正的原则：单价与总价有出入,以单价为准；大、小写有出入，以大写为准；响应文件正本与副本有出入，以正本为准。按上述原则修正的响应文件，对供应商起约束作用，供应商不接受修正的，其响应文件将被拒绝。</w:t>
      </w:r>
    </w:p>
    <w:p w14:paraId="5F5B162A">
      <w:pPr>
        <w:shd w:val="clear" w:fill="FFFFFF" w:themeFill="background1"/>
        <w:tabs>
          <w:tab w:val="left" w:pos="0"/>
        </w:tabs>
        <w:adjustRightInd w:val="0"/>
        <w:snapToGrid w:val="0"/>
        <w:spacing w:line="360" w:lineRule="auto"/>
        <w:rPr>
          <w:rFonts w:hint="eastAsia" w:ascii="仿宋" w:hAnsi="仿宋" w:eastAsia="仿宋" w:cs="宋体"/>
          <w:bCs/>
          <w:color w:val="auto"/>
          <w:sz w:val="32"/>
          <w:szCs w:val="32"/>
          <w:highlight w:val="none"/>
        </w:rPr>
      </w:pPr>
      <w:r>
        <w:rPr>
          <w:rFonts w:hint="eastAsia" w:ascii="仿宋" w:hAnsi="仿宋" w:eastAsia="仿宋" w:cs="宋体"/>
          <w:b/>
          <w:bCs/>
          <w:color w:val="auto"/>
          <w:sz w:val="32"/>
          <w:szCs w:val="32"/>
          <w:highlight w:val="none"/>
        </w:rPr>
        <w:t>5.4 磋商、最后报价</w:t>
      </w:r>
    </w:p>
    <w:p w14:paraId="4ECFFB30">
      <w:pPr>
        <w:shd w:val="clear" w:fill="FFFFFF" w:themeFill="background1"/>
        <w:tabs>
          <w:tab w:val="left" w:pos="0"/>
        </w:tabs>
        <w:adjustRightInd w:val="0"/>
        <w:snapToGrid w:val="0"/>
        <w:spacing w:line="360" w:lineRule="auto"/>
        <w:ind w:firstLine="640" w:firstLineChars="200"/>
        <w:rPr>
          <w:rFonts w:hint="eastAsia" w:ascii="仿宋" w:hAnsi="仿宋" w:eastAsia="仿宋" w:cs="宋体"/>
          <w:color w:val="auto"/>
          <w:kern w:val="0"/>
          <w:sz w:val="32"/>
          <w:szCs w:val="32"/>
          <w:highlight w:val="none"/>
          <w:lang w:val="zh-CN"/>
        </w:rPr>
      </w:pPr>
      <w:r>
        <w:rPr>
          <w:rFonts w:hint="eastAsia" w:ascii="仿宋" w:hAnsi="仿宋" w:eastAsia="仿宋" w:cs="宋体"/>
          <w:color w:val="auto"/>
          <w:sz w:val="32"/>
          <w:szCs w:val="32"/>
          <w:highlight w:val="none"/>
        </w:rPr>
        <w:t>5.4.1</w:t>
      </w:r>
      <w:r>
        <w:rPr>
          <w:rFonts w:hint="eastAsia" w:ascii="仿宋" w:hAnsi="仿宋" w:eastAsia="仿宋" w:cs="宋体"/>
          <w:color w:val="auto"/>
          <w:kern w:val="0"/>
          <w:sz w:val="32"/>
          <w:szCs w:val="32"/>
          <w:highlight w:val="none"/>
          <w:lang w:val="zh-CN"/>
        </w:rPr>
        <w:t>磋商小组所有成员按以下两种情况和程序集中与单一供应商分别进行磋商。并给予所有参加</w:t>
      </w:r>
      <w:r>
        <w:rPr>
          <w:rFonts w:hint="eastAsia" w:ascii="仿宋" w:hAnsi="仿宋" w:eastAsia="仿宋" w:cs="宋体"/>
          <w:bCs/>
          <w:color w:val="auto"/>
          <w:sz w:val="32"/>
          <w:szCs w:val="32"/>
          <w:highlight w:val="none"/>
        </w:rPr>
        <w:t>磋商</w:t>
      </w:r>
      <w:r>
        <w:rPr>
          <w:rFonts w:hint="eastAsia" w:ascii="仿宋" w:hAnsi="仿宋" w:eastAsia="仿宋" w:cs="宋体"/>
          <w:color w:val="auto"/>
          <w:kern w:val="0"/>
          <w:sz w:val="32"/>
          <w:szCs w:val="32"/>
          <w:highlight w:val="none"/>
          <w:lang w:val="zh-CN"/>
        </w:rPr>
        <w:t>的供应商相同的磋商机会。</w:t>
      </w:r>
    </w:p>
    <w:p w14:paraId="641774F0">
      <w:pPr>
        <w:shd w:val="clear" w:fill="FFFFFF" w:themeFill="background1"/>
        <w:tabs>
          <w:tab w:val="left" w:pos="0"/>
        </w:tabs>
        <w:adjustRightInd w:val="0"/>
        <w:snapToGrid w:val="0"/>
        <w:spacing w:line="360" w:lineRule="auto"/>
        <w:ind w:firstLine="640" w:firstLineChars="200"/>
        <w:rPr>
          <w:rFonts w:hint="eastAsia" w:ascii="仿宋" w:hAnsi="仿宋" w:eastAsia="仿宋" w:cs="宋体"/>
          <w:color w:val="auto"/>
          <w:kern w:val="0"/>
          <w:sz w:val="32"/>
          <w:szCs w:val="32"/>
          <w:highlight w:val="none"/>
          <w:lang w:val="zh-CN"/>
        </w:rPr>
      </w:pPr>
      <w:r>
        <w:rPr>
          <w:rFonts w:hint="eastAsia" w:ascii="仿宋" w:hAnsi="仿宋" w:eastAsia="仿宋" w:cs="宋体"/>
          <w:color w:val="auto"/>
          <w:kern w:val="0"/>
          <w:sz w:val="32"/>
          <w:szCs w:val="32"/>
          <w:highlight w:val="none"/>
          <w:lang w:val="zh-CN"/>
        </w:rPr>
        <w:t>（1）第一种情况</w:t>
      </w:r>
    </w:p>
    <w:p w14:paraId="2BC63F1A">
      <w:pPr>
        <w:shd w:val="clear" w:fill="FFFFFF" w:themeFill="background1"/>
        <w:tabs>
          <w:tab w:val="left" w:pos="0"/>
        </w:tabs>
        <w:adjustRightInd w:val="0"/>
        <w:snapToGrid w:val="0"/>
        <w:spacing w:line="360" w:lineRule="auto"/>
        <w:ind w:firstLine="640" w:firstLineChars="200"/>
        <w:rPr>
          <w:rFonts w:hint="eastAsia" w:ascii="仿宋" w:hAnsi="仿宋" w:eastAsia="仿宋" w:cs="宋体"/>
          <w:color w:val="auto"/>
          <w:kern w:val="0"/>
          <w:sz w:val="32"/>
          <w:szCs w:val="32"/>
          <w:highlight w:val="none"/>
          <w:lang w:val="zh-CN"/>
        </w:rPr>
      </w:pPr>
      <w:r>
        <w:rPr>
          <w:rFonts w:hint="eastAsia" w:ascii="仿宋" w:hAnsi="仿宋" w:eastAsia="仿宋" w:cs="宋体"/>
          <w:color w:val="auto"/>
          <w:sz w:val="32"/>
          <w:szCs w:val="32"/>
          <w:highlight w:val="none"/>
        </w:rPr>
        <w:t>磋商文件能够详细列明采购标的的技术、服务要求的，磋商结束后，磋商小组将要求所有实质性响应的供应商在规定时间内提交最后报价。最后报价是供应商响应文件的有效组成部分。</w:t>
      </w:r>
      <w:r>
        <w:rPr>
          <w:rFonts w:hint="eastAsia" w:ascii="仿宋" w:hAnsi="仿宋" w:eastAsia="仿宋" w:cs="宋体"/>
          <w:snapToGrid w:val="0"/>
          <w:color w:val="auto"/>
          <w:kern w:val="0"/>
          <w:sz w:val="32"/>
          <w:szCs w:val="32"/>
          <w:highlight w:val="none"/>
        </w:rPr>
        <w:t>提交最后报价的供应商不得少于</w:t>
      </w:r>
      <w:r>
        <w:rPr>
          <w:rFonts w:hint="eastAsia" w:ascii="仿宋" w:hAnsi="仿宋" w:eastAsia="仿宋" w:cs="宋体"/>
          <w:snapToGrid w:val="0"/>
          <w:color w:val="auto"/>
          <w:kern w:val="0"/>
          <w:sz w:val="32"/>
          <w:szCs w:val="32"/>
          <w:highlight w:val="none"/>
          <w:lang w:val="en-US" w:eastAsia="zh-CN"/>
        </w:rPr>
        <w:t>3</w:t>
      </w:r>
      <w:r>
        <w:rPr>
          <w:rFonts w:hint="eastAsia" w:ascii="仿宋" w:hAnsi="仿宋" w:eastAsia="仿宋" w:cs="宋体"/>
          <w:snapToGrid w:val="0"/>
          <w:color w:val="auto"/>
          <w:kern w:val="0"/>
          <w:sz w:val="32"/>
          <w:szCs w:val="32"/>
          <w:highlight w:val="none"/>
        </w:rPr>
        <w:t>家。</w:t>
      </w:r>
    </w:p>
    <w:p w14:paraId="378B41B9">
      <w:pPr>
        <w:shd w:val="clear" w:fill="FFFFFF" w:themeFill="background1"/>
        <w:tabs>
          <w:tab w:val="left" w:pos="0"/>
        </w:tabs>
        <w:adjustRightInd w:val="0"/>
        <w:snapToGrid w:val="0"/>
        <w:spacing w:line="360" w:lineRule="auto"/>
        <w:ind w:firstLine="640" w:firstLineChars="200"/>
        <w:rPr>
          <w:rFonts w:hint="eastAsia" w:ascii="仿宋" w:hAnsi="仿宋" w:eastAsia="仿宋" w:cs="宋体"/>
          <w:color w:val="auto"/>
          <w:kern w:val="0"/>
          <w:sz w:val="32"/>
          <w:szCs w:val="32"/>
          <w:highlight w:val="none"/>
          <w:lang w:val="zh-CN"/>
        </w:rPr>
      </w:pPr>
      <w:r>
        <w:rPr>
          <w:rFonts w:hint="eastAsia" w:ascii="仿宋" w:hAnsi="仿宋" w:eastAsia="仿宋" w:cs="宋体"/>
          <w:color w:val="auto"/>
          <w:kern w:val="0"/>
          <w:sz w:val="32"/>
          <w:szCs w:val="32"/>
          <w:highlight w:val="none"/>
          <w:lang w:val="zh-CN"/>
        </w:rPr>
        <w:t>（2）第二种情况</w:t>
      </w:r>
    </w:p>
    <w:p w14:paraId="191EBA89">
      <w:pPr>
        <w:shd w:val="clear" w:fill="FFFFFF" w:themeFill="background1"/>
        <w:tabs>
          <w:tab w:val="left" w:pos="0"/>
        </w:tabs>
        <w:adjustRightInd w:val="0"/>
        <w:snapToGrid w:val="0"/>
        <w:spacing w:line="360" w:lineRule="auto"/>
        <w:ind w:firstLine="640" w:firstLineChars="200"/>
        <w:rPr>
          <w:rFonts w:hint="eastAsia" w:ascii="仿宋" w:hAnsi="仿宋" w:eastAsia="仿宋" w:cs="宋体"/>
          <w:color w:val="auto"/>
          <w:kern w:val="0"/>
          <w:sz w:val="32"/>
          <w:szCs w:val="32"/>
          <w:highlight w:val="none"/>
          <w:lang w:val="zh-CN"/>
        </w:rPr>
      </w:pPr>
      <w:r>
        <w:rPr>
          <w:rFonts w:hint="eastAsia" w:ascii="仿宋" w:hAnsi="仿宋" w:eastAsia="仿宋" w:cs="宋体"/>
          <w:snapToGrid w:val="0"/>
          <w:color w:val="auto"/>
          <w:kern w:val="0"/>
          <w:sz w:val="32"/>
          <w:szCs w:val="32"/>
          <w:highlight w:val="none"/>
        </w:rPr>
        <w:t>磋商文件不能详细列明采购标的的技术、服务要求，需经磋商由供应商提供最终方案或解决方案的，磋商结束后，磋商小组应当按照少数服从多数的原则投票推荐3家以上供应商的设计方案或者解决方案，并要求其在规定时间内提交最后报价。</w:t>
      </w:r>
      <w:r>
        <w:rPr>
          <w:rFonts w:hint="eastAsia" w:ascii="仿宋" w:hAnsi="仿宋" w:eastAsia="仿宋" w:cs="宋体"/>
          <w:color w:val="auto"/>
          <w:sz w:val="32"/>
          <w:szCs w:val="32"/>
          <w:highlight w:val="none"/>
        </w:rPr>
        <w:t>最后报价是供应商响应文件的有效组成部分。</w:t>
      </w:r>
    </w:p>
    <w:p w14:paraId="3297A1A7">
      <w:pPr>
        <w:shd w:val="clear" w:fill="FFFFFF" w:themeFill="background1"/>
        <w:tabs>
          <w:tab w:val="left" w:pos="0"/>
        </w:tabs>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kern w:val="0"/>
          <w:sz w:val="32"/>
          <w:szCs w:val="32"/>
          <w:highlight w:val="none"/>
          <w:lang w:val="zh-CN"/>
        </w:rPr>
        <w:t>5.4.2</w:t>
      </w:r>
      <w:r>
        <w:rPr>
          <w:rFonts w:hint="eastAsia" w:ascii="仿宋" w:hAnsi="仿宋" w:eastAsia="仿宋" w:cs="宋体"/>
          <w:color w:val="auto"/>
          <w:sz w:val="32"/>
          <w:szCs w:val="32"/>
          <w:highlight w:val="none"/>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5E9D9EB2">
      <w:pPr>
        <w:shd w:val="clear" w:fill="FFFFFF" w:themeFill="background1"/>
        <w:tabs>
          <w:tab w:val="left" w:pos="0"/>
        </w:tabs>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5.4.3已提交响应文件的供应商，在提交最后报价之前，可以根据磋商情况退出磋商。采购机构将退还退出磋商的供应商的磋商保证金。</w:t>
      </w:r>
    </w:p>
    <w:p w14:paraId="5CFB4D9A">
      <w:pPr>
        <w:shd w:val="clear" w:fill="FFFFFF" w:themeFill="background1"/>
        <w:tabs>
          <w:tab w:val="left" w:pos="0"/>
        </w:tabs>
        <w:adjustRightInd w:val="0"/>
        <w:snapToGrid w:val="0"/>
        <w:spacing w:line="360" w:lineRule="auto"/>
        <w:ind w:firstLine="640" w:firstLineChars="200"/>
        <w:rPr>
          <w:rFonts w:hint="eastAsia" w:ascii="仿宋" w:hAnsi="仿宋" w:eastAsia="仿宋" w:cs="宋体"/>
          <w:color w:val="auto"/>
          <w:kern w:val="0"/>
          <w:sz w:val="32"/>
          <w:szCs w:val="32"/>
          <w:highlight w:val="none"/>
          <w:lang w:val="zh-CN"/>
        </w:rPr>
      </w:pPr>
      <w:r>
        <w:rPr>
          <w:rFonts w:hint="eastAsia" w:ascii="仿宋" w:hAnsi="仿宋" w:eastAsia="仿宋" w:cs="宋体"/>
          <w:color w:val="auto"/>
          <w:kern w:val="0"/>
          <w:sz w:val="32"/>
          <w:szCs w:val="32"/>
          <w:highlight w:val="none"/>
          <w:lang w:val="zh-CN"/>
        </w:rPr>
        <w:t>5.4.4磋商轮数和最后</w:t>
      </w:r>
      <w:r>
        <w:rPr>
          <w:rFonts w:hint="eastAsia" w:ascii="仿宋" w:hAnsi="仿宋" w:eastAsia="仿宋" w:cs="宋体"/>
          <w:color w:val="auto"/>
          <w:sz w:val="32"/>
          <w:szCs w:val="32"/>
          <w:highlight w:val="none"/>
        </w:rPr>
        <w:t>报价的要求</w:t>
      </w:r>
      <w:r>
        <w:rPr>
          <w:rFonts w:hint="eastAsia" w:ascii="仿宋" w:hAnsi="仿宋" w:eastAsia="仿宋" w:cs="宋体"/>
          <w:color w:val="auto"/>
          <w:sz w:val="32"/>
          <w:szCs w:val="32"/>
          <w:highlight w:val="none"/>
          <w:lang w:val="zh-CN"/>
        </w:rPr>
        <w:t>见</w:t>
      </w:r>
      <w:r>
        <w:rPr>
          <w:rFonts w:hint="eastAsia" w:ascii="仿宋" w:hAnsi="仿宋" w:eastAsia="仿宋" w:cs="宋体"/>
          <w:b/>
          <w:color w:val="auto"/>
          <w:sz w:val="32"/>
          <w:szCs w:val="32"/>
          <w:highlight w:val="none"/>
          <w:lang w:val="zh-CN"/>
        </w:rPr>
        <w:t>磋商须知前附表。</w:t>
      </w:r>
    </w:p>
    <w:p w14:paraId="0B59C096">
      <w:pPr>
        <w:shd w:val="clear" w:fill="FFFFFF" w:themeFill="background1"/>
        <w:tabs>
          <w:tab w:val="left" w:pos="0"/>
        </w:tabs>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5.5综合评审</w:t>
      </w:r>
    </w:p>
    <w:p w14:paraId="362592F2">
      <w:pPr>
        <w:shd w:val="clear" w:fill="FFFFFF" w:themeFill="background1"/>
        <w:tabs>
          <w:tab w:val="left" w:pos="0"/>
        </w:tabs>
        <w:adjustRightInd w:val="0"/>
        <w:snapToGrid w:val="0"/>
        <w:spacing w:line="360" w:lineRule="auto"/>
        <w:ind w:firstLine="640" w:firstLineChars="200"/>
        <w:rPr>
          <w:rFonts w:hint="eastAsia" w:ascii="仿宋" w:hAnsi="仿宋" w:eastAsia="仿宋" w:cs="宋体"/>
          <w:bCs/>
          <w:color w:val="auto"/>
          <w:sz w:val="32"/>
          <w:szCs w:val="32"/>
          <w:highlight w:val="none"/>
        </w:rPr>
      </w:pPr>
      <w:r>
        <w:rPr>
          <w:rFonts w:hint="eastAsia" w:ascii="仿宋" w:hAnsi="仿宋" w:eastAsia="仿宋" w:cs="宋体"/>
          <w:color w:val="auto"/>
          <w:sz w:val="32"/>
          <w:szCs w:val="32"/>
          <w:highlight w:val="none"/>
        </w:rPr>
        <w:t>5.5.1</w:t>
      </w:r>
      <w:r>
        <w:rPr>
          <w:rFonts w:hint="eastAsia" w:ascii="仿宋" w:hAnsi="仿宋" w:eastAsia="仿宋" w:cs="宋体"/>
          <w:bCs/>
          <w:color w:val="auto"/>
          <w:sz w:val="32"/>
          <w:szCs w:val="32"/>
          <w:highlight w:val="none"/>
        </w:rPr>
        <w:t>评审方法</w:t>
      </w:r>
      <w:r>
        <w:rPr>
          <w:rFonts w:hint="eastAsia" w:ascii="仿宋" w:hAnsi="仿宋" w:eastAsia="仿宋" w:cs="宋体"/>
          <w:color w:val="auto"/>
          <w:sz w:val="32"/>
          <w:szCs w:val="32"/>
          <w:highlight w:val="none"/>
        </w:rPr>
        <w:t>：综合评分法，是指响应文件满足磋商文件全部实质性要求且按评审因素的量化指标评审得分最高的供应商为成交候选供应商的评审方法。</w:t>
      </w:r>
    </w:p>
    <w:p w14:paraId="10645ACB">
      <w:pPr>
        <w:shd w:val="clear" w:fill="FFFFFF" w:themeFill="background1"/>
        <w:tabs>
          <w:tab w:val="left" w:pos="0"/>
        </w:tabs>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bCs/>
          <w:color w:val="auto"/>
          <w:sz w:val="32"/>
          <w:szCs w:val="32"/>
          <w:highlight w:val="none"/>
        </w:rPr>
        <w:t>5.5.2磋商小组依据磋商文件及供应商的响应文件</w:t>
      </w:r>
      <w:r>
        <w:rPr>
          <w:rFonts w:hint="eastAsia" w:ascii="仿宋" w:hAnsi="仿宋" w:eastAsia="仿宋" w:cs="宋体"/>
          <w:color w:val="auto"/>
          <w:sz w:val="32"/>
          <w:szCs w:val="32"/>
          <w:highlight w:val="none"/>
        </w:rPr>
        <w:t>和</w:t>
      </w:r>
      <w:r>
        <w:rPr>
          <w:rFonts w:hint="eastAsia" w:ascii="仿宋" w:hAnsi="仿宋" w:eastAsia="仿宋" w:cs="宋体"/>
          <w:color w:val="auto"/>
          <w:kern w:val="0"/>
          <w:sz w:val="32"/>
          <w:szCs w:val="32"/>
          <w:highlight w:val="none"/>
          <w:lang w:val="zh-CN"/>
        </w:rPr>
        <w:t>最后报价</w:t>
      </w:r>
      <w:r>
        <w:rPr>
          <w:rFonts w:hint="eastAsia" w:ascii="仿宋" w:hAnsi="仿宋" w:eastAsia="仿宋" w:cs="宋体"/>
          <w:bCs/>
          <w:color w:val="auto"/>
          <w:sz w:val="32"/>
          <w:szCs w:val="32"/>
          <w:highlight w:val="none"/>
        </w:rPr>
        <w:t>，对响应文件的商务和技术部分进行进一步的比较和评价，详细</w:t>
      </w:r>
      <w:r>
        <w:rPr>
          <w:rFonts w:hint="eastAsia" w:ascii="仿宋" w:hAnsi="仿宋" w:eastAsia="仿宋" w:cs="宋体"/>
          <w:color w:val="auto"/>
          <w:sz w:val="32"/>
          <w:szCs w:val="32"/>
          <w:highlight w:val="none"/>
        </w:rPr>
        <w:t>评审标准见</w:t>
      </w:r>
    </w:p>
    <w:p w14:paraId="7AB11F6B">
      <w:pPr>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5.5.3若供应商的报价明显低于其他报价，使得其报价可能低于其个别成本的，有可能影响商品质量或不能诚信履约的，供应商应按磋商小组的要求作出书面说明并提供相关证明材料，不能合理说明或不能提供相关证明材料的，可作无效报价处理。</w:t>
      </w:r>
    </w:p>
    <w:p w14:paraId="5A4F15D3">
      <w:pPr>
        <w:shd w:val="clear" w:fill="FFFFFF" w:themeFill="background1"/>
        <w:tabs>
          <w:tab w:val="left" w:pos="0"/>
        </w:tabs>
        <w:adjustRightInd w:val="0"/>
        <w:snapToGrid w:val="0"/>
        <w:spacing w:line="360" w:lineRule="auto"/>
        <w:ind w:firstLine="640" w:firstLineChars="200"/>
        <w:rPr>
          <w:rFonts w:hint="eastAsia" w:ascii="仿宋" w:hAnsi="仿宋" w:eastAsia="仿宋" w:cs="宋体"/>
          <w:color w:val="auto"/>
          <w:kern w:val="0"/>
          <w:sz w:val="32"/>
          <w:szCs w:val="32"/>
          <w:highlight w:val="none"/>
          <w:lang w:val="zh-CN"/>
        </w:rPr>
      </w:pPr>
      <w:r>
        <w:rPr>
          <w:rFonts w:hint="eastAsia" w:ascii="仿宋" w:hAnsi="仿宋" w:eastAsia="仿宋" w:cs="宋体"/>
          <w:color w:val="auto"/>
          <w:sz w:val="32"/>
          <w:szCs w:val="32"/>
          <w:highlight w:val="none"/>
        </w:rPr>
        <w:t>5.5.4 对漏（缺）报项的处理：磋商文件中要求列入报价的费用（含配置、功能）漏报的，以及“已标价的工程量清单”中供应商没有填入单价（价格）或漏（缺）报的项目视同已含在总报价中，不予调整。对多报项及赠送项的价格评审时不予核减，全部进入评标价评议。</w:t>
      </w:r>
    </w:p>
    <w:p w14:paraId="7747622E">
      <w:pPr>
        <w:shd w:val="clear" w:fill="FFFFFF" w:themeFill="background1"/>
        <w:tabs>
          <w:tab w:val="left" w:pos="0"/>
        </w:tabs>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5.6成交原则</w:t>
      </w:r>
    </w:p>
    <w:p w14:paraId="232AA08B">
      <w:pPr>
        <w:shd w:val="clear" w:fill="FFFFFF" w:themeFill="background1"/>
        <w:tabs>
          <w:tab w:val="left" w:pos="0"/>
        </w:tabs>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对经比较和评价符合磋商文件要求的供应商，按照综合评审得分由高到低顺序推荐</w:t>
      </w:r>
      <w:r>
        <w:rPr>
          <w:rFonts w:hint="eastAsia" w:ascii="仿宋" w:hAnsi="仿宋" w:eastAsia="仿宋" w:cs="宋体"/>
          <w:b/>
          <w:bCs/>
          <w:color w:val="auto"/>
          <w:sz w:val="32"/>
          <w:szCs w:val="32"/>
          <w:highlight w:val="none"/>
        </w:rPr>
        <w:t>磋商须知前附表</w:t>
      </w:r>
      <w:r>
        <w:rPr>
          <w:rFonts w:hint="eastAsia" w:ascii="仿宋" w:hAnsi="仿宋" w:eastAsia="仿宋" w:cs="宋体"/>
          <w:bCs/>
          <w:color w:val="auto"/>
          <w:sz w:val="32"/>
          <w:szCs w:val="32"/>
          <w:highlight w:val="none"/>
        </w:rPr>
        <w:t>规定数量的成交候选</w:t>
      </w:r>
      <w:r>
        <w:rPr>
          <w:rFonts w:hint="eastAsia" w:ascii="仿宋" w:hAnsi="仿宋" w:eastAsia="仿宋" w:cs="宋体"/>
          <w:color w:val="auto"/>
          <w:kern w:val="0"/>
          <w:sz w:val="32"/>
          <w:szCs w:val="32"/>
          <w:highlight w:val="none"/>
        </w:rPr>
        <w:t>供应商</w:t>
      </w:r>
      <w:r>
        <w:rPr>
          <w:rFonts w:hint="eastAsia" w:ascii="仿宋" w:hAnsi="仿宋" w:eastAsia="仿宋" w:cs="宋体"/>
          <w:color w:val="auto"/>
          <w:kern w:val="0"/>
          <w:sz w:val="32"/>
          <w:szCs w:val="32"/>
          <w:highlight w:val="none"/>
          <w:lang w:val="zh-CN"/>
        </w:rPr>
        <w:t>，</w:t>
      </w:r>
      <w:r>
        <w:rPr>
          <w:rFonts w:hint="eastAsia" w:ascii="仿宋" w:hAnsi="仿宋" w:eastAsia="仿宋" w:cs="宋体"/>
          <w:color w:val="auto"/>
          <w:kern w:val="0"/>
          <w:sz w:val="32"/>
          <w:szCs w:val="32"/>
          <w:highlight w:val="none"/>
        </w:rPr>
        <w:t>并确定排名第一的</w:t>
      </w:r>
      <w:r>
        <w:rPr>
          <w:rFonts w:hint="eastAsia" w:ascii="仿宋" w:hAnsi="仿宋" w:eastAsia="仿宋" w:cs="宋体"/>
          <w:color w:val="auto"/>
          <w:kern w:val="0"/>
          <w:sz w:val="32"/>
          <w:szCs w:val="32"/>
          <w:highlight w:val="none"/>
          <w:lang w:val="zh-CN"/>
        </w:rPr>
        <w:t>成交候选</w:t>
      </w:r>
      <w:r>
        <w:rPr>
          <w:rFonts w:hint="eastAsia" w:ascii="仿宋" w:hAnsi="仿宋" w:eastAsia="仿宋" w:cs="宋体"/>
          <w:bCs/>
          <w:color w:val="auto"/>
          <w:sz w:val="32"/>
          <w:szCs w:val="32"/>
          <w:highlight w:val="none"/>
        </w:rPr>
        <w:t>供应商为成交供应商</w:t>
      </w:r>
      <w:r>
        <w:rPr>
          <w:rFonts w:hint="eastAsia" w:ascii="仿宋" w:hAnsi="仿宋" w:eastAsia="仿宋" w:cs="宋体"/>
          <w:color w:val="auto"/>
          <w:kern w:val="0"/>
          <w:sz w:val="32"/>
          <w:szCs w:val="32"/>
          <w:highlight w:val="none"/>
          <w:lang w:val="zh-CN"/>
        </w:rPr>
        <w:t>。</w:t>
      </w:r>
      <w:r>
        <w:rPr>
          <w:rFonts w:hint="eastAsia" w:ascii="仿宋" w:hAnsi="仿宋" w:eastAsia="仿宋" w:cs="宋体"/>
          <w:color w:val="auto"/>
          <w:sz w:val="32"/>
          <w:szCs w:val="32"/>
          <w:highlight w:val="none"/>
          <w:lang w:val="zh-CN"/>
        </w:rPr>
        <w:t>如报价</w:t>
      </w:r>
      <w:r>
        <w:rPr>
          <w:rFonts w:hint="eastAsia" w:ascii="仿宋" w:hAnsi="仿宋" w:eastAsia="仿宋" w:cs="宋体"/>
          <w:color w:val="auto"/>
          <w:sz w:val="32"/>
          <w:szCs w:val="32"/>
          <w:highlight w:val="none"/>
        </w:rPr>
        <w:t>相同，由磋商小组按技术指标、实力等综合因素优劣排列。</w:t>
      </w:r>
    </w:p>
    <w:p w14:paraId="754BECA0">
      <w:pPr>
        <w:pStyle w:val="26"/>
        <w:shd w:val="clear" w:fill="FFFFFF" w:themeFill="background1"/>
        <w:adjustRightInd w:val="0"/>
        <w:snapToGrid w:val="0"/>
        <w:spacing w:line="360" w:lineRule="auto"/>
        <w:ind w:left="723" w:hanging="964" w:hangingChars="300"/>
        <w:rPr>
          <w:rFonts w:hint="eastAsia" w:ascii="仿宋" w:hAnsi="仿宋" w:eastAsia="仿宋" w:cs="宋体"/>
          <w:b/>
          <w:color w:val="auto"/>
          <w:sz w:val="32"/>
          <w:szCs w:val="32"/>
          <w:highlight w:val="none"/>
        </w:rPr>
      </w:pPr>
      <w:r>
        <w:rPr>
          <w:rFonts w:hint="eastAsia" w:ascii="仿宋" w:hAnsi="仿宋" w:eastAsia="仿宋" w:cs="宋体"/>
          <w:b/>
          <w:color w:val="auto"/>
          <w:sz w:val="32"/>
          <w:szCs w:val="32"/>
          <w:highlight w:val="none"/>
        </w:rPr>
        <w:t>5.7 磋商的特殊情形</w:t>
      </w:r>
    </w:p>
    <w:p w14:paraId="58FA55A3">
      <w:pPr>
        <w:pStyle w:val="26"/>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5.7.1递交响应文件的供应商不足三家的，不开标唱标，除采购任务取消外，如磋商文件没有不合理条款，发布项目延期公告，延长三个工作日，延长期满后，仍不足三家的，继续进入磋商程序。</w:t>
      </w:r>
    </w:p>
    <w:p w14:paraId="00487411">
      <w:pPr>
        <w:shd w:val="clear" w:fill="FFFFFF" w:themeFill="background1"/>
        <w:adjustRightInd w:val="0"/>
        <w:snapToGrid w:val="0"/>
        <w:spacing w:line="360" w:lineRule="auto"/>
        <w:ind w:firstLine="640" w:firstLineChars="200"/>
        <w:rPr>
          <w:rFonts w:hint="eastAsia" w:ascii="仿宋" w:hAnsi="仿宋" w:eastAsia="仿宋" w:cs="宋体"/>
          <w:snapToGrid w:val="0"/>
          <w:color w:val="auto"/>
          <w:kern w:val="0"/>
          <w:sz w:val="32"/>
          <w:szCs w:val="32"/>
          <w:highlight w:val="none"/>
        </w:rPr>
      </w:pPr>
      <w:r>
        <w:rPr>
          <w:rFonts w:hint="eastAsia" w:ascii="仿宋" w:hAnsi="仿宋" w:eastAsia="仿宋" w:cs="宋体"/>
          <w:color w:val="auto"/>
          <w:kern w:val="0"/>
          <w:sz w:val="32"/>
          <w:szCs w:val="32"/>
          <w:highlight w:val="none"/>
          <w:lang w:val="zh-CN"/>
        </w:rPr>
        <w:t>5.7.2对磋商文件</w:t>
      </w:r>
      <w:r>
        <w:rPr>
          <w:rFonts w:hint="eastAsia" w:ascii="仿宋" w:hAnsi="仿宋" w:eastAsia="仿宋" w:cs="宋体"/>
          <w:color w:val="auto"/>
          <w:sz w:val="32"/>
          <w:szCs w:val="32"/>
          <w:highlight w:val="none"/>
        </w:rPr>
        <w:t>作出实质性响应的供应商不足三家，但</w:t>
      </w:r>
      <w:r>
        <w:rPr>
          <w:rFonts w:hint="eastAsia" w:ascii="仿宋" w:hAnsi="仿宋" w:eastAsia="仿宋" w:cs="宋体"/>
          <w:snapToGrid w:val="0"/>
          <w:color w:val="auto"/>
          <w:kern w:val="0"/>
          <w:sz w:val="32"/>
          <w:szCs w:val="32"/>
          <w:highlight w:val="none"/>
        </w:rPr>
        <w:t>符合《</w:t>
      </w:r>
      <w:r>
        <w:rPr>
          <w:rFonts w:hint="eastAsia" w:ascii="仿宋" w:hAnsi="仿宋" w:eastAsia="仿宋" w:cs="宋体"/>
          <w:color w:val="auto"/>
          <w:sz w:val="32"/>
          <w:szCs w:val="32"/>
          <w:highlight w:val="none"/>
        </w:rPr>
        <w:t>政府采购竞争性磋商采购方式管理暂行办法</w:t>
      </w:r>
      <w:r>
        <w:rPr>
          <w:rFonts w:hint="eastAsia" w:ascii="仿宋" w:hAnsi="仿宋" w:eastAsia="仿宋" w:cs="宋体"/>
          <w:snapToGrid w:val="0"/>
          <w:color w:val="auto"/>
          <w:kern w:val="0"/>
          <w:sz w:val="32"/>
          <w:szCs w:val="32"/>
          <w:highlight w:val="none"/>
        </w:rPr>
        <w:t>》第二十一条规定的属于本办法第三条第四项“市场竞争不充分的科研项目，以及需要扶持的科技成果转化项目”情形的，提交最后报价的供应商可以为2家。</w:t>
      </w:r>
    </w:p>
    <w:p w14:paraId="04372B21">
      <w:pPr>
        <w:shd w:val="clear" w:fill="FFFFFF" w:themeFill="background1"/>
        <w:adjustRightInd w:val="0"/>
        <w:snapToGrid w:val="0"/>
        <w:spacing w:line="360" w:lineRule="auto"/>
        <w:ind w:firstLine="640" w:firstLineChars="200"/>
        <w:rPr>
          <w:rFonts w:hint="default" w:ascii="仿宋" w:hAnsi="仿宋" w:eastAsia="仿宋" w:cs="宋体"/>
          <w:snapToGrid w:val="0"/>
          <w:color w:val="auto"/>
          <w:kern w:val="0"/>
          <w:sz w:val="32"/>
          <w:szCs w:val="32"/>
          <w:highlight w:val="none"/>
          <w:lang w:val="en-US" w:eastAsia="zh-CN"/>
        </w:rPr>
      </w:pPr>
      <w:r>
        <w:rPr>
          <w:rFonts w:hint="eastAsia" w:ascii="仿宋" w:hAnsi="仿宋" w:eastAsia="仿宋" w:cs="宋体"/>
          <w:snapToGrid w:val="0"/>
          <w:color w:val="auto"/>
          <w:kern w:val="0"/>
          <w:sz w:val="32"/>
          <w:szCs w:val="32"/>
          <w:highlight w:val="none"/>
          <w:lang w:val="en-US" w:eastAsia="zh-CN"/>
        </w:rPr>
        <w:t xml:space="preserve">5.7.3根据财库〔2015〕124号文《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 </w:t>
      </w:r>
    </w:p>
    <w:p w14:paraId="50BC04EC">
      <w:pPr>
        <w:pStyle w:val="2"/>
        <w:shd w:val="clear" w:fill="FFFFFF" w:themeFill="background1"/>
        <w:rPr>
          <w:rFonts w:hint="eastAsia"/>
          <w:color w:val="auto"/>
          <w:sz w:val="32"/>
          <w:szCs w:val="32"/>
          <w:highlight w:val="none"/>
        </w:rPr>
      </w:pPr>
      <w:bookmarkStart w:id="64" w:name="_Toc26432"/>
      <w:bookmarkStart w:id="65" w:name="_Toc32513"/>
      <w:r>
        <w:rPr>
          <w:rFonts w:hint="eastAsia"/>
          <w:color w:val="auto"/>
          <w:sz w:val="32"/>
          <w:szCs w:val="32"/>
          <w:highlight w:val="none"/>
        </w:rPr>
        <w:t>六、成交结果及合同授予</w:t>
      </w:r>
      <w:bookmarkEnd w:id="64"/>
      <w:bookmarkEnd w:id="65"/>
    </w:p>
    <w:p w14:paraId="1B6561D2">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6.1成交结果</w:t>
      </w:r>
    </w:p>
    <w:p w14:paraId="049B5432">
      <w:pPr>
        <w:pStyle w:val="26"/>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磋商结束后，成交结果信息将在</w:t>
      </w:r>
      <w:r>
        <w:rPr>
          <w:rFonts w:hint="eastAsia" w:ascii="仿宋" w:hAnsi="仿宋" w:eastAsia="仿宋" w:cs="宋体"/>
          <w:b/>
          <w:color w:val="auto"/>
          <w:sz w:val="32"/>
          <w:szCs w:val="32"/>
          <w:highlight w:val="none"/>
        </w:rPr>
        <w:t>磋商须知前附表</w:t>
      </w:r>
      <w:r>
        <w:rPr>
          <w:rFonts w:hint="eastAsia" w:ascii="仿宋" w:hAnsi="仿宋" w:eastAsia="仿宋" w:cs="宋体"/>
          <w:color w:val="auto"/>
          <w:sz w:val="32"/>
          <w:szCs w:val="32"/>
          <w:highlight w:val="none"/>
        </w:rPr>
        <w:t>规定的媒体上公布。</w:t>
      </w:r>
      <w:r>
        <w:rPr>
          <w:rFonts w:hint="eastAsia" w:ascii="仿宋" w:hAnsi="仿宋" w:eastAsia="仿宋" w:cs="宋体"/>
          <w:color w:val="auto"/>
          <w:sz w:val="32"/>
          <w:szCs w:val="32"/>
          <w:highlight w:val="none"/>
          <w:lang w:val="zh-CN"/>
        </w:rPr>
        <w:t>同时向成交供应商发出成交通知书，该通知书将是合同的组成部分。</w:t>
      </w:r>
    </w:p>
    <w:p w14:paraId="6AFA3CD4">
      <w:pPr>
        <w:shd w:val="clear" w:fill="FFFFFF" w:themeFill="background1"/>
        <w:adjustRightInd w:val="0"/>
        <w:snapToGrid w:val="0"/>
        <w:spacing w:line="360" w:lineRule="auto"/>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6.2签订合同</w:t>
      </w:r>
    </w:p>
    <w:p w14:paraId="4091A228">
      <w:pPr>
        <w:shd w:val="clear" w:fill="FFFFFF" w:themeFill="background1"/>
        <w:autoSpaceDE w:val="0"/>
        <w:autoSpaceDN w:val="0"/>
        <w:adjustRightInd w:val="0"/>
        <w:spacing w:line="360" w:lineRule="auto"/>
        <w:ind w:firstLine="640" w:firstLineChars="200"/>
        <w:rPr>
          <w:rFonts w:hint="eastAsia" w:ascii="仿宋" w:hAnsi="仿宋" w:eastAsia="仿宋" w:cs="宋体"/>
          <w:color w:val="auto"/>
          <w:sz w:val="32"/>
          <w:szCs w:val="32"/>
          <w:highlight w:val="none"/>
          <w:lang w:val="zh-CN"/>
        </w:rPr>
      </w:pPr>
      <w:r>
        <w:rPr>
          <w:rFonts w:hint="eastAsia" w:ascii="仿宋" w:hAnsi="仿宋" w:eastAsia="仿宋" w:cs="宋体"/>
          <w:color w:val="auto"/>
          <w:sz w:val="32"/>
          <w:szCs w:val="32"/>
          <w:highlight w:val="none"/>
          <w:lang w:val="zh-CN"/>
        </w:rPr>
        <w:t>6.2.1 成交供应商应按成交通知书规定的时间、地点与采购人签订书面合同。</w:t>
      </w:r>
    </w:p>
    <w:p w14:paraId="77F90E2E">
      <w:pPr>
        <w:shd w:val="clear" w:fill="FFFFFF" w:themeFill="background1"/>
        <w:autoSpaceDE w:val="0"/>
        <w:autoSpaceDN w:val="0"/>
        <w:adjustRightInd w:val="0"/>
        <w:spacing w:line="360" w:lineRule="auto"/>
        <w:ind w:firstLine="640" w:firstLineChars="200"/>
        <w:rPr>
          <w:rFonts w:hint="eastAsia" w:ascii="仿宋" w:hAnsi="仿宋" w:eastAsia="仿宋" w:cs="宋体"/>
          <w:color w:val="auto"/>
          <w:sz w:val="32"/>
          <w:szCs w:val="32"/>
          <w:highlight w:val="none"/>
          <w:lang w:val="zh-CN"/>
        </w:rPr>
      </w:pPr>
      <w:r>
        <w:rPr>
          <w:rFonts w:hint="eastAsia" w:ascii="仿宋" w:hAnsi="仿宋" w:eastAsia="仿宋" w:cs="宋体"/>
          <w:color w:val="auto"/>
          <w:sz w:val="32"/>
          <w:szCs w:val="32"/>
          <w:highlight w:val="none"/>
          <w:lang w:val="zh-CN"/>
        </w:rPr>
        <w:t xml:space="preserve">6.2.2 </w:t>
      </w:r>
      <w:r>
        <w:rPr>
          <w:rFonts w:hint="eastAsia" w:ascii="仿宋" w:hAnsi="仿宋" w:eastAsia="仿宋" w:cs="宋体"/>
          <w:color w:val="auto"/>
          <w:sz w:val="32"/>
          <w:szCs w:val="32"/>
          <w:highlight w:val="none"/>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1BD5F06B">
      <w:pPr>
        <w:shd w:val="clear" w:fill="FFFFFF" w:themeFill="background1"/>
        <w:spacing w:line="360" w:lineRule="auto"/>
        <w:ind w:firstLine="640" w:firstLineChars="200"/>
        <w:rPr>
          <w:rFonts w:hint="eastAsia" w:ascii="仿宋" w:hAnsi="仿宋" w:eastAsia="仿宋" w:cs="宋体"/>
          <w:bCs/>
          <w:color w:val="auto"/>
          <w:sz w:val="32"/>
          <w:szCs w:val="32"/>
          <w:highlight w:val="none"/>
        </w:rPr>
      </w:pPr>
      <w:r>
        <w:rPr>
          <w:rFonts w:hint="eastAsia" w:ascii="仿宋" w:hAnsi="仿宋" w:eastAsia="仿宋" w:cs="宋体"/>
          <w:bCs/>
          <w:color w:val="auto"/>
          <w:sz w:val="32"/>
          <w:szCs w:val="32"/>
          <w:highlight w:val="none"/>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0D119BB3">
      <w:pPr>
        <w:pStyle w:val="2"/>
        <w:shd w:val="clear" w:fill="FFFFFF" w:themeFill="background1"/>
        <w:rPr>
          <w:rFonts w:hint="eastAsia"/>
          <w:color w:val="auto"/>
          <w:sz w:val="32"/>
          <w:szCs w:val="32"/>
          <w:highlight w:val="none"/>
        </w:rPr>
      </w:pPr>
      <w:bookmarkStart w:id="66" w:name="_Toc20062"/>
      <w:bookmarkStart w:id="67" w:name="_Toc26596"/>
      <w:r>
        <w:rPr>
          <w:rFonts w:hint="eastAsia"/>
          <w:color w:val="auto"/>
          <w:sz w:val="32"/>
          <w:szCs w:val="32"/>
          <w:highlight w:val="none"/>
        </w:rPr>
        <w:t>七、质疑与投诉</w:t>
      </w:r>
      <w:bookmarkEnd w:id="66"/>
      <w:bookmarkEnd w:id="67"/>
    </w:p>
    <w:p w14:paraId="48E9DD28">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7.1 供应商认为采购文件、采购过程、中标或者成交结果使自己的权益受到损害的，可以在知道或者应知其权益受到损害之日起7个工作日内，以书面形式向采购人、采购代理机构提出质疑。</w:t>
      </w:r>
    </w:p>
    <w:p w14:paraId="47357BF8">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7.2供应商若认为磋商文件、磋商过程和成交结果使自己的权益受到损害，应在以下规定时间内以书面形式向采购机构提出：</w:t>
      </w:r>
    </w:p>
    <w:p w14:paraId="18E15401">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（1）对可以质疑的磋商文件提出质疑的，应当自收到磋商文件之日或者磋商文件公告期限届满之日起七个工作日内；</w:t>
      </w:r>
    </w:p>
    <w:p w14:paraId="6D0E5B1E">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（2）对磋商过程提出质疑的，应当在各磋商程序环节结束之日起七个工作日内；</w:t>
      </w:r>
    </w:p>
    <w:p w14:paraId="6E5E8A97">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（3）对成交结果提出质疑的，应当在成交结果公告期限届满之日起七个工作日内提出；</w:t>
      </w:r>
    </w:p>
    <w:p w14:paraId="283F6639">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（4）磋商文件或法律法规规定的其他时间内。</w:t>
      </w:r>
    </w:p>
    <w:p w14:paraId="083E081E">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7.3 供应商提出质疑的，应当有明确的请求和必要的证明材料，并提供质疑书原件。招标采购单位向质疑供应商签收回执。</w:t>
      </w:r>
    </w:p>
    <w:p w14:paraId="532D261C">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7.4 质疑书应当由质疑供应商法定代表人或授权代表人签字并加盖公章，质疑书由授权代表人签字的应附法定代表人授权书。</w:t>
      </w:r>
    </w:p>
    <w:p w14:paraId="3B7923D0">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7.5 采购机构将在签收回执之日起七个工作日内作出书面答复，并以书面形式通知与质疑处理结果有关的供应商。</w:t>
      </w:r>
    </w:p>
    <w:p w14:paraId="0A5D79A0">
      <w:pPr>
        <w:shd w:val="clear" w:fill="FFFFFF" w:themeFill="background1"/>
        <w:adjustRightInd w:val="0"/>
        <w:snapToGrid w:val="0"/>
        <w:spacing w:line="360" w:lineRule="auto"/>
        <w:ind w:firstLine="640" w:firstLineChars="20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4A14F8F3">
      <w:pPr>
        <w:pStyle w:val="2"/>
        <w:shd w:val="clear" w:fill="FFFFFF" w:themeFill="background1"/>
        <w:rPr>
          <w:rFonts w:hint="eastAsia"/>
          <w:color w:val="auto"/>
          <w:sz w:val="32"/>
          <w:szCs w:val="32"/>
          <w:highlight w:val="none"/>
        </w:rPr>
      </w:pPr>
      <w:bookmarkStart w:id="68" w:name="_Toc11726"/>
      <w:bookmarkStart w:id="69" w:name="_Toc8800"/>
      <w:r>
        <w:rPr>
          <w:rFonts w:hint="eastAsia"/>
          <w:color w:val="auto"/>
          <w:sz w:val="32"/>
          <w:szCs w:val="32"/>
          <w:highlight w:val="none"/>
        </w:rPr>
        <w:t>八、其他规定</w:t>
      </w:r>
      <w:bookmarkEnd w:id="68"/>
      <w:bookmarkEnd w:id="69"/>
    </w:p>
    <w:p w14:paraId="5E1C3DC9">
      <w:pPr>
        <w:shd w:val="clear" w:fill="FFFFFF" w:themeFill="background1"/>
        <w:tabs>
          <w:tab w:val="left" w:pos="420"/>
          <w:tab w:val="left" w:pos="7560"/>
          <w:tab w:val="left" w:pos="7740"/>
          <w:tab w:val="left" w:pos="7920"/>
        </w:tabs>
        <w:adjustRightInd w:val="0"/>
        <w:snapToGrid w:val="0"/>
        <w:spacing w:line="360" w:lineRule="auto"/>
        <w:ind w:firstLine="640" w:firstLineChars="200"/>
        <w:rPr>
          <w:rFonts w:hint="eastAsia" w:ascii="仿宋" w:hAnsi="仿宋" w:eastAsia="仿宋" w:cs="宋体"/>
          <w:b/>
          <w:color w:val="auto"/>
          <w:sz w:val="32"/>
          <w:szCs w:val="32"/>
          <w:highlight w:val="none"/>
          <w:lang w:eastAsia="zh-CN"/>
        </w:rPr>
      </w:pPr>
      <w:r>
        <w:rPr>
          <w:rFonts w:hint="eastAsia" w:ascii="仿宋" w:hAnsi="仿宋" w:eastAsia="仿宋" w:cs="宋体"/>
          <w:color w:val="auto"/>
          <w:sz w:val="32"/>
          <w:szCs w:val="32"/>
          <w:highlight w:val="none"/>
        </w:rPr>
        <w:t>磋商文件的其他规定见</w:t>
      </w:r>
      <w:r>
        <w:rPr>
          <w:rFonts w:hint="eastAsia" w:ascii="仿宋" w:hAnsi="仿宋" w:eastAsia="仿宋" w:cs="宋体"/>
          <w:b/>
          <w:color w:val="auto"/>
          <w:sz w:val="32"/>
          <w:szCs w:val="32"/>
          <w:highlight w:val="none"/>
        </w:rPr>
        <w:t>磋商须知前附</w:t>
      </w:r>
      <w:r>
        <w:rPr>
          <w:rFonts w:hint="eastAsia" w:ascii="仿宋" w:hAnsi="仿宋" w:eastAsia="仿宋" w:cs="宋体"/>
          <w:b/>
          <w:color w:val="auto"/>
          <w:sz w:val="32"/>
          <w:szCs w:val="32"/>
          <w:highlight w:val="none"/>
          <w:lang w:val="en-US" w:eastAsia="zh-CN"/>
        </w:rPr>
        <w:t>表</w:t>
      </w:r>
    </w:p>
    <w:p w14:paraId="5E0F256E">
      <w:pPr>
        <w:pStyle w:val="3"/>
        <w:shd w:val="clear" w:fill="FFFFFF" w:themeFill="background1"/>
        <w:rPr>
          <w:rStyle w:val="59"/>
          <w:rFonts w:hint="eastAsia"/>
          <w:color w:val="auto"/>
          <w:sz w:val="28"/>
          <w:highlight w:val="none"/>
        </w:rPr>
      </w:pPr>
      <w:r>
        <w:rPr>
          <w:rFonts w:hint="eastAsia"/>
          <w:color w:val="auto"/>
          <w:szCs w:val="21"/>
          <w:highlight w:val="none"/>
        </w:rPr>
        <w:br w:type="page"/>
      </w:r>
      <w:bookmarkStart w:id="70" w:name="_Toc18429"/>
      <w:bookmarkStart w:id="71" w:name="_Toc26699"/>
      <w:bookmarkStart w:id="72" w:name="_Toc1735"/>
      <w:bookmarkStart w:id="73" w:name="_Toc28997"/>
      <w:r>
        <w:rPr>
          <w:rFonts w:hint="eastAsia" w:ascii="方正小标宋简体" w:hAnsi="方正小标宋简体" w:eastAsia="方正小标宋简体" w:cs="方正小标宋简体"/>
          <w:color w:val="auto"/>
          <w:sz w:val="44"/>
          <w:szCs w:val="44"/>
          <w:highlight w:val="none"/>
        </w:rPr>
        <w:t>第三章 评审方法（综合评分法）</w:t>
      </w:r>
      <w:bookmarkEnd w:id="70"/>
      <w:bookmarkEnd w:id="71"/>
      <w:bookmarkEnd w:id="72"/>
    </w:p>
    <w:bookmarkEnd w:id="73"/>
    <w:p w14:paraId="7E7FBCD1">
      <w:pPr>
        <w:shd w:val="clear" w:fill="FFFFFF" w:themeFill="background1"/>
        <w:jc w:val="center"/>
        <w:rPr>
          <w:rFonts w:hint="default"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初步评审表</w:t>
      </w:r>
    </w:p>
    <w:tbl>
      <w:tblPr>
        <w:tblStyle w:val="47"/>
        <w:tblW w:w="101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4"/>
        <w:gridCol w:w="2570"/>
        <w:gridCol w:w="6360"/>
      </w:tblGrid>
      <w:tr w14:paraId="0ECD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184" w:type="dxa"/>
            <w:tcBorders>
              <w:top w:val="single" w:color="auto" w:sz="4" w:space="0"/>
              <w:bottom w:val="single" w:color="auto" w:sz="4" w:space="0"/>
              <w:right w:val="single" w:color="auto" w:sz="4" w:space="0"/>
            </w:tcBorders>
            <w:noWrap w:val="0"/>
            <w:vAlign w:val="center"/>
          </w:tcPr>
          <w:p w14:paraId="1BE95830">
            <w:pPr>
              <w:shd w:val="clear" w:fill="FFFFFF" w:themeFill="background1"/>
              <w:spacing w:line="440" w:lineRule="exact"/>
              <w:jc w:val="center"/>
              <w:rPr>
                <w:rFonts w:hint="eastAsia" w:ascii="仿宋" w:hAnsi="仿宋" w:eastAsia="仿宋"/>
                <w:b/>
                <w:color w:val="auto"/>
                <w:sz w:val="22"/>
                <w:szCs w:val="22"/>
                <w:highlight w:val="none"/>
              </w:rPr>
            </w:pPr>
            <w:r>
              <w:rPr>
                <w:rFonts w:hint="eastAsia" w:ascii="仿宋" w:hAnsi="仿宋" w:eastAsia="仿宋"/>
                <w:b/>
                <w:color w:val="auto"/>
                <w:sz w:val="22"/>
                <w:szCs w:val="22"/>
                <w:highlight w:val="none"/>
              </w:rPr>
              <w:t>项目</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61203AAC">
            <w:pPr>
              <w:shd w:val="clear" w:fill="FFFFFF" w:themeFill="background1"/>
              <w:spacing w:line="440" w:lineRule="exact"/>
              <w:jc w:val="center"/>
              <w:rPr>
                <w:rFonts w:ascii="仿宋" w:hAnsi="仿宋" w:eastAsia="仿宋"/>
                <w:b/>
                <w:color w:val="auto"/>
                <w:sz w:val="22"/>
                <w:szCs w:val="22"/>
                <w:highlight w:val="none"/>
              </w:rPr>
            </w:pPr>
            <w:r>
              <w:rPr>
                <w:rFonts w:ascii="仿宋" w:hAnsi="仿宋" w:eastAsia="仿宋"/>
                <w:b/>
                <w:color w:val="auto"/>
                <w:sz w:val="22"/>
                <w:szCs w:val="22"/>
                <w:highlight w:val="none"/>
              </w:rPr>
              <w:t>评审因素</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681A5864">
            <w:pPr>
              <w:shd w:val="clear" w:fill="FFFFFF" w:themeFill="background1"/>
              <w:spacing w:line="440" w:lineRule="exact"/>
              <w:jc w:val="center"/>
              <w:rPr>
                <w:rFonts w:ascii="仿宋" w:hAnsi="仿宋" w:eastAsia="仿宋"/>
                <w:b/>
                <w:color w:val="auto"/>
                <w:sz w:val="22"/>
                <w:szCs w:val="22"/>
                <w:highlight w:val="none"/>
              </w:rPr>
            </w:pPr>
            <w:r>
              <w:rPr>
                <w:rFonts w:ascii="仿宋" w:hAnsi="仿宋" w:eastAsia="仿宋"/>
                <w:b/>
                <w:color w:val="auto"/>
                <w:sz w:val="22"/>
                <w:szCs w:val="22"/>
                <w:highlight w:val="none"/>
              </w:rPr>
              <w:t>评审标准</w:t>
            </w:r>
          </w:p>
        </w:tc>
      </w:tr>
      <w:tr w14:paraId="3F4F4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restart"/>
            <w:tcBorders>
              <w:top w:val="single" w:color="auto" w:sz="4" w:space="0"/>
              <w:right w:val="single" w:color="auto" w:sz="4" w:space="0"/>
            </w:tcBorders>
            <w:noWrap w:val="0"/>
            <w:vAlign w:val="center"/>
          </w:tcPr>
          <w:p w14:paraId="411CFEEE">
            <w:pPr>
              <w:shd w:val="clear" w:fill="FFFFFF" w:themeFill="background1"/>
              <w:spacing w:line="440" w:lineRule="exact"/>
              <w:jc w:val="center"/>
              <w:rPr>
                <w:rFonts w:ascii="仿宋" w:hAnsi="仿宋" w:eastAsia="仿宋"/>
                <w:color w:val="auto"/>
                <w:sz w:val="22"/>
                <w:szCs w:val="22"/>
                <w:highlight w:val="none"/>
              </w:rPr>
            </w:pPr>
            <w:r>
              <w:rPr>
                <w:rFonts w:ascii="仿宋" w:hAnsi="仿宋" w:eastAsia="仿宋"/>
                <w:color w:val="auto"/>
                <w:sz w:val="22"/>
                <w:szCs w:val="22"/>
                <w:highlight w:val="none"/>
              </w:rPr>
              <w:t>资格评审标准</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760581A">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营业执照</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1B71F5D9">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具备有效的营业执照</w:t>
            </w:r>
          </w:p>
        </w:tc>
      </w:tr>
      <w:tr w14:paraId="4161D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top w:val="single" w:color="auto" w:sz="4" w:space="0"/>
              <w:right w:val="single" w:color="auto" w:sz="4" w:space="0"/>
            </w:tcBorders>
            <w:noWrap w:val="0"/>
            <w:vAlign w:val="center"/>
          </w:tcPr>
          <w:p w14:paraId="4159A6F9">
            <w:pPr>
              <w:shd w:val="clear" w:fill="FFFFFF" w:themeFill="background1"/>
              <w:spacing w:line="440" w:lineRule="exact"/>
              <w:jc w:val="center"/>
              <w:rPr>
                <w:rFonts w:ascii="仿宋" w:hAnsi="仿宋" w:eastAsia="仿宋"/>
                <w:color w:val="auto"/>
                <w:sz w:val="22"/>
                <w:szCs w:val="22"/>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810051F">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具有健全的财务会计制度</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2F8DE2D1">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投标人应提供会计师事务所出具的上一年度完整的财务审计报告</w:t>
            </w:r>
            <w:r>
              <w:rPr>
                <w:rFonts w:hint="eastAsia" w:ascii="仿宋" w:hAnsi="仿宋" w:eastAsia="仿宋" w:cs="仿宋"/>
                <w:color w:val="auto"/>
                <w:sz w:val="22"/>
                <w:szCs w:val="22"/>
                <w:highlight w:val="none"/>
                <w:lang w:eastAsia="zh-CN"/>
              </w:rPr>
              <w:t>，上一年度</w:t>
            </w:r>
            <w:r>
              <w:rPr>
                <w:rFonts w:hint="eastAsia" w:ascii="仿宋" w:hAnsi="仿宋" w:eastAsia="仿宋" w:cs="仿宋"/>
                <w:color w:val="auto"/>
                <w:sz w:val="22"/>
                <w:szCs w:val="22"/>
                <w:highlight w:val="none"/>
                <w:lang w:val="en-US" w:eastAsia="zh-CN"/>
              </w:rPr>
              <w:t>未完成的提供2023年度</w:t>
            </w:r>
            <w:r>
              <w:rPr>
                <w:rFonts w:hint="eastAsia" w:ascii="仿宋" w:hAnsi="仿宋" w:eastAsia="仿宋" w:cs="仿宋"/>
                <w:color w:val="auto"/>
                <w:sz w:val="22"/>
                <w:szCs w:val="22"/>
                <w:highlight w:val="none"/>
                <w:lang w:eastAsia="zh-CN"/>
              </w:rPr>
              <w:t>完整的财务审计报告</w:t>
            </w:r>
            <w:r>
              <w:rPr>
                <w:rFonts w:hint="eastAsia" w:ascii="仿宋" w:hAnsi="仿宋" w:eastAsia="仿宋" w:cs="仿宋"/>
                <w:color w:val="auto"/>
                <w:sz w:val="22"/>
                <w:szCs w:val="22"/>
                <w:highlight w:val="none"/>
              </w:rPr>
              <w:t>；成立不满一年的组织和自然人无法提供财务状况报告（表）的，可提供银行出具的资信证明复印件或健全的财务会计制度。</w:t>
            </w:r>
          </w:p>
        </w:tc>
      </w:tr>
      <w:tr w14:paraId="48586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top w:val="single" w:color="auto" w:sz="4" w:space="0"/>
              <w:right w:val="single" w:color="auto" w:sz="4" w:space="0"/>
            </w:tcBorders>
            <w:noWrap w:val="0"/>
            <w:vAlign w:val="center"/>
          </w:tcPr>
          <w:p w14:paraId="5F557C55">
            <w:pPr>
              <w:shd w:val="clear" w:fill="FFFFFF" w:themeFill="background1"/>
              <w:spacing w:line="440" w:lineRule="exact"/>
              <w:jc w:val="center"/>
              <w:rPr>
                <w:rFonts w:ascii="仿宋" w:hAnsi="仿宋" w:eastAsia="仿宋"/>
                <w:color w:val="auto"/>
                <w:sz w:val="22"/>
                <w:szCs w:val="22"/>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71BEC8C3">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具有履行合同所必需的设备和专业技术能力</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09AD5D0E">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根据项目需求提供履行合同所必需的设备和专业技术能力的加盖单位公章的书面承诺函</w:t>
            </w:r>
          </w:p>
        </w:tc>
      </w:tr>
      <w:tr w14:paraId="53043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top w:val="single" w:color="auto" w:sz="4" w:space="0"/>
              <w:right w:val="single" w:color="auto" w:sz="4" w:space="0"/>
            </w:tcBorders>
            <w:noWrap w:val="0"/>
            <w:vAlign w:val="center"/>
          </w:tcPr>
          <w:p w14:paraId="015AF953">
            <w:pPr>
              <w:shd w:val="clear" w:fill="FFFFFF" w:themeFill="background1"/>
              <w:spacing w:line="440" w:lineRule="exact"/>
              <w:jc w:val="center"/>
              <w:rPr>
                <w:rFonts w:ascii="仿宋" w:hAnsi="仿宋" w:eastAsia="仿宋"/>
                <w:color w:val="auto"/>
                <w:sz w:val="22"/>
                <w:szCs w:val="22"/>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B66B977">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有依法缴纳税收和社会保障资金的良好记录</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1A238E83">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投标人依法缴纳税收和社保的证明材料：(具有社保机构出具的依法缴纳社会保障资金的有效证明材料、具有税务机关出具的依法纳税的有效证明材料(近三个月</w:t>
            </w:r>
            <w:r>
              <w:rPr>
                <w:rFonts w:hint="eastAsia" w:ascii="仿宋" w:hAnsi="仿宋" w:eastAsia="仿宋" w:cs="仿宋"/>
                <w:color w:val="auto"/>
                <w:sz w:val="22"/>
                <w:szCs w:val="22"/>
                <w:highlight w:val="none"/>
                <w:lang w:val="en-US" w:eastAsia="zh-CN"/>
              </w:rPr>
              <w:t>任意一个月</w:t>
            </w:r>
            <w:r>
              <w:rPr>
                <w:rFonts w:hint="eastAsia" w:ascii="仿宋" w:hAnsi="仿宋" w:eastAsia="仿宋" w:cs="仿宋"/>
                <w:color w:val="auto"/>
                <w:sz w:val="22"/>
                <w:szCs w:val="22"/>
                <w:highlight w:val="none"/>
              </w:rPr>
              <w:t>的依法缴纳税收和社会保障资金的相</w:t>
            </w:r>
            <w:r>
              <w:rPr>
                <w:rFonts w:hint="eastAsia" w:ascii="仿宋" w:hAnsi="仿宋" w:eastAsia="仿宋" w:cs="仿宋"/>
                <w:color w:val="auto"/>
                <w:sz w:val="22"/>
                <w:szCs w:val="22"/>
                <w:highlight w:val="none"/>
                <w:lang w:val="en-US" w:eastAsia="zh-CN"/>
              </w:rPr>
              <w:t>关材料，新成立不足三个月的，按实际情况发生提供;依法免税或不需要缴纳社会保障资金的投标人，应提供相应文件证明其依法免税或不需要缴纳社会保障资金。）</w:t>
            </w:r>
          </w:p>
        </w:tc>
      </w:tr>
      <w:tr w14:paraId="55AB5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top w:val="single" w:color="auto" w:sz="4" w:space="0"/>
              <w:right w:val="single" w:color="auto" w:sz="4" w:space="0"/>
            </w:tcBorders>
            <w:noWrap w:val="0"/>
            <w:vAlign w:val="center"/>
          </w:tcPr>
          <w:p w14:paraId="187319B0">
            <w:pPr>
              <w:shd w:val="clear" w:fill="FFFFFF" w:themeFill="background1"/>
              <w:spacing w:line="440" w:lineRule="exact"/>
              <w:jc w:val="center"/>
              <w:rPr>
                <w:rFonts w:ascii="仿宋" w:hAnsi="仿宋" w:eastAsia="仿宋"/>
                <w:color w:val="auto"/>
                <w:sz w:val="22"/>
                <w:szCs w:val="22"/>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548C49BE">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参加政府采购活动前三年内，在经营活动中没有重大违法记录</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1F50F9E4">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提供参加本次政府采购活动前</w:t>
            </w:r>
            <w:r>
              <w:rPr>
                <w:rFonts w:hint="eastAsia" w:ascii="仿宋" w:hAnsi="仿宋" w:eastAsia="仿宋" w:cs="仿宋"/>
                <w:color w:val="auto"/>
                <w:sz w:val="22"/>
                <w:szCs w:val="22"/>
                <w:highlight w:val="none"/>
                <w:lang w:val="en-US" w:eastAsia="zh-CN"/>
              </w:rPr>
              <w:t>三</w:t>
            </w:r>
            <w:r>
              <w:rPr>
                <w:rFonts w:hint="eastAsia" w:ascii="仿宋" w:hAnsi="仿宋" w:eastAsia="仿宋" w:cs="仿宋"/>
                <w:color w:val="auto"/>
                <w:sz w:val="22"/>
                <w:szCs w:val="22"/>
                <w:highlight w:val="none"/>
              </w:rPr>
              <w:t>年内在经营活动中没有重大违法记录的书面承诺函</w:t>
            </w:r>
          </w:p>
        </w:tc>
      </w:tr>
      <w:tr w14:paraId="37A9A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3" w:hRule="atLeast"/>
          <w:jc w:val="center"/>
        </w:trPr>
        <w:tc>
          <w:tcPr>
            <w:tcW w:w="1184" w:type="dxa"/>
            <w:vMerge w:val="continue"/>
            <w:tcBorders>
              <w:top w:val="single" w:color="auto" w:sz="4" w:space="0"/>
              <w:right w:val="single" w:color="auto" w:sz="4" w:space="0"/>
            </w:tcBorders>
            <w:noWrap w:val="0"/>
            <w:vAlign w:val="center"/>
          </w:tcPr>
          <w:p w14:paraId="03E880E6">
            <w:pPr>
              <w:shd w:val="clear" w:fill="FFFFFF" w:themeFill="background1"/>
              <w:spacing w:line="440" w:lineRule="exact"/>
              <w:jc w:val="center"/>
              <w:rPr>
                <w:rFonts w:ascii="仿宋" w:hAnsi="仿宋" w:eastAsia="仿宋"/>
                <w:color w:val="auto"/>
                <w:sz w:val="22"/>
                <w:szCs w:val="22"/>
                <w:highlight w:val="none"/>
              </w:rPr>
            </w:pPr>
          </w:p>
        </w:tc>
        <w:tc>
          <w:tcPr>
            <w:tcW w:w="2570" w:type="dxa"/>
            <w:tcBorders>
              <w:top w:val="single" w:color="auto" w:sz="4" w:space="0"/>
              <w:left w:val="single" w:color="auto" w:sz="4" w:space="0"/>
              <w:right w:val="single" w:color="auto" w:sz="4" w:space="0"/>
            </w:tcBorders>
            <w:noWrap w:val="0"/>
            <w:vAlign w:val="center"/>
          </w:tcPr>
          <w:p w14:paraId="69703A79">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特定资格要求</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223EEF1B">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投标人需具备建设行政主管部门颁发的</w:t>
            </w:r>
            <w:r>
              <w:rPr>
                <w:rFonts w:hint="eastAsia" w:ascii="仿宋" w:hAnsi="仿宋" w:eastAsia="仿宋" w:cs="仿宋"/>
                <w:color w:val="auto"/>
                <w:sz w:val="22"/>
                <w:szCs w:val="22"/>
                <w:highlight w:val="none"/>
                <w:lang w:val="en-US" w:eastAsia="zh-CN"/>
              </w:rPr>
              <w:t>建筑工程施工</w:t>
            </w:r>
            <w:r>
              <w:rPr>
                <w:rFonts w:hint="eastAsia" w:ascii="仿宋" w:hAnsi="仿宋" w:eastAsia="仿宋" w:cs="仿宋"/>
                <w:color w:val="auto"/>
                <w:sz w:val="22"/>
                <w:szCs w:val="22"/>
                <w:highlight w:val="none"/>
              </w:rPr>
              <w:t>总承包</w:t>
            </w:r>
            <w:r>
              <w:rPr>
                <w:rFonts w:hint="eastAsia" w:ascii="仿宋" w:hAnsi="仿宋" w:eastAsia="仿宋" w:cs="仿宋"/>
                <w:color w:val="auto"/>
                <w:sz w:val="22"/>
                <w:szCs w:val="22"/>
                <w:highlight w:val="none"/>
                <w:lang w:val="en-US" w:eastAsia="zh-CN"/>
              </w:rPr>
              <w:t>二</w:t>
            </w:r>
            <w:r>
              <w:rPr>
                <w:rFonts w:hint="eastAsia" w:ascii="仿宋" w:hAnsi="仿宋" w:eastAsia="仿宋" w:cs="仿宋"/>
                <w:color w:val="auto"/>
                <w:sz w:val="22"/>
                <w:szCs w:val="22"/>
                <w:highlight w:val="none"/>
              </w:rPr>
              <w:t>级(含)以上</w:t>
            </w:r>
            <w:r>
              <w:rPr>
                <w:rFonts w:hint="eastAsia" w:ascii="仿宋" w:hAnsi="仿宋" w:eastAsia="仿宋" w:cs="仿宋"/>
                <w:color w:val="auto"/>
                <w:sz w:val="22"/>
                <w:szCs w:val="22"/>
                <w:highlight w:val="none"/>
                <w:lang w:val="en-US" w:eastAsia="zh-CN"/>
              </w:rPr>
              <w:t>资质</w:t>
            </w:r>
            <w:r>
              <w:rPr>
                <w:rFonts w:hint="eastAsia" w:ascii="仿宋" w:hAnsi="仿宋" w:eastAsia="仿宋" w:cs="仿宋"/>
                <w:color w:val="auto"/>
                <w:sz w:val="22"/>
                <w:szCs w:val="22"/>
                <w:highlight w:val="none"/>
              </w:rPr>
              <w:t>，具有合格有效的施工企业安全生产许可证，并在人员、设备、资金等方面具备相应的施工能力；拟派项目负责人须具备</w:t>
            </w:r>
            <w:r>
              <w:rPr>
                <w:rFonts w:hint="eastAsia" w:ascii="仿宋" w:hAnsi="仿宋" w:eastAsia="仿宋" w:cs="仿宋"/>
                <w:color w:val="auto"/>
                <w:sz w:val="22"/>
                <w:szCs w:val="22"/>
                <w:highlight w:val="none"/>
                <w:lang w:val="en-US" w:eastAsia="zh-CN"/>
              </w:rPr>
              <w:t>建筑</w:t>
            </w:r>
            <w:r>
              <w:rPr>
                <w:rFonts w:hint="eastAsia" w:ascii="仿宋" w:hAnsi="仿宋" w:eastAsia="仿宋" w:cs="仿宋"/>
                <w:color w:val="auto"/>
                <w:sz w:val="22"/>
                <w:szCs w:val="22"/>
                <w:highlight w:val="none"/>
              </w:rPr>
              <w:t>工程二级(含)以上注册建造师执业资格，具备有效的安全生产考核合格证书(B类)，建造师个人无在建项目企业书面承诺书以及由本单位缴纳的</w:t>
            </w:r>
            <w:r>
              <w:rPr>
                <w:rFonts w:hint="eastAsia" w:ascii="仿宋" w:hAnsi="仿宋" w:eastAsia="仿宋" w:cs="仿宋"/>
                <w:color w:val="auto"/>
                <w:sz w:val="22"/>
                <w:szCs w:val="22"/>
                <w:highlight w:val="none"/>
                <w:lang w:val="en-US" w:eastAsia="zh-CN"/>
              </w:rPr>
              <w:t>近</w:t>
            </w:r>
            <w:r>
              <w:rPr>
                <w:rFonts w:hint="eastAsia" w:ascii="仿宋" w:hAnsi="仿宋" w:eastAsia="仿宋" w:cs="仿宋"/>
                <w:color w:val="auto"/>
                <w:sz w:val="22"/>
                <w:szCs w:val="22"/>
                <w:highlight w:val="none"/>
              </w:rPr>
              <w:t>三个月</w:t>
            </w:r>
            <w:r>
              <w:rPr>
                <w:rFonts w:hint="eastAsia" w:ascii="仿宋" w:hAnsi="仿宋" w:eastAsia="仿宋" w:cs="仿宋"/>
                <w:color w:val="auto"/>
                <w:sz w:val="22"/>
                <w:szCs w:val="22"/>
                <w:highlight w:val="none"/>
                <w:lang w:val="en-US" w:eastAsia="zh-CN"/>
              </w:rPr>
              <w:t>任意一个月</w:t>
            </w:r>
            <w:r>
              <w:rPr>
                <w:rFonts w:hint="eastAsia" w:ascii="仿宋" w:hAnsi="仿宋" w:eastAsia="仿宋" w:cs="仿宋"/>
                <w:color w:val="auto"/>
                <w:sz w:val="22"/>
                <w:szCs w:val="22"/>
                <w:highlight w:val="none"/>
              </w:rPr>
              <w:t>社保证明材料或退休证和聘用证明资料提供施工单位现场管理机构人员配备情况表及现场管理班子成员证书或电子证书(建造师注册证书和安全生产考核证(B证)、技术负责人职称证、质检员上岗证、施工员证、安全员上岗证和安全生产考核证(C证)、其他成员投标单位可根据项目实际情况合理配备人员)，项目现场管理机构成员无在建项目承诺书(由企业承诺该项目现场管理机构成员无在建项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法定代表授权委托代理人须提供授权委托书、由本单位缴纳的近三个月</w:t>
            </w:r>
            <w:r>
              <w:rPr>
                <w:rFonts w:hint="eastAsia" w:ascii="仿宋" w:hAnsi="仿宋" w:eastAsia="仿宋" w:cs="仿宋"/>
                <w:color w:val="auto"/>
                <w:sz w:val="22"/>
                <w:szCs w:val="22"/>
                <w:highlight w:val="none"/>
                <w:lang w:val="en-US" w:eastAsia="zh-CN"/>
              </w:rPr>
              <w:t>任意一个月</w:t>
            </w:r>
            <w:r>
              <w:rPr>
                <w:rFonts w:hint="eastAsia" w:ascii="仿宋" w:hAnsi="仿宋" w:eastAsia="仿宋" w:cs="仿宋"/>
                <w:color w:val="auto"/>
                <w:sz w:val="22"/>
                <w:szCs w:val="22"/>
                <w:highlight w:val="none"/>
              </w:rPr>
              <w:t>社保证明材料或退休证和聘用证明资料。</w:t>
            </w:r>
          </w:p>
          <w:p w14:paraId="579310FB">
            <w:pPr>
              <w:shd w:val="clear" w:fill="FFFFFF" w:themeFill="background1"/>
              <w:spacing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CN"/>
              </w:rPr>
              <w:t>）单位负责人为同一人或者存在直接控股、管理关系的不同供应商，不得参加同一合同项下的政府采购活动。</w:t>
            </w:r>
          </w:p>
          <w:p w14:paraId="0AF407DD">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根据《关于在政府采购活动中查询及使用信用记录有关问题的通知》(财库[2016]125号)的规定，对被列入中国执行信息公开网（http://zxgk.court.gov.cn/shixin/）失信被执行人名单、信用中国网站（www.creditchina.gov.cn）重大违法税收失信主体和中国政府采购网（www.ccgp.gov.cn）政府采购严重违法失信行为记录名单的供应商，拒绝参与本项目政府采购活动。</w:t>
            </w:r>
          </w:p>
        </w:tc>
      </w:tr>
      <w:tr w14:paraId="0597D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right w:val="single" w:color="auto" w:sz="4" w:space="0"/>
            </w:tcBorders>
            <w:noWrap w:val="0"/>
            <w:vAlign w:val="center"/>
          </w:tcPr>
          <w:p w14:paraId="41FE6221">
            <w:pPr>
              <w:shd w:val="clear" w:fill="FFFFFF" w:themeFill="background1"/>
              <w:spacing w:line="440" w:lineRule="exact"/>
              <w:jc w:val="center"/>
              <w:rPr>
                <w:rFonts w:ascii="仿宋" w:hAnsi="仿宋" w:eastAsia="仿宋"/>
                <w:color w:val="auto"/>
                <w:sz w:val="22"/>
                <w:szCs w:val="22"/>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center"/>
          </w:tcPr>
          <w:p w14:paraId="23E4B46B">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供应商应为中小企业</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5F404C55">
            <w:pPr>
              <w:shd w:val="clear" w:fill="FFFFFF" w:themeFill="background1"/>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提供</w:t>
            </w:r>
            <w:r>
              <w:rPr>
                <w:rFonts w:hint="eastAsia" w:ascii="仿宋" w:hAnsi="仿宋" w:eastAsia="仿宋" w:cs="仿宋"/>
                <w:color w:val="auto"/>
                <w:sz w:val="22"/>
                <w:szCs w:val="22"/>
                <w:highlight w:val="none"/>
              </w:rPr>
              <w:t>《中小企业声明函》</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格式以采购文件要求为准。</w:t>
            </w:r>
          </w:p>
        </w:tc>
      </w:tr>
      <w:tr w14:paraId="76E17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3" w:hRule="atLeast"/>
          <w:jc w:val="center"/>
        </w:trPr>
        <w:tc>
          <w:tcPr>
            <w:tcW w:w="1184" w:type="dxa"/>
            <w:vMerge w:val="restart"/>
            <w:tcBorders>
              <w:top w:val="single" w:color="auto" w:sz="4" w:space="0"/>
              <w:right w:val="single" w:color="auto" w:sz="4" w:space="0"/>
            </w:tcBorders>
            <w:noWrap w:val="0"/>
            <w:vAlign w:val="center"/>
          </w:tcPr>
          <w:p w14:paraId="68731935">
            <w:pPr>
              <w:shd w:val="clear" w:fill="FFFFFF" w:themeFill="background1"/>
              <w:spacing w:line="440" w:lineRule="exact"/>
              <w:jc w:val="center"/>
              <w:rPr>
                <w:rFonts w:hint="eastAsia" w:ascii="仿宋" w:hAnsi="仿宋" w:eastAsia="仿宋"/>
                <w:color w:val="auto"/>
                <w:sz w:val="22"/>
                <w:szCs w:val="22"/>
                <w:highlight w:val="none"/>
              </w:rPr>
            </w:pPr>
            <w:bookmarkStart w:id="74" w:name="OLE_LINK1" w:colFirst="1" w:colLast="66"/>
            <w:r>
              <w:rPr>
                <w:rFonts w:hint="eastAsia" w:ascii="仿宋" w:hAnsi="仿宋" w:eastAsia="仿宋"/>
                <w:color w:val="auto"/>
                <w:sz w:val="22"/>
                <w:szCs w:val="22"/>
                <w:highlight w:val="none"/>
              </w:rPr>
              <w:t>符合</w:t>
            </w:r>
            <w:r>
              <w:rPr>
                <w:rFonts w:ascii="仿宋" w:hAnsi="仿宋" w:eastAsia="仿宋"/>
                <w:color w:val="auto"/>
                <w:sz w:val="22"/>
                <w:szCs w:val="22"/>
                <w:highlight w:val="none"/>
              </w:rPr>
              <w:t>性评审标准</w:t>
            </w:r>
          </w:p>
        </w:tc>
        <w:tc>
          <w:tcPr>
            <w:tcW w:w="2570" w:type="dxa"/>
            <w:tcBorders>
              <w:top w:val="single" w:color="auto" w:sz="4" w:space="0"/>
              <w:left w:val="single" w:color="auto" w:sz="4" w:space="0"/>
              <w:bottom w:val="single" w:color="auto" w:sz="4" w:space="0"/>
              <w:right w:val="single" w:color="auto" w:sz="4" w:space="0"/>
            </w:tcBorders>
            <w:noWrap w:val="0"/>
            <w:vAlign w:val="top"/>
          </w:tcPr>
          <w:p w14:paraId="5DBD7B5E">
            <w:pPr>
              <w:shd w:val="clear" w:fill="FFFFFF" w:themeFill="background1"/>
              <w:spacing w:before="242" w:line="360" w:lineRule="auto"/>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pacing w:val="10"/>
                <w:sz w:val="22"/>
                <w:szCs w:val="22"/>
                <w:highlight w:val="none"/>
              </w:rPr>
              <w:t>投</w:t>
            </w:r>
            <w:r>
              <w:rPr>
                <w:rFonts w:hint="eastAsia" w:ascii="仿宋" w:hAnsi="仿宋" w:eastAsia="仿宋" w:cs="仿宋"/>
                <w:color w:val="auto"/>
                <w:spacing w:val="7"/>
                <w:sz w:val="22"/>
                <w:szCs w:val="22"/>
                <w:highlight w:val="none"/>
              </w:rPr>
              <w:t>标人名称</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43E85CC2">
            <w:pPr>
              <w:shd w:val="clear" w:fill="FFFFFF" w:themeFill="background1"/>
              <w:spacing w:before="242" w:line="360" w:lineRule="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pacing w:val="11"/>
                <w:sz w:val="22"/>
                <w:szCs w:val="22"/>
                <w:highlight w:val="none"/>
              </w:rPr>
              <w:t>营</w:t>
            </w:r>
            <w:r>
              <w:rPr>
                <w:rFonts w:hint="eastAsia" w:ascii="仿宋" w:hAnsi="仿宋" w:eastAsia="仿宋" w:cs="仿宋"/>
                <w:color w:val="auto"/>
                <w:spacing w:val="8"/>
                <w:sz w:val="22"/>
                <w:szCs w:val="22"/>
                <w:highlight w:val="none"/>
              </w:rPr>
              <w:t>业执照、资质证书名称必须一致。</w:t>
            </w:r>
          </w:p>
        </w:tc>
      </w:tr>
      <w:tr w14:paraId="0B017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right w:val="single" w:color="auto" w:sz="4" w:space="0"/>
            </w:tcBorders>
            <w:noWrap w:val="0"/>
            <w:vAlign w:val="center"/>
          </w:tcPr>
          <w:p w14:paraId="14124483">
            <w:pPr>
              <w:shd w:val="clear" w:fill="FFFFFF" w:themeFill="background1"/>
              <w:spacing w:line="440" w:lineRule="exact"/>
              <w:jc w:val="center"/>
              <w:rPr>
                <w:rFonts w:hint="eastAsia" w:ascii="仿宋" w:hAnsi="仿宋" w:eastAsia="仿宋"/>
                <w:color w:val="auto"/>
                <w:sz w:val="22"/>
                <w:szCs w:val="22"/>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04F2C40A">
            <w:pPr>
              <w:shd w:val="clear" w:fill="FFFFFF" w:themeFill="background1"/>
              <w:spacing w:before="243" w:line="360" w:lineRule="auto"/>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pacing w:val="8"/>
                <w:sz w:val="22"/>
                <w:szCs w:val="22"/>
                <w:highlight w:val="none"/>
              </w:rPr>
              <w:t>投标文件签</w:t>
            </w:r>
            <w:r>
              <w:rPr>
                <w:rFonts w:hint="eastAsia" w:ascii="仿宋" w:hAnsi="仿宋" w:eastAsia="仿宋" w:cs="仿宋"/>
                <w:color w:val="auto"/>
                <w:spacing w:val="7"/>
                <w:sz w:val="22"/>
                <w:szCs w:val="22"/>
                <w:highlight w:val="none"/>
              </w:rPr>
              <w:t>署</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42B2A240">
            <w:pPr>
              <w:shd w:val="clear" w:fill="FFFFFF" w:themeFill="background1"/>
              <w:spacing w:before="105" w:line="360" w:lineRule="auto"/>
              <w:ind w:right="108" w:rightChars="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pacing w:val="9"/>
                <w:sz w:val="22"/>
                <w:szCs w:val="22"/>
                <w:highlight w:val="none"/>
              </w:rPr>
              <w:t>投标文件上法定代表人或其授权代理人的签字、投标人的单</w:t>
            </w:r>
            <w:r>
              <w:rPr>
                <w:rFonts w:hint="eastAsia" w:ascii="仿宋" w:hAnsi="仿宋" w:eastAsia="仿宋" w:cs="仿宋"/>
                <w:color w:val="auto"/>
                <w:spacing w:val="5"/>
                <w:sz w:val="22"/>
                <w:szCs w:val="22"/>
                <w:highlight w:val="none"/>
              </w:rPr>
              <w:t>位</w:t>
            </w:r>
            <w:r>
              <w:rPr>
                <w:rFonts w:hint="eastAsia" w:ascii="仿宋" w:hAnsi="仿宋" w:eastAsia="仿宋" w:cs="仿宋"/>
                <w:color w:val="auto"/>
                <w:spacing w:val="14"/>
                <w:sz w:val="22"/>
                <w:szCs w:val="22"/>
                <w:highlight w:val="none"/>
              </w:rPr>
              <w:t>章</w:t>
            </w:r>
            <w:r>
              <w:rPr>
                <w:rFonts w:hint="eastAsia" w:ascii="仿宋" w:hAnsi="仿宋" w:eastAsia="仿宋" w:cs="仿宋"/>
                <w:color w:val="auto"/>
                <w:spacing w:val="9"/>
                <w:sz w:val="22"/>
                <w:szCs w:val="22"/>
                <w:highlight w:val="none"/>
              </w:rPr>
              <w:t>齐</w:t>
            </w:r>
            <w:r>
              <w:rPr>
                <w:rFonts w:hint="eastAsia" w:ascii="仿宋" w:hAnsi="仿宋" w:eastAsia="仿宋" w:cs="仿宋"/>
                <w:color w:val="auto"/>
                <w:spacing w:val="7"/>
                <w:sz w:val="22"/>
                <w:szCs w:val="22"/>
                <w:highlight w:val="none"/>
              </w:rPr>
              <w:t>全符合招标文件规定。</w:t>
            </w:r>
          </w:p>
        </w:tc>
      </w:tr>
      <w:tr w14:paraId="2CAAB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right w:val="single" w:color="auto" w:sz="4" w:space="0"/>
            </w:tcBorders>
            <w:noWrap w:val="0"/>
            <w:vAlign w:val="center"/>
          </w:tcPr>
          <w:p w14:paraId="20441FF4">
            <w:pPr>
              <w:shd w:val="clear" w:fill="FFFFFF" w:themeFill="background1"/>
              <w:spacing w:line="440" w:lineRule="exact"/>
              <w:jc w:val="center"/>
              <w:rPr>
                <w:rFonts w:ascii="仿宋" w:hAnsi="仿宋" w:eastAsia="仿宋"/>
                <w:color w:val="auto"/>
                <w:sz w:val="22"/>
                <w:szCs w:val="22"/>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6C3D84D0">
            <w:pPr>
              <w:shd w:val="clear" w:fill="FFFFFF" w:themeFill="background1"/>
              <w:spacing w:before="154" w:line="360" w:lineRule="auto"/>
              <w:ind w:right="106" w:rightChars="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pacing w:val="36"/>
                <w:sz w:val="22"/>
                <w:szCs w:val="22"/>
                <w:highlight w:val="none"/>
              </w:rPr>
              <w:t>法</w:t>
            </w:r>
            <w:r>
              <w:rPr>
                <w:rFonts w:hint="eastAsia" w:ascii="仿宋" w:hAnsi="仿宋" w:eastAsia="仿宋" w:cs="仿宋"/>
                <w:color w:val="auto"/>
                <w:spacing w:val="31"/>
                <w:sz w:val="22"/>
                <w:szCs w:val="22"/>
                <w:highlight w:val="none"/>
              </w:rPr>
              <w:t>定代表人身份证</w:t>
            </w:r>
            <w:r>
              <w:rPr>
                <w:rFonts w:hint="eastAsia" w:ascii="仿宋" w:hAnsi="仿宋" w:eastAsia="仿宋" w:cs="仿宋"/>
                <w:color w:val="auto"/>
                <w:spacing w:val="6"/>
                <w:sz w:val="22"/>
                <w:szCs w:val="22"/>
                <w:highlight w:val="none"/>
              </w:rPr>
              <w:t>明及授权委托</w:t>
            </w:r>
            <w:r>
              <w:rPr>
                <w:rFonts w:hint="eastAsia" w:ascii="仿宋" w:hAnsi="仿宋" w:eastAsia="仿宋" w:cs="仿宋"/>
                <w:color w:val="auto"/>
                <w:spacing w:val="5"/>
                <w:sz w:val="22"/>
                <w:szCs w:val="22"/>
                <w:highlight w:val="none"/>
              </w:rPr>
              <w:t>书</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7931E53A">
            <w:pPr>
              <w:shd w:val="clear" w:fill="FFFFFF" w:themeFill="background1"/>
              <w:spacing w:before="155" w:line="360" w:lineRule="auto"/>
              <w:ind w:right="108" w:rightChars="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pacing w:val="9"/>
                <w:sz w:val="22"/>
                <w:szCs w:val="22"/>
                <w:highlight w:val="none"/>
              </w:rPr>
              <w:t>法定代表人身份证明及授权委托书有效，且符合招标文件规</w:t>
            </w:r>
            <w:r>
              <w:rPr>
                <w:rFonts w:hint="eastAsia" w:ascii="仿宋" w:hAnsi="仿宋" w:eastAsia="仿宋" w:cs="仿宋"/>
                <w:color w:val="auto"/>
                <w:spacing w:val="6"/>
                <w:sz w:val="22"/>
                <w:szCs w:val="22"/>
                <w:highlight w:val="none"/>
              </w:rPr>
              <w:t>定</w:t>
            </w:r>
            <w:r>
              <w:rPr>
                <w:rFonts w:hint="eastAsia" w:ascii="仿宋" w:hAnsi="仿宋" w:eastAsia="仿宋" w:cs="仿宋"/>
                <w:color w:val="auto"/>
                <w:spacing w:val="1"/>
                <w:sz w:val="22"/>
                <w:szCs w:val="22"/>
                <w:highlight w:val="none"/>
              </w:rPr>
              <w:t>的格式</w:t>
            </w:r>
            <w:r>
              <w:rPr>
                <w:rFonts w:hint="eastAsia" w:ascii="仿宋" w:hAnsi="仿宋" w:eastAsia="仿宋" w:cs="仿宋"/>
                <w:color w:val="auto"/>
                <w:sz w:val="22"/>
                <w:szCs w:val="22"/>
                <w:highlight w:val="none"/>
              </w:rPr>
              <w:t>。</w:t>
            </w:r>
          </w:p>
        </w:tc>
      </w:tr>
      <w:tr w14:paraId="499FD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right w:val="single" w:color="auto" w:sz="4" w:space="0"/>
            </w:tcBorders>
            <w:noWrap w:val="0"/>
            <w:vAlign w:val="center"/>
          </w:tcPr>
          <w:p w14:paraId="7BCA8CBC">
            <w:pPr>
              <w:shd w:val="clear" w:fill="FFFFFF" w:themeFill="background1"/>
              <w:spacing w:line="440" w:lineRule="exact"/>
              <w:jc w:val="center"/>
              <w:rPr>
                <w:rFonts w:ascii="仿宋" w:hAnsi="仿宋" w:eastAsia="仿宋"/>
                <w:color w:val="auto"/>
                <w:sz w:val="22"/>
                <w:szCs w:val="22"/>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144678A9">
            <w:pPr>
              <w:shd w:val="clear" w:fill="FFFFFF" w:themeFill="background1"/>
              <w:spacing w:before="292" w:line="360" w:lineRule="auto"/>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pacing w:val="8"/>
                <w:sz w:val="22"/>
                <w:szCs w:val="22"/>
                <w:highlight w:val="none"/>
              </w:rPr>
              <w:t>报价唯</w:t>
            </w:r>
            <w:r>
              <w:rPr>
                <w:rFonts w:hint="eastAsia" w:ascii="仿宋" w:hAnsi="仿宋" w:eastAsia="仿宋" w:cs="仿宋"/>
                <w:color w:val="auto"/>
                <w:spacing w:val="7"/>
                <w:sz w:val="22"/>
                <w:szCs w:val="22"/>
                <w:highlight w:val="none"/>
              </w:rPr>
              <w:t>一</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5108748E">
            <w:pPr>
              <w:shd w:val="clear" w:fill="FFFFFF" w:themeFill="background1"/>
              <w:spacing w:before="156" w:line="360" w:lineRule="auto"/>
              <w:ind w:right="108" w:rightChars="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pacing w:val="9"/>
                <w:sz w:val="22"/>
                <w:szCs w:val="22"/>
                <w:highlight w:val="none"/>
              </w:rPr>
              <w:t>其报价未超过采购最高限价金额，且只有一个有效报价，不</w:t>
            </w:r>
            <w:r>
              <w:rPr>
                <w:rFonts w:hint="eastAsia" w:ascii="仿宋" w:hAnsi="仿宋" w:eastAsia="仿宋" w:cs="仿宋"/>
                <w:color w:val="auto"/>
                <w:spacing w:val="6"/>
                <w:sz w:val="22"/>
                <w:szCs w:val="22"/>
                <w:highlight w:val="none"/>
              </w:rPr>
              <w:t>得</w:t>
            </w:r>
            <w:r>
              <w:rPr>
                <w:rFonts w:hint="eastAsia" w:ascii="仿宋" w:hAnsi="仿宋" w:eastAsia="仿宋" w:cs="仿宋"/>
                <w:color w:val="auto"/>
                <w:spacing w:val="10"/>
                <w:sz w:val="22"/>
                <w:szCs w:val="22"/>
                <w:highlight w:val="none"/>
              </w:rPr>
              <w:t>提</w:t>
            </w:r>
            <w:r>
              <w:rPr>
                <w:rFonts w:hint="eastAsia" w:ascii="仿宋" w:hAnsi="仿宋" w:eastAsia="仿宋" w:cs="仿宋"/>
                <w:color w:val="auto"/>
                <w:spacing w:val="7"/>
                <w:sz w:val="22"/>
                <w:szCs w:val="22"/>
                <w:highlight w:val="none"/>
              </w:rPr>
              <w:t>交选择性报价。</w:t>
            </w:r>
          </w:p>
        </w:tc>
      </w:tr>
      <w:tr w14:paraId="63BFA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1184" w:type="dxa"/>
            <w:vMerge w:val="continue"/>
            <w:tcBorders>
              <w:right w:val="single" w:color="auto" w:sz="4" w:space="0"/>
            </w:tcBorders>
            <w:noWrap w:val="0"/>
            <w:vAlign w:val="center"/>
          </w:tcPr>
          <w:p w14:paraId="21F7F0FC">
            <w:pPr>
              <w:shd w:val="clear" w:fill="FFFFFF" w:themeFill="background1"/>
              <w:spacing w:line="440" w:lineRule="exact"/>
              <w:jc w:val="center"/>
              <w:rPr>
                <w:rFonts w:ascii="仿宋" w:hAnsi="仿宋" w:eastAsia="仿宋"/>
                <w:color w:val="auto"/>
                <w:sz w:val="22"/>
                <w:szCs w:val="22"/>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78608AD3">
            <w:pPr>
              <w:shd w:val="clear" w:fill="FFFFFF" w:themeFill="background1"/>
              <w:spacing w:before="221" w:line="360" w:lineRule="auto"/>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pacing w:val="10"/>
                <w:sz w:val="22"/>
                <w:szCs w:val="22"/>
                <w:highlight w:val="none"/>
              </w:rPr>
              <w:t>投</w:t>
            </w:r>
            <w:r>
              <w:rPr>
                <w:rFonts w:hint="eastAsia" w:ascii="仿宋" w:hAnsi="仿宋" w:eastAsia="仿宋" w:cs="仿宋"/>
                <w:color w:val="auto"/>
                <w:spacing w:val="7"/>
                <w:sz w:val="22"/>
                <w:szCs w:val="22"/>
                <w:highlight w:val="none"/>
              </w:rPr>
              <w:t>标保证金</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1456757A">
            <w:pPr>
              <w:shd w:val="clear" w:fill="FFFFFF" w:themeFill="background1"/>
              <w:spacing w:before="221" w:line="360" w:lineRule="auto"/>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pacing w:val="11"/>
                <w:sz w:val="22"/>
                <w:szCs w:val="22"/>
                <w:highlight w:val="none"/>
              </w:rPr>
              <w:t>按</w:t>
            </w:r>
            <w:r>
              <w:rPr>
                <w:rFonts w:hint="eastAsia" w:ascii="仿宋" w:hAnsi="仿宋" w:eastAsia="仿宋" w:cs="仿宋"/>
                <w:color w:val="auto"/>
                <w:spacing w:val="8"/>
                <w:sz w:val="22"/>
                <w:szCs w:val="22"/>
                <w:highlight w:val="none"/>
              </w:rPr>
              <w:t>时、足额缴纳投标保证金。</w:t>
            </w:r>
          </w:p>
        </w:tc>
      </w:tr>
      <w:tr w14:paraId="34C37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84" w:type="dxa"/>
            <w:vMerge w:val="continue"/>
            <w:tcBorders>
              <w:right w:val="single" w:color="auto" w:sz="4" w:space="0"/>
            </w:tcBorders>
            <w:noWrap w:val="0"/>
            <w:vAlign w:val="center"/>
          </w:tcPr>
          <w:p w14:paraId="310D32EB">
            <w:pPr>
              <w:shd w:val="clear" w:fill="FFFFFF" w:themeFill="background1"/>
              <w:spacing w:line="440" w:lineRule="exact"/>
              <w:jc w:val="center"/>
              <w:rPr>
                <w:rFonts w:ascii="仿宋" w:hAnsi="仿宋" w:eastAsia="仿宋"/>
                <w:color w:val="auto"/>
                <w:sz w:val="22"/>
                <w:szCs w:val="22"/>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7392FF9E">
            <w:pPr>
              <w:shd w:val="clear" w:fill="FFFFFF" w:themeFill="background1"/>
              <w:spacing w:before="220" w:line="360" w:lineRule="auto"/>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pacing w:val="4"/>
                <w:sz w:val="22"/>
                <w:szCs w:val="22"/>
                <w:highlight w:val="none"/>
              </w:rPr>
              <w:t>工</w:t>
            </w:r>
            <w:r>
              <w:rPr>
                <w:rFonts w:hint="eastAsia" w:ascii="仿宋" w:hAnsi="仿宋" w:eastAsia="仿宋" w:cs="仿宋"/>
                <w:color w:val="auto"/>
                <w:spacing w:val="3"/>
                <w:sz w:val="22"/>
                <w:szCs w:val="22"/>
                <w:highlight w:val="none"/>
              </w:rPr>
              <w:t>期</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1E6989E4">
            <w:pPr>
              <w:shd w:val="clear" w:fill="FFFFFF" w:themeFill="background1"/>
              <w:spacing w:before="221" w:line="360" w:lineRule="auto"/>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pacing w:val="13"/>
                <w:sz w:val="22"/>
                <w:szCs w:val="22"/>
                <w:highlight w:val="none"/>
              </w:rPr>
              <w:t>满</w:t>
            </w:r>
            <w:r>
              <w:rPr>
                <w:rFonts w:hint="eastAsia" w:ascii="仿宋" w:hAnsi="仿宋" w:eastAsia="仿宋" w:cs="仿宋"/>
                <w:color w:val="auto"/>
                <w:spacing w:val="7"/>
                <w:sz w:val="22"/>
                <w:szCs w:val="22"/>
                <w:highlight w:val="none"/>
              </w:rPr>
              <w:t>足招标文件要求。</w:t>
            </w:r>
          </w:p>
        </w:tc>
      </w:tr>
      <w:tr w14:paraId="7A047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vMerge w:val="continue"/>
            <w:tcBorders>
              <w:right w:val="single" w:color="auto" w:sz="4" w:space="0"/>
            </w:tcBorders>
            <w:noWrap w:val="0"/>
            <w:vAlign w:val="center"/>
          </w:tcPr>
          <w:p w14:paraId="4F4A76DF">
            <w:pPr>
              <w:shd w:val="clear" w:fill="FFFFFF" w:themeFill="background1"/>
              <w:spacing w:line="440" w:lineRule="exact"/>
              <w:jc w:val="center"/>
              <w:rPr>
                <w:rFonts w:ascii="仿宋" w:hAnsi="仿宋" w:eastAsia="仿宋"/>
                <w:color w:val="auto"/>
                <w:sz w:val="22"/>
                <w:szCs w:val="22"/>
                <w:highlight w:val="none"/>
              </w:rPr>
            </w:pPr>
          </w:p>
        </w:tc>
        <w:tc>
          <w:tcPr>
            <w:tcW w:w="2570" w:type="dxa"/>
            <w:tcBorders>
              <w:top w:val="single" w:color="auto" w:sz="4" w:space="0"/>
              <w:left w:val="single" w:color="auto" w:sz="4" w:space="0"/>
              <w:bottom w:val="single" w:color="auto" w:sz="4" w:space="0"/>
              <w:right w:val="single" w:color="auto" w:sz="4" w:space="0"/>
            </w:tcBorders>
            <w:noWrap w:val="0"/>
            <w:vAlign w:val="top"/>
          </w:tcPr>
          <w:p w14:paraId="7E21E3D7">
            <w:pPr>
              <w:shd w:val="clear" w:fill="FFFFFF" w:themeFill="background1"/>
              <w:spacing w:before="220" w:line="360" w:lineRule="auto"/>
              <w:jc w:val="both"/>
              <w:rPr>
                <w:rFonts w:ascii="宋体" w:hAnsi="宋体" w:eastAsia="宋体" w:cs="宋体"/>
                <w:color w:val="auto"/>
                <w:spacing w:val="4"/>
                <w:kern w:val="2"/>
                <w:sz w:val="22"/>
                <w:szCs w:val="22"/>
                <w:highlight w:val="none"/>
                <w:lang w:val="en-US" w:eastAsia="zh-CN" w:bidi="ar-SA"/>
              </w:rPr>
            </w:pPr>
            <w:r>
              <w:rPr>
                <w:rFonts w:hint="eastAsia" w:ascii="仿宋" w:hAnsi="仿宋" w:eastAsia="仿宋" w:cs="仿宋"/>
                <w:color w:val="auto"/>
                <w:spacing w:val="9"/>
                <w:sz w:val="22"/>
                <w:szCs w:val="22"/>
                <w:highlight w:val="none"/>
              </w:rPr>
              <w:t>其他</w:t>
            </w:r>
          </w:p>
        </w:tc>
        <w:tc>
          <w:tcPr>
            <w:tcW w:w="6360" w:type="dxa"/>
            <w:tcBorders>
              <w:top w:val="single" w:color="auto" w:sz="4" w:space="0"/>
              <w:left w:val="single" w:color="auto" w:sz="4" w:space="0"/>
              <w:bottom w:val="single" w:color="auto" w:sz="4" w:space="0"/>
              <w:right w:val="single" w:color="auto" w:sz="4" w:space="0"/>
            </w:tcBorders>
            <w:noWrap w:val="0"/>
            <w:vAlign w:val="top"/>
          </w:tcPr>
          <w:p w14:paraId="784ADD57">
            <w:pPr>
              <w:shd w:val="clear" w:fill="FFFFFF" w:themeFill="background1"/>
              <w:spacing w:before="221" w:line="360" w:lineRule="auto"/>
              <w:rPr>
                <w:rFonts w:ascii="宋体" w:hAnsi="宋体" w:eastAsia="宋体" w:cs="宋体"/>
                <w:color w:val="auto"/>
                <w:spacing w:val="13"/>
                <w:kern w:val="2"/>
                <w:sz w:val="22"/>
                <w:szCs w:val="22"/>
                <w:highlight w:val="none"/>
                <w:lang w:val="en-US" w:eastAsia="zh-CN" w:bidi="ar-SA"/>
              </w:rPr>
            </w:pPr>
            <w:r>
              <w:rPr>
                <w:rFonts w:hint="eastAsia" w:ascii="仿宋" w:hAnsi="仿宋" w:eastAsia="仿宋" w:cs="仿宋"/>
                <w:color w:val="auto"/>
                <w:spacing w:val="9"/>
                <w:sz w:val="22"/>
                <w:szCs w:val="22"/>
                <w:highlight w:val="none"/>
              </w:rPr>
              <w:t>投标文件未附有采购人不能接受的附加条件及法律、法规和招标文件规定的其他无效情形。</w:t>
            </w:r>
          </w:p>
        </w:tc>
      </w:tr>
      <w:bookmarkEnd w:id="74"/>
    </w:tbl>
    <w:p w14:paraId="459119CB">
      <w:pPr>
        <w:shd w:val="clear" w:fill="FFFFFF" w:themeFill="background1"/>
        <w:jc w:val="center"/>
        <w:outlineLvl w:val="1"/>
        <w:rPr>
          <w:rFonts w:eastAsia="仿宋"/>
          <w:b/>
          <w:bCs/>
          <w:color w:val="auto"/>
          <w:kern w:val="0"/>
          <w:sz w:val="30"/>
          <w:szCs w:val="32"/>
          <w:highlight w:val="none"/>
        </w:rPr>
      </w:pPr>
      <w:bookmarkStart w:id="75" w:name="_Toc10738194"/>
      <w:bookmarkStart w:id="76" w:name="_Toc27739779"/>
      <w:bookmarkStart w:id="77" w:name="_Toc62571062"/>
    </w:p>
    <w:p w14:paraId="33BC83C7">
      <w:pPr>
        <w:shd w:val="clear" w:fill="FFFFFF" w:themeFill="background1"/>
        <w:jc w:val="center"/>
        <w:outlineLvl w:val="1"/>
        <w:rPr>
          <w:rFonts w:hint="eastAsia" w:ascii="仿宋" w:hAnsi="仿宋" w:eastAsia="仿宋" w:cs="Times New Roman"/>
          <w:b/>
          <w:bCs/>
          <w:color w:val="auto"/>
          <w:sz w:val="32"/>
          <w:szCs w:val="32"/>
          <w:highlight w:val="none"/>
          <w:lang w:val="en-US" w:eastAsia="zh-CN"/>
        </w:rPr>
      </w:pPr>
    </w:p>
    <w:p w14:paraId="0437F0DB">
      <w:pPr>
        <w:shd w:val="clear" w:fill="FFFFFF" w:themeFill="background1"/>
        <w:jc w:val="center"/>
        <w:outlineLvl w:val="1"/>
        <w:rPr>
          <w:rFonts w:hint="eastAsia" w:ascii="仿宋" w:hAnsi="仿宋" w:eastAsia="仿宋" w:cs="Times New Roman"/>
          <w:b/>
          <w:bCs/>
          <w:color w:val="auto"/>
          <w:sz w:val="32"/>
          <w:szCs w:val="32"/>
          <w:highlight w:val="none"/>
          <w:lang w:val="en-US" w:eastAsia="zh-CN"/>
        </w:rPr>
      </w:pPr>
    </w:p>
    <w:p w14:paraId="55C4E37F">
      <w:pPr>
        <w:shd w:val="clear" w:fill="FFFFFF" w:themeFill="background1"/>
        <w:jc w:val="center"/>
        <w:outlineLvl w:val="1"/>
        <w:rPr>
          <w:rFonts w:hint="eastAsia" w:ascii="仿宋" w:hAnsi="仿宋" w:eastAsia="仿宋" w:cs="Times New Roman"/>
          <w:b/>
          <w:bCs/>
          <w:color w:val="auto"/>
          <w:sz w:val="32"/>
          <w:szCs w:val="32"/>
          <w:highlight w:val="none"/>
          <w:lang w:val="en-US" w:eastAsia="zh-CN"/>
        </w:rPr>
      </w:pPr>
    </w:p>
    <w:p w14:paraId="27F33599">
      <w:pPr>
        <w:shd w:val="clear" w:fill="FFFFFF" w:themeFill="background1"/>
        <w:jc w:val="center"/>
        <w:outlineLvl w:val="1"/>
        <w:rPr>
          <w:rFonts w:hint="eastAsia" w:ascii="仿宋" w:hAnsi="仿宋" w:eastAsia="仿宋" w:cs="Times New Roman"/>
          <w:b/>
          <w:bCs/>
          <w:color w:val="auto"/>
          <w:sz w:val="32"/>
          <w:szCs w:val="32"/>
          <w:highlight w:val="none"/>
          <w:lang w:val="en-US" w:eastAsia="zh-CN"/>
        </w:rPr>
      </w:pPr>
    </w:p>
    <w:p w14:paraId="45D5578A">
      <w:pPr>
        <w:shd w:val="clear" w:fill="FFFFFF" w:themeFill="background1"/>
        <w:jc w:val="center"/>
        <w:outlineLvl w:val="1"/>
        <w:rPr>
          <w:rFonts w:hint="eastAsia" w:ascii="仿宋" w:hAnsi="仿宋" w:eastAsia="仿宋" w:cs="Times New Roman"/>
          <w:b/>
          <w:bCs/>
          <w:color w:val="auto"/>
          <w:sz w:val="32"/>
          <w:szCs w:val="32"/>
          <w:highlight w:val="none"/>
          <w:lang w:val="en-US" w:eastAsia="zh-CN"/>
        </w:rPr>
      </w:pPr>
    </w:p>
    <w:p w14:paraId="2999E2F5">
      <w:pPr>
        <w:shd w:val="clear" w:fill="FFFFFF" w:themeFill="background1"/>
        <w:jc w:val="center"/>
        <w:outlineLvl w:val="1"/>
        <w:rPr>
          <w:rFonts w:hint="eastAsia" w:ascii="仿宋" w:hAnsi="仿宋" w:eastAsia="仿宋" w:cs="Times New Roman"/>
          <w:b/>
          <w:bCs/>
          <w:color w:val="auto"/>
          <w:sz w:val="32"/>
          <w:szCs w:val="32"/>
          <w:highlight w:val="none"/>
          <w:lang w:val="en-US" w:eastAsia="zh-CN"/>
        </w:rPr>
      </w:pPr>
    </w:p>
    <w:p w14:paraId="6C8A943B">
      <w:pPr>
        <w:shd w:val="clear" w:fill="FFFFFF" w:themeFill="background1"/>
        <w:jc w:val="center"/>
        <w:outlineLvl w:val="1"/>
        <w:rPr>
          <w:rFonts w:hint="eastAsia" w:ascii="仿宋" w:hAnsi="仿宋" w:eastAsia="仿宋" w:cs="Times New Roman"/>
          <w:b/>
          <w:bCs/>
          <w:color w:val="auto"/>
          <w:sz w:val="32"/>
          <w:szCs w:val="32"/>
          <w:highlight w:val="none"/>
          <w:lang w:val="en-US" w:eastAsia="zh-CN"/>
        </w:rPr>
      </w:pPr>
    </w:p>
    <w:p w14:paraId="4F27D160">
      <w:pPr>
        <w:shd w:val="clear" w:fill="FFFFFF" w:themeFill="background1"/>
        <w:jc w:val="center"/>
        <w:outlineLvl w:val="1"/>
        <w:rPr>
          <w:rFonts w:hint="eastAsia" w:ascii="仿宋" w:hAnsi="仿宋" w:eastAsia="仿宋" w:cs="Times New Roman"/>
          <w:b/>
          <w:bCs/>
          <w:color w:val="auto"/>
          <w:sz w:val="24"/>
          <w:highlight w:val="none"/>
          <w:lang w:val="en-US" w:eastAsia="zh-CN"/>
        </w:rPr>
      </w:pPr>
      <w:r>
        <w:rPr>
          <w:rFonts w:hint="eastAsia" w:ascii="仿宋" w:hAnsi="仿宋" w:eastAsia="仿宋" w:cs="Times New Roman"/>
          <w:b/>
          <w:bCs/>
          <w:color w:val="auto"/>
          <w:sz w:val="32"/>
          <w:szCs w:val="32"/>
          <w:highlight w:val="none"/>
          <w:lang w:val="en-US" w:eastAsia="zh-CN"/>
        </w:rPr>
        <w:t>详细评审</w:t>
      </w:r>
    </w:p>
    <w:p w14:paraId="6BCAF656">
      <w:pPr>
        <w:shd w:val="clear" w:fill="FFFFFF" w:themeFill="background1"/>
        <w:spacing w:before="65" w:line="378" w:lineRule="auto"/>
        <w:ind w:right="900"/>
        <w:rPr>
          <w:rFonts w:hint="eastAsia" w:ascii="仿宋" w:hAnsi="仿宋" w:eastAsia="仿宋" w:cs="仿宋"/>
          <w:color w:val="auto"/>
          <w:sz w:val="32"/>
          <w:szCs w:val="32"/>
          <w:highlight w:val="none"/>
        </w:rPr>
      </w:pPr>
      <w:r>
        <w:rPr>
          <w:rFonts w:hint="eastAsia" w:ascii="仿宋" w:hAnsi="仿宋" w:eastAsia="仿宋" w:cs="仿宋"/>
          <w:color w:val="auto"/>
          <w:spacing w:val="7"/>
          <w:sz w:val="32"/>
          <w:szCs w:val="32"/>
          <w:highlight w:val="none"/>
        </w:rPr>
        <w:t>评审依据：磋商小组将以磋商响应文件为评审依据，对供应商的报价、技术、商务等方</w:t>
      </w:r>
      <w:r>
        <w:rPr>
          <w:rFonts w:hint="eastAsia" w:ascii="仿宋" w:hAnsi="仿宋" w:eastAsia="仿宋" w:cs="仿宋"/>
          <w:color w:val="auto"/>
          <w:spacing w:val="5"/>
          <w:sz w:val="32"/>
          <w:szCs w:val="32"/>
          <w:highlight w:val="none"/>
        </w:rPr>
        <w:t>面内容按百分制打分。(计分方法按四舍五入取至百分位</w:t>
      </w:r>
      <w:r>
        <w:rPr>
          <w:rFonts w:hint="eastAsia" w:ascii="仿宋" w:hAnsi="仿宋" w:eastAsia="仿宋" w:cs="仿宋"/>
          <w:color w:val="auto"/>
          <w:spacing w:val="4"/>
          <w:sz w:val="32"/>
          <w:szCs w:val="32"/>
          <w:highlight w:val="none"/>
        </w:rPr>
        <w:t>)</w:t>
      </w:r>
    </w:p>
    <w:p w14:paraId="6EB14E1C">
      <w:pPr>
        <w:shd w:val="clear" w:fill="FFFFFF" w:themeFill="background1"/>
        <w:jc w:val="both"/>
        <w:outlineLvl w:val="1"/>
        <w:rPr>
          <w:rFonts w:hint="eastAsia" w:ascii="仿宋" w:hAnsi="仿宋" w:eastAsia="仿宋" w:cs="仿宋"/>
          <w:color w:val="auto"/>
          <w:spacing w:val="8"/>
          <w:sz w:val="32"/>
          <w:szCs w:val="32"/>
          <w:highlight w:val="none"/>
          <w:u w:val="single" w:color="auto"/>
        </w:rPr>
      </w:pPr>
      <w:r>
        <w:rPr>
          <w:rFonts w:hint="eastAsia" w:ascii="仿宋" w:hAnsi="仿宋" w:eastAsia="仿宋" w:cs="仿宋"/>
          <w:color w:val="auto"/>
          <w:spacing w:val="9"/>
          <w:sz w:val="32"/>
          <w:szCs w:val="32"/>
          <w:highlight w:val="none"/>
        </w:rPr>
        <w:t>总</w:t>
      </w:r>
      <w:r>
        <w:rPr>
          <w:rFonts w:hint="eastAsia" w:ascii="仿宋" w:hAnsi="仿宋" w:eastAsia="仿宋" w:cs="仿宋"/>
          <w:color w:val="auto"/>
          <w:spacing w:val="8"/>
          <w:sz w:val="32"/>
          <w:szCs w:val="32"/>
          <w:highlight w:val="none"/>
        </w:rPr>
        <w:t>得分=</w:t>
      </w:r>
      <w:r>
        <w:rPr>
          <w:rFonts w:hint="eastAsia" w:ascii="仿宋" w:hAnsi="仿宋" w:eastAsia="仿宋" w:cs="仿宋"/>
          <w:color w:val="auto"/>
          <w:spacing w:val="8"/>
          <w:sz w:val="32"/>
          <w:szCs w:val="32"/>
          <w:highlight w:val="none"/>
          <w:u w:val="single" w:color="auto"/>
        </w:rPr>
        <w:t xml:space="preserve"> 报价得分+商务得分+技术得分</w:t>
      </w:r>
    </w:p>
    <w:p w14:paraId="727DB8A1">
      <w:pPr>
        <w:shd w:val="clear" w:fill="FFFFFF" w:themeFill="background1"/>
        <w:jc w:val="center"/>
        <w:outlineLvl w:val="1"/>
        <w:rPr>
          <w:rFonts w:hint="default" w:ascii="仿宋" w:hAnsi="仿宋" w:eastAsia="仿宋" w:cs="Times New Roman"/>
          <w:b/>
          <w:bCs/>
          <w:color w:val="auto"/>
          <w:sz w:val="32"/>
          <w:szCs w:val="32"/>
          <w:highlight w:val="none"/>
          <w:lang w:val="en-US" w:eastAsia="zh-CN"/>
        </w:rPr>
      </w:pPr>
      <w:r>
        <w:rPr>
          <w:rFonts w:hint="eastAsia" w:ascii="仿宋" w:hAnsi="仿宋" w:eastAsia="仿宋" w:cs="Times New Roman"/>
          <w:b/>
          <w:bCs/>
          <w:color w:val="auto"/>
          <w:sz w:val="32"/>
          <w:szCs w:val="32"/>
          <w:highlight w:val="none"/>
          <w:lang w:val="en-US" w:eastAsia="zh-CN"/>
        </w:rPr>
        <w:t>详细评审表</w:t>
      </w:r>
    </w:p>
    <w:tbl>
      <w:tblPr>
        <w:tblStyle w:val="281"/>
        <w:tblpPr w:leftFromText="180" w:rightFromText="180" w:vertAnchor="text" w:horzAnchor="page" w:tblpX="842" w:tblpY="182"/>
        <w:tblOverlap w:val="never"/>
        <w:tblW w:w="105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446"/>
        <w:gridCol w:w="736"/>
        <w:gridCol w:w="7773"/>
      </w:tblGrid>
      <w:tr w14:paraId="4FE7B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06" w:type="dxa"/>
            <w:vAlign w:val="top"/>
          </w:tcPr>
          <w:p w14:paraId="4B355529">
            <w:pPr>
              <w:shd w:val="clear" w:fill="FFFFFF" w:themeFill="background1"/>
              <w:spacing w:before="65" w:line="23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446" w:type="dxa"/>
            <w:vAlign w:val="top"/>
          </w:tcPr>
          <w:p w14:paraId="11FF5F08">
            <w:pPr>
              <w:shd w:val="clear" w:fill="FFFFFF" w:themeFill="background1"/>
              <w:spacing w:before="65" w:line="22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评</w:t>
            </w:r>
            <w:r>
              <w:rPr>
                <w:rFonts w:hint="eastAsia" w:ascii="仿宋" w:hAnsi="仿宋" w:eastAsia="仿宋" w:cs="仿宋"/>
                <w:color w:val="auto"/>
                <w:spacing w:val="7"/>
                <w:sz w:val="24"/>
                <w:szCs w:val="24"/>
                <w:highlight w:val="none"/>
              </w:rPr>
              <w:t>标项目</w:t>
            </w:r>
          </w:p>
        </w:tc>
        <w:tc>
          <w:tcPr>
            <w:tcW w:w="736" w:type="dxa"/>
            <w:vAlign w:val="top"/>
          </w:tcPr>
          <w:p w14:paraId="5B30FEB9">
            <w:pPr>
              <w:shd w:val="clear" w:fill="FFFFFF" w:themeFill="background1"/>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分</w:t>
            </w:r>
            <w:r>
              <w:rPr>
                <w:rFonts w:hint="eastAsia" w:ascii="仿宋" w:hAnsi="仿宋" w:eastAsia="仿宋" w:cs="仿宋"/>
                <w:color w:val="auto"/>
                <w:spacing w:val="3"/>
                <w:sz w:val="24"/>
                <w:szCs w:val="24"/>
                <w:highlight w:val="none"/>
              </w:rPr>
              <w:t>值</w:t>
            </w:r>
          </w:p>
        </w:tc>
        <w:tc>
          <w:tcPr>
            <w:tcW w:w="7773" w:type="dxa"/>
            <w:vAlign w:val="top"/>
          </w:tcPr>
          <w:p w14:paraId="11EBF920">
            <w:pPr>
              <w:shd w:val="clear" w:fill="FFFFFF" w:themeFill="background1"/>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评</w:t>
            </w:r>
            <w:r>
              <w:rPr>
                <w:rFonts w:hint="eastAsia" w:ascii="仿宋" w:hAnsi="仿宋" w:eastAsia="仿宋" w:cs="仿宋"/>
                <w:color w:val="auto"/>
                <w:spacing w:val="7"/>
                <w:sz w:val="24"/>
                <w:szCs w:val="24"/>
                <w:highlight w:val="none"/>
              </w:rPr>
              <w:t>标内容</w:t>
            </w:r>
          </w:p>
        </w:tc>
      </w:tr>
      <w:tr w14:paraId="61B9F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606" w:type="dxa"/>
            <w:vAlign w:val="center"/>
          </w:tcPr>
          <w:p w14:paraId="3ED55890">
            <w:pPr>
              <w:shd w:val="clear" w:fill="FFFFFF" w:themeFill="background1"/>
              <w:spacing w:before="33" w:line="168"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p>
        </w:tc>
        <w:tc>
          <w:tcPr>
            <w:tcW w:w="1446" w:type="dxa"/>
            <w:vAlign w:val="top"/>
          </w:tcPr>
          <w:p w14:paraId="07D53605">
            <w:pPr>
              <w:shd w:val="clear" w:fill="FFFFFF" w:themeFill="background1"/>
              <w:spacing w:before="213" w:line="227"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报价部</w:t>
            </w:r>
            <w:r>
              <w:rPr>
                <w:rFonts w:hint="eastAsia" w:ascii="仿宋" w:hAnsi="仿宋" w:eastAsia="仿宋" w:cs="仿宋"/>
                <w:color w:val="auto"/>
                <w:spacing w:val="7"/>
                <w:sz w:val="24"/>
                <w:szCs w:val="24"/>
                <w:highlight w:val="none"/>
              </w:rPr>
              <w:t>分</w:t>
            </w:r>
          </w:p>
        </w:tc>
        <w:tc>
          <w:tcPr>
            <w:tcW w:w="736" w:type="dxa"/>
            <w:vAlign w:val="top"/>
          </w:tcPr>
          <w:p w14:paraId="1ECDC4B7">
            <w:pPr>
              <w:shd w:val="clear" w:fill="FFFFFF" w:themeFill="background1"/>
              <w:spacing w:before="213" w:line="229" w:lineRule="auto"/>
              <w:ind w:left="157"/>
              <w:jc w:val="center"/>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3</w:t>
            </w:r>
            <w:r>
              <w:rPr>
                <w:rFonts w:hint="eastAsia" w:ascii="仿宋" w:hAnsi="仿宋" w:eastAsia="仿宋" w:cs="仿宋"/>
                <w:color w:val="auto"/>
                <w:spacing w:val="-10"/>
                <w:sz w:val="24"/>
                <w:szCs w:val="24"/>
                <w:highlight w:val="none"/>
              </w:rPr>
              <w:t>0 分</w:t>
            </w:r>
          </w:p>
        </w:tc>
        <w:tc>
          <w:tcPr>
            <w:tcW w:w="7773" w:type="dxa"/>
            <w:vAlign w:val="top"/>
          </w:tcPr>
          <w:p w14:paraId="587E8DBA">
            <w:pPr>
              <w:shd w:val="clear" w:fill="FFFFFF" w:themeFill="background1"/>
              <w:spacing w:before="79" w:line="259" w:lineRule="auto"/>
              <w:ind w:right="146"/>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18"/>
                <w:sz w:val="24"/>
                <w:szCs w:val="24"/>
                <w:highlight w:val="none"/>
              </w:rPr>
              <w:t>投标</w:t>
            </w:r>
            <w:r>
              <w:rPr>
                <w:rFonts w:hint="eastAsia" w:ascii="仿宋" w:hAnsi="仿宋" w:eastAsia="仿宋" w:cs="仿宋"/>
                <w:color w:val="auto"/>
                <w:spacing w:val="14"/>
                <w:sz w:val="24"/>
                <w:szCs w:val="24"/>
                <w:highlight w:val="none"/>
              </w:rPr>
              <w:t>价</w:t>
            </w:r>
            <w:r>
              <w:rPr>
                <w:rFonts w:hint="eastAsia" w:ascii="仿宋" w:hAnsi="仿宋" w:eastAsia="仿宋" w:cs="仿宋"/>
                <w:color w:val="auto"/>
                <w:spacing w:val="9"/>
                <w:sz w:val="24"/>
                <w:szCs w:val="24"/>
                <w:highlight w:val="none"/>
              </w:rPr>
              <w:t>格最低的投标报价为评标基准价，其价格分为满分。价格分的计算：投标</w:t>
            </w:r>
            <w:r>
              <w:rPr>
                <w:rFonts w:hint="eastAsia" w:ascii="仿宋" w:hAnsi="仿宋" w:eastAsia="仿宋" w:cs="仿宋"/>
                <w:color w:val="auto"/>
                <w:spacing w:val="4"/>
                <w:sz w:val="24"/>
                <w:szCs w:val="24"/>
                <w:highlight w:val="none"/>
              </w:rPr>
              <w:t>报价得分= (评标基准价／投标报价)×</w:t>
            </w:r>
            <w:r>
              <w:rPr>
                <w:rFonts w:hint="eastAsia" w:ascii="仿宋" w:hAnsi="仿宋" w:eastAsia="仿宋" w:cs="仿宋"/>
                <w:color w:val="auto"/>
                <w:spacing w:val="4"/>
                <w:sz w:val="24"/>
                <w:szCs w:val="24"/>
                <w:highlight w:val="none"/>
                <w:lang w:val="en-US" w:eastAsia="zh-CN"/>
              </w:rPr>
              <w:t>30</w:t>
            </w:r>
          </w:p>
        </w:tc>
      </w:tr>
      <w:tr w14:paraId="4C9EA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06" w:type="dxa"/>
            <w:vAlign w:val="center"/>
          </w:tcPr>
          <w:p w14:paraId="7DDBD609">
            <w:pPr>
              <w:shd w:val="clear" w:fill="FFFFFF" w:themeFill="background1"/>
              <w:spacing w:before="96" w:line="189" w:lineRule="auto"/>
              <w:ind w:left="28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1446" w:type="dxa"/>
            <w:vAlign w:val="center"/>
          </w:tcPr>
          <w:p w14:paraId="783A99C2">
            <w:pPr>
              <w:shd w:val="clear" w:fill="FFFFFF" w:themeFill="background1"/>
              <w:spacing w:before="57" w:line="228" w:lineRule="auto"/>
              <w:ind w:left="283"/>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商</w:t>
            </w:r>
            <w:r>
              <w:rPr>
                <w:rFonts w:hint="eastAsia" w:ascii="仿宋" w:hAnsi="仿宋" w:eastAsia="仿宋" w:cs="仿宋"/>
                <w:color w:val="auto"/>
                <w:spacing w:val="6"/>
                <w:sz w:val="24"/>
                <w:szCs w:val="24"/>
                <w:highlight w:val="none"/>
              </w:rPr>
              <w:t>务部分</w:t>
            </w:r>
          </w:p>
        </w:tc>
        <w:tc>
          <w:tcPr>
            <w:tcW w:w="736" w:type="dxa"/>
            <w:vAlign w:val="top"/>
          </w:tcPr>
          <w:p w14:paraId="03969014">
            <w:pPr>
              <w:shd w:val="clear" w:fill="FFFFFF" w:themeFill="background1"/>
              <w:spacing w:before="57" w:line="229" w:lineRule="auto"/>
              <w:ind w:left="168"/>
              <w:jc w:val="both"/>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5 分</w:t>
            </w:r>
          </w:p>
        </w:tc>
        <w:tc>
          <w:tcPr>
            <w:tcW w:w="7773" w:type="dxa"/>
            <w:vAlign w:val="center"/>
          </w:tcPr>
          <w:p w14:paraId="3FBA7F1A">
            <w:pPr>
              <w:shd w:val="clear" w:fill="FFFFFF" w:themeFill="background1"/>
              <w:spacing w:before="57" w:line="228" w:lineRule="auto"/>
              <w:ind w:left="2465"/>
              <w:jc w:val="both"/>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具体按下列标准要求进行评</w:t>
            </w:r>
            <w:r>
              <w:rPr>
                <w:rFonts w:hint="eastAsia" w:ascii="仿宋" w:hAnsi="仿宋" w:eastAsia="仿宋" w:cs="仿宋"/>
                <w:color w:val="auto"/>
                <w:spacing w:val="8"/>
                <w:sz w:val="24"/>
                <w:szCs w:val="24"/>
                <w:highlight w:val="none"/>
              </w:rPr>
              <w:t>审</w:t>
            </w:r>
          </w:p>
        </w:tc>
      </w:tr>
      <w:tr w14:paraId="1E8A9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606" w:type="dxa"/>
            <w:vAlign w:val="center"/>
          </w:tcPr>
          <w:p w14:paraId="01D6AF27">
            <w:pPr>
              <w:shd w:val="clear" w:fill="FFFFFF" w:themeFill="background1"/>
              <w:spacing w:before="65" w:line="19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446" w:type="dxa"/>
            <w:vAlign w:val="center"/>
          </w:tcPr>
          <w:p w14:paraId="65A23663">
            <w:pPr>
              <w:shd w:val="clear" w:fill="FFFFFF" w:themeFill="background1"/>
              <w:spacing w:before="65" w:line="22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项</w:t>
            </w:r>
            <w:r>
              <w:rPr>
                <w:rFonts w:hint="eastAsia" w:ascii="仿宋" w:hAnsi="仿宋" w:eastAsia="仿宋" w:cs="仿宋"/>
                <w:color w:val="auto"/>
                <w:spacing w:val="6"/>
                <w:sz w:val="24"/>
                <w:szCs w:val="24"/>
                <w:highlight w:val="none"/>
              </w:rPr>
              <w:t>目业绩</w:t>
            </w:r>
          </w:p>
        </w:tc>
        <w:tc>
          <w:tcPr>
            <w:tcW w:w="736" w:type="dxa"/>
            <w:vAlign w:val="center"/>
          </w:tcPr>
          <w:p w14:paraId="70B68644">
            <w:pPr>
              <w:shd w:val="clear" w:fill="FFFFFF" w:themeFill="background1"/>
              <w:spacing w:line="304" w:lineRule="auto"/>
              <w:jc w:val="center"/>
              <w:rPr>
                <w:rFonts w:hint="eastAsia" w:ascii="仿宋" w:hAnsi="仿宋" w:eastAsia="仿宋" w:cs="仿宋"/>
                <w:color w:val="auto"/>
                <w:sz w:val="24"/>
                <w:szCs w:val="24"/>
                <w:highlight w:val="none"/>
              </w:rPr>
            </w:pPr>
          </w:p>
          <w:p w14:paraId="6BC8C13C">
            <w:pPr>
              <w:shd w:val="clear" w:fill="FFFFFF" w:themeFill="background1"/>
              <w:spacing w:before="65" w:line="229" w:lineRule="auto"/>
              <w:ind w:left="206"/>
              <w:jc w:val="center"/>
              <w:rPr>
                <w:rFonts w:hint="eastAsia" w:ascii="仿宋" w:hAnsi="仿宋" w:eastAsia="仿宋" w:cs="仿宋"/>
                <w:color w:val="auto"/>
                <w:sz w:val="24"/>
                <w:szCs w:val="24"/>
                <w:highlight w:val="none"/>
              </w:rPr>
            </w:pPr>
            <w:r>
              <w:rPr>
                <w:rFonts w:hint="eastAsia" w:ascii="仿宋" w:hAnsi="仿宋" w:eastAsia="仿宋" w:cs="仿宋"/>
                <w:color w:val="auto"/>
                <w:spacing w:val="-15"/>
                <w:sz w:val="24"/>
                <w:szCs w:val="24"/>
                <w:highlight w:val="none"/>
                <w:lang w:val="en-US" w:eastAsia="zh-CN"/>
              </w:rPr>
              <w:t>5</w:t>
            </w:r>
            <w:r>
              <w:rPr>
                <w:rFonts w:hint="eastAsia" w:ascii="仿宋" w:hAnsi="仿宋" w:eastAsia="仿宋" w:cs="仿宋"/>
                <w:color w:val="auto"/>
                <w:spacing w:val="-14"/>
                <w:sz w:val="24"/>
                <w:szCs w:val="24"/>
                <w:highlight w:val="none"/>
              </w:rPr>
              <w:t xml:space="preserve"> 分</w:t>
            </w:r>
          </w:p>
        </w:tc>
        <w:tc>
          <w:tcPr>
            <w:tcW w:w="7773" w:type="dxa"/>
            <w:vAlign w:val="top"/>
          </w:tcPr>
          <w:p w14:paraId="414E35AF">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234" w:line="360" w:lineRule="auto"/>
              <w:ind w:right="187"/>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投标人提供近三年以来（2022年1月1日至今）类似的项目业绩，每个项目需要提供合同。每提供一项得1分，满分5分。</w:t>
            </w:r>
          </w:p>
        </w:tc>
      </w:tr>
    </w:tbl>
    <w:p w14:paraId="26AE4DFB">
      <w:pPr>
        <w:shd w:val="clear" w:fill="FFFFFF" w:themeFill="background1"/>
        <w:spacing w:line="360" w:lineRule="auto"/>
        <w:ind w:left="571" w:leftChars="200" w:hanging="151" w:hangingChars="50"/>
        <w:jc w:val="left"/>
        <w:rPr>
          <w:rFonts w:hint="eastAsia" w:ascii="仿宋" w:hAnsi="仿宋" w:eastAsia="仿宋" w:cs="宋体"/>
          <w:color w:val="auto"/>
          <w:sz w:val="20"/>
          <w:szCs w:val="16"/>
          <w:highlight w:val="none"/>
        </w:rPr>
      </w:pPr>
      <w:r>
        <w:rPr>
          <w:rFonts w:eastAsia="仿宋"/>
          <w:b/>
          <w:bCs/>
          <w:color w:val="auto"/>
          <w:kern w:val="0"/>
          <w:sz w:val="30"/>
          <w:szCs w:val="32"/>
          <w:highlight w:val="none"/>
        </w:rPr>
        <w:br w:type="page"/>
      </w:r>
      <w:bookmarkEnd w:id="75"/>
      <w:bookmarkEnd w:id="76"/>
      <w:bookmarkEnd w:id="77"/>
    </w:p>
    <w:tbl>
      <w:tblPr>
        <w:tblStyle w:val="47"/>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091"/>
        <w:gridCol w:w="3606"/>
        <w:gridCol w:w="1200"/>
      </w:tblGrid>
      <w:tr w14:paraId="082E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61" w:type="dxa"/>
            <w:noWrap w:val="0"/>
            <w:vAlign w:val="center"/>
          </w:tcPr>
          <w:p w14:paraId="763DC2A8">
            <w:pPr>
              <w:shd w:val="clear" w:fill="FFFFFF" w:themeFill="background1"/>
              <w:spacing w:before="65" w:line="192" w:lineRule="auto"/>
              <w:jc w:val="center"/>
              <w:rPr>
                <w:rFonts w:hint="eastAsia" w:ascii="仿宋" w:hAnsi="仿宋" w:eastAsia="仿宋" w:cs="仿宋"/>
                <w:color w:val="auto"/>
                <w:kern w:val="2"/>
                <w:sz w:val="24"/>
                <w:szCs w:val="24"/>
                <w:highlight w:val="none"/>
                <w:lang w:val="en-US" w:eastAsia="zh-CN" w:bidi="ar-SA"/>
              </w:rPr>
            </w:pPr>
            <w:bookmarkStart w:id="78" w:name="_Toc5687"/>
            <w:bookmarkStart w:id="79" w:name="_Toc62571059"/>
            <w:bookmarkStart w:id="80" w:name="_Toc10738191"/>
            <w:bookmarkStart w:id="81" w:name="_Toc27739776"/>
            <w:bookmarkStart w:id="82" w:name="_Toc24877"/>
            <w:r>
              <w:rPr>
                <w:rFonts w:hint="eastAsia" w:ascii="仿宋" w:hAnsi="仿宋" w:eastAsia="仿宋" w:cs="仿宋"/>
                <w:color w:val="auto"/>
                <w:sz w:val="24"/>
                <w:szCs w:val="24"/>
                <w:highlight w:val="none"/>
                <w:lang w:val="en-US" w:eastAsia="zh-CN"/>
              </w:rPr>
              <w:t>三</w:t>
            </w:r>
          </w:p>
        </w:tc>
        <w:tc>
          <w:tcPr>
            <w:tcW w:w="6697" w:type="dxa"/>
            <w:gridSpan w:val="2"/>
            <w:noWrap w:val="0"/>
            <w:vAlign w:val="top"/>
          </w:tcPr>
          <w:p w14:paraId="56FF441F">
            <w:pPr>
              <w:shd w:val="clear" w:fill="FFFFFF" w:themeFill="background1"/>
              <w:spacing w:before="65" w:line="229" w:lineRule="auto"/>
              <w:ind w:left="283" w:leftChars="0"/>
              <w:jc w:val="center"/>
              <w:rPr>
                <w:rFonts w:hint="eastAsia" w:ascii="仿宋" w:hAnsi="仿宋" w:eastAsia="仿宋" w:cs="仿宋"/>
                <w:color w:val="auto"/>
                <w:spacing w:val="-15"/>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技术部分</w:t>
            </w:r>
            <w:r>
              <w:rPr>
                <w:rFonts w:hint="eastAsia" w:ascii="仿宋" w:hAnsi="仿宋" w:eastAsia="仿宋" w:cs="仿宋"/>
                <w:color w:val="auto"/>
                <w:spacing w:val="-15"/>
                <w:sz w:val="24"/>
                <w:szCs w:val="24"/>
                <w:highlight w:val="none"/>
                <w:lang w:val="en-US" w:eastAsia="zh-CN"/>
              </w:rPr>
              <w:t>65分</w:t>
            </w:r>
          </w:p>
        </w:tc>
        <w:tc>
          <w:tcPr>
            <w:tcW w:w="1200" w:type="dxa"/>
            <w:noWrap w:val="0"/>
            <w:vAlign w:val="top"/>
          </w:tcPr>
          <w:p w14:paraId="1E25E2D4">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before="234" w:line="120" w:lineRule="auto"/>
              <w:ind w:right="187" w:rightChars="0"/>
              <w:jc w:val="center"/>
              <w:textAlignment w:val="baseline"/>
              <w:rPr>
                <w:rFonts w:hint="eastAsia" w:ascii="仿宋" w:hAnsi="仿宋" w:eastAsia="仿宋" w:cs="仿宋"/>
                <w:color w:val="auto"/>
                <w:kern w:val="2"/>
                <w:sz w:val="24"/>
                <w:szCs w:val="24"/>
                <w:highlight w:val="none"/>
                <w:lang w:val="en-US" w:eastAsia="zh-CN" w:bidi="ar-SA"/>
              </w:rPr>
            </w:pPr>
          </w:p>
        </w:tc>
      </w:tr>
      <w:tr w14:paraId="6EBB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61" w:type="dxa"/>
            <w:noWrap w:val="0"/>
            <w:vAlign w:val="top"/>
          </w:tcPr>
          <w:p w14:paraId="3C35D11E">
            <w:pPr>
              <w:shd w:val="clear" w:fill="FFFFFF" w:themeFill="background1"/>
              <w:jc w:val="center"/>
              <w:rPr>
                <w:rFonts w:hint="eastAsia" w:ascii="仿宋" w:hAnsi="仿宋" w:eastAsia="仿宋" w:cs="Times New Roman"/>
                <w:b/>
                <w:bCs/>
                <w:color w:val="auto"/>
                <w:kern w:val="2"/>
                <w:sz w:val="24"/>
                <w:szCs w:val="24"/>
                <w:highlight w:val="none"/>
                <w:lang w:val="en-US" w:eastAsia="zh-CN" w:bidi="ar-SA"/>
              </w:rPr>
            </w:pPr>
            <w:r>
              <w:rPr>
                <w:rFonts w:hint="eastAsia" w:ascii="仿宋" w:hAnsi="仿宋" w:eastAsia="仿宋"/>
                <w:b/>
                <w:bCs/>
                <w:color w:val="auto"/>
                <w:sz w:val="24"/>
                <w:szCs w:val="24"/>
                <w:highlight w:val="none"/>
              </w:rPr>
              <w:t>序 号</w:t>
            </w:r>
          </w:p>
        </w:tc>
        <w:tc>
          <w:tcPr>
            <w:tcW w:w="3091" w:type="dxa"/>
            <w:noWrap w:val="0"/>
            <w:vAlign w:val="top"/>
          </w:tcPr>
          <w:p w14:paraId="70C06A30">
            <w:pPr>
              <w:shd w:val="clear" w:fill="FFFFFF" w:themeFill="background1"/>
              <w:jc w:val="center"/>
              <w:rPr>
                <w:rFonts w:hint="eastAsia" w:ascii="仿宋" w:hAnsi="仿宋" w:eastAsia="仿宋" w:cs="Times New Roman"/>
                <w:b/>
                <w:bCs/>
                <w:color w:val="auto"/>
                <w:kern w:val="2"/>
                <w:sz w:val="24"/>
                <w:szCs w:val="24"/>
                <w:highlight w:val="none"/>
                <w:lang w:val="en-US" w:eastAsia="zh-CN" w:bidi="ar-SA"/>
              </w:rPr>
            </w:pPr>
            <w:r>
              <w:rPr>
                <w:rFonts w:hint="eastAsia" w:ascii="仿宋" w:hAnsi="仿宋" w:eastAsia="仿宋"/>
                <w:b/>
                <w:bCs/>
                <w:color w:val="auto"/>
                <w:sz w:val="24"/>
                <w:szCs w:val="24"/>
                <w:highlight w:val="none"/>
              </w:rPr>
              <w:t>项 目</w:t>
            </w:r>
          </w:p>
        </w:tc>
        <w:tc>
          <w:tcPr>
            <w:tcW w:w="3606" w:type="dxa"/>
            <w:noWrap w:val="0"/>
            <w:vAlign w:val="top"/>
          </w:tcPr>
          <w:p w14:paraId="0822F44A">
            <w:pPr>
              <w:shd w:val="clear" w:fill="FFFFFF" w:themeFill="background1"/>
              <w:jc w:val="center"/>
              <w:rPr>
                <w:rFonts w:hint="eastAsia" w:ascii="仿宋" w:hAnsi="仿宋" w:eastAsia="仿宋" w:cs="Times New Roman"/>
                <w:b/>
                <w:bCs/>
                <w:color w:val="auto"/>
                <w:kern w:val="2"/>
                <w:sz w:val="24"/>
                <w:szCs w:val="24"/>
                <w:highlight w:val="none"/>
                <w:lang w:val="en-US" w:eastAsia="zh-CN" w:bidi="ar-SA"/>
              </w:rPr>
            </w:pPr>
            <w:r>
              <w:rPr>
                <w:rFonts w:hint="eastAsia" w:ascii="仿宋" w:hAnsi="仿宋" w:eastAsia="仿宋"/>
                <w:b/>
                <w:bCs/>
                <w:color w:val="auto"/>
                <w:sz w:val="24"/>
                <w:szCs w:val="24"/>
                <w:highlight w:val="none"/>
              </w:rPr>
              <w:t>评 标 内 容</w:t>
            </w:r>
          </w:p>
        </w:tc>
        <w:tc>
          <w:tcPr>
            <w:tcW w:w="1200" w:type="dxa"/>
            <w:noWrap w:val="0"/>
            <w:vAlign w:val="top"/>
          </w:tcPr>
          <w:p w14:paraId="25BBE5D3">
            <w:pPr>
              <w:shd w:val="clear" w:fill="FFFFFF" w:themeFill="background1"/>
              <w:jc w:val="center"/>
              <w:rPr>
                <w:rFonts w:hint="eastAsia" w:ascii="仿宋" w:hAnsi="仿宋" w:eastAsia="仿宋" w:cs="Times New Roman"/>
                <w:b/>
                <w:bCs/>
                <w:color w:val="auto"/>
                <w:kern w:val="2"/>
                <w:sz w:val="24"/>
                <w:szCs w:val="24"/>
                <w:highlight w:val="none"/>
                <w:lang w:val="en-US" w:eastAsia="zh-CN" w:bidi="ar-SA"/>
              </w:rPr>
            </w:pPr>
            <w:r>
              <w:rPr>
                <w:rFonts w:hint="eastAsia" w:ascii="仿宋" w:hAnsi="仿宋" w:eastAsia="仿宋"/>
                <w:b/>
                <w:bCs/>
                <w:color w:val="auto"/>
                <w:sz w:val="24"/>
                <w:szCs w:val="24"/>
                <w:highlight w:val="none"/>
              </w:rPr>
              <w:t>分 值</w:t>
            </w:r>
          </w:p>
        </w:tc>
      </w:tr>
      <w:tr w14:paraId="612D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47D64B72">
            <w:pPr>
              <w:shd w:val="clear" w:fill="FFFFFF" w:themeFill="background1"/>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1</w:t>
            </w:r>
          </w:p>
        </w:tc>
        <w:tc>
          <w:tcPr>
            <w:tcW w:w="3091" w:type="dxa"/>
            <w:vMerge w:val="restart"/>
            <w:noWrap w:val="0"/>
            <w:vAlign w:val="center"/>
          </w:tcPr>
          <w:p w14:paraId="343D4359">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 xml:space="preserve">工程概况          </w:t>
            </w:r>
            <w:r>
              <w:rPr>
                <w:rFonts w:hint="eastAsia" w:ascii="仿宋" w:hAnsi="仿宋" w:eastAsia="仿宋"/>
                <w:color w:val="auto"/>
                <w:sz w:val="24"/>
                <w:szCs w:val="24"/>
                <w:highlight w:val="none"/>
                <w:lang w:val="en-US" w:eastAsia="zh-CN"/>
              </w:rPr>
              <w:t xml:space="preserve"> 4</w:t>
            </w:r>
          </w:p>
        </w:tc>
        <w:tc>
          <w:tcPr>
            <w:tcW w:w="3606" w:type="dxa"/>
            <w:noWrap w:val="0"/>
            <w:vAlign w:val="top"/>
          </w:tcPr>
          <w:p w14:paraId="4BA72714">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1、工程简述</w:t>
            </w:r>
          </w:p>
        </w:tc>
        <w:tc>
          <w:tcPr>
            <w:tcW w:w="1200" w:type="dxa"/>
            <w:noWrap w:val="0"/>
            <w:vAlign w:val="top"/>
          </w:tcPr>
          <w:p w14:paraId="02F7C838">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p>
        </w:tc>
      </w:tr>
      <w:tr w14:paraId="7570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41CF4DF7">
            <w:pPr>
              <w:shd w:val="clear" w:fill="FFFFFF" w:themeFill="background1"/>
              <w:jc w:val="center"/>
              <w:rPr>
                <w:rFonts w:hint="eastAsia" w:ascii="仿宋" w:hAnsi="仿宋" w:eastAsia="仿宋"/>
                <w:color w:val="auto"/>
                <w:sz w:val="24"/>
                <w:szCs w:val="24"/>
                <w:highlight w:val="none"/>
              </w:rPr>
            </w:pPr>
          </w:p>
        </w:tc>
        <w:tc>
          <w:tcPr>
            <w:tcW w:w="3091" w:type="dxa"/>
            <w:vMerge w:val="continue"/>
            <w:noWrap w:val="0"/>
            <w:vAlign w:val="top"/>
          </w:tcPr>
          <w:p w14:paraId="5B582389">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539CA134">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2、建筑、</w:t>
            </w:r>
            <w:r>
              <w:rPr>
                <w:rFonts w:hint="eastAsia" w:ascii="仿宋" w:hAnsi="仿宋" w:eastAsia="仿宋"/>
                <w:color w:val="auto"/>
                <w:sz w:val="24"/>
                <w:szCs w:val="24"/>
                <w:highlight w:val="none"/>
                <w:lang w:val="en-US" w:eastAsia="zh-CN"/>
              </w:rPr>
              <w:t>结构</w:t>
            </w:r>
            <w:r>
              <w:rPr>
                <w:rFonts w:hint="eastAsia" w:ascii="仿宋" w:hAnsi="仿宋" w:eastAsia="仿宋"/>
                <w:color w:val="auto"/>
                <w:sz w:val="24"/>
                <w:szCs w:val="24"/>
                <w:highlight w:val="none"/>
              </w:rPr>
              <w:t>设计内容</w:t>
            </w:r>
          </w:p>
        </w:tc>
        <w:tc>
          <w:tcPr>
            <w:tcW w:w="1200" w:type="dxa"/>
            <w:noWrap w:val="0"/>
            <w:vAlign w:val="top"/>
          </w:tcPr>
          <w:p w14:paraId="545655F3">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p>
        </w:tc>
      </w:tr>
      <w:tr w14:paraId="2BBA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7D27B12A">
            <w:pPr>
              <w:shd w:val="clear" w:fill="FFFFFF" w:themeFill="background1"/>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2</w:t>
            </w:r>
          </w:p>
        </w:tc>
        <w:tc>
          <w:tcPr>
            <w:tcW w:w="3091" w:type="dxa"/>
            <w:vMerge w:val="restart"/>
            <w:noWrap w:val="0"/>
            <w:vAlign w:val="center"/>
          </w:tcPr>
          <w:p w14:paraId="7E167C47">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 xml:space="preserve">施工总平面图       </w:t>
            </w:r>
            <w:r>
              <w:rPr>
                <w:rFonts w:hint="eastAsia" w:ascii="仿宋" w:hAnsi="仿宋" w:eastAsia="仿宋"/>
                <w:color w:val="auto"/>
                <w:sz w:val="24"/>
                <w:szCs w:val="24"/>
                <w:highlight w:val="none"/>
                <w:lang w:val="en-US" w:eastAsia="zh-CN"/>
              </w:rPr>
              <w:t>4</w:t>
            </w:r>
          </w:p>
        </w:tc>
        <w:tc>
          <w:tcPr>
            <w:tcW w:w="3606" w:type="dxa"/>
            <w:noWrap w:val="0"/>
            <w:vAlign w:val="top"/>
          </w:tcPr>
          <w:p w14:paraId="2488622D">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l、现场条件说明</w:t>
            </w:r>
          </w:p>
        </w:tc>
        <w:tc>
          <w:tcPr>
            <w:tcW w:w="1200" w:type="dxa"/>
            <w:noWrap w:val="0"/>
            <w:vAlign w:val="top"/>
          </w:tcPr>
          <w:p w14:paraId="31CAA533">
            <w:pPr>
              <w:shd w:val="clear" w:fill="FFFFFF" w:themeFill="background1"/>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p>
        </w:tc>
      </w:tr>
      <w:tr w14:paraId="60E1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4E59F1EA">
            <w:pPr>
              <w:shd w:val="clear" w:fill="FFFFFF" w:themeFill="background1"/>
              <w:jc w:val="center"/>
              <w:rPr>
                <w:rFonts w:hint="eastAsia" w:ascii="仿宋" w:hAnsi="仿宋" w:eastAsia="仿宋"/>
                <w:color w:val="auto"/>
                <w:sz w:val="24"/>
                <w:szCs w:val="24"/>
                <w:highlight w:val="none"/>
              </w:rPr>
            </w:pPr>
          </w:p>
        </w:tc>
        <w:tc>
          <w:tcPr>
            <w:tcW w:w="3091" w:type="dxa"/>
            <w:vMerge w:val="continue"/>
            <w:noWrap w:val="0"/>
            <w:vAlign w:val="top"/>
          </w:tcPr>
          <w:p w14:paraId="15347359">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6CC9A536">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2、设计说明及依据</w:t>
            </w:r>
          </w:p>
        </w:tc>
        <w:tc>
          <w:tcPr>
            <w:tcW w:w="1200" w:type="dxa"/>
            <w:noWrap w:val="0"/>
            <w:vAlign w:val="top"/>
          </w:tcPr>
          <w:p w14:paraId="0F9836CB">
            <w:pPr>
              <w:shd w:val="clear" w:fill="FFFFFF" w:themeFill="background1"/>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p>
        </w:tc>
      </w:tr>
      <w:tr w14:paraId="2BF1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2CBF1B81">
            <w:pPr>
              <w:shd w:val="clear" w:fill="FFFFFF" w:themeFill="background1"/>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3</w:t>
            </w:r>
          </w:p>
        </w:tc>
        <w:tc>
          <w:tcPr>
            <w:tcW w:w="3091" w:type="dxa"/>
            <w:vMerge w:val="restart"/>
            <w:noWrap w:val="0"/>
            <w:vAlign w:val="center"/>
          </w:tcPr>
          <w:p w14:paraId="3C7DCDF8">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 xml:space="preserve">施工准备           </w:t>
            </w:r>
            <w:r>
              <w:rPr>
                <w:rFonts w:hint="eastAsia" w:ascii="仿宋" w:hAnsi="仿宋" w:eastAsia="仿宋"/>
                <w:color w:val="auto"/>
                <w:sz w:val="24"/>
                <w:szCs w:val="24"/>
                <w:highlight w:val="none"/>
                <w:lang w:val="en-US" w:eastAsia="zh-CN"/>
              </w:rPr>
              <w:t>4</w:t>
            </w:r>
          </w:p>
        </w:tc>
        <w:tc>
          <w:tcPr>
            <w:tcW w:w="3606" w:type="dxa"/>
            <w:noWrap w:val="0"/>
            <w:vAlign w:val="top"/>
          </w:tcPr>
          <w:p w14:paraId="256071C9">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1、现场准备</w:t>
            </w:r>
          </w:p>
        </w:tc>
        <w:tc>
          <w:tcPr>
            <w:tcW w:w="1200" w:type="dxa"/>
            <w:noWrap w:val="0"/>
            <w:vAlign w:val="top"/>
          </w:tcPr>
          <w:p w14:paraId="6E6B2BE6">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p>
        </w:tc>
      </w:tr>
      <w:tr w14:paraId="339A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28F40EDF">
            <w:pPr>
              <w:shd w:val="clear" w:fill="FFFFFF" w:themeFill="background1"/>
              <w:jc w:val="center"/>
              <w:rPr>
                <w:rFonts w:hint="eastAsia" w:ascii="仿宋" w:hAnsi="仿宋" w:eastAsia="仿宋"/>
                <w:color w:val="auto"/>
                <w:sz w:val="24"/>
                <w:szCs w:val="24"/>
                <w:highlight w:val="none"/>
              </w:rPr>
            </w:pPr>
          </w:p>
        </w:tc>
        <w:tc>
          <w:tcPr>
            <w:tcW w:w="3091" w:type="dxa"/>
            <w:vMerge w:val="continue"/>
            <w:noWrap w:val="0"/>
            <w:vAlign w:val="top"/>
          </w:tcPr>
          <w:p w14:paraId="5A632990">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418321FE">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2、技术准备</w:t>
            </w:r>
          </w:p>
        </w:tc>
        <w:tc>
          <w:tcPr>
            <w:tcW w:w="1200" w:type="dxa"/>
            <w:noWrap w:val="0"/>
            <w:vAlign w:val="top"/>
          </w:tcPr>
          <w:p w14:paraId="1038F03E">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p>
        </w:tc>
      </w:tr>
      <w:tr w14:paraId="07AA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1DE81BBF">
            <w:pPr>
              <w:shd w:val="clear" w:fill="FFFFFF" w:themeFill="background1"/>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4</w:t>
            </w:r>
          </w:p>
        </w:tc>
        <w:tc>
          <w:tcPr>
            <w:tcW w:w="3091" w:type="dxa"/>
            <w:vMerge w:val="restart"/>
            <w:noWrap w:val="0"/>
            <w:vAlign w:val="center"/>
          </w:tcPr>
          <w:p w14:paraId="3986EF8C">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 xml:space="preserve">施工现场管理       </w:t>
            </w:r>
            <w:r>
              <w:rPr>
                <w:rFonts w:hint="eastAsia" w:ascii="仿宋" w:hAnsi="仿宋" w:eastAsia="仿宋"/>
                <w:color w:val="auto"/>
                <w:sz w:val="24"/>
                <w:szCs w:val="24"/>
                <w:highlight w:val="none"/>
                <w:lang w:val="en-US" w:eastAsia="zh-CN"/>
              </w:rPr>
              <w:t>8</w:t>
            </w:r>
          </w:p>
        </w:tc>
        <w:tc>
          <w:tcPr>
            <w:tcW w:w="3606" w:type="dxa"/>
            <w:noWrap w:val="0"/>
            <w:vAlign w:val="top"/>
          </w:tcPr>
          <w:p w14:paraId="32C8D8B5">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1、施工设备配置及管理</w:t>
            </w:r>
          </w:p>
        </w:tc>
        <w:tc>
          <w:tcPr>
            <w:tcW w:w="1200" w:type="dxa"/>
            <w:noWrap w:val="0"/>
            <w:vAlign w:val="top"/>
          </w:tcPr>
          <w:p w14:paraId="38C518D2">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p>
        </w:tc>
      </w:tr>
      <w:tr w14:paraId="1CF7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1BFAD814">
            <w:pPr>
              <w:shd w:val="clear" w:fill="FFFFFF" w:themeFill="background1"/>
              <w:jc w:val="center"/>
              <w:rPr>
                <w:rFonts w:hint="eastAsia" w:ascii="仿宋" w:hAnsi="仿宋" w:eastAsia="仿宋"/>
                <w:color w:val="auto"/>
                <w:sz w:val="24"/>
                <w:szCs w:val="24"/>
                <w:highlight w:val="none"/>
              </w:rPr>
            </w:pPr>
          </w:p>
        </w:tc>
        <w:tc>
          <w:tcPr>
            <w:tcW w:w="3091" w:type="dxa"/>
            <w:vMerge w:val="continue"/>
            <w:noWrap w:val="0"/>
            <w:vAlign w:val="top"/>
          </w:tcPr>
          <w:p w14:paraId="3A90F660">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130450F6">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2、材料、构配件管理</w:t>
            </w:r>
          </w:p>
        </w:tc>
        <w:tc>
          <w:tcPr>
            <w:tcW w:w="1200" w:type="dxa"/>
            <w:noWrap w:val="0"/>
            <w:vAlign w:val="top"/>
          </w:tcPr>
          <w:p w14:paraId="2A1FAD67">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p>
        </w:tc>
      </w:tr>
      <w:tr w14:paraId="1DD4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1CC35D9E">
            <w:pPr>
              <w:shd w:val="clear" w:fill="FFFFFF" w:themeFill="background1"/>
              <w:jc w:val="center"/>
              <w:rPr>
                <w:rFonts w:hint="eastAsia" w:ascii="仿宋" w:hAnsi="仿宋" w:eastAsia="仿宋"/>
                <w:color w:val="auto"/>
                <w:sz w:val="24"/>
                <w:szCs w:val="24"/>
                <w:highlight w:val="none"/>
              </w:rPr>
            </w:pPr>
          </w:p>
        </w:tc>
        <w:tc>
          <w:tcPr>
            <w:tcW w:w="3091" w:type="dxa"/>
            <w:vMerge w:val="continue"/>
            <w:noWrap w:val="0"/>
            <w:vAlign w:val="top"/>
          </w:tcPr>
          <w:p w14:paraId="0568F6AE">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4FAB5F29">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3、降低成本措施</w:t>
            </w:r>
          </w:p>
        </w:tc>
        <w:tc>
          <w:tcPr>
            <w:tcW w:w="1200" w:type="dxa"/>
            <w:noWrap w:val="0"/>
            <w:vAlign w:val="top"/>
          </w:tcPr>
          <w:p w14:paraId="22C1B41A">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p>
        </w:tc>
      </w:tr>
      <w:tr w14:paraId="0F8E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13B54010">
            <w:pPr>
              <w:shd w:val="clear" w:fill="FFFFFF" w:themeFill="background1"/>
              <w:jc w:val="center"/>
              <w:rPr>
                <w:rFonts w:hint="eastAsia" w:ascii="仿宋" w:hAnsi="仿宋" w:eastAsia="仿宋"/>
                <w:color w:val="auto"/>
                <w:sz w:val="24"/>
                <w:szCs w:val="24"/>
                <w:highlight w:val="none"/>
              </w:rPr>
            </w:pPr>
          </w:p>
        </w:tc>
        <w:tc>
          <w:tcPr>
            <w:tcW w:w="3091" w:type="dxa"/>
            <w:vMerge w:val="continue"/>
            <w:noWrap w:val="0"/>
            <w:vAlign w:val="top"/>
          </w:tcPr>
          <w:p w14:paraId="7A376D3C">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359D3245">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4、文明施工实施措施</w:t>
            </w:r>
          </w:p>
        </w:tc>
        <w:tc>
          <w:tcPr>
            <w:tcW w:w="1200" w:type="dxa"/>
            <w:noWrap w:val="0"/>
            <w:vAlign w:val="top"/>
          </w:tcPr>
          <w:p w14:paraId="00574924">
            <w:pPr>
              <w:shd w:val="clear" w:fill="FFFFFF" w:themeFill="background1"/>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p>
        </w:tc>
      </w:tr>
      <w:tr w14:paraId="5964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4028A346">
            <w:pPr>
              <w:shd w:val="clear" w:fill="FFFFFF" w:themeFill="background1"/>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5</w:t>
            </w:r>
          </w:p>
        </w:tc>
        <w:tc>
          <w:tcPr>
            <w:tcW w:w="3091" w:type="dxa"/>
            <w:vMerge w:val="restart"/>
            <w:noWrap w:val="0"/>
            <w:vAlign w:val="center"/>
          </w:tcPr>
          <w:p w14:paraId="4117CDF7">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 xml:space="preserve">施工进度计划      </w:t>
            </w:r>
            <w:r>
              <w:rPr>
                <w:rFonts w:hint="eastAsia" w:ascii="仿宋" w:hAnsi="仿宋" w:eastAsia="仿宋"/>
                <w:color w:val="auto"/>
                <w:sz w:val="24"/>
                <w:szCs w:val="24"/>
                <w:highlight w:val="none"/>
                <w:lang w:val="en-US" w:eastAsia="zh-CN"/>
              </w:rPr>
              <w:t xml:space="preserve"> 8</w:t>
            </w:r>
          </w:p>
        </w:tc>
        <w:tc>
          <w:tcPr>
            <w:tcW w:w="3606" w:type="dxa"/>
            <w:noWrap w:val="0"/>
            <w:vAlign w:val="top"/>
          </w:tcPr>
          <w:p w14:paraId="1F83B8DA">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1、进度控制图</w:t>
            </w:r>
          </w:p>
        </w:tc>
        <w:tc>
          <w:tcPr>
            <w:tcW w:w="1200" w:type="dxa"/>
            <w:noWrap w:val="0"/>
            <w:vAlign w:val="top"/>
          </w:tcPr>
          <w:p w14:paraId="76EF6BD0">
            <w:pPr>
              <w:shd w:val="clear" w:fill="FFFFFF" w:themeFill="background1"/>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4</w:t>
            </w:r>
          </w:p>
        </w:tc>
      </w:tr>
      <w:tr w14:paraId="07CD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49162B0C">
            <w:pPr>
              <w:shd w:val="clear" w:fill="FFFFFF" w:themeFill="background1"/>
              <w:jc w:val="center"/>
              <w:rPr>
                <w:rFonts w:hint="eastAsia" w:ascii="仿宋" w:hAnsi="仿宋" w:eastAsia="仿宋"/>
                <w:color w:val="auto"/>
                <w:sz w:val="24"/>
                <w:szCs w:val="24"/>
                <w:highlight w:val="none"/>
              </w:rPr>
            </w:pPr>
          </w:p>
        </w:tc>
        <w:tc>
          <w:tcPr>
            <w:tcW w:w="3091" w:type="dxa"/>
            <w:vMerge w:val="continue"/>
            <w:noWrap w:val="0"/>
            <w:vAlign w:val="top"/>
          </w:tcPr>
          <w:p w14:paraId="46892EB8">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59348F93">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2、综合说明</w:t>
            </w:r>
          </w:p>
        </w:tc>
        <w:tc>
          <w:tcPr>
            <w:tcW w:w="1200" w:type="dxa"/>
            <w:noWrap w:val="0"/>
            <w:vAlign w:val="top"/>
          </w:tcPr>
          <w:p w14:paraId="30FA7034">
            <w:pPr>
              <w:shd w:val="clear" w:fill="FFFFFF" w:themeFill="background1"/>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4</w:t>
            </w:r>
          </w:p>
        </w:tc>
      </w:tr>
      <w:tr w14:paraId="5277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550F108B">
            <w:pPr>
              <w:shd w:val="clear" w:fill="FFFFFF" w:themeFill="background1"/>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6</w:t>
            </w:r>
          </w:p>
        </w:tc>
        <w:tc>
          <w:tcPr>
            <w:tcW w:w="3091" w:type="dxa"/>
            <w:vMerge w:val="restart"/>
            <w:noWrap w:val="0"/>
            <w:vAlign w:val="center"/>
          </w:tcPr>
          <w:p w14:paraId="32FBC0B2">
            <w:pPr>
              <w:shd w:val="clear" w:fill="FFFFFF" w:themeFill="background1"/>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 xml:space="preserve">施工进度保证措施   </w:t>
            </w:r>
            <w:r>
              <w:rPr>
                <w:rFonts w:hint="eastAsia" w:ascii="仿宋" w:hAnsi="仿宋" w:eastAsia="仿宋"/>
                <w:color w:val="auto"/>
                <w:sz w:val="24"/>
                <w:szCs w:val="24"/>
                <w:highlight w:val="none"/>
                <w:lang w:val="en-US" w:eastAsia="zh-CN"/>
              </w:rPr>
              <w:t>12</w:t>
            </w:r>
          </w:p>
        </w:tc>
        <w:tc>
          <w:tcPr>
            <w:tcW w:w="3606" w:type="dxa"/>
            <w:noWrap w:val="0"/>
            <w:vAlign w:val="top"/>
          </w:tcPr>
          <w:p w14:paraId="78B3E84E">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1、分段目标控制</w:t>
            </w:r>
          </w:p>
        </w:tc>
        <w:tc>
          <w:tcPr>
            <w:tcW w:w="1200" w:type="dxa"/>
            <w:noWrap w:val="0"/>
            <w:vAlign w:val="top"/>
          </w:tcPr>
          <w:p w14:paraId="52D75470">
            <w:pPr>
              <w:shd w:val="clear" w:fill="FFFFFF" w:themeFill="background1"/>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3</w:t>
            </w:r>
          </w:p>
        </w:tc>
      </w:tr>
      <w:tr w14:paraId="40D6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552BC2F9">
            <w:pPr>
              <w:shd w:val="clear" w:fill="FFFFFF" w:themeFill="background1"/>
              <w:jc w:val="center"/>
              <w:rPr>
                <w:rFonts w:hint="eastAsia" w:ascii="仿宋" w:hAnsi="仿宋" w:eastAsia="仿宋"/>
                <w:color w:val="auto"/>
                <w:sz w:val="24"/>
                <w:szCs w:val="24"/>
                <w:highlight w:val="none"/>
              </w:rPr>
            </w:pPr>
          </w:p>
        </w:tc>
        <w:tc>
          <w:tcPr>
            <w:tcW w:w="3091" w:type="dxa"/>
            <w:vMerge w:val="continue"/>
            <w:noWrap w:val="0"/>
            <w:vAlign w:val="top"/>
          </w:tcPr>
          <w:p w14:paraId="624BE0E7">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054EB19F">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2、管理措施</w:t>
            </w:r>
          </w:p>
        </w:tc>
        <w:tc>
          <w:tcPr>
            <w:tcW w:w="1200" w:type="dxa"/>
            <w:noWrap w:val="0"/>
            <w:vAlign w:val="top"/>
          </w:tcPr>
          <w:p w14:paraId="617E2191">
            <w:pPr>
              <w:shd w:val="clear" w:fill="FFFFFF" w:themeFill="background1"/>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4</w:t>
            </w:r>
          </w:p>
        </w:tc>
      </w:tr>
      <w:tr w14:paraId="495E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438F3F96">
            <w:pPr>
              <w:shd w:val="clear" w:fill="FFFFFF" w:themeFill="background1"/>
              <w:jc w:val="center"/>
              <w:rPr>
                <w:rFonts w:hint="eastAsia" w:ascii="仿宋" w:hAnsi="仿宋" w:eastAsia="仿宋"/>
                <w:color w:val="auto"/>
                <w:sz w:val="24"/>
                <w:szCs w:val="24"/>
                <w:highlight w:val="none"/>
              </w:rPr>
            </w:pPr>
          </w:p>
        </w:tc>
        <w:tc>
          <w:tcPr>
            <w:tcW w:w="3091" w:type="dxa"/>
            <w:vMerge w:val="continue"/>
            <w:noWrap w:val="0"/>
            <w:vAlign w:val="top"/>
          </w:tcPr>
          <w:p w14:paraId="6ECCA243">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1764DFD2">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3、实施方案</w:t>
            </w:r>
          </w:p>
        </w:tc>
        <w:tc>
          <w:tcPr>
            <w:tcW w:w="1200" w:type="dxa"/>
            <w:noWrap w:val="0"/>
            <w:vAlign w:val="top"/>
          </w:tcPr>
          <w:p w14:paraId="718AC0E6">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5</w:t>
            </w:r>
          </w:p>
        </w:tc>
      </w:tr>
      <w:tr w14:paraId="537A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50D48BEC">
            <w:pPr>
              <w:shd w:val="clear" w:fill="FFFFFF" w:themeFill="background1"/>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7</w:t>
            </w:r>
          </w:p>
        </w:tc>
        <w:tc>
          <w:tcPr>
            <w:tcW w:w="3091" w:type="dxa"/>
            <w:vMerge w:val="restart"/>
            <w:noWrap w:val="0"/>
            <w:vAlign w:val="center"/>
          </w:tcPr>
          <w:p w14:paraId="38BD864A">
            <w:pPr>
              <w:shd w:val="clear" w:fill="FFFFFF" w:themeFill="background1"/>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 xml:space="preserve">分部工程施工方案  </w:t>
            </w:r>
            <w:r>
              <w:rPr>
                <w:rFonts w:hint="eastAsia" w:ascii="仿宋" w:hAnsi="仿宋" w:eastAsia="仿宋"/>
                <w:color w:val="auto"/>
                <w:sz w:val="24"/>
                <w:szCs w:val="24"/>
                <w:highlight w:val="none"/>
                <w:lang w:val="en-US" w:eastAsia="zh-CN"/>
              </w:rPr>
              <w:t xml:space="preserve"> 8</w:t>
            </w:r>
          </w:p>
        </w:tc>
        <w:tc>
          <w:tcPr>
            <w:tcW w:w="3606" w:type="dxa"/>
            <w:noWrap w:val="0"/>
            <w:vAlign w:val="top"/>
          </w:tcPr>
          <w:p w14:paraId="1A4F0127">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1、施工要点</w:t>
            </w:r>
          </w:p>
        </w:tc>
        <w:tc>
          <w:tcPr>
            <w:tcW w:w="1200" w:type="dxa"/>
            <w:noWrap w:val="0"/>
            <w:vAlign w:val="top"/>
          </w:tcPr>
          <w:p w14:paraId="2BD80D56">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3</w:t>
            </w:r>
          </w:p>
        </w:tc>
      </w:tr>
      <w:tr w14:paraId="2BE2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3169575E">
            <w:pPr>
              <w:shd w:val="clear" w:fill="FFFFFF" w:themeFill="background1"/>
              <w:jc w:val="center"/>
              <w:rPr>
                <w:rFonts w:hint="eastAsia" w:ascii="仿宋" w:hAnsi="仿宋" w:eastAsia="仿宋"/>
                <w:color w:val="auto"/>
                <w:sz w:val="24"/>
                <w:szCs w:val="24"/>
                <w:highlight w:val="none"/>
              </w:rPr>
            </w:pPr>
          </w:p>
        </w:tc>
        <w:tc>
          <w:tcPr>
            <w:tcW w:w="3091" w:type="dxa"/>
            <w:vMerge w:val="continue"/>
            <w:noWrap w:val="0"/>
            <w:vAlign w:val="top"/>
          </w:tcPr>
          <w:p w14:paraId="3D42514A">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6488F74A">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2、分项工程施工方案</w:t>
            </w:r>
          </w:p>
        </w:tc>
        <w:tc>
          <w:tcPr>
            <w:tcW w:w="1200" w:type="dxa"/>
            <w:noWrap w:val="0"/>
            <w:vAlign w:val="top"/>
          </w:tcPr>
          <w:p w14:paraId="64C4DE19">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5</w:t>
            </w:r>
          </w:p>
        </w:tc>
      </w:tr>
      <w:tr w14:paraId="58C2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28026900">
            <w:pPr>
              <w:shd w:val="clear" w:fill="FFFFFF" w:themeFill="background1"/>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8</w:t>
            </w:r>
          </w:p>
        </w:tc>
        <w:tc>
          <w:tcPr>
            <w:tcW w:w="3091" w:type="dxa"/>
            <w:vMerge w:val="restart"/>
            <w:noWrap w:val="0"/>
            <w:vAlign w:val="center"/>
          </w:tcPr>
          <w:p w14:paraId="17D11314">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 xml:space="preserve">质量保证措施       </w:t>
            </w:r>
            <w:r>
              <w:rPr>
                <w:rFonts w:hint="eastAsia" w:ascii="仿宋" w:hAnsi="仿宋" w:eastAsia="仿宋"/>
                <w:color w:val="auto"/>
                <w:sz w:val="24"/>
                <w:szCs w:val="24"/>
                <w:highlight w:val="none"/>
                <w:lang w:val="en-US" w:eastAsia="zh-CN"/>
              </w:rPr>
              <w:t>8</w:t>
            </w:r>
          </w:p>
        </w:tc>
        <w:tc>
          <w:tcPr>
            <w:tcW w:w="3606" w:type="dxa"/>
            <w:noWrap w:val="0"/>
            <w:vAlign w:val="top"/>
          </w:tcPr>
          <w:p w14:paraId="10083D39">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l、质量管理体系及控制目标</w:t>
            </w:r>
          </w:p>
        </w:tc>
        <w:tc>
          <w:tcPr>
            <w:tcW w:w="1200" w:type="dxa"/>
            <w:noWrap w:val="0"/>
            <w:vAlign w:val="top"/>
          </w:tcPr>
          <w:p w14:paraId="14AFFF23">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4</w:t>
            </w:r>
          </w:p>
        </w:tc>
      </w:tr>
      <w:tr w14:paraId="12FB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6077F638">
            <w:pPr>
              <w:shd w:val="clear" w:fill="FFFFFF" w:themeFill="background1"/>
              <w:jc w:val="center"/>
              <w:rPr>
                <w:rFonts w:hint="eastAsia" w:ascii="仿宋" w:hAnsi="仿宋" w:eastAsia="仿宋"/>
                <w:color w:val="auto"/>
                <w:sz w:val="24"/>
                <w:szCs w:val="24"/>
                <w:highlight w:val="none"/>
              </w:rPr>
            </w:pPr>
          </w:p>
        </w:tc>
        <w:tc>
          <w:tcPr>
            <w:tcW w:w="3091" w:type="dxa"/>
            <w:vMerge w:val="continue"/>
            <w:noWrap w:val="0"/>
            <w:vAlign w:val="top"/>
          </w:tcPr>
          <w:p w14:paraId="44D75301">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71991DED">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2、质量保证措施</w:t>
            </w:r>
          </w:p>
        </w:tc>
        <w:tc>
          <w:tcPr>
            <w:tcW w:w="1200" w:type="dxa"/>
            <w:noWrap w:val="0"/>
            <w:vAlign w:val="top"/>
          </w:tcPr>
          <w:p w14:paraId="1E147E3B">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4</w:t>
            </w:r>
          </w:p>
        </w:tc>
      </w:tr>
      <w:tr w14:paraId="54B0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49334614">
            <w:pPr>
              <w:shd w:val="clear" w:fill="FFFFFF" w:themeFill="background1"/>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9</w:t>
            </w:r>
          </w:p>
        </w:tc>
        <w:tc>
          <w:tcPr>
            <w:tcW w:w="3091" w:type="dxa"/>
            <w:vMerge w:val="restart"/>
            <w:noWrap w:val="0"/>
            <w:vAlign w:val="center"/>
          </w:tcPr>
          <w:p w14:paraId="69038824">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 xml:space="preserve">安全生产措施       </w:t>
            </w:r>
            <w:r>
              <w:rPr>
                <w:rFonts w:hint="eastAsia" w:ascii="仿宋" w:hAnsi="仿宋" w:eastAsia="仿宋"/>
                <w:color w:val="auto"/>
                <w:sz w:val="24"/>
                <w:szCs w:val="24"/>
                <w:highlight w:val="none"/>
                <w:lang w:val="en-US" w:eastAsia="zh-CN"/>
              </w:rPr>
              <w:t>6</w:t>
            </w:r>
          </w:p>
        </w:tc>
        <w:tc>
          <w:tcPr>
            <w:tcW w:w="3606" w:type="dxa"/>
            <w:noWrap w:val="0"/>
            <w:vAlign w:val="top"/>
          </w:tcPr>
          <w:p w14:paraId="67A9FA36">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l、安全管理体系及安全目标</w:t>
            </w:r>
          </w:p>
        </w:tc>
        <w:tc>
          <w:tcPr>
            <w:tcW w:w="1200" w:type="dxa"/>
            <w:noWrap w:val="0"/>
            <w:vAlign w:val="top"/>
          </w:tcPr>
          <w:p w14:paraId="00AC1236">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3</w:t>
            </w:r>
          </w:p>
        </w:tc>
      </w:tr>
      <w:tr w14:paraId="3D35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continue"/>
            <w:noWrap w:val="0"/>
            <w:vAlign w:val="top"/>
          </w:tcPr>
          <w:p w14:paraId="52385C86">
            <w:pPr>
              <w:shd w:val="clear" w:fill="FFFFFF" w:themeFill="background1"/>
              <w:jc w:val="center"/>
              <w:rPr>
                <w:rFonts w:hint="eastAsia" w:ascii="仿宋" w:hAnsi="仿宋" w:eastAsia="仿宋"/>
                <w:color w:val="auto"/>
                <w:sz w:val="24"/>
                <w:szCs w:val="24"/>
                <w:highlight w:val="none"/>
              </w:rPr>
            </w:pPr>
          </w:p>
        </w:tc>
        <w:tc>
          <w:tcPr>
            <w:tcW w:w="3091" w:type="dxa"/>
            <w:vMerge w:val="continue"/>
            <w:noWrap w:val="0"/>
            <w:vAlign w:val="top"/>
          </w:tcPr>
          <w:p w14:paraId="5FCCB34A">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34687342">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2、安全保证措施</w:t>
            </w:r>
          </w:p>
        </w:tc>
        <w:tc>
          <w:tcPr>
            <w:tcW w:w="1200" w:type="dxa"/>
            <w:noWrap w:val="0"/>
            <w:vAlign w:val="top"/>
          </w:tcPr>
          <w:p w14:paraId="1A6B7AA7">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3</w:t>
            </w:r>
          </w:p>
        </w:tc>
      </w:tr>
      <w:tr w14:paraId="5CE2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 w:type="dxa"/>
            <w:vMerge w:val="restart"/>
            <w:noWrap w:val="0"/>
            <w:vAlign w:val="center"/>
          </w:tcPr>
          <w:p w14:paraId="32BA19C0">
            <w:pPr>
              <w:shd w:val="clear" w:fill="FFFFFF" w:themeFill="background1"/>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10</w:t>
            </w:r>
          </w:p>
        </w:tc>
        <w:tc>
          <w:tcPr>
            <w:tcW w:w="3091" w:type="dxa"/>
            <w:vMerge w:val="restart"/>
            <w:noWrap w:val="0"/>
            <w:vAlign w:val="center"/>
          </w:tcPr>
          <w:p w14:paraId="03FE3619">
            <w:pPr>
              <w:shd w:val="clear" w:fill="FFFFFF" w:themeFill="background1"/>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 xml:space="preserve">标函质量           </w:t>
            </w:r>
            <w:r>
              <w:rPr>
                <w:rFonts w:hint="eastAsia" w:ascii="仿宋" w:hAnsi="仿宋" w:eastAsia="仿宋"/>
                <w:color w:val="auto"/>
                <w:sz w:val="24"/>
                <w:szCs w:val="24"/>
                <w:highlight w:val="none"/>
                <w:lang w:val="en-US" w:eastAsia="zh-CN"/>
              </w:rPr>
              <w:t>3</w:t>
            </w:r>
          </w:p>
        </w:tc>
        <w:tc>
          <w:tcPr>
            <w:tcW w:w="3606" w:type="dxa"/>
            <w:noWrap w:val="0"/>
            <w:vAlign w:val="top"/>
          </w:tcPr>
          <w:p w14:paraId="79EC9BEF">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1、内容完整性</w:t>
            </w:r>
          </w:p>
        </w:tc>
        <w:tc>
          <w:tcPr>
            <w:tcW w:w="1200" w:type="dxa"/>
            <w:noWrap w:val="0"/>
            <w:vAlign w:val="top"/>
          </w:tcPr>
          <w:p w14:paraId="4B50D00E">
            <w:pPr>
              <w:shd w:val="clear" w:fill="FFFFFF" w:themeFill="background1"/>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1</w:t>
            </w:r>
          </w:p>
        </w:tc>
      </w:tr>
      <w:tr w14:paraId="3BF1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61" w:type="dxa"/>
            <w:vMerge w:val="continue"/>
            <w:noWrap w:val="0"/>
            <w:vAlign w:val="top"/>
          </w:tcPr>
          <w:p w14:paraId="3A3D4B5E">
            <w:pPr>
              <w:shd w:val="clear" w:fill="FFFFFF" w:themeFill="background1"/>
              <w:rPr>
                <w:rFonts w:hint="eastAsia" w:ascii="仿宋" w:hAnsi="仿宋" w:eastAsia="仿宋"/>
                <w:color w:val="auto"/>
                <w:sz w:val="24"/>
                <w:szCs w:val="24"/>
                <w:highlight w:val="none"/>
              </w:rPr>
            </w:pPr>
          </w:p>
        </w:tc>
        <w:tc>
          <w:tcPr>
            <w:tcW w:w="3091" w:type="dxa"/>
            <w:vMerge w:val="continue"/>
            <w:noWrap w:val="0"/>
            <w:vAlign w:val="top"/>
          </w:tcPr>
          <w:p w14:paraId="5CA359E3">
            <w:pPr>
              <w:shd w:val="clear" w:fill="FFFFFF" w:themeFill="background1"/>
              <w:rPr>
                <w:rFonts w:hint="eastAsia" w:ascii="仿宋" w:hAnsi="仿宋" w:eastAsia="仿宋"/>
                <w:color w:val="auto"/>
                <w:sz w:val="24"/>
                <w:szCs w:val="24"/>
                <w:highlight w:val="none"/>
              </w:rPr>
            </w:pPr>
          </w:p>
        </w:tc>
        <w:tc>
          <w:tcPr>
            <w:tcW w:w="3606" w:type="dxa"/>
            <w:noWrap w:val="0"/>
            <w:vAlign w:val="top"/>
          </w:tcPr>
          <w:p w14:paraId="731AC578">
            <w:pPr>
              <w:shd w:val="clear" w:fill="FFFFFF" w:themeFill="background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2、标书响应性</w:t>
            </w:r>
          </w:p>
        </w:tc>
        <w:tc>
          <w:tcPr>
            <w:tcW w:w="1200" w:type="dxa"/>
            <w:noWrap w:val="0"/>
            <w:vAlign w:val="top"/>
          </w:tcPr>
          <w:p w14:paraId="791E22B2">
            <w:pPr>
              <w:shd w:val="clear" w:fill="FFFFFF" w:themeFill="background1"/>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2</w:t>
            </w:r>
          </w:p>
        </w:tc>
      </w:tr>
    </w:tbl>
    <w:p w14:paraId="44F2A2BA">
      <w:pPr>
        <w:shd w:val="clear" w:fill="FFFFFF" w:themeFill="background1"/>
        <w:tabs>
          <w:tab w:val="left" w:pos="720"/>
        </w:tabs>
        <w:autoSpaceDE w:val="0"/>
        <w:autoSpaceDN w:val="0"/>
        <w:spacing w:before="120" w:after="120" w:line="360" w:lineRule="auto"/>
        <w:jc w:val="left"/>
        <w:outlineLvl w:val="2"/>
        <w:rPr>
          <w:rFonts w:hint="eastAsia" w:eastAsia="仿宋"/>
          <w:b/>
          <w:color w:val="auto"/>
          <w:kern w:val="0"/>
          <w:sz w:val="32"/>
          <w:szCs w:val="32"/>
          <w:highlight w:val="none"/>
        </w:rPr>
      </w:pPr>
    </w:p>
    <w:p w14:paraId="13A62FF1">
      <w:pPr>
        <w:shd w:val="clear" w:fill="FFFFFF" w:themeFill="background1"/>
        <w:tabs>
          <w:tab w:val="left" w:pos="720"/>
        </w:tabs>
        <w:autoSpaceDE w:val="0"/>
        <w:autoSpaceDN w:val="0"/>
        <w:spacing w:before="120" w:after="120" w:line="360" w:lineRule="auto"/>
        <w:jc w:val="left"/>
        <w:outlineLvl w:val="2"/>
        <w:rPr>
          <w:rFonts w:hint="eastAsia" w:eastAsia="仿宋"/>
          <w:b/>
          <w:color w:val="auto"/>
          <w:kern w:val="0"/>
          <w:sz w:val="32"/>
          <w:szCs w:val="32"/>
          <w:highlight w:val="none"/>
        </w:rPr>
      </w:pPr>
      <w:r>
        <w:rPr>
          <w:rFonts w:hint="eastAsia" w:eastAsia="仿宋"/>
          <w:b/>
          <w:color w:val="auto"/>
          <w:kern w:val="0"/>
          <w:sz w:val="32"/>
          <w:szCs w:val="32"/>
          <w:highlight w:val="none"/>
        </w:rPr>
        <w:t>1.评标方法</w:t>
      </w:r>
      <w:bookmarkEnd w:id="78"/>
      <w:bookmarkEnd w:id="79"/>
      <w:bookmarkEnd w:id="80"/>
      <w:bookmarkEnd w:id="81"/>
    </w:p>
    <w:p w14:paraId="6A79B8F6">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本次评标采用综合评</w:t>
      </w:r>
      <w:r>
        <w:rPr>
          <w:rFonts w:hint="eastAsia" w:ascii="仿宋" w:hAnsi="仿宋" w:eastAsia="仿宋"/>
          <w:color w:val="auto"/>
          <w:kern w:val="0"/>
          <w:sz w:val="32"/>
          <w:szCs w:val="32"/>
          <w:highlight w:val="none"/>
          <w:lang w:val="en-US" w:eastAsia="zh-CN"/>
        </w:rPr>
        <w:t>分</w:t>
      </w:r>
      <w:r>
        <w:rPr>
          <w:rFonts w:hint="eastAsia" w:ascii="仿宋" w:hAnsi="仿宋" w:eastAsia="仿宋"/>
          <w:color w:val="auto"/>
          <w:kern w:val="0"/>
          <w:sz w:val="32"/>
          <w:szCs w:val="32"/>
          <w:highlight w:val="none"/>
        </w:rPr>
        <w:t>法。评标委员会对满足招标文件实质性要求的磋商文件，按照</w:t>
      </w:r>
      <w:r>
        <w:rPr>
          <w:rFonts w:hint="eastAsia" w:ascii="仿宋" w:hAnsi="仿宋" w:eastAsia="仿宋"/>
          <w:color w:val="auto"/>
          <w:kern w:val="0"/>
          <w:sz w:val="32"/>
          <w:szCs w:val="32"/>
          <w:highlight w:val="none"/>
          <w:lang w:val="en-US" w:eastAsia="zh-CN"/>
        </w:rPr>
        <w:t>详细评审表</w:t>
      </w:r>
      <w:r>
        <w:rPr>
          <w:rFonts w:hint="eastAsia" w:ascii="仿宋" w:hAnsi="仿宋" w:eastAsia="仿宋"/>
          <w:color w:val="auto"/>
          <w:kern w:val="0"/>
          <w:sz w:val="32"/>
          <w:szCs w:val="32"/>
          <w:highlight w:val="none"/>
        </w:rPr>
        <w:t>评审标准进行打分，并按得分由高到低顺序推荐中标候选人，或根据招标人授权直接确定中标人，但投标报价低于其成本的除外。综合评分相等时，以投标报价低的优先；投标报价也相等的，由招标人或其授权的评标委员会自行确定。</w:t>
      </w:r>
    </w:p>
    <w:p w14:paraId="5F73F6D4">
      <w:pPr>
        <w:shd w:val="clear" w:fill="FFFFFF" w:themeFill="background1"/>
        <w:tabs>
          <w:tab w:val="left" w:pos="720"/>
        </w:tabs>
        <w:spacing w:before="120" w:after="120"/>
        <w:jc w:val="left"/>
        <w:outlineLvl w:val="2"/>
        <w:rPr>
          <w:rFonts w:hint="eastAsia" w:eastAsia="仿宋"/>
          <w:b/>
          <w:color w:val="auto"/>
          <w:kern w:val="0"/>
          <w:sz w:val="32"/>
          <w:szCs w:val="32"/>
          <w:highlight w:val="none"/>
        </w:rPr>
      </w:pPr>
      <w:bookmarkStart w:id="83" w:name="_Toc10738192"/>
      <w:bookmarkStart w:id="84" w:name="_Toc246996244"/>
      <w:bookmarkStart w:id="85" w:name="_Toc62571060"/>
      <w:bookmarkStart w:id="86" w:name="_Toc5077"/>
      <w:bookmarkStart w:id="87" w:name="_Toc144974568"/>
      <w:bookmarkStart w:id="88" w:name="_Toc152042378"/>
      <w:bookmarkStart w:id="89" w:name="_Toc179632619"/>
      <w:bookmarkStart w:id="90" w:name="_Toc296602489"/>
      <w:bookmarkStart w:id="91" w:name="_Toc247085759"/>
      <w:bookmarkStart w:id="92" w:name="_Toc246996987"/>
      <w:bookmarkStart w:id="93" w:name="_Toc27739777"/>
      <w:bookmarkStart w:id="94" w:name="_Toc152045601"/>
      <w:r>
        <w:rPr>
          <w:rFonts w:hint="eastAsia" w:eastAsia="仿宋"/>
          <w:b/>
          <w:color w:val="auto"/>
          <w:kern w:val="0"/>
          <w:sz w:val="32"/>
          <w:szCs w:val="32"/>
          <w:highlight w:val="none"/>
        </w:rPr>
        <w:t>2.评审标准</w:t>
      </w:r>
      <w:bookmarkEnd w:id="83"/>
      <w:bookmarkEnd w:id="84"/>
      <w:bookmarkEnd w:id="85"/>
      <w:bookmarkEnd w:id="86"/>
      <w:bookmarkEnd w:id="87"/>
      <w:bookmarkEnd w:id="88"/>
      <w:bookmarkEnd w:id="89"/>
      <w:bookmarkEnd w:id="90"/>
      <w:bookmarkEnd w:id="91"/>
      <w:bookmarkEnd w:id="92"/>
      <w:bookmarkEnd w:id="93"/>
      <w:bookmarkEnd w:id="94"/>
    </w:p>
    <w:p w14:paraId="14B3F30D">
      <w:pPr>
        <w:shd w:val="clear" w:fill="FFFFFF" w:themeFill="background1"/>
        <w:spacing w:line="360" w:lineRule="auto"/>
        <w:ind w:firstLine="640" w:firstLineChars="200"/>
        <w:rPr>
          <w:rFonts w:hint="eastAsia" w:ascii="仿宋" w:hAnsi="仿宋" w:eastAsia="仿宋"/>
          <w:color w:val="auto"/>
          <w:kern w:val="0"/>
          <w:sz w:val="32"/>
          <w:szCs w:val="32"/>
          <w:highlight w:val="none"/>
        </w:rPr>
      </w:pPr>
      <w:bookmarkStart w:id="95" w:name="_Toc144974569"/>
      <w:bookmarkStart w:id="96" w:name="_Toc246996245"/>
      <w:bookmarkStart w:id="97" w:name="_Toc179632620"/>
      <w:bookmarkStart w:id="98" w:name="_Toc152042379"/>
      <w:bookmarkStart w:id="99" w:name="_Toc247085760"/>
      <w:bookmarkStart w:id="100" w:name="_Toc152045602"/>
      <w:bookmarkStart w:id="101" w:name="_Toc246996988"/>
      <w:bookmarkStart w:id="102" w:name="_Toc296602490"/>
      <w:r>
        <w:rPr>
          <w:rFonts w:hint="eastAsia" w:ascii="仿宋" w:hAnsi="仿宋" w:eastAsia="仿宋"/>
          <w:color w:val="auto"/>
          <w:kern w:val="0"/>
          <w:sz w:val="32"/>
          <w:szCs w:val="32"/>
          <w:highlight w:val="none"/>
        </w:rPr>
        <w:t>2.1 初步评审标准</w:t>
      </w:r>
      <w:bookmarkEnd w:id="95"/>
      <w:bookmarkEnd w:id="96"/>
      <w:bookmarkEnd w:id="97"/>
      <w:bookmarkEnd w:id="98"/>
      <w:bookmarkEnd w:id="99"/>
      <w:bookmarkEnd w:id="100"/>
      <w:bookmarkEnd w:id="101"/>
      <w:bookmarkEnd w:id="102"/>
      <w:r>
        <w:rPr>
          <w:rFonts w:hint="eastAsia" w:ascii="仿宋" w:hAnsi="仿宋" w:eastAsia="仿宋"/>
          <w:color w:val="auto"/>
          <w:kern w:val="0"/>
          <w:sz w:val="32"/>
          <w:szCs w:val="32"/>
          <w:highlight w:val="none"/>
          <w:lang w:val="en-US" w:eastAsia="zh-CN"/>
        </w:rPr>
        <w:t>见初步评审</w:t>
      </w:r>
      <w:r>
        <w:rPr>
          <w:rFonts w:hint="eastAsia" w:ascii="仿宋" w:hAnsi="仿宋" w:eastAsia="仿宋"/>
          <w:color w:val="auto"/>
          <w:kern w:val="0"/>
          <w:sz w:val="32"/>
          <w:szCs w:val="32"/>
          <w:highlight w:val="none"/>
        </w:rPr>
        <w:t>表。</w:t>
      </w:r>
    </w:p>
    <w:p w14:paraId="4B27F754">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2.2 评分标准</w:t>
      </w:r>
      <w:r>
        <w:rPr>
          <w:rFonts w:hint="eastAsia" w:ascii="仿宋" w:hAnsi="仿宋" w:eastAsia="仿宋"/>
          <w:color w:val="auto"/>
          <w:kern w:val="0"/>
          <w:sz w:val="32"/>
          <w:szCs w:val="32"/>
          <w:highlight w:val="none"/>
          <w:lang w:val="en-US" w:eastAsia="zh-CN"/>
        </w:rPr>
        <w:t>见详细评审</w:t>
      </w:r>
      <w:r>
        <w:rPr>
          <w:rFonts w:hint="eastAsia" w:ascii="仿宋" w:hAnsi="仿宋" w:eastAsia="仿宋"/>
          <w:color w:val="auto"/>
          <w:kern w:val="0"/>
          <w:sz w:val="32"/>
          <w:szCs w:val="32"/>
          <w:highlight w:val="none"/>
        </w:rPr>
        <w:t>表。</w:t>
      </w:r>
    </w:p>
    <w:p w14:paraId="42176FE6">
      <w:pPr>
        <w:shd w:val="clear" w:fill="FFFFFF" w:themeFill="background1"/>
        <w:tabs>
          <w:tab w:val="left" w:pos="720"/>
        </w:tabs>
        <w:spacing w:before="120" w:after="120"/>
        <w:jc w:val="left"/>
        <w:outlineLvl w:val="2"/>
        <w:rPr>
          <w:rFonts w:hint="eastAsia" w:eastAsia="仿宋"/>
          <w:b/>
          <w:color w:val="auto"/>
          <w:kern w:val="0"/>
          <w:sz w:val="32"/>
          <w:szCs w:val="32"/>
          <w:highlight w:val="none"/>
        </w:rPr>
      </w:pPr>
      <w:bookmarkStart w:id="103" w:name="_Toc246996247"/>
      <w:bookmarkStart w:id="104" w:name="_Toc1656"/>
      <w:bookmarkStart w:id="105" w:name="_Toc62571061"/>
      <w:bookmarkStart w:id="106" w:name="_Toc152042381"/>
      <w:bookmarkStart w:id="107" w:name="_Toc246996990"/>
      <w:bookmarkStart w:id="108" w:name="_Toc10738193"/>
      <w:bookmarkStart w:id="109" w:name="_Toc27739778"/>
      <w:bookmarkStart w:id="110" w:name="_Toc179632622"/>
      <w:bookmarkStart w:id="111" w:name="_Toc152045604"/>
      <w:bookmarkStart w:id="112" w:name="_Toc247085762"/>
      <w:bookmarkStart w:id="113" w:name="_Toc144974571"/>
      <w:bookmarkStart w:id="114" w:name="_Toc296602492"/>
      <w:r>
        <w:rPr>
          <w:rFonts w:hint="eastAsia" w:eastAsia="仿宋"/>
          <w:b/>
          <w:color w:val="auto"/>
          <w:kern w:val="0"/>
          <w:sz w:val="32"/>
          <w:szCs w:val="32"/>
          <w:highlight w:val="none"/>
        </w:rPr>
        <w:t>3.评标程序</w:t>
      </w:r>
      <w:bookmarkEnd w:id="103"/>
      <w:bookmarkEnd w:id="104"/>
      <w:bookmarkEnd w:id="105"/>
      <w:bookmarkEnd w:id="106"/>
      <w:bookmarkEnd w:id="107"/>
      <w:bookmarkEnd w:id="108"/>
      <w:bookmarkEnd w:id="109"/>
      <w:bookmarkEnd w:id="110"/>
      <w:bookmarkEnd w:id="111"/>
      <w:bookmarkEnd w:id="112"/>
      <w:bookmarkEnd w:id="113"/>
      <w:bookmarkEnd w:id="114"/>
    </w:p>
    <w:p w14:paraId="05FA6F45">
      <w:pPr>
        <w:shd w:val="clear" w:fill="FFFFFF" w:themeFill="background1"/>
        <w:spacing w:line="360" w:lineRule="auto"/>
        <w:ind w:firstLine="640" w:firstLineChars="200"/>
        <w:rPr>
          <w:rFonts w:hint="eastAsia" w:ascii="仿宋" w:hAnsi="仿宋" w:eastAsia="仿宋"/>
          <w:color w:val="auto"/>
          <w:kern w:val="0"/>
          <w:sz w:val="32"/>
          <w:szCs w:val="32"/>
          <w:highlight w:val="none"/>
        </w:rPr>
      </w:pPr>
      <w:bookmarkStart w:id="115" w:name="_Toc247085763"/>
      <w:bookmarkStart w:id="116" w:name="_Toc246996991"/>
      <w:bookmarkStart w:id="117" w:name="_Toc144974572"/>
      <w:bookmarkStart w:id="118" w:name="_Toc246996248"/>
      <w:bookmarkStart w:id="119" w:name="_Toc179632623"/>
      <w:bookmarkStart w:id="120" w:name="_Toc152042382"/>
      <w:bookmarkStart w:id="121" w:name="_Toc152045605"/>
      <w:bookmarkStart w:id="122" w:name="_Toc296602493"/>
      <w:r>
        <w:rPr>
          <w:rFonts w:hint="eastAsia" w:ascii="仿宋" w:hAnsi="仿宋" w:eastAsia="仿宋"/>
          <w:color w:val="auto"/>
          <w:kern w:val="0"/>
          <w:sz w:val="32"/>
          <w:szCs w:val="32"/>
          <w:highlight w:val="none"/>
        </w:rPr>
        <w:t>3.1 初步评审</w:t>
      </w:r>
      <w:bookmarkEnd w:id="115"/>
      <w:bookmarkEnd w:id="116"/>
      <w:bookmarkEnd w:id="117"/>
      <w:bookmarkEnd w:id="118"/>
      <w:bookmarkEnd w:id="119"/>
      <w:bookmarkEnd w:id="120"/>
      <w:bookmarkEnd w:id="121"/>
      <w:bookmarkEnd w:id="122"/>
    </w:p>
    <w:p w14:paraId="5D0ED080">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3.1.1 评标委员会可以要求供应商提交招标文件规定的有关证明和证件的原件，以便核验。评标委员会依据本章第2.1款规定的标准对磋商文件进行初步评审。有一项不符合评审标准的，评标委员会应当否决其投标。</w:t>
      </w:r>
    </w:p>
    <w:p w14:paraId="5923C7C2">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3.1.2 供应商有以下情形之一的，评标委员会应当否决其投标：</w:t>
      </w:r>
    </w:p>
    <w:p w14:paraId="63B0FA64">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（1）第二章“供应商须知”第4.2项、第4.3项规定的任何一种情形的；</w:t>
      </w:r>
    </w:p>
    <w:p w14:paraId="6678D0A4">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（2）串通投标或弄虚作假或有其他违法行为的；</w:t>
      </w:r>
    </w:p>
    <w:p w14:paraId="254E323B">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（3）不按评标委员会要求澄清、说明或补正的。</w:t>
      </w:r>
    </w:p>
    <w:p w14:paraId="286CF525">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3.1.3</w:t>
      </w:r>
      <w:r>
        <w:rPr>
          <w:rFonts w:ascii="仿宋" w:hAnsi="仿宋" w:eastAsia="仿宋"/>
          <w:color w:val="auto"/>
          <w:kern w:val="0"/>
          <w:sz w:val="32"/>
          <w:szCs w:val="32"/>
          <w:highlight w:val="none"/>
        </w:rPr>
        <w:t xml:space="preserve"> </w:t>
      </w:r>
      <w:r>
        <w:rPr>
          <w:rFonts w:hint="eastAsia" w:ascii="仿宋" w:hAnsi="仿宋" w:eastAsia="仿宋"/>
          <w:color w:val="auto"/>
          <w:kern w:val="0"/>
          <w:sz w:val="32"/>
          <w:szCs w:val="32"/>
          <w:highlight w:val="none"/>
        </w:rPr>
        <w:t>投标报价有算术错误的，评标委员会按以下原则对投标报价进行修正，修正的价格经供应商书面确认后具有约束力。供应商不接受修正价格的，评标委员会应当否决其投标。</w:t>
      </w:r>
    </w:p>
    <w:p w14:paraId="505CBF52">
      <w:pPr>
        <w:shd w:val="clear" w:fill="FFFFFF" w:themeFill="background1"/>
        <w:spacing w:line="360" w:lineRule="auto"/>
        <w:ind w:firstLine="640" w:firstLineChars="200"/>
        <w:rPr>
          <w:rFonts w:hint="eastAsia" w:ascii="仿宋" w:hAnsi="仿宋" w:eastAsia="仿宋"/>
          <w:color w:val="auto"/>
          <w:kern w:val="0"/>
          <w:sz w:val="32"/>
          <w:szCs w:val="32"/>
          <w:highlight w:val="none"/>
        </w:rPr>
      </w:pPr>
      <w:bookmarkStart w:id="123" w:name="_Toc152042383"/>
      <w:r>
        <w:rPr>
          <w:rFonts w:hint="eastAsia" w:ascii="仿宋" w:hAnsi="仿宋" w:eastAsia="仿宋"/>
          <w:color w:val="auto"/>
          <w:kern w:val="0"/>
          <w:sz w:val="32"/>
          <w:szCs w:val="32"/>
          <w:highlight w:val="none"/>
        </w:rPr>
        <w:t>（1）磋商文件中的大写金额与小写金额不一致的，以大写金额为准；</w:t>
      </w:r>
      <w:bookmarkEnd w:id="123"/>
    </w:p>
    <w:p w14:paraId="622B4072">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（2）总价金额与依据单价计算出的结果不一致的，以单价金额为准修正总价，但单价金额小数点有明显错误的除外。</w:t>
      </w:r>
    </w:p>
    <w:p w14:paraId="284ED79A">
      <w:pPr>
        <w:shd w:val="clear" w:fill="FFFFFF" w:themeFill="background1"/>
        <w:spacing w:line="360" w:lineRule="auto"/>
        <w:ind w:firstLine="640" w:firstLineChars="200"/>
        <w:rPr>
          <w:rFonts w:hint="eastAsia" w:ascii="仿宋" w:hAnsi="仿宋" w:eastAsia="仿宋"/>
          <w:color w:val="auto"/>
          <w:kern w:val="0"/>
          <w:sz w:val="32"/>
          <w:szCs w:val="32"/>
          <w:highlight w:val="none"/>
        </w:rPr>
      </w:pPr>
      <w:bookmarkStart w:id="124" w:name="_Toc179632624"/>
      <w:bookmarkStart w:id="125" w:name="_Toc296602494"/>
      <w:bookmarkStart w:id="126" w:name="_Toc246996992"/>
      <w:bookmarkStart w:id="127" w:name="_Toc247085764"/>
      <w:bookmarkStart w:id="128" w:name="_Toc246996249"/>
      <w:bookmarkStart w:id="129" w:name="_Toc152042384"/>
      <w:bookmarkStart w:id="130" w:name="_Toc144974573"/>
      <w:bookmarkStart w:id="131" w:name="_Toc152045606"/>
      <w:r>
        <w:rPr>
          <w:rFonts w:hint="eastAsia" w:ascii="仿宋" w:hAnsi="仿宋" w:eastAsia="仿宋"/>
          <w:color w:val="auto"/>
          <w:kern w:val="0"/>
          <w:sz w:val="32"/>
          <w:szCs w:val="32"/>
          <w:highlight w:val="none"/>
        </w:rPr>
        <w:t>3.2 详细评审</w:t>
      </w:r>
      <w:bookmarkEnd w:id="124"/>
      <w:bookmarkEnd w:id="125"/>
      <w:bookmarkEnd w:id="126"/>
      <w:bookmarkEnd w:id="127"/>
      <w:bookmarkEnd w:id="128"/>
      <w:bookmarkEnd w:id="129"/>
      <w:bookmarkEnd w:id="130"/>
      <w:bookmarkEnd w:id="131"/>
    </w:p>
    <w:p w14:paraId="498E50E5">
      <w:pPr>
        <w:shd w:val="clear" w:fill="FFFFFF" w:themeFill="background1"/>
        <w:spacing w:line="360" w:lineRule="auto"/>
        <w:ind w:firstLine="640" w:firstLineChars="200"/>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3.2.1 评标委员会按本章第2.2款规定的量化因素和分值进行打分，并计算出综合评估得分。</w:t>
      </w:r>
    </w:p>
    <w:p w14:paraId="72BCB315">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3.2.2 评分分值计算保留小数点后两位，小数点后第三位“四舍五入”。</w:t>
      </w:r>
    </w:p>
    <w:p w14:paraId="5D6C9BA8">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3.2.</w:t>
      </w:r>
      <w:r>
        <w:rPr>
          <w:rFonts w:hint="eastAsia" w:ascii="仿宋" w:hAnsi="仿宋" w:eastAsia="仿宋"/>
          <w:color w:val="auto"/>
          <w:kern w:val="0"/>
          <w:sz w:val="32"/>
          <w:szCs w:val="32"/>
          <w:highlight w:val="none"/>
          <w:lang w:val="en-US" w:eastAsia="zh-CN"/>
        </w:rPr>
        <w:t>3</w:t>
      </w:r>
      <w:r>
        <w:rPr>
          <w:rFonts w:hint="eastAsia" w:ascii="仿宋" w:hAnsi="仿宋" w:eastAsia="仿宋"/>
          <w:color w:val="auto"/>
          <w:kern w:val="0"/>
          <w:sz w:val="32"/>
          <w:szCs w:val="32"/>
          <w:highlight w:val="none"/>
        </w:rPr>
        <w:t xml:space="preserve"> 评标委员会发现供应商的报价明显低于其他投标报价，应当要求该供应商作出书面说明并提供相应的证明材料。供应商不能合理说明或者不能提供相应证明材料的，评标委员会应当认定该供应商以低于成本报价竞标，否决其投标。</w:t>
      </w:r>
    </w:p>
    <w:p w14:paraId="772C6C95">
      <w:pPr>
        <w:shd w:val="clear" w:fill="FFFFFF" w:themeFill="background1"/>
        <w:spacing w:line="360" w:lineRule="auto"/>
        <w:ind w:firstLine="640" w:firstLineChars="200"/>
        <w:rPr>
          <w:rFonts w:hint="eastAsia" w:ascii="仿宋" w:hAnsi="仿宋" w:eastAsia="仿宋"/>
          <w:color w:val="auto"/>
          <w:kern w:val="0"/>
          <w:sz w:val="32"/>
          <w:szCs w:val="32"/>
          <w:highlight w:val="none"/>
        </w:rPr>
      </w:pPr>
      <w:bookmarkStart w:id="132" w:name="_Toc144974575"/>
      <w:bookmarkStart w:id="133" w:name="_Toc296602495"/>
      <w:bookmarkStart w:id="134" w:name="_Toc152045607"/>
      <w:bookmarkStart w:id="135" w:name="_Toc246996993"/>
      <w:bookmarkStart w:id="136" w:name="_Toc246996250"/>
      <w:bookmarkStart w:id="137" w:name="_Toc179632625"/>
      <w:bookmarkStart w:id="138" w:name="_Toc152042385"/>
      <w:bookmarkStart w:id="139" w:name="_Toc247085765"/>
      <w:r>
        <w:rPr>
          <w:rFonts w:hint="eastAsia" w:ascii="仿宋" w:hAnsi="仿宋" w:eastAsia="仿宋"/>
          <w:color w:val="auto"/>
          <w:kern w:val="0"/>
          <w:sz w:val="32"/>
          <w:szCs w:val="32"/>
          <w:highlight w:val="none"/>
        </w:rPr>
        <w:t>3.3 磋商文件的澄清</w:t>
      </w:r>
      <w:bookmarkEnd w:id="132"/>
      <w:r>
        <w:rPr>
          <w:rFonts w:hint="eastAsia" w:ascii="仿宋" w:hAnsi="仿宋" w:eastAsia="仿宋"/>
          <w:color w:val="auto"/>
          <w:kern w:val="0"/>
          <w:sz w:val="32"/>
          <w:szCs w:val="32"/>
          <w:highlight w:val="none"/>
        </w:rPr>
        <w:t>和补正</w:t>
      </w:r>
      <w:bookmarkEnd w:id="133"/>
      <w:bookmarkEnd w:id="134"/>
      <w:bookmarkEnd w:id="135"/>
      <w:bookmarkEnd w:id="136"/>
      <w:bookmarkEnd w:id="137"/>
      <w:bookmarkEnd w:id="138"/>
      <w:bookmarkEnd w:id="139"/>
    </w:p>
    <w:p w14:paraId="6BA39F7E">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3.3.</w:t>
      </w:r>
      <w:r>
        <w:rPr>
          <w:rFonts w:ascii="仿宋" w:hAnsi="仿宋" w:eastAsia="仿宋"/>
          <w:color w:val="auto"/>
          <w:kern w:val="0"/>
          <w:sz w:val="32"/>
          <w:szCs w:val="32"/>
          <w:highlight w:val="none"/>
        </w:rPr>
        <w:t xml:space="preserve">1 </w:t>
      </w:r>
      <w:r>
        <w:rPr>
          <w:rFonts w:hint="eastAsia" w:ascii="仿宋" w:hAnsi="仿宋" w:eastAsia="仿宋"/>
          <w:color w:val="auto"/>
          <w:kern w:val="0"/>
          <w:sz w:val="32"/>
          <w:szCs w:val="32"/>
          <w:highlight w:val="none"/>
        </w:rPr>
        <w:t>在评标过程中，评标委员会可以书面形式要求供应商对所提交磋商文件中不明确的内容进行书面澄清或说明，或者对细微偏差进行补正。评标委员会不接受供应商主动提出的澄清、说明或补正。</w:t>
      </w:r>
    </w:p>
    <w:p w14:paraId="19B2DAE3">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3.3.2 澄清、说明和补正不得改变磋商文件的实质性内容。供应商的书面澄清、说明和补正属于磋商文件的组成部分。</w:t>
      </w:r>
    </w:p>
    <w:p w14:paraId="6CE07BDC">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3.3.3 评标委员会对供应商提交的澄清、说明或补正有疑问的，可以要求供应商进一步澄清、说明或补正，直至满足评标委员会的要求。</w:t>
      </w:r>
    </w:p>
    <w:p w14:paraId="5A48F03B">
      <w:pPr>
        <w:shd w:val="clear" w:fill="FFFFFF" w:themeFill="background1"/>
        <w:spacing w:line="360" w:lineRule="auto"/>
        <w:ind w:firstLine="640" w:firstLineChars="200"/>
        <w:rPr>
          <w:rFonts w:hint="eastAsia" w:ascii="仿宋" w:hAnsi="仿宋" w:eastAsia="仿宋"/>
          <w:color w:val="auto"/>
          <w:kern w:val="0"/>
          <w:sz w:val="32"/>
          <w:szCs w:val="32"/>
          <w:highlight w:val="none"/>
        </w:rPr>
      </w:pPr>
      <w:bookmarkStart w:id="140" w:name="_Toc247085766"/>
      <w:bookmarkStart w:id="141" w:name="_Toc144974576"/>
      <w:bookmarkStart w:id="142" w:name="_Toc296602496"/>
      <w:bookmarkStart w:id="143" w:name="_Toc152042386"/>
      <w:bookmarkStart w:id="144" w:name="_Toc246996994"/>
      <w:bookmarkStart w:id="145" w:name="_Toc246996251"/>
      <w:bookmarkStart w:id="146" w:name="_Toc152045608"/>
      <w:bookmarkStart w:id="147" w:name="_Toc179632626"/>
      <w:r>
        <w:rPr>
          <w:rFonts w:hint="eastAsia" w:ascii="仿宋" w:hAnsi="仿宋" w:eastAsia="仿宋"/>
          <w:color w:val="auto"/>
          <w:kern w:val="0"/>
          <w:sz w:val="32"/>
          <w:szCs w:val="32"/>
          <w:highlight w:val="none"/>
        </w:rPr>
        <w:t>3.4 评标结果</w:t>
      </w:r>
      <w:bookmarkEnd w:id="140"/>
      <w:bookmarkEnd w:id="141"/>
      <w:bookmarkEnd w:id="142"/>
      <w:bookmarkEnd w:id="143"/>
      <w:bookmarkEnd w:id="144"/>
      <w:bookmarkEnd w:id="145"/>
      <w:bookmarkEnd w:id="146"/>
      <w:bookmarkEnd w:id="147"/>
    </w:p>
    <w:p w14:paraId="076F8944">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3.4.1 评标委员会按照得分由高到低的顺序推荐中标候选人。</w:t>
      </w:r>
    </w:p>
    <w:p w14:paraId="24021CF3">
      <w:pPr>
        <w:shd w:val="clear" w:fill="FFFFFF" w:themeFill="background1"/>
        <w:spacing w:line="360" w:lineRule="auto"/>
        <w:ind w:firstLine="640" w:firstLineChars="200"/>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3.4.2 评标委员会完成评标后，向招标人提交书面评标报告。</w:t>
      </w:r>
    </w:p>
    <w:p w14:paraId="7F5C6973">
      <w:pPr>
        <w:pStyle w:val="3"/>
        <w:shd w:val="clear" w:fill="FFFFFF" w:themeFill="background1"/>
        <w:rPr>
          <w:rFonts w:hint="eastAsia" w:eastAsia="方正小标宋简体"/>
          <w:color w:val="auto"/>
          <w:highlight w:val="none"/>
          <w:lang w:eastAsia="zh-CN"/>
        </w:rPr>
      </w:pPr>
      <w:r>
        <w:rPr>
          <w:color w:val="auto"/>
          <w:highlight w:val="none"/>
        </w:rPr>
        <w:br w:type="page"/>
      </w:r>
      <w:bookmarkStart w:id="148" w:name="_Toc15563"/>
      <w:bookmarkStart w:id="149" w:name="_Toc12514"/>
      <w:bookmarkStart w:id="150" w:name="_Toc16581"/>
      <w:r>
        <w:rPr>
          <w:rFonts w:hint="eastAsia" w:ascii="方正小标宋简体" w:hAnsi="方正小标宋简体" w:eastAsia="方正小标宋简体" w:cs="方正小标宋简体"/>
          <w:color w:val="auto"/>
          <w:sz w:val="44"/>
          <w:szCs w:val="44"/>
          <w:highlight w:val="none"/>
        </w:rPr>
        <w:t>第四章 政府采购合同格式</w:t>
      </w:r>
      <w:bookmarkEnd w:id="82"/>
      <w:bookmarkEnd w:id="148"/>
      <w:bookmarkEnd w:id="149"/>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仅供参考</w:t>
      </w:r>
      <w:r>
        <w:rPr>
          <w:rFonts w:hint="eastAsia" w:ascii="方正小标宋简体" w:hAnsi="方正小标宋简体" w:eastAsia="方正小标宋简体" w:cs="方正小标宋简体"/>
          <w:color w:val="auto"/>
          <w:sz w:val="44"/>
          <w:szCs w:val="44"/>
          <w:highlight w:val="none"/>
          <w:lang w:eastAsia="zh-CN"/>
        </w:rPr>
        <w:t>）</w:t>
      </w:r>
      <w:bookmarkEnd w:id="150"/>
    </w:p>
    <w:p w14:paraId="25881416">
      <w:pPr>
        <w:keepNext/>
        <w:keepLines/>
        <w:shd w:val="clear" w:fill="FFFFFF" w:themeFill="background1"/>
        <w:spacing w:before="260" w:after="260" w:line="416" w:lineRule="auto"/>
        <w:ind w:left="576" w:hanging="576"/>
        <w:jc w:val="center"/>
        <w:outlineLvl w:val="1"/>
        <w:rPr>
          <w:rFonts w:ascii="仿宋" w:hAnsi="仿宋" w:eastAsia="仿宋" w:cs="仿宋_GB2312"/>
          <w:b/>
          <w:color w:val="auto"/>
          <w:sz w:val="32"/>
          <w:szCs w:val="32"/>
          <w:highlight w:val="none"/>
        </w:rPr>
      </w:pPr>
      <w:bookmarkStart w:id="151" w:name="_Toc10738171"/>
      <w:bookmarkStart w:id="152" w:name="_Toc15633"/>
      <w:bookmarkStart w:id="153" w:name="_BookMark_1"/>
      <w:r>
        <w:rPr>
          <w:rFonts w:ascii="仿宋" w:hAnsi="仿宋" w:eastAsia="仿宋" w:cs="仿宋_GB2312"/>
          <w:b/>
          <w:color w:val="auto"/>
          <w:sz w:val="32"/>
          <w:szCs w:val="32"/>
          <w:highlight w:val="none"/>
        </w:rPr>
        <w:t>第一部分 合同协议书</w:t>
      </w:r>
      <w:bookmarkEnd w:id="151"/>
      <w:bookmarkEnd w:id="152"/>
    </w:p>
    <w:bookmarkEnd w:id="153"/>
    <w:p w14:paraId="00B8574B">
      <w:pPr>
        <w:shd w:val="clear" w:fill="FFFFFF" w:themeFill="background1"/>
        <w:spacing w:line="360" w:lineRule="auto"/>
        <w:rPr>
          <w:rFonts w:hint="eastAsia" w:ascii="仿宋" w:hAnsi="仿宋" w:eastAsia="仿宋" w:cs="仿宋_GB2312"/>
          <w:b/>
          <w:color w:val="auto"/>
          <w:sz w:val="32"/>
          <w:szCs w:val="32"/>
          <w:highlight w:val="none"/>
          <w:u w:val="single"/>
        </w:rPr>
      </w:pPr>
      <w:r>
        <w:rPr>
          <w:rFonts w:hint="eastAsia" w:ascii="仿宋" w:hAnsi="仿宋" w:eastAsia="仿宋" w:cs="仿宋_GB2312"/>
          <w:b/>
          <w:color w:val="auto"/>
          <w:sz w:val="32"/>
          <w:szCs w:val="32"/>
          <w:highlight w:val="none"/>
        </w:rPr>
        <w:t>发包人（全称）：</w:t>
      </w:r>
      <w:r>
        <w:rPr>
          <w:rFonts w:hint="eastAsia" w:ascii="仿宋" w:hAnsi="仿宋" w:eastAsia="仿宋" w:cs="仿宋_GB2312"/>
          <w:b/>
          <w:color w:val="auto"/>
          <w:sz w:val="32"/>
          <w:szCs w:val="32"/>
          <w:highlight w:val="none"/>
          <w:u w:val="single"/>
        </w:rPr>
        <w:t xml:space="preserve"> </w:t>
      </w:r>
      <w:r>
        <w:rPr>
          <w:rFonts w:ascii="仿宋" w:hAnsi="仿宋" w:eastAsia="仿宋" w:cs="仿宋_GB2312"/>
          <w:b/>
          <w:color w:val="auto"/>
          <w:sz w:val="32"/>
          <w:szCs w:val="32"/>
          <w:highlight w:val="none"/>
          <w:u w:val="single"/>
        </w:rPr>
        <w:t xml:space="preserve">                 </w:t>
      </w:r>
    </w:p>
    <w:p w14:paraId="3C80500B">
      <w:pPr>
        <w:shd w:val="clear" w:fill="FFFFFF" w:themeFill="background1"/>
        <w:spacing w:line="360" w:lineRule="auto"/>
        <w:rPr>
          <w:rFonts w:hint="eastAsia" w:ascii="仿宋" w:hAnsi="仿宋" w:eastAsia="仿宋" w:cs="仿宋_GB2312"/>
          <w:b/>
          <w:color w:val="auto"/>
          <w:sz w:val="32"/>
          <w:szCs w:val="32"/>
          <w:highlight w:val="none"/>
          <w:u w:val="single"/>
        </w:rPr>
      </w:pPr>
      <w:r>
        <w:rPr>
          <w:rFonts w:hint="eastAsia" w:ascii="仿宋" w:hAnsi="仿宋" w:eastAsia="仿宋" w:cs="仿宋_GB2312"/>
          <w:b/>
          <w:color w:val="auto"/>
          <w:sz w:val="32"/>
          <w:szCs w:val="32"/>
          <w:highlight w:val="none"/>
        </w:rPr>
        <w:t>承包人（全称）：</w:t>
      </w:r>
      <w:r>
        <w:rPr>
          <w:rFonts w:hint="eastAsia" w:ascii="仿宋" w:hAnsi="仿宋" w:eastAsia="仿宋" w:cs="仿宋_GB2312"/>
          <w:b/>
          <w:color w:val="auto"/>
          <w:sz w:val="32"/>
          <w:szCs w:val="32"/>
          <w:highlight w:val="none"/>
          <w:u w:val="single"/>
        </w:rPr>
        <w:t xml:space="preserve"> </w:t>
      </w:r>
      <w:r>
        <w:rPr>
          <w:rFonts w:ascii="仿宋" w:hAnsi="仿宋" w:eastAsia="仿宋" w:cs="仿宋_GB2312"/>
          <w:b/>
          <w:color w:val="auto"/>
          <w:sz w:val="32"/>
          <w:szCs w:val="32"/>
          <w:highlight w:val="none"/>
          <w:u w:val="single"/>
        </w:rPr>
        <w:t xml:space="preserve">                 </w:t>
      </w:r>
    </w:p>
    <w:p w14:paraId="54B44484">
      <w:pPr>
        <w:shd w:val="clear" w:fill="FFFFFF" w:themeFill="background1"/>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根据《中华人民共和国合同法》、《中华人民共和国建筑法》及有关法律规定，遵循平等、自愿、公平和诚实信用的原则，双方就</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工程施工及有关事项协商一致，共同达成如下协议：</w:t>
      </w:r>
    </w:p>
    <w:p w14:paraId="76231840">
      <w:pPr>
        <w:shd w:val="clear" w:fill="FFFFFF" w:themeFill="background1"/>
        <w:rPr>
          <w:rFonts w:hint="eastAsia" w:ascii="仿宋" w:hAnsi="仿宋" w:eastAsia="仿宋" w:cs="仿宋_GB2312"/>
          <w:b/>
          <w:bCs/>
          <w:color w:val="auto"/>
          <w:sz w:val="32"/>
          <w:szCs w:val="32"/>
          <w:highlight w:val="none"/>
        </w:rPr>
      </w:pPr>
      <w:bookmarkStart w:id="154" w:name="_Toc351203481"/>
      <w:r>
        <w:rPr>
          <w:rFonts w:hint="eastAsia" w:ascii="仿宋" w:hAnsi="仿宋" w:eastAsia="仿宋" w:cs="仿宋_GB2312"/>
          <w:b/>
          <w:bCs/>
          <w:color w:val="auto"/>
          <w:sz w:val="32"/>
          <w:szCs w:val="32"/>
          <w:highlight w:val="none"/>
        </w:rPr>
        <w:t>一、工程概况</w:t>
      </w:r>
      <w:bookmarkEnd w:id="154"/>
    </w:p>
    <w:p w14:paraId="07D1BD51">
      <w:pPr>
        <w:shd w:val="clear" w:fill="FFFFFF" w:themeFill="background1"/>
        <w:spacing w:line="360" w:lineRule="auto"/>
        <w:ind w:firstLine="627" w:firstLineChars="196"/>
        <w:rPr>
          <w:rFonts w:hint="eastAsia" w:ascii="仿宋" w:hAnsi="仿宋" w:eastAsia="仿宋" w:cs="仿宋_GB2312"/>
          <w:color w:val="auto"/>
          <w:sz w:val="32"/>
          <w:szCs w:val="32"/>
          <w:highlight w:val="none"/>
          <w:u w:val="single"/>
        </w:rPr>
      </w:pPr>
      <w:r>
        <w:rPr>
          <w:rFonts w:hint="eastAsia" w:ascii="仿宋" w:hAnsi="仿宋" w:eastAsia="仿宋" w:cs="仿宋_GB2312"/>
          <w:bCs/>
          <w:color w:val="auto"/>
          <w:sz w:val="32"/>
          <w:szCs w:val="32"/>
          <w:highlight w:val="none"/>
        </w:rPr>
        <w:t>1.工程名称</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w:t>
      </w:r>
    </w:p>
    <w:p w14:paraId="5C41F8F9">
      <w:pPr>
        <w:shd w:val="clear" w:fill="FFFFFF" w:themeFill="background1"/>
        <w:spacing w:line="360" w:lineRule="auto"/>
        <w:ind w:firstLine="627" w:firstLineChars="196"/>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2.工程地点：</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w:t>
      </w:r>
    </w:p>
    <w:p w14:paraId="21BF6B27">
      <w:pPr>
        <w:shd w:val="clear" w:fill="FFFFFF" w:themeFill="background1"/>
        <w:spacing w:line="360" w:lineRule="auto"/>
        <w:ind w:firstLine="627" w:firstLineChars="196"/>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3.工程立项批准文号：</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bCs/>
          <w:color w:val="auto"/>
          <w:sz w:val="32"/>
          <w:szCs w:val="32"/>
          <w:highlight w:val="none"/>
        </w:rPr>
        <w:t>。</w:t>
      </w:r>
    </w:p>
    <w:p w14:paraId="32CD67C3">
      <w:pPr>
        <w:shd w:val="clear" w:fill="FFFFFF" w:themeFill="background1"/>
        <w:spacing w:line="360" w:lineRule="auto"/>
        <w:ind w:firstLine="627" w:firstLineChars="196"/>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4.资金来源：</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bCs/>
          <w:color w:val="auto"/>
          <w:sz w:val="32"/>
          <w:szCs w:val="32"/>
          <w:highlight w:val="none"/>
        </w:rPr>
        <w:t>。</w:t>
      </w:r>
    </w:p>
    <w:p w14:paraId="2FA50C4B">
      <w:pPr>
        <w:shd w:val="clear" w:fill="FFFFFF" w:themeFill="background1"/>
        <w:spacing w:line="360" w:lineRule="auto"/>
        <w:ind w:firstLine="627" w:firstLineChars="196"/>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5.工程内容：</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bCs/>
          <w:color w:val="auto"/>
          <w:sz w:val="32"/>
          <w:szCs w:val="32"/>
          <w:highlight w:val="none"/>
        </w:rPr>
        <w:t>。</w:t>
      </w:r>
    </w:p>
    <w:p w14:paraId="63D264EC">
      <w:pPr>
        <w:shd w:val="clear" w:fill="FFFFFF" w:themeFill="background1"/>
        <w:spacing w:line="360" w:lineRule="auto"/>
        <w:ind w:firstLine="627" w:firstLineChars="196"/>
        <w:rPr>
          <w:rFonts w:hint="eastAsia" w:ascii="仿宋" w:hAnsi="仿宋" w:eastAsia="仿宋" w:cs="仿宋_GB2312"/>
          <w:bCs/>
          <w:color w:val="auto"/>
          <w:sz w:val="32"/>
          <w:szCs w:val="32"/>
          <w:highlight w:val="none"/>
        </w:rPr>
      </w:pPr>
      <w:r>
        <w:rPr>
          <w:rFonts w:hint="eastAsia" w:ascii="仿宋" w:hAnsi="仿宋" w:eastAsia="仿宋" w:cs="仿宋_GB2312"/>
          <w:color w:val="auto"/>
          <w:sz w:val="32"/>
          <w:szCs w:val="32"/>
          <w:highlight w:val="none"/>
        </w:rPr>
        <w:t>群体工程应附《承包人承揽工程项目一览表》（附件1）。</w:t>
      </w:r>
    </w:p>
    <w:p w14:paraId="283E4A85">
      <w:pPr>
        <w:shd w:val="clear" w:fill="FFFFFF" w:themeFill="background1"/>
        <w:spacing w:line="360" w:lineRule="auto"/>
        <w:ind w:firstLine="627" w:firstLineChars="196"/>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6.工程承包范围：</w:t>
      </w:r>
    </w:p>
    <w:p w14:paraId="08EFF14C">
      <w:pPr>
        <w:shd w:val="clear" w:fill="FFFFFF" w:themeFill="background1"/>
        <w:spacing w:line="360" w:lineRule="auto"/>
        <w:ind w:firstLine="617" w:firstLineChars="193"/>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u w:val="single"/>
        </w:rPr>
        <w:t xml:space="preserve">                                 </w:t>
      </w:r>
    </w:p>
    <w:p w14:paraId="250FBC82">
      <w:pPr>
        <w:shd w:val="clear" w:fill="FFFFFF" w:themeFill="background1"/>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u w:val="single"/>
        </w:rPr>
        <w:t>                               </w:t>
      </w:r>
      <w:r>
        <w:rPr>
          <w:rFonts w:hint="eastAsia" w:ascii="仿宋" w:hAnsi="仿宋" w:eastAsia="仿宋" w:cs="仿宋_GB2312"/>
          <w:color w:val="auto"/>
          <w:sz w:val="32"/>
          <w:szCs w:val="32"/>
          <w:highlight w:val="none"/>
        </w:rPr>
        <w:t>。</w:t>
      </w:r>
      <w:bookmarkStart w:id="155" w:name="_Toc351203482"/>
    </w:p>
    <w:p w14:paraId="0CDB0D93">
      <w:pPr>
        <w:shd w:val="clear" w:fill="FFFFFF" w:themeFill="background1"/>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二、合同工期</w:t>
      </w:r>
      <w:bookmarkEnd w:id="155"/>
    </w:p>
    <w:p w14:paraId="12DBCBEF">
      <w:pPr>
        <w:shd w:val="clear" w:fill="FFFFFF" w:themeFill="background1"/>
        <w:spacing w:line="360" w:lineRule="auto"/>
        <w:ind w:firstLine="459"/>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计划开工日期：</w:t>
      </w:r>
      <w:r>
        <w:rPr>
          <w:rFonts w:hint="eastAsia" w:ascii="仿宋" w:hAnsi="仿宋" w:eastAsia="仿宋" w:cs="仿宋_GB2312"/>
          <w:color w:val="auto"/>
          <w:sz w:val="32"/>
          <w:szCs w:val="32"/>
          <w:highlight w:val="none"/>
          <w:u w:val="single"/>
        </w:rPr>
        <w:t></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u w:val="single"/>
        </w:rPr>
        <w:t></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u w:val="single"/>
        </w:rPr>
        <w:t></w:t>
      </w:r>
      <w:r>
        <w:rPr>
          <w:rFonts w:hint="eastAsia" w:ascii="仿宋" w:hAnsi="仿宋" w:eastAsia="仿宋" w:cs="仿宋_GB2312"/>
          <w:color w:val="auto"/>
          <w:sz w:val="32"/>
          <w:szCs w:val="32"/>
          <w:highlight w:val="none"/>
        </w:rPr>
        <w:t>日。</w:t>
      </w:r>
    </w:p>
    <w:p w14:paraId="42869BE0">
      <w:pPr>
        <w:shd w:val="clear" w:fill="FFFFFF" w:themeFill="background1"/>
        <w:spacing w:line="360" w:lineRule="auto"/>
        <w:ind w:firstLine="459"/>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计划竣工日期：</w:t>
      </w:r>
      <w:r>
        <w:rPr>
          <w:rFonts w:hint="eastAsia" w:ascii="仿宋" w:hAnsi="仿宋" w:eastAsia="仿宋" w:cs="仿宋_GB2312"/>
          <w:color w:val="auto"/>
          <w:sz w:val="32"/>
          <w:szCs w:val="32"/>
          <w:highlight w:val="none"/>
          <w:u w:val="single"/>
        </w:rPr>
        <w:t></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u w:val="single"/>
        </w:rPr>
        <w:t></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u w:val="single"/>
        </w:rPr>
        <w:t></w:t>
      </w:r>
      <w:r>
        <w:rPr>
          <w:rFonts w:hint="eastAsia" w:ascii="仿宋" w:hAnsi="仿宋" w:eastAsia="仿宋" w:cs="仿宋_GB2312"/>
          <w:color w:val="auto"/>
          <w:sz w:val="32"/>
          <w:szCs w:val="32"/>
          <w:highlight w:val="none"/>
        </w:rPr>
        <w:t>日。</w:t>
      </w:r>
    </w:p>
    <w:p w14:paraId="4C0C1787">
      <w:pPr>
        <w:shd w:val="clear" w:fill="FFFFFF" w:themeFill="background1"/>
        <w:spacing w:line="360" w:lineRule="auto"/>
        <w:ind w:firstLine="459"/>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工期总日历天数：</w:t>
      </w:r>
      <w:r>
        <w:rPr>
          <w:rFonts w:hint="eastAsia" w:ascii="仿宋" w:hAnsi="仿宋" w:eastAsia="仿宋" w:cs="仿宋_GB2312"/>
          <w:color w:val="auto"/>
          <w:sz w:val="32"/>
          <w:szCs w:val="32"/>
          <w:highlight w:val="none"/>
          <w:u w:val="single"/>
        </w:rPr>
        <w:t></w:t>
      </w:r>
      <w:r>
        <w:rPr>
          <w:rFonts w:hint="eastAsia" w:ascii="仿宋" w:hAnsi="仿宋" w:eastAsia="仿宋" w:cs="仿宋_GB2312"/>
          <w:color w:val="auto"/>
          <w:sz w:val="32"/>
          <w:szCs w:val="32"/>
          <w:highlight w:val="none"/>
        </w:rPr>
        <w:t>天。工期总日历天数与根据前述计划开竣工日期计算的工期天数不一致的，以工期总日历天数为准。</w:t>
      </w:r>
    </w:p>
    <w:p w14:paraId="0F253C84">
      <w:pPr>
        <w:shd w:val="clear" w:fill="FFFFFF" w:themeFill="background1"/>
        <w:rPr>
          <w:rFonts w:hint="eastAsia" w:ascii="仿宋" w:hAnsi="仿宋" w:eastAsia="仿宋" w:cs="仿宋_GB2312"/>
          <w:b/>
          <w:color w:val="auto"/>
          <w:sz w:val="32"/>
          <w:szCs w:val="32"/>
          <w:highlight w:val="none"/>
        </w:rPr>
      </w:pPr>
      <w:bookmarkStart w:id="156" w:name="_Toc351203483"/>
      <w:r>
        <w:rPr>
          <w:rFonts w:hint="eastAsia" w:ascii="仿宋" w:hAnsi="仿宋" w:eastAsia="仿宋" w:cs="仿宋_GB2312"/>
          <w:b/>
          <w:color w:val="auto"/>
          <w:sz w:val="32"/>
          <w:szCs w:val="32"/>
          <w:highlight w:val="none"/>
        </w:rPr>
        <w:t>三、质量标准</w:t>
      </w:r>
      <w:bookmarkEnd w:id="156"/>
    </w:p>
    <w:p w14:paraId="1F023803">
      <w:pPr>
        <w:shd w:val="clear" w:fill="FFFFFF" w:themeFill="background1"/>
        <w:spacing w:line="360" w:lineRule="auto"/>
        <w:ind w:firstLine="459"/>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工程质量符合</w:t>
      </w:r>
      <w:r>
        <w:rPr>
          <w:rFonts w:hint="eastAsia" w:ascii="仿宋" w:hAnsi="仿宋" w:eastAsia="仿宋" w:cs="仿宋_GB2312"/>
          <w:color w:val="auto"/>
          <w:sz w:val="32"/>
          <w:szCs w:val="32"/>
          <w:highlight w:val="none"/>
          <w:u w:val="single"/>
        </w:rPr>
        <w:t></w:t>
      </w:r>
      <w:r>
        <w:rPr>
          <w:rFonts w:hint="eastAsia" w:ascii="仿宋" w:hAnsi="仿宋" w:eastAsia="仿宋" w:cs="仿宋_GB2312"/>
          <w:color w:val="auto"/>
          <w:sz w:val="32"/>
          <w:szCs w:val="32"/>
          <w:highlight w:val="none"/>
        </w:rPr>
        <w:t>标准。</w:t>
      </w:r>
    </w:p>
    <w:p w14:paraId="30312A45">
      <w:pPr>
        <w:shd w:val="clear" w:fill="FFFFFF" w:themeFill="background1"/>
        <w:rPr>
          <w:rFonts w:hint="eastAsia" w:ascii="仿宋" w:hAnsi="仿宋" w:eastAsia="仿宋" w:cs="仿宋_GB2312"/>
          <w:b/>
          <w:color w:val="auto"/>
          <w:sz w:val="32"/>
          <w:szCs w:val="32"/>
          <w:highlight w:val="none"/>
        </w:rPr>
      </w:pPr>
      <w:bookmarkStart w:id="157" w:name="_Toc351203484"/>
      <w:r>
        <w:rPr>
          <w:rFonts w:hint="eastAsia" w:ascii="仿宋" w:hAnsi="仿宋" w:eastAsia="仿宋" w:cs="仿宋_GB2312"/>
          <w:b/>
          <w:color w:val="auto"/>
          <w:sz w:val="32"/>
          <w:szCs w:val="32"/>
          <w:highlight w:val="none"/>
        </w:rPr>
        <w:t>四、签约合同价与合同价格形式</w:t>
      </w:r>
      <w:bookmarkEnd w:id="157"/>
    </w:p>
    <w:p w14:paraId="28B47E52">
      <w:pPr>
        <w:shd w:val="clear" w:fill="FFFFFF" w:themeFill="background1"/>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1.签约合同价为：</w:t>
      </w:r>
    </w:p>
    <w:p w14:paraId="12A6C3DA">
      <w:pPr>
        <w:shd w:val="clear" w:fill="FFFFFF" w:themeFill="background1"/>
        <w:spacing w:line="360" w:lineRule="auto"/>
        <w:ind w:firstLine="800" w:firstLineChars="25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人民币（大写）</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w:t>
      </w:r>
      <w:r>
        <w:rPr>
          <w:rFonts w:ascii="Calibri" w:hAnsi="Calibri" w:eastAsia="仿宋" w:cs="Calibri"/>
          <w:color w:val="auto"/>
          <w:sz w:val="32"/>
          <w:szCs w:val="32"/>
          <w:highlight w:val="none"/>
        </w:rPr>
        <w:t>¥</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元)；</w:t>
      </w:r>
    </w:p>
    <w:p w14:paraId="4B73DA2C">
      <w:pPr>
        <w:shd w:val="clear" w:fill="FFFFFF" w:themeFill="background1"/>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其中：</w:t>
      </w:r>
    </w:p>
    <w:p w14:paraId="28B75234">
      <w:pPr>
        <w:shd w:val="clear" w:fill="FFFFFF" w:themeFill="background1"/>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（1）安全文明施工费：</w:t>
      </w:r>
    </w:p>
    <w:p w14:paraId="3E4FD247">
      <w:pPr>
        <w:shd w:val="clear" w:fill="FFFFFF" w:themeFill="background1"/>
        <w:spacing w:line="360" w:lineRule="auto"/>
        <w:ind w:firstLine="1440" w:firstLineChars="45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人民币（大写）</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 xml:space="preserve"> (</w:t>
      </w:r>
      <w:r>
        <w:rPr>
          <w:rFonts w:ascii="Calibri" w:hAnsi="Calibri" w:eastAsia="仿宋" w:cs="Calibri"/>
          <w:color w:val="auto"/>
          <w:sz w:val="32"/>
          <w:szCs w:val="32"/>
          <w:highlight w:val="none"/>
        </w:rPr>
        <w:t>¥</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元)；</w:t>
      </w:r>
    </w:p>
    <w:p w14:paraId="06778DEB">
      <w:pPr>
        <w:shd w:val="clear" w:fill="FFFFFF" w:themeFill="background1"/>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（2）材料和工程设备暂估价金额：</w:t>
      </w:r>
    </w:p>
    <w:p w14:paraId="4910B502">
      <w:pPr>
        <w:shd w:val="clear" w:fill="FFFFFF" w:themeFill="background1"/>
        <w:spacing w:line="360" w:lineRule="auto"/>
        <w:ind w:firstLine="1440" w:firstLineChars="45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人民币（大写）</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 xml:space="preserve"> (</w:t>
      </w:r>
      <w:r>
        <w:rPr>
          <w:rFonts w:ascii="Calibri" w:hAnsi="Calibri" w:eastAsia="仿宋" w:cs="Calibri"/>
          <w:color w:val="auto"/>
          <w:sz w:val="32"/>
          <w:szCs w:val="32"/>
          <w:highlight w:val="none"/>
        </w:rPr>
        <w:t>¥</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元)；</w:t>
      </w:r>
    </w:p>
    <w:p w14:paraId="3B057829">
      <w:pPr>
        <w:shd w:val="clear" w:fill="FFFFFF" w:themeFill="background1"/>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（3）专业工程暂估价金额：</w:t>
      </w:r>
    </w:p>
    <w:p w14:paraId="2AB1F7F7">
      <w:pPr>
        <w:shd w:val="clear" w:fill="FFFFFF" w:themeFill="background1"/>
        <w:spacing w:line="360" w:lineRule="auto"/>
        <w:ind w:firstLine="1440" w:firstLineChars="45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人民币（大写）</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 xml:space="preserve"> (</w:t>
      </w:r>
      <w:r>
        <w:rPr>
          <w:rFonts w:ascii="Calibri" w:hAnsi="Calibri" w:eastAsia="仿宋" w:cs="Calibri"/>
          <w:color w:val="auto"/>
          <w:sz w:val="32"/>
          <w:szCs w:val="32"/>
          <w:highlight w:val="none"/>
        </w:rPr>
        <w:t>¥</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元)；</w:t>
      </w:r>
    </w:p>
    <w:p w14:paraId="5AEE6B6B">
      <w:pPr>
        <w:shd w:val="clear" w:fill="FFFFFF" w:themeFill="background1"/>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（4）暂列金额：</w:t>
      </w:r>
    </w:p>
    <w:p w14:paraId="0E6B6060">
      <w:pPr>
        <w:shd w:val="clear" w:fill="FFFFFF" w:themeFill="background1"/>
        <w:spacing w:line="360" w:lineRule="auto"/>
        <w:ind w:firstLine="1440" w:firstLineChars="45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人民币（大写）</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 xml:space="preserve"> (</w:t>
      </w:r>
      <w:r>
        <w:rPr>
          <w:rFonts w:ascii="Calibri" w:hAnsi="Calibri" w:eastAsia="仿宋" w:cs="Calibri"/>
          <w:color w:val="auto"/>
          <w:sz w:val="32"/>
          <w:szCs w:val="32"/>
          <w:highlight w:val="none"/>
        </w:rPr>
        <w:t>¥</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元)。</w:t>
      </w:r>
    </w:p>
    <w:p w14:paraId="4B84FCB0">
      <w:pPr>
        <w:shd w:val="clear" w:fill="FFFFFF" w:themeFill="background1"/>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2.合同价格形式：</w:t>
      </w:r>
      <w:r>
        <w:rPr>
          <w:rFonts w:hint="eastAsia" w:ascii="仿宋" w:hAnsi="仿宋" w:eastAsia="仿宋" w:cs="仿宋_GB2312"/>
          <w:color w:val="auto"/>
          <w:sz w:val="32"/>
          <w:szCs w:val="32"/>
          <w:highlight w:val="none"/>
          <w:u w:val="single"/>
        </w:rPr>
        <w:t>                               </w:t>
      </w:r>
      <w:r>
        <w:rPr>
          <w:rFonts w:hint="eastAsia" w:ascii="仿宋" w:hAnsi="仿宋" w:eastAsia="仿宋" w:cs="仿宋_GB2312"/>
          <w:color w:val="auto"/>
          <w:sz w:val="32"/>
          <w:szCs w:val="32"/>
          <w:highlight w:val="none"/>
        </w:rPr>
        <w:t>。</w:t>
      </w:r>
    </w:p>
    <w:p w14:paraId="76CC5FDC">
      <w:pPr>
        <w:shd w:val="clear" w:fill="FFFFFF" w:themeFill="background1"/>
        <w:rPr>
          <w:rFonts w:hint="eastAsia" w:ascii="仿宋" w:hAnsi="仿宋" w:eastAsia="仿宋" w:cs="仿宋_GB2312"/>
          <w:b/>
          <w:color w:val="auto"/>
          <w:sz w:val="32"/>
          <w:szCs w:val="32"/>
          <w:highlight w:val="none"/>
        </w:rPr>
      </w:pPr>
      <w:bookmarkStart w:id="158" w:name="_Toc351203485"/>
      <w:r>
        <w:rPr>
          <w:rFonts w:hint="eastAsia" w:ascii="仿宋" w:hAnsi="仿宋" w:eastAsia="仿宋" w:cs="仿宋_GB2312"/>
          <w:b/>
          <w:color w:val="auto"/>
          <w:sz w:val="32"/>
          <w:szCs w:val="32"/>
          <w:highlight w:val="none"/>
        </w:rPr>
        <w:t>五、</w:t>
      </w:r>
      <w:bookmarkEnd w:id="158"/>
      <w:r>
        <w:rPr>
          <w:rFonts w:hint="eastAsia" w:ascii="仿宋" w:hAnsi="仿宋" w:eastAsia="仿宋" w:cs="仿宋_GB2312"/>
          <w:b/>
          <w:color w:val="auto"/>
          <w:sz w:val="32"/>
          <w:szCs w:val="32"/>
          <w:highlight w:val="none"/>
        </w:rPr>
        <w:t>项目经理</w:t>
      </w:r>
    </w:p>
    <w:p w14:paraId="3C1A3671">
      <w:pPr>
        <w:shd w:val="clear" w:fill="FFFFFF" w:themeFill="background1"/>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承包人项目经理：</w:t>
      </w:r>
      <w:r>
        <w:rPr>
          <w:rFonts w:hint="eastAsia" w:ascii="仿宋" w:hAnsi="仿宋" w:eastAsia="仿宋" w:cs="仿宋_GB2312"/>
          <w:color w:val="auto"/>
          <w:sz w:val="32"/>
          <w:szCs w:val="32"/>
          <w:highlight w:val="none"/>
          <w:u w:val="single"/>
        </w:rPr>
        <w:t>                     </w:t>
      </w:r>
      <w:r>
        <w:rPr>
          <w:rFonts w:hint="eastAsia" w:ascii="仿宋" w:hAnsi="仿宋" w:eastAsia="仿宋" w:cs="仿宋_GB2312"/>
          <w:color w:val="auto"/>
          <w:sz w:val="32"/>
          <w:szCs w:val="32"/>
          <w:highlight w:val="none"/>
        </w:rPr>
        <w:t>。</w:t>
      </w:r>
    </w:p>
    <w:p w14:paraId="2F81C46A">
      <w:pPr>
        <w:shd w:val="clear" w:fill="FFFFFF" w:themeFill="background1"/>
        <w:rPr>
          <w:rFonts w:hint="eastAsia" w:ascii="仿宋" w:hAnsi="仿宋" w:eastAsia="仿宋" w:cs="仿宋_GB2312"/>
          <w:b/>
          <w:color w:val="auto"/>
          <w:sz w:val="32"/>
          <w:szCs w:val="32"/>
          <w:highlight w:val="none"/>
        </w:rPr>
      </w:pPr>
      <w:bookmarkStart w:id="159" w:name="_Toc351203486"/>
      <w:r>
        <w:rPr>
          <w:rFonts w:hint="eastAsia" w:ascii="仿宋" w:hAnsi="仿宋" w:eastAsia="仿宋" w:cs="仿宋_GB2312"/>
          <w:b/>
          <w:color w:val="auto"/>
          <w:sz w:val="32"/>
          <w:szCs w:val="32"/>
          <w:highlight w:val="none"/>
        </w:rPr>
        <w:t>六、合同文件构成</w:t>
      </w:r>
      <w:bookmarkEnd w:id="159"/>
    </w:p>
    <w:p w14:paraId="6DF2F9D8">
      <w:pPr>
        <w:shd w:val="clear" w:fill="FFFFFF" w:themeFill="background1"/>
        <w:spacing w:line="360" w:lineRule="auto"/>
        <w:ind w:firstLine="640" w:firstLineChars="200"/>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本协议书与下列文件一起构成合同文件：</w:t>
      </w:r>
    </w:p>
    <w:p w14:paraId="56787E7F">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（1）中标通知书（如果有）；</w:t>
      </w:r>
    </w:p>
    <w:p w14:paraId="686F4D72">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（2）投标函及其附录（如果有）；</w:t>
      </w:r>
    </w:p>
    <w:p w14:paraId="4A9C50B9">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（3）专用合同条款及其附件；</w:t>
      </w:r>
    </w:p>
    <w:p w14:paraId="6D75ADBD">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（4）通用合同条款；</w:t>
      </w:r>
    </w:p>
    <w:p w14:paraId="03B7B003">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（5）技术标准和要求；</w:t>
      </w:r>
    </w:p>
    <w:p w14:paraId="44C5301E">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（6）图纸；</w:t>
      </w:r>
    </w:p>
    <w:p w14:paraId="61502D0A">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（7）已标价工程量清单或预算书；</w:t>
      </w:r>
    </w:p>
    <w:p w14:paraId="0F2FA5C0">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（8）其他合同文件。</w:t>
      </w:r>
    </w:p>
    <w:p w14:paraId="02BFF0B9">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在合同订立及履行过程中形成的与合同有关的文件均构成合同文件组成部分。</w:t>
      </w:r>
    </w:p>
    <w:p w14:paraId="27A94CE7">
      <w:pPr>
        <w:shd w:val="clear" w:fill="FFFFFF" w:themeFill="background1"/>
        <w:autoSpaceDE w:val="0"/>
        <w:autoSpaceDN w:val="0"/>
        <w:adjustRightInd w:val="0"/>
        <w:spacing w:line="360" w:lineRule="auto"/>
        <w:ind w:firstLine="640" w:firstLineChars="200"/>
        <w:jc w:val="left"/>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上述各项合同文件包括合同当事人就该项合同文件所作出的补充和修改，属于同一类内容的文件，应以最新签署的为准。专用合同条款及其附件须经合同当事人签字或盖章。</w:t>
      </w:r>
    </w:p>
    <w:p w14:paraId="68F37D0D">
      <w:pPr>
        <w:shd w:val="clear" w:fill="FFFFFF" w:themeFill="background1"/>
        <w:rPr>
          <w:rFonts w:hint="eastAsia" w:ascii="仿宋" w:hAnsi="仿宋" w:eastAsia="仿宋" w:cs="仿宋_GB2312"/>
          <w:b/>
          <w:color w:val="auto"/>
          <w:sz w:val="32"/>
          <w:szCs w:val="32"/>
          <w:highlight w:val="none"/>
        </w:rPr>
      </w:pPr>
      <w:bookmarkStart w:id="160" w:name="_Toc351203487"/>
      <w:r>
        <w:rPr>
          <w:rFonts w:hint="eastAsia" w:ascii="仿宋" w:hAnsi="仿宋" w:eastAsia="仿宋" w:cs="仿宋_GB2312"/>
          <w:b/>
          <w:color w:val="auto"/>
          <w:sz w:val="32"/>
          <w:szCs w:val="32"/>
          <w:highlight w:val="none"/>
        </w:rPr>
        <w:t>七、承诺</w:t>
      </w:r>
      <w:bookmarkEnd w:id="160"/>
    </w:p>
    <w:p w14:paraId="40A8C0F1">
      <w:pPr>
        <w:shd w:val="clear" w:fill="FFFFFF" w:themeFill="background1"/>
        <w:spacing w:line="360" w:lineRule="auto"/>
        <w:ind w:firstLine="640" w:firstLineChars="200"/>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1.发包人承诺按照法律规定履行项目审批手续、筹集工程建设资金并按照合同约定的期限和方式支付合同价款。</w:t>
      </w:r>
    </w:p>
    <w:p w14:paraId="01197A88">
      <w:pPr>
        <w:shd w:val="clear" w:fill="FFFFFF" w:themeFill="background1"/>
        <w:spacing w:line="360" w:lineRule="auto"/>
        <w:ind w:firstLine="640" w:firstLineChars="200"/>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2.承包人承诺按照法律规定及合同约定组织完成工程施工，确保工程质量和安全，不进行转包及违法分包，并在缺陷责任期及保修期内承担相应的工程维修责任。</w:t>
      </w:r>
    </w:p>
    <w:p w14:paraId="6F33212F">
      <w:pPr>
        <w:shd w:val="clear" w:fill="FFFFFF" w:themeFill="background1"/>
        <w:spacing w:line="360" w:lineRule="auto"/>
        <w:ind w:firstLine="640" w:firstLineChars="200"/>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3.发包人和承包人通过招投标形式签订合同的，双方理解并承诺不再就同一工程另行签订与合同实质性内容相背离的协议。</w:t>
      </w:r>
    </w:p>
    <w:p w14:paraId="4CB74318">
      <w:pPr>
        <w:shd w:val="clear" w:fill="FFFFFF" w:themeFill="background1"/>
        <w:rPr>
          <w:rFonts w:hint="eastAsia" w:ascii="仿宋" w:hAnsi="仿宋" w:eastAsia="仿宋" w:cs="仿宋_GB2312"/>
          <w:b/>
          <w:color w:val="auto"/>
          <w:sz w:val="32"/>
          <w:szCs w:val="32"/>
          <w:highlight w:val="none"/>
        </w:rPr>
      </w:pPr>
      <w:bookmarkStart w:id="161" w:name="_Toc351203488"/>
      <w:r>
        <w:rPr>
          <w:rFonts w:hint="eastAsia" w:ascii="仿宋" w:hAnsi="仿宋" w:eastAsia="仿宋" w:cs="仿宋_GB2312"/>
          <w:b/>
          <w:color w:val="auto"/>
          <w:sz w:val="32"/>
          <w:szCs w:val="32"/>
          <w:highlight w:val="none"/>
        </w:rPr>
        <w:t>八、词语含义</w:t>
      </w:r>
      <w:bookmarkEnd w:id="161"/>
    </w:p>
    <w:p w14:paraId="6C6D0091">
      <w:pPr>
        <w:shd w:val="clear" w:fill="FFFFFF" w:themeFill="background1"/>
        <w:spacing w:line="360" w:lineRule="auto"/>
        <w:ind w:firstLine="640" w:firstLineChars="200"/>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本协议书中词语含义与第二部分通用合同条款中赋予的含义相同。</w:t>
      </w:r>
    </w:p>
    <w:p w14:paraId="32551349">
      <w:pPr>
        <w:shd w:val="clear" w:fill="FFFFFF" w:themeFill="background1"/>
        <w:rPr>
          <w:rFonts w:hint="eastAsia" w:ascii="仿宋" w:hAnsi="仿宋" w:eastAsia="仿宋" w:cs="仿宋_GB2312"/>
          <w:b/>
          <w:color w:val="auto"/>
          <w:sz w:val="32"/>
          <w:szCs w:val="32"/>
          <w:highlight w:val="none"/>
        </w:rPr>
      </w:pPr>
      <w:bookmarkStart w:id="162" w:name="_Toc351203489"/>
      <w:r>
        <w:rPr>
          <w:rFonts w:hint="eastAsia" w:ascii="仿宋" w:hAnsi="仿宋" w:eastAsia="仿宋" w:cs="仿宋_GB2312"/>
          <w:b/>
          <w:color w:val="auto"/>
          <w:sz w:val="32"/>
          <w:szCs w:val="32"/>
          <w:highlight w:val="none"/>
        </w:rPr>
        <w:t>九、签订时间</w:t>
      </w:r>
      <w:bookmarkEnd w:id="162"/>
    </w:p>
    <w:p w14:paraId="67AF1599">
      <w:pPr>
        <w:shd w:val="clear" w:fill="FFFFFF" w:themeFill="background1"/>
        <w:spacing w:line="360" w:lineRule="auto"/>
        <w:ind w:firstLine="640" w:firstLineChars="200"/>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本合同于</w:t>
      </w:r>
      <w:r>
        <w:rPr>
          <w:rFonts w:hint="eastAsia" w:ascii="仿宋" w:hAnsi="仿宋" w:eastAsia="仿宋" w:cs="仿宋_GB2312"/>
          <w:bCs/>
          <w:color w:val="auto"/>
          <w:sz w:val="32"/>
          <w:szCs w:val="32"/>
          <w:highlight w:val="none"/>
          <w:u w:val="single"/>
        </w:rPr>
        <w:t xml:space="preserve">         </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u w:val="single"/>
        </w:rPr>
        <w:t xml:space="preserve">    </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u w:val="single"/>
        </w:rPr>
        <w:t xml:space="preserve">    </w:t>
      </w:r>
      <w:r>
        <w:rPr>
          <w:rFonts w:hint="eastAsia" w:ascii="仿宋" w:hAnsi="仿宋" w:eastAsia="仿宋" w:cs="仿宋_GB2312"/>
          <w:bCs/>
          <w:color w:val="auto"/>
          <w:sz w:val="32"/>
          <w:szCs w:val="32"/>
          <w:highlight w:val="none"/>
        </w:rPr>
        <w:t>日签订。</w:t>
      </w:r>
    </w:p>
    <w:p w14:paraId="2D75F3E7">
      <w:pPr>
        <w:shd w:val="clear" w:fill="FFFFFF" w:themeFill="background1"/>
        <w:rPr>
          <w:rFonts w:hint="eastAsia" w:ascii="仿宋" w:hAnsi="仿宋" w:eastAsia="仿宋" w:cs="仿宋_GB2312"/>
          <w:b/>
          <w:color w:val="auto"/>
          <w:sz w:val="32"/>
          <w:szCs w:val="32"/>
          <w:highlight w:val="none"/>
        </w:rPr>
      </w:pPr>
      <w:bookmarkStart w:id="163" w:name="_Toc351203490"/>
      <w:r>
        <w:rPr>
          <w:rFonts w:hint="eastAsia" w:ascii="仿宋" w:hAnsi="仿宋" w:eastAsia="仿宋" w:cs="仿宋_GB2312"/>
          <w:b/>
          <w:color w:val="auto"/>
          <w:sz w:val="32"/>
          <w:szCs w:val="32"/>
          <w:highlight w:val="none"/>
        </w:rPr>
        <w:t>十、签订地点</w:t>
      </w:r>
      <w:bookmarkEnd w:id="163"/>
    </w:p>
    <w:p w14:paraId="032C8B6F">
      <w:pPr>
        <w:shd w:val="clear" w:fill="FFFFFF" w:themeFill="background1"/>
        <w:spacing w:line="360" w:lineRule="auto"/>
        <w:ind w:firstLine="640" w:firstLineChars="200"/>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本合同在</w:t>
      </w:r>
      <w:r>
        <w:rPr>
          <w:rFonts w:hint="eastAsia" w:ascii="仿宋" w:hAnsi="仿宋" w:eastAsia="仿宋" w:cs="仿宋_GB2312"/>
          <w:bCs/>
          <w:color w:val="auto"/>
          <w:sz w:val="32"/>
          <w:szCs w:val="32"/>
          <w:highlight w:val="none"/>
          <w:u w:val="single"/>
        </w:rPr>
        <w:t xml:space="preserve">                                    </w:t>
      </w:r>
      <w:r>
        <w:rPr>
          <w:rFonts w:hint="eastAsia" w:ascii="仿宋" w:hAnsi="仿宋" w:eastAsia="仿宋" w:cs="仿宋_GB2312"/>
          <w:bCs/>
          <w:color w:val="auto"/>
          <w:sz w:val="32"/>
          <w:szCs w:val="32"/>
          <w:highlight w:val="none"/>
        </w:rPr>
        <w:t>签订。</w:t>
      </w:r>
    </w:p>
    <w:p w14:paraId="027F34FB">
      <w:pPr>
        <w:shd w:val="clear" w:fill="FFFFFF" w:themeFill="background1"/>
        <w:rPr>
          <w:rFonts w:hint="eastAsia" w:ascii="仿宋" w:hAnsi="仿宋" w:eastAsia="仿宋" w:cs="仿宋_GB2312"/>
          <w:b/>
          <w:color w:val="auto"/>
          <w:sz w:val="32"/>
          <w:szCs w:val="32"/>
          <w:highlight w:val="none"/>
        </w:rPr>
      </w:pPr>
      <w:bookmarkStart w:id="164" w:name="_Toc351203491"/>
      <w:r>
        <w:rPr>
          <w:rFonts w:hint="eastAsia" w:ascii="仿宋" w:hAnsi="仿宋" w:eastAsia="仿宋" w:cs="仿宋_GB2312"/>
          <w:b/>
          <w:color w:val="auto"/>
          <w:sz w:val="32"/>
          <w:szCs w:val="32"/>
          <w:highlight w:val="none"/>
        </w:rPr>
        <w:t>十一、补充协议</w:t>
      </w:r>
      <w:bookmarkEnd w:id="164"/>
    </w:p>
    <w:p w14:paraId="472E2428">
      <w:pPr>
        <w:shd w:val="clear" w:fill="FFFFFF" w:themeFill="background1"/>
        <w:spacing w:line="360" w:lineRule="auto"/>
        <w:ind w:firstLine="640" w:firstLineChars="200"/>
        <w:rPr>
          <w:rFonts w:hint="eastAsia" w:ascii="仿宋" w:hAnsi="仿宋" w:eastAsia="仿宋" w:cs="仿宋_GB2312"/>
          <w:b/>
          <w:bCs/>
          <w:color w:val="auto"/>
          <w:sz w:val="32"/>
          <w:szCs w:val="32"/>
          <w:highlight w:val="none"/>
        </w:rPr>
      </w:pPr>
      <w:r>
        <w:rPr>
          <w:rFonts w:hint="eastAsia" w:ascii="仿宋" w:hAnsi="仿宋" w:eastAsia="仿宋" w:cs="仿宋_GB2312"/>
          <w:bCs/>
          <w:color w:val="auto"/>
          <w:sz w:val="32"/>
          <w:szCs w:val="32"/>
          <w:highlight w:val="none"/>
        </w:rPr>
        <w:t>合同未尽事宜，合同当事人另行签订补充协议，补充协议是合同的组成部分。</w:t>
      </w:r>
    </w:p>
    <w:p w14:paraId="33CD464E">
      <w:pPr>
        <w:shd w:val="clear" w:fill="FFFFFF" w:themeFill="background1"/>
        <w:rPr>
          <w:rFonts w:hint="eastAsia" w:ascii="仿宋" w:hAnsi="仿宋" w:eastAsia="仿宋" w:cs="仿宋_GB2312"/>
          <w:b/>
          <w:color w:val="auto"/>
          <w:sz w:val="32"/>
          <w:szCs w:val="32"/>
          <w:highlight w:val="none"/>
        </w:rPr>
      </w:pPr>
      <w:bookmarkStart w:id="165" w:name="_Toc351203492"/>
      <w:r>
        <w:rPr>
          <w:rFonts w:hint="eastAsia" w:ascii="仿宋" w:hAnsi="仿宋" w:eastAsia="仿宋" w:cs="仿宋_GB2312"/>
          <w:b/>
          <w:color w:val="auto"/>
          <w:sz w:val="32"/>
          <w:szCs w:val="32"/>
          <w:highlight w:val="none"/>
        </w:rPr>
        <w:t>十二、合同生效</w:t>
      </w:r>
      <w:bookmarkEnd w:id="165"/>
    </w:p>
    <w:p w14:paraId="745F1A0A">
      <w:pPr>
        <w:shd w:val="clear" w:fill="FFFFFF" w:themeFill="background1"/>
        <w:spacing w:line="360" w:lineRule="auto"/>
        <w:ind w:firstLine="640" w:firstLineChars="200"/>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本合同自</w:t>
      </w:r>
      <w:r>
        <w:rPr>
          <w:rFonts w:hint="eastAsia" w:ascii="仿宋" w:hAnsi="仿宋" w:eastAsia="仿宋" w:cs="仿宋_GB2312"/>
          <w:bCs/>
          <w:color w:val="auto"/>
          <w:sz w:val="32"/>
          <w:szCs w:val="32"/>
          <w:highlight w:val="none"/>
          <w:u w:val="single"/>
        </w:rPr>
        <w:t xml:space="preserve">                                   </w:t>
      </w:r>
      <w:r>
        <w:rPr>
          <w:rFonts w:hint="eastAsia" w:ascii="仿宋" w:hAnsi="仿宋" w:eastAsia="仿宋" w:cs="仿宋_GB2312"/>
          <w:bCs/>
          <w:color w:val="auto"/>
          <w:sz w:val="32"/>
          <w:szCs w:val="32"/>
          <w:highlight w:val="none"/>
        </w:rPr>
        <w:t>生效。</w:t>
      </w:r>
    </w:p>
    <w:p w14:paraId="0E574A07">
      <w:pPr>
        <w:shd w:val="clear" w:fill="FFFFFF" w:themeFill="background1"/>
        <w:rPr>
          <w:rFonts w:hint="eastAsia" w:ascii="仿宋" w:hAnsi="仿宋" w:eastAsia="仿宋" w:cs="仿宋_GB2312"/>
          <w:b/>
          <w:color w:val="auto"/>
          <w:sz w:val="32"/>
          <w:szCs w:val="32"/>
          <w:highlight w:val="none"/>
        </w:rPr>
      </w:pPr>
      <w:bookmarkStart w:id="166" w:name="_Toc351203493"/>
      <w:r>
        <w:rPr>
          <w:rFonts w:hint="eastAsia" w:ascii="仿宋" w:hAnsi="仿宋" w:eastAsia="仿宋" w:cs="仿宋_GB2312"/>
          <w:b/>
          <w:color w:val="auto"/>
          <w:sz w:val="32"/>
          <w:szCs w:val="32"/>
          <w:highlight w:val="none"/>
        </w:rPr>
        <w:t>十三、合同份数</w:t>
      </w:r>
      <w:bookmarkEnd w:id="166"/>
    </w:p>
    <w:p w14:paraId="6C4567F0">
      <w:pPr>
        <w:shd w:val="clear" w:fill="FFFFFF" w:themeFill="background1"/>
        <w:spacing w:line="360" w:lineRule="auto"/>
        <w:ind w:firstLine="640" w:firstLineChars="200"/>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本合同一式</w:t>
      </w:r>
      <w:r>
        <w:rPr>
          <w:rFonts w:hint="eastAsia" w:ascii="仿宋" w:hAnsi="仿宋" w:eastAsia="仿宋" w:cs="仿宋_GB2312"/>
          <w:bCs/>
          <w:color w:val="auto"/>
          <w:sz w:val="32"/>
          <w:szCs w:val="32"/>
          <w:highlight w:val="none"/>
          <w:u w:val="single"/>
        </w:rPr>
        <w:t xml:space="preserve">    </w:t>
      </w:r>
      <w:r>
        <w:rPr>
          <w:rFonts w:hint="eastAsia" w:ascii="仿宋" w:hAnsi="仿宋" w:eastAsia="仿宋" w:cs="仿宋_GB2312"/>
          <w:bCs/>
          <w:color w:val="auto"/>
          <w:sz w:val="32"/>
          <w:szCs w:val="32"/>
          <w:highlight w:val="none"/>
        </w:rPr>
        <w:t>份，均具有同等法律效力，发包人执</w:t>
      </w:r>
      <w:r>
        <w:rPr>
          <w:rFonts w:hint="eastAsia" w:ascii="仿宋" w:hAnsi="仿宋" w:eastAsia="仿宋" w:cs="仿宋_GB2312"/>
          <w:bCs/>
          <w:color w:val="auto"/>
          <w:sz w:val="32"/>
          <w:szCs w:val="32"/>
          <w:highlight w:val="none"/>
          <w:u w:val="single"/>
        </w:rPr>
        <w:t xml:space="preserve">    </w:t>
      </w:r>
      <w:r>
        <w:rPr>
          <w:rFonts w:hint="eastAsia" w:ascii="仿宋" w:hAnsi="仿宋" w:eastAsia="仿宋" w:cs="仿宋_GB2312"/>
          <w:bCs/>
          <w:color w:val="auto"/>
          <w:sz w:val="32"/>
          <w:szCs w:val="32"/>
          <w:highlight w:val="none"/>
        </w:rPr>
        <w:t>份，承包人执</w:t>
      </w:r>
      <w:r>
        <w:rPr>
          <w:rFonts w:hint="eastAsia" w:ascii="仿宋" w:hAnsi="仿宋" w:eastAsia="仿宋" w:cs="仿宋_GB2312"/>
          <w:bCs/>
          <w:color w:val="auto"/>
          <w:sz w:val="32"/>
          <w:szCs w:val="32"/>
          <w:highlight w:val="none"/>
          <w:u w:val="single"/>
        </w:rPr>
        <w:t xml:space="preserve">    </w:t>
      </w:r>
      <w:r>
        <w:rPr>
          <w:rFonts w:hint="eastAsia" w:ascii="仿宋" w:hAnsi="仿宋" w:eastAsia="仿宋" w:cs="仿宋_GB2312"/>
          <w:bCs/>
          <w:color w:val="auto"/>
          <w:sz w:val="32"/>
          <w:szCs w:val="32"/>
          <w:highlight w:val="none"/>
        </w:rPr>
        <w:t>份。</w:t>
      </w:r>
    </w:p>
    <w:p w14:paraId="00534B20">
      <w:pPr>
        <w:shd w:val="clear" w:fill="FFFFFF" w:themeFill="background1"/>
        <w:spacing w:line="360" w:lineRule="auto"/>
        <w:rPr>
          <w:rFonts w:hint="eastAsia" w:ascii="仿宋" w:hAnsi="仿宋" w:eastAsia="仿宋" w:cs="仿宋_GB2312"/>
          <w:bCs/>
          <w:color w:val="auto"/>
          <w:sz w:val="32"/>
          <w:szCs w:val="32"/>
          <w:highlight w:val="none"/>
        </w:rPr>
      </w:pPr>
    </w:p>
    <w:p w14:paraId="532158F8">
      <w:pPr>
        <w:shd w:val="clear" w:fill="FFFFFF" w:themeFill="background1"/>
        <w:spacing w:line="360" w:lineRule="auto"/>
        <w:rPr>
          <w:rFonts w:hint="eastAsia" w:ascii="仿宋" w:hAnsi="仿宋" w:eastAsia="仿宋" w:cs="仿宋_GB2312"/>
          <w:bCs/>
          <w:color w:val="auto"/>
          <w:sz w:val="32"/>
          <w:szCs w:val="32"/>
          <w:highlight w:val="none"/>
        </w:rPr>
      </w:pPr>
    </w:p>
    <w:p w14:paraId="250B72E3">
      <w:pPr>
        <w:shd w:val="clear" w:fill="FFFFFF" w:themeFill="background1"/>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发包人：  (公章)             承包人：  (公章)</w:t>
      </w:r>
    </w:p>
    <w:p w14:paraId="563493DC">
      <w:pPr>
        <w:shd w:val="clear" w:fill="FFFFFF" w:themeFill="background1"/>
        <w:spacing w:line="360" w:lineRule="auto"/>
        <w:rPr>
          <w:rFonts w:hint="eastAsia" w:ascii="仿宋" w:hAnsi="仿宋" w:eastAsia="仿宋" w:cs="仿宋_GB2312"/>
          <w:color w:val="auto"/>
          <w:sz w:val="32"/>
          <w:szCs w:val="32"/>
          <w:highlight w:val="none"/>
          <w:u w:val="single"/>
        </w:rPr>
      </w:pPr>
      <w:r>
        <w:rPr>
          <w:rFonts w:hint="eastAsia" w:ascii="仿宋" w:hAnsi="仿宋" w:eastAsia="仿宋" w:cs="仿宋_GB2312"/>
          <w:color w:val="auto"/>
          <w:sz w:val="32"/>
          <w:szCs w:val="32"/>
          <w:highlight w:val="none"/>
        </w:rPr>
        <w:t xml:space="preserve">                                 </w:t>
      </w:r>
    </w:p>
    <w:p w14:paraId="01C13D65">
      <w:pPr>
        <w:shd w:val="clear" w:fill="FFFFFF" w:themeFill="background1"/>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法定代表人或其委托代理人：  法定代表人或其委托代理人：</w:t>
      </w:r>
    </w:p>
    <w:p w14:paraId="7C9C0B9C">
      <w:pPr>
        <w:shd w:val="clear" w:fill="FFFFFF" w:themeFill="background1"/>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（签字）                    （签字）</w:t>
      </w:r>
    </w:p>
    <w:p w14:paraId="682BDD08">
      <w:pPr>
        <w:shd w:val="clear" w:fill="FFFFFF" w:themeFill="background1"/>
        <w:spacing w:line="360" w:lineRule="auto"/>
        <w:rPr>
          <w:rFonts w:hint="eastAsia" w:ascii="仿宋" w:hAnsi="仿宋" w:eastAsia="仿宋" w:cs="仿宋_GB2312"/>
          <w:color w:val="auto"/>
          <w:sz w:val="32"/>
          <w:szCs w:val="32"/>
          <w:highlight w:val="none"/>
          <w:u w:val="single"/>
        </w:rPr>
      </w:pPr>
    </w:p>
    <w:p w14:paraId="3A78B070">
      <w:pPr>
        <w:shd w:val="clear" w:fill="FFFFFF" w:themeFill="background1"/>
        <w:tabs>
          <w:tab w:val="left" w:pos="4410"/>
        </w:tabs>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组织机构代码：</w:t>
      </w:r>
      <w:r>
        <w:rPr>
          <w:rFonts w:hint="eastAsia" w:ascii="仿宋" w:hAnsi="仿宋" w:eastAsia="仿宋" w:cs="仿宋_GB2312"/>
          <w:color w:val="auto"/>
          <w:sz w:val="32"/>
          <w:szCs w:val="32"/>
          <w:highlight w:val="none"/>
          <w:u w:val="single"/>
        </w:rPr>
        <w:t xml:space="preserve">       </w:t>
      </w:r>
      <w:r>
        <w:rPr>
          <w:rFonts w:hint="eastAsia" w:ascii="仿宋" w:hAnsi="仿宋" w:eastAsia="仿宋" w:cs="仿宋_GB2312"/>
          <w:color w:val="auto"/>
          <w:sz w:val="32"/>
          <w:szCs w:val="32"/>
          <w:highlight w:val="none"/>
        </w:rPr>
        <w:t xml:space="preserve">  组织机构代码：</w:t>
      </w:r>
      <w:r>
        <w:rPr>
          <w:rFonts w:hint="eastAsia" w:ascii="仿宋" w:hAnsi="仿宋" w:eastAsia="仿宋" w:cs="仿宋_GB2312"/>
          <w:color w:val="auto"/>
          <w:sz w:val="32"/>
          <w:szCs w:val="32"/>
          <w:highlight w:val="none"/>
          <w:u w:val="single"/>
        </w:rPr>
        <w:t xml:space="preserve">    </w:t>
      </w:r>
      <w:r>
        <w:rPr>
          <w:rFonts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u w:val="single"/>
        </w:rPr>
        <w:t xml:space="preserve">      </w:t>
      </w:r>
    </w:p>
    <w:p w14:paraId="56A5C734">
      <w:pPr>
        <w:shd w:val="clear" w:fill="FFFFFF" w:themeFill="background1"/>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地  址：</w:t>
      </w:r>
      <w:r>
        <w:rPr>
          <w:rFonts w:hint="eastAsia" w:ascii="仿宋" w:hAnsi="仿宋" w:eastAsia="仿宋" w:cs="仿宋_GB2312"/>
          <w:color w:val="auto"/>
          <w:sz w:val="32"/>
          <w:szCs w:val="32"/>
          <w:highlight w:val="none"/>
          <w:u w:val="single"/>
        </w:rPr>
        <w:t xml:space="preserve">     </w:t>
      </w:r>
      <w:r>
        <w:rPr>
          <w:rFonts w:hint="eastAsia" w:ascii="仿宋" w:hAnsi="仿宋" w:eastAsia="仿宋" w:cs="仿宋_GB2312"/>
          <w:color w:val="auto"/>
          <w:sz w:val="32"/>
          <w:szCs w:val="32"/>
          <w:highlight w:val="none"/>
        </w:rPr>
        <w:t xml:space="preserve">  地  址：</w:t>
      </w:r>
      <w:r>
        <w:rPr>
          <w:rFonts w:hint="eastAsia" w:ascii="仿宋" w:hAnsi="仿宋" w:eastAsia="仿宋" w:cs="仿宋_GB2312"/>
          <w:color w:val="auto"/>
          <w:sz w:val="32"/>
          <w:szCs w:val="32"/>
          <w:highlight w:val="none"/>
          <w:u w:val="single"/>
        </w:rPr>
        <w:t xml:space="preserve">        </w:t>
      </w:r>
    </w:p>
    <w:p w14:paraId="3294ED10">
      <w:pPr>
        <w:shd w:val="clear" w:fill="FFFFFF" w:themeFill="background1"/>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邮政编码：</w:t>
      </w:r>
      <w:r>
        <w:rPr>
          <w:rFonts w:hint="eastAsia" w:ascii="仿宋" w:hAnsi="仿宋" w:eastAsia="仿宋" w:cs="仿宋_GB2312"/>
          <w:color w:val="auto"/>
          <w:sz w:val="32"/>
          <w:szCs w:val="32"/>
          <w:highlight w:val="none"/>
          <w:u w:val="single"/>
        </w:rPr>
        <w:t xml:space="preserve">     </w:t>
      </w:r>
      <w:r>
        <w:rPr>
          <w:rFonts w:hint="eastAsia" w:ascii="仿宋" w:hAnsi="仿宋" w:eastAsia="仿宋" w:cs="仿宋_GB2312"/>
          <w:color w:val="auto"/>
          <w:sz w:val="32"/>
          <w:szCs w:val="32"/>
          <w:highlight w:val="none"/>
        </w:rPr>
        <w:t xml:space="preserve">  邮政编码：</w:t>
      </w:r>
      <w:r>
        <w:rPr>
          <w:rFonts w:hint="eastAsia" w:ascii="仿宋" w:hAnsi="仿宋" w:eastAsia="仿宋" w:cs="仿宋_GB2312"/>
          <w:color w:val="auto"/>
          <w:sz w:val="32"/>
          <w:szCs w:val="32"/>
          <w:highlight w:val="none"/>
          <w:u w:val="single"/>
        </w:rPr>
        <w:t xml:space="preserve">    </w:t>
      </w:r>
    </w:p>
    <w:p w14:paraId="5437328C">
      <w:pPr>
        <w:shd w:val="clear" w:fill="FFFFFF" w:themeFill="background1"/>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法定代表人：</w:t>
      </w:r>
      <w:r>
        <w:rPr>
          <w:rFonts w:hint="eastAsia" w:ascii="仿宋" w:hAnsi="仿宋" w:eastAsia="仿宋" w:cs="仿宋_GB2312"/>
          <w:color w:val="auto"/>
          <w:sz w:val="32"/>
          <w:szCs w:val="32"/>
          <w:highlight w:val="none"/>
          <w:u w:val="single"/>
        </w:rPr>
        <w:t xml:space="preserve">           </w:t>
      </w:r>
      <w:r>
        <w:rPr>
          <w:rFonts w:hint="eastAsia" w:ascii="仿宋" w:hAnsi="仿宋" w:eastAsia="仿宋" w:cs="仿宋_GB2312"/>
          <w:color w:val="auto"/>
          <w:sz w:val="32"/>
          <w:szCs w:val="32"/>
          <w:highlight w:val="none"/>
        </w:rPr>
        <w:t xml:space="preserve">  法定代表人：</w:t>
      </w:r>
      <w:r>
        <w:rPr>
          <w:rFonts w:hint="eastAsia" w:ascii="仿宋" w:hAnsi="仿宋" w:eastAsia="仿宋" w:cs="仿宋_GB2312"/>
          <w:color w:val="auto"/>
          <w:sz w:val="32"/>
          <w:szCs w:val="32"/>
          <w:highlight w:val="none"/>
          <w:u w:val="single"/>
        </w:rPr>
        <w:t xml:space="preserve">         </w:t>
      </w:r>
      <w:r>
        <w:rPr>
          <w:rFonts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u w:val="single"/>
        </w:rPr>
        <w:t xml:space="preserve">    </w:t>
      </w:r>
    </w:p>
    <w:p w14:paraId="53D5997E">
      <w:pPr>
        <w:shd w:val="clear" w:fill="FFFFFF" w:themeFill="background1"/>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委托代理人：</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 xml:space="preserve">  委托代理人：</w:t>
      </w:r>
      <w:r>
        <w:rPr>
          <w:rFonts w:hint="eastAsia" w:ascii="仿宋" w:hAnsi="仿宋" w:eastAsia="仿宋" w:cs="仿宋_GB2312"/>
          <w:color w:val="auto"/>
          <w:sz w:val="32"/>
          <w:szCs w:val="32"/>
          <w:highlight w:val="none"/>
          <w:u w:val="single"/>
        </w:rPr>
        <w:t xml:space="preserve">         </w:t>
      </w:r>
      <w:r>
        <w:rPr>
          <w:rFonts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u w:val="single"/>
        </w:rPr>
        <w:t xml:space="preserve">    </w:t>
      </w:r>
    </w:p>
    <w:p w14:paraId="03B073D5">
      <w:pPr>
        <w:shd w:val="clear" w:fill="FFFFFF" w:themeFill="background1"/>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电  话：</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 xml:space="preserve">  电  话：</w:t>
      </w:r>
      <w:r>
        <w:rPr>
          <w:rFonts w:hint="eastAsia" w:ascii="仿宋" w:hAnsi="仿宋" w:eastAsia="仿宋" w:cs="仿宋_GB2312"/>
          <w:color w:val="auto"/>
          <w:sz w:val="32"/>
          <w:szCs w:val="32"/>
          <w:highlight w:val="none"/>
          <w:u w:val="single"/>
        </w:rPr>
        <w:t xml:space="preserve">      </w:t>
      </w:r>
    </w:p>
    <w:p w14:paraId="26D7D7A4">
      <w:pPr>
        <w:shd w:val="clear" w:fill="FFFFFF" w:themeFill="background1"/>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传  真：</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 xml:space="preserve">  传  真：</w:t>
      </w:r>
      <w:r>
        <w:rPr>
          <w:rFonts w:hint="eastAsia" w:ascii="仿宋" w:hAnsi="仿宋" w:eastAsia="仿宋" w:cs="仿宋_GB2312"/>
          <w:color w:val="auto"/>
          <w:sz w:val="32"/>
          <w:szCs w:val="32"/>
          <w:highlight w:val="none"/>
          <w:u w:val="single"/>
        </w:rPr>
        <w:t xml:space="preserve"> </w:t>
      </w:r>
      <w:r>
        <w:rPr>
          <w:rFonts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u w:val="single"/>
        </w:rPr>
        <w:t xml:space="preserve">    </w:t>
      </w:r>
    </w:p>
    <w:p w14:paraId="2EF67F34">
      <w:pPr>
        <w:shd w:val="clear" w:fill="FFFFFF" w:themeFill="background1"/>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电子信箱：</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 xml:space="preserve">  电子信箱：</w:t>
      </w:r>
      <w:r>
        <w:rPr>
          <w:rFonts w:hint="eastAsia" w:ascii="仿宋" w:hAnsi="仿宋" w:eastAsia="仿宋" w:cs="仿宋_GB2312"/>
          <w:color w:val="auto"/>
          <w:sz w:val="32"/>
          <w:szCs w:val="32"/>
          <w:highlight w:val="none"/>
          <w:u w:val="single"/>
        </w:rPr>
        <w:t xml:space="preserve">    </w:t>
      </w:r>
    </w:p>
    <w:p w14:paraId="299B8316">
      <w:pPr>
        <w:shd w:val="clear" w:fill="FFFFFF" w:themeFill="background1"/>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开户银行：</w:t>
      </w:r>
      <w:r>
        <w:rPr>
          <w:rFonts w:hint="eastAsia" w:ascii="仿宋" w:hAnsi="仿宋" w:eastAsia="仿宋" w:cs="仿宋_GB2312"/>
          <w:color w:val="auto"/>
          <w:sz w:val="32"/>
          <w:szCs w:val="32"/>
          <w:highlight w:val="none"/>
          <w:u w:val="single"/>
        </w:rPr>
        <w:t xml:space="preserve">   </w:t>
      </w:r>
      <w:r>
        <w:rPr>
          <w:rFonts w:hint="eastAsia" w:ascii="仿宋" w:hAnsi="仿宋" w:eastAsia="仿宋" w:cs="仿宋_GB2312"/>
          <w:color w:val="auto"/>
          <w:sz w:val="32"/>
          <w:szCs w:val="32"/>
          <w:highlight w:val="none"/>
        </w:rPr>
        <w:t xml:space="preserve">  开户银行：</w:t>
      </w:r>
      <w:r>
        <w:rPr>
          <w:rFonts w:hint="eastAsia" w:ascii="仿宋" w:hAnsi="仿宋" w:eastAsia="仿宋" w:cs="仿宋_GB2312"/>
          <w:color w:val="auto"/>
          <w:sz w:val="32"/>
          <w:szCs w:val="32"/>
          <w:highlight w:val="none"/>
          <w:u w:val="single"/>
        </w:rPr>
        <w:t xml:space="preserve">    </w:t>
      </w:r>
    </w:p>
    <w:p w14:paraId="417522E6">
      <w:pPr>
        <w:shd w:val="clear" w:fill="FFFFFF" w:themeFill="background1"/>
        <w:spacing w:line="360" w:lineRule="auto"/>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账  号：</w:t>
      </w:r>
      <w:r>
        <w:rPr>
          <w:rFonts w:hint="eastAsia" w:ascii="仿宋" w:hAnsi="仿宋" w:eastAsia="仿宋" w:cs="仿宋_GB2312"/>
          <w:color w:val="auto"/>
          <w:sz w:val="32"/>
          <w:szCs w:val="32"/>
          <w:highlight w:val="none"/>
          <w:u w:val="single"/>
        </w:rPr>
        <w:t xml:space="preserve">       </w:t>
      </w:r>
      <w:r>
        <w:rPr>
          <w:rFonts w:hint="eastAsia" w:ascii="仿宋" w:hAnsi="仿宋" w:eastAsia="仿宋" w:cs="仿宋_GB2312"/>
          <w:color w:val="auto"/>
          <w:sz w:val="32"/>
          <w:szCs w:val="32"/>
          <w:highlight w:val="none"/>
        </w:rPr>
        <w:t xml:space="preserve">   账  号：</w:t>
      </w:r>
      <w:r>
        <w:rPr>
          <w:rFonts w:hint="eastAsia" w:ascii="仿宋" w:hAnsi="仿宋" w:eastAsia="仿宋" w:cs="仿宋_GB2312"/>
          <w:color w:val="auto"/>
          <w:sz w:val="32"/>
          <w:szCs w:val="32"/>
          <w:highlight w:val="none"/>
          <w:u w:val="single"/>
        </w:rPr>
        <w:t xml:space="preserve">     </w:t>
      </w:r>
    </w:p>
    <w:p w14:paraId="52058705">
      <w:pPr>
        <w:widowControl/>
        <w:shd w:val="clear" w:fill="FFFFFF" w:themeFill="background1"/>
        <w:spacing w:before="120" w:beforeLines="50" w:after="120" w:afterLines="50" w:line="500" w:lineRule="exact"/>
        <w:ind w:firstLine="2800" w:firstLineChars="1000"/>
        <w:jc w:val="left"/>
        <w:rPr>
          <w:rFonts w:hint="eastAsia" w:ascii="仿宋" w:hAnsi="仿宋" w:eastAsia="仿宋"/>
          <w:color w:val="auto"/>
          <w:kern w:val="0"/>
          <w:sz w:val="28"/>
          <w:szCs w:val="28"/>
          <w:highlight w:val="none"/>
        </w:rPr>
        <w:sectPr>
          <w:footerReference r:id="rId7" w:type="first"/>
          <w:footerReference r:id="rId6" w:type="default"/>
          <w:pgSz w:w="11907" w:h="16840"/>
          <w:pgMar w:top="1418" w:right="1107" w:bottom="1304" w:left="1080" w:header="851" w:footer="992" w:gutter="0"/>
          <w:pgNumType w:fmt="decimal"/>
          <w:cols w:space="720" w:num="1"/>
          <w:docGrid w:linePitch="271" w:charSpace="0"/>
        </w:sectPr>
      </w:pPr>
    </w:p>
    <w:p w14:paraId="00853ECC">
      <w:pPr>
        <w:shd w:val="clear" w:fill="FFFFFF" w:themeFill="background1"/>
        <w:spacing w:before="100" w:beforeAutospacing="1" w:after="100" w:afterAutospacing="1"/>
        <w:jc w:val="center"/>
        <w:outlineLvl w:val="1"/>
        <w:rPr>
          <w:rFonts w:hint="eastAsia" w:ascii="仿宋" w:hAnsi="仿宋" w:eastAsia="仿宋"/>
          <w:b/>
          <w:bCs/>
          <w:color w:val="auto"/>
          <w:kern w:val="0"/>
          <w:sz w:val="32"/>
          <w:szCs w:val="32"/>
          <w:highlight w:val="none"/>
        </w:rPr>
      </w:pPr>
      <w:bookmarkStart w:id="167" w:name="_Toc10738172"/>
      <w:bookmarkStart w:id="168" w:name="_Toc10416"/>
      <w:r>
        <w:rPr>
          <w:rFonts w:hint="eastAsia" w:ascii="仿宋" w:hAnsi="仿宋" w:eastAsia="仿宋"/>
          <w:b/>
          <w:bCs/>
          <w:color w:val="auto"/>
          <w:kern w:val="0"/>
          <w:sz w:val="32"/>
          <w:szCs w:val="32"/>
          <w:highlight w:val="none"/>
        </w:rPr>
        <w:t>第二部分 通用条款</w:t>
      </w:r>
      <w:bookmarkEnd w:id="167"/>
      <w:bookmarkEnd w:id="168"/>
    </w:p>
    <w:p w14:paraId="29C4B1B1">
      <w:pPr>
        <w:shd w:val="clear" w:fill="FFFFFF" w:themeFill="background1"/>
        <w:autoSpaceDE w:val="0"/>
        <w:autoSpaceDN w:val="0"/>
        <w:adjustRightInd w:val="0"/>
        <w:spacing w:before="100" w:after="100" w:line="560" w:lineRule="exact"/>
        <w:ind w:left="315" w:leftChars="150" w:right="720" w:firstLine="640" w:firstLineChars="200"/>
        <w:jc w:val="left"/>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执行《建设工程施工合同（示范文本）》（GF-201</w:t>
      </w:r>
      <w:r>
        <w:rPr>
          <w:rFonts w:ascii="仿宋" w:hAnsi="仿宋" w:eastAsia="仿宋"/>
          <w:color w:val="auto"/>
          <w:kern w:val="0"/>
          <w:sz w:val="32"/>
          <w:szCs w:val="32"/>
          <w:highlight w:val="none"/>
        </w:rPr>
        <w:t>7</w:t>
      </w:r>
      <w:r>
        <w:rPr>
          <w:rFonts w:hint="eastAsia" w:ascii="仿宋" w:hAnsi="仿宋" w:eastAsia="仿宋"/>
          <w:color w:val="auto"/>
          <w:kern w:val="0"/>
          <w:sz w:val="32"/>
          <w:szCs w:val="32"/>
          <w:highlight w:val="none"/>
        </w:rPr>
        <w:t>-0201）通用合同条款，此处略。</w:t>
      </w:r>
    </w:p>
    <w:p w14:paraId="79AC4B30">
      <w:pPr>
        <w:shd w:val="clear" w:fill="FFFFFF" w:themeFill="background1"/>
        <w:spacing w:before="100" w:beforeAutospacing="1" w:after="100" w:afterAutospacing="1"/>
        <w:jc w:val="center"/>
        <w:outlineLvl w:val="1"/>
        <w:rPr>
          <w:rFonts w:ascii="仿宋" w:hAnsi="仿宋" w:eastAsia="仿宋"/>
          <w:b/>
          <w:bCs/>
          <w:color w:val="auto"/>
          <w:kern w:val="0"/>
          <w:sz w:val="32"/>
          <w:szCs w:val="32"/>
          <w:highlight w:val="none"/>
        </w:rPr>
      </w:pPr>
      <w:bookmarkStart w:id="169" w:name="_Toc10738173"/>
      <w:bookmarkStart w:id="170" w:name="_Toc24048"/>
      <w:r>
        <w:rPr>
          <w:rFonts w:hint="eastAsia" w:ascii="仿宋" w:hAnsi="仿宋" w:eastAsia="仿宋"/>
          <w:b/>
          <w:bCs/>
          <w:color w:val="auto"/>
          <w:kern w:val="0"/>
          <w:sz w:val="32"/>
          <w:szCs w:val="32"/>
          <w:highlight w:val="none"/>
        </w:rPr>
        <w:t>第三部分</w:t>
      </w:r>
      <w:r>
        <w:rPr>
          <w:rFonts w:ascii="仿宋" w:hAnsi="仿宋" w:eastAsia="仿宋" w:cs="Calibri"/>
          <w:b/>
          <w:bCs/>
          <w:color w:val="auto"/>
          <w:kern w:val="0"/>
          <w:sz w:val="32"/>
          <w:szCs w:val="32"/>
          <w:highlight w:val="none"/>
        </w:rPr>
        <w:t xml:space="preserve"> </w:t>
      </w:r>
      <w:r>
        <w:rPr>
          <w:rFonts w:hint="eastAsia" w:ascii="仿宋" w:hAnsi="仿宋" w:eastAsia="仿宋"/>
          <w:b/>
          <w:bCs/>
          <w:color w:val="auto"/>
          <w:kern w:val="0"/>
          <w:sz w:val="32"/>
          <w:szCs w:val="32"/>
          <w:highlight w:val="none"/>
        </w:rPr>
        <w:t>专用合同条款</w:t>
      </w:r>
      <w:bookmarkEnd w:id="169"/>
      <w:bookmarkEnd w:id="170"/>
    </w:p>
    <w:p w14:paraId="6656E931">
      <w:pPr>
        <w:widowControl/>
        <w:shd w:val="clear" w:color="auto" w:fill="FFFFFF" w:themeFill="background1"/>
        <w:spacing w:before="100" w:beforeAutospacing="1" w:after="100" w:afterAutospacing="1" w:line="315" w:lineRule="atLeast"/>
        <w:ind w:firstLine="600"/>
        <w:rPr>
          <w:rFonts w:ascii="仿宋" w:hAnsi="仿宋" w:eastAsia="仿宋"/>
          <w:b/>
          <w:bCs/>
          <w:color w:val="auto"/>
          <w:kern w:val="0"/>
          <w:sz w:val="32"/>
          <w:szCs w:val="32"/>
          <w:highlight w:val="none"/>
        </w:rPr>
      </w:pPr>
      <w:bookmarkStart w:id="171" w:name="_Toc351203633"/>
      <w:bookmarkEnd w:id="171"/>
      <w:r>
        <w:rPr>
          <w:rFonts w:ascii="仿宋" w:hAnsi="仿宋" w:eastAsia="仿宋"/>
          <w:b/>
          <w:bCs/>
          <w:color w:val="auto"/>
          <w:kern w:val="0"/>
          <w:sz w:val="32"/>
          <w:szCs w:val="32"/>
          <w:highlight w:val="none"/>
        </w:rPr>
        <w:t>1</w:t>
      </w:r>
      <w:bookmarkStart w:id="172" w:name="_Toc296891196"/>
      <w:bookmarkEnd w:id="172"/>
      <w:bookmarkStart w:id="173" w:name="_Toc296347155"/>
      <w:bookmarkEnd w:id="173"/>
      <w:bookmarkStart w:id="174" w:name="_Toc296346657"/>
      <w:bookmarkEnd w:id="174"/>
      <w:bookmarkStart w:id="175" w:name="_Toc292559361"/>
      <w:bookmarkEnd w:id="175"/>
      <w:bookmarkStart w:id="176" w:name="_Toc296944495"/>
      <w:bookmarkEnd w:id="176"/>
      <w:bookmarkStart w:id="177" w:name="_Toc296503156"/>
      <w:bookmarkEnd w:id="177"/>
      <w:bookmarkStart w:id="178" w:name="_Toc292559866"/>
      <w:bookmarkEnd w:id="178"/>
      <w:bookmarkStart w:id="179" w:name="_Toc297120456"/>
      <w:bookmarkEnd w:id="179"/>
      <w:bookmarkStart w:id="180" w:name="_Toc296890984"/>
      <w:bookmarkEnd w:id="180"/>
      <w:bookmarkStart w:id="181" w:name="_Toc297048342"/>
      <w:bookmarkEnd w:id="181"/>
      <w:r>
        <w:rPr>
          <w:rFonts w:ascii="仿宋" w:hAnsi="仿宋" w:eastAsia="仿宋"/>
          <w:b/>
          <w:bCs/>
          <w:color w:val="auto"/>
          <w:kern w:val="0"/>
          <w:sz w:val="32"/>
          <w:szCs w:val="32"/>
          <w:highlight w:val="none"/>
        </w:rPr>
        <w:t>.</w:t>
      </w:r>
      <w:r>
        <w:rPr>
          <w:rFonts w:hint="eastAsia" w:ascii="仿宋" w:hAnsi="仿宋" w:eastAsia="仿宋"/>
          <w:b/>
          <w:bCs/>
          <w:color w:val="auto"/>
          <w:kern w:val="0"/>
          <w:sz w:val="32"/>
          <w:szCs w:val="32"/>
          <w:highlight w:val="none"/>
        </w:rPr>
        <w:t>一般约定</w:t>
      </w:r>
    </w:p>
    <w:p w14:paraId="4F8C9C7C">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1.1 </w:t>
      </w:r>
      <w:r>
        <w:rPr>
          <w:rFonts w:hint="eastAsia" w:ascii="仿宋" w:hAnsi="仿宋" w:eastAsia="仿宋"/>
          <w:color w:val="auto"/>
          <w:kern w:val="0"/>
          <w:sz w:val="32"/>
          <w:szCs w:val="32"/>
          <w:highlight w:val="none"/>
        </w:rPr>
        <w:t>词语定义</w:t>
      </w:r>
    </w:p>
    <w:p w14:paraId="5CC330AB">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1.1.1</w:t>
      </w:r>
      <w:r>
        <w:rPr>
          <w:rFonts w:hint="eastAsia" w:ascii="仿宋" w:hAnsi="仿宋" w:eastAsia="仿宋"/>
          <w:color w:val="auto"/>
          <w:kern w:val="0"/>
          <w:sz w:val="32"/>
          <w:szCs w:val="32"/>
          <w:highlight w:val="none"/>
        </w:rPr>
        <w:t>合同</w:t>
      </w:r>
    </w:p>
    <w:p w14:paraId="0CF7E7A1">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1.1.1.10</w:t>
      </w:r>
      <w:r>
        <w:rPr>
          <w:rFonts w:hint="eastAsia" w:ascii="仿宋" w:hAnsi="仿宋" w:eastAsia="仿宋"/>
          <w:color w:val="auto"/>
          <w:kern w:val="0"/>
          <w:sz w:val="32"/>
          <w:szCs w:val="32"/>
          <w:highlight w:val="none"/>
        </w:rPr>
        <w:t>其他合同文件包括：</w:t>
      </w:r>
      <w:r>
        <w:rPr>
          <w:rFonts w:hint="eastAsia" w:ascii="仿宋" w:hAnsi="仿宋" w:eastAsia="仿宋" w:cs="宋体"/>
          <w:color w:val="auto"/>
          <w:kern w:val="0"/>
          <w:sz w:val="32"/>
          <w:szCs w:val="32"/>
          <w:highlight w:val="none"/>
          <w:u w:val="single"/>
        </w:rPr>
        <w:t>施工组织设计、</w:t>
      </w:r>
      <w:r>
        <w:rPr>
          <w:rFonts w:hint="eastAsia" w:ascii="仿宋" w:hAnsi="仿宋" w:eastAsia="仿宋" w:cs="宋体"/>
          <w:color w:val="auto"/>
          <w:kern w:val="0"/>
          <w:sz w:val="32"/>
          <w:szCs w:val="32"/>
          <w:highlight w:val="none"/>
          <w:u w:val="single"/>
          <w:lang w:eastAsia="zh-CN"/>
        </w:rPr>
        <w:t>招标</w:t>
      </w:r>
      <w:r>
        <w:rPr>
          <w:rFonts w:hint="eastAsia" w:ascii="仿宋" w:hAnsi="仿宋" w:eastAsia="仿宋" w:cs="宋体"/>
          <w:color w:val="auto"/>
          <w:kern w:val="0"/>
          <w:sz w:val="32"/>
          <w:szCs w:val="32"/>
          <w:highlight w:val="none"/>
          <w:u w:val="single"/>
        </w:rPr>
        <w:t>文件（含澄清文件、暂列金、暂估价）、洽谈记录、图纸会审记录、发包人相关制度、廉政协议等文件。</w:t>
      </w:r>
    </w:p>
    <w:p w14:paraId="62B4AA58">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1.1.2 </w:t>
      </w:r>
      <w:r>
        <w:rPr>
          <w:rFonts w:hint="eastAsia" w:ascii="仿宋" w:hAnsi="仿宋" w:eastAsia="仿宋"/>
          <w:color w:val="auto"/>
          <w:kern w:val="0"/>
          <w:sz w:val="32"/>
          <w:szCs w:val="32"/>
          <w:highlight w:val="none"/>
        </w:rPr>
        <w:t>合同当事人及其他相关方</w:t>
      </w:r>
    </w:p>
    <w:p w14:paraId="402D565C">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1.1.2.4</w:t>
      </w:r>
      <w:r>
        <w:rPr>
          <w:rFonts w:hint="eastAsia" w:ascii="仿宋" w:hAnsi="仿宋" w:eastAsia="仿宋"/>
          <w:color w:val="auto"/>
          <w:kern w:val="0"/>
          <w:sz w:val="32"/>
          <w:szCs w:val="32"/>
          <w:highlight w:val="none"/>
        </w:rPr>
        <w:t>监理人：</w:t>
      </w:r>
    </w:p>
    <w:p w14:paraId="41D5A51D">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名</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称：</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19042B44">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资质类别和等级：</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4C675E17">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联系电话：</w:t>
      </w:r>
      <w:r>
        <w:rPr>
          <w:rFonts w:hint="eastAsia" w:ascii="仿宋" w:hAnsi="仿宋" w:eastAsia="仿宋"/>
          <w:color w:val="auto"/>
          <w:kern w:val="0"/>
          <w:sz w:val="32"/>
          <w:szCs w:val="32"/>
          <w:highlight w:val="none"/>
          <w:u w:val="single"/>
        </w:rPr>
        <w:t xml:space="preserve">   /</w:t>
      </w:r>
      <w:r>
        <w:rPr>
          <w:rFonts w:ascii="仿宋" w:hAnsi="仿宋" w:eastAsia="仿宋"/>
          <w:color w:val="auto"/>
          <w:kern w:val="0"/>
          <w:sz w:val="32"/>
          <w:szCs w:val="32"/>
          <w:highlight w:val="none"/>
          <w:u w:val="single"/>
        </w:rPr>
        <w:t xml:space="preserve"> </w:t>
      </w:r>
      <w:r>
        <w:rPr>
          <w:rFonts w:ascii="仿宋" w:hAnsi="仿宋" w:eastAsia="仿宋" w:cs="Calibri"/>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1BCA2851">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电子信箱：</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6220A184">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通信地址：</w:t>
      </w:r>
      <w:r>
        <w:rPr>
          <w:rFonts w:ascii="仿宋" w:hAnsi="仿宋" w:eastAsia="仿宋" w:cs="Calibri"/>
          <w:color w:val="auto"/>
          <w:kern w:val="0"/>
          <w:sz w:val="32"/>
          <w:szCs w:val="32"/>
          <w:highlight w:val="none"/>
          <w:u w:val="single"/>
        </w:rPr>
        <w:t xml:space="preserve">   </w:t>
      </w:r>
      <w:r>
        <w:rPr>
          <w:rFonts w:hint="eastAsia" w:ascii="仿宋" w:hAnsi="仿宋" w:eastAsia="仿宋"/>
          <w:color w:val="auto"/>
          <w:kern w:val="0"/>
          <w:sz w:val="32"/>
          <w:szCs w:val="32"/>
          <w:highlight w:val="none"/>
          <w:u w:val="single"/>
        </w:rPr>
        <w:t>/</w:t>
      </w:r>
      <w:r>
        <w:rPr>
          <w:rFonts w:ascii="仿宋" w:hAnsi="仿宋" w:eastAsia="仿宋"/>
          <w:color w:val="auto"/>
          <w:kern w:val="0"/>
          <w:sz w:val="32"/>
          <w:szCs w:val="32"/>
          <w:highlight w:val="none"/>
          <w:u w:val="single"/>
        </w:rPr>
        <w:t xml:space="preserve"> </w:t>
      </w:r>
      <w:r>
        <w:rPr>
          <w:rFonts w:ascii="仿宋" w:hAnsi="仿宋" w:eastAsia="仿宋" w:cs="Calibri"/>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3824A8CE">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1.1.2.5 </w:t>
      </w:r>
      <w:r>
        <w:rPr>
          <w:rFonts w:hint="eastAsia" w:ascii="仿宋" w:hAnsi="仿宋" w:eastAsia="仿宋"/>
          <w:color w:val="auto"/>
          <w:kern w:val="0"/>
          <w:sz w:val="32"/>
          <w:szCs w:val="32"/>
          <w:highlight w:val="none"/>
        </w:rPr>
        <w:t>设计人：</w:t>
      </w:r>
    </w:p>
    <w:p w14:paraId="1F41E002">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名</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称：</w:t>
      </w:r>
      <w:r>
        <w:rPr>
          <w:rFonts w:hint="eastAsia" w:ascii="仿宋" w:hAnsi="仿宋" w:eastAsia="仿宋"/>
          <w:color w:val="auto"/>
          <w:kern w:val="0"/>
          <w:sz w:val="32"/>
          <w:szCs w:val="32"/>
          <w:highlight w:val="none"/>
          <w:u w:val="single"/>
        </w:rPr>
        <w:t xml:space="preserve">        /      </w:t>
      </w:r>
      <w:r>
        <w:rPr>
          <w:rFonts w:ascii="仿宋" w:hAnsi="仿宋" w:eastAsia="仿宋"/>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14861A50">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资质类别和等级：</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0F43E0F5">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联系电话：</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21B8BF5C">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电子信箱：</w:t>
      </w:r>
      <w:r>
        <w:rPr>
          <w:rFonts w:hint="eastAsia" w:ascii="仿宋" w:hAnsi="仿宋" w:eastAsia="仿宋"/>
          <w:color w:val="auto"/>
          <w:kern w:val="0"/>
          <w:sz w:val="32"/>
          <w:szCs w:val="32"/>
          <w:highlight w:val="none"/>
          <w:u w:val="single"/>
        </w:rPr>
        <w:t xml:space="preserve">      / </w:t>
      </w:r>
      <w:r>
        <w:rPr>
          <w:rFonts w:ascii="仿宋" w:hAnsi="仿宋" w:eastAsia="仿宋"/>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7A3D639B">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通信地址：</w:t>
      </w:r>
      <w:r>
        <w:rPr>
          <w:rFonts w:hint="eastAsia" w:ascii="仿宋" w:hAnsi="仿宋" w:eastAsia="仿宋"/>
          <w:color w:val="auto"/>
          <w:kern w:val="0"/>
          <w:sz w:val="32"/>
          <w:szCs w:val="32"/>
          <w:highlight w:val="none"/>
          <w:u w:val="single"/>
        </w:rPr>
        <w:t xml:space="preserve">     /  </w:t>
      </w:r>
      <w:r>
        <w:rPr>
          <w:rFonts w:ascii="仿宋" w:hAnsi="仿宋" w:eastAsia="仿宋" w:cs="Calibri"/>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57AABD54">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1.1.3 </w:t>
      </w:r>
      <w:r>
        <w:rPr>
          <w:rFonts w:hint="eastAsia" w:ascii="仿宋" w:hAnsi="仿宋" w:eastAsia="仿宋"/>
          <w:color w:val="auto"/>
          <w:kern w:val="0"/>
          <w:sz w:val="32"/>
          <w:szCs w:val="32"/>
          <w:highlight w:val="none"/>
        </w:rPr>
        <w:t>工程和设备</w:t>
      </w:r>
    </w:p>
    <w:p w14:paraId="5D760B19">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1.1.3.7 </w:t>
      </w:r>
      <w:r>
        <w:rPr>
          <w:rFonts w:hint="eastAsia" w:ascii="仿宋" w:hAnsi="仿宋" w:eastAsia="仿宋"/>
          <w:color w:val="auto"/>
          <w:kern w:val="0"/>
          <w:sz w:val="32"/>
          <w:szCs w:val="32"/>
          <w:highlight w:val="none"/>
        </w:rPr>
        <w:t>作为施工现场组成部分的其他场所包括：</w:t>
      </w:r>
      <w:r>
        <w:rPr>
          <w:rFonts w:hint="eastAsia" w:ascii="仿宋" w:hAnsi="仿宋" w:eastAsia="仿宋" w:cs="宋体"/>
          <w:color w:val="auto"/>
          <w:kern w:val="0"/>
          <w:sz w:val="32"/>
          <w:szCs w:val="32"/>
          <w:highlight w:val="none"/>
          <w:u w:val="single"/>
        </w:rPr>
        <w:t>执行通用条款。</w:t>
      </w:r>
    </w:p>
    <w:p w14:paraId="236FA53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1.1.3.9 </w:t>
      </w:r>
      <w:r>
        <w:rPr>
          <w:rFonts w:hint="eastAsia" w:ascii="仿宋" w:hAnsi="仿宋" w:eastAsia="仿宋"/>
          <w:color w:val="auto"/>
          <w:kern w:val="0"/>
          <w:sz w:val="32"/>
          <w:szCs w:val="32"/>
          <w:highlight w:val="none"/>
        </w:rPr>
        <w:t>永久占地包括：</w:t>
      </w:r>
      <w:r>
        <w:rPr>
          <w:rFonts w:hint="eastAsia" w:ascii="仿宋" w:hAnsi="仿宋" w:eastAsia="仿宋" w:cs="宋体"/>
          <w:color w:val="auto"/>
          <w:kern w:val="0"/>
          <w:sz w:val="32"/>
          <w:szCs w:val="32"/>
          <w:highlight w:val="none"/>
          <w:u w:val="single"/>
        </w:rPr>
        <w:t>执行通用条款</w:t>
      </w:r>
      <w:r>
        <w:rPr>
          <w:rFonts w:hint="eastAsia" w:ascii="仿宋" w:hAnsi="仿宋" w:eastAsia="仿宋"/>
          <w:color w:val="auto"/>
          <w:kern w:val="0"/>
          <w:sz w:val="32"/>
          <w:szCs w:val="32"/>
          <w:highlight w:val="none"/>
        </w:rPr>
        <w:t>。</w:t>
      </w:r>
    </w:p>
    <w:p w14:paraId="6FE3DD6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1.1.3.10 </w:t>
      </w:r>
      <w:r>
        <w:rPr>
          <w:rFonts w:hint="eastAsia" w:ascii="仿宋" w:hAnsi="仿宋" w:eastAsia="仿宋"/>
          <w:color w:val="auto"/>
          <w:kern w:val="0"/>
          <w:sz w:val="32"/>
          <w:szCs w:val="32"/>
          <w:highlight w:val="none"/>
        </w:rPr>
        <w:t>临时占地包括：</w:t>
      </w:r>
      <w:r>
        <w:rPr>
          <w:rFonts w:hint="eastAsia" w:ascii="仿宋" w:hAnsi="仿宋" w:eastAsia="仿宋" w:cs="宋体"/>
          <w:color w:val="auto"/>
          <w:kern w:val="0"/>
          <w:sz w:val="32"/>
          <w:szCs w:val="32"/>
          <w:highlight w:val="none"/>
          <w:u w:val="single"/>
        </w:rPr>
        <w:t>生活、办公等临时设施及设备、材料加工，堆放场地</w:t>
      </w:r>
      <w:r>
        <w:rPr>
          <w:rFonts w:hint="eastAsia" w:ascii="仿宋" w:hAnsi="仿宋" w:eastAsia="仿宋"/>
          <w:color w:val="auto"/>
          <w:kern w:val="0"/>
          <w:sz w:val="32"/>
          <w:szCs w:val="32"/>
          <w:highlight w:val="none"/>
        </w:rPr>
        <w:t>。</w:t>
      </w:r>
    </w:p>
    <w:p w14:paraId="65E13AD7">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1.3</w:t>
      </w:r>
      <w:r>
        <w:rPr>
          <w:rFonts w:hint="eastAsia" w:ascii="仿宋" w:hAnsi="仿宋" w:eastAsia="仿宋"/>
          <w:b/>
          <w:bCs/>
          <w:color w:val="auto"/>
          <w:kern w:val="0"/>
          <w:sz w:val="32"/>
          <w:szCs w:val="32"/>
          <w:highlight w:val="none"/>
        </w:rPr>
        <w:t>法律</w:t>
      </w:r>
    </w:p>
    <w:p w14:paraId="3E9B3728">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适用于合同的其他规范性文件：</w:t>
      </w:r>
      <w:bookmarkStart w:id="182" w:name="D2???????????"/>
      <w:bookmarkEnd w:id="182"/>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u w:val="single"/>
        </w:rPr>
        <w:t>建设工程工程量清单计价规范》GB50500-2013 、《建设工程文件归档整理规范》（GB/T50328-2001）、国家重大建设项目文件归档要求与档案整理规范（DA/T28-2002），国家施工质量验收规范、规程、施工技术标准、设计图纸及其他设计文件；现行的施工规范和技术标准等。</w:t>
      </w:r>
    </w:p>
    <w:p w14:paraId="46126A3C">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1.4 </w:t>
      </w:r>
      <w:r>
        <w:rPr>
          <w:rFonts w:hint="eastAsia" w:ascii="仿宋" w:hAnsi="仿宋" w:eastAsia="仿宋"/>
          <w:b/>
          <w:bCs/>
          <w:color w:val="auto"/>
          <w:kern w:val="0"/>
          <w:sz w:val="32"/>
          <w:szCs w:val="32"/>
          <w:highlight w:val="none"/>
        </w:rPr>
        <w:t>标准和规范</w:t>
      </w:r>
    </w:p>
    <w:p w14:paraId="7F7735CB">
      <w:pPr>
        <w:widowControl/>
        <w:shd w:val="clear" w:color="auto" w:fill="FFFFFF" w:themeFill="background1"/>
        <w:spacing w:line="360" w:lineRule="auto"/>
        <w:ind w:firstLine="640" w:firstLineChars="200"/>
        <w:rPr>
          <w:rFonts w:hint="eastAsia" w:ascii="仿宋" w:hAnsi="仿宋" w:eastAsia="仿宋" w:cs="宋体"/>
          <w:color w:val="auto"/>
          <w:kern w:val="0"/>
          <w:sz w:val="32"/>
          <w:szCs w:val="32"/>
          <w:highlight w:val="none"/>
          <w:lang w:eastAsia="zh-CN"/>
        </w:rPr>
      </w:pPr>
      <w:r>
        <w:rPr>
          <w:rFonts w:ascii="仿宋" w:hAnsi="仿宋" w:eastAsia="仿宋"/>
          <w:color w:val="auto"/>
          <w:kern w:val="0"/>
          <w:sz w:val="32"/>
          <w:szCs w:val="32"/>
          <w:highlight w:val="none"/>
        </w:rPr>
        <w:t>1.4.1</w:t>
      </w:r>
      <w:r>
        <w:rPr>
          <w:rFonts w:hint="eastAsia" w:ascii="仿宋" w:hAnsi="仿宋" w:eastAsia="仿宋"/>
          <w:color w:val="auto"/>
          <w:kern w:val="0"/>
          <w:sz w:val="32"/>
          <w:szCs w:val="32"/>
          <w:highlight w:val="none"/>
        </w:rPr>
        <w:t>适用于工程的标准规范包括：</w:t>
      </w:r>
      <w:r>
        <w:rPr>
          <w:rFonts w:hint="eastAsia" w:ascii="仿宋" w:hAnsi="仿宋" w:eastAsia="仿宋" w:cs="宋体"/>
          <w:color w:val="auto"/>
          <w:kern w:val="0"/>
          <w:sz w:val="32"/>
          <w:szCs w:val="32"/>
          <w:highlight w:val="none"/>
          <w:u w:val="single"/>
        </w:rPr>
        <w:t>《建设工程工程量清单计价规范》</w:t>
      </w:r>
      <w:r>
        <w:rPr>
          <w:rFonts w:ascii="仿宋" w:hAnsi="仿宋" w:eastAsia="仿宋" w:cs="宋体"/>
          <w:color w:val="auto"/>
          <w:kern w:val="0"/>
          <w:sz w:val="32"/>
          <w:szCs w:val="32"/>
          <w:highlight w:val="none"/>
          <w:u w:val="single"/>
        </w:rPr>
        <w:t>GB50500-2013</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u w:val="single"/>
          <w:lang w:eastAsia="zh-CN"/>
        </w:rPr>
        <w:t>现行国家行业标准，工程所在地的地方标准及相应的规范和规程等。</w:t>
      </w:r>
    </w:p>
    <w:p w14:paraId="034B99DD">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1.4.2 </w:t>
      </w:r>
      <w:r>
        <w:rPr>
          <w:rFonts w:hint="eastAsia" w:ascii="仿宋" w:hAnsi="仿宋" w:eastAsia="仿宋"/>
          <w:color w:val="auto"/>
          <w:kern w:val="0"/>
          <w:sz w:val="32"/>
          <w:szCs w:val="32"/>
          <w:highlight w:val="none"/>
        </w:rPr>
        <w:t>发包人提供国外标准、规范的名称：</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303589A0">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发包人提供国外标准、规范的份数：</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2380F15D">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发包人提供国外标准、规范的名称：</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281FB501">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1.4.3</w:t>
      </w:r>
      <w:r>
        <w:rPr>
          <w:rFonts w:hint="eastAsia" w:ascii="仿宋" w:hAnsi="仿宋" w:eastAsia="仿宋"/>
          <w:color w:val="auto"/>
          <w:kern w:val="0"/>
          <w:sz w:val="32"/>
          <w:szCs w:val="32"/>
          <w:highlight w:val="none"/>
        </w:rPr>
        <w:t>发包人对工程的技术标准和功能要求的特殊要求：</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36AEF035">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1.5 </w:t>
      </w:r>
      <w:r>
        <w:rPr>
          <w:rFonts w:hint="eastAsia" w:ascii="仿宋" w:hAnsi="仿宋" w:eastAsia="仿宋"/>
          <w:b/>
          <w:bCs/>
          <w:color w:val="auto"/>
          <w:kern w:val="0"/>
          <w:sz w:val="32"/>
          <w:szCs w:val="32"/>
          <w:highlight w:val="none"/>
        </w:rPr>
        <w:t>合同文件的优先顺序</w:t>
      </w:r>
    </w:p>
    <w:p w14:paraId="11080DFA">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合同文件组成及优先顺序为：</w:t>
      </w:r>
      <w:r>
        <w:rPr>
          <w:rFonts w:ascii="仿宋" w:hAnsi="仿宋" w:eastAsia="仿宋" w:cs="宋体"/>
          <w:color w:val="auto"/>
          <w:kern w:val="0"/>
          <w:sz w:val="32"/>
          <w:szCs w:val="32"/>
          <w:highlight w:val="none"/>
          <w:u w:val="single"/>
        </w:rPr>
        <w:t>(l</w:t>
      </w:r>
      <w:r>
        <w:rPr>
          <w:rFonts w:hint="eastAsia" w:ascii="仿宋" w:hAnsi="仿宋" w:eastAsia="仿宋" w:cs="宋体"/>
          <w:color w:val="auto"/>
          <w:kern w:val="0"/>
          <w:sz w:val="32"/>
          <w:szCs w:val="32"/>
          <w:highlight w:val="none"/>
          <w:u w:val="single"/>
        </w:rPr>
        <w:t>）合同协议书、</w:t>
      </w:r>
      <w:r>
        <w:rPr>
          <w:rFonts w:ascii="仿宋" w:hAnsi="仿宋" w:eastAsia="仿宋" w:cs="宋体"/>
          <w:color w:val="auto"/>
          <w:kern w:val="0"/>
          <w:sz w:val="32"/>
          <w:szCs w:val="32"/>
          <w:highlight w:val="none"/>
          <w:u w:val="single"/>
        </w:rPr>
        <w:t>(2</w:t>
      </w:r>
      <w:r>
        <w:rPr>
          <w:rFonts w:hint="eastAsia" w:ascii="仿宋" w:hAnsi="仿宋" w:eastAsia="仿宋" w:cs="宋体"/>
          <w:color w:val="auto"/>
          <w:kern w:val="0"/>
          <w:sz w:val="32"/>
          <w:szCs w:val="32"/>
          <w:highlight w:val="none"/>
          <w:u w:val="single"/>
        </w:rPr>
        <w:t>）中标通知书、</w:t>
      </w:r>
      <w:r>
        <w:rPr>
          <w:rFonts w:ascii="仿宋" w:hAnsi="仿宋" w:eastAsia="仿宋" w:cs="宋体"/>
          <w:color w:val="auto"/>
          <w:kern w:val="0"/>
          <w:sz w:val="32"/>
          <w:szCs w:val="32"/>
          <w:highlight w:val="none"/>
          <w:u w:val="single"/>
        </w:rPr>
        <w:t>(3</w:t>
      </w:r>
      <w:r>
        <w:rPr>
          <w:rFonts w:hint="eastAsia" w:ascii="仿宋" w:hAnsi="仿宋" w:eastAsia="仿宋" w:cs="宋体"/>
          <w:color w:val="auto"/>
          <w:kern w:val="0"/>
          <w:sz w:val="32"/>
          <w:szCs w:val="32"/>
          <w:highlight w:val="none"/>
          <w:u w:val="single"/>
        </w:rPr>
        <w:t>）投标函及投标函附录、</w:t>
      </w:r>
      <w:r>
        <w:rPr>
          <w:rFonts w:ascii="仿宋" w:hAnsi="仿宋" w:eastAsia="仿宋" w:cs="宋体"/>
          <w:color w:val="auto"/>
          <w:kern w:val="0"/>
          <w:sz w:val="32"/>
          <w:szCs w:val="32"/>
          <w:highlight w:val="none"/>
          <w:u w:val="single"/>
        </w:rPr>
        <w:t>(4</w:t>
      </w:r>
      <w:r>
        <w:rPr>
          <w:rFonts w:hint="eastAsia" w:ascii="仿宋" w:hAnsi="仿宋" w:eastAsia="仿宋" w:cs="宋体"/>
          <w:color w:val="auto"/>
          <w:kern w:val="0"/>
          <w:sz w:val="32"/>
          <w:szCs w:val="32"/>
          <w:highlight w:val="none"/>
          <w:u w:val="single"/>
        </w:rPr>
        <w:t>）专用合同条款</w:t>
      </w:r>
      <w:r>
        <w:rPr>
          <w:rFonts w:hint="eastAsia" w:ascii="仿宋" w:hAnsi="仿宋" w:eastAsia="仿宋" w:cs="宋体"/>
          <w:b w:val="0"/>
          <w:bCs w:val="0"/>
          <w:color w:val="auto"/>
          <w:kern w:val="0"/>
          <w:sz w:val="32"/>
          <w:szCs w:val="32"/>
          <w:highlight w:val="none"/>
          <w:u w:val="single"/>
          <w:lang w:eastAsia="zh-CN"/>
        </w:rPr>
        <w:t>及其附件</w:t>
      </w:r>
      <w:r>
        <w:rPr>
          <w:rFonts w:hint="eastAsia" w:ascii="仿宋" w:hAnsi="仿宋" w:eastAsia="仿宋" w:cs="宋体"/>
          <w:color w:val="auto"/>
          <w:kern w:val="0"/>
          <w:sz w:val="32"/>
          <w:szCs w:val="32"/>
          <w:highlight w:val="none"/>
          <w:u w:val="single"/>
        </w:rPr>
        <w:t>、</w:t>
      </w:r>
      <w:r>
        <w:rPr>
          <w:rFonts w:ascii="仿宋" w:hAnsi="仿宋" w:eastAsia="仿宋" w:cs="宋体"/>
          <w:color w:val="auto"/>
          <w:kern w:val="0"/>
          <w:sz w:val="32"/>
          <w:szCs w:val="32"/>
          <w:highlight w:val="none"/>
          <w:u w:val="single"/>
        </w:rPr>
        <w:t>(5</w:t>
      </w:r>
      <w:r>
        <w:rPr>
          <w:rFonts w:hint="eastAsia" w:ascii="仿宋" w:hAnsi="仿宋" w:eastAsia="仿宋" w:cs="宋体"/>
          <w:color w:val="auto"/>
          <w:kern w:val="0"/>
          <w:sz w:val="32"/>
          <w:szCs w:val="32"/>
          <w:highlight w:val="none"/>
          <w:u w:val="single"/>
        </w:rPr>
        <w:t>）通用合同条款、</w:t>
      </w:r>
      <w:r>
        <w:rPr>
          <w:rFonts w:ascii="仿宋" w:hAnsi="仿宋" w:eastAsia="仿宋" w:cs="宋体"/>
          <w:color w:val="auto"/>
          <w:kern w:val="0"/>
          <w:sz w:val="32"/>
          <w:szCs w:val="32"/>
          <w:highlight w:val="none"/>
          <w:u w:val="single"/>
        </w:rPr>
        <w:t>(6</w:t>
      </w:r>
      <w:r>
        <w:rPr>
          <w:rFonts w:hint="eastAsia" w:ascii="仿宋" w:hAnsi="仿宋" w:eastAsia="仿宋" w:cs="宋体"/>
          <w:color w:val="auto"/>
          <w:kern w:val="0"/>
          <w:sz w:val="32"/>
          <w:szCs w:val="32"/>
          <w:highlight w:val="none"/>
          <w:u w:val="single"/>
        </w:rPr>
        <w:t>）技术标准和要求、</w:t>
      </w:r>
      <w:r>
        <w:rPr>
          <w:rFonts w:ascii="仿宋" w:hAnsi="仿宋" w:eastAsia="仿宋" w:cs="宋体"/>
          <w:color w:val="auto"/>
          <w:kern w:val="0"/>
          <w:sz w:val="32"/>
          <w:szCs w:val="32"/>
          <w:highlight w:val="none"/>
          <w:u w:val="single"/>
        </w:rPr>
        <w:t>(7</w:t>
      </w:r>
      <w:r>
        <w:rPr>
          <w:rFonts w:hint="eastAsia" w:ascii="仿宋" w:hAnsi="仿宋" w:eastAsia="仿宋" w:cs="宋体"/>
          <w:color w:val="auto"/>
          <w:kern w:val="0"/>
          <w:sz w:val="32"/>
          <w:szCs w:val="32"/>
          <w:highlight w:val="none"/>
          <w:u w:val="single"/>
        </w:rPr>
        <w:t>）图纸、</w:t>
      </w:r>
      <w:r>
        <w:rPr>
          <w:rFonts w:ascii="仿宋" w:hAnsi="仿宋" w:eastAsia="仿宋" w:cs="宋体"/>
          <w:color w:val="auto"/>
          <w:kern w:val="0"/>
          <w:sz w:val="32"/>
          <w:szCs w:val="32"/>
          <w:highlight w:val="none"/>
          <w:u w:val="single"/>
        </w:rPr>
        <w:t>(8</w:t>
      </w:r>
      <w:r>
        <w:rPr>
          <w:rFonts w:hint="eastAsia" w:ascii="仿宋" w:hAnsi="仿宋" w:eastAsia="仿宋" w:cs="宋体"/>
          <w:color w:val="auto"/>
          <w:kern w:val="0"/>
          <w:sz w:val="32"/>
          <w:szCs w:val="32"/>
          <w:highlight w:val="none"/>
          <w:u w:val="single"/>
        </w:rPr>
        <w:t>）中标价工程量清单、</w:t>
      </w:r>
      <w:r>
        <w:rPr>
          <w:rFonts w:ascii="仿宋" w:hAnsi="仿宋" w:eastAsia="仿宋" w:cs="宋体"/>
          <w:color w:val="auto"/>
          <w:kern w:val="0"/>
          <w:sz w:val="32"/>
          <w:szCs w:val="32"/>
          <w:highlight w:val="none"/>
          <w:u w:val="single"/>
        </w:rPr>
        <w:t>(9</w:t>
      </w:r>
      <w:r>
        <w:rPr>
          <w:rFonts w:hint="eastAsia" w:ascii="仿宋" w:hAnsi="仿宋" w:eastAsia="仿宋" w:cs="宋体"/>
          <w:color w:val="auto"/>
          <w:kern w:val="0"/>
          <w:sz w:val="32"/>
          <w:szCs w:val="32"/>
          <w:highlight w:val="none"/>
          <w:u w:val="single"/>
        </w:rPr>
        <w:t>）其他合同文件。</w:t>
      </w:r>
    </w:p>
    <w:p w14:paraId="14637E74">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1.6 </w:t>
      </w:r>
      <w:r>
        <w:rPr>
          <w:rFonts w:hint="eastAsia" w:ascii="仿宋" w:hAnsi="仿宋" w:eastAsia="仿宋"/>
          <w:b/>
          <w:bCs/>
          <w:color w:val="auto"/>
          <w:kern w:val="0"/>
          <w:sz w:val="32"/>
          <w:szCs w:val="32"/>
          <w:highlight w:val="none"/>
        </w:rPr>
        <w:t>图纸和承包人文件</w:t>
      </w:r>
    </w:p>
    <w:p w14:paraId="4FF87A2A">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1.6.1 </w:t>
      </w:r>
      <w:r>
        <w:rPr>
          <w:rFonts w:hint="eastAsia" w:ascii="仿宋" w:hAnsi="仿宋" w:eastAsia="仿宋"/>
          <w:color w:val="auto"/>
          <w:kern w:val="0"/>
          <w:sz w:val="32"/>
          <w:szCs w:val="32"/>
          <w:highlight w:val="none"/>
        </w:rPr>
        <w:t>图纸的提供</w:t>
      </w:r>
    </w:p>
    <w:p w14:paraId="475708DC">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发包人向承包人提供图纸的期限：</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07D94DE8">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发包人向承包人提供图纸的数量：</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6AFEF292">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发包人向承包人提供图纸的内容：</w:t>
      </w:r>
      <w:r>
        <w:rPr>
          <w:rFonts w:ascii="仿宋" w:hAnsi="仿宋" w:eastAsia="仿宋"/>
          <w:color w:val="auto"/>
          <w:kern w:val="0"/>
          <w:sz w:val="32"/>
          <w:szCs w:val="32"/>
          <w:highlight w:val="none"/>
          <w:u w:val="single"/>
        </w:rPr>
        <w:t xml:space="preserve"> </w:t>
      </w:r>
      <w:r>
        <w:rPr>
          <w:rFonts w:hint="eastAsia" w:ascii="仿宋" w:hAnsi="仿宋" w:eastAsia="仿宋"/>
          <w:color w:val="auto"/>
          <w:kern w:val="0"/>
          <w:sz w:val="32"/>
          <w:szCs w:val="32"/>
          <w:highlight w:val="none"/>
          <w:u w:val="single"/>
        </w:rPr>
        <w:t>/</w:t>
      </w:r>
      <w:r>
        <w:rPr>
          <w:rFonts w:ascii="仿宋" w:hAnsi="仿宋" w:eastAsia="仿宋"/>
          <w:color w:val="auto"/>
          <w:kern w:val="0"/>
          <w:sz w:val="32"/>
          <w:szCs w:val="32"/>
          <w:highlight w:val="none"/>
          <w:u w:val="single"/>
        </w:rPr>
        <w:t xml:space="preserve"> </w:t>
      </w:r>
    </w:p>
    <w:p w14:paraId="73A81FEA">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1.6.4 </w:t>
      </w:r>
      <w:r>
        <w:rPr>
          <w:rFonts w:hint="eastAsia" w:ascii="仿宋" w:hAnsi="仿宋" w:eastAsia="仿宋"/>
          <w:color w:val="auto"/>
          <w:kern w:val="0"/>
          <w:sz w:val="32"/>
          <w:szCs w:val="32"/>
          <w:highlight w:val="none"/>
        </w:rPr>
        <w:t>承包人文件</w:t>
      </w:r>
    </w:p>
    <w:p w14:paraId="23BE422D">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需要由承包人提供的文件，包括：</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07D1CBB1">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承包人提供的文件的期限为：</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1FC60AAF">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承包人提供的文件的数量为：</w:t>
      </w:r>
      <w:r>
        <w:rPr>
          <w:rFonts w:hint="eastAsia" w:ascii="仿宋" w:hAnsi="仿宋" w:eastAsia="仿宋"/>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4D48FDB4">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承包人提供的文件的形式为：</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325D38AC">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发包人审批承包人文件的期限：</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6F7CD759">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1.6.5 </w:t>
      </w:r>
      <w:r>
        <w:rPr>
          <w:rFonts w:hint="eastAsia" w:ascii="仿宋" w:hAnsi="仿宋" w:eastAsia="仿宋"/>
          <w:color w:val="auto"/>
          <w:kern w:val="0"/>
          <w:sz w:val="32"/>
          <w:szCs w:val="32"/>
          <w:highlight w:val="none"/>
        </w:rPr>
        <w:t>现场图纸准备</w:t>
      </w:r>
    </w:p>
    <w:p w14:paraId="01DA8D8D">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关于现场图纸准备的约定：</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633755F0">
      <w:pPr>
        <w:widowControl/>
        <w:shd w:val="clear" w:color="auto" w:fill="FFFFFF" w:themeFill="background1"/>
        <w:spacing w:line="360" w:lineRule="auto"/>
        <w:ind w:firstLine="643" w:firstLineChars="200"/>
        <w:rPr>
          <w:rFonts w:ascii="仿宋" w:hAnsi="仿宋" w:eastAsia="仿宋"/>
          <w:b/>
          <w:bCs/>
          <w:color w:val="auto"/>
          <w:kern w:val="0"/>
          <w:sz w:val="32"/>
          <w:szCs w:val="32"/>
          <w:highlight w:val="none"/>
        </w:rPr>
      </w:pPr>
    </w:p>
    <w:p w14:paraId="2F9EAD83">
      <w:pPr>
        <w:widowControl/>
        <w:shd w:val="clear" w:color="auto" w:fill="FFFFFF" w:themeFill="background1"/>
        <w:spacing w:line="360" w:lineRule="auto"/>
        <w:ind w:firstLine="643" w:firstLineChars="200"/>
        <w:rPr>
          <w:rFonts w:ascii="仿宋" w:hAnsi="仿宋" w:eastAsia="仿宋"/>
          <w:b/>
          <w:bCs/>
          <w:color w:val="auto"/>
          <w:kern w:val="0"/>
          <w:sz w:val="32"/>
          <w:szCs w:val="32"/>
          <w:highlight w:val="none"/>
        </w:rPr>
      </w:pPr>
    </w:p>
    <w:p w14:paraId="53DEEE51">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1.7 </w:t>
      </w:r>
      <w:r>
        <w:rPr>
          <w:rFonts w:hint="eastAsia" w:ascii="仿宋" w:hAnsi="仿宋" w:eastAsia="仿宋"/>
          <w:b/>
          <w:bCs/>
          <w:color w:val="auto"/>
          <w:kern w:val="0"/>
          <w:sz w:val="32"/>
          <w:szCs w:val="32"/>
          <w:highlight w:val="none"/>
        </w:rPr>
        <w:t>联络</w:t>
      </w:r>
    </w:p>
    <w:p w14:paraId="4FD02AE9">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1.7.1</w:t>
      </w:r>
      <w:r>
        <w:rPr>
          <w:rFonts w:hint="eastAsia" w:ascii="仿宋" w:hAnsi="仿宋" w:eastAsia="仿宋"/>
          <w:color w:val="auto"/>
          <w:kern w:val="0"/>
          <w:sz w:val="32"/>
          <w:szCs w:val="32"/>
          <w:highlight w:val="none"/>
        </w:rPr>
        <w:t>发包人和承包人应当在</w:t>
      </w:r>
      <w:r>
        <w:rPr>
          <w:rFonts w:ascii="仿宋" w:hAnsi="仿宋" w:eastAsia="仿宋"/>
          <w:color w:val="auto"/>
          <w:kern w:val="0"/>
          <w:sz w:val="32"/>
          <w:szCs w:val="32"/>
          <w:highlight w:val="none"/>
          <w:u w:val="single"/>
        </w:rPr>
        <w:t xml:space="preserve"> </w:t>
      </w:r>
      <w:r>
        <w:rPr>
          <w:rFonts w:hint="eastAsia" w:ascii="仿宋" w:hAnsi="仿宋" w:eastAsia="仿宋"/>
          <w:color w:val="auto"/>
          <w:kern w:val="0"/>
          <w:sz w:val="32"/>
          <w:szCs w:val="32"/>
          <w:highlight w:val="none"/>
          <w:u w:val="single"/>
        </w:rPr>
        <w:t>/</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天内将与合同有关的通知、批准、证明、证书、指示、指令、要求、请求、同意、意见、确定和决定等书面函件送达对方当事人。</w:t>
      </w:r>
    </w:p>
    <w:p w14:paraId="46B826D7">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1.7.2 </w:t>
      </w:r>
      <w:r>
        <w:rPr>
          <w:rFonts w:hint="eastAsia" w:ascii="仿宋" w:hAnsi="仿宋" w:eastAsia="仿宋"/>
          <w:color w:val="auto"/>
          <w:kern w:val="0"/>
          <w:sz w:val="32"/>
          <w:szCs w:val="32"/>
          <w:highlight w:val="none"/>
        </w:rPr>
        <w:t>发包人接收文件的地点：</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4778562F">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发包人指定的接收人为：</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7CDA269B">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承包人接收文件的地点：</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2A74837B">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承包人指定的接收人为：</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2883D7DD">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监理人接收文件的地点：</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5E6D1E8C">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监理人指定的接收人为：</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131AEE9A">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1.10 </w:t>
      </w:r>
      <w:r>
        <w:rPr>
          <w:rFonts w:hint="eastAsia" w:ascii="仿宋" w:hAnsi="仿宋" w:eastAsia="仿宋"/>
          <w:b/>
          <w:bCs/>
          <w:color w:val="auto"/>
          <w:kern w:val="0"/>
          <w:sz w:val="32"/>
          <w:szCs w:val="32"/>
          <w:highlight w:val="none"/>
        </w:rPr>
        <w:t>交通运输</w:t>
      </w:r>
    </w:p>
    <w:p w14:paraId="1EA1F554">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w:t>
      </w:r>
      <w:bookmarkStart w:id="183" w:name="_Toc304295521"/>
      <w:bookmarkEnd w:id="183"/>
      <w:bookmarkStart w:id="184" w:name="_Toc318581155"/>
      <w:bookmarkEnd w:id="184"/>
      <w:bookmarkStart w:id="185" w:name="_Toc300934943"/>
      <w:bookmarkEnd w:id="185"/>
      <w:bookmarkStart w:id="186" w:name="_Toc312677986"/>
      <w:bookmarkEnd w:id="186"/>
      <w:bookmarkStart w:id="187" w:name="_Toc303539100"/>
      <w:bookmarkEnd w:id="187"/>
      <w:r>
        <w:rPr>
          <w:rFonts w:ascii="仿宋" w:hAnsi="仿宋" w:eastAsia="仿宋"/>
          <w:color w:val="auto"/>
          <w:kern w:val="0"/>
          <w:sz w:val="32"/>
          <w:szCs w:val="32"/>
          <w:highlight w:val="none"/>
        </w:rPr>
        <w:t xml:space="preserve">.10.1 </w:t>
      </w:r>
      <w:r>
        <w:rPr>
          <w:rFonts w:hint="eastAsia" w:ascii="仿宋" w:hAnsi="仿宋" w:eastAsia="仿宋"/>
          <w:color w:val="auto"/>
          <w:kern w:val="0"/>
          <w:sz w:val="32"/>
          <w:szCs w:val="32"/>
          <w:highlight w:val="none"/>
        </w:rPr>
        <w:t>出入现场的权利</w:t>
      </w:r>
    </w:p>
    <w:p w14:paraId="3E215883">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u w:val="single"/>
        </w:rPr>
      </w:pPr>
      <w:r>
        <w:rPr>
          <w:rFonts w:hint="eastAsia" w:ascii="仿宋" w:hAnsi="仿宋" w:eastAsia="仿宋" w:cs="宋体"/>
          <w:color w:val="auto"/>
          <w:kern w:val="0"/>
          <w:sz w:val="32"/>
          <w:szCs w:val="32"/>
          <w:highlight w:val="none"/>
        </w:rPr>
        <w:t>关于出入现场的权利的约定：</w:t>
      </w:r>
      <w:r>
        <w:rPr>
          <w:rFonts w:hint="eastAsia" w:ascii="仿宋" w:hAnsi="仿宋" w:eastAsia="仿宋" w:cs="宋体"/>
          <w:color w:val="auto"/>
          <w:kern w:val="0"/>
          <w:sz w:val="32"/>
          <w:szCs w:val="32"/>
          <w:highlight w:val="none"/>
          <w:u w:val="single"/>
        </w:rPr>
        <w:t>/。</w:t>
      </w:r>
    </w:p>
    <w:p w14:paraId="2BAE1B37">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w:t>
      </w:r>
      <w:bookmarkStart w:id="188" w:name="_Toc312677987"/>
      <w:bookmarkEnd w:id="188"/>
      <w:bookmarkStart w:id="189" w:name="_Toc304295522"/>
      <w:bookmarkEnd w:id="189"/>
      <w:bookmarkStart w:id="190" w:name="_Toc303539101"/>
      <w:bookmarkEnd w:id="190"/>
      <w:bookmarkStart w:id="191" w:name="_Toc300934944"/>
      <w:bookmarkEnd w:id="191"/>
      <w:bookmarkStart w:id="192" w:name="_Toc318581156"/>
      <w:bookmarkEnd w:id="192"/>
      <w:r>
        <w:rPr>
          <w:rFonts w:ascii="仿宋" w:hAnsi="仿宋" w:eastAsia="仿宋"/>
          <w:color w:val="auto"/>
          <w:kern w:val="0"/>
          <w:sz w:val="32"/>
          <w:szCs w:val="32"/>
          <w:highlight w:val="none"/>
        </w:rPr>
        <w:t xml:space="preserve">.10.3 </w:t>
      </w:r>
      <w:r>
        <w:rPr>
          <w:rFonts w:hint="eastAsia" w:ascii="仿宋" w:hAnsi="仿宋" w:eastAsia="仿宋"/>
          <w:color w:val="auto"/>
          <w:kern w:val="0"/>
          <w:sz w:val="32"/>
          <w:szCs w:val="32"/>
          <w:highlight w:val="none"/>
        </w:rPr>
        <w:t>场内交通</w:t>
      </w:r>
    </w:p>
    <w:p w14:paraId="06B06F67">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关于场外交通和场内交通的边界的约定：</w:t>
      </w:r>
      <w:r>
        <w:rPr>
          <w:rFonts w:hint="eastAsia" w:ascii="仿宋" w:hAnsi="仿宋" w:eastAsia="仿宋" w:cs="宋体"/>
          <w:color w:val="auto"/>
          <w:kern w:val="0"/>
          <w:sz w:val="32"/>
          <w:szCs w:val="32"/>
          <w:highlight w:val="none"/>
          <w:u w:val="single"/>
        </w:rPr>
        <w:t>根据实际情况约定</w:t>
      </w:r>
      <w:r>
        <w:rPr>
          <w:rFonts w:hint="eastAsia" w:ascii="仿宋" w:hAnsi="仿宋" w:eastAsia="仿宋" w:cs="宋体"/>
          <w:color w:val="auto"/>
          <w:kern w:val="0"/>
          <w:sz w:val="32"/>
          <w:szCs w:val="32"/>
          <w:highlight w:val="none"/>
        </w:rPr>
        <w:t>。</w:t>
      </w:r>
    </w:p>
    <w:p w14:paraId="373E413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u w:val="single"/>
        </w:rPr>
      </w:pPr>
      <w:r>
        <w:rPr>
          <w:rFonts w:hint="eastAsia" w:ascii="仿宋" w:hAnsi="仿宋" w:eastAsia="仿宋" w:cs="宋体"/>
          <w:color w:val="auto"/>
          <w:kern w:val="0"/>
          <w:sz w:val="32"/>
          <w:szCs w:val="32"/>
          <w:highlight w:val="none"/>
        </w:rPr>
        <w:t>关于发包人向承包人免费提供满足工程施工需要的场内道路和交通设施的约定：</w:t>
      </w:r>
      <w:r>
        <w:rPr>
          <w:rFonts w:hint="eastAsia" w:ascii="仿宋" w:hAnsi="仿宋" w:eastAsia="仿宋" w:cs="宋体"/>
          <w:color w:val="auto"/>
          <w:kern w:val="0"/>
          <w:sz w:val="32"/>
          <w:szCs w:val="32"/>
          <w:highlight w:val="none"/>
          <w:u w:val="single"/>
        </w:rPr>
        <w:t>/</w:t>
      </w:r>
    </w:p>
    <w:p w14:paraId="0A93A942">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1.10.4</w:t>
      </w:r>
      <w:r>
        <w:rPr>
          <w:rFonts w:hint="eastAsia" w:ascii="仿宋" w:hAnsi="仿宋" w:eastAsia="仿宋"/>
          <w:color w:val="auto"/>
          <w:kern w:val="0"/>
          <w:sz w:val="32"/>
          <w:szCs w:val="32"/>
          <w:highlight w:val="none"/>
        </w:rPr>
        <w:t>超大件和超重件的运输</w:t>
      </w:r>
    </w:p>
    <w:p w14:paraId="5F78E32C">
      <w:pPr>
        <w:widowControl/>
        <w:shd w:val="clear" w:color="auto" w:fill="FFFFFF" w:themeFill="background1"/>
        <w:spacing w:line="360" w:lineRule="auto"/>
        <w:ind w:firstLine="640" w:firstLineChars="200"/>
        <w:jc w:val="left"/>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运输超大件或超重件所需的道路和桥梁临时加固改造费用和其他有关费用由</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u w:val="single"/>
        </w:rPr>
        <w:t>承包人</w:t>
      </w:r>
      <w:r>
        <w:rPr>
          <w:rFonts w:hint="eastAsia" w:ascii="仿宋" w:hAnsi="仿宋" w:eastAsia="仿宋" w:cs="宋体"/>
          <w:color w:val="auto"/>
          <w:kern w:val="0"/>
          <w:sz w:val="32"/>
          <w:szCs w:val="32"/>
          <w:highlight w:val="none"/>
        </w:rPr>
        <w:t>承担。</w:t>
      </w:r>
    </w:p>
    <w:p w14:paraId="57F78A28">
      <w:pPr>
        <w:widowControl/>
        <w:shd w:val="clear" w:color="auto" w:fill="FFFFFF" w:themeFill="background1"/>
        <w:spacing w:line="360" w:lineRule="auto"/>
        <w:ind w:firstLine="643" w:firstLineChars="200"/>
        <w:rPr>
          <w:rFonts w:ascii="仿宋" w:hAnsi="仿宋" w:eastAsia="仿宋"/>
          <w:b/>
          <w:bCs/>
          <w:color w:val="auto"/>
          <w:kern w:val="0"/>
          <w:sz w:val="32"/>
          <w:szCs w:val="32"/>
          <w:highlight w:val="none"/>
        </w:rPr>
      </w:pPr>
    </w:p>
    <w:p w14:paraId="6AB0B3EA">
      <w:pPr>
        <w:widowControl/>
        <w:shd w:val="clear" w:color="auto" w:fill="FFFFFF" w:themeFill="background1"/>
        <w:spacing w:line="360" w:lineRule="auto"/>
        <w:ind w:firstLine="643" w:firstLineChars="200"/>
        <w:rPr>
          <w:rFonts w:ascii="仿宋" w:hAnsi="仿宋" w:eastAsia="仿宋"/>
          <w:b/>
          <w:bCs/>
          <w:color w:val="auto"/>
          <w:kern w:val="0"/>
          <w:sz w:val="32"/>
          <w:szCs w:val="32"/>
          <w:highlight w:val="none"/>
        </w:rPr>
      </w:pPr>
    </w:p>
    <w:p w14:paraId="18850ADA">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1.11 </w:t>
      </w:r>
      <w:r>
        <w:rPr>
          <w:rFonts w:hint="eastAsia" w:ascii="仿宋" w:hAnsi="仿宋" w:eastAsia="仿宋"/>
          <w:b/>
          <w:bCs/>
          <w:color w:val="auto"/>
          <w:kern w:val="0"/>
          <w:sz w:val="32"/>
          <w:szCs w:val="32"/>
          <w:highlight w:val="none"/>
        </w:rPr>
        <w:t>知识产权</w:t>
      </w:r>
    </w:p>
    <w:p w14:paraId="2C2C4ACD">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1.11.1</w:t>
      </w:r>
      <w:r>
        <w:rPr>
          <w:rFonts w:hint="eastAsia" w:ascii="仿宋" w:hAnsi="仿宋" w:eastAsia="仿宋"/>
          <w:color w:val="auto"/>
          <w:kern w:val="0"/>
          <w:sz w:val="32"/>
          <w:szCs w:val="32"/>
          <w:highlight w:val="none"/>
        </w:rPr>
        <w:t>关于发包人提供给承包人的图纸、发包人为实施工程自行编制或委托编制的技术规范以及反映发包人关于合同要求或其他类似性质的文件的著作权的归属：</w:t>
      </w:r>
      <w:r>
        <w:rPr>
          <w:rFonts w:hint="eastAsia" w:ascii="仿宋" w:hAnsi="仿宋" w:eastAsia="仿宋"/>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35260C7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关于发包人提供的上述文件的使用限制的要求：</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102A0008">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1.11.2 </w:t>
      </w:r>
      <w:r>
        <w:rPr>
          <w:rFonts w:hint="eastAsia" w:ascii="仿宋" w:hAnsi="仿宋" w:eastAsia="仿宋"/>
          <w:color w:val="auto"/>
          <w:kern w:val="0"/>
          <w:sz w:val="32"/>
          <w:szCs w:val="32"/>
          <w:highlight w:val="none"/>
        </w:rPr>
        <w:t>关于承包人为实施工程所编制文件的著作权的归属：</w:t>
      </w:r>
    </w:p>
    <w:p w14:paraId="34E2F58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7F6B5171">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关于承包人提供的上述文件的使用限制的要求：</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4D6534FB">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1.11.4 </w:t>
      </w:r>
      <w:r>
        <w:rPr>
          <w:rFonts w:hint="eastAsia" w:ascii="仿宋" w:hAnsi="仿宋" w:eastAsia="仿宋"/>
          <w:color w:val="auto"/>
          <w:kern w:val="0"/>
          <w:sz w:val="32"/>
          <w:szCs w:val="32"/>
          <w:highlight w:val="none"/>
        </w:rPr>
        <w:t>承包人在施工过程中所采用的专利、专有技术、技术秘密的使用费的承担方式：</w:t>
      </w:r>
      <w:r>
        <w:rPr>
          <w:rFonts w:hint="eastAsia" w:ascii="仿宋" w:hAnsi="仿宋" w:eastAsia="仿宋" w:cs="宋体"/>
          <w:color w:val="auto"/>
          <w:kern w:val="0"/>
          <w:sz w:val="32"/>
          <w:szCs w:val="32"/>
          <w:highlight w:val="none"/>
          <w:u w:val="single"/>
        </w:rPr>
        <w:t>包含在合同价中</w:t>
      </w:r>
      <w:r>
        <w:rPr>
          <w:rFonts w:hint="eastAsia" w:ascii="仿宋" w:hAnsi="仿宋" w:eastAsia="仿宋" w:cs="宋体"/>
          <w:color w:val="auto"/>
          <w:kern w:val="0"/>
          <w:sz w:val="32"/>
          <w:szCs w:val="32"/>
          <w:highlight w:val="none"/>
        </w:rPr>
        <w:t>。</w:t>
      </w:r>
    </w:p>
    <w:p w14:paraId="6243DEFC">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1.13</w:t>
      </w:r>
      <w:r>
        <w:rPr>
          <w:rFonts w:hint="eastAsia" w:ascii="仿宋" w:hAnsi="仿宋" w:eastAsia="仿宋"/>
          <w:b/>
          <w:bCs/>
          <w:color w:val="auto"/>
          <w:kern w:val="0"/>
          <w:sz w:val="32"/>
          <w:szCs w:val="32"/>
          <w:highlight w:val="none"/>
        </w:rPr>
        <w:t>工程量清单错误的修正</w:t>
      </w:r>
    </w:p>
    <w:p w14:paraId="7B840CD8">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出现工程量清单错误时，是否调整合同价款：</w:t>
      </w:r>
      <w:r>
        <w:rPr>
          <w:rFonts w:hint="eastAsia" w:ascii="仿宋" w:hAnsi="仿宋" w:eastAsia="仿宋" w:cs="宋体"/>
          <w:color w:val="auto"/>
          <w:kern w:val="0"/>
          <w:sz w:val="32"/>
          <w:szCs w:val="32"/>
          <w:highlight w:val="none"/>
          <w:u w:val="single"/>
        </w:rPr>
        <w:t>是。</w:t>
      </w:r>
    </w:p>
    <w:p w14:paraId="38487895">
      <w:pPr>
        <w:shd w:val="clear" w:fill="FFFFFF" w:themeFill="background1"/>
        <w:spacing w:line="360" w:lineRule="auto"/>
        <w:ind w:firstLine="800" w:firstLineChars="25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允许调整合同价格的工程量偏差范围：</w:t>
      </w:r>
      <w:r>
        <w:rPr>
          <w:rFonts w:hint="eastAsia" w:ascii="仿宋" w:hAnsi="仿宋" w:eastAsia="仿宋" w:cs="仿宋"/>
          <w:color w:val="auto"/>
          <w:sz w:val="32"/>
          <w:szCs w:val="32"/>
          <w:highlight w:val="none"/>
          <w:u w:val="single"/>
        </w:rPr>
        <w:t>当工程量清单项目工程量的变化幅度在±15%（含15%）以内时，其综合单价不做调整，执行原有综合单价。当工程量清单项目工程量的变化幅度在±15%以外时，其综合单价进行调整。调整方法为：超出15%的原综合单价下浮10%；当确认变更的费用发生争议时，施工方不得以该争议作为怠工、停工等的理由，必须正常施工。</w:t>
      </w:r>
    </w:p>
    <w:p w14:paraId="20B86CCA">
      <w:pPr>
        <w:widowControl/>
        <w:shd w:val="clear" w:color="auto" w:fill="FFFFFF" w:themeFill="background1"/>
        <w:spacing w:line="360" w:lineRule="auto"/>
        <w:ind w:firstLine="643" w:firstLineChars="200"/>
        <w:rPr>
          <w:rFonts w:ascii="仿宋" w:hAnsi="仿宋" w:eastAsia="仿宋"/>
          <w:b/>
          <w:bCs/>
          <w:color w:val="auto"/>
          <w:kern w:val="0"/>
          <w:sz w:val="32"/>
          <w:szCs w:val="32"/>
          <w:highlight w:val="none"/>
        </w:rPr>
      </w:pPr>
    </w:p>
    <w:p w14:paraId="657615AF">
      <w:pPr>
        <w:widowControl/>
        <w:shd w:val="clear" w:color="auto" w:fill="FFFFFF" w:themeFill="background1"/>
        <w:spacing w:line="360" w:lineRule="auto"/>
        <w:ind w:firstLine="643" w:firstLineChars="200"/>
        <w:rPr>
          <w:rFonts w:ascii="仿宋" w:hAnsi="仿宋" w:eastAsia="仿宋"/>
          <w:b/>
          <w:bCs/>
          <w:color w:val="auto"/>
          <w:kern w:val="0"/>
          <w:sz w:val="32"/>
          <w:szCs w:val="32"/>
          <w:highlight w:val="none"/>
        </w:rPr>
      </w:pPr>
    </w:p>
    <w:p w14:paraId="18220A05">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2</w:t>
      </w:r>
      <w:bookmarkStart w:id="193" w:name="_Toc297048343"/>
      <w:bookmarkEnd w:id="193"/>
      <w:bookmarkStart w:id="194" w:name="_Toc296944496"/>
      <w:bookmarkEnd w:id="194"/>
      <w:bookmarkStart w:id="195" w:name="_Toc296346658"/>
      <w:bookmarkEnd w:id="195"/>
      <w:bookmarkStart w:id="196" w:name="_Toc296347156"/>
      <w:bookmarkEnd w:id="196"/>
      <w:bookmarkStart w:id="197" w:name="_Toc296891197"/>
      <w:bookmarkEnd w:id="197"/>
      <w:bookmarkStart w:id="198" w:name="_Toc292559362"/>
      <w:bookmarkEnd w:id="198"/>
      <w:bookmarkStart w:id="199" w:name="_Toc296890985"/>
      <w:bookmarkEnd w:id="199"/>
      <w:bookmarkStart w:id="200" w:name="_Toc297120457"/>
      <w:bookmarkEnd w:id="200"/>
      <w:bookmarkStart w:id="201" w:name="_Toc296503157"/>
      <w:bookmarkEnd w:id="201"/>
      <w:bookmarkStart w:id="202" w:name="_Toc292559867"/>
      <w:bookmarkEnd w:id="202"/>
      <w:r>
        <w:rPr>
          <w:rFonts w:ascii="仿宋" w:hAnsi="仿宋" w:eastAsia="仿宋"/>
          <w:b/>
          <w:bCs/>
          <w:color w:val="auto"/>
          <w:kern w:val="0"/>
          <w:sz w:val="32"/>
          <w:szCs w:val="32"/>
          <w:highlight w:val="none"/>
        </w:rPr>
        <w:t xml:space="preserve">. </w:t>
      </w:r>
      <w:r>
        <w:rPr>
          <w:rFonts w:hint="eastAsia" w:ascii="仿宋" w:hAnsi="仿宋" w:eastAsia="仿宋"/>
          <w:b/>
          <w:bCs/>
          <w:color w:val="auto"/>
          <w:kern w:val="0"/>
          <w:sz w:val="32"/>
          <w:szCs w:val="32"/>
          <w:highlight w:val="none"/>
        </w:rPr>
        <w:t>发包人</w:t>
      </w:r>
    </w:p>
    <w:p w14:paraId="21E44BB8">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2.2 </w:t>
      </w:r>
      <w:r>
        <w:rPr>
          <w:rFonts w:hint="eastAsia" w:ascii="仿宋" w:hAnsi="仿宋" w:eastAsia="仿宋"/>
          <w:b/>
          <w:bCs/>
          <w:color w:val="auto"/>
          <w:kern w:val="0"/>
          <w:sz w:val="32"/>
          <w:szCs w:val="32"/>
          <w:highlight w:val="none"/>
        </w:rPr>
        <w:t>发包人代表</w:t>
      </w:r>
    </w:p>
    <w:p w14:paraId="57E3BA5C">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发包人代表：</w:t>
      </w:r>
    </w:p>
    <w:p w14:paraId="5D7158A1">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姓</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名：</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2BA34824">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身份证号：</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0BEAAA5F">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职</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务：</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2B12FCEE">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联系电话：</w:t>
      </w:r>
      <w:r>
        <w:rPr>
          <w:rFonts w:ascii="仿宋" w:hAnsi="仿宋" w:eastAsia="仿宋"/>
          <w:color w:val="auto"/>
          <w:kern w:val="0"/>
          <w:sz w:val="32"/>
          <w:szCs w:val="32"/>
          <w:highlight w:val="none"/>
          <w:u w:val="single"/>
        </w:rPr>
        <w:t xml:space="preserve">  </w:t>
      </w:r>
      <w:r>
        <w:rPr>
          <w:rFonts w:hint="eastAsia" w:ascii="仿宋" w:hAnsi="仿宋" w:eastAsia="仿宋"/>
          <w:color w:val="auto"/>
          <w:kern w:val="0"/>
          <w:sz w:val="32"/>
          <w:szCs w:val="32"/>
          <w:highlight w:val="none"/>
          <w:u w:val="single"/>
        </w:rPr>
        <w:t>/</w:t>
      </w:r>
      <w:r>
        <w:rPr>
          <w:rFonts w:ascii="仿宋" w:hAnsi="仿宋" w:eastAsia="仿宋"/>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3A9855E7">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电子信箱：</w:t>
      </w:r>
      <w:r>
        <w:rPr>
          <w:rFonts w:hint="eastAsia" w:ascii="仿宋" w:hAnsi="仿宋" w:eastAsia="仿宋"/>
          <w:color w:val="auto"/>
          <w:kern w:val="0"/>
          <w:sz w:val="32"/>
          <w:szCs w:val="32"/>
          <w:highlight w:val="none"/>
          <w:u w:val="single"/>
        </w:rPr>
        <w:t xml:space="preserve">   /  </w:t>
      </w:r>
      <w:r>
        <w:rPr>
          <w:rFonts w:ascii="仿宋" w:hAnsi="仿宋" w:eastAsia="仿宋"/>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42EFD37F">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通信地址：</w:t>
      </w:r>
      <w:r>
        <w:rPr>
          <w:rFonts w:ascii="仿宋" w:hAnsi="仿宋" w:eastAsia="仿宋" w:cs="Calibri"/>
          <w:color w:val="auto"/>
          <w:kern w:val="0"/>
          <w:sz w:val="32"/>
          <w:szCs w:val="32"/>
          <w:highlight w:val="none"/>
          <w:u w:val="single"/>
        </w:rPr>
        <w:t xml:space="preserve">   </w:t>
      </w:r>
      <w:r>
        <w:rPr>
          <w:rFonts w:hint="eastAsia" w:ascii="仿宋" w:hAnsi="仿宋" w:eastAsia="仿宋"/>
          <w:color w:val="auto"/>
          <w:kern w:val="0"/>
          <w:sz w:val="32"/>
          <w:szCs w:val="32"/>
          <w:highlight w:val="none"/>
          <w:u w:val="single"/>
        </w:rPr>
        <w:t>/</w:t>
      </w:r>
      <w:r>
        <w:rPr>
          <w:rFonts w:ascii="仿宋" w:hAnsi="仿宋" w:eastAsia="仿宋" w:cs="Calibri"/>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0CE5157D">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发包人对发包人代表的授权范围如下：</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105A9A82">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2.4 </w:t>
      </w:r>
      <w:r>
        <w:rPr>
          <w:rFonts w:hint="eastAsia" w:ascii="仿宋" w:hAnsi="仿宋" w:eastAsia="仿宋"/>
          <w:b/>
          <w:bCs/>
          <w:color w:val="auto"/>
          <w:kern w:val="0"/>
          <w:sz w:val="32"/>
          <w:szCs w:val="32"/>
          <w:highlight w:val="none"/>
        </w:rPr>
        <w:t>施工现场、施工条件和基础资料的提供</w:t>
      </w:r>
    </w:p>
    <w:p w14:paraId="07A23019">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2.4.1 </w:t>
      </w:r>
      <w:r>
        <w:rPr>
          <w:rFonts w:hint="eastAsia" w:ascii="仿宋" w:hAnsi="仿宋" w:eastAsia="仿宋"/>
          <w:color w:val="auto"/>
          <w:kern w:val="0"/>
          <w:sz w:val="32"/>
          <w:szCs w:val="32"/>
          <w:highlight w:val="none"/>
        </w:rPr>
        <w:t>提供施工现场</w:t>
      </w:r>
    </w:p>
    <w:p w14:paraId="77590FA9">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关于发包人移交施工现场的期限要求：</w:t>
      </w:r>
      <w:r>
        <w:rPr>
          <w:rFonts w:hint="eastAsia" w:ascii="仿宋" w:hAnsi="仿宋" w:eastAsia="仿宋" w:cs="宋体"/>
          <w:color w:val="auto"/>
          <w:kern w:val="0"/>
          <w:sz w:val="32"/>
          <w:szCs w:val="32"/>
          <w:highlight w:val="none"/>
          <w:u w:val="single"/>
        </w:rPr>
        <w:t>/</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52C5497C">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2.4.2 </w:t>
      </w:r>
      <w:r>
        <w:rPr>
          <w:rFonts w:hint="eastAsia" w:ascii="仿宋" w:hAnsi="仿宋" w:eastAsia="仿宋"/>
          <w:color w:val="auto"/>
          <w:kern w:val="0"/>
          <w:sz w:val="32"/>
          <w:szCs w:val="32"/>
          <w:highlight w:val="none"/>
        </w:rPr>
        <w:t>提供施工条件</w:t>
      </w:r>
    </w:p>
    <w:p w14:paraId="1CE9A575">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关于发包人应负责提供施工所需要的条件，包括：/。</w:t>
      </w:r>
    </w:p>
    <w:p w14:paraId="270F4CF1">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2.5 </w:t>
      </w:r>
      <w:r>
        <w:rPr>
          <w:rFonts w:hint="eastAsia" w:ascii="仿宋" w:hAnsi="仿宋" w:eastAsia="仿宋"/>
          <w:b/>
          <w:bCs/>
          <w:color w:val="auto"/>
          <w:kern w:val="0"/>
          <w:sz w:val="32"/>
          <w:szCs w:val="32"/>
          <w:highlight w:val="none"/>
        </w:rPr>
        <w:t>资金来源证明及支付担保</w:t>
      </w:r>
    </w:p>
    <w:p w14:paraId="5325D828">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发包人提供资金来源证明的期限要求：</w:t>
      </w:r>
      <w:r>
        <w:rPr>
          <w:rFonts w:hint="eastAsia" w:ascii="仿宋" w:hAnsi="仿宋" w:eastAsia="仿宋" w:cs="宋体"/>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1709B755">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发包人是否提供支付担保：</w:t>
      </w:r>
      <w:r>
        <w:rPr>
          <w:rFonts w:hint="eastAsia" w:ascii="仿宋" w:hAnsi="仿宋" w:eastAsia="仿宋" w:cs="宋体"/>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0615A961">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发包人提供支付担保的形式：</w:t>
      </w:r>
      <w:r>
        <w:rPr>
          <w:rFonts w:hint="eastAsia" w:ascii="仿宋" w:hAnsi="仿宋" w:eastAsia="仿宋"/>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20B73A2A">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203" w:name="_Toc351203635"/>
      <w:bookmarkEnd w:id="203"/>
      <w:r>
        <w:rPr>
          <w:rFonts w:ascii="仿宋" w:hAnsi="仿宋" w:eastAsia="仿宋"/>
          <w:b/>
          <w:bCs/>
          <w:color w:val="auto"/>
          <w:kern w:val="0"/>
          <w:sz w:val="32"/>
          <w:szCs w:val="32"/>
          <w:highlight w:val="none"/>
        </w:rPr>
        <w:t>3</w:t>
      </w:r>
      <w:bookmarkStart w:id="204" w:name="_Toc292559868"/>
      <w:bookmarkEnd w:id="204"/>
      <w:bookmarkStart w:id="205" w:name="_Toc296891198"/>
      <w:bookmarkEnd w:id="205"/>
      <w:bookmarkStart w:id="206" w:name="_Toc296890986"/>
      <w:bookmarkEnd w:id="206"/>
      <w:bookmarkStart w:id="207" w:name="_Toc296503158"/>
      <w:bookmarkEnd w:id="207"/>
      <w:bookmarkStart w:id="208" w:name="_Toc292559363"/>
      <w:bookmarkEnd w:id="208"/>
      <w:bookmarkStart w:id="209" w:name="_Toc297120458"/>
      <w:bookmarkEnd w:id="209"/>
      <w:bookmarkStart w:id="210" w:name="_Toc296346659"/>
      <w:bookmarkEnd w:id="210"/>
      <w:bookmarkStart w:id="211" w:name="_Toc296944497"/>
      <w:bookmarkEnd w:id="211"/>
      <w:bookmarkStart w:id="212" w:name="_Toc296347157"/>
      <w:bookmarkEnd w:id="212"/>
      <w:bookmarkStart w:id="213" w:name="_Toc297048344"/>
      <w:bookmarkEnd w:id="213"/>
      <w:r>
        <w:rPr>
          <w:rFonts w:ascii="仿宋" w:hAnsi="仿宋" w:eastAsia="仿宋"/>
          <w:b/>
          <w:bCs/>
          <w:color w:val="auto"/>
          <w:kern w:val="0"/>
          <w:sz w:val="32"/>
          <w:szCs w:val="32"/>
          <w:highlight w:val="none"/>
        </w:rPr>
        <w:t xml:space="preserve">. </w:t>
      </w:r>
      <w:r>
        <w:rPr>
          <w:rFonts w:hint="eastAsia" w:ascii="仿宋" w:hAnsi="仿宋" w:eastAsia="仿宋"/>
          <w:b/>
          <w:bCs/>
          <w:color w:val="auto"/>
          <w:kern w:val="0"/>
          <w:sz w:val="32"/>
          <w:szCs w:val="32"/>
          <w:highlight w:val="none"/>
        </w:rPr>
        <w:t>承包人</w:t>
      </w:r>
    </w:p>
    <w:p w14:paraId="1B798E83">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3.1 </w:t>
      </w:r>
      <w:r>
        <w:rPr>
          <w:rFonts w:hint="eastAsia" w:ascii="仿宋" w:hAnsi="仿宋" w:eastAsia="仿宋"/>
          <w:color w:val="auto"/>
          <w:kern w:val="0"/>
          <w:sz w:val="32"/>
          <w:szCs w:val="32"/>
          <w:highlight w:val="none"/>
        </w:rPr>
        <w:t>承包人的一般义务</w:t>
      </w:r>
    </w:p>
    <w:p w14:paraId="2A5F443C">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（5）承包人提交的竣工资料的内容：</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59DD6CA4">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承包人提交的竣工资料的套数：</w:t>
      </w:r>
      <w:r>
        <w:rPr>
          <w:rFonts w:hint="eastAsia" w:ascii="仿宋" w:hAnsi="仿宋" w:eastAsia="仿宋" w:cs="宋体"/>
          <w:color w:val="auto"/>
          <w:kern w:val="0"/>
          <w:sz w:val="32"/>
          <w:szCs w:val="32"/>
          <w:highlight w:val="none"/>
          <w:u w:val="single"/>
        </w:rPr>
        <w:t>/；</w:t>
      </w:r>
    </w:p>
    <w:p w14:paraId="7965D05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承包人提交的竣工资料的费用承担：</w:t>
      </w:r>
      <w:r>
        <w:rPr>
          <w:rFonts w:hint="eastAsia" w:ascii="仿宋" w:hAnsi="仿宋" w:eastAsia="仿宋" w:cs="宋体"/>
          <w:color w:val="auto"/>
          <w:kern w:val="0"/>
          <w:sz w:val="32"/>
          <w:szCs w:val="32"/>
          <w:highlight w:val="none"/>
          <w:u w:val="single"/>
        </w:rPr>
        <w:t>承包人自行承担；</w:t>
      </w:r>
    </w:p>
    <w:p w14:paraId="38926068">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承包人提交的竣工资料移交时间：</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05FCFDB7">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承包人提交的竣工资料形式：</w:t>
      </w:r>
      <w:r>
        <w:rPr>
          <w:rFonts w:hint="eastAsia" w:ascii="仿宋" w:hAnsi="仿宋" w:eastAsia="仿宋" w:cs="宋体"/>
          <w:color w:val="auto"/>
          <w:kern w:val="0"/>
          <w:sz w:val="32"/>
          <w:szCs w:val="32"/>
          <w:highlight w:val="none"/>
          <w:u w:val="single"/>
        </w:rPr>
        <w:t>/。</w:t>
      </w:r>
    </w:p>
    <w:p w14:paraId="6986F8F5">
      <w:pPr>
        <w:widowControl/>
        <w:shd w:val="clear" w:color="auto" w:fill="FFFFFF" w:themeFill="background1"/>
        <w:spacing w:line="360" w:lineRule="auto"/>
        <w:ind w:firstLine="640" w:firstLineChars="200"/>
        <w:rPr>
          <w:rFonts w:ascii="仿宋" w:hAnsi="仿宋" w:eastAsia="仿宋" w:cs="宋体"/>
          <w:b/>
          <w:bCs/>
          <w:color w:val="auto"/>
          <w:kern w:val="0"/>
          <w:sz w:val="32"/>
          <w:szCs w:val="32"/>
          <w:highlight w:val="none"/>
          <w:u w:val="single"/>
        </w:rPr>
      </w:pPr>
      <w:r>
        <w:rPr>
          <w:rFonts w:ascii="仿宋" w:hAnsi="仿宋" w:eastAsia="仿宋" w:cs="宋体"/>
          <w:color w:val="auto"/>
          <w:kern w:val="0"/>
          <w:sz w:val="32"/>
          <w:szCs w:val="32"/>
          <w:highlight w:val="none"/>
        </w:rPr>
        <w:t>（6）承包人应履行的其他义务</w:t>
      </w:r>
      <w:r>
        <w:rPr>
          <w:rFonts w:hint="eastAsia" w:ascii="仿宋" w:hAnsi="仿宋" w:eastAsia="仿宋" w:cs="宋体"/>
          <w:color w:val="auto"/>
          <w:kern w:val="0"/>
          <w:sz w:val="32"/>
          <w:szCs w:val="32"/>
          <w:highlight w:val="none"/>
        </w:rPr>
        <w:t>：</w:t>
      </w:r>
      <w:r>
        <w:rPr>
          <w:rFonts w:hint="eastAsia" w:ascii="仿宋" w:hAnsi="仿宋" w:eastAsia="仿宋" w:cs="宋体"/>
          <w:bCs/>
          <w:color w:val="auto"/>
          <w:kern w:val="0"/>
          <w:sz w:val="32"/>
          <w:szCs w:val="32"/>
          <w:highlight w:val="none"/>
          <w:u w:val="single"/>
        </w:rPr>
        <w:t>/。</w:t>
      </w:r>
    </w:p>
    <w:p w14:paraId="11FBB558">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3.2 </w:t>
      </w:r>
      <w:r>
        <w:rPr>
          <w:rFonts w:hint="eastAsia" w:ascii="仿宋" w:hAnsi="仿宋" w:eastAsia="仿宋"/>
          <w:b/>
          <w:bCs/>
          <w:color w:val="auto"/>
          <w:kern w:val="0"/>
          <w:sz w:val="32"/>
          <w:szCs w:val="32"/>
          <w:highlight w:val="none"/>
        </w:rPr>
        <w:t>项目经理</w:t>
      </w:r>
    </w:p>
    <w:p w14:paraId="3B4EE5B8">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3.2.1</w:t>
      </w:r>
      <w:r>
        <w:rPr>
          <w:rFonts w:ascii="Calibri" w:hAnsi="Calibri" w:eastAsia="仿宋" w:cs="Calibri"/>
          <w:color w:val="auto"/>
          <w:kern w:val="0"/>
          <w:sz w:val="32"/>
          <w:szCs w:val="32"/>
          <w:highlight w:val="none"/>
        </w:rPr>
        <w:t> </w:t>
      </w:r>
      <w:r>
        <w:rPr>
          <w:rFonts w:hint="eastAsia" w:ascii="仿宋" w:hAnsi="仿宋" w:eastAsia="仿宋" w:cs="宋体"/>
          <w:color w:val="auto"/>
          <w:kern w:val="0"/>
          <w:sz w:val="32"/>
          <w:szCs w:val="32"/>
          <w:highlight w:val="none"/>
        </w:rPr>
        <w:t>项目经理：</w:t>
      </w:r>
    </w:p>
    <w:p w14:paraId="25AE781F">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姓</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名：</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69814299">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身份证号：</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72426749">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建造师执业资格等级：</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0356CBFF">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建造师注册证书号：</w:t>
      </w:r>
      <w:r>
        <w:rPr>
          <w:rFonts w:hint="eastAsia" w:ascii="仿宋" w:hAnsi="仿宋" w:eastAsia="仿宋"/>
          <w:color w:val="auto"/>
          <w:kern w:val="0"/>
          <w:sz w:val="32"/>
          <w:szCs w:val="32"/>
          <w:highlight w:val="none"/>
          <w:u w:val="single"/>
        </w:rPr>
        <w:t xml:space="preserve">      /    </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3DAB7ADD">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建造师执业印章号：</w:t>
      </w:r>
      <w:r>
        <w:rPr>
          <w:rFonts w:ascii="Calibri" w:hAnsi="Calibri" w:eastAsia="仿宋" w:cs="Calibri"/>
          <w:color w:val="auto"/>
          <w:kern w:val="0"/>
          <w:sz w:val="32"/>
          <w:szCs w:val="32"/>
          <w:highlight w:val="none"/>
          <w:u w:val="single"/>
        </w:rPr>
        <w:t>       </w:t>
      </w:r>
      <w:r>
        <w:rPr>
          <w:rFonts w:hint="eastAsia" w:ascii="仿宋" w:hAnsi="仿宋" w:eastAsia="仿宋"/>
          <w:color w:val="auto"/>
          <w:kern w:val="0"/>
          <w:sz w:val="32"/>
          <w:szCs w:val="32"/>
          <w:highlight w:val="none"/>
          <w:u w:val="single"/>
        </w:rPr>
        <w:t>/</w:t>
      </w:r>
      <w:r>
        <w:rPr>
          <w:rFonts w:ascii="仿宋" w:hAnsi="仿宋" w:eastAsia="仿宋"/>
          <w:color w:val="auto"/>
          <w:kern w:val="0"/>
          <w:sz w:val="32"/>
          <w:szCs w:val="32"/>
          <w:highlight w:val="none"/>
          <w:u w:val="single"/>
        </w:rPr>
        <w:t xml:space="preserve"> </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197B7E8C">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安全生产考核合格证书号：</w:t>
      </w:r>
      <w:r>
        <w:rPr>
          <w:rFonts w:ascii="仿宋" w:hAnsi="仿宋" w:eastAsia="仿宋"/>
          <w:color w:val="auto"/>
          <w:kern w:val="0"/>
          <w:sz w:val="32"/>
          <w:szCs w:val="32"/>
          <w:highlight w:val="none"/>
          <w:u w:val="single"/>
        </w:rPr>
        <w:t xml:space="preserve"> </w:t>
      </w:r>
      <w:r>
        <w:rPr>
          <w:rFonts w:hint="eastAsia" w:ascii="仿宋" w:hAnsi="仿宋" w:eastAsia="仿宋"/>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4F1C336A">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联系电话：</w:t>
      </w:r>
      <w:r>
        <w:rPr>
          <w:rFonts w:hint="eastAsia" w:ascii="仿宋" w:hAnsi="仿宋" w:eastAsia="仿宋"/>
          <w:color w:val="auto"/>
          <w:kern w:val="0"/>
          <w:sz w:val="32"/>
          <w:szCs w:val="32"/>
          <w:highlight w:val="none"/>
          <w:u w:val="single"/>
        </w:rPr>
        <w:t xml:space="preserve"> </w:t>
      </w:r>
      <w:r>
        <w:rPr>
          <w:rFonts w:ascii="仿宋" w:hAnsi="仿宋" w:eastAsia="仿宋" w:cs="Calibri"/>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rPr>
        <w:t>/</w:t>
      </w:r>
      <w:r>
        <w:rPr>
          <w:rFonts w:ascii="仿宋" w:hAnsi="仿宋" w:eastAsia="仿宋" w:cs="Calibri"/>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08E1B393">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电子信箱：</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7550C620">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通信地址：</w:t>
      </w:r>
      <w:r>
        <w:rPr>
          <w:rFonts w:ascii="仿宋" w:hAnsi="仿宋" w:eastAsia="仿宋" w:cs="Calibri"/>
          <w:color w:val="auto"/>
          <w:kern w:val="0"/>
          <w:sz w:val="32"/>
          <w:szCs w:val="32"/>
          <w:highlight w:val="none"/>
          <w:u w:val="single"/>
        </w:rPr>
        <w:t xml:space="preserve">  </w:t>
      </w:r>
      <w:r>
        <w:rPr>
          <w:rFonts w:hint="eastAsia" w:ascii="仿宋" w:hAnsi="仿宋" w:eastAsia="仿宋"/>
          <w:color w:val="auto"/>
          <w:kern w:val="0"/>
          <w:sz w:val="32"/>
          <w:szCs w:val="32"/>
          <w:highlight w:val="none"/>
          <w:u w:val="single"/>
        </w:rPr>
        <w:t>/</w:t>
      </w:r>
      <w:r>
        <w:rPr>
          <w:rFonts w:ascii="仿宋" w:hAnsi="仿宋" w:eastAsia="仿宋" w:cs="Calibri"/>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3F34ECB7">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承包人对项目经理的授权范围如下：</w:t>
      </w:r>
      <w:r>
        <w:rPr>
          <w:rFonts w:hint="eastAsia" w:ascii="仿宋" w:hAnsi="仿宋" w:eastAsia="仿宋" w:cs="宋体"/>
          <w:color w:val="auto"/>
          <w:kern w:val="0"/>
          <w:sz w:val="32"/>
          <w:szCs w:val="32"/>
          <w:highlight w:val="none"/>
          <w:u w:val="single"/>
        </w:rPr>
        <w:t>按合同的约定组织工程施工</w:t>
      </w:r>
      <w:r>
        <w:rPr>
          <w:rFonts w:hint="eastAsia" w:ascii="仿宋" w:hAnsi="仿宋" w:eastAsia="仿宋" w:cs="宋体"/>
          <w:color w:val="auto"/>
          <w:kern w:val="0"/>
          <w:sz w:val="32"/>
          <w:szCs w:val="32"/>
          <w:highlight w:val="none"/>
        </w:rPr>
        <w:t>。</w:t>
      </w:r>
    </w:p>
    <w:p w14:paraId="68A3EA8C">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关于项目经理每月在施工现场的时间要求：</w:t>
      </w:r>
      <w:r>
        <w:rPr>
          <w:rFonts w:hint="eastAsia" w:ascii="仿宋" w:hAnsi="仿宋" w:eastAsia="仿宋" w:cs="宋体"/>
          <w:color w:val="auto"/>
          <w:kern w:val="0"/>
          <w:sz w:val="32"/>
          <w:szCs w:val="32"/>
          <w:highlight w:val="none"/>
          <w:u w:val="single"/>
        </w:rPr>
        <w:t>/。</w:t>
      </w:r>
    </w:p>
    <w:p w14:paraId="02D8A33B">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承包人未提交劳动合同，以及没有为项目经理缴纳社会保险证明的违约责任：</w:t>
      </w:r>
      <w:r>
        <w:rPr>
          <w:rFonts w:hint="eastAsia" w:ascii="仿宋" w:hAnsi="仿宋" w:eastAsia="仿宋" w:cs="宋体"/>
          <w:color w:val="auto"/>
          <w:kern w:val="0"/>
          <w:sz w:val="32"/>
          <w:szCs w:val="32"/>
          <w:highlight w:val="none"/>
          <w:u w:val="single"/>
        </w:rPr>
        <w:t>/。</w:t>
      </w:r>
    </w:p>
    <w:p w14:paraId="6D36B6AA">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项目经理未经批准，擅自离开施工现场的违约责任：</w:t>
      </w:r>
      <w:r>
        <w:rPr>
          <w:rFonts w:hint="eastAsia" w:ascii="仿宋" w:hAnsi="仿宋" w:eastAsia="仿宋" w:cs="宋体"/>
          <w:color w:val="auto"/>
          <w:kern w:val="0"/>
          <w:sz w:val="32"/>
          <w:szCs w:val="32"/>
          <w:highlight w:val="none"/>
          <w:u w:val="single"/>
        </w:rPr>
        <w:t>/。</w:t>
      </w:r>
    </w:p>
    <w:p w14:paraId="7F4DB65F">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3.2.3 </w:t>
      </w:r>
      <w:r>
        <w:rPr>
          <w:rFonts w:hint="eastAsia" w:ascii="仿宋" w:hAnsi="仿宋" w:eastAsia="仿宋"/>
          <w:color w:val="auto"/>
          <w:kern w:val="0"/>
          <w:sz w:val="32"/>
          <w:szCs w:val="32"/>
          <w:highlight w:val="none"/>
        </w:rPr>
        <w:t>承包人擅自更换项目经理的违约责任：</w:t>
      </w:r>
      <w:r>
        <w:rPr>
          <w:rFonts w:hint="eastAsia" w:ascii="仿宋" w:hAnsi="仿宋" w:eastAsia="仿宋" w:cs="宋体"/>
          <w:color w:val="auto"/>
          <w:kern w:val="0"/>
          <w:sz w:val="32"/>
          <w:szCs w:val="32"/>
          <w:highlight w:val="none"/>
          <w:u w:val="single"/>
        </w:rPr>
        <w:t>/。</w:t>
      </w:r>
    </w:p>
    <w:p w14:paraId="40AC891B">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3.2.4 </w:t>
      </w:r>
      <w:r>
        <w:rPr>
          <w:rFonts w:hint="eastAsia" w:ascii="仿宋" w:hAnsi="仿宋" w:eastAsia="仿宋"/>
          <w:color w:val="auto"/>
          <w:kern w:val="0"/>
          <w:sz w:val="32"/>
          <w:szCs w:val="32"/>
          <w:highlight w:val="none"/>
        </w:rPr>
        <w:t>承包人无正当理由拒绝更换项目经理的违约责任</w:t>
      </w: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u w:val="single"/>
        </w:rPr>
        <w:t>/。</w:t>
      </w:r>
    </w:p>
    <w:p w14:paraId="214A12FB">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3.3 </w:t>
      </w:r>
      <w:r>
        <w:rPr>
          <w:rFonts w:hint="eastAsia" w:ascii="仿宋" w:hAnsi="仿宋" w:eastAsia="仿宋"/>
          <w:b/>
          <w:bCs/>
          <w:color w:val="auto"/>
          <w:kern w:val="0"/>
          <w:sz w:val="32"/>
          <w:szCs w:val="32"/>
          <w:highlight w:val="none"/>
        </w:rPr>
        <w:t>承包人人员</w:t>
      </w:r>
    </w:p>
    <w:p w14:paraId="2F226EAF">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3.3.1 </w:t>
      </w:r>
      <w:r>
        <w:rPr>
          <w:rFonts w:hint="eastAsia" w:ascii="仿宋" w:hAnsi="仿宋" w:eastAsia="仿宋"/>
          <w:color w:val="auto"/>
          <w:kern w:val="0"/>
          <w:sz w:val="32"/>
          <w:szCs w:val="32"/>
          <w:highlight w:val="none"/>
        </w:rPr>
        <w:t>承包人提交项目管理机构及施工现场管理人员安排报告的期限：</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5E3E1569">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3.3.3</w:t>
      </w:r>
      <w:r>
        <w:rPr>
          <w:rFonts w:hint="eastAsia" w:ascii="仿宋" w:hAnsi="仿宋" w:eastAsia="仿宋" w:cs="宋体"/>
          <w:color w:val="auto"/>
          <w:kern w:val="0"/>
          <w:sz w:val="32"/>
          <w:szCs w:val="32"/>
          <w:highlight w:val="none"/>
        </w:rPr>
        <w:t>承包人无正当理由拒绝撤换主要施工管理人员的违约责任：</w:t>
      </w:r>
      <w:r>
        <w:rPr>
          <w:rFonts w:hint="eastAsia" w:ascii="仿宋" w:hAnsi="仿宋" w:eastAsia="仿宋" w:cs="宋体"/>
          <w:color w:val="auto"/>
          <w:kern w:val="0"/>
          <w:sz w:val="32"/>
          <w:szCs w:val="32"/>
          <w:highlight w:val="none"/>
          <w:u w:val="single"/>
        </w:rPr>
        <w:t>/。</w:t>
      </w:r>
    </w:p>
    <w:p w14:paraId="341BFF9D">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u w:val="single"/>
        </w:rPr>
      </w:pPr>
      <w:r>
        <w:rPr>
          <w:rFonts w:ascii="仿宋" w:hAnsi="仿宋" w:eastAsia="仿宋"/>
          <w:color w:val="auto"/>
          <w:kern w:val="0"/>
          <w:sz w:val="32"/>
          <w:szCs w:val="32"/>
          <w:highlight w:val="none"/>
        </w:rPr>
        <w:t xml:space="preserve">3.3.4 </w:t>
      </w:r>
      <w:r>
        <w:rPr>
          <w:rFonts w:hint="eastAsia" w:ascii="仿宋" w:hAnsi="仿宋" w:eastAsia="仿宋"/>
          <w:color w:val="auto"/>
          <w:kern w:val="0"/>
          <w:sz w:val="32"/>
          <w:szCs w:val="32"/>
          <w:highlight w:val="none"/>
        </w:rPr>
        <w:t>承包人主要施工管理人员离开施工现场的批准要求：</w:t>
      </w:r>
      <w:r>
        <w:rPr>
          <w:rFonts w:hint="eastAsia" w:ascii="仿宋" w:hAnsi="仿宋" w:eastAsia="仿宋" w:cs="宋体"/>
          <w:color w:val="auto"/>
          <w:kern w:val="0"/>
          <w:sz w:val="32"/>
          <w:szCs w:val="32"/>
          <w:highlight w:val="none"/>
          <w:u w:val="single"/>
        </w:rPr>
        <w:t>执行通用条款。</w:t>
      </w:r>
    </w:p>
    <w:p w14:paraId="4BF78BA5">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3.3.5</w:t>
      </w:r>
      <w:r>
        <w:rPr>
          <w:rFonts w:hint="eastAsia" w:ascii="仿宋" w:hAnsi="仿宋" w:eastAsia="仿宋"/>
          <w:color w:val="auto"/>
          <w:kern w:val="0"/>
          <w:sz w:val="32"/>
          <w:szCs w:val="32"/>
          <w:highlight w:val="none"/>
        </w:rPr>
        <w:t>承包人擅自更换主要施工管理人员的违约责任：</w:t>
      </w:r>
      <w:r>
        <w:rPr>
          <w:rFonts w:hint="eastAsia" w:ascii="仿宋" w:hAnsi="仿宋" w:eastAsia="仿宋" w:cs="宋体"/>
          <w:color w:val="auto"/>
          <w:kern w:val="0"/>
          <w:sz w:val="32"/>
          <w:szCs w:val="32"/>
          <w:highlight w:val="none"/>
          <w:u w:val="single"/>
        </w:rPr>
        <w:t>/。</w:t>
      </w:r>
    </w:p>
    <w:p w14:paraId="283D619D">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3</w:t>
      </w:r>
      <w:bookmarkStart w:id="214" w:name="_Toc296347158"/>
      <w:bookmarkEnd w:id="214"/>
      <w:bookmarkStart w:id="215" w:name="_Toc303539102"/>
      <w:bookmarkEnd w:id="215"/>
      <w:bookmarkStart w:id="216" w:name="_Toc296890987"/>
      <w:bookmarkEnd w:id="216"/>
      <w:bookmarkStart w:id="217" w:name="_Toc297048345"/>
      <w:bookmarkEnd w:id="217"/>
      <w:bookmarkStart w:id="218" w:name="_Toc296891199"/>
      <w:bookmarkEnd w:id="218"/>
      <w:bookmarkStart w:id="219" w:name="_Toc292559364"/>
      <w:bookmarkEnd w:id="219"/>
      <w:bookmarkStart w:id="220" w:name="_Toc292559869"/>
      <w:bookmarkEnd w:id="220"/>
      <w:bookmarkStart w:id="221" w:name="_Toc304295523"/>
      <w:bookmarkEnd w:id="221"/>
      <w:bookmarkStart w:id="222" w:name="_Toc296346660"/>
      <w:bookmarkEnd w:id="222"/>
      <w:bookmarkStart w:id="223" w:name="_Toc296503159"/>
      <w:bookmarkEnd w:id="223"/>
      <w:bookmarkStart w:id="224" w:name="_Toc297120459"/>
      <w:bookmarkEnd w:id="224"/>
      <w:bookmarkStart w:id="225" w:name="_Toc296944498"/>
      <w:bookmarkEnd w:id="225"/>
      <w:bookmarkStart w:id="226" w:name="_Toc297123492"/>
      <w:bookmarkEnd w:id="226"/>
      <w:bookmarkStart w:id="227" w:name="_Toc312677988"/>
      <w:bookmarkEnd w:id="227"/>
      <w:bookmarkStart w:id="228" w:name="_Toc297216151"/>
      <w:bookmarkEnd w:id="228"/>
      <w:bookmarkStart w:id="229" w:name="_Toc300934945"/>
      <w:bookmarkEnd w:id="229"/>
      <w:r>
        <w:rPr>
          <w:rFonts w:ascii="仿宋" w:hAnsi="仿宋" w:eastAsia="仿宋"/>
          <w:b/>
          <w:bCs/>
          <w:color w:val="auto"/>
          <w:kern w:val="0"/>
          <w:sz w:val="32"/>
          <w:szCs w:val="32"/>
          <w:highlight w:val="none"/>
        </w:rPr>
        <w:t xml:space="preserve">.5 </w:t>
      </w:r>
      <w:r>
        <w:rPr>
          <w:rFonts w:hint="eastAsia" w:ascii="仿宋" w:hAnsi="仿宋" w:eastAsia="仿宋"/>
          <w:b/>
          <w:bCs/>
          <w:color w:val="auto"/>
          <w:kern w:val="0"/>
          <w:sz w:val="32"/>
          <w:szCs w:val="32"/>
          <w:highlight w:val="none"/>
        </w:rPr>
        <w:t>分包</w:t>
      </w:r>
    </w:p>
    <w:p w14:paraId="7FBD44AE">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3</w:t>
      </w:r>
      <w:bookmarkStart w:id="230" w:name="_Toc300934946"/>
      <w:bookmarkEnd w:id="230"/>
      <w:bookmarkStart w:id="231" w:name="_Toc303539103"/>
      <w:bookmarkEnd w:id="231"/>
      <w:bookmarkStart w:id="232" w:name="_Toc296890988"/>
      <w:bookmarkEnd w:id="232"/>
      <w:bookmarkStart w:id="233" w:name="_Toc297120460"/>
      <w:bookmarkEnd w:id="233"/>
      <w:bookmarkStart w:id="234" w:name="_Toc296944499"/>
      <w:bookmarkEnd w:id="234"/>
      <w:bookmarkStart w:id="235" w:name="_Toc292559365"/>
      <w:bookmarkEnd w:id="235"/>
      <w:bookmarkStart w:id="236" w:name="_Toc296503160"/>
      <w:bookmarkEnd w:id="236"/>
      <w:bookmarkStart w:id="237" w:name="_Toc296347159"/>
      <w:bookmarkEnd w:id="237"/>
      <w:bookmarkStart w:id="238" w:name="_Toc304295524"/>
      <w:bookmarkEnd w:id="238"/>
      <w:bookmarkStart w:id="239" w:name="_Toc297123493"/>
      <w:bookmarkEnd w:id="239"/>
      <w:bookmarkStart w:id="240" w:name="_Toc297216152"/>
      <w:bookmarkEnd w:id="240"/>
      <w:bookmarkStart w:id="241" w:name="_Toc297048346"/>
      <w:bookmarkEnd w:id="241"/>
      <w:bookmarkStart w:id="242" w:name="_Toc318581158"/>
      <w:bookmarkEnd w:id="242"/>
      <w:bookmarkStart w:id="243" w:name="_Toc292559870"/>
      <w:bookmarkEnd w:id="243"/>
      <w:bookmarkStart w:id="244" w:name="_Toc296346661"/>
      <w:bookmarkEnd w:id="244"/>
      <w:bookmarkStart w:id="245" w:name="_Toc312677989"/>
      <w:bookmarkEnd w:id="245"/>
      <w:bookmarkStart w:id="246" w:name="_Toc296891200"/>
      <w:bookmarkEnd w:id="246"/>
      <w:r>
        <w:rPr>
          <w:rFonts w:ascii="仿宋" w:hAnsi="仿宋" w:eastAsia="仿宋"/>
          <w:color w:val="auto"/>
          <w:kern w:val="0"/>
          <w:sz w:val="32"/>
          <w:szCs w:val="32"/>
          <w:highlight w:val="none"/>
        </w:rPr>
        <w:t xml:space="preserve">.5.1 </w:t>
      </w:r>
      <w:r>
        <w:rPr>
          <w:rFonts w:hint="eastAsia" w:ascii="仿宋" w:hAnsi="仿宋" w:eastAsia="仿宋"/>
          <w:color w:val="auto"/>
          <w:kern w:val="0"/>
          <w:sz w:val="32"/>
          <w:szCs w:val="32"/>
          <w:highlight w:val="none"/>
        </w:rPr>
        <w:t>分包的一般约定</w:t>
      </w:r>
    </w:p>
    <w:p w14:paraId="37B908B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禁止分包的工程包括：</w:t>
      </w:r>
      <w:r>
        <w:rPr>
          <w:rFonts w:hint="eastAsia" w:ascii="仿宋" w:hAnsi="仿宋" w:eastAsia="仿宋" w:cs="宋体"/>
          <w:color w:val="auto"/>
          <w:kern w:val="0"/>
          <w:sz w:val="32"/>
          <w:szCs w:val="32"/>
          <w:highlight w:val="none"/>
          <w:u w:val="single"/>
        </w:rPr>
        <w:t>本工程禁止分包</w:t>
      </w:r>
      <w:r>
        <w:rPr>
          <w:rFonts w:hint="eastAsia" w:ascii="仿宋" w:hAnsi="仿宋" w:eastAsia="仿宋" w:cs="宋体"/>
          <w:color w:val="auto"/>
          <w:kern w:val="0"/>
          <w:sz w:val="32"/>
          <w:szCs w:val="32"/>
          <w:highlight w:val="none"/>
        </w:rPr>
        <w:t>。</w:t>
      </w:r>
    </w:p>
    <w:p w14:paraId="42977B9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主体结构、关键性工作的范围：</w:t>
      </w:r>
      <w:r>
        <w:rPr>
          <w:rFonts w:hint="eastAsia" w:ascii="仿宋" w:hAnsi="仿宋" w:eastAsia="仿宋" w:cs="宋体"/>
          <w:color w:val="auto"/>
          <w:kern w:val="0"/>
          <w:sz w:val="32"/>
          <w:szCs w:val="32"/>
          <w:highlight w:val="none"/>
          <w:u w:val="single"/>
        </w:rPr>
        <w:t xml:space="preserve"> /</w:t>
      </w:r>
      <w:bookmarkStart w:id="247" w:name="_Toc300934947"/>
      <w:bookmarkEnd w:id="247"/>
      <w:bookmarkStart w:id="248" w:name="_Toc296346662"/>
      <w:bookmarkEnd w:id="248"/>
      <w:bookmarkStart w:id="249" w:name="_Toc296347160"/>
      <w:bookmarkEnd w:id="249"/>
      <w:bookmarkStart w:id="250" w:name="_Toc297123494"/>
      <w:bookmarkEnd w:id="250"/>
      <w:bookmarkStart w:id="251" w:name="_Toc297120461"/>
      <w:bookmarkEnd w:id="251"/>
      <w:bookmarkStart w:id="252" w:name="_Toc303539104"/>
      <w:bookmarkEnd w:id="252"/>
      <w:bookmarkStart w:id="253" w:name="_Toc296891201"/>
      <w:bookmarkEnd w:id="253"/>
      <w:bookmarkStart w:id="254" w:name="_Toc304295525"/>
      <w:bookmarkEnd w:id="254"/>
      <w:bookmarkStart w:id="255" w:name="_Toc297216153"/>
      <w:bookmarkEnd w:id="255"/>
      <w:bookmarkStart w:id="256" w:name="_Toc297048347"/>
      <w:bookmarkEnd w:id="256"/>
      <w:bookmarkStart w:id="257" w:name="_Toc296503161"/>
      <w:bookmarkEnd w:id="257"/>
      <w:bookmarkStart w:id="258" w:name="_Toc296944500"/>
      <w:bookmarkEnd w:id="258"/>
      <w:bookmarkStart w:id="259" w:name="_Toc296890989"/>
      <w:bookmarkEnd w:id="259"/>
    </w:p>
    <w:p w14:paraId="35EAF2E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3</w:t>
      </w:r>
      <w:bookmarkStart w:id="260" w:name="_Toc312677990"/>
      <w:bookmarkEnd w:id="260"/>
      <w:bookmarkStart w:id="261" w:name="_Toc318581159"/>
      <w:bookmarkEnd w:id="261"/>
      <w:r>
        <w:rPr>
          <w:rFonts w:ascii="仿宋" w:hAnsi="仿宋" w:eastAsia="仿宋"/>
          <w:color w:val="auto"/>
          <w:kern w:val="0"/>
          <w:sz w:val="32"/>
          <w:szCs w:val="32"/>
          <w:highlight w:val="none"/>
        </w:rPr>
        <w:t>.5.2</w:t>
      </w:r>
      <w:r>
        <w:rPr>
          <w:rFonts w:hint="eastAsia" w:ascii="仿宋" w:hAnsi="仿宋" w:eastAsia="仿宋"/>
          <w:color w:val="auto"/>
          <w:kern w:val="0"/>
          <w:sz w:val="32"/>
          <w:szCs w:val="32"/>
          <w:highlight w:val="none"/>
        </w:rPr>
        <w:t>分包的确定</w:t>
      </w:r>
    </w:p>
    <w:p w14:paraId="5BD5E72C">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允许分包的专业工程包括：</w:t>
      </w:r>
      <w:r>
        <w:rPr>
          <w:rFonts w:hint="eastAsia" w:ascii="仿宋" w:hAnsi="仿宋" w:eastAsia="仿宋" w:cs="宋体"/>
          <w:color w:val="auto"/>
          <w:kern w:val="0"/>
          <w:sz w:val="32"/>
          <w:szCs w:val="32"/>
          <w:highlight w:val="none"/>
          <w:u w:val="single"/>
        </w:rPr>
        <w:t>禁止分包</w:t>
      </w:r>
      <w:r>
        <w:rPr>
          <w:rFonts w:hint="eastAsia" w:ascii="仿宋" w:hAnsi="仿宋" w:eastAsia="仿宋" w:cs="宋体"/>
          <w:color w:val="auto"/>
          <w:kern w:val="0"/>
          <w:sz w:val="32"/>
          <w:szCs w:val="32"/>
          <w:highlight w:val="none"/>
        </w:rPr>
        <w:t>。</w:t>
      </w:r>
    </w:p>
    <w:p w14:paraId="1DEC196C">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其他关于分包的约定：</w:t>
      </w:r>
      <w:r>
        <w:rPr>
          <w:rFonts w:hint="eastAsia" w:ascii="仿宋" w:hAnsi="仿宋" w:eastAsia="仿宋"/>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30CB2F82">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3.5.4 </w:t>
      </w:r>
      <w:r>
        <w:rPr>
          <w:rFonts w:hint="eastAsia" w:ascii="仿宋" w:hAnsi="仿宋" w:eastAsia="仿宋"/>
          <w:color w:val="auto"/>
          <w:kern w:val="0"/>
          <w:sz w:val="32"/>
          <w:szCs w:val="32"/>
          <w:highlight w:val="none"/>
        </w:rPr>
        <w:t>分包合同价款</w:t>
      </w:r>
    </w:p>
    <w:p w14:paraId="68A032E0">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关于分包合同价款支付的约定：</w:t>
      </w:r>
      <w:r>
        <w:rPr>
          <w:rFonts w:hint="eastAsia" w:ascii="仿宋" w:hAnsi="仿宋" w:eastAsia="仿宋" w:cs="宋体"/>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18DC8669">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3.6 </w:t>
      </w:r>
      <w:r>
        <w:rPr>
          <w:rFonts w:hint="eastAsia" w:ascii="仿宋" w:hAnsi="仿宋" w:eastAsia="仿宋"/>
          <w:b/>
          <w:bCs/>
          <w:color w:val="auto"/>
          <w:kern w:val="0"/>
          <w:sz w:val="32"/>
          <w:szCs w:val="32"/>
          <w:highlight w:val="none"/>
        </w:rPr>
        <w:t>工程照管与成品、半成品保护</w:t>
      </w:r>
    </w:p>
    <w:p w14:paraId="4168CFD7">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承包人负责照管工程及工程相关的材料、工程设备的起始时间：</w:t>
      </w:r>
      <w:r>
        <w:rPr>
          <w:rFonts w:hint="eastAsia" w:ascii="仿宋" w:hAnsi="仿宋" w:eastAsia="仿宋" w:cs="宋体"/>
          <w:color w:val="auto"/>
          <w:kern w:val="0"/>
          <w:sz w:val="32"/>
          <w:szCs w:val="32"/>
          <w:highlight w:val="none"/>
          <w:u w:val="single"/>
        </w:rPr>
        <w:t>执行通用条款。</w:t>
      </w:r>
    </w:p>
    <w:p w14:paraId="354E7C93">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3.7 </w:t>
      </w:r>
      <w:r>
        <w:rPr>
          <w:rFonts w:hint="eastAsia" w:ascii="仿宋" w:hAnsi="仿宋" w:eastAsia="仿宋"/>
          <w:b/>
          <w:bCs/>
          <w:color w:val="auto"/>
          <w:kern w:val="0"/>
          <w:sz w:val="32"/>
          <w:szCs w:val="32"/>
          <w:highlight w:val="none"/>
        </w:rPr>
        <w:t>履约担保</w:t>
      </w:r>
    </w:p>
    <w:p w14:paraId="33AC959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承包人是否提供履约担保：</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2D7B64A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u w:val="single"/>
        </w:rPr>
      </w:pPr>
      <w:r>
        <w:rPr>
          <w:rFonts w:hint="eastAsia" w:ascii="仿宋" w:hAnsi="仿宋" w:eastAsia="仿宋" w:cs="宋体"/>
          <w:color w:val="auto"/>
          <w:kern w:val="0"/>
          <w:sz w:val="32"/>
          <w:szCs w:val="32"/>
          <w:highlight w:val="none"/>
        </w:rPr>
        <w:t>承包人提供履约担保的形式、金额及期限的：</w:t>
      </w:r>
      <w:bookmarkStart w:id="262" w:name="_Toc351203636"/>
      <w:bookmarkEnd w:id="262"/>
      <w:r>
        <w:rPr>
          <w:rFonts w:hint="eastAsia" w:ascii="仿宋" w:hAnsi="仿宋" w:eastAsia="仿宋" w:cs="宋体"/>
          <w:color w:val="auto"/>
          <w:kern w:val="0"/>
          <w:sz w:val="32"/>
          <w:szCs w:val="32"/>
          <w:highlight w:val="none"/>
          <w:u w:val="single"/>
        </w:rPr>
        <w:t>/。</w:t>
      </w:r>
    </w:p>
    <w:p w14:paraId="3FC700F9">
      <w:pPr>
        <w:widowControl/>
        <w:shd w:val="clear" w:color="auto" w:fill="FFFFFF" w:themeFill="background1"/>
        <w:spacing w:line="360" w:lineRule="auto"/>
        <w:ind w:firstLine="643" w:firstLineChars="200"/>
        <w:jc w:val="left"/>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4</w:t>
      </w:r>
      <w:bookmarkStart w:id="263" w:name="_Toc297048348"/>
      <w:bookmarkEnd w:id="263"/>
      <w:bookmarkStart w:id="264" w:name="_Toc296346663"/>
      <w:bookmarkEnd w:id="264"/>
      <w:bookmarkStart w:id="265" w:name="_Toc296347161"/>
      <w:bookmarkEnd w:id="265"/>
      <w:bookmarkStart w:id="266" w:name="_Toc296503162"/>
      <w:bookmarkEnd w:id="266"/>
      <w:bookmarkStart w:id="267" w:name="_Toc292559366"/>
      <w:bookmarkEnd w:id="267"/>
      <w:bookmarkStart w:id="268" w:name="_Toc296890990"/>
      <w:bookmarkEnd w:id="268"/>
      <w:bookmarkStart w:id="269" w:name="_Toc296944501"/>
      <w:bookmarkEnd w:id="269"/>
      <w:bookmarkStart w:id="270" w:name="_Toc296891202"/>
      <w:bookmarkEnd w:id="270"/>
      <w:bookmarkStart w:id="271" w:name="_Toc267251413"/>
      <w:bookmarkEnd w:id="271"/>
      <w:bookmarkStart w:id="272" w:name="_Toc297120462"/>
      <w:bookmarkEnd w:id="272"/>
      <w:bookmarkStart w:id="273" w:name="_Toc292559871"/>
      <w:bookmarkEnd w:id="273"/>
      <w:r>
        <w:rPr>
          <w:rFonts w:ascii="仿宋" w:hAnsi="仿宋" w:eastAsia="仿宋"/>
          <w:b/>
          <w:bCs/>
          <w:color w:val="auto"/>
          <w:kern w:val="0"/>
          <w:sz w:val="32"/>
          <w:szCs w:val="32"/>
          <w:highlight w:val="none"/>
        </w:rPr>
        <w:t xml:space="preserve">. </w:t>
      </w:r>
      <w:r>
        <w:rPr>
          <w:rFonts w:hint="eastAsia" w:ascii="仿宋" w:hAnsi="仿宋" w:eastAsia="仿宋"/>
          <w:b/>
          <w:bCs/>
          <w:color w:val="auto"/>
          <w:kern w:val="0"/>
          <w:sz w:val="32"/>
          <w:szCs w:val="32"/>
          <w:highlight w:val="none"/>
        </w:rPr>
        <w:t>监</w:t>
      </w:r>
      <w:r>
        <w:rPr>
          <w:rFonts w:hint="eastAsia" w:ascii="仿宋" w:hAnsi="仿宋" w:eastAsia="仿宋" w:cs="宋体"/>
          <w:b/>
          <w:bCs/>
          <w:color w:val="auto"/>
          <w:kern w:val="0"/>
          <w:sz w:val="32"/>
          <w:szCs w:val="32"/>
          <w:highlight w:val="none"/>
        </w:rPr>
        <w:t>理人</w:t>
      </w:r>
    </w:p>
    <w:p w14:paraId="421E3BEB">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4.1</w:t>
      </w:r>
      <w:r>
        <w:rPr>
          <w:rFonts w:hint="eastAsia" w:ascii="仿宋" w:hAnsi="仿宋" w:eastAsia="仿宋"/>
          <w:b/>
          <w:bCs/>
          <w:color w:val="auto"/>
          <w:kern w:val="0"/>
          <w:sz w:val="32"/>
          <w:szCs w:val="32"/>
          <w:highlight w:val="none"/>
        </w:rPr>
        <w:t>监理人的一般规定</w:t>
      </w:r>
    </w:p>
    <w:p w14:paraId="53FEF02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关于监理人的监理内容：</w:t>
      </w:r>
      <w:r>
        <w:rPr>
          <w:rFonts w:hint="eastAsia" w:ascii="仿宋" w:hAnsi="仿宋" w:eastAsia="仿宋" w:cs="宋体"/>
          <w:color w:val="auto"/>
          <w:kern w:val="0"/>
          <w:sz w:val="32"/>
          <w:szCs w:val="32"/>
          <w:highlight w:val="none"/>
          <w:u w:val="single"/>
        </w:rPr>
        <w:t>执行通用条款及监理合同</w:t>
      </w:r>
      <w:r>
        <w:rPr>
          <w:rFonts w:hint="eastAsia" w:ascii="仿宋" w:hAnsi="仿宋" w:eastAsia="仿宋" w:cs="宋体"/>
          <w:color w:val="auto"/>
          <w:kern w:val="0"/>
          <w:sz w:val="32"/>
          <w:szCs w:val="32"/>
          <w:highlight w:val="none"/>
        </w:rPr>
        <w:t>。</w:t>
      </w:r>
    </w:p>
    <w:p w14:paraId="5D01BF7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关于监理人的监理权限：</w:t>
      </w:r>
      <w:r>
        <w:rPr>
          <w:rFonts w:hint="eastAsia" w:ascii="仿宋" w:hAnsi="仿宋" w:eastAsia="仿宋" w:cs="宋体"/>
          <w:color w:val="auto"/>
          <w:kern w:val="0"/>
          <w:sz w:val="32"/>
          <w:szCs w:val="32"/>
          <w:highlight w:val="none"/>
          <w:u w:val="single"/>
        </w:rPr>
        <w:t>执行通用条款及监理合同</w:t>
      </w:r>
      <w:r>
        <w:rPr>
          <w:rFonts w:hint="eastAsia" w:ascii="仿宋" w:hAnsi="仿宋" w:eastAsia="仿宋" w:cs="宋体"/>
          <w:color w:val="auto"/>
          <w:kern w:val="0"/>
          <w:sz w:val="32"/>
          <w:szCs w:val="32"/>
          <w:highlight w:val="none"/>
        </w:rPr>
        <w:t>。</w:t>
      </w:r>
    </w:p>
    <w:p w14:paraId="264B355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关于监理人在施工现场的办公场所、生活场所的提供和费用承担的约定：</w:t>
      </w:r>
      <w:r>
        <w:rPr>
          <w:rFonts w:hint="eastAsia" w:ascii="仿宋" w:hAnsi="仿宋" w:eastAsia="仿宋" w:cs="宋体"/>
          <w:color w:val="auto"/>
          <w:kern w:val="0"/>
          <w:sz w:val="32"/>
          <w:szCs w:val="32"/>
          <w:highlight w:val="none"/>
          <w:u w:val="single"/>
        </w:rPr>
        <w:t>/。</w:t>
      </w:r>
    </w:p>
    <w:p w14:paraId="7660221E">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4.2 </w:t>
      </w:r>
      <w:r>
        <w:rPr>
          <w:rFonts w:hint="eastAsia" w:ascii="仿宋" w:hAnsi="仿宋" w:eastAsia="仿宋"/>
          <w:b/>
          <w:bCs/>
          <w:color w:val="auto"/>
          <w:kern w:val="0"/>
          <w:sz w:val="32"/>
          <w:szCs w:val="32"/>
          <w:highlight w:val="none"/>
        </w:rPr>
        <w:t>监理人员</w:t>
      </w:r>
    </w:p>
    <w:p w14:paraId="55E4DD34">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总监理工程师：</w:t>
      </w:r>
    </w:p>
    <w:p w14:paraId="5D9E437F">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姓</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名：</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435D407F">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职</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ascii="Calibri" w:hAnsi="Calibri" w:eastAsia="仿宋" w:cs="Calibri"/>
          <w:color w:val="auto"/>
          <w:kern w:val="0"/>
          <w:sz w:val="32"/>
          <w:szCs w:val="32"/>
          <w:highlight w:val="none"/>
        </w:rPr>
        <w:t> </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务：</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0F3BEF42">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监理工程师执业资格证书号：</w:t>
      </w:r>
      <w:r>
        <w:rPr>
          <w:rFonts w:hint="eastAsia" w:ascii="仿宋" w:hAnsi="仿宋" w:eastAsia="仿宋"/>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635642DB">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联系电话：</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4D27AF8B">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电子信箱：</w:t>
      </w:r>
      <w:r>
        <w:rPr>
          <w:rFonts w:hint="eastAsia" w:ascii="仿宋" w:hAnsi="仿宋" w:eastAsia="仿宋"/>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0183C4F8">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通信地址：</w:t>
      </w:r>
      <w:r>
        <w:rPr>
          <w:rFonts w:hint="eastAsia" w:ascii="仿宋" w:hAnsi="仿宋" w:eastAsia="仿宋"/>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3B453397">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关于监理人的其他约定：</w:t>
      </w:r>
      <w:r>
        <w:rPr>
          <w:rFonts w:hint="eastAsia" w:ascii="仿宋" w:hAnsi="仿宋" w:eastAsia="仿宋" w:cs="宋体"/>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296CE575">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4.4 </w:t>
      </w:r>
      <w:r>
        <w:rPr>
          <w:rFonts w:hint="eastAsia" w:ascii="仿宋" w:hAnsi="仿宋" w:eastAsia="仿宋"/>
          <w:b/>
          <w:bCs/>
          <w:color w:val="auto"/>
          <w:kern w:val="0"/>
          <w:sz w:val="32"/>
          <w:szCs w:val="32"/>
          <w:highlight w:val="none"/>
        </w:rPr>
        <w:t>商定或确定</w:t>
      </w:r>
    </w:p>
    <w:p w14:paraId="6A352F98">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bookmarkStart w:id="274" w:name="_Toc267251418"/>
      <w:bookmarkEnd w:id="274"/>
      <w:r>
        <w:rPr>
          <w:rFonts w:hint="eastAsia" w:ascii="仿宋" w:hAnsi="仿宋" w:eastAsia="仿宋" w:cs="宋体"/>
          <w:color w:val="auto"/>
          <w:kern w:val="0"/>
          <w:sz w:val="32"/>
          <w:szCs w:val="32"/>
          <w:highlight w:val="none"/>
        </w:rPr>
        <w:t>在发包人和承包人不能通过协商达成一致意见时，发包人授权监理人对以下事项进行确定：</w:t>
      </w:r>
    </w:p>
    <w:p w14:paraId="6E14E7E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u w:val="singl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rPr>
        <w:t>）</w:t>
      </w:r>
      <w:r>
        <w:rPr>
          <w:rFonts w:ascii="仿宋" w:hAnsi="仿宋" w:eastAsia="仿宋" w:cs="Calibri"/>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rPr>
        <w:t>/。</w:t>
      </w:r>
    </w:p>
    <w:p w14:paraId="0419063C">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u w:val="single"/>
        </w:rPr>
      </w:pPr>
      <w:r>
        <w:rPr>
          <w:rFonts w:hint="eastAsia" w:ascii="仿宋" w:hAnsi="仿宋" w:eastAsia="仿宋" w:cs="宋体"/>
          <w:color w:val="auto"/>
          <w:kern w:val="0"/>
          <w:sz w:val="32"/>
          <w:szCs w:val="32"/>
          <w:highlight w:val="none"/>
        </w:rPr>
        <w:t>2、</w:t>
      </w:r>
      <w:r>
        <w:rPr>
          <w:rFonts w:hint="eastAsia" w:ascii="仿宋" w:hAnsi="仿宋" w:eastAsia="仿宋" w:cs="宋体"/>
          <w:color w:val="auto"/>
          <w:kern w:val="0"/>
          <w:sz w:val="32"/>
          <w:szCs w:val="32"/>
          <w:highlight w:val="none"/>
          <w:u w:val="single"/>
        </w:rPr>
        <w:t xml:space="preserve">             /                  </w:t>
      </w:r>
    </w:p>
    <w:p w14:paraId="3042524C">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u w:val="single"/>
        </w:rPr>
        <w:t xml:space="preserve">         </w:t>
      </w:r>
      <w:r>
        <w:rPr>
          <w:rFonts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rPr>
        <w:t xml:space="preserve">   /           </w:t>
      </w:r>
      <w:r>
        <w:rPr>
          <w:rFonts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rPr>
        <w:t xml:space="preserve">    </w:t>
      </w:r>
    </w:p>
    <w:p w14:paraId="531196E1">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275" w:name="_Toc351203637"/>
      <w:bookmarkEnd w:id="275"/>
      <w:r>
        <w:rPr>
          <w:rFonts w:ascii="仿宋" w:hAnsi="仿宋" w:eastAsia="仿宋"/>
          <w:b/>
          <w:bCs/>
          <w:color w:val="auto"/>
          <w:kern w:val="0"/>
          <w:sz w:val="32"/>
          <w:szCs w:val="32"/>
          <w:highlight w:val="none"/>
        </w:rPr>
        <w:t>5</w:t>
      </w:r>
      <w:bookmarkStart w:id="276" w:name="_Toc297120463"/>
      <w:bookmarkEnd w:id="276"/>
      <w:bookmarkStart w:id="277" w:name="_Toc296346664"/>
      <w:bookmarkEnd w:id="277"/>
      <w:bookmarkStart w:id="278" w:name="_Toc296891203"/>
      <w:bookmarkEnd w:id="278"/>
      <w:bookmarkStart w:id="279" w:name="_Toc292559367"/>
      <w:bookmarkEnd w:id="279"/>
      <w:bookmarkStart w:id="280" w:name="_Toc297048349"/>
      <w:bookmarkEnd w:id="280"/>
      <w:bookmarkStart w:id="281" w:name="_Toc296890991"/>
      <w:bookmarkEnd w:id="281"/>
      <w:bookmarkStart w:id="282" w:name="_Toc292559872"/>
      <w:bookmarkEnd w:id="282"/>
      <w:bookmarkStart w:id="283" w:name="_Toc296944502"/>
      <w:bookmarkEnd w:id="283"/>
      <w:bookmarkStart w:id="284" w:name="_Toc296347162"/>
      <w:bookmarkEnd w:id="284"/>
      <w:bookmarkStart w:id="285" w:name="_Toc296503163"/>
      <w:bookmarkEnd w:id="285"/>
      <w:r>
        <w:rPr>
          <w:rFonts w:ascii="仿宋" w:hAnsi="仿宋" w:eastAsia="仿宋"/>
          <w:b/>
          <w:bCs/>
          <w:color w:val="auto"/>
          <w:kern w:val="0"/>
          <w:sz w:val="32"/>
          <w:szCs w:val="32"/>
          <w:highlight w:val="none"/>
        </w:rPr>
        <w:t xml:space="preserve">. </w:t>
      </w:r>
      <w:r>
        <w:rPr>
          <w:rFonts w:hint="eastAsia" w:ascii="仿宋" w:hAnsi="仿宋" w:eastAsia="仿宋"/>
          <w:b/>
          <w:bCs/>
          <w:color w:val="auto"/>
          <w:kern w:val="0"/>
          <w:sz w:val="32"/>
          <w:szCs w:val="32"/>
          <w:highlight w:val="none"/>
        </w:rPr>
        <w:t>工程质量</w:t>
      </w:r>
    </w:p>
    <w:p w14:paraId="268D3269">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5.1 </w:t>
      </w:r>
      <w:r>
        <w:rPr>
          <w:rFonts w:hint="eastAsia" w:ascii="仿宋" w:hAnsi="仿宋" w:eastAsia="仿宋"/>
          <w:b/>
          <w:bCs/>
          <w:color w:val="auto"/>
          <w:kern w:val="0"/>
          <w:sz w:val="32"/>
          <w:szCs w:val="32"/>
          <w:highlight w:val="none"/>
        </w:rPr>
        <w:t>质量要求</w:t>
      </w:r>
    </w:p>
    <w:p w14:paraId="52BE234C">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5</w:t>
      </w:r>
      <w:bookmarkStart w:id="286" w:name="_Toc303539106"/>
      <w:bookmarkEnd w:id="286"/>
      <w:bookmarkStart w:id="287" w:name="_Toc297216155"/>
      <w:bookmarkEnd w:id="287"/>
      <w:bookmarkStart w:id="288" w:name="_Toc300934949"/>
      <w:bookmarkEnd w:id="288"/>
      <w:bookmarkStart w:id="289" w:name="_Toc304295527"/>
      <w:bookmarkEnd w:id="289"/>
      <w:bookmarkStart w:id="290" w:name="_Toc318581164"/>
      <w:bookmarkEnd w:id="290"/>
      <w:bookmarkStart w:id="291" w:name="_Toc297123496"/>
      <w:bookmarkEnd w:id="291"/>
      <w:bookmarkStart w:id="292" w:name="_Toc312677997"/>
      <w:bookmarkEnd w:id="292"/>
      <w:r>
        <w:rPr>
          <w:rFonts w:ascii="仿宋" w:hAnsi="仿宋" w:eastAsia="仿宋"/>
          <w:color w:val="auto"/>
          <w:kern w:val="0"/>
          <w:sz w:val="32"/>
          <w:szCs w:val="32"/>
          <w:highlight w:val="none"/>
        </w:rPr>
        <w:t xml:space="preserve">.1.1 </w:t>
      </w:r>
      <w:r>
        <w:rPr>
          <w:rFonts w:hint="eastAsia" w:ascii="仿宋" w:hAnsi="仿宋" w:eastAsia="仿宋"/>
          <w:color w:val="auto"/>
          <w:kern w:val="0"/>
          <w:sz w:val="32"/>
          <w:szCs w:val="32"/>
          <w:highlight w:val="none"/>
        </w:rPr>
        <w:t>特殊质量标准和要求：</w:t>
      </w:r>
      <w:r>
        <w:rPr>
          <w:rFonts w:hint="eastAsia" w:ascii="仿宋" w:hAnsi="仿宋" w:eastAsia="仿宋" w:cs="宋体"/>
          <w:color w:val="auto"/>
          <w:kern w:val="0"/>
          <w:sz w:val="32"/>
          <w:szCs w:val="32"/>
          <w:highlight w:val="none"/>
          <w:u w:val="single"/>
        </w:rPr>
        <w:t>/。</w:t>
      </w:r>
    </w:p>
    <w:p w14:paraId="00513D17">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关于工程奖项的约定：</w:t>
      </w:r>
      <w:r>
        <w:rPr>
          <w:rFonts w:hint="eastAsia" w:ascii="仿宋" w:hAnsi="仿宋" w:eastAsia="仿宋" w:cs="宋体"/>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13593210">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5.3 </w:t>
      </w:r>
      <w:r>
        <w:rPr>
          <w:rFonts w:hint="eastAsia" w:ascii="仿宋" w:hAnsi="仿宋" w:eastAsia="仿宋"/>
          <w:b/>
          <w:bCs/>
          <w:color w:val="auto"/>
          <w:kern w:val="0"/>
          <w:sz w:val="32"/>
          <w:szCs w:val="32"/>
          <w:highlight w:val="none"/>
        </w:rPr>
        <w:t>隐蔽工程检查</w:t>
      </w:r>
    </w:p>
    <w:p w14:paraId="6A821A6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5.3.2</w:t>
      </w:r>
      <w:r>
        <w:rPr>
          <w:rFonts w:hint="eastAsia" w:ascii="仿宋" w:hAnsi="仿宋" w:eastAsia="仿宋"/>
          <w:color w:val="auto"/>
          <w:kern w:val="0"/>
          <w:sz w:val="32"/>
          <w:szCs w:val="32"/>
          <w:highlight w:val="none"/>
        </w:rPr>
        <w:t>承包人提前通知监理人隐蔽工程检查的期限的约定：</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4BF81D7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监理人不能按时进行检查时，应提前</w:t>
      </w:r>
      <w:r>
        <w:rPr>
          <w:rFonts w:ascii="仿宋" w:hAnsi="仿宋" w:eastAsia="仿宋"/>
          <w:color w:val="auto"/>
          <w:kern w:val="0"/>
          <w:sz w:val="32"/>
          <w:szCs w:val="32"/>
          <w:highlight w:val="none"/>
          <w:u w:val="single"/>
        </w:rPr>
        <w:t>24</w:t>
      </w:r>
      <w:r>
        <w:rPr>
          <w:rFonts w:hint="eastAsia" w:ascii="仿宋" w:hAnsi="仿宋" w:eastAsia="仿宋" w:cs="宋体"/>
          <w:color w:val="auto"/>
          <w:kern w:val="0"/>
          <w:sz w:val="32"/>
          <w:szCs w:val="32"/>
          <w:highlight w:val="none"/>
        </w:rPr>
        <w:t>小时提交书面延期要求。</w:t>
      </w:r>
    </w:p>
    <w:p w14:paraId="1917804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关于延期最长不得超过：</w:t>
      </w:r>
      <w:r>
        <w:rPr>
          <w:rFonts w:ascii="仿宋" w:hAnsi="仿宋" w:eastAsia="仿宋"/>
          <w:color w:val="auto"/>
          <w:kern w:val="0"/>
          <w:sz w:val="32"/>
          <w:szCs w:val="32"/>
          <w:highlight w:val="none"/>
          <w:u w:val="single"/>
        </w:rPr>
        <w:t>48</w:t>
      </w:r>
      <w:r>
        <w:rPr>
          <w:rFonts w:hint="eastAsia" w:ascii="仿宋" w:hAnsi="仿宋" w:eastAsia="仿宋" w:cs="宋体"/>
          <w:color w:val="auto"/>
          <w:kern w:val="0"/>
          <w:sz w:val="32"/>
          <w:szCs w:val="32"/>
          <w:highlight w:val="none"/>
        </w:rPr>
        <w:t>小时。</w:t>
      </w:r>
    </w:p>
    <w:p w14:paraId="1055D19E">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293" w:name="_Toc351203638"/>
      <w:bookmarkEnd w:id="293"/>
      <w:r>
        <w:rPr>
          <w:rFonts w:ascii="仿宋" w:hAnsi="仿宋" w:eastAsia="仿宋"/>
          <w:b/>
          <w:bCs/>
          <w:color w:val="auto"/>
          <w:kern w:val="0"/>
          <w:sz w:val="32"/>
          <w:szCs w:val="32"/>
          <w:highlight w:val="none"/>
        </w:rPr>
        <w:t xml:space="preserve">6. </w:t>
      </w:r>
      <w:r>
        <w:rPr>
          <w:rFonts w:hint="eastAsia" w:ascii="仿宋" w:hAnsi="仿宋" w:eastAsia="仿宋"/>
          <w:b/>
          <w:bCs/>
          <w:color w:val="auto"/>
          <w:kern w:val="0"/>
          <w:sz w:val="32"/>
          <w:szCs w:val="32"/>
          <w:highlight w:val="none"/>
        </w:rPr>
        <w:t>安全文明施工与环境保护</w:t>
      </w:r>
    </w:p>
    <w:p w14:paraId="0001367A">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6.1</w:t>
      </w:r>
      <w:r>
        <w:rPr>
          <w:rFonts w:hint="eastAsia" w:ascii="仿宋" w:hAnsi="仿宋" w:eastAsia="仿宋"/>
          <w:b/>
          <w:bCs/>
          <w:color w:val="auto"/>
          <w:kern w:val="0"/>
          <w:sz w:val="32"/>
          <w:szCs w:val="32"/>
          <w:highlight w:val="none"/>
        </w:rPr>
        <w:t>安全文明施工</w:t>
      </w:r>
    </w:p>
    <w:p w14:paraId="2767608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6.1.1</w:t>
      </w:r>
      <w:r>
        <w:rPr>
          <w:rFonts w:ascii="Calibri" w:hAnsi="Calibri" w:eastAsia="仿宋" w:cs="Calibri"/>
          <w:color w:val="auto"/>
          <w:kern w:val="0"/>
          <w:sz w:val="32"/>
          <w:szCs w:val="32"/>
          <w:highlight w:val="none"/>
        </w:rPr>
        <w:t> </w:t>
      </w:r>
      <w:r>
        <w:rPr>
          <w:rFonts w:hint="eastAsia" w:ascii="仿宋" w:hAnsi="仿宋" w:eastAsia="仿宋" w:cs="宋体"/>
          <w:color w:val="auto"/>
          <w:kern w:val="0"/>
          <w:sz w:val="32"/>
          <w:szCs w:val="32"/>
          <w:highlight w:val="none"/>
        </w:rPr>
        <w:t>项目安全生产的达标目标及相应事项的约定：</w:t>
      </w:r>
      <w:r>
        <w:rPr>
          <w:rFonts w:hint="eastAsia" w:ascii="仿宋" w:hAnsi="仿宋" w:eastAsia="仿宋" w:cs="宋体"/>
          <w:color w:val="auto"/>
          <w:kern w:val="0"/>
          <w:sz w:val="32"/>
          <w:szCs w:val="32"/>
          <w:highlight w:val="none"/>
          <w:u w:val="single"/>
        </w:rPr>
        <w:t>无</w:t>
      </w:r>
    </w:p>
    <w:p w14:paraId="64AD34E6">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6.1.4 </w:t>
      </w:r>
      <w:r>
        <w:rPr>
          <w:rFonts w:hint="eastAsia" w:ascii="仿宋" w:hAnsi="仿宋" w:eastAsia="仿宋"/>
          <w:color w:val="auto"/>
          <w:kern w:val="0"/>
          <w:sz w:val="32"/>
          <w:szCs w:val="32"/>
          <w:highlight w:val="none"/>
        </w:rPr>
        <w:t>关于治安保卫的特别约定：</w:t>
      </w:r>
      <w:r>
        <w:rPr>
          <w:rFonts w:hint="eastAsia" w:ascii="仿宋" w:hAnsi="仿宋" w:eastAsia="仿宋" w:cs="宋体"/>
          <w:color w:val="auto"/>
          <w:kern w:val="0"/>
          <w:sz w:val="32"/>
          <w:szCs w:val="32"/>
          <w:highlight w:val="none"/>
          <w:u w:val="single"/>
        </w:rPr>
        <w:t>按通用条款执行</w:t>
      </w:r>
      <w:r>
        <w:rPr>
          <w:rFonts w:hint="eastAsia" w:ascii="仿宋" w:hAnsi="仿宋" w:eastAsia="仿宋" w:cs="宋体"/>
          <w:color w:val="auto"/>
          <w:kern w:val="0"/>
          <w:sz w:val="32"/>
          <w:szCs w:val="32"/>
          <w:highlight w:val="none"/>
        </w:rPr>
        <w:t>。</w:t>
      </w:r>
    </w:p>
    <w:p w14:paraId="3074B0A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关于编制施工场地治安管理计划的约定：</w:t>
      </w:r>
      <w:r>
        <w:rPr>
          <w:rFonts w:hint="eastAsia" w:ascii="仿宋" w:hAnsi="仿宋" w:eastAsia="仿宋" w:cs="宋体"/>
          <w:color w:val="auto"/>
          <w:kern w:val="0"/>
          <w:sz w:val="32"/>
          <w:szCs w:val="32"/>
          <w:highlight w:val="none"/>
          <w:u w:val="single"/>
        </w:rPr>
        <w:t>/。</w:t>
      </w:r>
    </w:p>
    <w:p w14:paraId="276F297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6.1.5 </w:t>
      </w:r>
      <w:r>
        <w:rPr>
          <w:rFonts w:hint="eastAsia" w:ascii="仿宋" w:hAnsi="仿宋" w:eastAsia="仿宋"/>
          <w:color w:val="auto"/>
          <w:kern w:val="0"/>
          <w:sz w:val="32"/>
          <w:szCs w:val="32"/>
          <w:highlight w:val="none"/>
        </w:rPr>
        <w:t>文明施工</w:t>
      </w:r>
    </w:p>
    <w:p w14:paraId="2AC8989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合同当事人对文明施工的要求：</w:t>
      </w:r>
      <w:r>
        <w:rPr>
          <w:rFonts w:hint="eastAsia" w:ascii="仿宋" w:hAnsi="仿宋" w:eastAsia="仿宋" w:cs="宋体"/>
          <w:color w:val="auto"/>
          <w:kern w:val="0"/>
          <w:sz w:val="32"/>
          <w:szCs w:val="32"/>
          <w:highlight w:val="none"/>
          <w:u w:val="single"/>
        </w:rPr>
        <w:t>执行通用条款。</w:t>
      </w:r>
    </w:p>
    <w:p w14:paraId="2D0E86A3">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6.1.6</w:t>
      </w:r>
      <w:r>
        <w:rPr>
          <w:rFonts w:ascii="Calibri" w:hAnsi="Calibri" w:eastAsia="仿宋" w:cs="Calibri"/>
          <w:color w:val="auto"/>
          <w:kern w:val="0"/>
          <w:sz w:val="32"/>
          <w:szCs w:val="32"/>
          <w:highlight w:val="none"/>
        </w:rPr>
        <w:t> </w:t>
      </w:r>
      <w:r>
        <w:rPr>
          <w:rFonts w:hint="eastAsia" w:ascii="仿宋" w:hAnsi="仿宋" w:eastAsia="仿宋" w:cs="宋体"/>
          <w:color w:val="auto"/>
          <w:kern w:val="0"/>
          <w:sz w:val="32"/>
          <w:szCs w:val="32"/>
          <w:highlight w:val="none"/>
        </w:rPr>
        <w:t>关于安全文明施工费支付比例和支付期限的约定：</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5BA65367">
      <w:pPr>
        <w:widowControl/>
        <w:shd w:val="clear" w:color="auto" w:fill="FFFFFF" w:themeFill="background1"/>
        <w:spacing w:line="360" w:lineRule="auto"/>
        <w:ind w:firstLine="643" w:firstLineChars="200"/>
        <w:rPr>
          <w:rFonts w:ascii="仿宋" w:hAnsi="仿宋" w:eastAsia="仿宋"/>
          <w:b/>
          <w:bCs/>
          <w:color w:val="auto"/>
          <w:kern w:val="0"/>
          <w:sz w:val="32"/>
          <w:szCs w:val="32"/>
          <w:highlight w:val="none"/>
        </w:rPr>
      </w:pPr>
      <w:bookmarkStart w:id="294" w:name="_Toc351203639"/>
      <w:bookmarkEnd w:id="294"/>
    </w:p>
    <w:p w14:paraId="52011C45">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7. </w:t>
      </w:r>
      <w:r>
        <w:rPr>
          <w:rFonts w:hint="eastAsia" w:ascii="仿宋" w:hAnsi="仿宋" w:eastAsia="仿宋"/>
          <w:b/>
          <w:bCs/>
          <w:color w:val="auto"/>
          <w:kern w:val="0"/>
          <w:sz w:val="32"/>
          <w:szCs w:val="32"/>
          <w:highlight w:val="none"/>
        </w:rPr>
        <w:t>工期和进度</w:t>
      </w:r>
    </w:p>
    <w:p w14:paraId="2450EE1B">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7.1 </w:t>
      </w:r>
      <w:r>
        <w:rPr>
          <w:rFonts w:hint="eastAsia" w:ascii="仿宋" w:hAnsi="仿宋" w:eastAsia="仿宋"/>
          <w:b/>
          <w:bCs/>
          <w:color w:val="auto"/>
          <w:kern w:val="0"/>
          <w:sz w:val="32"/>
          <w:szCs w:val="32"/>
          <w:highlight w:val="none"/>
        </w:rPr>
        <w:t>施工组织设计</w:t>
      </w:r>
    </w:p>
    <w:p w14:paraId="6546AF8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7.1.1</w:t>
      </w:r>
      <w:r>
        <w:rPr>
          <w:rFonts w:ascii="Calibri" w:hAnsi="Calibri" w:eastAsia="仿宋" w:cs="Calibri"/>
          <w:color w:val="auto"/>
          <w:kern w:val="0"/>
          <w:sz w:val="32"/>
          <w:szCs w:val="32"/>
          <w:highlight w:val="none"/>
        </w:rPr>
        <w:t> </w:t>
      </w:r>
      <w:r>
        <w:rPr>
          <w:rFonts w:hint="eastAsia" w:ascii="仿宋" w:hAnsi="仿宋" w:eastAsia="仿宋" w:cs="宋体"/>
          <w:color w:val="auto"/>
          <w:kern w:val="0"/>
          <w:sz w:val="32"/>
          <w:szCs w:val="32"/>
          <w:highlight w:val="none"/>
        </w:rPr>
        <w:t>合同当事人约定的施工组织设计应包括的其他内容：</w:t>
      </w:r>
      <w:r>
        <w:rPr>
          <w:rFonts w:ascii="Calibri" w:hAnsi="Calibri" w:eastAsia="仿宋" w:cs="Calibri"/>
          <w:color w:val="auto"/>
          <w:kern w:val="0"/>
          <w:sz w:val="32"/>
          <w:szCs w:val="32"/>
          <w:highlight w:val="none"/>
          <w:u w:val="single"/>
        </w:rPr>
        <w:t> </w:t>
      </w:r>
      <w:r>
        <w:rPr>
          <w:rFonts w:hint="eastAsia" w:ascii="仿宋" w:hAnsi="仿宋" w:eastAsia="仿宋"/>
          <w:color w:val="auto"/>
          <w:kern w:val="0"/>
          <w:sz w:val="32"/>
          <w:szCs w:val="32"/>
          <w:highlight w:val="none"/>
          <w:u w:val="single"/>
        </w:rPr>
        <w:t>执行通用条款</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22BC00E3">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7.1.2</w:t>
      </w:r>
      <w:r>
        <w:rPr>
          <w:rFonts w:ascii="Calibri" w:hAnsi="Calibri" w:eastAsia="仿宋" w:cs="Calibri"/>
          <w:color w:val="auto"/>
          <w:kern w:val="0"/>
          <w:sz w:val="32"/>
          <w:szCs w:val="32"/>
          <w:highlight w:val="none"/>
        </w:rPr>
        <w:t> </w:t>
      </w:r>
      <w:r>
        <w:rPr>
          <w:rFonts w:hint="eastAsia" w:ascii="仿宋" w:hAnsi="仿宋" w:eastAsia="仿宋" w:cs="宋体"/>
          <w:color w:val="auto"/>
          <w:kern w:val="0"/>
          <w:sz w:val="32"/>
          <w:szCs w:val="32"/>
          <w:highlight w:val="none"/>
        </w:rPr>
        <w:t>施工组织设计的提交和修改</w:t>
      </w:r>
    </w:p>
    <w:p w14:paraId="528AC73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承包人提交详细施工组织设计的期限的约定：</w:t>
      </w:r>
      <w:r>
        <w:rPr>
          <w:rFonts w:ascii="Calibri" w:hAnsi="Calibri" w:eastAsia="仿宋" w:cs="Calibri"/>
          <w:color w:val="auto"/>
          <w:kern w:val="0"/>
          <w:sz w:val="32"/>
          <w:szCs w:val="32"/>
          <w:highlight w:val="none"/>
        </w:rPr>
        <w:t> </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45B9494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发包人和监理人在收到详细的施工组织设计后确认或提出修改意见的期限：</w:t>
      </w:r>
      <w:r>
        <w:rPr>
          <w:rFonts w:hint="eastAsia" w:ascii="仿宋" w:hAnsi="仿宋" w:eastAsia="仿宋" w:cs="宋体"/>
          <w:color w:val="auto"/>
          <w:kern w:val="0"/>
          <w:sz w:val="32"/>
          <w:szCs w:val="32"/>
          <w:highlight w:val="none"/>
          <w:u w:val="single"/>
        </w:rPr>
        <w:t>执行通用条款</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1E5B4E89">
      <w:pPr>
        <w:widowControl/>
        <w:shd w:val="clear" w:color="auto" w:fill="FFFFFF" w:themeFill="background1"/>
        <w:spacing w:line="360" w:lineRule="auto"/>
        <w:ind w:firstLine="643" w:firstLineChars="200"/>
        <w:rPr>
          <w:rFonts w:ascii="仿宋" w:hAnsi="仿宋" w:eastAsia="仿宋"/>
          <w:b/>
          <w:bCs/>
          <w:color w:val="auto"/>
          <w:kern w:val="0"/>
          <w:sz w:val="32"/>
          <w:szCs w:val="32"/>
          <w:highlight w:val="none"/>
        </w:rPr>
      </w:pPr>
    </w:p>
    <w:p w14:paraId="7D12F5E4">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7</w:t>
      </w:r>
      <w:bookmarkStart w:id="295" w:name="_Toc304295541"/>
      <w:bookmarkEnd w:id="295"/>
      <w:bookmarkStart w:id="296" w:name="_Toc312678005"/>
      <w:bookmarkEnd w:id="296"/>
      <w:bookmarkStart w:id="297" w:name="_Toc303539123"/>
      <w:bookmarkEnd w:id="297"/>
      <w:bookmarkStart w:id="298" w:name="_Toc312677479"/>
      <w:bookmarkEnd w:id="298"/>
      <w:bookmarkStart w:id="299" w:name="_Toc297123514"/>
      <w:bookmarkEnd w:id="299"/>
      <w:bookmarkStart w:id="300" w:name="_Toc300934966"/>
      <w:bookmarkEnd w:id="300"/>
      <w:bookmarkStart w:id="301" w:name="_Toc297216173"/>
      <w:bookmarkEnd w:id="301"/>
      <w:r>
        <w:rPr>
          <w:rFonts w:ascii="仿宋" w:hAnsi="仿宋" w:eastAsia="仿宋"/>
          <w:b/>
          <w:bCs/>
          <w:color w:val="auto"/>
          <w:kern w:val="0"/>
          <w:sz w:val="32"/>
          <w:szCs w:val="32"/>
          <w:highlight w:val="none"/>
        </w:rPr>
        <w:t xml:space="preserve">.2 </w:t>
      </w:r>
      <w:r>
        <w:rPr>
          <w:rFonts w:hint="eastAsia" w:ascii="仿宋" w:hAnsi="仿宋" w:eastAsia="仿宋"/>
          <w:b/>
          <w:bCs/>
          <w:color w:val="auto"/>
          <w:kern w:val="0"/>
          <w:sz w:val="32"/>
          <w:szCs w:val="32"/>
          <w:highlight w:val="none"/>
        </w:rPr>
        <w:t>施工进度计划</w:t>
      </w:r>
    </w:p>
    <w:p w14:paraId="2A828BD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7.2.2 </w:t>
      </w:r>
      <w:r>
        <w:rPr>
          <w:rFonts w:hint="eastAsia" w:ascii="仿宋" w:hAnsi="仿宋" w:eastAsia="仿宋"/>
          <w:color w:val="auto"/>
          <w:kern w:val="0"/>
          <w:sz w:val="32"/>
          <w:szCs w:val="32"/>
          <w:highlight w:val="none"/>
        </w:rPr>
        <w:t>施工进度计划的修订</w:t>
      </w:r>
    </w:p>
    <w:p w14:paraId="528B2D53">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发包人和监理人在收到修订的施工进度计划后确认或提出修改意见的期限：</w:t>
      </w:r>
      <w:r>
        <w:rPr>
          <w:rFonts w:hint="eastAsia" w:ascii="仿宋" w:hAnsi="仿宋" w:eastAsia="仿宋"/>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57D0ED2A">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7.3 </w:t>
      </w:r>
      <w:r>
        <w:rPr>
          <w:rFonts w:hint="eastAsia" w:ascii="仿宋" w:hAnsi="仿宋" w:eastAsia="仿宋"/>
          <w:b/>
          <w:bCs/>
          <w:color w:val="auto"/>
          <w:kern w:val="0"/>
          <w:sz w:val="32"/>
          <w:szCs w:val="32"/>
          <w:highlight w:val="none"/>
        </w:rPr>
        <w:t>开工</w:t>
      </w:r>
    </w:p>
    <w:p w14:paraId="3869DCA2">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7.3.1 </w:t>
      </w:r>
      <w:r>
        <w:rPr>
          <w:rFonts w:hint="eastAsia" w:ascii="仿宋" w:hAnsi="仿宋" w:eastAsia="仿宋"/>
          <w:color w:val="auto"/>
          <w:kern w:val="0"/>
          <w:sz w:val="32"/>
          <w:szCs w:val="32"/>
          <w:highlight w:val="none"/>
        </w:rPr>
        <w:t>开工准备</w:t>
      </w:r>
    </w:p>
    <w:p w14:paraId="29073C9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关于承包人提交工程开工报审表的期限：</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096A9347">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关于发包人应完成的其他开工准备工作及期限：</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0CCD2B83">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关于承包人应完成的其他开工准备工作及期限：</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71559A0D">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7.3.2</w:t>
      </w:r>
      <w:r>
        <w:rPr>
          <w:rFonts w:hint="eastAsia" w:ascii="仿宋" w:hAnsi="仿宋" w:eastAsia="仿宋"/>
          <w:color w:val="auto"/>
          <w:kern w:val="0"/>
          <w:sz w:val="32"/>
          <w:szCs w:val="32"/>
          <w:highlight w:val="none"/>
        </w:rPr>
        <w:t>开工通知</w:t>
      </w:r>
    </w:p>
    <w:p w14:paraId="444D20A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因发包人原因造成监理人未能在计划开工日期之日起</w:t>
      </w:r>
      <w:r>
        <w:rPr>
          <w:rFonts w:ascii="仿宋" w:hAnsi="仿宋" w:eastAsia="仿宋"/>
          <w:color w:val="auto"/>
          <w:kern w:val="0"/>
          <w:sz w:val="32"/>
          <w:szCs w:val="32"/>
          <w:highlight w:val="none"/>
          <w:u w:val="single"/>
        </w:rPr>
        <w:t>90</w:t>
      </w:r>
      <w:r>
        <w:rPr>
          <w:rFonts w:hint="eastAsia" w:ascii="仿宋" w:hAnsi="仿宋" w:eastAsia="仿宋" w:cs="宋体"/>
          <w:color w:val="auto"/>
          <w:kern w:val="0"/>
          <w:sz w:val="32"/>
          <w:szCs w:val="32"/>
          <w:highlight w:val="none"/>
        </w:rPr>
        <w:t>天内发出开工通知的，承包人有权提出价格调整要求，或者解除合同。</w:t>
      </w:r>
    </w:p>
    <w:p w14:paraId="1D74E3F3">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7.4 </w:t>
      </w:r>
      <w:r>
        <w:rPr>
          <w:rFonts w:hint="eastAsia" w:ascii="仿宋" w:hAnsi="仿宋" w:eastAsia="仿宋"/>
          <w:b/>
          <w:bCs/>
          <w:color w:val="auto"/>
          <w:kern w:val="0"/>
          <w:sz w:val="32"/>
          <w:szCs w:val="32"/>
          <w:highlight w:val="none"/>
        </w:rPr>
        <w:t>测量放线</w:t>
      </w:r>
    </w:p>
    <w:p w14:paraId="79E17592">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7.4.1</w:t>
      </w:r>
      <w:r>
        <w:rPr>
          <w:rFonts w:hint="eastAsia" w:ascii="仿宋" w:hAnsi="仿宋" w:eastAsia="仿宋" w:cs="宋体"/>
          <w:color w:val="auto"/>
          <w:kern w:val="0"/>
          <w:sz w:val="32"/>
          <w:szCs w:val="32"/>
          <w:highlight w:val="none"/>
        </w:rPr>
        <w:t>发包人通过监理人向承包人提供测量基准点、基准线和水</w:t>
      </w:r>
    </w:p>
    <w:p w14:paraId="21A71C43">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准点及其书面资料的期限：</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3B1E92EF">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7</w:t>
      </w:r>
      <w:bookmarkStart w:id="302" w:name="_Toc300934968"/>
      <w:bookmarkEnd w:id="302"/>
      <w:bookmarkStart w:id="303" w:name="_Toc297216175"/>
      <w:bookmarkEnd w:id="303"/>
      <w:bookmarkStart w:id="304" w:name="_Toc297123516"/>
      <w:bookmarkEnd w:id="304"/>
      <w:bookmarkStart w:id="305" w:name="_Toc312677484"/>
      <w:bookmarkEnd w:id="305"/>
      <w:bookmarkStart w:id="306" w:name="_Toc303539125"/>
      <w:bookmarkEnd w:id="306"/>
      <w:bookmarkStart w:id="307" w:name="_Toc304295546"/>
      <w:bookmarkEnd w:id="307"/>
      <w:bookmarkStart w:id="308" w:name="_Toc312678010"/>
      <w:bookmarkEnd w:id="308"/>
      <w:r>
        <w:rPr>
          <w:rFonts w:ascii="仿宋" w:hAnsi="仿宋" w:eastAsia="仿宋"/>
          <w:b/>
          <w:bCs/>
          <w:color w:val="auto"/>
          <w:kern w:val="0"/>
          <w:sz w:val="32"/>
          <w:szCs w:val="32"/>
          <w:highlight w:val="none"/>
        </w:rPr>
        <w:t xml:space="preserve">.5 </w:t>
      </w:r>
      <w:r>
        <w:rPr>
          <w:rFonts w:hint="eastAsia" w:ascii="仿宋" w:hAnsi="仿宋" w:eastAsia="仿宋"/>
          <w:b/>
          <w:bCs/>
          <w:color w:val="auto"/>
          <w:kern w:val="0"/>
          <w:sz w:val="32"/>
          <w:szCs w:val="32"/>
          <w:highlight w:val="none"/>
        </w:rPr>
        <w:t>工期延误</w:t>
      </w:r>
    </w:p>
    <w:p w14:paraId="7D2C644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7.5.1 </w:t>
      </w:r>
      <w:r>
        <w:rPr>
          <w:rFonts w:hint="eastAsia" w:ascii="仿宋" w:hAnsi="仿宋" w:eastAsia="仿宋"/>
          <w:color w:val="auto"/>
          <w:kern w:val="0"/>
          <w:sz w:val="32"/>
          <w:szCs w:val="32"/>
          <w:highlight w:val="none"/>
        </w:rPr>
        <w:t>因发包人原因导致工期延误</w:t>
      </w:r>
    </w:p>
    <w:p w14:paraId="1DE2F15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7</w:t>
      </w:r>
      <w:r>
        <w:rPr>
          <w:rFonts w:hint="eastAsia" w:ascii="仿宋" w:hAnsi="仿宋" w:eastAsia="仿宋" w:cs="宋体"/>
          <w:color w:val="auto"/>
          <w:kern w:val="0"/>
          <w:sz w:val="32"/>
          <w:szCs w:val="32"/>
          <w:highlight w:val="none"/>
        </w:rPr>
        <w:t>）因发包人原因导致工期延误的其他情形：</w:t>
      </w:r>
      <w:r>
        <w:rPr>
          <w:rFonts w:hint="eastAsia" w:ascii="仿宋" w:hAnsi="仿宋" w:eastAsia="仿宋" w:cs="宋体"/>
          <w:color w:val="auto"/>
          <w:kern w:val="0"/>
          <w:sz w:val="32"/>
          <w:szCs w:val="32"/>
          <w:highlight w:val="none"/>
          <w:u w:val="single"/>
        </w:rPr>
        <w:t>/。</w:t>
      </w:r>
    </w:p>
    <w:p w14:paraId="6BE4E8AD">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7</w:t>
      </w:r>
      <w:bookmarkStart w:id="309" w:name="_Toc312678012"/>
      <w:bookmarkEnd w:id="309"/>
      <w:bookmarkStart w:id="310" w:name="_Toc318581169"/>
      <w:bookmarkEnd w:id="310"/>
      <w:bookmarkStart w:id="311" w:name="_Toc297216177"/>
      <w:bookmarkEnd w:id="311"/>
      <w:bookmarkStart w:id="312" w:name="_Toc297123518"/>
      <w:bookmarkEnd w:id="312"/>
      <w:bookmarkStart w:id="313" w:name="_Toc300934970"/>
      <w:bookmarkEnd w:id="313"/>
      <w:bookmarkStart w:id="314" w:name="_Toc304295548"/>
      <w:bookmarkEnd w:id="314"/>
      <w:bookmarkStart w:id="315" w:name="_Toc312677486"/>
      <w:bookmarkEnd w:id="315"/>
      <w:bookmarkStart w:id="316" w:name="_Toc303539127"/>
      <w:bookmarkEnd w:id="316"/>
      <w:r>
        <w:rPr>
          <w:rFonts w:ascii="仿宋" w:hAnsi="仿宋" w:eastAsia="仿宋"/>
          <w:color w:val="auto"/>
          <w:kern w:val="0"/>
          <w:sz w:val="32"/>
          <w:szCs w:val="32"/>
          <w:highlight w:val="none"/>
        </w:rPr>
        <w:t xml:space="preserve">.5.2 </w:t>
      </w:r>
      <w:r>
        <w:rPr>
          <w:rFonts w:hint="eastAsia" w:ascii="仿宋" w:hAnsi="仿宋" w:eastAsia="仿宋"/>
          <w:color w:val="auto"/>
          <w:kern w:val="0"/>
          <w:sz w:val="32"/>
          <w:szCs w:val="32"/>
          <w:highlight w:val="none"/>
        </w:rPr>
        <w:t>因承包人原因导致工期延误</w:t>
      </w:r>
    </w:p>
    <w:p w14:paraId="7106FC62">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因</w:t>
      </w:r>
      <w:bookmarkStart w:id="317" w:name="_Toc312678013"/>
      <w:bookmarkEnd w:id="317"/>
      <w:bookmarkStart w:id="318" w:name="_Toc312677487"/>
      <w:bookmarkEnd w:id="318"/>
      <w:bookmarkStart w:id="319" w:name="_Toc318581170"/>
      <w:bookmarkEnd w:id="319"/>
      <w:r>
        <w:rPr>
          <w:rFonts w:hint="eastAsia" w:ascii="仿宋" w:hAnsi="仿宋" w:eastAsia="仿宋" w:cs="宋体"/>
          <w:color w:val="auto"/>
          <w:kern w:val="0"/>
          <w:sz w:val="32"/>
          <w:szCs w:val="32"/>
          <w:highlight w:val="none"/>
        </w:rPr>
        <w:t>承包人原因造成工期延误，逾期竣工违约金的逾期竣工违约金的计算方法为：</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186D6D6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因承包人原因造成工期延误，逾</w:t>
      </w:r>
      <w:bookmarkStart w:id="320" w:name="_Toc318581171"/>
      <w:bookmarkEnd w:id="320"/>
      <w:bookmarkStart w:id="321" w:name="_Toc312678014"/>
      <w:bookmarkEnd w:id="321"/>
      <w:r>
        <w:rPr>
          <w:rFonts w:hint="eastAsia" w:ascii="仿宋" w:hAnsi="仿宋" w:eastAsia="仿宋" w:cs="宋体"/>
          <w:color w:val="auto"/>
          <w:kern w:val="0"/>
          <w:sz w:val="32"/>
          <w:szCs w:val="32"/>
          <w:highlight w:val="none"/>
        </w:rPr>
        <w:t>期竣工违约金的上限/。</w:t>
      </w:r>
    </w:p>
    <w:p w14:paraId="5CE1DB40">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7</w:t>
      </w:r>
      <w:bookmarkStart w:id="322" w:name="_Toc297216178"/>
      <w:bookmarkEnd w:id="322"/>
      <w:bookmarkStart w:id="323" w:name="_Toc304295549"/>
      <w:bookmarkEnd w:id="323"/>
      <w:bookmarkStart w:id="324" w:name="_Toc300934971"/>
      <w:bookmarkEnd w:id="324"/>
      <w:bookmarkStart w:id="325" w:name="_Toc312678015"/>
      <w:bookmarkEnd w:id="325"/>
      <w:bookmarkStart w:id="326" w:name="_Toc297123519"/>
      <w:bookmarkEnd w:id="326"/>
      <w:bookmarkStart w:id="327" w:name="_Toc303539128"/>
      <w:bookmarkEnd w:id="327"/>
      <w:r>
        <w:rPr>
          <w:rFonts w:ascii="仿宋" w:hAnsi="仿宋" w:eastAsia="仿宋"/>
          <w:b/>
          <w:bCs/>
          <w:color w:val="auto"/>
          <w:kern w:val="0"/>
          <w:sz w:val="32"/>
          <w:szCs w:val="32"/>
          <w:highlight w:val="none"/>
        </w:rPr>
        <w:t xml:space="preserve">.6 </w:t>
      </w:r>
      <w:r>
        <w:rPr>
          <w:rFonts w:hint="eastAsia" w:ascii="仿宋" w:hAnsi="仿宋" w:eastAsia="仿宋"/>
          <w:b/>
          <w:bCs/>
          <w:color w:val="auto"/>
          <w:kern w:val="0"/>
          <w:sz w:val="32"/>
          <w:szCs w:val="32"/>
          <w:highlight w:val="none"/>
        </w:rPr>
        <w:t>不</w:t>
      </w:r>
      <w:r>
        <w:rPr>
          <w:rFonts w:hint="eastAsia" w:ascii="仿宋" w:hAnsi="仿宋" w:eastAsia="仿宋" w:cs="宋体"/>
          <w:b/>
          <w:bCs/>
          <w:color w:val="auto"/>
          <w:kern w:val="0"/>
          <w:sz w:val="32"/>
          <w:szCs w:val="32"/>
          <w:highlight w:val="none"/>
        </w:rPr>
        <w:t>利物质条件</w:t>
      </w:r>
    </w:p>
    <w:p w14:paraId="7AD00A6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bookmarkStart w:id="328" w:name="_Toc297216179"/>
      <w:bookmarkEnd w:id="328"/>
      <w:bookmarkStart w:id="329" w:name="_Toc312678016"/>
      <w:bookmarkEnd w:id="329"/>
      <w:bookmarkStart w:id="330" w:name="_Toc303539129"/>
      <w:bookmarkEnd w:id="330"/>
      <w:bookmarkStart w:id="331" w:name="_Toc300934972"/>
      <w:bookmarkEnd w:id="331"/>
      <w:bookmarkStart w:id="332" w:name="_Toc304295550"/>
      <w:bookmarkEnd w:id="332"/>
      <w:bookmarkStart w:id="333" w:name="_Toc318581172"/>
      <w:bookmarkEnd w:id="333"/>
      <w:bookmarkStart w:id="334" w:name="_Toc297123520"/>
      <w:bookmarkEnd w:id="334"/>
      <w:r>
        <w:rPr>
          <w:rFonts w:hint="eastAsia" w:ascii="仿宋" w:hAnsi="仿宋" w:eastAsia="仿宋" w:cs="宋体"/>
          <w:color w:val="auto"/>
          <w:kern w:val="0"/>
          <w:sz w:val="32"/>
          <w:szCs w:val="32"/>
          <w:highlight w:val="none"/>
        </w:rPr>
        <w:t>不利物质条件的其他情形和有关约定：</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0CCE5FFB">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7</w:t>
      </w:r>
      <w:bookmarkStart w:id="335" w:name="_Toc297216180"/>
      <w:bookmarkEnd w:id="335"/>
      <w:bookmarkStart w:id="336" w:name="_Toc312678017"/>
      <w:bookmarkEnd w:id="336"/>
      <w:bookmarkStart w:id="337" w:name="_Toc304295551"/>
      <w:bookmarkEnd w:id="337"/>
      <w:bookmarkStart w:id="338" w:name="_Toc303539130"/>
      <w:bookmarkEnd w:id="338"/>
      <w:bookmarkStart w:id="339" w:name="_Toc297123521"/>
      <w:bookmarkEnd w:id="339"/>
      <w:bookmarkStart w:id="340" w:name="_Toc300934973"/>
      <w:bookmarkEnd w:id="340"/>
      <w:r>
        <w:rPr>
          <w:rFonts w:ascii="仿宋" w:hAnsi="仿宋" w:eastAsia="仿宋"/>
          <w:b/>
          <w:bCs/>
          <w:color w:val="auto"/>
          <w:kern w:val="0"/>
          <w:sz w:val="32"/>
          <w:szCs w:val="32"/>
          <w:highlight w:val="none"/>
        </w:rPr>
        <w:t>.7</w:t>
      </w:r>
      <w:r>
        <w:rPr>
          <w:rFonts w:hint="eastAsia" w:ascii="仿宋" w:hAnsi="仿宋" w:eastAsia="仿宋"/>
          <w:b/>
          <w:bCs/>
          <w:color w:val="auto"/>
          <w:kern w:val="0"/>
          <w:sz w:val="32"/>
          <w:szCs w:val="32"/>
          <w:highlight w:val="none"/>
        </w:rPr>
        <w:t>异常恶劣的气候条件</w:t>
      </w:r>
    </w:p>
    <w:p w14:paraId="46FB9C7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发包人和承包人同意以下情形视为异常恶劣的气候条件：</w:t>
      </w:r>
    </w:p>
    <w:p w14:paraId="4320B07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u w:val="single"/>
        </w:rPr>
        <w:t>以当地政府或建设管理部门发布的要求停工通知为准</w:t>
      </w:r>
      <w:r>
        <w:rPr>
          <w:rFonts w:hint="eastAsia" w:ascii="仿宋" w:hAnsi="仿宋" w:eastAsia="仿宋" w:cs="宋体"/>
          <w:color w:val="auto"/>
          <w:kern w:val="0"/>
          <w:sz w:val="32"/>
          <w:szCs w:val="32"/>
          <w:highlight w:val="none"/>
        </w:rPr>
        <w:t>。</w:t>
      </w:r>
    </w:p>
    <w:p w14:paraId="79110111">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7.9 </w:t>
      </w:r>
      <w:r>
        <w:rPr>
          <w:rFonts w:hint="eastAsia" w:ascii="仿宋" w:hAnsi="仿宋" w:eastAsia="仿宋"/>
          <w:b/>
          <w:bCs/>
          <w:color w:val="auto"/>
          <w:kern w:val="0"/>
          <w:sz w:val="32"/>
          <w:szCs w:val="32"/>
          <w:highlight w:val="none"/>
        </w:rPr>
        <w:t>提前竣工的奖励</w:t>
      </w:r>
    </w:p>
    <w:p w14:paraId="71A0D08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7.9.2</w:t>
      </w:r>
      <w:r>
        <w:rPr>
          <w:rFonts w:hint="eastAsia" w:ascii="仿宋" w:hAnsi="仿宋" w:eastAsia="仿宋"/>
          <w:color w:val="auto"/>
          <w:kern w:val="0"/>
          <w:sz w:val="32"/>
          <w:szCs w:val="32"/>
          <w:highlight w:val="none"/>
        </w:rPr>
        <w:t>提前竣工的奖励：</w:t>
      </w:r>
      <w:r>
        <w:rPr>
          <w:rFonts w:hint="eastAsia" w:ascii="仿宋" w:hAnsi="仿宋" w:eastAsia="仿宋" w:cs="宋体"/>
          <w:color w:val="auto"/>
          <w:kern w:val="0"/>
          <w:sz w:val="32"/>
          <w:szCs w:val="32"/>
          <w:highlight w:val="none"/>
          <w:u w:val="single"/>
        </w:rPr>
        <w:t>/</w:t>
      </w:r>
    </w:p>
    <w:p w14:paraId="2DAF2B92">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341" w:name="_Toc351203640"/>
      <w:bookmarkEnd w:id="341"/>
      <w:r>
        <w:rPr>
          <w:rFonts w:ascii="仿宋" w:hAnsi="仿宋" w:eastAsia="仿宋"/>
          <w:b/>
          <w:bCs/>
          <w:color w:val="auto"/>
          <w:kern w:val="0"/>
          <w:sz w:val="32"/>
          <w:szCs w:val="32"/>
          <w:highlight w:val="none"/>
        </w:rPr>
        <w:t xml:space="preserve">8. </w:t>
      </w:r>
      <w:r>
        <w:rPr>
          <w:rFonts w:hint="eastAsia" w:ascii="仿宋" w:hAnsi="仿宋" w:eastAsia="仿宋"/>
          <w:b/>
          <w:bCs/>
          <w:color w:val="auto"/>
          <w:kern w:val="0"/>
          <w:sz w:val="32"/>
          <w:szCs w:val="32"/>
          <w:highlight w:val="none"/>
        </w:rPr>
        <w:t>材料与设备</w:t>
      </w:r>
    </w:p>
    <w:p w14:paraId="4409E39D">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8</w:t>
      </w:r>
      <w:bookmarkStart w:id="342" w:name="_Toc297120467"/>
      <w:bookmarkEnd w:id="342"/>
      <w:bookmarkStart w:id="343" w:name="_Toc297216186"/>
      <w:bookmarkEnd w:id="343"/>
      <w:bookmarkStart w:id="344" w:name="_Toc300934979"/>
      <w:bookmarkEnd w:id="344"/>
      <w:bookmarkStart w:id="345" w:name="_Toc296347166"/>
      <w:bookmarkEnd w:id="345"/>
      <w:bookmarkStart w:id="346" w:name="_Toc267251424"/>
      <w:bookmarkEnd w:id="346"/>
      <w:bookmarkStart w:id="347" w:name="_Toc280868655"/>
      <w:bookmarkEnd w:id="347"/>
      <w:bookmarkStart w:id="348" w:name="_Toc296503167"/>
      <w:bookmarkEnd w:id="348"/>
      <w:bookmarkStart w:id="349" w:name="_Toc280868654"/>
      <w:bookmarkEnd w:id="349"/>
      <w:bookmarkStart w:id="350" w:name="_Toc312677493"/>
      <w:bookmarkEnd w:id="350"/>
      <w:bookmarkStart w:id="351" w:name="_Toc296346668"/>
      <w:bookmarkEnd w:id="351"/>
      <w:bookmarkStart w:id="352" w:name="_Toc296944506"/>
      <w:bookmarkEnd w:id="352"/>
      <w:bookmarkStart w:id="353" w:name="_Toc292559372"/>
      <w:bookmarkEnd w:id="353"/>
      <w:bookmarkStart w:id="354" w:name="_Toc297123527"/>
      <w:bookmarkEnd w:id="354"/>
      <w:bookmarkStart w:id="355" w:name="_Toc280868656"/>
      <w:bookmarkEnd w:id="355"/>
      <w:bookmarkStart w:id="356" w:name="_Toc296890995"/>
      <w:bookmarkEnd w:id="356"/>
      <w:bookmarkStart w:id="357" w:name="_Toc303539136"/>
      <w:bookmarkEnd w:id="357"/>
      <w:bookmarkStart w:id="358" w:name="_Toc296891207"/>
      <w:bookmarkEnd w:id="358"/>
      <w:bookmarkStart w:id="359" w:name="_Toc304295556"/>
      <w:bookmarkEnd w:id="359"/>
      <w:bookmarkStart w:id="360" w:name="_Toc297048353"/>
      <w:bookmarkEnd w:id="360"/>
      <w:bookmarkStart w:id="361" w:name="_Toc312678019"/>
      <w:bookmarkEnd w:id="361"/>
      <w:bookmarkStart w:id="362" w:name="_Toc292559877"/>
      <w:bookmarkEnd w:id="362"/>
      <w:r>
        <w:rPr>
          <w:rFonts w:ascii="仿宋" w:hAnsi="仿宋" w:eastAsia="仿宋"/>
          <w:b/>
          <w:bCs/>
          <w:color w:val="auto"/>
          <w:kern w:val="0"/>
          <w:sz w:val="32"/>
          <w:szCs w:val="32"/>
          <w:highlight w:val="none"/>
        </w:rPr>
        <w:t>.4</w:t>
      </w:r>
      <w:r>
        <w:rPr>
          <w:rFonts w:hint="eastAsia" w:ascii="仿宋" w:hAnsi="仿宋" w:eastAsia="仿宋"/>
          <w:b/>
          <w:bCs/>
          <w:color w:val="auto"/>
          <w:kern w:val="0"/>
          <w:sz w:val="32"/>
          <w:szCs w:val="32"/>
          <w:highlight w:val="none"/>
        </w:rPr>
        <w:t>材料与工程设备的保管与使用</w:t>
      </w:r>
    </w:p>
    <w:p w14:paraId="612CC9E6">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8</w:t>
      </w:r>
      <w:bookmarkStart w:id="363" w:name="_Toc292559373"/>
      <w:bookmarkEnd w:id="363"/>
      <w:bookmarkStart w:id="364" w:name="_Toc300934980"/>
      <w:bookmarkEnd w:id="364"/>
      <w:bookmarkStart w:id="365" w:name="_Toc297048354"/>
      <w:bookmarkEnd w:id="365"/>
      <w:bookmarkStart w:id="366" w:name="_Toc297120468"/>
      <w:bookmarkEnd w:id="366"/>
      <w:bookmarkStart w:id="367" w:name="_Toc296891208"/>
      <w:bookmarkEnd w:id="367"/>
      <w:bookmarkStart w:id="368" w:name="_Toc292559878"/>
      <w:bookmarkEnd w:id="368"/>
      <w:bookmarkStart w:id="369" w:name="_Toc318581173"/>
      <w:bookmarkEnd w:id="369"/>
      <w:bookmarkStart w:id="370" w:name="_Toc296890996"/>
      <w:bookmarkEnd w:id="370"/>
      <w:bookmarkStart w:id="371" w:name="_Toc296503168"/>
      <w:bookmarkEnd w:id="371"/>
      <w:bookmarkStart w:id="372" w:name="_Toc303539137"/>
      <w:bookmarkEnd w:id="372"/>
      <w:bookmarkStart w:id="373" w:name="_Toc296346669"/>
      <w:bookmarkEnd w:id="373"/>
      <w:bookmarkStart w:id="374" w:name="_Toc312677494"/>
      <w:bookmarkEnd w:id="374"/>
      <w:bookmarkStart w:id="375" w:name="_Toc312678020"/>
      <w:bookmarkEnd w:id="375"/>
      <w:bookmarkStart w:id="376" w:name="_Toc304295557"/>
      <w:bookmarkEnd w:id="376"/>
      <w:bookmarkStart w:id="377" w:name="_Toc296347167"/>
      <w:bookmarkEnd w:id="377"/>
      <w:bookmarkStart w:id="378" w:name="_Toc297123528"/>
      <w:bookmarkEnd w:id="378"/>
      <w:bookmarkStart w:id="379" w:name="_Toc297216187"/>
      <w:bookmarkEnd w:id="379"/>
      <w:bookmarkStart w:id="380" w:name="_Toc296944507"/>
      <w:bookmarkEnd w:id="380"/>
      <w:r>
        <w:rPr>
          <w:rFonts w:ascii="仿宋" w:hAnsi="仿宋" w:eastAsia="仿宋"/>
          <w:color w:val="auto"/>
          <w:kern w:val="0"/>
          <w:sz w:val="32"/>
          <w:szCs w:val="32"/>
          <w:highlight w:val="none"/>
        </w:rPr>
        <w:t>.4.1</w:t>
      </w:r>
      <w:r>
        <w:rPr>
          <w:rFonts w:hint="eastAsia" w:ascii="仿宋" w:hAnsi="仿宋" w:eastAsia="仿宋"/>
          <w:color w:val="auto"/>
          <w:kern w:val="0"/>
          <w:sz w:val="32"/>
          <w:szCs w:val="32"/>
          <w:highlight w:val="none"/>
        </w:rPr>
        <w:t>发包人供应的材料设备的保管费用的承担：</w:t>
      </w:r>
      <w:r>
        <w:rPr>
          <w:rFonts w:hint="eastAsia" w:ascii="仿宋" w:hAnsi="仿宋" w:eastAsia="仿宋" w:cs="宋体"/>
          <w:color w:val="auto"/>
          <w:kern w:val="0"/>
          <w:sz w:val="32"/>
          <w:szCs w:val="32"/>
          <w:highlight w:val="none"/>
          <w:u w:val="single"/>
        </w:rPr>
        <w:t>/。</w:t>
      </w:r>
    </w:p>
    <w:p w14:paraId="4D2E9279">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8.6 </w:t>
      </w:r>
      <w:r>
        <w:rPr>
          <w:rFonts w:hint="eastAsia" w:ascii="仿宋" w:hAnsi="仿宋" w:eastAsia="仿宋"/>
          <w:b/>
          <w:bCs/>
          <w:color w:val="auto"/>
          <w:kern w:val="0"/>
          <w:sz w:val="32"/>
          <w:szCs w:val="32"/>
          <w:highlight w:val="none"/>
        </w:rPr>
        <w:t>样品</w:t>
      </w:r>
    </w:p>
    <w:p w14:paraId="30F17702">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8.6.1 </w:t>
      </w:r>
      <w:r>
        <w:rPr>
          <w:rFonts w:hint="eastAsia" w:ascii="仿宋" w:hAnsi="仿宋" w:eastAsia="仿宋"/>
          <w:color w:val="auto"/>
          <w:kern w:val="0"/>
          <w:sz w:val="32"/>
          <w:szCs w:val="32"/>
          <w:highlight w:val="none"/>
        </w:rPr>
        <w:t>样品的报送</w:t>
      </w:r>
      <w:r>
        <w:rPr>
          <w:rFonts w:hint="eastAsia" w:ascii="仿宋" w:hAnsi="仿宋" w:eastAsia="仿宋" w:cs="宋体"/>
          <w:color w:val="auto"/>
          <w:kern w:val="0"/>
          <w:sz w:val="32"/>
          <w:szCs w:val="32"/>
          <w:highlight w:val="none"/>
        </w:rPr>
        <w:t>与封存</w:t>
      </w:r>
    </w:p>
    <w:p w14:paraId="58C4F06D">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需要承包人报送样品的材料或工程设备，样品的种类、名称、规格、数量要求：</w:t>
      </w:r>
      <w:r>
        <w:rPr>
          <w:rFonts w:hint="eastAsia" w:ascii="仿宋" w:hAnsi="仿宋" w:eastAsia="仿宋" w:cs="宋体"/>
          <w:color w:val="auto"/>
          <w:kern w:val="0"/>
          <w:sz w:val="32"/>
          <w:szCs w:val="32"/>
          <w:highlight w:val="none"/>
          <w:u w:val="single"/>
        </w:rPr>
        <w:t>/。</w:t>
      </w:r>
    </w:p>
    <w:p w14:paraId="62B3790C">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8.8 </w:t>
      </w:r>
      <w:r>
        <w:rPr>
          <w:rFonts w:hint="eastAsia" w:ascii="仿宋" w:hAnsi="仿宋" w:eastAsia="仿宋"/>
          <w:b/>
          <w:bCs/>
          <w:color w:val="auto"/>
          <w:kern w:val="0"/>
          <w:sz w:val="32"/>
          <w:szCs w:val="32"/>
          <w:highlight w:val="none"/>
        </w:rPr>
        <w:t>施工设备和临时设施</w:t>
      </w:r>
    </w:p>
    <w:p w14:paraId="45A8B072">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8.8.1 </w:t>
      </w:r>
      <w:r>
        <w:rPr>
          <w:rFonts w:hint="eastAsia" w:ascii="仿宋" w:hAnsi="仿宋" w:eastAsia="仿宋"/>
          <w:color w:val="auto"/>
          <w:kern w:val="0"/>
          <w:sz w:val="32"/>
          <w:szCs w:val="32"/>
          <w:highlight w:val="none"/>
        </w:rPr>
        <w:t>承包人提供的施工设备和临时设施</w:t>
      </w:r>
    </w:p>
    <w:p w14:paraId="485D9318">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关于修建临时设施费用承担的约定：</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6857D3C6">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381" w:name="_Toc351203641"/>
      <w:bookmarkEnd w:id="381"/>
      <w:r>
        <w:rPr>
          <w:rFonts w:ascii="仿宋" w:hAnsi="仿宋" w:eastAsia="仿宋"/>
          <w:b/>
          <w:bCs/>
          <w:color w:val="auto"/>
          <w:kern w:val="0"/>
          <w:sz w:val="32"/>
          <w:szCs w:val="32"/>
          <w:highlight w:val="none"/>
        </w:rPr>
        <w:t>9</w:t>
      </w:r>
      <w:bookmarkStart w:id="382" w:name="_Toc292559883"/>
      <w:bookmarkEnd w:id="382"/>
      <w:bookmarkStart w:id="383" w:name="_Toc300934982"/>
      <w:bookmarkEnd w:id="383"/>
      <w:bookmarkStart w:id="384" w:name="_Toc297048359"/>
      <w:bookmarkEnd w:id="384"/>
      <w:bookmarkStart w:id="385" w:name="_Toc297216192"/>
      <w:bookmarkEnd w:id="385"/>
      <w:bookmarkStart w:id="386" w:name="_Toc297120473"/>
      <w:bookmarkEnd w:id="386"/>
      <w:bookmarkStart w:id="387" w:name="_Toc312677495"/>
      <w:bookmarkEnd w:id="387"/>
      <w:bookmarkStart w:id="388" w:name="_Toc297123533"/>
      <w:bookmarkEnd w:id="388"/>
      <w:bookmarkStart w:id="389" w:name="_Toc267251428"/>
      <w:bookmarkEnd w:id="389"/>
      <w:bookmarkStart w:id="390" w:name="_Toc303539139"/>
      <w:bookmarkEnd w:id="390"/>
      <w:bookmarkStart w:id="391" w:name="_Toc296503173"/>
      <w:bookmarkEnd w:id="391"/>
      <w:bookmarkStart w:id="392" w:name="_Toc296891001"/>
      <w:bookmarkEnd w:id="392"/>
      <w:bookmarkStart w:id="393" w:name="_Toc312678021"/>
      <w:bookmarkEnd w:id="393"/>
      <w:bookmarkStart w:id="394" w:name="_Toc296346674"/>
      <w:bookmarkEnd w:id="394"/>
      <w:bookmarkStart w:id="395" w:name="_Toc296347172"/>
      <w:bookmarkEnd w:id="395"/>
      <w:bookmarkStart w:id="396" w:name="_Toc267251427"/>
      <w:bookmarkEnd w:id="396"/>
      <w:bookmarkStart w:id="397" w:name="_Toc304295559"/>
      <w:bookmarkEnd w:id="397"/>
      <w:bookmarkStart w:id="398" w:name="_Toc296891213"/>
      <w:bookmarkEnd w:id="398"/>
      <w:bookmarkStart w:id="399" w:name="_Toc292559378"/>
      <w:bookmarkEnd w:id="399"/>
      <w:bookmarkStart w:id="400" w:name="_Toc296944512"/>
      <w:bookmarkEnd w:id="400"/>
      <w:r>
        <w:rPr>
          <w:rFonts w:ascii="仿宋" w:hAnsi="仿宋" w:eastAsia="仿宋"/>
          <w:b/>
          <w:bCs/>
          <w:color w:val="auto"/>
          <w:kern w:val="0"/>
          <w:sz w:val="32"/>
          <w:szCs w:val="32"/>
          <w:highlight w:val="none"/>
        </w:rPr>
        <w:t xml:space="preserve">. </w:t>
      </w:r>
      <w:r>
        <w:rPr>
          <w:rFonts w:hint="eastAsia" w:ascii="仿宋" w:hAnsi="仿宋" w:eastAsia="仿宋"/>
          <w:b/>
          <w:bCs/>
          <w:color w:val="auto"/>
          <w:kern w:val="0"/>
          <w:sz w:val="32"/>
          <w:szCs w:val="32"/>
          <w:highlight w:val="none"/>
        </w:rPr>
        <w:t>试验与检验</w:t>
      </w:r>
    </w:p>
    <w:p w14:paraId="7F7FB828">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9</w:t>
      </w:r>
      <w:bookmarkStart w:id="401" w:name="_Toc304295560"/>
      <w:bookmarkEnd w:id="401"/>
      <w:bookmarkStart w:id="402" w:name="_Toc312678022"/>
      <w:bookmarkEnd w:id="402"/>
      <w:bookmarkStart w:id="403" w:name="_Toc297123534"/>
      <w:bookmarkEnd w:id="403"/>
      <w:bookmarkStart w:id="404" w:name="_Toc312677496"/>
      <w:bookmarkEnd w:id="404"/>
      <w:bookmarkStart w:id="405" w:name="_Toc300934983"/>
      <w:bookmarkEnd w:id="405"/>
      <w:bookmarkStart w:id="406" w:name="_Toc303539140"/>
      <w:bookmarkEnd w:id="406"/>
      <w:bookmarkStart w:id="407" w:name="_Toc297216193"/>
      <w:bookmarkEnd w:id="407"/>
      <w:r>
        <w:rPr>
          <w:rFonts w:ascii="仿宋" w:hAnsi="仿宋" w:eastAsia="仿宋"/>
          <w:b/>
          <w:bCs/>
          <w:color w:val="auto"/>
          <w:kern w:val="0"/>
          <w:sz w:val="32"/>
          <w:szCs w:val="32"/>
          <w:highlight w:val="none"/>
        </w:rPr>
        <w:t>.1</w:t>
      </w:r>
      <w:r>
        <w:rPr>
          <w:rFonts w:hint="eastAsia" w:ascii="仿宋" w:hAnsi="仿宋" w:eastAsia="仿宋"/>
          <w:b/>
          <w:bCs/>
          <w:color w:val="auto"/>
          <w:kern w:val="0"/>
          <w:sz w:val="32"/>
          <w:szCs w:val="32"/>
          <w:highlight w:val="none"/>
        </w:rPr>
        <w:t>试验设备与试验人员</w:t>
      </w:r>
    </w:p>
    <w:p w14:paraId="36FBF5A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9</w:t>
      </w:r>
      <w:bookmarkStart w:id="408" w:name="_Toc297216194"/>
      <w:bookmarkEnd w:id="408"/>
      <w:bookmarkStart w:id="409" w:name="_Toc297123535"/>
      <w:bookmarkEnd w:id="409"/>
      <w:bookmarkStart w:id="410" w:name="_Toc304295561"/>
      <w:bookmarkEnd w:id="410"/>
      <w:bookmarkStart w:id="411" w:name="_Toc318581174"/>
      <w:bookmarkEnd w:id="411"/>
      <w:bookmarkStart w:id="412" w:name="_Toc312677497"/>
      <w:bookmarkEnd w:id="412"/>
      <w:bookmarkStart w:id="413" w:name="_Toc300934984"/>
      <w:bookmarkEnd w:id="413"/>
      <w:bookmarkStart w:id="414" w:name="_Toc312678023"/>
      <w:bookmarkEnd w:id="414"/>
      <w:bookmarkStart w:id="415" w:name="_Toc303539141"/>
      <w:bookmarkEnd w:id="415"/>
      <w:r>
        <w:rPr>
          <w:rFonts w:ascii="仿宋" w:hAnsi="仿宋" w:eastAsia="仿宋"/>
          <w:color w:val="auto"/>
          <w:kern w:val="0"/>
          <w:sz w:val="32"/>
          <w:szCs w:val="32"/>
          <w:highlight w:val="none"/>
        </w:rPr>
        <w:t xml:space="preserve">.1.2 </w:t>
      </w:r>
      <w:r>
        <w:rPr>
          <w:rFonts w:hint="eastAsia" w:ascii="仿宋" w:hAnsi="仿宋" w:eastAsia="仿宋"/>
          <w:color w:val="auto"/>
          <w:kern w:val="0"/>
          <w:sz w:val="32"/>
          <w:szCs w:val="32"/>
          <w:highlight w:val="none"/>
        </w:rPr>
        <w:t>试验设备</w:t>
      </w:r>
    </w:p>
    <w:p w14:paraId="6D83922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施工现场需要配置的试验场所：</w:t>
      </w:r>
      <w:bookmarkStart w:id="416" w:name="_Toc312678024"/>
      <w:bookmarkEnd w:id="416"/>
      <w:bookmarkStart w:id="417" w:name="_Toc297216195"/>
      <w:bookmarkEnd w:id="417"/>
      <w:bookmarkStart w:id="418" w:name="_Toc300934985"/>
      <w:bookmarkEnd w:id="418"/>
      <w:bookmarkStart w:id="419" w:name="_Toc304295562"/>
      <w:bookmarkEnd w:id="419"/>
      <w:bookmarkStart w:id="420" w:name="_Toc297123536"/>
      <w:bookmarkEnd w:id="420"/>
      <w:bookmarkStart w:id="421" w:name="_Toc312677498"/>
      <w:bookmarkEnd w:id="421"/>
      <w:bookmarkStart w:id="422" w:name="_Toc303539142"/>
      <w:bookmarkEnd w:id="422"/>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4B6C9CE2">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施工现场需要配备的试验设备：</w:t>
      </w:r>
      <w:r>
        <w:rPr>
          <w:rFonts w:hint="eastAsia" w:ascii="仿宋" w:hAnsi="仿宋" w:eastAsia="仿宋" w:cs="宋体"/>
          <w:color w:val="auto"/>
          <w:kern w:val="0"/>
          <w:sz w:val="32"/>
          <w:szCs w:val="32"/>
          <w:highlight w:val="none"/>
          <w:u w:val="single"/>
        </w:rPr>
        <w:t>/。</w:t>
      </w:r>
    </w:p>
    <w:p w14:paraId="65246FC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施工现场需要具备的其他试验条件：</w:t>
      </w:r>
      <w:r>
        <w:rPr>
          <w:rFonts w:hint="eastAsia" w:ascii="仿宋" w:hAnsi="仿宋" w:eastAsia="仿宋" w:cs="宋体"/>
          <w:color w:val="auto"/>
          <w:kern w:val="0"/>
          <w:sz w:val="32"/>
          <w:szCs w:val="32"/>
          <w:highlight w:val="none"/>
          <w:u w:val="single"/>
        </w:rPr>
        <w:t>/。</w:t>
      </w:r>
    </w:p>
    <w:p w14:paraId="7B9D8444">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9.4 </w:t>
      </w:r>
      <w:r>
        <w:rPr>
          <w:rFonts w:hint="eastAsia" w:ascii="仿宋" w:hAnsi="仿宋" w:eastAsia="仿宋"/>
          <w:color w:val="auto"/>
          <w:kern w:val="0"/>
          <w:sz w:val="32"/>
          <w:szCs w:val="32"/>
          <w:highlight w:val="none"/>
        </w:rPr>
        <w:t>现场工艺试验</w:t>
      </w:r>
    </w:p>
    <w:p w14:paraId="568F017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现场工艺试验的有关约定：</w:t>
      </w:r>
      <w:r>
        <w:rPr>
          <w:rFonts w:hint="eastAsia" w:ascii="仿宋" w:hAnsi="仿宋" w:eastAsia="仿宋" w:cs="宋体"/>
          <w:color w:val="auto"/>
          <w:kern w:val="0"/>
          <w:sz w:val="32"/>
          <w:szCs w:val="32"/>
          <w:highlight w:val="none"/>
          <w:u w:val="single"/>
        </w:rPr>
        <w:t>执行通用条款。</w:t>
      </w:r>
    </w:p>
    <w:p w14:paraId="67895E4D">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423" w:name="_Toc351203642"/>
      <w:bookmarkEnd w:id="423"/>
      <w:r>
        <w:rPr>
          <w:rFonts w:ascii="仿宋" w:hAnsi="仿宋" w:eastAsia="仿宋"/>
          <w:b/>
          <w:bCs/>
          <w:color w:val="auto"/>
          <w:kern w:val="0"/>
          <w:sz w:val="32"/>
          <w:szCs w:val="32"/>
          <w:highlight w:val="none"/>
        </w:rPr>
        <w:t>1</w:t>
      </w:r>
      <w:bookmarkStart w:id="424" w:name="_Toc297048379"/>
      <w:bookmarkEnd w:id="424"/>
      <w:bookmarkStart w:id="425" w:name="_Toc267251441"/>
      <w:bookmarkEnd w:id="425"/>
      <w:bookmarkStart w:id="426" w:name="_Toc304295566"/>
      <w:bookmarkEnd w:id="426"/>
      <w:bookmarkStart w:id="427" w:name="_Toc267251433"/>
      <w:bookmarkEnd w:id="427"/>
      <w:bookmarkStart w:id="428" w:name="_Toc267251442"/>
      <w:bookmarkEnd w:id="428"/>
      <w:bookmarkStart w:id="429" w:name="_Toc292559903"/>
      <w:bookmarkEnd w:id="429"/>
      <w:bookmarkStart w:id="430" w:name="_Toc297123540"/>
      <w:bookmarkEnd w:id="430"/>
      <w:bookmarkStart w:id="431" w:name="_Toc296347192"/>
      <w:bookmarkEnd w:id="431"/>
      <w:bookmarkStart w:id="432" w:name="_Toc267251435"/>
      <w:bookmarkEnd w:id="432"/>
      <w:bookmarkStart w:id="433" w:name="_Toc296503193"/>
      <w:bookmarkEnd w:id="433"/>
      <w:bookmarkStart w:id="434" w:name="_Toc296944532"/>
      <w:bookmarkEnd w:id="434"/>
      <w:bookmarkStart w:id="435" w:name="_Toc297120493"/>
      <w:bookmarkEnd w:id="435"/>
      <w:bookmarkStart w:id="436" w:name="_Toc296891233"/>
      <w:bookmarkEnd w:id="436"/>
      <w:bookmarkStart w:id="437" w:name="_Toc300934989"/>
      <w:bookmarkEnd w:id="437"/>
      <w:bookmarkStart w:id="438" w:name="_Toc296346694"/>
      <w:bookmarkEnd w:id="438"/>
      <w:bookmarkStart w:id="439" w:name="_Toc312677499"/>
      <w:bookmarkEnd w:id="439"/>
      <w:bookmarkStart w:id="440" w:name="_Toc312678025"/>
      <w:bookmarkEnd w:id="440"/>
      <w:bookmarkStart w:id="441" w:name="_Toc303539146"/>
      <w:bookmarkEnd w:id="441"/>
      <w:bookmarkStart w:id="442" w:name="_Toc267251440"/>
      <w:bookmarkEnd w:id="442"/>
      <w:bookmarkStart w:id="443" w:name="_Toc267251437"/>
      <w:bookmarkEnd w:id="443"/>
      <w:bookmarkStart w:id="444" w:name="_Toc267251439"/>
      <w:bookmarkEnd w:id="444"/>
      <w:bookmarkStart w:id="445" w:name="_Toc297216199"/>
      <w:bookmarkEnd w:id="445"/>
      <w:bookmarkStart w:id="446" w:name="_Toc296891021"/>
      <w:bookmarkEnd w:id="446"/>
      <w:bookmarkStart w:id="447" w:name="_Toc292559398"/>
      <w:bookmarkEnd w:id="447"/>
      <w:r>
        <w:rPr>
          <w:rFonts w:ascii="仿宋" w:hAnsi="仿宋" w:eastAsia="仿宋"/>
          <w:b/>
          <w:bCs/>
          <w:color w:val="auto"/>
          <w:kern w:val="0"/>
          <w:sz w:val="32"/>
          <w:szCs w:val="32"/>
          <w:highlight w:val="none"/>
        </w:rPr>
        <w:t xml:space="preserve">0. </w:t>
      </w:r>
      <w:r>
        <w:rPr>
          <w:rFonts w:hint="eastAsia" w:ascii="仿宋" w:hAnsi="仿宋" w:eastAsia="仿宋"/>
          <w:b/>
          <w:bCs/>
          <w:color w:val="auto"/>
          <w:kern w:val="0"/>
          <w:sz w:val="32"/>
          <w:szCs w:val="32"/>
          <w:highlight w:val="none"/>
        </w:rPr>
        <w:t>变更</w:t>
      </w:r>
    </w:p>
    <w:p w14:paraId="4586073B">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1</w:t>
      </w:r>
      <w:bookmarkStart w:id="448" w:name="_Toc296944533"/>
      <w:bookmarkEnd w:id="448"/>
      <w:bookmarkStart w:id="449" w:name="_Toc304295567"/>
      <w:bookmarkEnd w:id="449"/>
      <w:bookmarkStart w:id="450" w:name="_Toc296347193"/>
      <w:bookmarkEnd w:id="450"/>
      <w:bookmarkStart w:id="451" w:name="_Toc292559904"/>
      <w:bookmarkEnd w:id="451"/>
      <w:bookmarkStart w:id="452" w:name="_Toc297120494"/>
      <w:bookmarkEnd w:id="452"/>
      <w:bookmarkStart w:id="453" w:name="_Toc312677500"/>
      <w:bookmarkEnd w:id="453"/>
      <w:bookmarkStart w:id="454" w:name="_Toc296891022"/>
      <w:bookmarkEnd w:id="454"/>
      <w:bookmarkStart w:id="455" w:name="_Toc297048380"/>
      <w:bookmarkEnd w:id="455"/>
      <w:bookmarkStart w:id="456" w:name="_Toc296346695"/>
      <w:bookmarkEnd w:id="456"/>
      <w:bookmarkStart w:id="457" w:name="_Toc296891234"/>
      <w:bookmarkEnd w:id="457"/>
      <w:bookmarkStart w:id="458" w:name="_Toc292559399"/>
      <w:bookmarkEnd w:id="458"/>
      <w:bookmarkStart w:id="459" w:name="_Toc303539147"/>
      <w:bookmarkEnd w:id="459"/>
      <w:bookmarkStart w:id="460" w:name="_Toc297216200"/>
      <w:bookmarkEnd w:id="460"/>
      <w:bookmarkStart w:id="461" w:name="_Toc300934990"/>
      <w:bookmarkEnd w:id="461"/>
      <w:bookmarkStart w:id="462" w:name="_Toc297123541"/>
      <w:bookmarkEnd w:id="462"/>
      <w:bookmarkStart w:id="463" w:name="_Toc312678026"/>
      <w:bookmarkEnd w:id="463"/>
      <w:bookmarkStart w:id="464" w:name="_Toc296503194"/>
      <w:bookmarkEnd w:id="464"/>
      <w:r>
        <w:rPr>
          <w:rFonts w:ascii="仿宋" w:hAnsi="仿宋" w:eastAsia="仿宋"/>
          <w:b/>
          <w:bCs/>
          <w:color w:val="auto"/>
          <w:kern w:val="0"/>
          <w:sz w:val="32"/>
          <w:szCs w:val="32"/>
          <w:highlight w:val="none"/>
        </w:rPr>
        <w:t>0.1</w:t>
      </w:r>
      <w:r>
        <w:rPr>
          <w:rFonts w:hint="eastAsia" w:ascii="仿宋" w:hAnsi="仿宋" w:eastAsia="仿宋"/>
          <w:b/>
          <w:bCs/>
          <w:color w:val="auto"/>
          <w:kern w:val="0"/>
          <w:sz w:val="32"/>
          <w:szCs w:val="32"/>
          <w:highlight w:val="none"/>
        </w:rPr>
        <w:t>变更的范围</w:t>
      </w:r>
    </w:p>
    <w:p w14:paraId="6E4303D2">
      <w:pPr>
        <w:shd w:val="clear" w:fill="FFFFFF" w:themeFill="background1"/>
        <w:spacing w:line="360" w:lineRule="auto"/>
        <w:ind w:firstLine="640" w:firstLineChars="200"/>
        <w:rPr>
          <w:rFonts w:hint="eastAsia" w:ascii="仿宋" w:hAnsi="仿宋" w:eastAsia="仿宋" w:cs="宋体"/>
          <w:bCs/>
          <w:color w:val="auto"/>
          <w:kern w:val="0"/>
          <w:sz w:val="32"/>
          <w:szCs w:val="32"/>
          <w:highlight w:val="none"/>
          <w:u w:val="single"/>
        </w:rPr>
      </w:pPr>
      <w:r>
        <w:rPr>
          <w:rFonts w:hint="eastAsia" w:ascii="仿宋" w:hAnsi="仿宋" w:eastAsia="仿宋" w:cs="宋体"/>
          <w:color w:val="auto"/>
          <w:kern w:val="0"/>
          <w:sz w:val="32"/>
          <w:szCs w:val="32"/>
          <w:highlight w:val="none"/>
        </w:rPr>
        <w:t>关于变更的范围的约定：</w:t>
      </w:r>
      <w:r>
        <w:rPr>
          <w:rFonts w:hint="eastAsia" w:ascii="仿宋" w:hAnsi="仿宋" w:eastAsia="仿宋" w:cs="宋体"/>
          <w:bCs/>
          <w:color w:val="auto"/>
          <w:kern w:val="0"/>
          <w:sz w:val="32"/>
          <w:szCs w:val="32"/>
          <w:highlight w:val="none"/>
          <w:u w:val="single"/>
        </w:rPr>
        <w:t>/：/。</w:t>
      </w:r>
    </w:p>
    <w:p w14:paraId="3BC1A73D">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10.4 </w:t>
      </w:r>
      <w:r>
        <w:rPr>
          <w:rFonts w:hint="eastAsia" w:ascii="仿宋" w:hAnsi="仿宋" w:eastAsia="仿宋"/>
          <w:b/>
          <w:bCs/>
          <w:color w:val="auto"/>
          <w:kern w:val="0"/>
          <w:sz w:val="32"/>
          <w:szCs w:val="32"/>
          <w:highlight w:val="none"/>
        </w:rPr>
        <w:t>变更估价</w:t>
      </w:r>
    </w:p>
    <w:p w14:paraId="3787E82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10.4.1 </w:t>
      </w:r>
      <w:r>
        <w:rPr>
          <w:rFonts w:hint="eastAsia" w:ascii="仿宋" w:hAnsi="仿宋" w:eastAsia="仿宋"/>
          <w:color w:val="auto"/>
          <w:kern w:val="0"/>
          <w:sz w:val="32"/>
          <w:szCs w:val="32"/>
          <w:highlight w:val="none"/>
        </w:rPr>
        <w:t>变更估价原则</w:t>
      </w:r>
    </w:p>
    <w:p w14:paraId="09F891A0">
      <w:pPr>
        <w:shd w:val="clear"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关于变更估价的约定</w:t>
      </w:r>
      <w:r>
        <w:rPr>
          <w:rFonts w:ascii="仿宋" w:hAnsi="仿宋" w:eastAsia="仿宋" w:cs="宋体"/>
          <w:color w:val="auto"/>
          <w:kern w:val="0"/>
          <w:sz w:val="32"/>
          <w:szCs w:val="32"/>
          <w:highlight w:val="none"/>
        </w:rPr>
        <w:t>:</w:t>
      </w:r>
      <w:r>
        <w:rPr>
          <w:rFonts w:ascii="仿宋" w:hAnsi="仿宋" w:eastAsia="仿宋" w:cs="宋体"/>
          <w:color w:val="auto"/>
          <w:kern w:val="0"/>
          <w:sz w:val="32"/>
          <w:szCs w:val="32"/>
          <w:highlight w:val="none"/>
          <w:u w:val="single"/>
        </w:rPr>
        <w:t xml:space="preserve"> </w:t>
      </w:r>
      <w:r>
        <w:rPr>
          <w:rFonts w:hint="eastAsia" w:ascii="仿宋" w:hAnsi="仿宋" w:eastAsia="仿宋" w:cs="宋体"/>
          <w:bCs/>
          <w:color w:val="auto"/>
          <w:kern w:val="0"/>
          <w:sz w:val="32"/>
          <w:szCs w:val="32"/>
          <w:highlight w:val="none"/>
          <w:u w:val="single"/>
        </w:rPr>
        <w:t>/。</w:t>
      </w:r>
    </w:p>
    <w:p w14:paraId="6809BB1B">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1</w:t>
      </w:r>
      <w:bookmarkStart w:id="465" w:name="_Toc296891237"/>
      <w:bookmarkEnd w:id="465"/>
      <w:bookmarkStart w:id="466" w:name="_Toc296503197"/>
      <w:bookmarkEnd w:id="466"/>
      <w:bookmarkStart w:id="467" w:name="_Toc296346698"/>
      <w:bookmarkEnd w:id="467"/>
      <w:bookmarkStart w:id="468" w:name="_Toc304295570"/>
      <w:bookmarkEnd w:id="468"/>
      <w:bookmarkStart w:id="469" w:name="_Toc296891025"/>
      <w:bookmarkEnd w:id="469"/>
      <w:bookmarkStart w:id="470" w:name="_Toc297216203"/>
      <w:bookmarkEnd w:id="470"/>
      <w:bookmarkStart w:id="471" w:name="_Toc297120497"/>
      <w:bookmarkEnd w:id="471"/>
      <w:bookmarkStart w:id="472" w:name="_Toc297048383"/>
      <w:bookmarkEnd w:id="472"/>
      <w:bookmarkStart w:id="473" w:name="_Toc312677503"/>
      <w:bookmarkEnd w:id="473"/>
      <w:bookmarkStart w:id="474" w:name="_Toc297123544"/>
      <w:bookmarkEnd w:id="474"/>
      <w:bookmarkStart w:id="475" w:name="_Toc303539150"/>
      <w:bookmarkEnd w:id="475"/>
      <w:bookmarkStart w:id="476" w:name="_Toc312678029"/>
      <w:bookmarkEnd w:id="476"/>
      <w:bookmarkStart w:id="477" w:name="_Toc292559402"/>
      <w:bookmarkEnd w:id="477"/>
      <w:bookmarkStart w:id="478" w:name="_Toc296944536"/>
      <w:bookmarkEnd w:id="478"/>
      <w:bookmarkStart w:id="479" w:name="_Toc296347196"/>
      <w:bookmarkEnd w:id="479"/>
      <w:bookmarkStart w:id="480" w:name="_Toc292559907"/>
      <w:bookmarkEnd w:id="480"/>
      <w:bookmarkStart w:id="481" w:name="_Toc300934993"/>
      <w:bookmarkEnd w:id="481"/>
      <w:r>
        <w:rPr>
          <w:rFonts w:ascii="仿宋" w:hAnsi="仿宋" w:eastAsia="仿宋"/>
          <w:b/>
          <w:bCs/>
          <w:color w:val="auto"/>
          <w:kern w:val="0"/>
          <w:sz w:val="32"/>
          <w:szCs w:val="32"/>
          <w:highlight w:val="none"/>
        </w:rPr>
        <w:t>0.5</w:t>
      </w:r>
      <w:r>
        <w:rPr>
          <w:rFonts w:hint="eastAsia" w:ascii="仿宋" w:hAnsi="仿宋" w:eastAsia="仿宋"/>
          <w:b/>
          <w:bCs/>
          <w:color w:val="auto"/>
          <w:kern w:val="0"/>
          <w:sz w:val="32"/>
          <w:szCs w:val="32"/>
          <w:highlight w:val="none"/>
        </w:rPr>
        <w:t>承</w:t>
      </w:r>
      <w:bookmarkStart w:id="482" w:name="_Toc300934994"/>
      <w:bookmarkEnd w:id="482"/>
      <w:bookmarkStart w:id="483" w:name="_Toc297216204"/>
      <w:bookmarkEnd w:id="483"/>
      <w:bookmarkStart w:id="484" w:name="_Toc292559408"/>
      <w:bookmarkEnd w:id="484"/>
      <w:bookmarkStart w:id="485" w:name="_Toc297123545"/>
      <w:bookmarkEnd w:id="485"/>
      <w:bookmarkStart w:id="486" w:name="_Toc296347202"/>
      <w:bookmarkEnd w:id="486"/>
      <w:bookmarkStart w:id="487" w:name="_Toc297120503"/>
      <w:bookmarkEnd w:id="487"/>
      <w:bookmarkStart w:id="488" w:name="_Toc296891243"/>
      <w:bookmarkEnd w:id="488"/>
      <w:bookmarkStart w:id="489" w:name="_Toc292559913"/>
      <w:bookmarkEnd w:id="489"/>
      <w:bookmarkStart w:id="490" w:name="_Toc296891031"/>
      <w:bookmarkEnd w:id="490"/>
      <w:bookmarkStart w:id="491" w:name="_Toc296944542"/>
      <w:bookmarkEnd w:id="491"/>
      <w:bookmarkStart w:id="492" w:name="_Toc303539151"/>
      <w:bookmarkEnd w:id="492"/>
      <w:bookmarkStart w:id="493" w:name="_Toc296346704"/>
      <w:bookmarkEnd w:id="493"/>
      <w:bookmarkStart w:id="494" w:name="_Toc297048389"/>
      <w:bookmarkEnd w:id="494"/>
      <w:bookmarkStart w:id="495" w:name="_Toc296503203"/>
      <w:bookmarkEnd w:id="495"/>
      <w:r>
        <w:rPr>
          <w:rFonts w:hint="eastAsia" w:ascii="仿宋" w:hAnsi="仿宋" w:eastAsia="仿宋" w:cs="宋体"/>
          <w:b/>
          <w:bCs/>
          <w:color w:val="auto"/>
          <w:kern w:val="0"/>
          <w:sz w:val="32"/>
          <w:szCs w:val="32"/>
          <w:highlight w:val="none"/>
        </w:rPr>
        <w:t>包人的合理化建议</w:t>
      </w:r>
    </w:p>
    <w:p w14:paraId="6B317373">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监理人审查承包人合理化建议的期限：</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7998D3C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发包人审批承包人合理化建议的期限：</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43976F2D">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w:t>
      </w:r>
      <w:bookmarkStart w:id="496" w:name="_Toc296944543"/>
      <w:bookmarkEnd w:id="496"/>
      <w:bookmarkStart w:id="497" w:name="_Toc296891032"/>
      <w:bookmarkEnd w:id="497"/>
      <w:bookmarkStart w:id="498" w:name="_Toc296503204"/>
      <w:bookmarkEnd w:id="498"/>
      <w:bookmarkStart w:id="499" w:name="_Toc297216205"/>
      <w:bookmarkEnd w:id="499"/>
      <w:bookmarkStart w:id="500" w:name="_Toc292559914"/>
      <w:bookmarkEnd w:id="500"/>
      <w:bookmarkStart w:id="501" w:name="_Toc303539152"/>
      <w:bookmarkEnd w:id="501"/>
      <w:bookmarkStart w:id="502" w:name="_Toc296347203"/>
      <w:bookmarkEnd w:id="502"/>
      <w:bookmarkStart w:id="503" w:name="_Toc312678030"/>
      <w:bookmarkEnd w:id="503"/>
      <w:bookmarkStart w:id="504" w:name="_Toc297120504"/>
      <w:bookmarkEnd w:id="504"/>
      <w:bookmarkStart w:id="505" w:name="_Toc297123546"/>
      <w:bookmarkEnd w:id="505"/>
      <w:bookmarkStart w:id="506" w:name="_Toc304295571"/>
      <w:bookmarkEnd w:id="506"/>
      <w:bookmarkStart w:id="507" w:name="_Toc296891244"/>
      <w:bookmarkEnd w:id="507"/>
      <w:bookmarkStart w:id="508" w:name="_Toc312677504"/>
      <w:bookmarkEnd w:id="508"/>
      <w:bookmarkStart w:id="509" w:name="_Toc292559409"/>
      <w:bookmarkEnd w:id="509"/>
      <w:bookmarkStart w:id="510" w:name="_Toc296346705"/>
      <w:bookmarkEnd w:id="510"/>
      <w:bookmarkStart w:id="511" w:name="_Toc318581175"/>
      <w:bookmarkEnd w:id="511"/>
      <w:bookmarkStart w:id="512" w:name="_Toc297048390"/>
      <w:bookmarkEnd w:id="512"/>
      <w:bookmarkStart w:id="513" w:name="_Toc300934995"/>
      <w:bookmarkEnd w:id="513"/>
      <w:r>
        <w:rPr>
          <w:rFonts w:hint="eastAsia" w:ascii="仿宋" w:hAnsi="仿宋" w:eastAsia="仿宋" w:cs="宋体"/>
          <w:color w:val="auto"/>
          <w:kern w:val="0"/>
          <w:sz w:val="32"/>
          <w:szCs w:val="32"/>
          <w:highlight w:val="none"/>
        </w:rPr>
        <w:t>包人提出的合理化建议降低了合同价格或者提高了工程经济效益的奖励的方法和金额为：</w:t>
      </w:r>
      <w:r>
        <w:rPr>
          <w:rFonts w:hint="eastAsia" w:ascii="仿宋" w:hAnsi="仿宋" w:eastAsia="仿宋" w:cs="宋体"/>
          <w:color w:val="auto"/>
          <w:kern w:val="0"/>
          <w:sz w:val="32"/>
          <w:szCs w:val="32"/>
          <w:highlight w:val="none"/>
          <w:u w:val="single"/>
        </w:rPr>
        <w:t>无</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6F18412A">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1</w:t>
      </w:r>
      <w:bookmarkStart w:id="514" w:name="_Toc296347198"/>
      <w:bookmarkEnd w:id="514"/>
      <w:bookmarkStart w:id="515" w:name="_Toc296944538"/>
      <w:bookmarkEnd w:id="515"/>
      <w:bookmarkStart w:id="516" w:name="_Toc292559909"/>
      <w:bookmarkEnd w:id="516"/>
      <w:bookmarkStart w:id="517" w:name="_Toc296891027"/>
      <w:bookmarkEnd w:id="517"/>
      <w:bookmarkStart w:id="518" w:name="_Toc304295574"/>
      <w:bookmarkEnd w:id="518"/>
      <w:bookmarkStart w:id="519" w:name="_Toc297120499"/>
      <w:bookmarkEnd w:id="519"/>
      <w:bookmarkStart w:id="520" w:name="_Toc292559404"/>
      <w:bookmarkEnd w:id="520"/>
      <w:bookmarkStart w:id="521" w:name="_Toc296346700"/>
      <w:bookmarkEnd w:id="521"/>
      <w:bookmarkStart w:id="522" w:name="_Toc296891239"/>
      <w:bookmarkEnd w:id="522"/>
      <w:bookmarkStart w:id="523" w:name="_Toc297216207"/>
      <w:bookmarkEnd w:id="523"/>
      <w:bookmarkStart w:id="524" w:name="_Toc296503199"/>
      <w:bookmarkEnd w:id="524"/>
      <w:bookmarkStart w:id="525" w:name="_Toc297048385"/>
      <w:bookmarkEnd w:id="525"/>
      <w:bookmarkStart w:id="526" w:name="_Toc312677507"/>
      <w:bookmarkEnd w:id="526"/>
      <w:bookmarkStart w:id="527" w:name="_Toc312678033"/>
      <w:bookmarkEnd w:id="527"/>
      <w:bookmarkStart w:id="528" w:name="_Toc300934997"/>
      <w:bookmarkEnd w:id="528"/>
      <w:bookmarkStart w:id="529" w:name="_Toc297123548"/>
      <w:bookmarkEnd w:id="529"/>
      <w:bookmarkStart w:id="530" w:name="_Toc303539154"/>
      <w:bookmarkEnd w:id="530"/>
      <w:r>
        <w:rPr>
          <w:rFonts w:ascii="仿宋" w:hAnsi="仿宋" w:eastAsia="仿宋"/>
          <w:b/>
          <w:bCs/>
          <w:color w:val="auto"/>
          <w:kern w:val="0"/>
          <w:sz w:val="32"/>
          <w:szCs w:val="32"/>
          <w:highlight w:val="none"/>
        </w:rPr>
        <w:t xml:space="preserve">0.7 </w:t>
      </w:r>
      <w:r>
        <w:rPr>
          <w:rFonts w:hint="eastAsia" w:ascii="仿宋" w:hAnsi="仿宋" w:eastAsia="仿宋"/>
          <w:b/>
          <w:bCs/>
          <w:color w:val="auto"/>
          <w:kern w:val="0"/>
          <w:sz w:val="32"/>
          <w:szCs w:val="32"/>
          <w:highlight w:val="none"/>
        </w:rPr>
        <w:t>暂估价</w:t>
      </w:r>
    </w:p>
    <w:p w14:paraId="56BF15F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暂</w:t>
      </w:r>
      <w:bookmarkStart w:id="531" w:name="_Toc312677508"/>
      <w:bookmarkEnd w:id="531"/>
      <w:bookmarkStart w:id="532" w:name="_Toc318581176"/>
      <w:bookmarkEnd w:id="532"/>
      <w:bookmarkStart w:id="533" w:name="_Toc312678034"/>
      <w:bookmarkEnd w:id="533"/>
      <w:r>
        <w:rPr>
          <w:rFonts w:hint="eastAsia" w:ascii="仿宋" w:hAnsi="仿宋" w:eastAsia="仿宋" w:cs="宋体"/>
          <w:color w:val="auto"/>
          <w:kern w:val="0"/>
          <w:sz w:val="32"/>
          <w:szCs w:val="32"/>
          <w:highlight w:val="none"/>
        </w:rPr>
        <w:t>估价材料和工程设备的明细详见附件</w:t>
      </w:r>
      <w:r>
        <w:rPr>
          <w:rFonts w:ascii="仿宋" w:hAnsi="仿宋" w:eastAsia="仿宋"/>
          <w:color w:val="auto"/>
          <w:kern w:val="0"/>
          <w:sz w:val="32"/>
          <w:szCs w:val="32"/>
          <w:highlight w:val="none"/>
        </w:rPr>
        <w:t>11</w:t>
      </w:r>
      <w:r>
        <w:rPr>
          <w:rFonts w:hint="eastAsia" w:ascii="仿宋" w:hAnsi="仿宋" w:eastAsia="仿宋"/>
          <w:color w:val="auto"/>
          <w:kern w:val="0"/>
          <w:sz w:val="32"/>
          <w:szCs w:val="32"/>
          <w:highlight w:val="none"/>
        </w:rPr>
        <w:t>：《</w:t>
      </w:r>
      <w:r>
        <w:rPr>
          <w:rFonts w:hint="eastAsia" w:ascii="仿宋" w:hAnsi="仿宋" w:eastAsia="仿宋" w:cs="宋体"/>
          <w:color w:val="auto"/>
          <w:kern w:val="0"/>
          <w:sz w:val="32"/>
          <w:szCs w:val="32"/>
          <w:highlight w:val="none"/>
        </w:rPr>
        <w:t>暂估价一览表》。</w:t>
      </w:r>
    </w:p>
    <w:p w14:paraId="66A988C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u w:val="single"/>
        </w:rPr>
      </w:pPr>
      <w:r>
        <w:rPr>
          <w:rFonts w:ascii="仿宋" w:hAnsi="仿宋" w:eastAsia="仿宋"/>
          <w:color w:val="auto"/>
          <w:kern w:val="0"/>
          <w:sz w:val="32"/>
          <w:szCs w:val="32"/>
          <w:highlight w:val="none"/>
        </w:rPr>
        <w:t>1</w:t>
      </w:r>
      <w:bookmarkStart w:id="534" w:name="_Toc318581177"/>
      <w:bookmarkEnd w:id="534"/>
      <w:bookmarkStart w:id="535" w:name="_Toc312678035"/>
      <w:bookmarkEnd w:id="535"/>
      <w:bookmarkStart w:id="536" w:name="_Toc312677509"/>
      <w:bookmarkEnd w:id="536"/>
      <w:r>
        <w:rPr>
          <w:rFonts w:ascii="仿宋" w:hAnsi="仿宋" w:eastAsia="仿宋"/>
          <w:color w:val="auto"/>
          <w:kern w:val="0"/>
          <w:sz w:val="32"/>
          <w:szCs w:val="32"/>
          <w:highlight w:val="none"/>
        </w:rPr>
        <w:t>0.7.1</w:t>
      </w:r>
      <w:r>
        <w:rPr>
          <w:rFonts w:ascii="仿宋" w:hAnsi="仿宋" w:eastAsia="仿宋" w:cs="宋体"/>
          <w:color w:val="auto"/>
          <w:kern w:val="0"/>
          <w:sz w:val="32"/>
          <w:szCs w:val="32"/>
          <w:highlight w:val="none"/>
        </w:rPr>
        <w:t>对于依法必须招标的暂估价项目的确认和批准采取</w:t>
      </w:r>
      <w:r>
        <w:rPr>
          <w:rFonts w:ascii="仿宋" w:hAnsi="仿宋" w:eastAsia="仿宋" w:cs="宋体"/>
          <w:color w:val="auto"/>
          <w:kern w:val="0"/>
          <w:sz w:val="32"/>
          <w:szCs w:val="32"/>
          <w:highlight w:val="none"/>
          <w:u w:val="single"/>
        </w:rPr>
        <w:t>第</w:t>
      </w:r>
      <w:r>
        <w:rPr>
          <w:rFonts w:hint="eastAsia" w:ascii="仿宋" w:hAnsi="仿宋" w:eastAsia="仿宋" w:cs="宋体"/>
          <w:color w:val="auto"/>
          <w:kern w:val="0"/>
          <w:sz w:val="32"/>
          <w:szCs w:val="32"/>
          <w:highlight w:val="none"/>
          <w:u w:val="single"/>
        </w:rPr>
        <w:t>通用条款10.7.1中的第2种方式。</w:t>
      </w:r>
    </w:p>
    <w:p w14:paraId="323BD61C">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10.7.2 </w:t>
      </w:r>
      <w:r>
        <w:rPr>
          <w:rFonts w:hint="eastAsia" w:ascii="仿宋" w:hAnsi="仿宋" w:eastAsia="仿宋" w:cs="宋体"/>
          <w:color w:val="auto"/>
          <w:kern w:val="0"/>
          <w:sz w:val="32"/>
          <w:szCs w:val="32"/>
          <w:highlight w:val="none"/>
        </w:rPr>
        <w:t>不属于依法必须招标的暂估价项目</w:t>
      </w:r>
    </w:p>
    <w:p w14:paraId="6BE2025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对于不属于依法必须招标的暂估价项目的确认和批准：</w:t>
      </w:r>
      <w:bookmarkStart w:id="537" w:name="D2????"/>
      <w:bookmarkEnd w:id="537"/>
      <w:r>
        <w:rPr>
          <w:rFonts w:hint="eastAsia" w:ascii="仿宋" w:hAnsi="仿宋" w:eastAsia="仿宋" w:cs="宋体"/>
          <w:color w:val="auto"/>
          <w:kern w:val="0"/>
          <w:sz w:val="32"/>
          <w:szCs w:val="32"/>
          <w:highlight w:val="none"/>
          <w:u w:val="single"/>
        </w:rPr>
        <w:t>执行通用条款</w:t>
      </w:r>
      <w:r>
        <w:rPr>
          <w:rFonts w:ascii="仿宋" w:hAnsi="仿宋" w:eastAsia="仿宋" w:cs="宋体"/>
          <w:color w:val="auto"/>
          <w:kern w:val="0"/>
          <w:sz w:val="32"/>
          <w:szCs w:val="32"/>
          <w:highlight w:val="none"/>
          <w:u w:val="single"/>
        </w:rPr>
        <w:t>10.7.2</w:t>
      </w:r>
      <w:r>
        <w:rPr>
          <w:rFonts w:hint="eastAsia" w:ascii="仿宋" w:hAnsi="仿宋" w:eastAsia="仿宋" w:cs="宋体"/>
          <w:color w:val="auto"/>
          <w:kern w:val="0"/>
          <w:sz w:val="32"/>
          <w:szCs w:val="32"/>
          <w:highlight w:val="none"/>
          <w:u w:val="single"/>
        </w:rPr>
        <w:t>中的第1种方式。</w:t>
      </w:r>
    </w:p>
    <w:p w14:paraId="0CD5C0D4">
      <w:pPr>
        <w:shd w:val="clear"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第3种方式：承包人直接实施的暂估价项目</w:t>
      </w:r>
    </w:p>
    <w:p w14:paraId="71A2DDC4">
      <w:pPr>
        <w:shd w:val="clear"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承包人直接实施的暂估价项目的约定：</w:t>
      </w:r>
      <w:r>
        <w:rPr>
          <w:rFonts w:hint="eastAsia" w:ascii="仿宋" w:hAnsi="仿宋" w:eastAsia="仿宋" w:cs="宋体"/>
          <w:bCs/>
          <w:color w:val="auto"/>
          <w:kern w:val="0"/>
          <w:sz w:val="32"/>
          <w:szCs w:val="32"/>
          <w:highlight w:val="none"/>
          <w:u w:val="single"/>
        </w:rPr>
        <w:t>/</w:t>
      </w:r>
      <w:r>
        <w:rPr>
          <w:rFonts w:ascii="仿宋" w:hAnsi="仿宋" w:eastAsia="仿宋" w:cs="宋体"/>
          <w:color w:val="auto"/>
          <w:kern w:val="0"/>
          <w:sz w:val="32"/>
          <w:szCs w:val="32"/>
          <w:highlight w:val="none"/>
        </w:rPr>
        <w:t>。</w:t>
      </w:r>
    </w:p>
    <w:p w14:paraId="06764E8B">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10.8 </w:t>
      </w:r>
      <w:r>
        <w:rPr>
          <w:rFonts w:hint="eastAsia" w:ascii="仿宋" w:hAnsi="仿宋" w:eastAsia="仿宋"/>
          <w:b/>
          <w:bCs/>
          <w:color w:val="auto"/>
          <w:kern w:val="0"/>
          <w:sz w:val="32"/>
          <w:szCs w:val="32"/>
          <w:highlight w:val="none"/>
        </w:rPr>
        <w:t>暂列金额</w:t>
      </w:r>
    </w:p>
    <w:p w14:paraId="19FC629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合同当事人关于暂列金额使用的约定：</w:t>
      </w:r>
      <w:bookmarkStart w:id="538" w:name="_Toc351203643"/>
      <w:bookmarkEnd w:id="538"/>
      <w:r>
        <w:rPr>
          <w:rFonts w:hint="eastAsia" w:ascii="仿宋" w:hAnsi="仿宋" w:eastAsia="仿宋" w:cs="宋体"/>
          <w:color w:val="auto"/>
          <w:kern w:val="0"/>
          <w:sz w:val="32"/>
          <w:szCs w:val="32"/>
          <w:highlight w:val="none"/>
        </w:rPr>
        <w:t>暂列金结算根据实际发生签证据实调整。</w:t>
      </w:r>
    </w:p>
    <w:p w14:paraId="1408E67E">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11. </w:t>
      </w:r>
      <w:r>
        <w:rPr>
          <w:rFonts w:hint="eastAsia" w:ascii="仿宋" w:hAnsi="仿宋" w:eastAsia="仿宋"/>
          <w:b/>
          <w:bCs/>
          <w:color w:val="auto"/>
          <w:kern w:val="0"/>
          <w:sz w:val="32"/>
          <w:szCs w:val="32"/>
          <w:highlight w:val="none"/>
        </w:rPr>
        <w:t>价格调整</w:t>
      </w:r>
    </w:p>
    <w:p w14:paraId="56E365C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bookmarkStart w:id="539" w:name="_Toc296347200"/>
      <w:bookmarkEnd w:id="539"/>
      <w:bookmarkStart w:id="540" w:name="_Toc296346702"/>
      <w:bookmarkEnd w:id="540"/>
      <w:bookmarkStart w:id="541" w:name="_Toc297120501"/>
      <w:bookmarkEnd w:id="541"/>
      <w:bookmarkStart w:id="542" w:name="_Toc296891029"/>
      <w:bookmarkEnd w:id="542"/>
      <w:bookmarkStart w:id="543" w:name="_Toc297123550"/>
      <w:bookmarkEnd w:id="543"/>
      <w:bookmarkStart w:id="544" w:name="_Toc304295577"/>
      <w:bookmarkEnd w:id="544"/>
      <w:bookmarkStart w:id="545" w:name="_Toc292559911"/>
      <w:bookmarkEnd w:id="545"/>
      <w:bookmarkStart w:id="546" w:name="_Toc300935000"/>
      <w:bookmarkEnd w:id="546"/>
      <w:bookmarkStart w:id="547" w:name="_Toc296503201"/>
      <w:bookmarkEnd w:id="547"/>
      <w:bookmarkStart w:id="548" w:name="_Toc292559406"/>
      <w:bookmarkEnd w:id="548"/>
      <w:bookmarkStart w:id="549" w:name="_Toc297048387"/>
      <w:bookmarkEnd w:id="549"/>
      <w:bookmarkStart w:id="550" w:name="_Toc296891241"/>
      <w:bookmarkEnd w:id="550"/>
      <w:bookmarkStart w:id="551" w:name="_Toc312678039"/>
      <w:bookmarkEnd w:id="551"/>
      <w:bookmarkStart w:id="552" w:name="_Toc296944540"/>
      <w:bookmarkEnd w:id="552"/>
      <w:bookmarkStart w:id="553" w:name="_Toc297216209"/>
      <w:bookmarkEnd w:id="553"/>
      <w:bookmarkStart w:id="554" w:name="_Toc303539157"/>
      <w:bookmarkEnd w:id="554"/>
      <w:r>
        <w:rPr>
          <w:rFonts w:ascii="仿宋" w:hAnsi="仿宋" w:eastAsia="仿宋" w:cs="宋体"/>
          <w:color w:val="auto"/>
          <w:kern w:val="0"/>
          <w:sz w:val="32"/>
          <w:szCs w:val="32"/>
          <w:highlight w:val="none"/>
        </w:rPr>
        <w:t>11.1</w:t>
      </w:r>
      <w:r>
        <w:rPr>
          <w:rFonts w:ascii="Calibri" w:hAnsi="Calibri" w:eastAsia="仿宋" w:cs="Calibri"/>
          <w:color w:val="auto"/>
          <w:kern w:val="0"/>
          <w:sz w:val="32"/>
          <w:szCs w:val="32"/>
          <w:highlight w:val="none"/>
        </w:rPr>
        <w:t> </w:t>
      </w:r>
      <w:r>
        <w:rPr>
          <w:rFonts w:hint="eastAsia" w:ascii="仿宋" w:hAnsi="仿宋" w:eastAsia="仿宋" w:cs="宋体"/>
          <w:color w:val="auto"/>
          <w:kern w:val="0"/>
          <w:sz w:val="32"/>
          <w:szCs w:val="32"/>
          <w:highlight w:val="none"/>
        </w:rPr>
        <w:t>市场价格波动引起的调整</w:t>
      </w:r>
    </w:p>
    <w:p w14:paraId="67E9EB3D">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市场价格波动是否调整合同价格的约定：</w:t>
      </w:r>
      <w:r>
        <w:rPr>
          <w:rFonts w:hint="eastAsia" w:ascii="仿宋" w:hAnsi="仿宋" w:eastAsia="仿宋" w:cs="宋体"/>
          <w:color w:val="auto"/>
          <w:kern w:val="0"/>
          <w:sz w:val="32"/>
          <w:szCs w:val="32"/>
          <w:highlight w:val="none"/>
          <w:u w:val="single"/>
        </w:rPr>
        <w:t>是</w:t>
      </w:r>
      <w:r>
        <w:rPr>
          <w:rFonts w:hint="eastAsia" w:ascii="仿宋" w:hAnsi="仿宋" w:eastAsia="仿宋" w:cs="宋体"/>
          <w:color w:val="auto"/>
          <w:kern w:val="0"/>
          <w:sz w:val="32"/>
          <w:szCs w:val="32"/>
          <w:highlight w:val="none"/>
        </w:rPr>
        <w:t>。</w:t>
      </w:r>
      <w:bookmarkStart w:id="555" w:name="_Toc292559915"/>
      <w:bookmarkEnd w:id="555"/>
      <w:bookmarkStart w:id="556" w:name="_Toc296944544"/>
      <w:bookmarkEnd w:id="556"/>
      <w:bookmarkStart w:id="557" w:name="_Toc296503205"/>
      <w:bookmarkEnd w:id="557"/>
      <w:bookmarkStart w:id="558" w:name="_Toc303539159"/>
      <w:bookmarkEnd w:id="558"/>
      <w:bookmarkStart w:id="559" w:name="_Toc296347204"/>
      <w:bookmarkEnd w:id="559"/>
      <w:bookmarkStart w:id="560" w:name="_Toc312678040"/>
      <w:bookmarkEnd w:id="560"/>
      <w:bookmarkStart w:id="561" w:name="_Toc296891033"/>
      <w:bookmarkEnd w:id="561"/>
      <w:bookmarkStart w:id="562" w:name="_Toc292559410"/>
      <w:bookmarkEnd w:id="562"/>
      <w:bookmarkStart w:id="563" w:name="_Toc296891245"/>
      <w:bookmarkEnd w:id="563"/>
      <w:bookmarkStart w:id="564" w:name="_Toc300935002"/>
      <w:bookmarkEnd w:id="564"/>
      <w:bookmarkStart w:id="565" w:name="_Toc297216211"/>
      <w:bookmarkEnd w:id="565"/>
      <w:bookmarkStart w:id="566" w:name="_Toc296346706"/>
      <w:bookmarkEnd w:id="566"/>
      <w:bookmarkStart w:id="567" w:name="_Toc297120505"/>
      <w:bookmarkEnd w:id="567"/>
      <w:bookmarkStart w:id="568" w:name="_Toc351203644"/>
      <w:bookmarkEnd w:id="568"/>
      <w:bookmarkStart w:id="569" w:name="_Toc297048391"/>
      <w:bookmarkEnd w:id="569"/>
      <w:bookmarkStart w:id="570" w:name="_Toc304295579"/>
      <w:bookmarkEnd w:id="570"/>
      <w:bookmarkStart w:id="571" w:name="_Toc297123552"/>
      <w:bookmarkEnd w:id="571"/>
    </w:p>
    <w:p w14:paraId="33C2E94B">
      <w:pPr>
        <w:shd w:val="clear"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因市场价格波动调整合同价格，采用以下第</w:t>
      </w:r>
      <w:r>
        <w:rPr>
          <w:rFonts w:hint="eastAsia" w:ascii="仿宋" w:hAnsi="仿宋" w:eastAsia="仿宋" w:cs="宋体"/>
          <w:color w:val="auto"/>
          <w:kern w:val="0"/>
          <w:sz w:val="32"/>
          <w:szCs w:val="32"/>
          <w:highlight w:val="none"/>
          <w:u w:val="single"/>
        </w:rPr>
        <w:t xml:space="preserve"> 2 </w:t>
      </w:r>
      <w:r>
        <w:rPr>
          <w:rFonts w:hint="eastAsia" w:ascii="仿宋" w:hAnsi="仿宋" w:eastAsia="仿宋" w:cs="宋体"/>
          <w:color w:val="auto"/>
          <w:kern w:val="0"/>
          <w:sz w:val="32"/>
          <w:szCs w:val="32"/>
          <w:highlight w:val="none"/>
        </w:rPr>
        <w:t>种方式对合同价格进行调整：</w:t>
      </w:r>
    </w:p>
    <w:p w14:paraId="53AE6462">
      <w:pPr>
        <w:shd w:val="clear"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第1种方式：采用价格指数进行价格调整。</w:t>
      </w:r>
    </w:p>
    <w:p w14:paraId="5D279584">
      <w:pPr>
        <w:shd w:val="clear"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关于各可调因子、定值和变值权重，以及基本价格指数及其来源的约定：</w:t>
      </w:r>
      <w:r>
        <w:rPr>
          <w:rFonts w:hint="eastAsia" w:ascii="仿宋" w:hAnsi="仿宋" w:eastAsia="仿宋" w:cs="宋体"/>
          <w:color w:val="auto"/>
          <w:kern w:val="0"/>
          <w:sz w:val="32"/>
          <w:szCs w:val="32"/>
          <w:highlight w:val="none"/>
          <w:u w:val="single"/>
        </w:rPr>
        <w:t xml:space="preserve"> / </w:t>
      </w:r>
      <w:r>
        <w:rPr>
          <w:rFonts w:hint="eastAsia" w:ascii="仿宋" w:hAnsi="仿宋" w:eastAsia="仿宋" w:cs="宋体"/>
          <w:color w:val="auto"/>
          <w:kern w:val="0"/>
          <w:sz w:val="32"/>
          <w:szCs w:val="32"/>
          <w:highlight w:val="none"/>
        </w:rPr>
        <w:t>；</w:t>
      </w:r>
    </w:p>
    <w:p w14:paraId="60DB5C39">
      <w:pPr>
        <w:shd w:val="clear"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第2种方式：</w:t>
      </w:r>
      <w:r>
        <w:rPr>
          <w:rFonts w:hint="eastAsia" w:ascii="仿宋" w:hAnsi="仿宋" w:eastAsia="仿宋" w:cs="宋体"/>
          <w:bCs/>
          <w:color w:val="auto"/>
          <w:kern w:val="0"/>
          <w:sz w:val="32"/>
          <w:szCs w:val="32"/>
          <w:highlight w:val="none"/>
          <w:u w:val="single"/>
        </w:rPr>
        <w:t>签约合同价编制时的价格信息</w:t>
      </w:r>
      <w:r>
        <w:rPr>
          <w:rFonts w:hint="eastAsia" w:ascii="仿宋" w:hAnsi="仿宋" w:eastAsia="仿宋" w:cs="宋体"/>
          <w:color w:val="auto"/>
          <w:kern w:val="0"/>
          <w:sz w:val="32"/>
          <w:szCs w:val="32"/>
          <w:highlight w:val="none"/>
        </w:rPr>
        <w:t>。</w:t>
      </w:r>
    </w:p>
    <w:p w14:paraId="021A8886">
      <w:pPr>
        <w:shd w:val="clear" w:fill="FFFFFF" w:themeFill="background1"/>
        <w:spacing w:line="360" w:lineRule="auto"/>
        <w:ind w:firstLine="640" w:firstLineChars="200"/>
        <w:jc w:val="left"/>
        <w:rPr>
          <w:rFonts w:ascii="仿宋" w:hAnsi="仿宋" w:eastAsia="仿宋" w:cs="宋体"/>
          <w:bCs/>
          <w:color w:val="auto"/>
          <w:kern w:val="0"/>
          <w:sz w:val="32"/>
          <w:szCs w:val="32"/>
          <w:highlight w:val="none"/>
        </w:rPr>
      </w:pPr>
      <w:r>
        <w:rPr>
          <w:rFonts w:ascii="仿宋" w:hAnsi="仿宋" w:eastAsia="仿宋" w:cs="宋体"/>
          <w:bCs/>
          <w:color w:val="auto"/>
          <w:kern w:val="0"/>
          <w:sz w:val="32"/>
          <w:szCs w:val="32"/>
          <w:highlight w:val="none"/>
        </w:rPr>
        <w:t>专用合同条款</w:t>
      </w:r>
      <w:r>
        <w:rPr>
          <w:rFonts w:hint="eastAsia" w:ascii="仿宋" w:hAnsi="仿宋" w:eastAsia="仿宋" w:cs="宋体"/>
          <w:bCs/>
          <w:color w:val="auto"/>
          <w:kern w:val="0"/>
          <w:sz w:val="32"/>
          <w:szCs w:val="32"/>
          <w:highlight w:val="none"/>
        </w:rPr>
        <w:t>①以编制招标控制价所采用的基期价为基准价，当实施期的材料单价的涨幅超过基准价5%的部分予以调整；当实施期的材料单价跌幅低于基准价5%的部分予以调整。</w:t>
      </w:r>
    </w:p>
    <w:p w14:paraId="78A6E780">
      <w:pPr>
        <w:shd w:val="clear" w:fill="FFFFFF" w:themeFill="background1"/>
        <w:spacing w:line="360" w:lineRule="auto"/>
        <w:ind w:firstLine="640" w:firstLineChars="200"/>
        <w:jc w:val="left"/>
        <w:rPr>
          <w:rFonts w:ascii="仿宋" w:hAnsi="仿宋" w:eastAsia="仿宋" w:cs="宋体"/>
          <w:bCs/>
          <w:color w:val="auto"/>
          <w:kern w:val="0"/>
          <w:sz w:val="32"/>
          <w:szCs w:val="32"/>
          <w:highlight w:val="none"/>
        </w:rPr>
      </w:pPr>
      <w:r>
        <w:rPr>
          <w:rFonts w:hint="eastAsia" w:ascii="仿宋" w:hAnsi="仿宋" w:eastAsia="仿宋" w:cs="宋体"/>
          <w:bCs/>
          <w:color w:val="auto"/>
          <w:kern w:val="0"/>
          <w:sz w:val="32"/>
          <w:szCs w:val="32"/>
          <w:highlight w:val="none"/>
        </w:rPr>
        <w:t>专用合同条款②实施期的材料用量按实际发生的清单工程量进行定额分析的消耗用量。</w:t>
      </w:r>
    </w:p>
    <w:p w14:paraId="5B417D79">
      <w:pPr>
        <w:shd w:val="clear" w:fill="FFFFFF" w:themeFill="background1"/>
        <w:spacing w:line="360" w:lineRule="auto"/>
        <w:ind w:firstLine="640" w:firstLineChars="200"/>
        <w:jc w:val="left"/>
        <w:rPr>
          <w:rFonts w:ascii="仿宋" w:hAnsi="仿宋" w:eastAsia="仿宋" w:cs="宋体"/>
          <w:bCs/>
          <w:color w:val="auto"/>
          <w:kern w:val="0"/>
          <w:sz w:val="32"/>
          <w:szCs w:val="32"/>
          <w:highlight w:val="none"/>
        </w:rPr>
      </w:pPr>
      <w:r>
        <w:rPr>
          <w:rFonts w:hint="eastAsia" w:ascii="仿宋" w:hAnsi="仿宋" w:eastAsia="仿宋" w:cs="宋体"/>
          <w:bCs/>
          <w:color w:val="auto"/>
          <w:kern w:val="0"/>
          <w:sz w:val="32"/>
          <w:szCs w:val="32"/>
          <w:highlight w:val="none"/>
        </w:rPr>
        <w:t>合同价款调整的其他因素，详见清单规范GB50500-2013第九章节。</w:t>
      </w:r>
    </w:p>
    <w:p w14:paraId="6B282890">
      <w:pPr>
        <w:shd w:val="clear" w:fill="FFFFFF" w:themeFill="background1"/>
        <w:spacing w:line="360" w:lineRule="auto"/>
        <w:ind w:firstLine="640" w:firstLineChars="200"/>
        <w:rPr>
          <w:rFonts w:hint="eastAsia"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第3种方式：其他价格调整方式：</w:t>
      </w:r>
      <w:r>
        <w:rPr>
          <w:rFonts w:hint="eastAsia" w:ascii="仿宋" w:hAnsi="仿宋" w:eastAsia="仿宋" w:cs="宋体"/>
          <w:color w:val="auto"/>
          <w:kern w:val="0"/>
          <w:sz w:val="32"/>
          <w:szCs w:val="32"/>
          <w:highlight w:val="none"/>
          <w:u w:val="single"/>
        </w:rPr>
        <w:t xml:space="preserve"> /</w:t>
      </w:r>
    </w:p>
    <w:p w14:paraId="6AAFD053">
      <w:pPr>
        <w:widowControl/>
        <w:shd w:val="clear" w:color="auto" w:fill="FFFFFF" w:themeFill="background1"/>
        <w:spacing w:line="360" w:lineRule="auto"/>
        <w:ind w:firstLine="643" w:firstLineChars="200"/>
        <w:jc w:val="left"/>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12.</w:t>
      </w:r>
      <w:r>
        <w:rPr>
          <w:rFonts w:hint="eastAsia" w:ascii="仿宋" w:hAnsi="仿宋" w:eastAsia="仿宋" w:cs="宋体"/>
          <w:b/>
          <w:bCs/>
          <w:color w:val="auto"/>
          <w:kern w:val="0"/>
          <w:sz w:val="32"/>
          <w:szCs w:val="32"/>
          <w:highlight w:val="none"/>
        </w:rPr>
        <w:t>合同价格、计量与支付</w:t>
      </w:r>
    </w:p>
    <w:p w14:paraId="51EC0D48">
      <w:pPr>
        <w:widowControl/>
        <w:shd w:val="clear" w:color="auto" w:fill="FFFFFF" w:themeFill="background1"/>
        <w:spacing w:line="360" w:lineRule="auto"/>
        <w:ind w:firstLine="643" w:firstLineChars="200"/>
        <w:rPr>
          <w:rFonts w:ascii="仿宋" w:hAnsi="仿宋" w:eastAsia="仿宋" w:cs="宋体"/>
          <w:b/>
          <w:bCs/>
          <w:color w:val="auto"/>
          <w:kern w:val="0"/>
          <w:sz w:val="32"/>
          <w:szCs w:val="32"/>
          <w:highlight w:val="none"/>
        </w:rPr>
      </w:pPr>
      <w:bookmarkStart w:id="572" w:name="_Toc296944545"/>
      <w:bookmarkEnd w:id="572"/>
      <w:bookmarkStart w:id="573" w:name="_Toc296891246"/>
      <w:bookmarkEnd w:id="573"/>
      <w:bookmarkStart w:id="574" w:name="_Toc303539160"/>
      <w:bookmarkEnd w:id="574"/>
      <w:bookmarkStart w:id="575" w:name="_Toc296891034"/>
      <w:bookmarkEnd w:id="575"/>
      <w:bookmarkStart w:id="576" w:name="_Toc297216212"/>
      <w:bookmarkEnd w:id="576"/>
      <w:bookmarkStart w:id="577" w:name="_Toc296503206"/>
      <w:bookmarkEnd w:id="577"/>
      <w:bookmarkStart w:id="578" w:name="_Toc296346707"/>
      <w:bookmarkEnd w:id="578"/>
      <w:bookmarkStart w:id="579" w:name="_Toc312678041"/>
      <w:bookmarkEnd w:id="579"/>
      <w:bookmarkStart w:id="580" w:name="_Toc292559411"/>
      <w:bookmarkEnd w:id="580"/>
      <w:bookmarkStart w:id="581" w:name="_Toc292559916"/>
      <w:bookmarkEnd w:id="581"/>
      <w:bookmarkStart w:id="582" w:name="_Toc297120506"/>
      <w:bookmarkEnd w:id="582"/>
      <w:bookmarkStart w:id="583" w:name="_Toc304295580"/>
      <w:bookmarkEnd w:id="583"/>
      <w:bookmarkStart w:id="584" w:name="_Toc297123553"/>
      <w:bookmarkEnd w:id="584"/>
      <w:bookmarkStart w:id="585" w:name="_Toc267251461"/>
      <w:bookmarkEnd w:id="585"/>
      <w:bookmarkStart w:id="586" w:name="_Toc300935003"/>
      <w:bookmarkEnd w:id="586"/>
      <w:bookmarkStart w:id="587" w:name="_Toc296347205"/>
      <w:bookmarkEnd w:id="587"/>
      <w:bookmarkStart w:id="588" w:name="_Toc297048392"/>
      <w:bookmarkEnd w:id="588"/>
      <w:r>
        <w:rPr>
          <w:rFonts w:ascii="仿宋" w:hAnsi="仿宋" w:eastAsia="仿宋"/>
          <w:b/>
          <w:bCs/>
          <w:color w:val="auto"/>
          <w:kern w:val="0"/>
          <w:sz w:val="32"/>
          <w:szCs w:val="32"/>
          <w:highlight w:val="none"/>
        </w:rPr>
        <w:t xml:space="preserve">12.1 </w:t>
      </w:r>
      <w:r>
        <w:rPr>
          <w:rFonts w:hint="eastAsia" w:ascii="仿宋" w:hAnsi="仿宋" w:eastAsia="仿宋"/>
          <w:b/>
          <w:bCs/>
          <w:color w:val="auto"/>
          <w:kern w:val="0"/>
          <w:sz w:val="32"/>
          <w:szCs w:val="32"/>
          <w:highlight w:val="none"/>
        </w:rPr>
        <w:t>合</w:t>
      </w:r>
      <w:r>
        <w:rPr>
          <w:rFonts w:hint="eastAsia" w:ascii="仿宋" w:hAnsi="仿宋" w:eastAsia="仿宋" w:cs="宋体"/>
          <w:b/>
          <w:bCs/>
          <w:color w:val="auto"/>
          <w:kern w:val="0"/>
          <w:sz w:val="32"/>
          <w:szCs w:val="32"/>
          <w:highlight w:val="none"/>
        </w:rPr>
        <w:t>同价格形式</w:t>
      </w:r>
    </w:p>
    <w:p w14:paraId="60990543">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hint="eastAsia" w:ascii="仿宋" w:hAnsi="仿宋" w:eastAsia="仿宋" w:cs="宋体"/>
          <w:b/>
          <w:bCs/>
          <w:color w:val="auto"/>
          <w:kern w:val="0"/>
          <w:sz w:val="32"/>
          <w:szCs w:val="32"/>
          <w:highlight w:val="none"/>
        </w:rPr>
        <w:t>按第</w:t>
      </w:r>
      <w:r>
        <w:rPr>
          <w:rFonts w:hint="eastAsia" w:ascii="仿宋" w:hAnsi="仿宋" w:eastAsia="仿宋" w:cs="宋体"/>
          <w:b/>
          <w:bCs/>
          <w:color w:val="auto"/>
          <w:kern w:val="0"/>
          <w:sz w:val="32"/>
          <w:szCs w:val="32"/>
          <w:highlight w:val="none"/>
          <w:u w:val="single"/>
        </w:rPr>
        <w:t>1</w:t>
      </w:r>
      <w:r>
        <w:rPr>
          <w:rFonts w:hint="eastAsia" w:ascii="仿宋" w:hAnsi="仿宋" w:eastAsia="仿宋" w:cs="宋体"/>
          <w:b/>
          <w:bCs/>
          <w:color w:val="auto"/>
          <w:kern w:val="0"/>
          <w:sz w:val="32"/>
          <w:szCs w:val="32"/>
          <w:highlight w:val="none"/>
        </w:rPr>
        <w:t>种合同形式约定</w:t>
      </w:r>
    </w:p>
    <w:p w14:paraId="5F5A19B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rPr>
        <w:t>、单价合同。</w:t>
      </w:r>
    </w:p>
    <w:p w14:paraId="705E3B16">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综合单价包含的风险范围：</w:t>
      </w:r>
      <w:r>
        <w:rPr>
          <w:rFonts w:hint="eastAsia" w:ascii="仿宋" w:hAnsi="仿宋" w:eastAsia="仿宋" w:cs="宋体"/>
          <w:color w:val="auto"/>
          <w:kern w:val="0"/>
          <w:sz w:val="32"/>
          <w:szCs w:val="32"/>
          <w:highlight w:val="none"/>
          <w:u w:val="single"/>
        </w:rPr>
        <w:t>/。</w:t>
      </w:r>
    </w:p>
    <w:p w14:paraId="7DDEC3A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风险费用的计算方法：</w:t>
      </w:r>
      <w:r>
        <w:rPr>
          <w:rFonts w:hint="eastAsia" w:ascii="仿宋" w:hAnsi="仿宋" w:eastAsia="仿宋" w:cs="宋体"/>
          <w:color w:val="auto"/>
          <w:kern w:val="0"/>
          <w:sz w:val="32"/>
          <w:szCs w:val="32"/>
          <w:highlight w:val="none"/>
          <w:u w:val="single"/>
        </w:rPr>
        <w:t>/。</w:t>
      </w:r>
    </w:p>
    <w:p w14:paraId="66DA5DD9">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u w:val="single"/>
        </w:rPr>
      </w:pPr>
      <w:r>
        <w:rPr>
          <w:rFonts w:hint="eastAsia" w:ascii="仿宋" w:hAnsi="仿宋" w:eastAsia="仿宋" w:cs="宋体"/>
          <w:color w:val="auto"/>
          <w:kern w:val="0"/>
          <w:sz w:val="32"/>
          <w:szCs w:val="32"/>
          <w:highlight w:val="none"/>
        </w:rPr>
        <w:t>风险范围以外合同价格的调整方法：</w:t>
      </w:r>
      <w:r>
        <w:rPr>
          <w:rFonts w:hint="eastAsia" w:ascii="仿宋" w:hAnsi="仿宋" w:eastAsia="仿宋" w:cs="宋体"/>
          <w:color w:val="auto"/>
          <w:kern w:val="0"/>
          <w:sz w:val="32"/>
          <w:szCs w:val="32"/>
          <w:highlight w:val="none"/>
          <w:u w:val="single"/>
        </w:rPr>
        <w:t>/</w:t>
      </w:r>
      <w:r>
        <w:rPr>
          <w:rFonts w:ascii="仿宋" w:hAnsi="仿宋" w:eastAsia="仿宋" w:cs="宋体"/>
          <w:color w:val="auto"/>
          <w:kern w:val="0"/>
          <w:sz w:val="32"/>
          <w:szCs w:val="32"/>
          <w:highlight w:val="none"/>
          <w:u w:val="single"/>
        </w:rPr>
        <w:t>。</w:t>
      </w:r>
    </w:p>
    <w:p w14:paraId="1886A7F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2、总价合同。</w:t>
      </w:r>
    </w:p>
    <w:p w14:paraId="32E0B3C9">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u w:val="single"/>
        </w:rPr>
      </w:pPr>
      <w:r>
        <w:rPr>
          <w:rFonts w:ascii="仿宋" w:hAnsi="仿宋" w:eastAsia="仿宋" w:cs="宋体"/>
          <w:color w:val="auto"/>
          <w:kern w:val="0"/>
          <w:sz w:val="32"/>
          <w:szCs w:val="32"/>
          <w:highlight w:val="none"/>
        </w:rPr>
        <w:t>总价包含的风险范围：</w:t>
      </w:r>
      <w:r>
        <w:rPr>
          <w:rFonts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rPr>
        <w:t xml:space="preserve">           /      </w:t>
      </w:r>
      <w:r>
        <w:rPr>
          <w:rFonts w:ascii="仿宋" w:hAnsi="仿宋" w:eastAsia="仿宋" w:cs="宋体"/>
          <w:color w:val="auto"/>
          <w:kern w:val="0"/>
          <w:sz w:val="32"/>
          <w:szCs w:val="32"/>
          <w:highlight w:val="none"/>
          <w:u w:val="single"/>
        </w:rPr>
        <w:t xml:space="preserve">   。</w:t>
      </w:r>
    </w:p>
    <w:p w14:paraId="378171F7">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u w:val="single"/>
        </w:rPr>
      </w:pPr>
      <w:r>
        <w:rPr>
          <w:rFonts w:ascii="仿宋" w:hAnsi="仿宋" w:eastAsia="仿宋" w:cs="宋体"/>
          <w:color w:val="auto"/>
          <w:kern w:val="0"/>
          <w:sz w:val="32"/>
          <w:szCs w:val="32"/>
          <w:highlight w:val="none"/>
        </w:rPr>
        <w:t>风险费用的计算方法：</w:t>
      </w:r>
      <w:r>
        <w:rPr>
          <w:rFonts w:hint="eastAsia" w:ascii="仿宋" w:hAnsi="仿宋" w:eastAsia="仿宋" w:cs="宋体"/>
          <w:color w:val="auto"/>
          <w:kern w:val="0"/>
          <w:sz w:val="32"/>
          <w:szCs w:val="32"/>
          <w:highlight w:val="none"/>
          <w:u w:val="single"/>
        </w:rPr>
        <w:t xml:space="preserve">           /         </w:t>
      </w:r>
      <w:r>
        <w:rPr>
          <w:rFonts w:ascii="仿宋" w:hAnsi="仿宋" w:eastAsia="仿宋" w:cs="宋体"/>
          <w:color w:val="auto"/>
          <w:kern w:val="0"/>
          <w:sz w:val="32"/>
          <w:szCs w:val="32"/>
          <w:highlight w:val="none"/>
          <w:u w:val="single"/>
        </w:rPr>
        <w:t xml:space="preserve">  。</w:t>
      </w:r>
    </w:p>
    <w:p w14:paraId="5929B5C9">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u w:val="single"/>
        </w:rPr>
      </w:pPr>
      <w:r>
        <w:rPr>
          <w:rFonts w:ascii="仿宋" w:hAnsi="仿宋" w:eastAsia="仿宋" w:cs="宋体"/>
          <w:color w:val="auto"/>
          <w:kern w:val="0"/>
          <w:sz w:val="32"/>
          <w:szCs w:val="32"/>
          <w:highlight w:val="none"/>
        </w:rPr>
        <w:t>风险范围以外合同价格的调整方法：</w:t>
      </w:r>
      <w:r>
        <w:rPr>
          <w:rFonts w:hint="eastAsia" w:ascii="仿宋" w:hAnsi="仿宋" w:eastAsia="仿宋" w:cs="宋体"/>
          <w:color w:val="auto"/>
          <w:kern w:val="0"/>
          <w:sz w:val="32"/>
          <w:szCs w:val="32"/>
          <w:highlight w:val="none"/>
          <w:u w:val="single"/>
        </w:rPr>
        <w:t xml:space="preserve">      /     </w:t>
      </w:r>
      <w:r>
        <w:rPr>
          <w:rFonts w:ascii="仿宋" w:hAnsi="仿宋" w:eastAsia="仿宋" w:cs="宋体"/>
          <w:color w:val="auto"/>
          <w:kern w:val="0"/>
          <w:sz w:val="32"/>
          <w:szCs w:val="32"/>
          <w:highlight w:val="none"/>
          <w:u w:val="single"/>
        </w:rPr>
        <w:t xml:space="preserve">  。</w:t>
      </w:r>
    </w:p>
    <w:p w14:paraId="03F5E1C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3、其他价格方式：</w:t>
      </w:r>
      <w:r>
        <w:rPr>
          <w:rFonts w:hint="eastAsia" w:ascii="仿宋" w:hAnsi="仿宋" w:eastAsia="仿宋" w:cs="宋体"/>
          <w:color w:val="auto"/>
          <w:kern w:val="0"/>
          <w:sz w:val="32"/>
          <w:szCs w:val="32"/>
          <w:highlight w:val="none"/>
          <w:u w:val="single"/>
        </w:rPr>
        <w:t xml:space="preserve">              /                 </w:t>
      </w:r>
    </w:p>
    <w:p w14:paraId="6C2D21DA">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589" w:name="_Toc292559917"/>
      <w:bookmarkEnd w:id="589"/>
      <w:bookmarkStart w:id="590" w:name="_Toc296944546"/>
      <w:bookmarkEnd w:id="590"/>
      <w:bookmarkStart w:id="591" w:name="_Toc304295581"/>
      <w:bookmarkEnd w:id="591"/>
      <w:bookmarkStart w:id="592" w:name="_Toc297048393"/>
      <w:bookmarkEnd w:id="592"/>
      <w:bookmarkStart w:id="593" w:name="_Toc297216213"/>
      <w:bookmarkEnd w:id="593"/>
      <w:bookmarkStart w:id="594" w:name="_Toc296891247"/>
      <w:bookmarkEnd w:id="594"/>
      <w:bookmarkStart w:id="595" w:name="_Toc312678042"/>
      <w:bookmarkEnd w:id="595"/>
      <w:bookmarkStart w:id="596" w:name="_Toc296891035"/>
      <w:bookmarkEnd w:id="596"/>
      <w:bookmarkStart w:id="597" w:name="_Toc303539161"/>
      <w:bookmarkEnd w:id="597"/>
      <w:bookmarkStart w:id="598" w:name="_Toc296347206"/>
      <w:bookmarkEnd w:id="598"/>
      <w:bookmarkStart w:id="599" w:name="_Toc297123554"/>
      <w:bookmarkEnd w:id="599"/>
      <w:bookmarkStart w:id="600" w:name="_Toc296503207"/>
      <w:bookmarkEnd w:id="600"/>
      <w:bookmarkStart w:id="601" w:name="_Toc300935004"/>
      <w:bookmarkEnd w:id="601"/>
      <w:bookmarkStart w:id="602" w:name="_Toc297120507"/>
      <w:bookmarkEnd w:id="602"/>
      <w:bookmarkStart w:id="603" w:name="_Toc296346708"/>
      <w:bookmarkEnd w:id="603"/>
      <w:bookmarkStart w:id="604" w:name="_Toc292559412"/>
      <w:bookmarkEnd w:id="604"/>
      <w:r>
        <w:rPr>
          <w:rFonts w:ascii="仿宋" w:hAnsi="仿宋" w:eastAsia="仿宋"/>
          <w:b/>
          <w:bCs/>
          <w:color w:val="auto"/>
          <w:kern w:val="0"/>
          <w:sz w:val="32"/>
          <w:szCs w:val="32"/>
          <w:highlight w:val="none"/>
        </w:rPr>
        <w:t xml:space="preserve">12.2 </w:t>
      </w:r>
      <w:r>
        <w:rPr>
          <w:rFonts w:hint="eastAsia" w:ascii="仿宋" w:hAnsi="仿宋" w:eastAsia="仿宋"/>
          <w:b/>
          <w:bCs/>
          <w:color w:val="auto"/>
          <w:kern w:val="0"/>
          <w:sz w:val="32"/>
          <w:szCs w:val="32"/>
          <w:highlight w:val="none"/>
        </w:rPr>
        <w:t>预付款</w:t>
      </w:r>
    </w:p>
    <w:p w14:paraId="660796A6">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12.2.1 </w:t>
      </w:r>
      <w:r>
        <w:rPr>
          <w:rFonts w:hint="eastAsia" w:ascii="仿宋" w:hAnsi="仿宋" w:eastAsia="仿宋"/>
          <w:color w:val="auto"/>
          <w:kern w:val="0"/>
          <w:sz w:val="32"/>
          <w:szCs w:val="32"/>
          <w:highlight w:val="none"/>
        </w:rPr>
        <w:t>预付款的支付</w:t>
      </w:r>
    </w:p>
    <w:p w14:paraId="272195D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预付款支付比例或金额：</w:t>
      </w:r>
      <w:r>
        <w:rPr>
          <w:rFonts w:hint="eastAsia" w:ascii="仿宋" w:hAnsi="仿宋" w:eastAsia="仿宋" w:cs="宋体"/>
          <w:color w:val="auto"/>
          <w:kern w:val="0"/>
          <w:sz w:val="32"/>
          <w:szCs w:val="32"/>
          <w:highlight w:val="none"/>
          <w:u w:val="single"/>
        </w:rPr>
        <w:t>/。</w:t>
      </w:r>
    </w:p>
    <w:p w14:paraId="2FEB9E6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预付款支付期限：</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71E293C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预付款扣回的方式：</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2B17D0F9">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12.2.2 </w:t>
      </w:r>
      <w:r>
        <w:rPr>
          <w:rFonts w:hint="eastAsia" w:ascii="仿宋" w:hAnsi="仿宋" w:eastAsia="仿宋"/>
          <w:color w:val="auto"/>
          <w:kern w:val="0"/>
          <w:sz w:val="32"/>
          <w:szCs w:val="32"/>
          <w:highlight w:val="none"/>
        </w:rPr>
        <w:t>预付款担保</w:t>
      </w:r>
    </w:p>
    <w:p w14:paraId="413E6CD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承包人提交预付款担保的期限：</w:t>
      </w:r>
      <w:r>
        <w:rPr>
          <w:rFonts w:hint="eastAsia" w:ascii="仿宋" w:hAnsi="仿宋" w:eastAsia="仿宋" w:cs="宋体"/>
          <w:color w:val="auto"/>
          <w:kern w:val="0"/>
          <w:sz w:val="32"/>
          <w:szCs w:val="32"/>
          <w:highlight w:val="none"/>
          <w:u w:val="single"/>
        </w:rPr>
        <w:t>/。</w:t>
      </w:r>
    </w:p>
    <w:p w14:paraId="0278F42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预付款担保的形式为：</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4FDA20E5">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12.3 </w:t>
      </w:r>
      <w:r>
        <w:rPr>
          <w:rFonts w:hint="eastAsia" w:ascii="仿宋" w:hAnsi="仿宋" w:eastAsia="仿宋"/>
          <w:b/>
          <w:bCs/>
          <w:color w:val="auto"/>
          <w:kern w:val="0"/>
          <w:sz w:val="32"/>
          <w:szCs w:val="32"/>
          <w:highlight w:val="none"/>
        </w:rPr>
        <w:t>计量</w:t>
      </w:r>
    </w:p>
    <w:p w14:paraId="7823ED6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12.3.1 </w:t>
      </w:r>
      <w:r>
        <w:rPr>
          <w:rFonts w:hint="eastAsia" w:ascii="仿宋" w:hAnsi="仿宋" w:eastAsia="仿宋"/>
          <w:color w:val="auto"/>
          <w:kern w:val="0"/>
          <w:sz w:val="32"/>
          <w:szCs w:val="32"/>
          <w:highlight w:val="none"/>
        </w:rPr>
        <w:t>计量原则</w:t>
      </w:r>
    </w:p>
    <w:p w14:paraId="7C15687D">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工程量计算规则：</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007C771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12.3.2 </w:t>
      </w:r>
      <w:r>
        <w:rPr>
          <w:rFonts w:hint="eastAsia" w:ascii="仿宋" w:hAnsi="仿宋" w:eastAsia="仿宋" w:cs="宋体"/>
          <w:color w:val="auto"/>
          <w:kern w:val="0"/>
          <w:sz w:val="32"/>
          <w:szCs w:val="32"/>
          <w:highlight w:val="none"/>
        </w:rPr>
        <w:t>计量周期</w:t>
      </w:r>
    </w:p>
    <w:p w14:paraId="426E4E0C">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关于计量周期的约定：</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13B0F67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12.3.3 </w:t>
      </w:r>
      <w:r>
        <w:rPr>
          <w:rFonts w:hint="eastAsia" w:ascii="仿宋" w:hAnsi="仿宋" w:eastAsia="仿宋" w:cs="宋体"/>
          <w:color w:val="auto"/>
          <w:kern w:val="0"/>
          <w:sz w:val="32"/>
          <w:szCs w:val="32"/>
          <w:highlight w:val="none"/>
        </w:rPr>
        <w:t>单价合同的计量</w:t>
      </w:r>
    </w:p>
    <w:p w14:paraId="658EB71C">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关于单价合同计量的约定：</w:t>
      </w:r>
      <w:r>
        <w:rPr>
          <w:rFonts w:hint="eastAsia" w:ascii="仿宋" w:hAnsi="仿宋" w:eastAsia="仿宋" w:cs="宋体"/>
          <w:color w:val="auto"/>
          <w:kern w:val="0"/>
          <w:sz w:val="32"/>
          <w:szCs w:val="32"/>
          <w:highlight w:val="none"/>
          <w:u w:val="single"/>
        </w:rPr>
        <w:t>执行通用条款</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6221A06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12.3.4 </w:t>
      </w:r>
      <w:r>
        <w:rPr>
          <w:rFonts w:hint="eastAsia" w:ascii="仿宋" w:hAnsi="仿宋" w:eastAsia="仿宋" w:cs="宋体"/>
          <w:color w:val="auto"/>
          <w:kern w:val="0"/>
          <w:sz w:val="32"/>
          <w:szCs w:val="32"/>
          <w:highlight w:val="none"/>
        </w:rPr>
        <w:t>总价合同的计量</w:t>
      </w:r>
    </w:p>
    <w:p w14:paraId="7C490156">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关于总价合同计量的约定：</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4C968E13">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12.3.5</w:t>
      </w:r>
      <w:r>
        <w:rPr>
          <w:rFonts w:hint="eastAsia" w:ascii="仿宋" w:hAnsi="仿宋" w:eastAsia="仿宋" w:cs="宋体"/>
          <w:color w:val="auto"/>
          <w:kern w:val="0"/>
          <w:sz w:val="32"/>
          <w:szCs w:val="32"/>
          <w:highlight w:val="none"/>
        </w:rPr>
        <w:t>总价合同采用支付分解表计量支付的，是否适用</w:t>
      </w:r>
      <w:r>
        <w:rPr>
          <w:rFonts w:ascii="仿宋" w:hAnsi="仿宋" w:eastAsia="仿宋" w:cs="宋体"/>
          <w:color w:val="auto"/>
          <w:kern w:val="0"/>
          <w:sz w:val="32"/>
          <w:szCs w:val="32"/>
          <w:highlight w:val="none"/>
        </w:rPr>
        <w:t>12.3.4</w:t>
      </w:r>
      <w:r>
        <w:rPr>
          <w:rFonts w:ascii="Calibri" w:hAnsi="Calibri" w:eastAsia="仿宋" w:cs="Calibri"/>
          <w:color w:val="auto"/>
          <w:kern w:val="0"/>
          <w:sz w:val="32"/>
          <w:szCs w:val="32"/>
          <w:highlight w:val="none"/>
        </w:rPr>
        <w:t> </w:t>
      </w:r>
      <w:r>
        <w:rPr>
          <w:rFonts w:hint="eastAsia" w:ascii="仿宋" w:hAnsi="仿宋" w:eastAsia="仿宋" w:cs="宋体"/>
          <w:color w:val="auto"/>
          <w:kern w:val="0"/>
          <w:sz w:val="32"/>
          <w:szCs w:val="32"/>
          <w:highlight w:val="none"/>
        </w:rPr>
        <w:t>项〔总价合同的计量〕约定进行计量：</w:t>
      </w:r>
      <w:r>
        <w:rPr>
          <w:rFonts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15B64BB8">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12.3.6 </w:t>
      </w:r>
      <w:r>
        <w:rPr>
          <w:rFonts w:hint="eastAsia" w:ascii="仿宋" w:hAnsi="仿宋" w:eastAsia="仿宋"/>
          <w:color w:val="auto"/>
          <w:kern w:val="0"/>
          <w:sz w:val="32"/>
          <w:szCs w:val="32"/>
          <w:highlight w:val="none"/>
        </w:rPr>
        <w:t>其他价格形式合同的计量</w:t>
      </w:r>
    </w:p>
    <w:p w14:paraId="52E0AB19">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其他价格形式的计量方式和程序：</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6CF13177">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12.4 </w:t>
      </w:r>
      <w:r>
        <w:rPr>
          <w:rFonts w:hint="eastAsia" w:ascii="仿宋" w:hAnsi="仿宋" w:eastAsia="仿宋"/>
          <w:b/>
          <w:bCs/>
          <w:color w:val="auto"/>
          <w:kern w:val="0"/>
          <w:sz w:val="32"/>
          <w:szCs w:val="32"/>
          <w:highlight w:val="none"/>
        </w:rPr>
        <w:t>工程进度款支付</w:t>
      </w:r>
    </w:p>
    <w:p w14:paraId="4EEE5D7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bookmarkStart w:id="605" w:name="_Toc296944550"/>
      <w:bookmarkEnd w:id="605"/>
      <w:bookmarkStart w:id="606" w:name="_Toc297216215"/>
      <w:bookmarkEnd w:id="606"/>
      <w:bookmarkStart w:id="607" w:name="_Toc297120511"/>
      <w:bookmarkEnd w:id="607"/>
      <w:bookmarkStart w:id="608" w:name="_Toc297123556"/>
      <w:bookmarkEnd w:id="608"/>
      <w:bookmarkStart w:id="609" w:name="_Toc292559416"/>
      <w:bookmarkEnd w:id="609"/>
      <w:bookmarkStart w:id="610" w:name="_Toc296891039"/>
      <w:bookmarkEnd w:id="610"/>
      <w:bookmarkStart w:id="611" w:name="_Toc296891251"/>
      <w:bookmarkEnd w:id="611"/>
      <w:bookmarkStart w:id="612" w:name="_Toc292559921"/>
      <w:bookmarkEnd w:id="612"/>
      <w:bookmarkStart w:id="613" w:name="_Toc296346712"/>
      <w:bookmarkEnd w:id="613"/>
      <w:bookmarkStart w:id="614" w:name="_Toc296503211"/>
      <w:bookmarkEnd w:id="614"/>
      <w:bookmarkStart w:id="615" w:name="_Toc297048397"/>
      <w:bookmarkEnd w:id="615"/>
      <w:bookmarkStart w:id="616" w:name="_Toc300935006"/>
      <w:bookmarkEnd w:id="616"/>
      <w:bookmarkStart w:id="617" w:name="_Toc303539163"/>
      <w:bookmarkEnd w:id="617"/>
      <w:bookmarkStart w:id="618" w:name="_Toc296347210"/>
      <w:bookmarkEnd w:id="618"/>
      <w:r>
        <w:rPr>
          <w:rFonts w:ascii="仿宋" w:hAnsi="仿宋" w:eastAsia="仿宋"/>
          <w:color w:val="auto"/>
          <w:kern w:val="0"/>
          <w:sz w:val="32"/>
          <w:szCs w:val="32"/>
          <w:highlight w:val="none"/>
          <w:u w:val="single"/>
        </w:rPr>
        <w:t xml:space="preserve">12.4.1 </w:t>
      </w:r>
      <w:r>
        <w:rPr>
          <w:rFonts w:hint="eastAsia" w:ascii="仿宋" w:hAnsi="仿宋" w:eastAsia="仿宋"/>
          <w:color w:val="auto"/>
          <w:kern w:val="0"/>
          <w:sz w:val="32"/>
          <w:szCs w:val="32"/>
          <w:highlight w:val="none"/>
          <w:u w:val="single"/>
        </w:rPr>
        <w:t>付款周期</w:t>
      </w:r>
    </w:p>
    <w:p w14:paraId="3F50B05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1）发承包双方应当根据国务院住房城乡建设主管部门和自治区、市政府住房城乡建设主管部门的相关规定，按双方实际签订合同执行。</w:t>
      </w:r>
    </w:p>
    <w:p w14:paraId="6EB6CD4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2）双方实际签订合同时约定。</w:t>
      </w:r>
    </w:p>
    <w:p w14:paraId="60B136D8">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12.4.2 </w:t>
      </w:r>
      <w:r>
        <w:rPr>
          <w:rFonts w:hint="eastAsia" w:ascii="仿宋" w:hAnsi="仿宋" w:eastAsia="仿宋"/>
          <w:color w:val="auto"/>
          <w:kern w:val="0"/>
          <w:sz w:val="32"/>
          <w:szCs w:val="32"/>
          <w:highlight w:val="none"/>
        </w:rPr>
        <w:t>进度付款申请单的编制</w:t>
      </w:r>
      <w:r>
        <w:rPr>
          <w:rFonts w:ascii="仿宋" w:hAnsi="仿宋" w:eastAsia="仿宋" w:cs="Calibri"/>
          <w:color w:val="auto"/>
          <w:kern w:val="0"/>
          <w:sz w:val="32"/>
          <w:szCs w:val="32"/>
          <w:highlight w:val="none"/>
          <w:u w:val="single"/>
        </w:rPr>
        <w:t xml:space="preserve">  </w:t>
      </w:r>
      <w:r>
        <w:rPr>
          <w:rFonts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rPr>
        <w:t>/</w:t>
      </w:r>
      <w:r>
        <w:rPr>
          <w:rFonts w:ascii="Calibri" w:hAnsi="Calibri" w:eastAsia="仿宋" w:cs="Calibri"/>
          <w:color w:val="auto"/>
          <w:kern w:val="0"/>
          <w:sz w:val="32"/>
          <w:szCs w:val="32"/>
          <w:highlight w:val="none"/>
          <w:u w:val="single"/>
        </w:rPr>
        <w:t> </w:t>
      </w:r>
      <w:r>
        <w:rPr>
          <w:rFonts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rPr>
        <w:t>。</w:t>
      </w:r>
    </w:p>
    <w:p w14:paraId="4F364299">
      <w:pPr>
        <w:widowControl/>
        <w:shd w:val="clear" w:color="auto" w:fill="FFFFFF" w:themeFill="background1"/>
        <w:spacing w:line="360" w:lineRule="auto"/>
        <w:ind w:firstLine="640" w:firstLineChars="200"/>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 xml:space="preserve">12.4.3 </w:t>
      </w:r>
      <w:r>
        <w:rPr>
          <w:rFonts w:hint="eastAsia" w:ascii="仿宋" w:hAnsi="仿宋" w:eastAsia="仿宋"/>
          <w:color w:val="auto"/>
          <w:kern w:val="0"/>
          <w:sz w:val="32"/>
          <w:szCs w:val="32"/>
          <w:highlight w:val="none"/>
        </w:rPr>
        <w:t>进度付款申请单的提交</w:t>
      </w:r>
    </w:p>
    <w:p w14:paraId="0B4969C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rPr>
        <w:t>）单价合同进度付款申请单提交的约定：</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0D3E4CF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2</w:t>
      </w:r>
      <w:r>
        <w:rPr>
          <w:rFonts w:hint="eastAsia" w:ascii="仿宋" w:hAnsi="仿宋" w:eastAsia="仿宋" w:cs="宋体"/>
          <w:color w:val="auto"/>
          <w:kern w:val="0"/>
          <w:sz w:val="32"/>
          <w:szCs w:val="32"/>
          <w:highlight w:val="none"/>
        </w:rPr>
        <w:t>）总价合同进度付款申请单提交的约定：</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p w14:paraId="1EF5D62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）其他价格形式合同进度付款申请单提交的约定：</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5CA7FDC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12.4.4 </w:t>
      </w:r>
      <w:r>
        <w:rPr>
          <w:rFonts w:hint="eastAsia" w:ascii="仿宋" w:hAnsi="仿宋" w:eastAsia="仿宋"/>
          <w:color w:val="auto"/>
          <w:kern w:val="0"/>
          <w:sz w:val="32"/>
          <w:szCs w:val="32"/>
          <w:highlight w:val="none"/>
        </w:rPr>
        <w:t>进度款审核和支付</w:t>
      </w:r>
    </w:p>
    <w:p w14:paraId="6D3AC25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rPr>
        <w:t>）监理人审查并报送发包人的期限：</w:t>
      </w:r>
      <w:r>
        <w:rPr>
          <w:rFonts w:hint="eastAsia" w:ascii="仿宋" w:hAnsi="仿宋" w:eastAsia="仿宋" w:cs="宋体"/>
          <w:color w:val="auto"/>
          <w:kern w:val="0"/>
          <w:sz w:val="32"/>
          <w:szCs w:val="32"/>
          <w:highlight w:val="none"/>
          <w:u w:val="single"/>
        </w:rPr>
        <w:t>/。</w:t>
      </w:r>
    </w:p>
    <w:p w14:paraId="0C56001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发包人完成审批并签发进度款支付证书的期限：</w:t>
      </w:r>
      <w:r>
        <w:rPr>
          <w:rFonts w:hint="eastAsia" w:ascii="仿宋" w:hAnsi="仿宋" w:eastAsia="仿宋" w:cs="宋体"/>
          <w:color w:val="auto"/>
          <w:kern w:val="0"/>
          <w:sz w:val="32"/>
          <w:szCs w:val="32"/>
          <w:highlight w:val="none"/>
          <w:u w:val="single"/>
        </w:rPr>
        <w:t>/</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4063C28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2</w:t>
      </w:r>
      <w:r>
        <w:rPr>
          <w:rFonts w:hint="eastAsia" w:ascii="仿宋" w:hAnsi="仿宋" w:eastAsia="仿宋" w:cs="宋体"/>
          <w:color w:val="auto"/>
          <w:kern w:val="0"/>
          <w:sz w:val="32"/>
          <w:szCs w:val="32"/>
          <w:highlight w:val="none"/>
        </w:rPr>
        <w:t>）发包人支付进度款的期限：</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28CC09C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发包人逾期支付进度款的违约金的计算方式：</w:t>
      </w:r>
      <w:r>
        <w:rPr>
          <w:rFonts w:hint="eastAsia" w:ascii="仿宋" w:hAnsi="仿宋" w:eastAsia="仿宋" w:cs="宋体"/>
          <w:color w:val="auto"/>
          <w:kern w:val="0"/>
          <w:sz w:val="32"/>
          <w:szCs w:val="32"/>
          <w:highlight w:val="none"/>
          <w:u w:val="single"/>
        </w:rPr>
        <w:t>/</w:t>
      </w:r>
    </w:p>
    <w:p w14:paraId="77678FF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12.4.6 </w:t>
      </w:r>
      <w:r>
        <w:rPr>
          <w:rFonts w:hint="eastAsia" w:ascii="仿宋" w:hAnsi="仿宋" w:eastAsia="仿宋"/>
          <w:color w:val="auto"/>
          <w:kern w:val="0"/>
          <w:sz w:val="32"/>
          <w:szCs w:val="32"/>
          <w:highlight w:val="none"/>
        </w:rPr>
        <w:t>支付分解表的编制</w:t>
      </w:r>
    </w:p>
    <w:p w14:paraId="2EBDED03">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2</w:t>
      </w:r>
      <w:r>
        <w:rPr>
          <w:rFonts w:hint="eastAsia" w:ascii="仿宋" w:hAnsi="仿宋" w:eastAsia="仿宋"/>
          <w:color w:val="auto"/>
          <w:kern w:val="0"/>
          <w:sz w:val="32"/>
          <w:szCs w:val="32"/>
          <w:highlight w:val="none"/>
        </w:rPr>
        <w:t>、总价合同支付分解表的编制与审批：</w:t>
      </w:r>
      <w:r>
        <w:rPr>
          <w:rFonts w:hint="eastAsia" w:ascii="仿宋" w:hAnsi="仿宋" w:eastAsia="仿宋" w:cs="宋体"/>
          <w:color w:val="auto"/>
          <w:kern w:val="0"/>
          <w:sz w:val="32"/>
          <w:szCs w:val="32"/>
          <w:highlight w:val="none"/>
          <w:u w:val="single"/>
        </w:rPr>
        <w:t>/</w:t>
      </w:r>
    </w:p>
    <w:p w14:paraId="20548447">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3</w:t>
      </w:r>
      <w:r>
        <w:rPr>
          <w:rFonts w:hint="eastAsia" w:ascii="仿宋" w:hAnsi="仿宋" w:eastAsia="仿宋"/>
          <w:color w:val="auto"/>
          <w:kern w:val="0"/>
          <w:sz w:val="32"/>
          <w:szCs w:val="32"/>
          <w:highlight w:val="none"/>
        </w:rPr>
        <w:t>、单价合同的总价项目支付分解表的</w:t>
      </w:r>
      <w:r>
        <w:rPr>
          <w:rFonts w:hint="eastAsia" w:ascii="仿宋" w:hAnsi="仿宋" w:eastAsia="仿宋" w:cs="宋体"/>
          <w:color w:val="auto"/>
          <w:kern w:val="0"/>
          <w:sz w:val="32"/>
          <w:szCs w:val="32"/>
          <w:highlight w:val="none"/>
        </w:rPr>
        <w:t>编制与审批：</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0C2423D3">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619" w:name="_Toc304295593"/>
      <w:bookmarkEnd w:id="619"/>
      <w:bookmarkStart w:id="620" w:name="_Toc297120519"/>
      <w:bookmarkEnd w:id="620"/>
      <w:bookmarkStart w:id="621" w:name="_Toc296891259"/>
      <w:bookmarkEnd w:id="621"/>
      <w:bookmarkStart w:id="622" w:name="_Toc292559929"/>
      <w:bookmarkEnd w:id="622"/>
      <w:bookmarkStart w:id="623" w:name="_Toc297123564"/>
      <w:bookmarkEnd w:id="623"/>
      <w:bookmarkStart w:id="624" w:name="_Toc292559424"/>
      <w:bookmarkEnd w:id="624"/>
      <w:bookmarkStart w:id="625" w:name="_Toc303539172"/>
      <w:bookmarkEnd w:id="625"/>
      <w:bookmarkStart w:id="626" w:name="_Toc296347218"/>
      <w:bookmarkEnd w:id="626"/>
      <w:bookmarkStart w:id="627" w:name="_Toc296891047"/>
      <w:bookmarkEnd w:id="627"/>
      <w:bookmarkStart w:id="628" w:name="_Toc351203645"/>
      <w:bookmarkEnd w:id="628"/>
      <w:bookmarkStart w:id="629" w:name="_Toc297048405"/>
      <w:bookmarkEnd w:id="629"/>
      <w:bookmarkStart w:id="630" w:name="_Toc296944558"/>
      <w:bookmarkEnd w:id="630"/>
      <w:bookmarkStart w:id="631" w:name="_Toc296346720"/>
      <w:bookmarkEnd w:id="631"/>
      <w:bookmarkStart w:id="632" w:name="_Toc300935015"/>
      <w:bookmarkEnd w:id="632"/>
      <w:bookmarkStart w:id="633" w:name="_Toc297216223"/>
      <w:bookmarkEnd w:id="633"/>
      <w:bookmarkStart w:id="634" w:name="_Toc312678053"/>
      <w:bookmarkEnd w:id="634"/>
      <w:bookmarkStart w:id="635" w:name="_Toc296503219"/>
      <w:bookmarkEnd w:id="635"/>
      <w:r>
        <w:rPr>
          <w:rFonts w:ascii="仿宋" w:hAnsi="仿宋" w:eastAsia="仿宋"/>
          <w:b/>
          <w:bCs/>
          <w:color w:val="auto"/>
          <w:kern w:val="0"/>
          <w:sz w:val="32"/>
          <w:szCs w:val="32"/>
          <w:highlight w:val="none"/>
        </w:rPr>
        <w:t>13.</w:t>
      </w:r>
      <w:r>
        <w:rPr>
          <w:rFonts w:ascii="Calibri" w:hAnsi="Calibri" w:eastAsia="仿宋" w:cs="Calibri"/>
          <w:b/>
          <w:bCs/>
          <w:color w:val="auto"/>
          <w:kern w:val="0"/>
          <w:sz w:val="32"/>
          <w:szCs w:val="32"/>
          <w:highlight w:val="none"/>
        </w:rPr>
        <w:t> </w:t>
      </w:r>
      <w:r>
        <w:rPr>
          <w:rFonts w:hint="eastAsia" w:ascii="仿宋" w:hAnsi="仿宋" w:eastAsia="仿宋" w:cs="宋体"/>
          <w:b/>
          <w:bCs/>
          <w:color w:val="auto"/>
          <w:kern w:val="0"/>
          <w:sz w:val="32"/>
          <w:szCs w:val="32"/>
          <w:highlight w:val="none"/>
        </w:rPr>
        <w:t>验收和工程试车</w:t>
      </w:r>
    </w:p>
    <w:p w14:paraId="690A9406">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13.1 </w:t>
      </w:r>
      <w:r>
        <w:rPr>
          <w:rFonts w:hint="eastAsia" w:ascii="仿宋" w:hAnsi="仿宋" w:eastAsia="仿宋"/>
          <w:b/>
          <w:bCs/>
          <w:color w:val="auto"/>
          <w:kern w:val="0"/>
          <w:sz w:val="32"/>
          <w:szCs w:val="32"/>
          <w:highlight w:val="none"/>
        </w:rPr>
        <w:t>分部分项工程验收</w:t>
      </w:r>
    </w:p>
    <w:p w14:paraId="6335FF3C">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13.1.2</w:t>
      </w:r>
      <w:r>
        <w:rPr>
          <w:rFonts w:hint="eastAsia" w:ascii="仿宋" w:hAnsi="仿宋" w:eastAsia="仿宋"/>
          <w:color w:val="auto"/>
          <w:kern w:val="0"/>
          <w:sz w:val="32"/>
          <w:szCs w:val="32"/>
          <w:highlight w:val="none"/>
        </w:rPr>
        <w:t>监理人不能按时进行验收时，应提前</w:t>
      </w:r>
      <w:r>
        <w:rPr>
          <w:rFonts w:ascii="仿宋" w:hAnsi="仿宋" w:eastAsia="仿宋"/>
          <w:color w:val="auto"/>
          <w:kern w:val="0"/>
          <w:sz w:val="32"/>
          <w:szCs w:val="32"/>
          <w:highlight w:val="none"/>
          <w:u w:val="single"/>
        </w:rPr>
        <w:t>24</w:t>
      </w:r>
      <w:r>
        <w:rPr>
          <w:rFonts w:hint="eastAsia" w:ascii="仿宋" w:hAnsi="仿宋" w:eastAsia="仿宋" w:cs="宋体"/>
          <w:color w:val="auto"/>
          <w:kern w:val="0"/>
          <w:sz w:val="32"/>
          <w:szCs w:val="32"/>
          <w:highlight w:val="none"/>
        </w:rPr>
        <w:t>小时提交书面延期要求。</w:t>
      </w:r>
    </w:p>
    <w:p w14:paraId="7FF294E3">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关于延期最长不得超过：</w:t>
      </w:r>
      <w:r>
        <w:rPr>
          <w:rFonts w:ascii="仿宋" w:hAnsi="仿宋" w:eastAsia="仿宋"/>
          <w:color w:val="auto"/>
          <w:kern w:val="0"/>
          <w:sz w:val="32"/>
          <w:szCs w:val="32"/>
          <w:highlight w:val="none"/>
          <w:u w:val="single"/>
        </w:rPr>
        <w:t>48</w:t>
      </w:r>
      <w:r>
        <w:rPr>
          <w:rFonts w:hint="eastAsia" w:ascii="仿宋" w:hAnsi="仿宋" w:eastAsia="仿宋" w:cs="宋体"/>
          <w:color w:val="auto"/>
          <w:kern w:val="0"/>
          <w:sz w:val="32"/>
          <w:szCs w:val="32"/>
          <w:highlight w:val="none"/>
        </w:rPr>
        <w:t>小时。</w:t>
      </w:r>
    </w:p>
    <w:p w14:paraId="7F7FD2FF">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636" w:name="_Toc296346724"/>
      <w:bookmarkEnd w:id="636"/>
      <w:bookmarkStart w:id="637" w:name="_Toc312678056"/>
      <w:bookmarkEnd w:id="637"/>
      <w:bookmarkStart w:id="638" w:name="_Toc296891051"/>
      <w:bookmarkEnd w:id="638"/>
      <w:bookmarkStart w:id="639" w:name="_Toc297123565"/>
      <w:bookmarkEnd w:id="639"/>
      <w:bookmarkStart w:id="640" w:name="_Toc267251475"/>
      <w:bookmarkEnd w:id="640"/>
      <w:bookmarkStart w:id="641" w:name="_Toc292559428"/>
      <w:bookmarkEnd w:id="641"/>
      <w:bookmarkStart w:id="642" w:name="_Toc267251471"/>
      <w:bookmarkEnd w:id="642"/>
      <w:bookmarkStart w:id="643" w:name="_Toc267251474"/>
      <w:bookmarkEnd w:id="643"/>
      <w:bookmarkStart w:id="644" w:name="_Toc296891263"/>
      <w:bookmarkEnd w:id="644"/>
      <w:bookmarkStart w:id="645" w:name="_Toc296503223"/>
      <w:bookmarkEnd w:id="645"/>
      <w:bookmarkStart w:id="646" w:name="_Toc267251476"/>
      <w:bookmarkEnd w:id="646"/>
      <w:bookmarkStart w:id="647" w:name="_Toc296347222"/>
      <w:bookmarkEnd w:id="647"/>
      <w:bookmarkStart w:id="648" w:name="_Toc297048409"/>
      <w:bookmarkEnd w:id="648"/>
      <w:bookmarkStart w:id="649" w:name="_Toc300935016"/>
      <w:bookmarkEnd w:id="649"/>
      <w:bookmarkStart w:id="650" w:name="_Toc303539173"/>
      <w:bookmarkEnd w:id="650"/>
      <w:bookmarkStart w:id="651" w:name="_Toc267251472"/>
      <w:bookmarkEnd w:id="651"/>
      <w:bookmarkStart w:id="652" w:name="_Toc304295596"/>
      <w:bookmarkEnd w:id="652"/>
      <w:bookmarkStart w:id="653" w:name="_Toc297120523"/>
      <w:bookmarkEnd w:id="653"/>
      <w:bookmarkStart w:id="654" w:name="_Toc267251470"/>
      <w:bookmarkEnd w:id="654"/>
      <w:bookmarkStart w:id="655" w:name="_Toc267251473"/>
      <w:bookmarkEnd w:id="655"/>
      <w:bookmarkStart w:id="656" w:name="_Toc296944562"/>
      <w:bookmarkEnd w:id="656"/>
      <w:bookmarkStart w:id="657" w:name="_Toc297216224"/>
      <w:bookmarkEnd w:id="657"/>
      <w:bookmarkStart w:id="658" w:name="_Toc292559933"/>
      <w:bookmarkEnd w:id="658"/>
      <w:r>
        <w:rPr>
          <w:rFonts w:ascii="仿宋" w:hAnsi="仿宋" w:eastAsia="仿宋"/>
          <w:b/>
          <w:bCs/>
          <w:color w:val="auto"/>
          <w:kern w:val="0"/>
          <w:sz w:val="32"/>
          <w:szCs w:val="32"/>
          <w:highlight w:val="none"/>
        </w:rPr>
        <w:t xml:space="preserve">13.2 </w:t>
      </w:r>
      <w:r>
        <w:rPr>
          <w:rFonts w:hint="eastAsia" w:ascii="仿宋" w:hAnsi="仿宋" w:eastAsia="仿宋"/>
          <w:b/>
          <w:bCs/>
          <w:color w:val="auto"/>
          <w:kern w:val="0"/>
          <w:sz w:val="32"/>
          <w:szCs w:val="32"/>
          <w:highlight w:val="none"/>
        </w:rPr>
        <w:t>竣工验收</w:t>
      </w:r>
    </w:p>
    <w:p w14:paraId="738863F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bookmarkStart w:id="659" w:name="_Toc280868704"/>
      <w:bookmarkEnd w:id="659"/>
      <w:bookmarkStart w:id="660" w:name="_Toc280868709"/>
      <w:bookmarkEnd w:id="660"/>
      <w:bookmarkStart w:id="661" w:name="_Toc280868706"/>
      <w:bookmarkEnd w:id="661"/>
      <w:bookmarkStart w:id="662" w:name="_Toc280868708"/>
      <w:bookmarkEnd w:id="662"/>
      <w:bookmarkStart w:id="663" w:name="_Toc280868705"/>
      <w:bookmarkEnd w:id="663"/>
      <w:bookmarkStart w:id="664" w:name="_Toc280868707"/>
      <w:bookmarkEnd w:id="664"/>
      <w:r>
        <w:rPr>
          <w:rFonts w:ascii="仿宋" w:hAnsi="仿宋" w:eastAsia="仿宋"/>
          <w:color w:val="auto"/>
          <w:kern w:val="0"/>
          <w:sz w:val="32"/>
          <w:szCs w:val="32"/>
          <w:highlight w:val="none"/>
        </w:rPr>
        <w:t>13.2.2</w:t>
      </w:r>
      <w:r>
        <w:rPr>
          <w:rFonts w:hint="eastAsia" w:ascii="仿宋" w:hAnsi="仿宋" w:eastAsia="仿宋"/>
          <w:color w:val="auto"/>
          <w:kern w:val="0"/>
          <w:sz w:val="32"/>
          <w:szCs w:val="32"/>
          <w:highlight w:val="none"/>
        </w:rPr>
        <w:t>竣工验收程序</w:t>
      </w:r>
    </w:p>
    <w:p w14:paraId="66A1FC2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关于竣工验收程序的约定：</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29B83B0D">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发包人不按照本项约定组织竣工验收、颁发工程接收证书的违约金的计算方法：</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20F20CD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13.2.5</w:t>
      </w:r>
      <w:r>
        <w:rPr>
          <w:rFonts w:hint="eastAsia" w:ascii="仿宋" w:hAnsi="仿宋" w:eastAsia="仿宋"/>
          <w:color w:val="auto"/>
          <w:kern w:val="0"/>
          <w:sz w:val="32"/>
          <w:szCs w:val="32"/>
          <w:highlight w:val="none"/>
        </w:rPr>
        <w:t>移交、接收全部与部分工程</w:t>
      </w:r>
    </w:p>
    <w:p w14:paraId="037DF63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承包人向发包人移交工程的期限：</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38CC6BDD">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发包人未按本合同约定接收全部或部分工程的，违约金的计算方法为：</w:t>
      </w:r>
      <w:r>
        <w:rPr>
          <w:rFonts w:hint="eastAsia" w:ascii="仿宋" w:hAnsi="仿宋" w:eastAsia="仿宋" w:cs="宋体"/>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7E41962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u w:val="single"/>
        </w:rPr>
      </w:pPr>
      <w:r>
        <w:rPr>
          <w:rFonts w:hint="eastAsia" w:ascii="仿宋" w:hAnsi="仿宋" w:eastAsia="仿宋" w:cs="宋体"/>
          <w:color w:val="auto"/>
          <w:kern w:val="0"/>
          <w:sz w:val="32"/>
          <w:szCs w:val="32"/>
          <w:highlight w:val="none"/>
        </w:rPr>
        <w:t>承包人未按时移交工程的，违约金的计算方法为：</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51387E91">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13.3 </w:t>
      </w:r>
      <w:r>
        <w:rPr>
          <w:rFonts w:hint="eastAsia" w:ascii="仿宋" w:hAnsi="仿宋" w:eastAsia="仿宋"/>
          <w:b/>
          <w:bCs/>
          <w:color w:val="auto"/>
          <w:kern w:val="0"/>
          <w:sz w:val="32"/>
          <w:szCs w:val="32"/>
          <w:highlight w:val="none"/>
        </w:rPr>
        <w:t>工程试车</w:t>
      </w:r>
    </w:p>
    <w:p w14:paraId="6E6C2EA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13.3.1 </w:t>
      </w:r>
      <w:r>
        <w:rPr>
          <w:rFonts w:hint="eastAsia" w:ascii="仿宋" w:hAnsi="仿宋" w:eastAsia="仿宋"/>
          <w:color w:val="auto"/>
          <w:kern w:val="0"/>
          <w:sz w:val="32"/>
          <w:szCs w:val="32"/>
          <w:highlight w:val="none"/>
        </w:rPr>
        <w:t>试车程序</w:t>
      </w:r>
    </w:p>
    <w:p w14:paraId="5AC41D76">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工程试车内容：</w:t>
      </w:r>
      <w:r>
        <w:rPr>
          <w:rFonts w:hint="eastAsia" w:ascii="仿宋" w:hAnsi="仿宋" w:eastAsia="仿宋" w:cs="宋体"/>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7C8DAE6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rPr>
        <w:t>）单机无负荷试车费用由</w:t>
      </w:r>
      <w:r>
        <w:rPr>
          <w:rFonts w:hint="eastAsia" w:ascii="仿宋" w:hAnsi="仿宋" w:eastAsia="仿宋" w:cs="宋体"/>
          <w:color w:val="auto"/>
          <w:kern w:val="0"/>
          <w:sz w:val="32"/>
          <w:szCs w:val="32"/>
          <w:highlight w:val="none"/>
          <w:u w:val="single"/>
        </w:rPr>
        <w:t>无</w:t>
      </w:r>
      <w:r>
        <w:rPr>
          <w:rFonts w:hint="eastAsia" w:ascii="仿宋" w:hAnsi="仿宋" w:eastAsia="仿宋" w:cs="宋体"/>
          <w:color w:val="auto"/>
          <w:kern w:val="0"/>
          <w:sz w:val="32"/>
          <w:szCs w:val="32"/>
          <w:highlight w:val="none"/>
        </w:rPr>
        <w:t>承担；</w:t>
      </w:r>
    </w:p>
    <w:p w14:paraId="677C078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2</w:t>
      </w:r>
      <w:r>
        <w:rPr>
          <w:rFonts w:hint="eastAsia" w:ascii="仿宋" w:hAnsi="仿宋" w:eastAsia="仿宋" w:cs="宋体"/>
          <w:color w:val="auto"/>
          <w:kern w:val="0"/>
          <w:sz w:val="32"/>
          <w:szCs w:val="32"/>
          <w:highlight w:val="none"/>
        </w:rPr>
        <w:t>）无负荷联动试车费用由</w:t>
      </w:r>
      <w:r>
        <w:rPr>
          <w:rFonts w:hint="eastAsia" w:ascii="仿宋" w:hAnsi="仿宋" w:eastAsia="仿宋" w:cs="宋体"/>
          <w:color w:val="auto"/>
          <w:kern w:val="0"/>
          <w:sz w:val="32"/>
          <w:szCs w:val="32"/>
          <w:highlight w:val="none"/>
          <w:u w:val="single"/>
        </w:rPr>
        <w:t>无</w:t>
      </w:r>
      <w:r>
        <w:rPr>
          <w:rFonts w:hint="eastAsia" w:ascii="仿宋" w:hAnsi="仿宋" w:eastAsia="仿宋" w:cs="宋体"/>
          <w:color w:val="auto"/>
          <w:kern w:val="0"/>
          <w:sz w:val="32"/>
          <w:szCs w:val="32"/>
          <w:highlight w:val="none"/>
        </w:rPr>
        <w:t>承担。</w:t>
      </w:r>
    </w:p>
    <w:p w14:paraId="51B0370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13.3.3 </w:t>
      </w:r>
      <w:r>
        <w:rPr>
          <w:rFonts w:hint="eastAsia" w:ascii="仿宋" w:hAnsi="仿宋" w:eastAsia="仿宋"/>
          <w:color w:val="auto"/>
          <w:kern w:val="0"/>
          <w:sz w:val="32"/>
          <w:szCs w:val="32"/>
          <w:highlight w:val="none"/>
        </w:rPr>
        <w:t>投料试车</w:t>
      </w:r>
    </w:p>
    <w:p w14:paraId="3E26980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关于投料试车相关事项的约定：</w:t>
      </w:r>
      <w:r>
        <w:rPr>
          <w:rFonts w:hint="eastAsia" w:ascii="仿宋" w:hAnsi="仿宋" w:eastAsia="仿宋"/>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6CC7E03D">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13.6 </w:t>
      </w:r>
      <w:r>
        <w:rPr>
          <w:rFonts w:hint="eastAsia" w:ascii="仿宋" w:hAnsi="仿宋" w:eastAsia="仿宋"/>
          <w:b/>
          <w:bCs/>
          <w:color w:val="auto"/>
          <w:kern w:val="0"/>
          <w:sz w:val="32"/>
          <w:szCs w:val="32"/>
          <w:highlight w:val="none"/>
        </w:rPr>
        <w:t>竣工退场</w:t>
      </w:r>
    </w:p>
    <w:p w14:paraId="09609E99">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13.6.1 </w:t>
      </w:r>
      <w:r>
        <w:rPr>
          <w:rFonts w:hint="eastAsia" w:ascii="仿宋" w:hAnsi="仿宋" w:eastAsia="仿宋"/>
          <w:color w:val="auto"/>
          <w:kern w:val="0"/>
          <w:sz w:val="32"/>
          <w:szCs w:val="32"/>
          <w:highlight w:val="none"/>
        </w:rPr>
        <w:t>竣工退场</w:t>
      </w:r>
    </w:p>
    <w:p w14:paraId="31B7F397">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承包人完成竣工退场的期限：</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2042145B">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665" w:name="_Toc351203646"/>
      <w:bookmarkEnd w:id="665"/>
      <w:r>
        <w:rPr>
          <w:rFonts w:ascii="仿宋" w:hAnsi="仿宋" w:eastAsia="仿宋"/>
          <w:b/>
          <w:bCs/>
          <w:color w:val="auto"/>
          <w:kern w:val="0"/>
          <w:sz w:val="32"/>
          <w:szCs w:val="32"/>
          <w:highlight w:val="none"/>
        </w:rPr>
        <w:t xml:space="preserve">14. </w:t>
      </w:r>
      <w:r>
        <w:rPr>
          <w:rFonts w:hint="eastAsia" w:ascii="仿宋" w:hAnsi="仿宋" w:eastAsia="仿宋"/>
          <w:b/>
          <w:bCs/>
          <w:color w:val="auto"/>
          <w:kern w:val="0"/>
          <w:sz w:val="32"/>
          <w:szCs w:val="32"/>
          <w:highlight w:val="none"/>
        </w:rPr>
        <w:t>竣工结算</w:t>
      </w:r>
    </w:p>
    <w:p w14:paraId="3BC6B04F">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14.1 </w:t>
      </w:r>
      <w:r>
        <w:rPr>
          <w:rFonts w:hint="eastAsia" w:ascii="仿宋" w:hAnsi="仿宋" w:eastAsia="仿宋"/>
          <w:b/>
          <w:bCs/>
          <w:color w:val="auto"/>
          <w:kern w:val="0"/>
          <w:sz w:val="32"/>
          <w:szCs w:val="32"/>
          <w:highlight w:val="none"/>
        </w:rPr>
        <w:t>竣工</w:t>
      </w:r>
      <w:r>
        <w:rPr>
          <w:rFonts w:hint="eastAsia" w:ascii="仿宋" w:hAnsi="仿宋" w:eastAsia="仿宋" w:cs="宋体"/>
          <w:b/>
          <w:bCs/>
          <w:color w:val="auto"/>
          <w:kern w:val="0"/>
          <w:sz w:val="32"/>
          <w:szCs w:val="32"/>
          <w:highlight w:val="none"/>
        </w:rPr>
        <w:t>结算申请</w:t>
      </w:r>
    </w:p>
    <w:p w14:paraId="4D86F4AD">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承包人提交竣工结算申请单的期限：</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47DF804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竣工结算申请单应包括的内容：</w:t>
      </w:r>
      <w:r>
        <w:rPr>
          <w:rFonts w:hint="eastAsia" w:ascii="仿宋" w:hAnsi="仿宋" w:eastAsia="仿宋" w:cs="宋体"/>
          <w:color w:val="auto"/>
          <w:kern w:val="0"/>
          <w:sz w:val="32"/>
          <w:szCs w:val="32"/>
          <w:highlight w:val="none"/>
          <w:u w:val="single"/>
        </w:rPr>
        <w:t>按通用合同条款执行</w:t>
      </w:r>
      <w:r>
        <w:rPr>
          <w:rFonts w:hint="eastAsia" w:ascii="仿宋" w:hAnsi="仿宋" w:eastAsia="仿宋" w:cs="宋体"/>
          <w:color w:val="auto"/>
          <w:kern w:val="0"/>
          <w:sz w:val="32"/>
          <w:szCs w:val="32"/>
          <w:highlight w:val="none"/>
        </w:rPr>
        <w:t>。</w:t>
      </w:r>
    </w:p>
    <w:p w14:paraId="2C9A98DF">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承包人向监理人提交竣工付款申请单的份数和期限：</w:t>
      </w:r>
      <w:bookmarkStart w:id="666" w:name="D2???????????????"/>
      <w:bookmarkEnd w:id="666"/>
      <w:r>
        <w:rPr>
          <w:rFonts w:hint="eastAsia" w:ascii="仿宋" w:hAnsi="仿宋" w:eastAsia="仿宋" w:cs="宋体"/>
          <w:color w:val="auto"/>
          <w:kern w:val="0"/>
          <w:sz w:val="32"/>
          <w:szCs w:val="32"/>
          <w:highlight w:val="none"/>
          <w:u w:val="single"/>
        </w:rPr>
        <w:t>/。</w:t>
      </w:r>
    </w:p>
    <w:p w14:paraId="1D702EE4">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竣工付款申请单应包括的内容：</w:t>
      </w:r>
      <w:bookmarkStart w:id="667" w:name="D2?????????????"/>
      <w:bookmarkEnd w:id="667"/>
      <w:r>
        <w:rPr>
          <w:rFonts w:hint="eastAsia" w:ascii="仿宋" w:hAnsi="仿宋" w:eastAsia="仿宋" w:cs="宋体"/>
          <w:color w:val="auto"/>
          <w:kern w:val="0"/>
          <w:sz w:val="32"/>
          <w:szCs w:val="32"/>
          <w:highlight w:val="none"/>
          <w:u w:val="single"/>
        </w:rPr>
        <w:t>/。</w:t>
      </w:r>
    </w:p>
    <w:p w14:paraId="06E9FCCD">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14.2 </w:t>
      </w:r>
      <w:r>
        <w:rPr>
          <w:rFonts w:hint="eastAsia" w:ascii="仿宋" w:hAnsi="仿宋" w:eastAsia="仿宋"/>
          <w:b/>
          <w:bCs/>
          <w:color w:val="auto"/>
          <w:kern w:val="0"/>
          <w:sz w:val="32"/>
          <w:szCs w:val="32"/>
          <w:highlight w:val="none"/>
        </w:rPr>
        <w:t>竣工结算审核</w:t>
      </w:r>
    </w:p>
    <w:p w14:paraId="6923B8A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发包人审批竣工付款申请单的期限：</w:t>
      </w:r>
      <w:r>
        <w:rPr>
          <w:rFonts w:hint="eastAsia" w:ascii="仿宋" w:hAnsi="仿宋" w:eastAsia="仿宋" w:cs="宋体"/>
          <w:color w:val="auto"/>
          <w:kern w:val="0"/>
          <w:sz w:val="32"/>
          <w:szCs w:val="32"/>
          <w:highlight w:val="none"/>
          <w:u w:val="single"/>
        </w:rPr>
        <w:t>/。</w:t>
      </w:r>
    </w:p>
    <w:p w14:paraId="046E0BF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发包人完成竣工付款的期限：</w:t>
      </w:r>
      <w:r>
        <w:rPr>
          <w:rFonts w:hint="eastAsia" w:ascii="仿宋" w:hAnsi="仿宋" w:eastAsia="仿宋" w:cs="宋体"/>
          <w:color w:val="auto"/>
          <w:kern w:val="0"/>
          <w:sz w:val="32"/>
          <w:szCs w:val="32"/>
          <w:highlight w:val="none"/>
          <w:u w:val="single"/>
        </w:rPr>
        <w:t>/。</w:t>
      </w:r>
    </w:p>
    <w:p w14:paraId="73FD8E13">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关于竣工付款证书异议部分复核的方式和程序：</w:t>
      </w:r>
      <w:r>
        <w:rPr>
          <w:rFonts w:hint="eastAsia" w:ascii="仿宋" w:hAnsi="仿宋" w:eastAsia="仿宋" w:cs="宋体"/>
          <w:color w:val="auto"/>
          <w:kern w:val="0"/>
          <w:sz w:val="32"/>
          <w:szCs w:val="32"/>
          <w:highlight w:val="none"/>
          <w:u w:val="single"/>
        </w:rPr>
        <w:t>/。</w:t>
      </w:r>
    </w:p>
    <w:p w14:paraId="115D03CF">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14.4 </w:t>
      </w:r>
      <w:r>
        <w:rPr>
          <w:rFonts w:hint="eastAsia" w:ascii="仿宋" w:hAnsi="仿宋" w:eastAsia="仿宋"/>
          <w:b/>
          <w:bCs/>
          <w:color w:val="auto"/>
          <w:kern w:val="0"/>
          <w:sz w:val="32"/>
          <w:szCs w:val="32"/>
          <w:highlight w:val="none"/>
        </w:rPr>
        <w:t>最终结清</w:t>
      </w:r>
    </w:p>
    <w:p w14:paraId="6659ADB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14.4.1 </w:t>
      </w:r>
      <w:r>
        <w:rPr>
          <w:rFonts w:hint="eastAsia" w:ascii="仿宋" w:hAnsi="仿宋" w:eastAsia="仿宋"/>
          <w:color w:val="auto"/>
          <w:kern w:val="0"/>
          <w:sz w:val="32"/>
          <w:szCs w:val="32"/>
          <w:highlight w:val="none"/>
        </w:rPr>
        <w:t>最终结清申请单</w:t>
      </w:r>
    </w:p>
    <w:p w14:paraId="2DF29D6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承包人提交最终结清申请单的份数：</w:t>
      </w:r>
      <w:r>
        <w:rPr>
          <w:rFonts w:hint="eastAsia" w:ascii="仿宋" w:hAnsi="仿宋" w:eastAsia="仿宋"/>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7C5B3229">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承包人提交最终结算申请单的期限：</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1056ECE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14.4.2 </w:t>
      </w:r>
      <w:r>
        <w:rPr>
          <w:rFonts w:hint="eastAsia" w:ascii="仿宋" w:hAnsi="仿宋" w:eastAsia="仿宋"/>
          <w:color w:val="auto"/>
          <w:kern w:val="0"/>
          <w:sz w:val="32"/>
          <w:szCs w:val="32"/>
          <w:highlight w:val="none"/>
        </w:rPr>
        <w:t>最终结清证书和支付</w:t>
      </w:r>
    </w:p>
    <w:p w14:paraId="62108498">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rPr>
        <w:t>）发包人完成最终结清申请单的审批并颁发最终结清证书的期限：</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508F2912">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2</w:t>
      </w:r>
      <w:r>
        <w:rPr>
          <w:rFonts w:hint="eastAsia" w:ascii="仿宋" w:hAnsi="仿宋" w:eastAsia="仿宋" w:cs="宋体"/>
          <w:color w:val="auto"/>
          <w:kern w:val="0"/>
          <w:sz w:val="32"/>
          <w:szCs w:val="32"/>
          <w:highlight w:val="none"/>
        </w:rPr>
        <w:t>）发包人完成支付的期限：</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30638E6C">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668" w:name="_Toc267251483"/>
      <w:bookmarkEnd w:id="668"/>
      <w:bookmarkStart w:id="669" w:name="_Toc267251485"/>
      <w:bookmarkEnd w:id="669"/>
      <w:bookmarkStart w:id="670" w:name="_Toc267251514"/>
      <w:bookmarkEnd w:id="670"/>
      <w:bookmarkStart w:id="671" w:name="_Toc267251510"/>
      <w:bookmarkEnd w:id="671"/>
      <w:bookmarkStart w:id="672" w:name="_Toc267251486"/>
      <w:bookmarkEnd w:id="672"/>
      <w:bookmarkStart w:id="673" w:name="_Toc351203647"/>
      <w:bookmarkEnd w:id="673"/>
      <w:bookmarkStart w:id="674" w:name="_Toc267251489"/>
      <w:bookmarkEnd w:id="674"/>
      <w:bookmarkStart w:id="675" w:name="_Toc267251492"/>
      <w:bookmarkEnd w:id="675"/>
      <w:bookmarkStart w:id="676" w:name="_Toc267251513"/>
      <w:bookmarkEnd w:id="676"/>
      <w:bookmarkStart w:id="677" w:name="_Toc267251504"/>
      <w:bookmarkEnd w:id="677"/>
      <w:bookmarkStart w:id="678" w:name="_Toc267251488"/>
      <w:bookmarkEnd w:id="678"/>
      <w:bookmarkStart w:id="679" w:name="_Toc267251493"/>
      <w:bookmarkEnd w:id="679"/>
      <w:bookmarkStart w:id="680" w:name="_Toc267251497"/>
      <w:bookmarkEnd w:id="680"/>
      <w:bookmarkStart w:id="681" w:name="_Toc267251494"/>
      <w:bookmarkEnd w:id="681"/>
      <w:bookmarkStart w:id="682" w:name="_Toc267251496"/>
      <w:bookmarkEnd w:id="682"/>
      <w:bookmarkStart w:id="683" w:name="_Toc267251503"/>
      <w:bookmarkEnd w:id="683"/>
      <w:bookmarkStart w:id="684" w:name="_Toc267251502"/>
      <w:bookmarkEnd w:id="684"/>
      <w:bookmarkStart w:id="685" w:name="_Toc267251495"/>
      <w:bookmarkEnd w:id="685"/>
      <w:bookmarkStart w:id="686" w:name="_Toc267251515"/>
      <w:bookmarkEnd w:id="686"/>
      <w:bookmarkStart w:id="687" w:name="_Toc267251501"/>
      <w:bookmarkEnd w:id="687"/>
      <w:bookmarkStart w:id="688" w:name="_Toc267251498"/>
      <w:bookmarkEnd w:id="688"/>
      <w:bookmarkStart w:id="689" w:name="_Toc267251491"/>
      <w:bookmarkEnd w:id="689"/>
      <w:bookmarkStart w:id="690" w:name="_Toc267251508"/>
      <w:bookmarkEnd w:id="690"/>
      <w:bookmarkStart w:id="691" w:name="_Toc267251506"/>
      <w:bookmarkEnd w:id="691"/>
      <w:bookmarkStart w:id="692" w:name="_Toc267251509"/>
      <w:bookmarkEnd w:id="692"/>
      <w:bookmarkStart w:id="693" w:name="_Toc267251511"/>
      <w:bookmarkEnd w:id="693"/>
      <w:bookmarkStart w:id="694" w:name="_Toc267251482"/>
      <w:bookmarkEnd w:id="694"/>
      <w:bookmarkStart w:id="695" w:name="_Toc267251484"/>
      <w:bookmarkEnd w:id="695"/>
      <w:bookmarkStart w:id="696" w:name="_Toc267251499"/>
      <w:bookmarkEnd w:id="696"/>
      <w:bookmarkStart w:id="697" w:name="_Toc267251490"/>
      <w:bookmarkEnd w:id="697"/>
      <w:bookmarkStart w:id="698" w:name="_Toc267251507"/>
      <w:bookmarkEnd w:id="698"/>
      <w:r>
        <w:rPr>
          <w:rFonts w:ascii="仿宋" w:hAnsi="仿宋" w:eastAsia="仿宋"/>
          <w:b/>
          <w:bCs/>
          <w:color w:val="auto"/>
          <w:kern w:val="0"/>
          <w:sz w:val="32"/>
          <w:szCs w:val="32"/>
          <w:highlight w:val="none"/>
        </w:rPr>
        <w:t xml:space="preserve">15. </w:t>
      </w:r>
      <w:r>
        <w:rPr>
          <w:rFonts w:hint="eastAsia" w:ascii="仿宋" w:hAnsi="仿宋" w:eastAsia="仿宋"/>
          <w:b/>
          <w:bCs/>
          <w:color w:val="auto"/>
          <w:kern w:val="0"/>
          <w:sz w:val="32"/>
          <w:szCs w:val="32"/>
          <w:highlight w:val="none"/>
        </w:rPr>
        <w:t>缺陷责任期与保修</w:t>
      </w:r>
    </w:p>
    <w:p w14:paraId="7CD5EE92">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15.2</w:t>
      </w:r>
      <w:r>
        <w:rPr>
          <w:rFonts w:hint="eastAsia" w:ascii="仿宋" w:hAnsi="仿宋" w:eastAsia="仿宋"/>
          <w:b/>
          <w:bCs/>
          <w:color w:val="auto"/>
          <w:kern w:val="0"/>
          <w:sz w:val="32"/>
          <w:szCs w:val="32"/>
          <w:highlight w:val="none"/>
        </w:rPr>
        <w:t>缺陷责任期</w:t>
      </w:r>
    </w:p>
    <w:p w14:paraId="76BF6EA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缺陷责任期的具体期限：</w:t>
      </w:r>
      <w:r>
        <w:rPr>
          <w:rFonts w:hint="eastAsia" w:ascii="仿宋" w:hAnsi="仿宋" w:eastAsia="仿宋" w:cs="宋体"/>
          <w:color w:val="auto"/>
          <w:kern w:val="0"/>
          <w:sz w:val="32"/>
          <w:szCs w:val="32"/>
          <w:highlight w:val="none"/>
          <w:u w:val="single"/>
        </w:rPr>
        <w:t>/。</w:t>
      </w:r>
    </w:p>
    <w:p w14:paraId="4755556A">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15.3 </w:t>
      </w:r>
      <w:r>
        <w:rPr>
          <w:rFonts w:hint="eastAsia" w:ascii="仿宋" w:hAnsi="仿宋" w:eastAsia="仿宋"/>
          <w:b/>
          <w:bCs/>
          <w:color w:val="auto"/>
          <w:kern w:val="0"/>
          <w:sz w:val="32"/>
          <w:szCs w:val="32"/>
          <w:highlight w:val="none"/>
        </w:rPr>
        <w:t>质量保证金</w:t>
      </w:r>
    </w:p>
    <w:p w14:paraId="0D695EC8">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关于是否扣留质量保证金的约定：</w:t>
      </w:r>
      <w:r>
        <w:rPr>
          <w:rFonts w:hint="eastAsia" w:ascii="仿宋" w:hAnsi="仿宋" w:eastAsia="仿宋" w:cs="宋体"/>
          <w:color w:val="auto"/>
          <w:kern w:val="0"/>
          <w:sz w:val="32"/>
          <w:szCs w:val="32"/>
          <w:highlight w:val="none"/>
          <w:u w:val="single"/>
        </w:rPr>
        <w:t>按相关规定执行</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3EEC679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15.3.1</w:t>
      </w:r>
      <w:r>
        <w:rPr>
          <w:rFonts w:ascii="Calibri" w:hAnsi="Calibri" w:eastAsia="仿宋" w:cs="Calibri"/>
          <w:color w:val="auto"/>
          <w:kern w:val="0"/>
          <w:sz w:val="32"/>
          <w:szCs w:val="32"/>
          <w:highlight w:val="none"/>
        </w:rPr>
        <w:t> </w:t>
      </w:r>
      <w:r>
        <w:rPr>
          <w:rFonts w:hint="eastAsia" w:ascii="仿宋" w:hAnsi="仿宋" w:eastAsia="仿宋" w:cs="宋体"/>
          <w:color w:val="auto"/>
          <w:kern w:val="0"/>
          <w:sz w:val="32"/>
          <w:szCs w:val="32"/>
          <w:highlight w:val="none"/>
        </w:rPr>
        <w:t>承包人提供质量保证金的方式</w:t>
      </w:r>
    </w:p>
    <w:p w14:paraId="5E21CD12">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质量保证金采用以下第</w:t>
      </w:r>
      <w:r>
        <w:rPr>
          <w:rFonts w:ascii="Calibri" w:hAnsi="Calibri" w:eastAsia="仿宋" w:cs="Calibri"/>
          <w:color w:val="auto"/>
          <w:kern w:val="0"/>
          <w:sz w:val="32"/>
          <w:szCs w:val="32"/>
          <w:highlight w:val="none"/>
          <w:u w:val="single"/>
        </w:rPr>
        <w:t> </w:t>
      </w:r>
      <w:r>
        <w:rPr>
          <w:rFonts w:ascii="仿宋" w:hAnsi="仿宋" w:eastAsia="仿宋"/>
          <w:color w:val="auto"/>
          <w:kern w:val="0"/>
          <w:sz w:val="32"/>
          <w:szCs w:val="32"/>
          <w:highlight w:val="none"/>
          <w:u w:val="single"/>
        </w:rPr>
        <w:t>2</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种方式：</w:t>
      </w:r>
    </w:p>
    <w:p w14:paraId="6FEED62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rPr>
        <w:t>）质量保证金保函，保证金额为：</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u w:val="single"/>
        </w:rPr>
        <w:t>无</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090D0D5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2</w:t>
      </w:r>
      <w:r>
        <w:rPr>
          <w:rFonts w:hint="eastAsia" w:ascii="仿宋" w:hAnsi="仿宋" w:eastAsia="仿宋" w:cs="宋体"/>
          <w:color w:val="auto"/>
          <w:kern w:val="0"/>
          <w:sz w:val="32"/>
          <w:szCs w:val="32"/>
          <w:highlight w:val="none"/>
        </w:rPr>
        <w:t>）</w:t>
      </w:r>
      <w:r>
        <w:rPr>
          <w:rFonts w:ascii="Calibri" w:hAnsi="Calibri" w:eastAsia="仿宋" w:cs="Calibri"/>
          <w:color w:val="auto"/>
          <w:kern w:val="0"/>
          <w:sz w:val="32"/>
          <w:szCs w:val="32"/>
          <w:highlight w:val="none"/>
          <w:u w:val="single"/>
        </w:rPr>
        <w:t>  </w:t>
      </w:r>
      <w:r>
        <w:rPr>
          <w:rFonts w:hint="eastAsia" w:ascii="Calibri" w:hAnsi="Calibri" w:eastAsia="仿宋" w:cs="Calibri"/>
          <w:color w:val="auto"/>
          <w:kern w:val="0"/>
          <w:sz w:val="32"/>
          <w:szCs w:val="32"/>
          <w:highlight w:val="none"/>
          <w:u w:val="single"/>
          <w:lang w:val="en-US" w:eastAsia="zh-CN"/>
        </w:rPr>
        <w:t>3</w:t>
      </w:r>
      <w:r>
        <w:rPr>
          <w:rFonts w:ascii="Calibri" w:hAnsi="Calibri" w:eastAsia="仿宋" w:cs="Calibri"/>
          <w:color w:val="auto"/>
          <w:kern w:val="0"/>
          <w:sz w:val="32"/>
          <w:szCs w:val="32"/>
          <w:highlight w:val="none"/>
          <w:u w:val="single"/>
        </w:rPr>
        <w:t> </w:t>
      </w:r>
      <w:r>
        <w:rPr>
          <w:rFonts w:ascii="仿宋" w:hAnsi="仿宋" w:eastAsia="仿宋"/>
          <w:color w:val="auto"/>
          <w:kern w:val="0"/>
          <w:sz w:val="32"/>
          <w:szCs w:val="32"/>
          <w:highlight w:val="none"/>
        </w:rPr>
        <w:t>%</w:t>
      </w:r>
      <w:r>
        <w:rPr>
          <w:rFonts w:hint="eastAsia" w:ascii="仿宋" w:hAnsi="仿宋" w:eastAsia="仿宋"/>
          <w:color w:val="auto"/>
          <w:kern w:val="0"/>
          <w:sz w:val="32"/>
          <w:szCs w:val="32"/>
          <w:highlight w:val="none"/>
        </w:rPr>
        <w:t>的工程款；</w:t>
      </w:r>
    </w:p>
    <w:p w14:paraId="33DE71C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）其他方式</w:t>
      </w:r>
      <w:r>
        <w:rPr>
          <w:rFonts w:ascii="仿宋" w:hAnsi="仿宋" w:eastAsia="仿宋" w:cs="宋体"/>
          <w:color w:val="auto"/>
          <w:kern w:val="0"/>
          <w:sz w:val="32"/>
          <w:szCs w:val="32"/>
          <w:highlight w:val="none"/>
        </w:rPr>
        <w:t>:</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u w:val="single"/>
        </w:rPr>
        <w:t>无</w:t>
      </w:r>
      <w:r>
        <w:rPr>
          <w:rFonts w:ascii="Calibri" w:hAnsi="Calibri" w:eastAsia="仿宋" w:cs="Calibri"/>
          <w:color w:val="auto"/>
          <w:kern w:val="0"/>
          <w:sz w:val="32"/>
          <w:szCs w:val="32"/>
          <w:highlight w:val="none"/>
          <w:u w:val="single"/>
        </w:rPr>
        <w:t>       </w:t>
      </w:r>
      <w:r>
        <w:rPr>
          <w:rFonts w:ascii="仿宋" w:hAnsi="仿宋" w:eastAsia="仿宋"/>
          <w:color w:val="auto"/>
          <w:kern w:val="0"/>
          <w:sz w:val="32"/>
          <w:szCs w:val="32"/>
          <w:highlight w:val="none"/>
          <w:u w:val="single"/>
        </w:rPr>
        <w:t xml:space="preserve"> </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40CA5C0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15.3.2 </w:t>
      </w:r>
      <w:r>
        <w:rPr>
          <w:rFonts w:hint="eastAsia" w:ascii="仿宋" w:hAnsi="仿宋" w:eastAsia="仿宋"/>
          <w:color w:val="auto"/>
          <w:kern w:val="0"/>
          <w:sz w:val="32"/>
          <w:szCs w:val="32"/>
          <w:highlight w:val="none"/>
        </w:rPr>
        <w:t>质量保证金的扣留</w:t>
      </w:r>
    </w:p>
    <w:p w14:paraId="5B6147C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质量保证金的扣留采取以下第</w:t>
      </w:r>
      <w:r>
        <w:rPr>
          <w:rFonts w:ascii="Calibri" w:hAnsi="Calibri" w:eastAsia="仿宋" w:cs="Calibri"/>
          <w:color w:val="auto"/>
          <w:kern w:val="0"/>
          <w:sz w:val="32"/>
          <w:szCs w:val="32"/>
          <w:highlight w:val="none"/>
          <w:u w:val="single"/>
        </w:rPr>
        <w:t> </w:t>
      </w:r>
      <w:r>
        <w:rPr>
          <w:rFonts w:ascii="仿宋" w:hAnsi="仿宋" w:eastAsia="仿宋"/>
          <w:color w:val="auto"/>
          <w:kern w:val="0"/>
          <w:sz w:val="32"/>
          <w:szCs w:val="32"/>
          <w:highlight w:val="none"/>
          <w:u w:val="single"/>
        </w:rPr>
        <w:t>2</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种方式：</w:t>
      </w:r>
    </w:p>
    <w:p w14:paraId="769D5668">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rPr>
        <w:t>）在支付工程进度款时逐次扣留，在此情形下，质量保证金的计算基数不包括预付款的支付、扣回以及价格调整的金额；</w:t>
      </w:r>
    </w:p>
    <w:p w14:paraId="3E9394F6">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2</w:t>
      </w:r>
      <w:r>
        <w:rPr>
          <w:rFonts w:hint="eastAsia" w:ascii="仿宋" w:hAnsi="仿宋" w:eastAsia="仿宋" w:cs="宋体"/>
          <w:color w:val="auto"/>
          <w:kern w:val="0"/>
          <w:sz w:val="32"/>
          <w:szCs w:val="32"/>
          <w:highlight w:val="none"/>
        </w:rPr>
        <w:t>）工程竣工结算时一次性扣留质量保证金；</w:t>
      </w:r>
    </w:p>
    <w:p w14:paraId="0FDDCA77">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）其他扣留方式</w:t>
      </w:r>
      <w:r>
        <w:rPr>
          <w:rFonts w:ascii="仿宋" w:hAnsi="仿宋" w:eastAsia="仿宋" w:cs="宋体"/>
          <w:color w:val="auto"/>
          <w:kern w:val="0"/>
          <w:sz w:val="32"/>
          <w:szCs w:val="32"/>
          <w:highlight w:val="none"/>
        </w:rPr>
        <w:t>:</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u w:val="single"/>
        </w:rPr>
        <w:t>无</w:t>
      </w:r>
      <w:r>
        <w:rPr>
          <w:rFonts w:ascii="Calibri" w:hAnsi="Calibri" w:eastAsia="仿宋" w:cs="Calibri"/>
          <w:color w:val="auto"/>
          <w:kern w:val="0"/>
          <w:sz w:val="32"/>
          <w:szCs w:val="32"/>
          <w:highlight w:val="none"/>
          <w:u w:val="single"/>
        </w:rPr>
        <w:t>     </w:t>
      </w:r>
      <w:r>
        <w:rPr>
          <w:rFonts w:ascii="仿宋" w:hAnsi="仿宋" w:eastAsia="仿宋"/>
          <w:color w:val="auto"/>
          <w:kern w:val="0"/>
          <w:sz w:val="32"/>
          <w:szCs w:val="32"/>
          <w:highlight w:val="none"/>
          <w:u w:val="single"/>
        </w:rPr>
        <w:t xml:space="preserve"> </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79C2EF5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关于质量保证金的补充约定：</w:t>
      </w:r>
      <w:r>
        <w:rPr>
          <w:rFonts w:ascii="Calibri" w:hAnsi="Calibri" w:eastAsia="仿宋" w:cs="Calibri"/>
          <w:color w:val="auto"/>
          <w:kern w:val="0"/>
          <w:sz w:val="32"/>
          <w:szCs w:val="32"/>
          <w:highlight w:val="none"/>
          <w:u w:val="single"/>
        </w:rPr>
        <w:t>   </w:t>
      </w:r>
      <w:r>
        <w:rPr>
          <w:rFonts w:ascii="仿宋" w:hAnsi="仿宋" w:eastAsia="仿宋"/>
          <w:color w:val="auto"/>
          <w:kern w:val="0"/>
          <w:sz w:val="32"/>
          <w:szCs w:val="32"/>
          <w:highlight w:val="none"/>
          <w:u w:val="single"/>
        </w:rPr>
        <w:t xml:space="preserve"> </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u w:val="single"/>
        </w:rPr>
        <w:t>无</w:t>
      </w:r>
      <w:r>
        <w:rPr>
          <w:rFonts w:ascii="Calibri" w:hAnsi="Calibri" w:eastAsia="仿宋" w:cs="Calibri"/>
          <w:color w:val="auto"/>
          <w:kern w:val="0"/>
          <w:sz w:val="32"/>
          <w:szCs w:val="32"/>
          <w:highlight w:val="none"/>
          <w:u w:val="single"/>
        </w:rPr>
        <w:t> </w:t>
      </w:r>
      <w:r>
        <w:rPr>
          <w:rFonts w:ascii="仿宋" w:hAnsi="仿宋" w:eastAsia="仿宋"/>
          <w:color w:val="auto"/>
          <w:kern w:val="0"/>
          <w:sz w:val="32"/>
          <w:szCs w:val="32"/>
          <w:highlight w:val="none"/>
          <w:u w:val="single"/>
        </w:rPr>
        <w:t xml:space="preserve"> </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3C080087">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15.4</w:t>
      </w:r>
      <w:r>
        <w:rPr>
          <w:rFonts w:hint="eastAsia" w:ascii="仿宋" w:hAnsi="仿宋" w:eastAsia="仿宋"/>
          <w:b/>
          <w:bCs/>
          <w:color w:val="auto"/>
          <w:kern w:val="0"/>
          <w:sz w:val="32"/>
          <w:szCs w:val="32"/>
          <w:highlight w:val="none"/>
        </w:rPr>
        <w:t>保修</w:t>
      </w:r>
    </w:p>
    <w:p w14:paraId="303A66F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15.4.1 </w:t>
      </w:r>
      <w:r>
        <w:rPr>
          <w:rFonts w:hint="eastAsia" w:ascii="仿宋" w:hAnsi="仿宋" w:eastAsia="仿宋"/>
          <w:color w:val="auto"/>
          <w:kern w:val="0"/>
          <w:sz w:val="32"/>
          <w:szCs w:val="32"/>
          <w:highlight w:val="none"/>
        </w:rPr>
        <w:t>保修责任</w:t>
      </w:r>
    </w:p>
    <w:p w14:paraId="7D349578">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工程保修期为：</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0926FB48">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15.4.3 </w:t>
      </w:r>
      <w:r>
        <w:rPr>
          <w:rFonts w:hint="eastAsia" w:ascii="仿宋" w:hAnsi="仿宋" w:eastAsia="仿宋"/>
          <w:color w:val="auto"/>
          <w:kern w:val="0"/>
          <w:sz w:val="32"/>
          <w:szCs w:val="32"/>
          <w:highlight w:val="none"/>
        </w:rPr>
        <w:t>修复通知</w:t>
      </w:r>
    </w:p>
    <w:p w14:paraId="1893AC8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承包人收到保修通知并到达工程现场的合理时间：</w:t>
      </w:r>
      <w:r>
        <w:rPr>
          <w:rFonts w:hint="eastAsia" w:ascii="仿宋" w:hAnsi="仿宋" w:eastAsia="仿宋"/>
          <w:color w:val="auto"/>
          <w:kern w:val="0"/>
          <w:sz w:val="32"/>
          <w:szCs w:val="32"/>
          <w:highlight w:val="none"/>
          <w:u w:val="single"/>
        </w:rPr>
        <w:t>/</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4D668CD7">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699" w:name="_Toc280868718"/>
      <w:bookmarkEnd w:id="699"/>
      <w:bookmarkStart w:id="700" w:name="_Toc280868717"/>
      <w:bookmarkEnd w:id="700"/>
      <w:bookmarkStart w:id="701" w:name="_Toc351203648"/>
      <w:bookmarkEnd w:id="701"/>
      <w:r>
        <w:rPr>
          <w:rFonts w:ascii="仿宋" w:hAnsi="仿宋" w:eastAsia="仿宋"/>
          <w:b/>
          <w:bCs/>
          <w:color w:val="auto"/>
          <w:kern w:val="0"/>
          <w:sz w:val="32"/>
          <w:szCs w:val="32"/>
          <w:highlight w:val="none"/>
        </w:rPr>
        <w:t xml:space="preserve">16. </w:t>
      </w:r>
      <w:r>
        <w:rPr>
          <w:rFonts w:hint="eastAsia" w:ascii="仿宋" w:hAnsi="仿宋" w:eastAsia="仿宋"/>
          <w:b/>
          <w:bCs/>
          <w:color w:val="auto"/>
          <w:kern w:val="0"/>
          <w:sz w:val="32"/>
          <w:szCs w:val="32"/>
          <w:highlight w:val="none"/>
        </w:rPr>
        <w:t>违约</w:t>
      </w:r>
    </w:p>
    <w:p w14:paraId="46AB7056">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16.1 </w:t>
      </w:r>
      <w:r>
        <w:rPr>
          <w:rFonts w:hint="eastAsia" w:ascii="仿宋" w:hAnsi="仿宋" w:eastAsia="仿宋"/>
          <w:b/>
          <w:bCs/>
          <w:color w:val="auto"/>
          <w:kern w:val="0"/>
          <w:sz w:val="32"/>
          <w:szCs w:val="32"/>
          <w:highlight w:val="none"/>
        </w:rPr>
        <w:t>发包人违约</w:t>
      </w:r>
    </w:p>
    <w:p w14:paraId="73E8516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16.1.1</w:t>
      </w:r>
      <w:r>
        <w:rPr>
          <w:rFonts w:hint="eastAsia" w:ascii="仿宋" w:hAnsi="仿宋" w:eastAsia="仿宋"/>
          <w:color w:val="auto"/>
          <w:kern w:val="0"/>
          <w:sz w:val="32"/>
          <w:szCs w:val="32"/>
          <w:highlight w:val="none"/>
        </w:rPr>
        <w:t>发包人违约的情形</w:t>
      </w:r>
    </w:p>
    <w:p w14:paraId="541CA8F7">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发包人违约的其他情形：</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55C140A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16.1.2 </w:t>
      </w:r>
      <w:r>
        <w:rPr>
          <w:rFonts w:hint="eastAsia" w:ascii="仿宋" w:hAnsi="仿宋" w:eastAsia="仿宋"/>
          <w:color w:val="auto"/>
          <w:kern w:val="0"/>
          <w:sz w:val="32"/>
          <w:szCs w:val="32"/>
          <w:highlight w:val="none"/>
        </w:rPr>
        <w:t>发包人违约的责任</w:t>
      </w:r>
    </w:p>
    <w:p w14:paraId="3B050E2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发包人违约责任的承担方式和计算方法：</w:t>
      </w:r>
    </w:p>
    <w:p w14:paraId="31EEE11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rPr>
        <w:t>）因发包人原因未能在计划开工日期前</w:t>
      </w:r>
      <w:r>
        <w:rPr>
          <w:rFonts w:ascii="仿宋" w:hAnsi="仿宋" w:eastAsia="仿宋" w:cs="宋体"/>
          <w:color w:val="auto"/>
          <w:kern w:val="0"/>
          <w:sz w:val="32"/>
          <w:szCs w:val="32"/>
          <w:highlight w:val="none"/>
        </w:rPr>
        <w:t>7</w:t>
      </w:r>
      <w:r>
        <w:rPr>
          <w:rFonts w:hint="eastAsia" w:ascii="仿宋" w:hAnsi="仿宋" w:eastAsia="仿宋" w:cs="宋体"/>
          <w:color w:val="auto"/>
          <w:kern w:val="0"/>
          <w:sz w:val="32"/>
          <w:szCs w:val="32"/>
          <w:highlight w:val="none"/>
        </w:rPr>
        <w:t>天内下达开工通知的违约责任：</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342B2D29">
      <w:pPr>
        <w:widowControl/>
        <w:shd w:val="clear" w:color="auto" w:fill="FFFFFF" w:themeFill="background1"/>
        <w:spacing w:line="360" w:lineRule="auto"/>
        <w:ind w:firstLine="48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32"/>
          <w:szCs w:val="32"/>
          <w:highlight w:val="none"/>
        </w:rPr>
        <w:t>2</w:t>
      </w:r>
      <w:r>
        <w:rPr>
          <w:rFonts w:hint="eastAsia" w:ascii="仿宋" w:hAnsi="仿宋" w:eastAsia="仿宋" w:cs="宋体"/>
          <w:color w:val="auto"/>
          <w:kern w:val="0"/>
          <w:sz w:val="32"/>
          <w:szCs w:val="32"/>
          <w:highlight w:val="none"/>
        </w:rPr>
        <w:t>）因发包人原因未能按合同约定支付合同价款的违约责任：</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6B982198">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）发包人违反第</w:t>
      </w:r>
      <w:r>
        <w:rPr>
          <w:rFonts w:ascii="仿宋" w:hAnsi="仿宋" w:eastAsia="仿宋" w:cs="宋体"/>
          <w:color w:val="auto"/>
          <w:kern w:val="0"/>
          <w:sz w:val="32"/>
          <w:szCs w:val="32"/>
          <w:highlight w:val="none"/>
        </w:rPr>
        <w:t>10.1</w:t>
      </w:r>
      <w:r>
        <w:rPr>
          <w:rFonts w:hint="eastAsia" w:ascii="仿宋" w:hAnsi="仿宋" w:eastAsia="仿宋" w:cs="宋体"/>
          <w:color w:val="auto"/>
          <w:kern w:val="0"/>
          <w:sz w:val="32"/>
          <w:szCs w:val="32"/>
          <w:highlight w:val="none"/>
        </w:rPr>
        <w:t>款〔变更的范围〕第</w:t>
      </w:r>
      <w:r>
        <w:rPr>
          <w:rFonts w:ascii="仿宋" w:hAnsi="仿宋" w:eastAsia="仿宋" w:cs="宋体"/>
          <w:color w:val="auto"/>
          <w:kern w:val="0"/>
          <w:sz w:val="32"/>
          <w:szCs w:val="32"/>
          <w:highlight w:val="none"/>
        </w:rPr>
        <w:t>2</w:t>
      </w:r>
      <w:r>
        <w:rPr>
          <w:rFonts w:hint="eastAsia" w:ascii="仿宋" w:hAnsi="仿宋" w:eastAsia="仿宋" w:cs="宋体"/>
          <w:color w:val="auto"/>
          <w:kern w:val="0"/>
          <w:sz w:val="32"/>
          <w:szCs w:val="32"/>
          <w:highlight w:val="none"/>
        </w:rPr>
        <w:t>）项约定，自行实施被取消的工作或转由他人实施的违约责任：</w:t>
      </w:r>
      <w:r>
        <w:rPr>
          <w:rFonts w:hint="eastAsia" w:ascii="仿宋" w:hAnsi="仿宋" w:eastAsia="仿宋" w:cs="宋体"/>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2845651C">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4</w:t>
      </w:r>
      <w:r>
        <w:rPr>
          <w:rFonts w:hint="eastAsia" w:ascii="仿宋" w:hAnsi="仿宋" w:eastAsia="仿宋" w:cs="宋体"/>
          <w:color w:val="auto"/>
          <w:kern w:val="0"/>
          <w:sz w:val="32"/>
          <w:szCs w:val="32"/>
          <w:highlight w:val="none"/>
        </w:rPr>
        <w:t>）发包人提供的材料、工程设备的规格、数量或质量不符合合同约定，或因发包人原因导致交货日期延误或交货地点变更等情况的违约责任：</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6594E2DD">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5</w:t>
      </w:r>
      <w:r>
        <w:rPr>
          <w:rFonts w:hint="eastAsia" w:ascii="仿宋" w:hAnsi="仿宋" w:eastAsia="仿宋" w:cs="宋体"/>
          <w:color w:val="auto"/>
          <w:kern w:val="0"/>
          <w:sz w:val="32"/>
          <w:szCs w:val="32"/>
          <w:highlight w:val="none"/>
        </w:rPr>
        <w:t>）因发包人违反合同约定造成暂停施工的违约责任：</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65B0E2CC">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6</w:t>
      </w:r>
      <w:r>
        <w:rPr>
          <w:rFonts w:hint="eastAsia" w:ascii="仿宋" w:hAnsi="仿宋" w:eastAsia="仿宋" w:cs="宋体"/>
          <w:color w:val="auto"/>
          <w:kern w:val="0"/>
          <w:sz w:val="32"/>
          <w:szCs w:val="32"/>
          <w:highlight w:val="none"/>
        </w:rPr>
        <w:t>）发包人无正当理由没有在约定期限内发出复工指示，导致承包人无法复工的违约责任：</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1FA0EBF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7</w:t>
      </w:r>
      <w:r>
        <w:rPr>
          <w:rFonts w:hint="eastAsia" w:ascii="仿宋" w:hAnsi="仿宋" w:eastAsia="仿宋" w:cs="宋体"/>
          <w:color w:val="auto"/>
          <w:kern w:val="0"/>
          <w:sz w:val="32"/>
          <w:szCs w:val="32"/>
          <w:highlight w:val="none"/>
        </w:rPr>
        <w:t>）其他：</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092895C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16.1.3 </w:t>
      </w:r>
      <w:r>
        <w:rPr>
          <w:rFonts w:hint="eastAsia" w:ascii="仿宋" w:hAnsi="仿宋" w:eastAsia="仿宋"/>
          <w:color w:val="auto"/>
          <w:kern w:val="0"/>
          <w:sz w:val="32"/>
          <w:szCs w:val="32"/>
          <w:highlight w:val="none"/>
        </w:rPr>
        <w:t>因发包人违约解除合同</w:t>
      </w:r>
    </w:p>
    <w:p w14:paraId="2DE46E12">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承包人按</w:t>
      </w:r>
      <w:r>
        <w:rPr>
          <w:rFonts w:ascii="仿宋" w:hAnsi="仿宋" w:eastAsia="仿宋" w:cs="宋体"/>
          <w:color w:val="auto"/>
          <w:kern w:val="0"/>
          <w:sz w:val="32"/>
          <w:szCs w:val="32"/>
          <w:highlight w:val="none"/>
        </w:rPr>
        <w:t>16.1.1</w:t>
      </w:r>
      <w:r>
        <w:rPr>
          <w:rFonts w:hint="eastAsia" w:ascii="仿宋" w:hAnsi="仿宋" w:eastAsia="仿宋" w:cs="宋体"/>
          <w:color w:val="auto"/>
          <w:kern w:val="0"/>
          <w:sz w:val="32"/>
          <w:szCs w:val="32"/>
          <w:highlight w:val="none"/>
        </w:rPr>
        <w:t>项〔发包人违约的情形〕约定暂停施工满</w:t>
      </w:r>
      <w:r>
        <w:rPr>
          <w:rFonts w:ascii="Calibri" w:hAnsi="Calibri" w:eastAsia="仿宋" w:cs="Calibri"/>
          <w:color w:val="auto"/>
          <w:kern w:val="0"/>
          <w:sz w:val="32"/>
          <w:szCs w:val="32"/>
          <w:highlight w:val="none"/>
          <w:u w:val="single"/>
        </w:rPr>
        <w:t> </w:t>
      </w:r>
      <w:r>
        <w:rPr>
          <w:rFonts w:hint="eastAsia" w:ascii="仿宋" w:hAnsi="仿宋" w:eastAsia="仿宋"/>
          <w:color w:val="auto"/>
          <w:kern w:val="0"/>
          <w:sz w:val="32"/>
          <w:szCs w:val="32"/>
          <w:highlight w:val="none"/>
          <w:u w:val="single"/>
        </w:rPr>
        <w:t>/</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天后发包人仍不纠正其违约行为并致使合同目的不能实现的，承包人有权解除合同。</w:t>
      </w:r>
    </w:p>
    <w:p w14:paraId="3CE92D0D">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16.2 </w:t>
      </w:r>
      <w:r>
        <w:rPr>
          <w:rFonts w:hint="eastAsia" w:ascii="仿宋" w:hAnsi="仿宋" w:eastAsia="仿宋"/>
          <w:b/>
          <w:bCs/>
          <w:color w:val="auto"/>
          <w:kern w:val="0"/>
          <w:sz w:val="32"/>
          <w:szCs w:val="32"/>
          <w:highlight w:val="none"/>
        </w:rPr>
        <w:t>承包人违约</w:t>
      </w:r>
    </w:p>
    <w:p w14:paraId="29E2A3AE">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16.2.1 </w:t>
      </w:r>
      <w:r>
        <w:rPr>
          <w:rFonts w:hint="eastAsia" w:ascii="仿宋" w:hAnsi="仿宋" w:eastAsia="仿宋"/>
          <w:color w:val="auto"/>
          <w:kern w:val="0"/>
          <w:sz w:val="32"/>
          <w:szCs w:val="32"/>
          <w:highlight w:val="none"/>
        </w:rPr>
        <w:t>承包人违约的情形</w:t>
      </w:r>
    </w:p>
    <w:p w14:paraId="0ED77BC9">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承包人违约的其他情形：</w:t>
      </w:r>
      <w:r>
        <w:rPr>
          <w:rFonts w:ascii="Calibri" w:hAnsi="Calibri" w:eastAsia="仿宋" w:cs="Calibri"/>
          <w:color w:val="auto"/>
          <w:kern w:val="0"/>
          <w:sz w:val="32"/>
          <w:szCs w:val="32"/>
          <w:highlight w:val="none"/>
          <w:u w:val="single"/>
        </w:rPr>
        <w:t>   </w:t>
      </w:r>
      <w:r>
        <w:rPr>
          <w:rFonts w:hint="eastAsia" w:ascii="仿宋" w:hAnsi="仿宋" w:eastAsia="仿宋" w:cs="宋体"/>
          <w:bCs/>
          <w:color w:val="auto"/>
          <w:kern w:val="0"/>
          <w:sz w:val="32"/>
          <w:szCs w:val="32"/>
          <w:highlight w:val="none"/>
          <w:u w:val="single"/>
        </w:rPr>
        <w:t>/</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42F3995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16.2.2</w:t>
      </w:r>
      <w:r>
        <w:rPr>
          <w:rFonts w:hint="eastAsia" w:ascii="仿宋" w:hAnsi="仿宋" w:eastAsia="仿宋"/>
          <w:color w:val="auto"/>
          <w:kern w:val="0"/>
          <w:sz w:val="32"/>
          <w:szCs w:val="32"/>
          <w:highlight w:val="none"/>
        </w:rPr>
        <w:t>承包人违约的责任</w:t>
      </w:r>
    </w:p>
    <w:p w14:paraId="66DCEEC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承包人违约责任的承担方式和计算方法：</w:t>
      </w:r>
      <w:r>
        <w:rPr>
          <w:rFonts w:hint="eastAsia" w:ascii="仿宋" w:hAnsi="仿宋" w:eastAsia="仿宋" w:cs="宋体"/>
          <w:color w:val="auto"/>
          <w:kern w:val="0"/>
          <w:sz w:val="32"/>
          <w:szCs w:val="32"/>
          <w:highlight w:val="none"/>
          <w:u w:val="single"/>
        </w:rPr>
        <w:t>/</w:t>
      </w:r>
      <w:r>
        <w:rPr>
          <w:rFonts w:hint="eastAsia" w:ascii="仿宋" w:hAnsi="仿宋" w:eastAsia="仿宋" w:cs="宋体"/>
          <w:b/>
          <w:bCs/>
          <w:color w:val="auto"/>
          <w:kern w:val="0"/>
          <w:sz w:val="32"/>
          <w:szCs w:val="32"/>
          <w:highlight w:val="none"/>
        </w:rPr>
        <w:t>。</w:t>
      </w:r>
    </w:p>
    <w:p w14:paraId="1EF7C622">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16.2.3 </w:t>
      </w:r>
      <w:r>
        <w:rPr>
          <w:rFonts w:hint="eastAsia" w:ascii="仿宋" w:hAnsi="仿宋" w:eastAsia="仿宋"/>
          <w:color w:val="auto"/>
          <w:kern w:val="0"/>
          <w:sz w:val="32"/>
          <w:szCs w:val="32"/>
          <w:highlight w:val="none"/>
        </w:rPr>
        <w:t>因承包人违约解除合同</w:t>
      </w:r>
    </w:p>
    <w:p w14:paraId="067AFEA0">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关于承包人违约解除合同的特别约定：</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46ACD0D5">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发包人继续使用承包人在施工现场的材料、设备、临时工程、承包人文件和由承包人或以其名义编制的其他文件的费用承担方式：</w:t>
      </w:r>
      <w:r>
        <w:rPr>
          <w:rFonts w:hint="eastAsia" w:ascii="仿宋" w:hAnsi="仿宋" w:eastAsia="仿宋" w:cs="宋体"/>
          <w:color w:val="auto"/>
          <w:kern w:val="0"/>
          <w:sz w:val="32"/>
          <w:szCs w:val="32"/>
          <w:highlight w:val="none"/>
          <w:u w:val="single"/>
        </w:rPr>
        <w:t>/</w:t>
      </w:r>
      <w:r>
        <w:rPr>
          <w:rFonts w:hint="eastAsia" w:ascii="仿宋" w:hAnsi="仿宋" w:eastAsia="仿宋" w:cs="宋体"/>
          <w:color w:val="auto"/>
          <w:kern w:val="0"/>
          <w:sz w:val="32"/>
          <w:szCs w:val="32"/>
          <w:highlight w:val="none"/>
        </w:rPr>
        <w:t>。</w:t>
      </w:r>
    </w:p>
    <w:p w14:paraId="278AD516">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702" w:name="_Toc351203649"/>
      <w:bookmarkEnd w:id="702"/>
      <w:r>
        <w:rPr>
          <w:rFonts w:ascii="仿宋" w:hAnsi="仿宋" w:eastAsia="仿宋"/>
          <w:b/>
          <w:bCs/>
          <w:color w:val="auto"/>
          <w:kern w:val="0"/>
          <w:sz w:val="32"/>
          <w:szCs w:val="32"/>
          <w:highlight w:val="none"/>
        </w:rPr>
        <w:t xml:space="preserve">17. </w:t>
      </w:r>
      <w:r>
        <w:rPr>
          <w:rFonts w:hint="eastAsia" w:ascii="仿宋" w:hAnsi="仿宋" w:eastAsia="仿宋"/>
          <w:b/>
          <w:bCs/>
          <w:color w:val="auto"/>
          <w:kern w:val="0"/>
          <w:sz w:val="32"/>
          <w:szCs w:val="32"/>
          <w:highlight w:val="none"/>
        </w:rPr>
        <w:t>不可抗力</w:t>
      </w:r>
    </w:p>
    <w:p w14:paraId="0D145DC2">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17.1 </w:t>
      </w:r>
      <w:r>
        <w:rPr>
          <w:rFonts w:hint="eastAsia" w:ascii="仿宋" w:hAnsi="仿宋" w:eastAsia="仿宋"/>
          <w:b/>
          <w:bCs/>
          <w:color w:val="auto"/>
          <w:kern w:val="0"/>
          <w:sz w:val="32"/>
          <w:szCs w:val="32"/>
          <w:highlight w:val="none"/>
        </w:rPr>
        <w:t>不可抗力的确认</w:t>
      </w:r>
    </w:p>
    <w:p w14:paraId="0C52012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除通用合同条款约定的不可抗力事件之外，视为不可抗力的其他情形：</w:t>
      </w:r>
      <w:r>
        <w:rPr>
          <w:rFonts w:hint="eastAsia" w:ascii="仿宋" w:hAnsi="仿宋" w:eastAsia="仿宋" w:cs="宋体"/>
          <w:color w:val="auto"/>
          <w:kern w:val="0"/>
          <w:sz w:val="32"/>
          <w:szCs w:val="32"/>
          <w:highlight w:val="none"/>
          <w:u w:val="single"/>
        </w:rPr>
        <w:t>执行通用条款。</w:t>
      </w:r>
    </w:p>
    <w:p w14:paraId="6DE317F0">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17.4 </w:t>
      </w:r>
      <w:r>
        <w:rPr>
          <w:rFonts w:hint="eastAsia" w:ascii="仿宋" w:hAnsi="仿宋" w:eastAsia="仿宋"/>
          <w:b/>
          <w:bCs/>
          <w:color w:val="auto"/>
          <w:kern w:val="0"/>
          <w:sz w:val="32"/>
          <w:szCs w:val="32"/>
          <w:highlight w:val="none"/>
        </w:rPr>
        <w:t>因不可抗力解除合同</w:t>
      </w:r>
    </w:p>
    <w:p w14:paraId="675C8382">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合同解除后，发包人应在商定或确定发包人应支付款项后</w:t>
      </w:r>
      <w:r>
        <w:rPr>
          <w:rFonts w:ascii="Calibri" w:hAnsi="Calibri" w:eastAsia="仿宋" w:cs="Calibri"/>
          <w:color w:val="auto"/>
          <w:kern w:val="0"/>
          <w:sz w:val="32"/>
          <w:szCs w:val="32"/>
          <w:highlight w:val="none"/>
          <w:u w:val="single"/>
        </w:rPr>
        <w:t> </w:t>
      </w:r>
      <w:r>
        <w:rPr>
          <w:rFonts w:hint="eastAsia" w:ascii="仿宋" w:hAnsi="仿宋" w:eastAsia="仿宋"/>
          <w:color w:val="auto"/>
          <w:kern w:val="0"/>
          <w:sz w:val="32"/>
          <w:szCs w:val="32"/>
          <w:highlight w:val="none"/>
          <w:u w:val="single"/>
        </w:rPr>
        <w:t>/</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天内完成款项的支付。</w:t>
      </w:r>
    </w:p>
    <w:p w14:paraId="5E6526CB">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703" w:name="_Toc351203650"/>
      <w:bookmarkEnd w:id="703"/>
      <w:r>
        <w:rPr>
          <w:rFonts w:ascii="仿宋" w:hAnsi="仿宋" w:eastAsia="仿宋"/>
          <w:b/>
          <w:bCs/>
          <w:color w:val="auto"/>
          <w:kern w:val="0"/>
          <w:sz w:val="32"/>
          <w:szCs w:val="32"/>
          <w:highlight w:val="none"/>
        </w:rPr>
        <w:t xml:space="preserve">18. </w:t>
      </w:r>
      <w:r>
        <w:rPr>
          <w:rFonts w:hint="eastAsia" w:ascii="仿宋" w:hAnsi="仿宋" w:eastAsia="仿宋"/>
          <w:b/>
          <w:bCs/>
          <w:color w:val="auto"/>
          <w:kern w:val="0"/>
          <w:sz w:val="32"/>
          <w:szCs w:val="32"/>
          <w:highlight w:val="none"/>
        </w:rPr>
        <w:t>保险</w:t>
      </w:r>
    </w:p>
    <w:p w14:paraId="2653D884">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18.1 </w:t>
      </w:r>
      <w:r>
        <w:rPr>
          <w:rFonts w:hint="eastAsia" w:ascii="仿宋" w:hAnsi="仿宋" w:eastAsia="仿宋"/>
          <w:b/>
          <w:bCs/>
          <w:color w:val="auto"/>
          <w:kern w:val="0"/>
          <w:sz w:val="32"/>
          <w:szCs w:val="32"/>
          <w:highlight w:val="none"/>
        </w:rPr>
        <w:t>工程保险</w:t>
      </w:r>
    </w:p>
    <w:p w14:paraId="4DDC22D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关于工程保险的特别约定：</w:t>
      </w:r>
      <w:r>
        <w:rPr>
          <w:rFonts w:hint="eastAsia" w:ascii="仿宋" w:hAnsi="仿宋" w:eastAsia="仿宋" w:cs="宋体"/>
          <w:color w:val="auto"/>
          <w:kern w:val="0"/>
          <w:sz w:val="32"/>
          <w:szCs w:val="32"/>
          <w:highlight w:val="none"/>
          <w:u w:val="single"/>
        </w:rPr>
        <w:t>执行通用条款</w:t>
      </w:r>
      <w:r>
        <w:rPr>
          <w:rFonts w:hint="eastAsia" w:ascii="仿宋" w:hAnsi="仿宋" w:eastAsia="仿宋" w:cs="宋体"/>
          <w:color w:val="auto"/>
          <w:kern w:val="0"/>
          <w:sz w:val="32"/>
          <w:szCs w:val="32"/>
          <w:highlight w:val="none"/>
        </w:rPr>
        <w:t>。</w:t>
      </w:r>
    </w:p>
    <w:p w14:paraId="31EA4C3C">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18.3 </w:t>
      </w:r>
      <w:r>
        <w:rPr>
          <w:rFonts w:hint="eastAsia" w:ascii="仿宋" w:hAnsi="仿宋" w:eastAsia="仿宋"/>
          <w:b/>
          <w:bCs/>
          <w:color w:val="auto"/>
          <w:kern w:val="0"/>
          <w:sz w:val="32"/>
          <w:szCs w:val="32"/>
          <w:highlight w:val="none"/>
        </w:rPr>
        <w:t>其他保险</w:t>
      </w:r>
    </w:p>
    <w:p w14:paraId="52469F8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关于其他保险的约定：</w:t>
      </w:r>
      <w:bookmarkStart w:id="704" w:name="D2????????????"/>
      <w:bookmarkEnd w:id="704"/>
      <w:r>
        <w:rPr>
          <w:rFonts w:hint="eastAsia" w:ascii="仿宋" w:hAnsi="仿宋" w:eastAsia="仿宋" w:cs="宋体"/>
          <w:color w:val="auto"/>
          <w:kern w:val="0"/>
          <w:sz w:val="32"/>
          <w:szCs w:val="32"/>
          <w:highlight w:val="none"/>
          <w:u w:val="single"/>
        </w:rPr>
        <w:t>/。</w:t>
      </w:r>
    </w:p>
    <w:p w14:paraId="56268C4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承包人是否应为其施工设备等办理财产保险：</w:t>
      </w:r>
      <w:r>
        <w:rPr>
          <w:rFonts w:hint="eastAsia" w:ascii="仿宋" w:hAnsi="仿宋" w:eastAsia="仿宋" w:cs="宋体"/>
          <w:color w:val="auto"/>
          <w:kern w:val="0"/>
          <w:sz w:val="32"/>
          <w:szCs w:val="32"/>
          <w:highlight w:val="none"/>
          <w:u w:val="single"/>
        </w:rPr>
        <w:t>/</w:t>
      </w:r>
      <w:r>
        <w:rPr>
          <w:rFonts w:ascii="Calibri" w:hAnsi="Calibri" w:eastAsia="仿宋" w:cs="Calibri"/>
          <w:color w:val="auto"/>
          <w:kern w:val="0"/>
          <w:sz w:val="32"/>
          <w:szCs w:val="32"/>
          <w:highlight w:val="none"/>
        </w:rPr>
        <w:t> </w:t>
      </w:r>
      <w:r>
        <w:rPr>
          <w:rFonts w:hint="eastAsia" w:ascii="仿宋" w:hAnsi="仿宋" w:eastAsia="仿宋"/>
          <w:color w:val="auto"/>
          <w:kern w:val="0"/>
          <w:sz w:val="32"/>
          <w:szCs w:val="32"/>
          <w:highlight w:val="none"/>
        </w:rPr>
        <w:t>。</w:t>
      </w:r>
    </w:p>
    <w:p w14:paraId="1859030C">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18.7 </w:t>
      </w:r>
      <w:r>
        <w:rPr>
          <w:rFonts w:hint="eastAsia" w:ascii="仿宋" w:hAnsi="仿宋" w:eastAsia="仿宋"/>
          <w:b/>
          <w:bCs/>
          <w:color w:val="auto"/>
          <w:kern w:val="0"/>
          <w:sz w:val="32"/>
          <w:szCs w:val="32"/>
          <w:highlight w:val="none"/>
        </w:rPr>
        <w:t>通知义务</w:t>
      </w:r>
    </w:p>
    <w:p w14:paraId="47CC2DA3">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关于变更保险合同时的通知义务的约定：</w:t>
      </w:r>
      <w:r>
        <w:rPr>
          <w:rFonts w:hint="eastAsia" w:ascii="仿宋" w:hAnsi="仿宋" w:eastAsia="仿宋" w:cs="宋体"/>
          <w:color w:val="auto"/>
          <w:kern w:val="0"/>
          <w:sz w:val="32"/>
          <w:szCs w:val="32"/>
          <w:highlight w:val="none"/>
          <w:u w:val="single"/>
        </w:rPr>
        <w:t>执行通用条款</w:t>
      </w:r>
      <w:r>
        <w:rPr>
          <w:rFonts w:ascii="Calibri" w:hAnsi="Calibri" w:eastAsia="仿宋" w:cs="Calibri"/>
          <w:color w:val="auto"/>
          <w:kern w:val="0"/>
          <w:sz w:val="32"/>
          <w:szCs w:val="32"/>
          <w:highlight w:val="none"/>
          <w:u w:val="single"/>
        </w:rPr>
        <w:t> </w:t>
      </w:r>
      <w:r>
        <w:rPr>
          <w:rFonts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u w:val="single"/>
        </w:rPr>
        <w:t>。</w:t>
      </w:r>
    </w:p>
    <w:p w14:paraId="66A4029F">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bookmarkStart w:id="705" w:name="_Toc351203651"/>
      <w:bookmarkEnd w:id="705"/>
      <w:r>
        <w:rPr>
          <w:rFonts w:ascii="仿宋" w:hAnsi="仿宋" w:eastAsia="仿宋"/>
          <w:b/>
          <w:bCs/>
          <w:color w:val="auto"/>
          <w:kern w:val="0"/>
          <w:sz w:val="32"/>
          <w:szCs w:val="32"/>
          <w:highlight w:val="none"/>
        </w:rPr>
        <w:t xml:space="preserve">20. </w:t>
      </w:r>
      <w:r>
        <w:rPr>
          <w:rFonts w:hint="eastAsia" w:ascii="仿宋" w:hAnsi="仿宋" w:eastAsia="仿宋"/>
          <w:b/>
          <w:bCs/>
          <w:color w:val="auto"/>
          <w:kern w:val="0"/>
          <w:sz w:val="32"/>
          <w:szCs w:val="32"/>
          <w:highlight w:val="none"/>
        </w:rPr>
        <w:t>争议解决</w:t>
      </w:r>
    </w:p>
    <w:p w14:paraId="1398234F">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 xml:space="preserve">20.3 </w:t>
      </w:r>
      <w:r>
        <w:rPr>
          <w:rFonts w:hint="eastAsia" w:ascii="仿宋" w:hAnsi="仿宋" w:eastAsia="仿宋"/>
          <w:b/>
          <w:bCs/>
          <w:color w:val="auto"/>
          <w:kern w:val="0"/>
          <w:sz w:val="32"/>
          <w:szCs w:val="32"/>
          <w:highlight w:val="none"/>
        </w:rPr>
        <w:t>争</w:t>
      </w:r>
      <w:r>
        <w:rPr>
          <w:rFonts w:hint="eastAsia" w:ascii="仿宋" w:hAnsi="仿宋" w:eastAsia="仿宋" w:cs="宋体"/>
          <w:b/>
          <w:bCs/>
          <w:color w:val="auto"/>
          <w:kern w:val="0"/>
          <w:sz w:val="32"/>
          <w:szCs w:val="32"/>
          <w:highlight w:val="none"/>
        </w:rPr>
        <w:t>议评审</w:t>
      </w:r>
    </w:p>
    <w:p w14:paraId="5C17C294">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合同当事人是否同意将工程争议提交争议评审小组决定：</w:t>
      </w:r>
      <w:r>
        <w:rPr>
          <w:rFonts w:hint="eastAsia" w:ascii="仿宋" w:hAnsi="仿宋" w:eastAsia="仿宋" w:cs="宋体"/>
          <w:color w:val="auto"/>
          <w:kern w:val="0"/>
          <w:sz w:val="32"/>
          <w:szCs w:val="32"/>
          <w:highlight w:val="none"/>
          <w:u w:val="single"/>
        </w:rPr>
        <w:t>无</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r>
        <w:rPr>
          <w:rFonts w:ascii="Calibri" w:hAnsi="Calibri" w:eastAsia="仿宋" w:cs="Calibri"/>
          <w:color w:val="auto"/>
          <w:kern w:val="0"/>
          <w:sz w:val="32"/>
          <w:szCs w:val="32"/>
          <w:highlight w:val="none"/>
        </w:rPr>
        <w:t> </w:t>
      </w:r>
    </w:p>
    <w:p w14:paraId="0509A126">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20.3.1 </w:t>
      </w:r>
      <w:r>
        <w:rPr>
          <w:rFonts w:hint="eastAsia" w:ascii="仿宋" w:hAnsi="仿宋" w:eastAsia="仿宋"/>
          <w:color w:val="auto"/>
          <w:kern w:val="0"/>
          <w:sz w:val="32"/>
          <w:szCs w:val="32"/>
          <w:highlight w:val="none"/>
        </w:rPr>
        <w:t>争议评审小组的确定</w:t>
      </w:r>
    </w:p>
    <w:p w14:paraId="354D4F5B">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争议评审小组成员的确定：</w:t>
      </w:r>
      <w:r>
        <w:rPr>
          <w:rFonts w:hint="eastAsia" w:ascii="仿宋" w:hAnsi="仿宋" w:eastAsia="仿宋" w:cs="宋体"/>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46D480B1">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选定争议评审员的期限：</w:t>
      </w:r>
      <w:r>
        <w:rPr>
          <w:rFonts w:hint="eastAsia" w:ascii="仿宋" w:hAnsi="仿宋" w:eastAsia="仿宋" w:cs="宋体"/>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32842A6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争议评审小组成员的报酬承担方式：</w:t>
      </w:r>
      <w:r>
        <w:rPr>
          <w:rFonts w:hint="eastAsia" w:ascii="仿宋" w:hAnsi="仿宋" w:eastAsia="仿宋" w:cs="宋体"/>
          <w:color w:val="auto"/>
          <w:kern w:val="0"/>
          <w:sz w:val="32"/>
          <w:szCs w:val="32"/>
          <w:highlight w:val="none"/>
          <w:u w:val="single"/>
        </w:rPr>
        <w:t>无</w:t>
      </w:r>
      <w:r>
        <w:rPr>
          <w:rFonts w:hint="eastAsia" w:ascii="仿宋" w:hAnsi="仿宋" w:eastAsia="仿宋" w:cs="宋体"/>
          <w:color w:val="auto"/>
          <w:kern w:val="0"/>
          <w:sz w:val="32"/>
          <w:szCs w:val="32"/>
          <w:highlight w:val="none"/>
        </w:rPr>
        <w:t>。</w:t>
      </w:r>
    </w:p>
    <w:p w14:paraId="2979A980">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其他事项的约定：</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u w:val="single"/>
        </w:rPr>
        <w:t>无</w:t>
      </w:r>
      <w:r>
        <w:rPr>
          <w:rFonts w:ascii="Calibri" w:hAnsi="Calibri" w:eastAsia="仿宋" w:cs="Calibri"/>
          <w:color w:val="auto"/>
          <w:kern w:val="0"/>
          <w:sz w:val="32"/>
          <w:szCs w:val="32"/>
          <w:highlight w:val="none"/>
          <w:u w:val="single"/>
        </w:rPr>
        <w:t> </w:t>
      </w:r>
      <w:r>
        <w:rPr>
          <w:rFonts w:ascii="仿宋" w:hAnsi="仿宋" w:eastAsia="仿宋"/>
          <w:color w:val="auto"/>
          <w:kern w:val="0"/>
          <w:sz w:val="32"/>
          <w:szCs w:val="32"/>
          <w:highlight w:val="none"/>
          <w:u w:val="single"/>
        </w:rPr>
        <w:t xml:space="preserve"> </w:t>
      </w:r>
      <w:r>
        <w:rPr>
          <w:rFonts w:ascii="Calibri" w:hAnsi="Calibri" w:eastAsia="仿宋" w:cs="Calibri"/>
          <w:color w:val="auto"/>
          <w:kern w:val="0"/>
          <w:sz w:val="32"/>
          <w:szCs w:val="32"/>
          <w:highlight w:val="none"/>
          <w:u w:val="single"/>
        </w:rPr>
        <w:t>  </w:t>
      </w:r>
      <w:r>
        <w:rPr>
          <w:rFonts w:ascii="仿宋" w:hAnsi="仿宋" w:eastAsia="仿宋"/>
          <w:color w:val="auto"/>
          <w:kern w:val="0"/>
          <w:sz w:val="32"/>
          <w:szCs w:val="32"/>
          <w:highlight w:val="none"/>
          <w:u w:val="single"/>
        </w:rPr>
        <w:t xml:space="preserve"> </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54041748">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olor w:val="auto"/>
          <w:kern w:val="0"/>
          <w:sz w:val="32"/>
          <w:szCs w:val="32"/>
          <w:highlight w:val="none"/>
        </w:rPr>
        <w:t xml:space="preserve">20.3.2 </w:t>
      </w:r>
      <w:r>
        <w:rPr>
          <w:rFonts w:hint="eastAsia" w:ascii="仿宋" w:hAnsi="仿宋" w:eastAsia="仿宋"/>
          <w:color w:val="auto"/>
          <w:kern w:val="0"/>
          <w:sz w:val="32"/>
          <w:szCs w:val="32"/>
          <w:highlight w:val="none"/>
        </w:rPr>
        <w:t>争议评审小组的决定</w:t>
      </w:r>
    </w:p>
    <w:p w14:paraId="4AE073AF">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合同当事人关于本项的约定：</w:t>
      </w:r>
      <w:r>
        <w:rPr>
          <w:rFonts w:ascii="Calibri" w:hAnsi="Calibri" w:eastAsia="仿宋" w:cs="Calibri"/>
          <w:color w:val="auto"/>
          <w:kern w:val="0"/>
          <w:sz w:val="32"/>
          <w:szCs w:val="32"/>
          <w:highlight w:val="none"/>
          <w:u w:val="single"/>
        </w:rPr>
        <w:t>  </w:t>
      </w:r>
      <w:r>
        <w:rPr>
          <w:rFonts w:ascii="仿宋" w:hAnsi="仿宋" w:eastAsia="仿宋"/>
          <w:color w:val="auto"/>
          <w:kern w:val="0"/>
          <w:sz w:val="32"/>
          <w:szCs w:val="32"/>
          <w:highlight w:val="none"/>
          <w:u w:val="single"/>
        </w:rPr>
        <w:t xml:space="preserve"> </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u w:val="single"/>
        </w:rPr>
        <w:t>无</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w:t>
      </w:r>
    </w:p>
    <w:p w14:paraId="4ECC636A">
      <w:pPr>
        <w:widowControl/>
        <w:shd w:val="clear" w:color="auto" w:fill="FFFFFF" w:themeFill="background1"/>
        <w:spacing w:line="360" w:lineRule="auto"/>
        <w:ind w:firstLine="643" w:firstLineChars="200"/>
        <w:rPr>
          <w:rFonts w:ascii="仿宋" w:hAnsi="仿宋" w:eastAsia="仿宋" w:cs="宋体"/>
          <w:color w:val="auto"/>
          <w:kern w:val="0"/>
          <w:sz w:val="32"/>
          <w:szCs w:val="32"/>
          <w:highlight w:val="none"/>
        </w:rPr>
      </w:pPr>
      <w:r>
        <w:rPr>
          <w:rFonts w:ascii="仿宋" w:hAnsi="仿宋" w:eastAsia="仿宋"/>
          <w:b/>
          <w:bCs/>
          <w:color w:val="auto"/>
          <w:kern w:val="0"/>
          <w:sz w:val="32"/>
          <w:szCs w:val="32"/>
          <w:highlight w:val="none"/>
        </w:rPr>
        <w:t>20.4</w:t>
      </w:r>
      <w:r>
        <w:rPr>
          <w:rFonts w:hint="eastAsia" w:ascii="仿宋" w:hAnsi="仿宋" w:eastAsia="仿宋"/>
          <w:b/>
          <w:bCs/>
          <w:color w:val="auto"/>
          <w:kern w:val="0"/>
          <w:sz w:val="32"/>
          <w:szCs w:val="32"/>
          <w:highlight w:val="none"/>
        </w:rPr>
        <w:t>仲裁或诉讼</w:t>
      </w:r>
    </w:p>
    <w:p w14:paraId="6467C75A">
      <w:pPr>
        <w:widowControl/>
        <w:shd w:val="clear" w:color="auto" w:fill="FFFFFF" w:themeFill="background1"/>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因合同及合同有关事项发生的争议，按下列第</w:t>
      </w:r>
      <w:r>
        <w:rPr>
          <w:rFonts w:ascii="Calibri" w:hAnsi="Calibri" w:eastAsia="仿宋" w:cs="Calibri"/>
          <w:color w:val="auto"/>
          <w:kern w:val="0"/>
          <w:sz w:val="32"/>
          <w:szCs w:val="32"/>
          <w:highlight w:val="none"/>
          <w:u w:val="single"/>
        </w:rPr>
        <w:t> </w:t>
      </w:r>
      <w:r>
        <w:rPr>
          <w:rFonts w:ascii="仿宋" w:hAnsi="仿宋" w:eastAsia="仿宋"/>
          <w:color w:val="auto"/>
          <w:kern w:val="0"/>
          <w:sz w:val="32"/>
          <w:szCs w:val="32"/>
          <w:highlight w:val="none"/>
          <w:u w:val="single"/>
        </w:rPr>
        <w:t>2</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种方式解决：</w:t>
      </w:r>
    </w:p>
    <w:p w14:paraId="0DFDBAFA">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1</w:t>
      </w:r>
      <w:r>
        <w:rPr>
          <w:rFonts w:hint="eastAsia" w:ascii="仿宋" w:hAnsi="仿宋" w:eastAsia="仿宋" w:cs="宋体"/>
          <w:color w:val="auto"/>
          <w:kern w:val="0"/>
          <w:sz w:val="32"/>
          <w:szCs w:val="32"/>
          <w:highlight w:val="none"/>
        </w:rPr>
        <w:t>）向</w:t>
      </w:r>
      <w:r>
        <w:rPr>
          <w:rFonts w:ascii="Calibri" w:hAnsi="Calibri" w:eastAsia="仿宋" w:cs="Calibri"/>
          <w:color w:val="auto"/>
          <w:kern w:val="0"/>
          <w:sz w:val="32"/>
          <w:szCs w:val="32"/>
          <w:highlight w:val="none"/>
          <w:u w:val="single"/>
        </w:rPr>
        <w:t>        </w:t>
      </w:r>
      <w:r>
        <w:rPr>
          <w:rFonts w:ascii="仿宋" w:hAnsi="仿宋" w:eastAsia="仿宋"/>
          <w:color w:val="auto"/>
          <w:kern w:val="0"/>
          <w:sz w:val="32"/>
          <w:szCs w:val="32"/>
          <w:highlight w:val="none"/>
          <w:u w:val="single"/>
        </w:rPr>
        <w:t xml:space="preserve"> </w:t>
      </w:r>
      <w:r>
        <w:rPr>
          <w:rFonts w:ascii="Calibri" w:hAnsi="Calibri" w:eastAsia="仿宋" w:cs="Calibri"/>
          <w:color w:val="auto"/>
          <w:kern w:val="0"/>
          <w:sz w:val="32"/>
          <w:szCs w:val="32"/>
          <w:highlight w:val="none"/>
          <w:u w:val="single"/>
        </w:rPr>
        <w:t>  </w:t>
      </w:r>
      <w:r>
        <w:rPr>
          <w:rFonts w:hint="eastAsia" w:ascii="仿宋" w:hAnsi="仿宋" w:eastAsia="仿宋" w:cs="宋体"/>
          <w:color w:val="auto"/>
          <w:kern w:val="0"/>
          <w:sz w:val="32"/>
          <w:szCs w:val="32"/>
          <w:highlight w:val="none"/>
        </w:rPr>
        <w:t>仲裁委员会申请仲裁；</w:t>
      </w:r>
    </w:p>
    <w:p w14:paraId="30DA4E45">
      <w:pPr>
        <w:widowControl/>
        <w:shd w:val="clear" w:color="auto" w:fill="FFFFFF" w:themeFill="background1"/>
        <w:spacing w:line="360" w:lineRule="auto"/>
        <w:ind w:firstLine="640" w:firstLineChars="200"/>
        <w:jc w:val="left"/>
        <w:rPr>
          <w:rFonts w:ascii="仿宋" w:hAnsi="仿宋" w:eastAsia="仿宋" w:cs="宋体"/>
          <w:color w:val="auto"/>
          <w:kern w:val="0"/>
          <w:sz w:val="32"/>
          <w:szCs w:val="32"/>
          <w:highlight w:val="none"/>
        </w:rPr>
      </w:pPr>
      <w:r>
        <w:rPr>
          <w:rFonts w:hint="eastAsia" w:ascii="仿宋" w:hAnsi="仿宋" w:eastAsia="仿宋"/>
          <w:color w:val="auto"/>
          <w:kern w:val="0"/>
          <w:sz w:val="32"/>
          <w:szCs w:val="32"/>
          <w:highlight w:val="none"/>
        </w:rPr>
        <w:t>（</w:t>
      </w:r>
      <w:r>
        <w:rPr>
          <w:rFonts w:ascii="仿宋" w:hAnsi="仿宋" w:eastAsia="仿宋"/>
          <w:color w:val="auto"/>
          <w:kern w:val="0"/>
          <w:sz w:val="32"/>
          <w:szCs w:val="32"/>
          <w:highlight w:val="none"/>
        </w:rPr>
        <w:t>2</w:t>
      </w:r>
      <w:r>
        <w:rPr>
          <w:rFonts w:hint="eastAsia" w:ascii="仿宋" w:hAnsi="仿宋" w:eastAsia="仿宋"/>
          <w:color w:val="auto"/>
          <w:kern w:val="0"/>
          <w:sz w:val="32"/>
          <w:szCs w:val="32"/>
          <w:highlight w:val="none"/>
        </w:rPr>
        <w:t>）</w:t>
      </w:r>
      <w:r>
        <w:rPr>
          <w:rFonts w:hint="eastAsia" w:ascii="仿宋" w:hAnsi="仿宋" w:eastAsia="仿宋" w:cs="宋体"/>
          <w:color w:val="auto"/>
          <w:kern w:val="0"/>
          <w:sz w:val="32"/>
          <w:szCs w:val="32"/>
          <w:highlight w:val="none"/>
        </w:rPr>
        <w:t>向</w:t>
      </w:r>
      <w:r>
        <w:rPr>
          <w:rFonts w:hint="eastAsia" w:ascii="仿宋" w:hAnsi="仿宋" w:eastAsia="仿宋" w:cs="宋体"/>
          <w:color w:val="auto"/>
          <w:kern w:val="0"/>
          <w:sz w:val="32"/>
          <w:szCs w:val="32"/>
          <w:highlight w:val="none"/>
          <w:u w:val="single"/>
        </w:rPr>
        <w:t>工程所在地</w:t>
      </w:r>
      <w:r>
        <w:rPr>
          <w:rFonts w:hint="eastAsia" w:ascii="仿宋" w:hAnsi="仿宋" w:eastAsia="仿宋" w:cs="宋体"/>
          <w:color w:val="auto"/>
          <w:kern w:val="0"/>
          <w:sz w:val="32"/>
          <w:szCs w:val="32"/>
          <w:highlight w:val="none"/>
        </w:rPr>
        <w:t>人民法院起诉。</w:t>
      </w:r>
    </w:p>
    <w:p w14:paraId="696A7E97">
      <w:pPr>
        <w:shd w:val="clear" w:fill="FFFFFF" w:themeFill="background1"/>
        <w:spacing w:line="360" w:lineRule="auto"/>
        <w:rPr>
          <w:rFonts w:hint="eastAsia"/>
          <w:color w:val="auto"/>
          <w:sz w:val="32"/>
          <w:szCs w:val="32"/>
          <w:highlight w:val="none"/>
        </w:rPr>
      </w:pPr>
      <w:r>
        <w:rPr>
          <w:rFonts w:hint="eastAsia" w:ascii="仿宋" w:hAnsi="仿宋" w:eastAsia="仿宋" w:cs="宋体"/>
          <w:color w:val="auto"/>
          <w:kern w:val="0"/>
          <w:sz w:val="32"/>
          <w:szCs w:val="32"/>
          <w:highlight w:val="none"/>
        </w:rPr>
        <w:t>21.若项目存在本专用条款以外的风险因素，以双方签订的合同约定为准。</w:t>
      </w:r>
    </w:p>
    <w:p w14:paraId="6E7CAF6C">
      <w:pPr>
        <w:bidi w:val="0"/>
        <w:spacing w:line="360" w:lineRule="auto"/>
        <w:jc w:val="both"/>
        <w:rPr>
          <w:rFonts w:hint="eastAsia" w:ascii="仿宋" w:hAnsi="仿宋" w:eastAsia="仿宋" w:cs="宋体"/>
          <w:color w:val="auto"/>
          <w:kern w:val="0"/>
          <w:sz w:val="32"/>
          <w:szCs w:val="32"/>
          <w:highlight w:val="none"/>
          <w:lang w:val="en-US" w:eastAsia="zh-CN"/>
        </w:rPr>
        <w:sectPr>
          <w:pgSz w:w="11910" w:h="16840"/>
          <w:pgMar w:top="1431" w:right="1501" w:bottom="877" w:left="1683" w:header="0" w:footer="717" w:gutter="0"/>
          <w:pgNumType w:fmt="decimal"/>
          <w:cols w:space="720" w:num="1"/>
        </w:sectPr>
      </w:pPr>
      <w:bookmarkStart w:id="706" w:name="_Toc13528"/>
      <w:r>
        <w:rPr>
          <w:rFonts w:hint="eastAsia" w:ascii="仿宋" w:hAnsi="仿宋" w:eastAsia="仿宋" w:cs="宋体"/>
          <w:color w:val="auto"/>
          <w:kern w:val="0"/>
          <w:sz w:val="32"/>
          <w:szCs w:val="32"/>
          <w:highlight w:val="none"/>
          <w:lang w:val="en-US" w:eastAsia="zh-CN"/>
        </w:rPr>
        <w:t>注：合同以最终签订为准。</w:t>
      </w:r>
      <w:bookmarkStart w:id="707" w:name="_Toc13498"/>
      <w:bookmarkStart w:id="708" w:name="_Toc23940"/>
    </w:p>
    <w:p w14:paraId="44FDD251">
      <w:pPr>
        <w:pStyle w:val="3"/>
        <w:bidi w:val="0"/>
        <w:spacing w:line="360" w:lineRule="auto"/>
        <w:rPr>
          <w:rFonts w:hint="eastAsia" w:ascii="方正小标宋简体" w:hAnsi="方正小标宋简体" w:eastAsia="方正小标宋简体" w:cs="方正小标宋简体"/>
          <w:color w:val="auto"/>
          <w:sz w:val="44"/>
          <w:szCs w:val="44"/>
          <w:highlight w:val="none"/>
        </w:rPr>
      </w:pPr>
      <w:bookmarkStart w:id="709" w:name="_Toc29049"/>
      <w:r>
        <w:rPr>
          <w:rFonts w:hint="eastAsia" w:ascii="方正小标宋简体" w:hAnsi="方正小标宋简体" w:eastAsia="方正小标宋简体" w:cs="方正小标宋简体"/>
          <w:color w:val="auto"/>
          <w:sz w:val="44"/>
          <w:szCs w:val="44"/>
          <w:highlight w:val="none"/>
        </w:rPr>
        <w:t>第五章 工程量清单及技术标准</w:t>
      </w:r>
      <w:bookmarkEnd w:id="706"/>
      <w:bookmarkEnd w:id="707"/>
      <w:bookmarkEnd w:id="708"/>
      <w:bookmarkEnd w:id="709"/>
    </w:p>
    <w:p w14:paraId="200EA47F">
      <w:pPr>
        <w:pStyle w:val="4"/>
        <w:shd w:val="clear" w:fill="FFFFFF" w:themeFill="background1"/>
        <w:spacing w:line="360" w:lineRule="auto"/>
        <w:rPr>
          <w:rFonts w:hint="eastAsia" w:ascii="仿宋" w:hAnsi="仿宋" w:cs="宋体"/>
          <w:b/>
          <w:bCs/>
          <w:color w:val="auto"/>
          <w:sz w:val="32"/>
          <w:szCs w:val="32"/>
          <w:highlight w:val="none"/>
        </w:rPr>
      </w:pPr>
      <w:bookmarkStart w:id="710" w:name="_Toc10680"/>
      <w:bookmarkStart w:id="711" w:name="_Toc12161"/>
      <w:r>
        <w:rPr>
          <w:rFonts w:hint="eastAsia" w:ascii="仿宋" w:hAnsi="仿宋" w:cs="宋体"/>
          <w:b/>
          <w:bCs/>
          <w:color w:val="auto"/>
          <w:sz w:val="32"/>
          <w:szCs w:val="32"/>
          <w:highlight w:val="none"/>
        </w:rPr>
        <w:t>一、技术标准和要求</w:t>
      </w:r>
      <w:bookmarkEnd w:id="710"/>
      <w:bookmarkEnd w:id="711"/>
    </w:p>
    <w:p w14:paraId="3EE308B5">
      <w:pPr>
        <w:shd w:val="clear" w:fill="FFFFFF" w:themeFill="background1"/>
        <w:spacing w:line="360" w:lineRule="auto"/>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一</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工程规模：淖毛湖镇中学：新建运动场围栏311.4米、初中楼下水道改造120米、安装伸缩电动门1樘；旧宿舍楼内墙粉刷3200平方米，旧宿舍楼内墙油漆墙面400平方米、旧宿舍楼外墙粉刷1200平方米、旧宿舍楼楼道吊顶380平方米、旧宿舍楼窗户更换（纱窗）55扇等、艺术楼更换门木门62樘、艺术楼更换门（乙级防火门）40.32平方米、艺术楼更换散热器及管网3439.84平方米。盐池镇寄宿制学校：室内给水官网、飞线改造650米（监控、电缆、网线）、开建侧门、喷灌1200米设备安装、改造机房电缆60米、维修更换学校暖气100组、阀门31个、维修自来水管、暖气管共113米。前山乡寄宿制学校：教学楼内墙粉刷（教室，办公室，功能室内墙）内墙3500平方、外墙550平方、更换功能室门17樘。</w:t>
      </w:r>
    </w:p>
    <w:p w14:paraId="559F902D">
      <w:pPr>
        <w:shd w:val="clear" w:fill="FFFFFF" w:themeFill="background1"/>
        <w:spacing w:line="360" w:lineRule="auto"/>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（一）承包范围：</w:t>
      </w:r>
      <w:r>
        <w:rPr>
          <w:rFonts w:hint="eastAsia" w:ascii="仿宋" w:hAnsi="仿宋" w:eastAsia="仿宋" w:cs="宋体"/>
          <w:color w:val="auto"/>
          <w:sz w:val="32"/>
          <w:szCs w:val="32"/>
          <w:highlight w:val="none"/>
          <w:lang w:eastAsia="zh-CN"/>
        </w:rPr>
        <w:t>哈密市伊吾县2025年城乡义务教育农村校舍安全保障长效机制项目</w:t>
      </w:r>
      <w:r>
        <w:rPr>
          <w:rFonts w:hint="eastAsia" w:ascii="仿宋" w:hAnsi="仿宋" w:eastAsia="仿宋" w:cs="仿宋"/>
          <w:color w:val="auto"/>
          <w:sz w:val="32"/>
          <w:szCs w:val="32"/>
          <w:highlight w:val="none"/>
        </w:rPr>
        <w:t>。</w:t>
      </w:r>
      <w:r>
        <w:rPr>
          <w:rFonts w:ascii="仿宋" w:hAnsi="仿宋" w:eastAsia="仿宋"/>
          <w:color w:val="auto"/>
          <w:sz w:val="32"/>
          <w:szCs w:val="32"/>
          <w:highlight w:val="none"/>
        </w:rPr>
        <w:t>（工程量清单及施工图纸包含的全部内容施工）</w:t>
      </w:r>
      <w:r>
        <w:rPr>
          <w:rFonts w:hint="eastAsia" w:ascii="仿宋" w:hAnsi="仿宋" w:eastAsia="仿宋" w:cs="宋体"/>
          <w:color w:val="auto"/>
          <w:sz w:val="32"/>
          <w:szCs w:val="32"/>
          <w:highlight w:val="none"/>
        </w:rPr>
        <w:t>。</w:t>
      </w:r>
    </w:p>
    <w:p w14:paraId="4F8A7185">
      <w:pPr>
        <w:shd w:val="clear" w:fill="FFFFFF" w:themeFill="background1"/>
        <w:spacing w:line="360" w:lineRule="auto"/>
        <w:rPr>
          <w:rFonts w:hint="eastAsia"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rPr>
        <w:t>（二）工期要求：</w:t>
      </w:r>
      <w:r>
        <w:rPr>
          <w:rFonts w:hint="eastAsia" w:ascii="仿宋" w:hAnsi="仿宋" w:eastAsia="仿宋" w:cs="宋体"/>
          <w:color w:val="auto"/>
          <w:sz w:val="32"/>
          <w:szCs w:val="32"/>
          <w:highlight w:val="none"/>
          <w:lang w:val="en-US" w:eastAsia="zh-CN"/>
        </w:rPr>
        <w:t>36日历天  2025年7月26日至2025年8月30日</w:t>
      </w:r>
    </w:p>
    <w:p w14:paraId="7660315B">
      <w:pPr>
        <w:shd w:val="clear" w:fill="FFFFFF" w:themeFill="background1"/>
        <w:spacing w:line="360" w:lineRule="auto"/>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（三）质量要求</w:t>
      </w:r>
    </w:p>
    <w:p w14:paraId="7513E2C8">
      <w:pPr>
        <w:shd w:val="clear" w:fill="FFFFFF" w:themeFill="background1"/>
        <w:spacing w:line="360" w:lineRule="auto"/>
        <w:ind w:firstLine="640" w:firstLineChars="200"/>
        <w:rPr>
          <w:rFonts w:hint="eastAsia" w:ascii="仿宋" w:hAnsi="仿宋" w:eastAsia="仿宋" w:cs="宋体"/>
          <w:color w:val="auto"/>
          <w:sz w:val="32"/>
          <w:szCs w:val="32"/>
          <w:highlight w:val="none"/>
          <w:u w:val="single"/>
          <w:lang w:val="zh-CN"/>
        </w:rPr>
      </w:pPr>
      <w:r>
        <w:rPr>
          <w:rFonts w:hint="eastAsia" w:ascii="仿宋" w:hAnsi="仿宋" w:eastAsia="仿宋" w:cs="宋体"/>
          <w:color w:val="auto"/>
          <w:sz w:val="32"/>
          <w:szCs w:val="32"/>
          <w:highlight w:val="none"/>
        </w:rPr>
        <w:t>1、</w:t>
      </w:r>
      <w:r>
        <w:rPr>
          <w:rFonts w:hint="eastAsia" w:ascii="仿宋" w:hAnsi="仿宋" w:eastAsia="仿宋" w:cs="宋体"/>
          <w:color w:val="auto"/>
          <w:sz w:val="32"/>
          <w:szCs w:val="32"/>
          <w:highlight w:val="none"/>
          <w:lang w:val="zh-CN"/>
        </w:rPr>
        <w:t>质量标准：</w:t>
      </w:r>
      <w:r>
        <w:rPr>
          <w:rFonts w:hint="eastAsia" w:ascii="仿宋" w:hAnsi="仿宋" w:eastAsia="仿宋" w:cs="宋体"/>
          <w:color w:val="auto"/>
          <w:sz w:val="32"/>
          <w:szCs w:val="32"/>
          <w:highlight w:val="none"/>
        </w:rPr>
        <w:t>符合现行国家有关工程施工验收规范和标准的合格要求。</w:t>
      </w:r>
    </w:p>
    <w:p w14:paraId="07D31460">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（四）适用规范、标准和规程</w:t>
      </w:r>
    </w:p>
    <w:p w14:paraId="13F0082F">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1、除合同另有约定外，本工程适用现行国家、行业和地方规范、标准和规程。</w:t>
      </w:r>
    </w:p>
    <w:p w14:paraId="2D44024A">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2、除合同另有约定外，材料、施工工艺和本工程都应依照本技术标准和要求以及适用的现行规范、标准和规程的最新版本执行。</w:t>
      </w:r>
    </w:p>
    <w:p w14:paraId="4D1C74B6">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（五）安全文明施工</w:t>
      </w:r>
    </w:p>
    <w:p w14:paraId="589768E1">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在工程施工、竣工、交付及修补任何缺陷的过程中，承包人应当始终遵守国家和地方有关安全生产的法律、法规、规范、标准和规程等，履行其安全施工职责。</w:t>
      </w:r>
    </w:p>
    <w:p w14:paraId="139DE8C9">
      <w:pPr>
        <w:shd w:val="clear" w:fill="FFFFFF" w:themeFill="background1"/>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br w:type="page"/>
      </w:r>
    </w:p>
    <w:p w14:paraId="1F02FBE1">
      <w:pPr>
        <w:pStyle w:val="4"/>
        <w:shd w:val="clear" w:fill="FFFFFF" w:themeFill="background1"/>
        <w:rPr>
          <w:rFonts w:hint="eastAsia" w:ascii="仿宋" w:hAnsi="仿宋" w:cs="宋体"/>
          <w:b/>
          <w:bCs/>
          <w:color w:val="auto"/>
          <w:sz w:val="32"/>
          <w:szCs w:val="32"/>
          <w:highlight w:val="none"/>
        </w:rPr>
      </w:pPr>
      <w:bookmarkStart w:id="712" w:name="_Toc13522"/>
      <w:bookmarkStart w:id="713" w:name="_Toc10623"/>
      <w:r>
        <w:rPr>
          <w:rFonts w:hint="eastAsia" w:ascii="仿宋" w:hAnsi="仿宋" w:cs="宋体"/>
          <w:b/>
          <w:bCs/>
          <w:color w:val="auto"/>
          <w:sz w:val="32"/>
          <w:szCs w:val="32"/>
          <w:highlight w:val="none"/>
        </w:rPr>
        <w:t>二、工程量清单</w:t>
      </w:r>
      <w:bookmarkEnd w:id="712"/>
      <w:bookmarkEnd w:id="713"/>
    </w:p>
    <w:p w14:paraId="1F1AAC82">
      <w:pPr>
        <w:pStyle w:val="3"/>
        <w:shd w:val="clear" w:fill="FFFFFF" w:themeFill="background1"/>
        <w:rPr>
          <w:rFonts w:hint="eastAsia"/>
          <w:color w:val="auto"/>
          <w:highlight w:val="none"/>
        </w:rPr>
      </w:pPr>
      <w:bookmarkStart w:id="714" w:name="_Toc7492"/>
      <w:bookmarkStart w:id="715" w:name="_Toc20996"/>
      <w:bookmarkStart w:id="716" w:name="_Toc25334"/>
      <w:r>
        <w:rPr>
          <w:rFonts w:hint="eastAsia"/>
          <w:b/>
          <w:color w:val="auto"/>
          <w:kern w:val="2"/>
          <w:sz w:val="32"/>
          <w:szCs w:val="32"/>
          <w:highlight w:val="none"/>
        </w:rPr>
        <w:t>（另册）</w:t>
      </w:r>
      <w:r>
        <w:rPr>
          <w:color w:val="auto"/>
          <w:highlight w:val="none"/>
        </w:rPr>
        <w:br w:type="page"/>
      </w:r>
      <w:bookmarkStart w:id="717" w:name="_Toc28023"/>
      <w:r>
        <w:rPr>
          <w:rFonts w:hint="eastAsia" w:ascii="方正小标宋简体" w:hAnsi="方正小标宋简体" w:eastAsia="方正小标宋简体" w:cs="方正小标宋简体"/>
          <w:color w:val="auto"/>
          <w:sz w:val="44"/>
          <w:szCs w:val="44"/>
          <w:highlight w:val="none"/>
        </w:rPr>
        <w:t>第六章 图纸</w:t>
      </w:r>
      <w:bookmarkEnd w:id="714"/>
      <w:bookmarkEnd w:id="715"/>
      <w:bookmarkEnd w:id="716"/>
      <w:bookmarkEnd w:id="717"/>
    </w:p>
    <w:p w14:paraId="68C30F35">
      <w:pPr>
        <w:shd w:val="clear" w:fill="FFFFFF" w:themeFill="background1"/>
        <w:spacing w:line="360" w:lineRule="auto"/>
        <w:jc w:val="center"/>
        <w:rPr>
          <w:rFonts w:hint="eastAsia" w:ascii="仿宋" w:hAnsi="仿宋" w:eastAsia="仿宋" w:cs="宋体"/>
          <w:b/>
          <w:color w:val="auto"/>
          <w:sz w:val="32"/>
          <w:szCs w:val="32"/>
          <w:highlight w:val="none"/>
        </w:rPr>
      </w:pPr>
      <w:r>
        <w:rPr>
          <w:rFonts w:hint="eastAsia" w:ascii="仿宋" w:hAnsi="仿宋" w:eastAsia="仿宋" w:cs="宋体"/>
          <w:b/>
          <w:color w:val="auto"/>
          <w:sz w:val="32"/>
          <w:szCs w:val="32"/>
          <w:highlight w:val="none"/>
        </w:rPr>
        <w:t>（另册）</w:t>
      </w:r>
    </w:p>
    <w:p w14:paraId="0E720E63">
      <w:pPr>
        <w:pStyle w:val="3"/>
        <w:shd w:val="clear" w:fill="FFFFFF" w:themeFill="background1"/>
        <w:rPr>
          <w:rFonts w:hint="eastAsia"/>
          <w:color w:val="auto"/>
          <w:highlight w:val="none"/>
        </w:rPr>
      </w:pPr>
      <w:bookmarkStart w:id="718" w:name="_Toc12145"/>
      <w:r>
        <w:rPr>
          <w:color w:val="auto"/>
          <w:highlight w:val="none"/>
        </w:rPr>
        <w:br w:type="page"/>
      </w:r>
      <w:bookmarkStart w:id="719" w:name="_Toc18011"/>
      <w:bookmarkStart w:id="720" w:name="_Toc28941"/>
      <w:bookmarkStart w:id="721" w:name="_Toc4702"/>
      <w:r>
        <w:rPr>
          <w:rFonts w:hint="eastAsia" w:ascii="方正小标宋简体" w:hAnsi="方正小标宋简体" w:eastAsia="方正小标宋简体" w:cs="方正小标宋简体"/>
          <w:color w:val="auto"/>
          <w:sz w:val="44"/>
          <w:szCs w:val="44"/>
          <w:highlight w:val="none"/>
        </w:rPr>
        <w:t>第七章 响应文件格式</w:t>
      </w:r>
      <w:bookmarkEnd w:id="718"/>
      <w:bookmarkEnd w:id="719"/>
      <w:bookmarkEnd w:id="720"/>
      <w:bookmarkEnd w:id="721"/>
    </w:p>
    <w:p w14:paraId="665B5528">
      <w:pPr>
        <w:pStyle w:val="4"/>
        <w:shd w:val="clear" w:fill="FFFFFF" w:themeFill="background1"/>
        <w:rPr>
          <w:rFonts w:hint="eastAsia" w:ascii="仿宋" w:hAnsi="仿宋" w:cs="宋体"/>
          <w:color w:val="auto"/>
          <w:sz w:val="32"/>
          <w:szCs w:val="32"/>
          <w:highlight w:val="none"/>
        </w:rPr>
      </w:pPr>
      <w:bookmarkStart w:id="722" w:name="_Toc719"/>
      <w:bookmarkStart w:id="723" w:name="_Toc507582926"/>
      <w:bookmarkStart w:id="724" w:name="_Toc16697"/>
      <w:r>
        <w:rPr>
          <w:rFonts w:hint="eastAsia" w:ascii="仿宋" w:hAnsi="仿宋" w:cs="宋体"/>
          <w:color w:val="auto"/>
          <w:sz w:val="32"/>
          <w:szCs w:val="32"/>
          <w:highlight w:val="none"/>
        </w:rPr>
        <w:t>一、磋商文件封面</w:t>
      </w:r>
      <w:bookmarkEnd w:id="722"/>
      <w:bookmarkEnd w:id="723"/>
      <w:bookmarkEnd w:id="724"/>
    </w:p>
    <w:p w14:paraId="5115B9B4">
      <w:pPr>
        <w:pStyle w:val="88"/>
        <w:shd w:val="clear" w:fill="FFFFFF" w:themeFill="background1"/>
        <w:spacing w:line="360" w:lineRule="auto"/>
        <w:jc w:val="center"/>
        <w:rPr>
          <w:rFonts w:hint="eastAsia" w:ascii="仿宋" w:hAnsi="仿宋" w:eastAsia="仿宋" w:cs="宋体"/>
          <w:color w:val="auto"/>
          <w:sz w:val="28"/>
          <w:szCs w:val="28"/>
          <w:highlight w:val="none"/>
        </w:rPr>
      </w:pPr>
      <w:r>
        <w:rPr>
          <w:rFonts w:ascii="仿宋" w:hAnsi="仿宋" w:eastAsia="仿宋" w:cs="宋体"/>
          <w:color w:val="auto"/>
          <w:sz w:val="28"/>
          <w:szCs w:val="28"/>
          <w:highlight w:val="none"/>
        </w:rPr>
        <w:br w:type="page"/>
      </w:r>
      <w:r>
        <w:rPr>
          <w:rFonts w:hint="eastAsia" w:ascii="仿宋" w:hAnsi="仿宋" w:eastAsia="仿宋" w:cs="宋体"/>
          <w:color w:val="auto"/>
          <w:sz w:val="32"/>
          <w:szCs w:val="32"/>
          <w:highlight w:val="none"/>
        </w:rPr>
        <w:t>（项目名称）</w:t>
      </w:r>
    </w:p>
    <w:p w14:paraId="1CF526C2">
      <w:pPr>
        <w:pStyle w:val="88"/>
        <w:shd w:val="clear" w:fill="FFFFFF" w:themeFill="background1"/>
        <w:spacing w:line="360" w:lineRule="auto"/>
        <w:jc w:val="center"/>
        <w:rPr>
          <w:rFonts w:hint="eastAsia" w:ascii="仿宋" w:hAnsi="仿宋" w:eastAsia="仿宋" w:cs="宋体"/>
          <w:color w:val="auto"/>
          <w:sz w:val="28"/>
          <w:szCs w:val="28"/>
          <w:highlight w:val="none"/>
        </w:rPr>
      </w:pPr>
    </w:p>
    <w:p w14:paraId="18E8A37A">
      <w:pPr>
        <w:pStyle w:val="88"/>
        <w:shd w:val="clear" w:fill="FFFFFF" w:themeFill="background1"/>
        <w:spacing w:line="360" w:lineRule="auto"/>
        <w:jc w:val="center"/>
        <w:rPr>
          <w:rFonts w:hint="eastAsia" w:ascii="仿宋" w:hAnsi="仿宋" w:eastAsia="仿宋" w:cs="宋体"/>
          <w:color w:val="auto"/>
          <w:sz w:val="24"/>
          <w:highlight w:val="none"/>
        </w:rPr>
      </w:pPr>
    </w:p>
    <w:p w14:paraId="05E72A0F">
      <w:pPr>
        <w:pStyle w:val="88"/>
        <w:shd w:val="clear" w:fill="FFFFFF" w:themeFill="background1"/>
        <w:spacing w:line="360" w:lineRule="auto"/>
        <w:jc w:val="center"/>
        <w:rPr>
          <w:rFonts w:hint="eastAsia" w:ascii="仿宋" w:hAnsi="仿宋" w:eastAsia="仿宋" w:cs="宋体"/>
          <w:color w:val="auto"/>
          <w:sz w:val="24"/>
          <w:highlight w:val="none"/>
        </w:rPr>
      </w:pPr>
    </w:p>
    <w:p w14:paraId="3379ECCC">
      <w:pPr>
        <w:pStyle w:val="88"/>
        <w:shd w:val="clear" w:fill="FFFFFF" w:themeFill="background1"/>
        <w:spacing w:line="360" w:lineRule="auto"/>
        <w:jc w:val="center"/>
        <w:rPr>
          <w:rFonts w:hint="eastAsia" w:ascii="仿宋" w:hAnsi="仿宋" w:eastAsia="仿宋" w:cs="宋体"/>
          <w:b/>
          <w:color w:val="auto"/>
          <w:sz w:val="52"/>
          <w:szCs w:val="52"/>
          <w:highlight w:val="none"/>
        </w:rPr>
      </w:pPr>
      <w:r>
        <w:rPr>
          <w:rFonts w:hint="eastAsia" w:ascii="仿宋" w:hAnsi="仿宋" w:eastAsia="仿宋" w:cs="宋体"/>
          <w:b/>
          <w:color w:val="auto"/>
          <w:sz w:val="52"/>
          <w:szCs w:val="52"/>
          <w:highlight w:val="none"/>
        </w:rPr>
        <w:t>磋商文件</w:t>
      </w:r>
    </w:p>
    <w:p w14:paraId="59127C87">
      <w:pPr>
        <w:pStyle w:val="88"/>
        <w:shd w:val="clear" w:fill="FFFFFF" w:themeFill="background1"/>
        <w:spacing w:line="360" w:lineRule="auto"/>
        <w:jc w:val="center"/>
        <w:rPr>
          <w:rFonts w:hint="eastAsia" w:ascii="仿宋" w:hAnsi="仿宋" w:eastAsia="仿宋" w:cs="宋体"/>
          <w:color w:val="auto"/>
          <w:sz w:val="24"/>
          <w:highlight w:val="none"/>
        </w:rPr>
      </w:pPr>
    </w:p>
    <w:p w14:paraId="66FE172C">
      <w:pPr>
        <w:pStyle w:val="88"/>
        <w:shd w:val="clear" w:fill="FFFFFF" w:themeFill="background1"/>
        <w:spacing w:line="360" w:lineRule="auto"/>
        <w:jc w:val="center"/>
        <w:rPr>
          <w:rFonts w:hint="eastAsia" w:ascii="仿宋" w:hAnsi="仿宋" w:eastAsia="仿宋" w:cs="宋体"/>
          <w:color w:val="auto"/>
          <w:sz w:val="24"/>
          <w:highlight w:val="none"/>
        </w:rPr>
      </w:pPr>
    </w:p>
    <w:p w14:paraId="7553E0EC">
      <w:pPr>
        <w:pStyle w:val="88"/>
        <w:shd w:val="clear" w:fill="FFFFFF" w:themeFill="background1"/>
        <w:spacing w:line="360" w:lineRule="auto"/>
        <w:jc w:val="center"/>
        <w:rPr>
          <w:rFonts w:hint="eastAsia" w:ascii="仿宋" w:hAnsi="仿宋" w:eastAsia="仿宋" w:cs="宋体"/>
          <w:b/>
          <w:color w:val="auto"/>
          <w:sz w:val="24"/>
          <w:highlight w:val="none"/>
        </w:rPr>
      </w:pPr>
    </w:p>
    <w:p w14:paraId="6D0A4CBB">
      <w:pPr>
        <w:pStyle w:val="88"/>
        <w:shd w:val="clear" w:fill="FFFFFF" w:themeFill="background1"/>
        <w:spacing w:line="360" w:lineRule="auto"/>
        <w:jc w:val="center"/>
        <w:rPr>
          <w:rFonts w:hint="eastAsia" w:ascii="仿宋" w:hAnsi="仿宋" w:eastAsia="仿宋" w:cs="宋体"/>
          <w:b/>
          <w:color w:val="auto"/>
          <w:sz w:val="24"/>
          <w:highlight w:val="none"/>
        </w:rPr>
      </w:pPr>
    </w:p>
    <w:p w14:paraId="0C7B4D7D">
      <w:pPr>
        <w:pStyle w:val="88"/>
        <w:shd w:val="clear" w:fill="FFFFFF" w:themeFill="background1"/>
        <w:spacing w:line="360" w:lineRule="auto"/>
        <w:jc w:val="center"/>
        <w:rPr>
          <w:rFonts w:hint="eastAsia" w:ascii="仿宋" w:hAnsi="仿宋" w:eastAsia="仿宋" w:cs="宋体"/>
          <w:b/>
          <w:color w:val="auto"/>
          <w:sz w:val="24"/>
          <w:highlight w:val="none"/>
        </w:rPr>
      </w:pPr>
    </w:p>
    <w:p w14:paraId="0E5A0955">
      <w:pPr>
        <w:pStyle w:val="88"/>
        <w:shd w:val="clear" w:fill="FFFFFF" w:themeFill="background1"/>
        <w:spacing w:line="360" w:lineRule="auto"/>
        <w:jc w:val="center"/>
        <w:rPr>
          <w:rFonts w:hint="eastAsia" w:ascii="仿宋" w:hAnsi="仿宋" w:eastAsia="仿宋" w:cs="宋体"/>
          <w:b/>
          <w:color w:val="auto"/>
          <w:sz w:val="24"/>
          <w:highlight w:val="none"/>
        </w:rPr>
      </w:pPr>
    </w:p>
    <w:p w14:paraId="2E4F19C8">
      <w:pPr>
        <w:pStyle w:val="88"/>
        <w:shd w:val="clear" w:fill="FFFFFF" w:themeFill="background1"/>
        <w:spacing w:line="360" w:lineRule="auto"/>
        <w:jc w:val="center"/>
        <w:rPr>
          <w:rFonts w:hint="eastAsia" w:ascii="仿宋" w:hAnsi="仿宋" w:eastAsia="仿宋" w:cs="宋体"/>
          <w:b/>
          <w:color w:val="auto"/>
          <w:sz w:val="24"/>
          <w:highlight w:val="none"/>
        </w:rPr>
      </w:pPr>
    </w:p>
    <w:p w14:paraId="2961E47E">
      <w:pPr>
        <w:pStyle w:val="88"/>
        <w:shd w:val="clear" w:fill="FFFFFF" w:themeFill="background1"/>
        <w:spacing w:line="360" w:lineRule="auto"/>
        <w:jc w:val="center"/>
        <w:rPr>
          <w:rFonts w:hint="eastAsia" w:ascii="仿宋" w:hAnsi="仿宋" w:eastAsia="仿宋" w:cs="宋体"/>
          <w:b/>
          <w:color w:val="auto"/>
          <w:sz w:val="24"/>
          <w:highlight w:val="none"/>
        </w:rPr>
      </w:pPr>
    </w:p>
    <w:p w14:paraId="542907AC">
      <w:pPr>
        <w:pStyle w:val="88"/>
        <w:shd w:val="clear" w:fill="FFFFFF" w:themeFill="background1"/>
        <w:spacing w:line="360" w:lineRule="auto"/>
        <w:jc w:val="center"/>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供应商</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（盖章）</w:t>
      </w:r>
    </w:p>
    <w:p w14:paraId="2A695094">
      <w:pPr>
        <w:pStyle w:val="88"/>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法定代表人或其授权代表</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（签字或盖章）</w:t>
      </w:r>
    </w:p>
    <w:p w14:paraId="5E5CF537">
      <w:pPr>
        <w:pStyle w:val="88"/>
        <w:shd w:val="clear" w:fill="FFFFFF" w:themeFill="background1"/>
        <w:spacing w:line="360" w:lineRule="auto"/>
        <w:jc w:val="center"/>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日期</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（年/月/日）</w:t>
      </w:r>
    </w:p>
    <w:p w14:paraId="4BC108D5">
      <w:pPr>
        <w:shd w:val="clear" w:fill="FFFFFF" w:themeFill="background1"/>
        <w:spacing w:line="360" w:lineRule="auto"/>
        <w:rPr>
          <w:rFonts w:hint="eastAsia" w:ascii="仿宋" w:hAnsi="仿宋" w:eastAsia="仿宋" w:cs="宋体"/>
          <w:color w:val="auto"/>
          <w:highlight w:val="none"/>
        </w:rPr>
      </w:pPr>
    </w:p>
    <w:p w14:paraId="65A24697">
      <w:pPr>
        <w:shd w:val="clear" w:fill="FFFFFF" w:themeFill="background1"/>
        <w:spacing w:line="360" w:lineRule="auto"/>
        <w:rPr>
          <w:rFonts w:hint="eastAsia" w:ascii="仿宋" w:hAnsi="仿宋" w:eastAsia="仿宋" w:cs="宋体"/>
          <w:color w:val="auto"/>
          <w:highlight w:val="none"/>
        </w:rPr>
      </w:pPr>
    </w:p>
    <w:p w14:paraId="6724428B">
      <w:pPr>
        <w:shd w:val="clear" w:fill="FFFFFF" w:themeFill="background1"/>
        <w:spacing w:after="312" w:afterLines="100" w:line="360" w:lineRule="auto"/>
        <w:jc w:val="center"/>
        <w:rPr>
          <w:rFonts w:hint="eastAsia" w:ascii="仿宋" w:hAnsi="仿宋" w:eastAsia="仿宋" w:cs="宋体"/>
          <w:b/>
          <w:bCs/>
          <w:color w:val="auto"/>
          <w:sz w:val="28"/>
          <w:szCs w:val="28"/>
          <w:highlight w:val="none"/>
        </w:rPr>
      </w:pPr>
      <w:r>
        <w:rPr>
          <w:rFonts w:hint="eastAsia" w:ascii="仿宋" w:hAnsi="仿宋" w:eastAsia="仿宋" w:cs="宋体"/>
          <w:color w:val="auto"/>
          <w:highlight w:val="none"/>
        </w:rPr>
        <w:br w:type="page"/>
      </w:r>
      <w:r>
        <w:rPr>
          <w:rFonts w:hint="eastAsia" w:ascii="仿宋" w:hAnsi="仿宋" w:eastAsia="仿宋" w:cs="宋体"/>
          <w:b/>
          <w:bCs/>
          <w:color w:val="auto"/>
          <w:sz w:val="32"/>
          <w:szCs w:val="32"/>
          <w:highlight w:val="none"/>
        </w:rPr>
        <w:t>目 录</w:t>
      </w:r>
    </w:p>
    <w:p w14:paraId="26B2227A">
      <w:pPr>
        <w:pStyle w:val="4"/>
        <w:shd w:val="clear" w:fill="FFFFFF" w:themeFill="background1"/>
        <w:rPr>
          <w:rFonts w:hint="eastAsia"/>
          <w:color w:val="auto"/>
          <w:sz w:val="32"/>
          <w:szCs w:val="32"/>
          <w:highlight w:val="none"/>
        </w:rPr>
      </w:pPr>
      <w:r>
        <w:rPr>
          <w:rFonts w:hint="eastAsia"/>
          <w:color w:val="auto"/>
          <w:highlight w:val="none"/>
        </w:rPr>
        <w:br w:type="page"/>
      </w:r>
      <w:bookmarkStart w:id="725" w:name="_Toc9261"/>
      <w:bookmarkStart w:id="726" w:name="_Toc26033"/>
      <w:r>
        <w:rPr>
          <w:rFonts w:hint="eastAsia"/>
          <w:color w:val="auto"/>
          <w:sz w:val="32"/>
          <w:szCs w:val="32"/>
          <w:highlight w:val="none"/>
        </w:rPr>
        <w:t>二、资格证明文件</w:t>
      </w:r>
      <w:bookmarkEnd w:id="725"/>
      <w:bookmarkEnd w:id="726"/>
    </w:p>
    <w:p w14:paraId="053E0734">
      <w:pPr>
        <w:pStyle w:val="2"/>
        <w:shd w:val="clear" w:fill="FFFFFF" w:themeFill="background1"/>
        <w:rPr>
          <w:rFonts w:hint="eastAsia"/>
          <w:color w:val="auto"/>
          <w:sz w:val="32"/>
          <w:szCs w:val="32"/>
          <w:highlight w:val="none"/>
        </w:rPr>
      </w:pPr>
      <w:bookmarkStart w:id="727" w:name="_Toc5142"/>
      <w:bookmarkStart w:id="728" w:name="_Toc1613"/>
      <w:r>
        <w:rPr>
          <w:rFonts w:hint="eastAsia"/>
          <w:color w:val="auto"/>
          <w:sz w:val="32"/>
          <w:szCs w:val="32"/>
          <w:highlight w:val="none"/>
        </w:rPr>
        <w:t>（一）供应商资格声明</w:t>
      </w:r>
      <w:bookmarkEnd w:id="727"/>
      <w:bookmarkEnd w:id="728"/>
    </w:p>
    <w:p w14:paraId="00C6AAAA">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1．供应商概况：                                   </w:t>
      </w:r>
    </w:p>
    <w:p w14:paraId="271F2E9C">
      <w:pPr>
        <w:shd w:val="clear" w:fill="FFFFFF" w:themeFill="background1"/>
        <w:spacing w:line="360" w:lineRule="auto"/>
        <w:ind w:firstLine="420"/>
        <w:jc w:val="left"/>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 xml:space="preserve">      供应商名称：</w:t>
      </w:r>
      <w:r>
        <w:rPr>
          <w:rFonts w:hint="eastAsia" w:ascii="仿宋" w:hAnsi="仿宋" w:eastAsia="仿宋" w:cs="宋体"/>
          <w:color w:val="auto"/>
          <w:sz w:val="32"/>
          <w:szCs w:val="32"/>
          <w:highlight w:val="none"/>
          <w:u w:val="single"/>
        </w:rPr>
        <w:t xml:space="preserve">                               </w:t>
      </w:r>
    </w:p>
    <w:p w14:paraId="42E81606">
      <w:pPr>
        <w:shd w:val="clear" w:fill="FFFFFF" w:themeFill="background1"/>
        <w:spacing w:line="360" w:lineRule="auto"/>
        <w:ind w:firstLine="420"/>
        <w:jc w:val="left"/>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 xml:space="preserve">      注册地址：</w:t>
      </w:r>
      <w:r>
        <w:rPr>
          <w:rFonts w:hint="eastAsia" w:ascii="仿宋" w:hAnsi="仿宋" w:eastAsia="仿宋" w:cs="宋体"/>
          <w:color w:val="auto"/>
          <w:sz w:val="32"/>
          <w:szCs w:val="32"/>
          <w:highlight w:val="none"/>
          <w:u w:val="single"/>
        </w:rPr>
        <w:t xml:space="preserve">                                 </w:t>
      </w:r>
    </w:p>
    <w:p w14:paraId="6A00C9AF">
      <w:pPr>
        <w:shd w:val="clear" w:fill="FFFFFF" w:themeFill="background1"/>
        <w:spacing w:line="360" w:lineRule="auto"/>
        <w:ind w:firstLine="42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      传真：</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电话：</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 xml:space="preserve">  邮编：</w:t>
      </w:r>
      <w:r>
        <w:rPr>
          <w:rFonts w:hint="eastAsia" w:ascii="仿宋" w:hAnsi="仿宋" w:eastAsia="仿宋" w:cs="宋体"/>
          <w:color w:val="auto"/>
          <w:sz w:val="32"/>
          <w:szCs w:val="32"/>
          <w:highlight w:val="none"/>
          <w:u w:val="single"/>
        </w:rPr>
        <w:t xml:space="preserve">         </w:t>
      </w:r>
    </w:p>
    <w:p w14:paraId="1965D686">
      <w:pPr>
        <w:shd w:val="clear" w:fill="FFFFFF" w:themeFill="background1"/>
        <w:spacing w:line="360" w:lineRule="auto"/>
        <w:ind w:firstLine="420"/>
        <w:jc w:val="left"/>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 xml:space="preserve">      成立或注册日期：</w:t>
      </w:r>
      <w:r>
        <w:rPr>
          <w:rFonts w:hint="eastAsia" w:ascii="仿宋" w:hAnsi="仿宋" w:eastAsia="仿宋" w:cs="宋体"/>
          <w:color w:val="auto"/>
          <w:sz w:val="32"/>
          <w:szCs w:val="32"/>
          <w:highlight w:val="none"/>
          <w:u w:val="single"/>
        </w:rPr>
        <w:t xml:space="preserve">                      </w:t>
      </w:r>
    </w:p>
    <w:p w14:paraId="35068ECE">
      <w:pPr>
        <w:shd w:val="clear" w:fill="FFFFFF" w:themeFill="background1"/>
        <w:spacing w:line="360" w:lineRule="auto"/>
        <w:ind w:firstLine="42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      法定代表人：</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（姓名、职务）</w:t>
      </w:r>
    </w:p>
    <w:p w14:paraId="66BFC897">
      <w:pPr>
        <w:shd w:val="clear" w:fill="FFFFFF" w:themeFill="background1"/>
        <w:spacing w:line="360" w:lineRule="auto"/>
        <w:ind w:firstLine="420"/>
        <w:jc w:val="left"/>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 xml:space="preserve">       实收资本：</w:t>
      </w:r>
      <w:r>
        <w:rPr>
          <w:rFonts w:hint="eastAsia" w:ascii="仿宋" w:hAnsi="仿宋" w:eastAsia="仿宋" w:cs="宋体"/>
          <w:color w:val="auto"/>
          <w:sz w:val="32"/>
          <w:szCs w:val="32"/>
          <w:highlight w:val="none"/>
          <w:u w:val="single"/>
        </w:rPr>
        <w:t xml:space="preserve">                    </w:t>
      </w:r>
    </w:p>
    <w:p w14:paraId="1D7BE655">
      <w:pPr>
        <w:shd w:val="clear" w:fill="FFFFFF" w:themeFill="background1"/>
        <w:spacing w:line="360" w:lineRule="auto"/>
        <w:ind w:firstLine="420"/>
        <w:jc w:val="lef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       其中国家资本：</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 xml:space="preserve"> 法人资本：</w:t>
      </w:r>
      <w:r>
        <w:rPr>
          <w:rFonts w:hint="eastAsia" w:ascii="仿宋" w:hAnsi="仿宋" w:eastAsia="仿宋" w:cs="宋体"/>
          <w:color w:val="auto"/>
          <w:sz w:val="32"/>
          <w:szCs w:val="32"/>
          <w:highlight w:val="none"/>
          <w:u w:val="single"/>
        </w:rPr>
        <w:t xml:space="preserve">           </w:t>
      </w:r>
    </w:p>
    <w:p w14:paraId="1593A744">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2．我方在此声明，我方具备并满足下列各项条款的规定。本声明如有虚假或不实之处，我方将失去合格供应商资格且我方的磋商保证金将不予退还。</w:t>
      </w:r>
    </w:p>
    <w:p w14:paraId="3AC0FDE0">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（1）具有独立承担民事责任的能力； </w:t>
      </w:r>
    </w:p>
    <w:p w14:paraId="5A9C18D0">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（2）具有良好的商业信誉和健全的财务会计制度； </w:t>
      </w:r>
    </w:p>
    <w:p w14:paraId="40CEAAAE">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（3）具有履行合同所必需的设备和专业技术能力； </w:t>
      </w:r>
    </w:p>
    <w:p w14:paraId="22C3D061">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（4）有依法缴纳税收的良好记录； </w:t>
      </w:r>
    </w:p>
    <w:p w14:paraId="5E6EEC49">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（5）近三年内，在经营活动中没有重大违法记录。 </w:t>
      </w:r>
    </w:p>
    <w:p w14:paraId="6F5232BB">
      <w:pPr>
        <w:shd w:val="clear" w:fill="FFFFFF" w:themeFill="background1"/>
        <w:spacing w:line="360" w:lineRule="auto"/>
        <w:ind w:firstLine="420"/>
        <w:rPr>
          <w:rFonts w:hint="eastAsia" w:ascii="仿宋" w:hAnsi="仿宋" w:eastAsia="仿宋" w:cs="宋体"/>
          <w:color w:val="auto"/>
          <w:sz w:val="32"/>
          <w:szCs w:val="32"/>
          <w:highlight w:val="none"/>
        </w:rPr>
      </w:pPr>
    </w:p>
    <w:p w14:paraId="5649022D">
      <w:pPr>
        <w:shd w:val="clear" w:fill="FFFFFF" w:themeFill="background1"/>
        <w:spacing w:line="360" w:lineRule="auto"/>
        <w:ind w:firstLine="420"/>
        <w:rPr>
          <w:rFonts w:hint="eastAsia" w:ascii="仿宋" w:hAnsi="仿宋" w:eastAsia="仿宋" w:cs="宋体"/>
          <w:color w:val="auto"/>
          <w:sz w:val="32"/>
          <w:szCs w:val="32"/>
          <w:highlight w:val="none"/>
        </w:rPr>
      </w:pPr>
    </w:p>
    <w:p w14:paraId="7DF86948">
      <w:pPr>
        <w:shd w:val="clear" w:fill="FFFFFF" w:themeFill="background1"/>
        <w:spacing w:line="360" w:lineRule="auto"/>
        <w:ind w:firstLine="420"/>
        <w:rPr>
          <w:rFonts w:hint="eastAsia" w:ascii="仿宋" w:hAnsi="仿宋" w:eastAsia="仿宋" w:cs="宋体"/>
          <w:color w:val="auto"/>
          <w:sz w:val="32"/>
          <w:szCs w:val="32"/>
          <w:highlight w:val="none"/>
        </w:rPr>
      </w:pPr>
    </w:p>
    <w:p w14:paraId="3382453C">
      <w:pPr>
        <w:shd w:val="clear" w:fill="FFFFFF" w:themeFill="background1"/>
        <w:spacing w:line="360" w:lineRule="auto"/>
        <w:ind w:firstLine="420"/>
        <w:rPr>
          <w:rFonts w:hint="eastAsia" w:ascii="仿宋" w:hAnsi="仿宋" w:eastAsia="仿宋" w:cs="宋体"/>
          <w:color w:val="auto"/>
          <w:sz w:val="32"/>
          <w:szCs w:val="32"/>
          <w:highlight w:val="none"/>
        </w:rPr>
      </w:pPr>
    </w:p>
    <w:p w14:paraId="52379FE5">
      <w:pPr>
        <w:pStyle w:val="2"/>
        <w:shd w:val="clear" w:fill="FFFFFF" w:themeFill="background1"/>
        <w:rPr>
          <w:rFonts w:hint="eastAsia" w:ascii="仿宋" w:hAnsi="仿宋" w:eastAsia="仿宋" w:cs="宋体"/>
          <w:color w:val="auto"/>
          <w:sz w:val="32"/>
          <w:szCs w:val="32"/>
          <w:highlight w:val="none"/>
        </w:rPr>
      </w:pPr>
      <w:bookmarkStart w:id="729" w:name="_Toc26662"/>
      <w:bookmarkStart w:id="730" w:name="_Toc32698"/>
      <w:r>
        <w:rPr>
          <w:rFonts w:hint="eastAsia"/>
          <w:color w:val="auto"/>
          <w:sz w:val="32"/>
          <w:szCs w:val="32"/>
          <w:highlight w:val="none"/>
        </w:rPr>
        <w:t>（二）法定代表人身份证明或附有法定代表人身份证明的授权书</w:t>
      </w:r>
      <w:bookmarkEnd w:id="729"/>
      <w:bookmarkEnd w:id="730"/>
    </w:p>
    <w:p w14:paraId="69BE8D2D">
      <w:pPr>
        <w:shd w:val="clear" w:fill="FFFFFF" w:themeFill="background1"/>
        <w:spacing w:line="360" w:lineRule="auto"/>
        <w:jc w:val="center"/>
        <w:rPr>
          <w:rFonts w:hint="eastAsia" w:ascii="仿宋" w:hAnsi="仿宋" w:eastAsia="仿宋" w:cs="宋体"/>
          <w:b/>
          <w:color w:val="auto"/>
          <w:sz w:val="32"/>
          <w:szCs w:val="32"/>
          <w:highlight w:val="none"/>
        </w:rPr>
      </w:pPr>
      <w:r>
        <w:rPr>
          <w:rFonts w:hint="eastAsia" w:ascii="仿宋" w:hAnsi="仿宋" w:eastAsia="仿宋" w:cs="宋体"/>
          <w:b/>
          <w:bCs/>
          <w:color w:val="auto"/>
          <w:sz w:val="32"/>
          <w:szCs w:val="32"/>
          <w:highlight w:val="none"/>
        </w:rPr>
        <w:t>法定代表人身份证明</w:t>
      </w:r>
    </w:p>
    <w:p w14:paraId="249540DA">
      <w:pPr>
        <w:shd w:val="clear" w:fill="FFFFFF" w:themeFill="background1"/>
        <w:spacing w:line="360" w:lineRule="auto"/>
        <w:rPr>
          <w:rFonts w:hint="eastAsia" w:ascii="仿宋" w:hAnsi="仿宋" w:eastAsia="仿宋" w:cs="宋体"/>
          <w:color w:val="auto"/>
          <w:sz w:val="32"/>
          <w:szCs w:val="32"/>
          <w:highlight w:val="none"/>
        </w:rPr>
      </w:pPr>
    </w:p>
    <w:p w14:paraId="2FC93C1A">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供应商名称：</w:t>
      </w:r>
      <w:r>
        <w:rPr>
          <w:rFonts w:hint="eastAsia" w:ascii="仿宋" w:hAnsi="仿宋" w:eastAsia="仿宋" w:cs="宋体"/>
          <w:color w:val="auto"/>
          <w:sz w:val="32"/>
          <w:szCs w:val="32"/>
          <w:highlight w:val="none"/>
          <w:u w:val="single"/>
        </w:rPr>
        <w:t xml:space="preserve">                                          </w:t>
      </w:r>
    </w:p>
    <w:p w14:paraId="0A71BA5E">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单位性质：</w:t>
      </w:r>
      <w:r>
        <w:rPr>
          <w:rFonts w:hint="eastAsia" w:ascii="仿宋" w:hAnsi="仿宋" w:eastAsia="仿宋" w:cs="宋体"/>
          <w:color w:val="auto"/>
          <w:sz w:val="32"/>
          <w:szCs w:val="32"/>
          <w:highlight w:val="none"/>
          <w:u w:val="single"/>
        </w:rPr>
        <w:t xml:space="preserve">                                          </w:t>
      </w:r>
    </w:p>
    <w:p w14:paraId="52E81538">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地    址：</w:t>
      </w:r>
      <w:r>
        <w:rPr>
          <w:rFonts w:hint="eastAsia" w:ascii="仿宋" w:hAnsi="仿宋" w:eastAsia="仿宋" w:cs="宋体"/>
          <w:color w:val="auto"/>
          <w:sz w:val="32"/>
          <w:szCs w:val="32"/>
          <w:highlight w:val="none"/>
          <w:u w:val="single"/>
        </w:rPr>
        <w:t xml:space="preserve">                                         </w:t>
      </w:r>
    </w:p>
    <w:p w14:paraId="17D2453A">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成立时间：</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年</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月</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日</w:t>
      </w:r>
    </w:p>
    <w:p w14:paraId="01F436A4">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经营期限：</w:t>
      </w:r>
      <w:r>
        <w:rPr>
          <w:rFonts w:hint="eastAsia" w:ascii="仿宋" w:hAnsi="仿宋" w:eastAsia="仿宋" w:cs="宋体"/>
          <w:color w:val="auto"/>
          <w:sz w:val="32"/>
          <w:szCs w:val="32"/>
          <w:highlight w:val="none"/>
          <w:u w:val="single"/>
        </w:rPr>
        <w:t xml:space="preserve">                                          </w:t>
      </w:r>
    </w:p>
    <w:p w14:paraId="1A4BD5D7">
      <w:pPr>
        <w:shd w:val="clear" w:fill="FFFFFF" w:themeFill="background1"/>
        <w:spacing w:line="360" w:lineRule="auto"/>
        <w:ind w:firstLine="420"/>
        <w:rPr>
          <w:rFonts w:hint="eastAsia" w:ascii="仿宋" w:hAnsi="仿宋" w:eastAsia="仿宋" w:cs="宋体"/>
          <w:color w:val="auto"/>
          <w:sz w:val="32"/>
          <w:szCs w:val="32"/>
          <w:highlight w:val="none"/>
        </w:rPr>
      </w:pPr>
    </w:p>
    <w:p w14:paraId="6CAE6C64">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姓    名：</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性     别：</w:t>
      </w:r>
      <w:r>
        <w:rPr>
          <w:rFonts w:hint="eastAsia" w:ascii="仿宋" w:hAnsi="仿宋" w:eastAsia="仿宋" w:cs="宋体"/>
          <w:color w:val="auto"/>
          <w:sz w:val="32"/>
          <w:szCs w:val="32"/>
          <w:highlight w:val="none"/>
          <w:u w:val="single"/>
        </w:rPr>
        <w:t xml:space="preserve">              </w:t>
      </w:r>
    </w:p>
    <w:p w14:paraId="75E8CD40">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年    龄：</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职     务：</w:t>
      </w:r>
      <w:r>
        <w:rPr>
          <w:rFonts w:hint="eastAsia" w:ascii="仿宋" w:hAnsi="仿宋" w:eastAsia="仿宋" w:cs="宋体"/>
          <w:color w:val="auto"/>
          <w:sz w:val="32"/>
          <w:szCs w:val="32"/>
          <w:highlight w:val="none"/>
          <w:u w:val="single"/>
        </w:rPr>
        <w:t xml:space="preserve">              </w:t>
      </w:r>
    </w:p>
    <w:p w14:paraId="454F6425">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系</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（供应商）的法定代表人。</w:t>
      </w:r>
    </w:p>
    <w:p w14:paraId="5303B9C5">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特此证明。</w:t>
      </w:r>
    </w:p>
    <w:p w14:paraId="3224C4D6">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附：法定代表人身份证复印件正反面</w:t>
      </w:r>
    </w:p>
    <w:p w14:paraId="78F88E54">
      <w:pPr>
        <w:shd w:val="clear" w:fill="FFFFFF" w:themeFill="background1"/>
        <w:spacing w:line="360" w:lineRule="auto"/>
        <w:ind w:firstLine="420"/>
        <w:rPr>
          <w:rFonts w:hint="eastAsia" w:ascii="仿宋" w:hAnsi="仿宋" w:eastAsia="仿宋" w:cs="宋体"/>
          <w:color w:val="auto"/>
          <w:sz w:val="32"/>
          <w:szCs w:val="32"/>
          <w:highlight w:val="none"/>
        </w:rPr>
      </w:pPr>
    </w:p>
    <w:p w14:paraId="4D89C5B6">
      <w:pPr>
        <w:shd w:val="clear" w:fill="FFFFFF" w:themeFill="background1"/>
        <w:spacing w:line="360" w:lineRule="auto"/>
        <w:ind w:firstLine="420"/>
        <w:rPr>
          <w:rFonts w:hint="eastAsia" w:ascii="仿宋" w:hAnsi="仿宋" w:eastAsia="仿宋" w:cs="宋体"/>
          <w:color w:val="auto"/>
          <w:sz w:val="32"/>
          <w:szCs w:val="32"/>
          <w:highlight w:val="none"/>
        </w:rPr>
      </w:pPr>
    </w:p>
    <w:p w14:paraId="07A7E8AA">
      <w:pPr>
        <w:shd w:val="clear" w:fill="FFFFFF" w:themeFill="background1"/>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    供应商（盖单位章）：</w:t>
      </w:r>
      <w:r>
        <w:rPr>
          <w:rFonts w:hint="eastAsia" w:ascii="仿宋" w:hAnsi="仿宋" w:eastAsia="仿宋" w:cs="宋体"/>
          <w:color w:val="auto"/>
          <w:sz w:val="32"/>
          <w:szCs w:val="32"/>
          <w:highlight w:val="none"/>
          <w:u w:val="single"/>
        </w:rPr>
        <w:t xml:space="preserve">                       </w:t>
      </w:r>
    </w:p>
    <w:p w14:paraId="33F1D2E8">
      <w:pPr>
        <w:shd w:val="clear" w:fill="FFFFFF" w:themeFill="background1"/>
        <w:spacing w:line="360" w:lineRule="auto"/>
        <w:ind w:firstLine="420"/>
        <w:rPr>
          <w:rFonts w:hint="eastAsia" w:ascii="仿宋" w:hAnsi="仿宋" w:eastAsia="仿宋" w:cs="宋体"/>
          <w:color w:val="auto"/>
          <w:szCs w:val="21"/>
          <w:highlight w:val="none"/>
        </w:rPr>
      </w:pPr>
      <w:r>
        <w:rPr>
          <w:rFonts w:hint="eastAsia" w:ascii="仿宋" w:hAnsi="仿宋" w:eastAsia="仿宋" w:cs="宋体"/>
          <w:color w:val="auto"/>
          <w:sz w:val="32"/>
          <w:szCs w:val="32"/>
          <w:highlight w:val="none"/>
        </w:rPr>
        <w:t xml:space="preserve">    日期： </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年</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月</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日</w:t>
      </w:r>
      <w:r>
        <w:rPr>
          <w:rFonts w:hint="eastAsia" w:ascii="仿宋" w:hAnsi="仿宋" w:eastAsia="仿宋" w:cs="宋体"/>
          <w:color w:val="auto"/>
          <w:szCs w:val="21"/>
          <w:highlight w:val="none"/>
        </w:rPr>
        <w:t xml:space="preserve">  </w:t>
      </w:r>
    </w:p>
    <w:p w14:paraId="6BA59FE3">
      <w:pPr>
        <w:shd w:val="clear" w:fill="FFFFFF" w:themeFill="background1"/>
        <w:spacing w:line="360" w:lineRule="auto"/>
        <w:ind w:firstLine="420"/>
        <w:rPr>
          <w:rFonts w:hint="eastAsia" w:ascii="仿宋" w:hAnsi="仿宋" w:eastAsia="仿宋" w:cs="宋体"/>
          <w:color w:val="auto"/>
          <w:szCs w:val="21"/>
          <w:highlight w:val="none"/>
        </w:rPr>
      </w:pPr>
    </w:p>
    <w:p w14:paraId="72133688">
      <w:pPr>
        <w:shd w:val="clear" w:fill="FFFFFF" w:themeFill="background1"/>
        <w:spacing w:line="360" w:lineRule="auto"/>
        <w:jc w:val="center"/>
        <w:rPr>
          <w:rFonts w:hint="eastAsia" w:ascii="仿宋" w:hAnsi="仿宋" w:eastAsia="仿宋"/>
          <w:b/>
          <w:bCs/>
          <w:color w:val="auto"/>
          <w:sz w:val="32"/>
          <w:szCs w:val="32"/>
          <w:highlight w:val="none"/>
          <w:lang w:val="zh-CN"/>
        </w:rPr>
      </w:pPr>
      <w:r>
        <w:rPr>
          <w:rFonts w:hint="eastAsia" w:ascii="仿宋" w:hAnsi="仿宋" w:eastAsia="仿宋" w:cs="宋体"/>
          <w:color w:val="auto"/>
          <w:sz w:val="20"/>
          <w:highlight w:val="none"/>
        </w:rPr>
        <w:br w:type="page"/>
      </w:r>
      <w:r>
        <w:rPr>
          <w:rFonts w:hint="eastAsia" w:ascii="仿宋" w:hAnsi="仿宋" w:eastAsia="仿宋"/>
          <w:b/>
          <w:bCs/>
          <w:color w:val="auto"/>
          <w:sz w:val="32"/>
          <w:szCs w:val="32"/>
          <w:highlight w:val="none"/>
          <w:lang w:val="zh-CN"/>
        </w:rPr>
        <w:t>授权委托书</w:t>
      </w:r>
    </w:p>
    <w:p w14:paraId="154869A8">
      <w:pPr>
        <w:pStyle w:val="26"/>
        <w:shd w:val="clear" w:fill="FFFFFF" w:themeFill="background1"/>
        <w:adjustRightInd w:val="0"/>
        <w:snapToGrid w:val="0"/>
        <w:spacing w:line="360" w:lineRule="auto"/>
        <w:rPr>
          <w:rFonts w:hint="eastAsia" w:ascii="仿宋" w:hAnsi="仿宋" w:eastAsia="仿宋" w:cs="宋体"/>
          <w:color w:val="auto"/>
          <w:sz w:val="32"/>
          <w:szCs w:val="32"/>
          <w:highlight w:val="none"/>
        </w:rPr>
      </w:pPr>
    </w:p>
    <w:p w14:paraId="1F334B2C">
      <w:pPr>
        <w:pStyle w:val="26"/>
        <w:shd w:val="clear" w:fill="FFFFFF" w:themeFill="background1"/>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本授权委托书声明：我</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 xml:space="preserve"> (姓名)系</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 xml:space="preserve">(供应商名称)的法定代表人，现授权委托 </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(姓名)为我公司本次磋商采购活动的授权代表，参加</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(采购人)的</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项目的磋商采购活动。授权代表在磋商、合同签订过程中所签署的一切文件和处理与之有关的一切事务，我均予以承认。</w:t>
      </w:r>
    </w:p>
    <w:p w14:paraId="1E05DEA2">
      <w:pPr>
        <w:pStyle w:val="26"/>
        <w:shd w:val="clear" w:fill="FFFFFF" w:themeFill="background1"/>
        <w:adjustRightInd w:val="0"/>
        <w:snapToGrid w:val="0"/>
        <w:spacing w:line="360" w:lineRule="auto"/>
        <w:rPr>
          <w:rFonts w:hint="eastAsia" w:ascii="仿宋" w:hAnsi="仿宋" w:eastAsia="仿宋" w:cs="宋体"/>
          <w:color w:val="auto"/>
          <w:sz w:val="32"/>
          <w:szCs w:val="32"/>
          <w:highlight w:val="none"/>
        </w:rPr>
      </w:pPr>
    </w:p>
    <w:p w14:paraId="733C746E">
      <w:pPr>
        <w:pStyle w:val="26"/>
        <w:shd w:val="clear" w:fill="FFFFFF" w:themeFill="background1"/>
        <w:adjustRightInd w:val="0"/>
        <w:snapToGrid w:val="0"/>
        <w:spacing w:line="360" w:lineRule="auto"/>
        <w:ind w:left="412"/>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授权代表无转委托权。特此委托。</w:t>
      </w:r>
    </w:p>
    <w:p w14:paraId="60FD2694">
      <w:pPr>
        <w:pStyle w:val="26"/>
        <w:shd w:val="clear" w:fill="FFFFFF" w:themeFill="background1"/>
        <w:adjustRightInd w:val="0"/>
        <w:snapToGrid w:val="0"/>
        <w:spacing w:line="360" w:lineRule="auto"/>
        <w:ind w:left="412"/>
        <w:rPr>
          <w:rFonts w:hint="eastAsia" w:ascii="仿宋" w:hAnsi="仿宋" w:eastAsia="仿宋" w:cs="宋体"/>
          <w:color w:val="auto"/>
          <w:sz w:val="32"/>
          <w:szCs w:val="32"/>
          <w:highlight w:val="none"/>
        </w:rPr>
      </w:pPr>
    </w:p>
    <w:p w14:paraId="0AC7E236">
      <w:pPr>
        <w:pStyle w:val="26"/>
        <w:shd w:val="clear" w:fill="FFFFFF" w:themeFill="background1"/>
        <w:adjustRightInd w:val="0"/>
        <w:snapToGrid w:val="0"/>
        <w:spacing w:line="360" w:lineRule="auto"/>
        <w:ind w:left="412"/>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授权代表（姓名）：        性别：           年龄：</w:t>
      </w:r>
    </w:p>
    <w:p w14:paraId="68B0B9BA">
      <w:pPr>
        <w:pStyle w:val="26"/>
        <w:shd w:val="clear" w:fill="FFFFFF" w:themeFill="background1"/>
        <w:adjustRightInd w:val="0"/>
        <w:snapToGrid w:val="0"/>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单位：          </w:t>
      </w:r>
      <w:r>
        <w:rPr>
          <w:rFonts w:hint="eastAsia" w:ascii="仿宋" w:hAnsi="仿宋" w:eastAsia="仿宋" w:cs="宋体"/>
          <w:color w:val="auto"/>
          <w:sz w:val="32"/>
          <w:szCs w:val="32"/>
          <w:highlight w:val="none"/>
          <w:lang w:val="en-US" w:eastAsia="zh-CN"/>
        </w:rPr>
        <w:t xml:space="preserve">          </w:t>
      </w:r>
      <w:r>
        <w:rPr>
          <w:rFonts w:hint="eastAsia" w:ascii="仿宋" w:hAnsi="仿宋" w:eastAsia="仿宋" w:cs="宋体"/>
          <w:color w:val="auto"/>
          <w:sz w:val="32"/>
          <w:szCs w:val="32"/>
          <w:highlight w:val="none"/>
        </w:rPr>
        <w:t>部门：           职务：</w:t>
      </w:r>
    </w:p>
    <w:p w14:paraId="4675E3D4">
      <w:pPr>
        <w:pStyle w:val="26"/>
        <w:shd w:val="clear" w:fill="FFFFFF" w:themeFill="background1"/>
        <w:adjustRightInd w:val="0"/>
        <w:snapToGrid w:val="0"/>
        <w:spacing w:line="360" w:lineRule="auto"/>
        <w:ind w:firstLine="420"/>
        <w:rPr>
          <w:rFonts w:hint="eastAsia" w:ascii="仿宋" w:hAnsi="仿宋" w:eastAsia="仿宋" w:cs="宋体"/>
          <w:color w:val="auto"/>
          <w:sz w:val="32"/>
          <w:szCs w:val="32"/>
          <w:highlight w:val="none"/>
        </w:rPr>
      </w:pPr>
    </w:p>
    <w:p w14:paraId="29B937CC">
      <w:pPr>
        <w:pStyle w:val="26"/>
        <w:shd w:val="clear" w:fill="FFFFFF" w:themeFill="background1"/>
        <w:adjustRightInd w:val="0"/>
        <w:snapToGrid w:val="0"/>
        <w:spacing w:line="360" w:lineRule="auto"/>
        <w:ind w:firstLine="420"/>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rPr>
        <w:t>附：授权代表身份证复印件正反面</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社保证明资料</w:t>
      </w:r>
    </w:p>
    <w:p w14:paraId="331A56AC">
      <w:pPr>
        <w:pStyle w:val="26"/>
        <w:shd w:val="clear" w:fill="FFFFFF" w:themeFill="background1"/>
        <w:adjustRightInd w:val="0"/>
        <w:snapToGrid w:val="0"/>
        <w:spacing w:line="360" w:lineRule="auto"/>
        <w:ind w:firstLine="420"/>
        <w:rPr>
          <w:rFonts w:hint="eastAsia" w:ascii="仿宋" w:hAnsi="仿宋" w:eastAsia="仿宋" w:cs="宋体"/>
          <w:color w:val="auto"/>
          <w:sz w:val="32"/>
          <w:szCs w:val="32"/>
          <w:highlight w:val="none"/>
        </w:rPr>
      </w:pPr>
    </w:p>
    <w:p w14:paraId="56EC69AF">
      <w:pPr>
        <w:pStyle w:val="26"/>
        <w:shd w:val="clear" w:fill="FFFFFF" w:themeFill="background1"/>
        <w:adjustRightInd w:val="0"/>
        <w:snapToGrid w:val="0"/>
        <w:spacing w:line="360" w:lineRule="auto"/>
        <w:ind w:firstLine="420"/>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供应商名称(盖单位章)：</w:t>
      </w:r>
    </w:p>
    <w:p w14:paraId="19E18F77">
      <w:pPr>
        <w:pStyle w:val="26"/>
        <w:shd w:val="clear" w:fill="FFFFFF" w:themeFill="background1"/>
        <w:adjustRightInd w:val="0"/>
        <w:snapToGrid w:val="0"/>
        <w:spacing w:line="360" w:lineRule="auto"/>
        <w:ind w:firstLine="42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法定代表人(签字或盖章)：</w:t>
      </w:r>
    </w:p>
    <w:p w14:paraId="45CC0638">
      <w:pPr>
        <w:pStyle w:val="26"/>
        <w:shd w:val="clear" w:fill="FFFFFF" w:themeFill="background1"/>
        <w:adjustRightInd w:val="0"/>
        <w:snapToGrid w:val="0"/>
        <w:spacing w:line="360" w:lineRule="auto"/>
        <w:ind w:right="420" w:firstLine="640" w:firstLineChars="200"/>
        <w:rPr>
          <w:rFonts w:hint="eastAsia" w:ascii="仿宋" w:hAnsi="仿宋" w:eastAsia="仿宋" w:cs="宋体"/>
          <w:color w:val="auto"/>
          <w:sz w:val="32"/>
          <w:szCs w:val="32"/>
          <w:highlight w:val="none"/>
        </w:rPr>
      </w:pPr>
    </w:p>
    <w:p w14:paraId="58CC92FC">
      <w:pPr>
        <w:pStyle w:val="26"/>
        <w:shd w:val="clear" w:fill="FFFFFF" w:themeFill="background1"/>
        <w:adjustRightInd w:val="0"/>
        <w:snapToGrid w:val="0"/>
        <w:spacing w:line="360" w:lineRule="auto"/>
        <w:ind w:right="420" w:firstLine="640" w:firstLineChars="200"/>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授权代表（签字或盖章）：</w:t>
      </w:r>
    </w:p>
    <w:p w14:paraId="3281A9C2">
      <w:pPr>
        <w:pStyle w:val="26"/>
        <w:shd w:val="clear" w:fill="FFFFFF" w:themeFill="background1"/>
        <w:adjustRightInd w:val="0"/>
        <w:snapToGrid w:val="0"/>
        <w:spacing w:line="360" w:lineRule="auto"/>
        <w:ind w:right="420" w:firstLine="640" w:firstLineChars="200"/>
        <w:rPr>
          <w:rFonts w:hint="eastAsia" w:ascii="仿宋" w:hAnsi="仿宋" w:eastAsia="仿宋" w:cs="宋体"/>
          <w:color w:val="auto"/>
          <w:sz w:val="32"/>
          <w:szCs w:val="32"/>
          <w:highlight w:val="none"/>
        </w:rPr>
      </w:pPr>
    </w:p>
    <w:p w14:paraId="41BB6215">
      <w:pPr>
        <w:pStyle w:val="26"/>
        <w:shd w:val="clear" w:fill="FFFFFF" w:themeFill="background1"/>
        <w:adjustRightInd w:val="0"/>
        <w:snapToGrid w:val="0"/>
        <w:spacing w:line="360" w:lineRule="auto"/>
        <w:ind w:right="420" w:firstLine="640" w:firstLineChars="200"/>
        <w:rPr>
          <w:rFonts w:hint="eastAsia" w:ascii="仿宋" w:hAnsi="仿宋" w:eastAsia="仿宋" w:cs="宋体"/>
          <w:color w:val="auto"/>
          <w:highlight w:val="none"/>
        </w:rPr>
      </w:pPr>
      <w:r>
        <w:rPr>
          <w:rFonts w:hint="eastAsia" w:ascii="仿宋" w:hAnsi="仿宋" w:eastAsia="仿宋" w:cs="宋体"/>
          <w:color w:val="auto"/>
          <w:sz w:val="32"/>
          <w:szCs w:val="32"/>
          <w:highlight w:val="none"/>
        </w:rPr>
        <w:t>日期：</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年</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月</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日</w:t>
      </w:r>
    </w:p>
    <w:p w14:paraId="6EA39F89">
      <w:pPr>
        <w:pStyle w:val="2"/>
        <w:shd w:val="clear" w:fill="FFFFFF" w:themeFill="background1"/>
        <w:rPr>
          <w:color w:val="auto"/>
          <w:sz w:val="32"/>
          <w:szCs w:val="32"/>
          <w:highlight w:val="none"/>
        </w:rPr>
      </w:pPr>
      <w:r>
        <w:rPr>
          <w:rFonts w:hint="eastAsia"/>
          <w:color w:val="auto"/>
          <w:highlight w:val="none"/>
        </w:rPr>
        <w:br w:type="page"/>
      </w:r>
      <w:bookmarkStart w:id="731" w:name="_Toc23772"/>
      <w:bookmarkStart w:id="732" w:name="_Toc14753"/>
      <w:r>
        <w:rPr>
          <w:rFonts w:hint="eastAsia"/>
          <w:color w:val="auto"/>
          <w:sz w:val="32"/>
          <w:szCs w:val="32"/>
          <w:highlight w:val="none"/>
        </w:rPr>
        <w:t>（三）其他资格证明文件</w:t>
      </w:r>
      <w:bookmarkEnd w:id="731"/>
      <w:bookmarkEnd w:id="732"/>
    </w:p>
    <w:p w14:paraId="6461F5C5">
      <w:pPr>
        <w:shd w:val="clear" w:fill="FFFFFF" w:themeFill="background1"/>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1、供应商须有良好的企业信誉和健全的财务会计制度：(提供会计师事务所出具的上一年度完整的财务审计报告</w:t>
      </w:r>
      <w:r>
        <w:rPr>
          <w:rFonts w:hint="eastAsia" w:ascii="仿宋" w:hAnsi="仿宋" w:eastAsia="仿宋"/>
          <w:color w:val="auto"/>
          <w:sz w:val="32"/>
          <w:szCs w:val="32"/>
          <w:highlight w:val="none"/>
          <w:lang w:eastAsia="zh-CN"/>
        </w:rPr>
        <w:t>，上一年度</w:t>
      </w:r>
      <w:r>
        <w:rPr>
          <w:rFonts w:hint="eastAsia" w:ascii="仿宋" w:hAnsi="仿宋" w:eastAsia="仿宋"/>
          <w:color w:val="auto"/>
          <w:sz w:val="32"/>
          <w:szCs w:val="32"/>
          <w:highlight w:val="none"/>
          <w:lang w:val="en-US" w:eastAsia="zh-CN"/>
        </w:rPr>
        <w:t>未完成的提供2023年度</w:t>
      </w:r>
      <w:r>
        <w:rPr>
          <w:rFonts w:hint="eastAsia" w:ascii="仿宋" w:hAnsi="仿宋" w:eastAsia="仿宋"/>
          <w:color w:val="auto"/>
          <w:sz w:val="32"/>
          <w:szCs w:val="32"/>
          <w:highlight w:val="none"/>
          <w:lang w:eastAsia="zh-CN"/>
        </w:rPr>
        <w:t>完整的财务审计报告</w:t>
      </w:r>
      <w:r>
        <w:rPr>
          <w:rFonts w:hint="eastAsia" w:ascii="仿宋" w:hAnsi="仿宋" w:eastAsia="仿宋"/>
          <w:color w:val="auto"/>
          <w:sz w:val="32"/>
          <w:szCs w:val="32"/>
          <w:highlight w:val="none"/>
        </w:rPr>
        <w:t>；成立不满一年的组织和自然人无法提供财务状况报告（表）的，可提供银行出具的资信证明复印件或健全的财务会计制度)；</w:t>
      </w:r>
    </w:p>
    <w:p w14:paraId="104856BF">
      <w:pPr>
        <w:shd w:val="clear" w:fill="FFFFFF" w:themeFill="background1"/>
        <w:tabs>
          <w:tab w:val="center" w:pos="6068"/>
        </w:tabs>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2、供应商须具有履行合同所必需的设备和专业技术能力，须附相关证明材料或声明：</w:t>
      </w:r>
    </w:p>
    <w:p w14:paraId="47E2D06E">
      <w:pPr>
        <w:shd w:val="clear" w:fill="FFFFFF" w:themeFill="background1"/>
        <w:tabs>
          <w:tab w:val="center" w:pos="6068"/>
        </w:tabs>
        <w:spacing w:line="360" w:lineRule="auto"/>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3、供应商须具有依法缴纳税收和社会保障资金的良好记录</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(具有社保机构出具的依法缴纳社会保障资金的 有效证明材料、具有税务机关出具的依法纳税的有效证明材料(近三个月</w:t>
      </w:r>
      <w:r>
        <w:rPr>
          <w:rFonts w:hint="eastAsia" w:ascii="仿宋" w:hAnsi="仿宋" w:eastAsia="仿宋"/>
          <w:color w:val="auto"/>
          <w:sz w:val="32"/>
          <w:szCs w:val="32"/>
          <w:highlight w:val="none"/>
          <w:lang w:val="en-US" w:eastAsia="zh-CN"/>
        </w:rPr>
        <w:t>任意一个月</w:t>
      </w:r>
      <w:r>
        <w:rPr>
          <w:rFonts w:hint="eastAsia" w:ascii="仿宋" w:hAnsi="仿宋" w:eastAsia="仿宋"/>
          <w:color w:val="auto"/>
          <w:sz w:val="32"/>
          <w:szCs w:val="32"/>
          <w:highlight w:val="none"/>
        </w:rPr>
        <w:t>的依法缴纳税收和社会保障资金的相关材料)</w:t>
      </w:r>
      <w:r>
        <w:rPr>
          <w:rFonts w:hint="eastAsia" w:ascii="仿宋" w:hAnsi="仿宋" w:eastAsia="仿宋"/>
          <w:color w:val="auto"/>
          <w:sz w:val="32"/>
          <w:szCs w:val="32"/>
          <w:highlight w:val="none"/>
          <w:lang w:eastAsia="zh-CN"/>
        </w:rPr>
        <w:t>；</w:t>
      </w:r>
    </w:p>
    <w:p w14:paraId="57F31785">
      <w:pPr>
        <w:shd w:val="clear" w:fill="FFFFFF" w:themeFill="background1"/>
        <w:tabs>
          <w:tab w:val="center" w:pos="6068"/>
        </w:tabs>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4、供应商须提供参与本采购活动前三年内在经营活动中没有重大违法记录的书面声明。</w:t>
      </w:r>
    </w:p>
    <w:p w14:paraId="2E5B26BE">
      <w:pPr>
        <w:pStyle w:val="46"/>
        <w:shd w:val="clear" w:fill="FFFFFF" w:themeFill="background1"/>
        <w:ind w:firstLine="480"/>
        <w:rPr>
          <w:rFonts w:hint="eastAsia"/>
          <w:color w:val="auto"/>
          <w:sz w:val="32"/>
          <w:szCs w:val="32"/>
          <w:highlight w:val="none"/>
        </w:rPr>
      </w:pPr>
      <w:r>
        <w:rPr>
          <w:rFonts w:hint="eastAsia" w:ascii="仿宋" w:hAnsi="仿宋" w:eastAsia="仿宋"/>
          <w:color w:val="auto"/>
          <w:sz w:val="32"/>
          <w:szCs w:val="32"/>
          <w:highlight w:val="none"/>
        </w:rPr>
        <w:t>5、</w:t>
      </w:r>
      <w:r>
        <w:rPr>
          <w:rFonts w:hint="eastAsia" w:ascii="仿宋" w:hAnsi="仿宋" w:eastAsia="仿宋"/>
          <w:color w:val="auto"/>
          <w:sz w:val="32"/>
          <w:szCs w:val="32"/>
          <w:highlight w:val="none"/>
          <w:lang w:val="en-US" w:eastAsia="zh-CN"/>
        </w:rPr>
        <w:t>特定资质</w:t>
      </w:r>
      <w:r>
        <w:rPr>
          <w:rFonts w:hint="eastAsia" w:ascii="仿宋" w:hAnsi="仿宋" w:eastAsia="仿宋" w:cs="Times New Roman"/>
          <w:color w:val="auto"/>
          <w:kern w:val="2"/>
          <w:sz w:val="32"/>
          <w:szCs w:val="32"/>
          <w:highlight w:val="none"/>
          <w:lang w:val="en-US" w:eastAsia="zh-CN" w:bidi="ar-SA"/>
        </w:rPr>
        <w:t>。</w:t>
      </w:r>
    </w:p>
    <w:p w14:paraId="66289DC0">
      <w:pPr>
        <w:shd w:val="clear" w:fill="FFFFFF" w:themeFill="background1"/>
        <w:tabs>
          <w:tab w:val="center" w:pos="6068"/>
        </w:tabs>
        <w:spacing w:line="360" w:lineRule="auto"/>
        <w:ind w:firstLine="640" w:firstLineChars="200"/>
        <w:rPr>
          <w:rFonts w:hint="eastAsia" w:ascii="仿宋" w:hAnsi="仿宋" w:eastAsia="仿宋"/>
          <w:color w:val="auto"/>
          <w:sz w:val="24"/>
          <w:szCs w:val="20"/>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、供应商须按要求提供中小企业申明函。</w:t>
      </w:r>
    </w:p>
    <w:p w14:paraId="05B091CC">
      <w:pPr>
        <w:shd w:val="clear" w:fill="FFFFFF" w:themeFill="background1"/>
        <w:adjustRightInd w:val="0"/>
        <w:snapToGrid w:val="0"/>
        <w:spacing w:before="156" w:beforeLines="50" w:line="360" w:lineRule="auto"/>
        <w:jc w:val="left"/>
        <w:rPr>
          <w:rFonts w:ascii="仿宋" w:hAnsi="仿宋" w:eastAsia="仿宋"/>
          <w:b/>
          <w:color w:val="auto"/>
          <w:sz w:val="24"/>
          <w:highlight w:val="none"/>
        </w:rPr>
      </w:pPr>
    </w:p>
    <w:p w14:paraId="1CE03376">
      <w:pPr>
        <w:shd w:val="clear" w:fill="FFFFFF" w:themeFill="background1"/>
        <w:adjustRightInd w:val="0"/>
        <w:snapToGrid w:val="0"/>
        <w:spacing w:before="156" w:beforeLines="50" w:line="360" w:lineRule="auto"/>
        <w:jc w:val="center"/>
        <w:rPr>
          <w:rFonts w:hint="eastAsia" w:ascii="仿宋" w:hAnsi="仿宋" w:eastAsia="仿宋"/>
          <w:b/>
          <w:color w:val="auto"/>
          <w:sz w:val="32"/>
          <w:szCs w:val="32"/>
          <w:highlight w:val="none"/>
        </w:rPr>
      </w:pPr>
    </w:p>
    <w:p w14:paraId="183177C4">
      <w:pPr>
        <w:shd w:val="clear" w:fill="FFFFFF" w:themeFill="background1"/>
        <w:adjustRightInd w:val="0"/>
        <w:snapToGrid w:val="0"/>
        <w:spacing w:before="156" w:beforeLines="50" w:line="360" w:lineRule="auto"/>
        <w:jc w:val="center"/>
        <w:rPr>
          <w:rFonts w:hint="eastAsia" w:ascii="仿宋" w:hAnsi="仿宋" w:eastAsia="仿宋"/>
          <w:b/>
          <w:color w:val="auto"/>
          <w:sz w:val="32"/>
          <w:szCs w:val="32"/>
          <w:highlight w:val="none"/>
        </w:rPr>
      </w:pPr>
    </w:p>
    <w:p w14:paraId="0A3ED192">
      <w:pPr>
        <w:shd w:val="clear" w:fill="FFFFFF" w:themeFill="background1"/>
        <w:adjustRightInd w:val="0"/>
        <w:snapToGrid w:val="0"/>
        <w:spacing w:before="156" w:beforeLines="50" w:line="360" w:lineRule="auto"/>
        <w:jc w:val="center"/>
        <w:rPr>
          <w:rFonts w:hint="eastAsia" w:ascii="仿宋" w:hAnsi="仿宋" w:eastAsia="仿宋"/>
          <w:b/>
          <w:color w:val="auto"/>
          <w:sz w:val="32"/>
          <w:szCs w:val="32"/>
          <w:highlight w:val="none"/>
        </w:rPr>
      </w:pPr>
    </w:p>
    <w:p w14:paraId="5DB9390F">
      <w:pPr>
        <w:shd w:val="clear" w:fill="FFFFFF" w:themeFill="background1"/>
        <w:adjustRightInd w:val="0"/>
        <w:snapToGrid w:val="0"/>
        <w:spacing w:before="156" w:beforeLines="50" w:line="360" w:lineRule="auto"/>
        <w:jc w:val="center"/>
        <w:rPr>
          <w:rFonts w:hint="eastAsia" w:ascii="仿宋" w:hAnsi="仿宋" w:eastAsia="仿宋"/>
          <w:b/>
          <w:color w:val="auto"/>
          <w:sz w:val="32"/>
          <w:szCs w:val="32"/>
          <w:highlight w:val="none"/>
        </w:rPr>
      </w:pPr>
    </w:p>
    <w:p w14:paraId="40115550">
      <w:pPr>
        <w:shd w:val="clear" w:fill="FFFFFF" w:themeFill="background1"/>
        <w:adjustRightInd w:val="0"/>
        <w:snapToGrid w:val="0"/>
        <w:spacing w:before="156" w:beforeLines="50" w:line="360" w:lineRule="auto"/>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投标声明</w:t>
      </w:r>
    </w:p>
    <w:p w14:paraId="26B6511B">
      <w:pPr>
        <w:widowControl/>
        <w:shd w:val="clear" w:fill="FFFFFF" w:themeFill="background1"/>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我们，</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（供应商名称）已认真阅读</w:t>
      </w:r>
      <w:r>
        <w:rPr>
          <w:rFonts w:hint="eastAsia" w:ascii="仿宋" w:hAnsi="仿宋" w:eastAsia="仿宋" w:cs="宋体"/>
          <w:color w:val="auto"/>
          <w:kern w:val="0"/>
          <w:sz w:val="32"/>
          <w:szCs w:val="32"/>
          <w:highlight w:val="none"/>
        </w:rPr>
        <w:t>《中华人民共和国政府采购法》、《中华人民共和国政府采购法实施条例》及磋商文件[</w:t>
      </w:r>
      <w:r>
        <w:rPr>
          <w:rFonts w:hint="eastAsia" w:ascii="仿宋" w:hAnsi="仿宋" w:eastAsia="仿宋"/>
          <w:color w:val="auto"/>
          <w:sz w:val="32"/>
          <w:szCs w:val="32"/>
          <w:highlight w:val="none"/>
        </w:rPr>
        <w:t>（项目名称），项目编号：]相关内容，知悉供应商参加政府采购活动应当具备的条件。此次按磋商文件要求提交的供应商资格证明材料，已经认真核对和检查，全部内容真实、合法、准确和完整，我们对此负责，并愿承担由此引起的法律责任。</w:t>
      </w:r>
    </w:p>
    <w:p w14:paraId="0650200F">
      <w:pPr>
        <w:shd w:val="clear" w:fill="FFFFFF" w:themeFill="background1"/>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一、我方在此声明： </w:t>
      </w:r>
    </w:p>
    <w:p w14:paraId="127B4108">
      <w:pPr>
        <w:shd w:val="clear" w:fill="FFFFFF" w:themeFill="background1"/>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（一）我方与招标人或招标代理机构不存在</w:t>
      </w:r>
      <w:r>
        <w:rPr>
          <w:rFonts w:hint="eastAsia" w:ascii="仿宋" w:hAnsi="仿宋" w:eastAsia="仿宋"/>
          <w:bCs/>
          <w:color w:val="auto"/>
          <w:sz w:val="32"/>
          <w:szCs w:val="32"/>
          <w:highlight w:val="none"/>
        </w:rPr>
        <w:t>隶属关系或者其他利害关系</w:t>
      </w:r>
      <w:r>
        <w:rPr>
          <w:rFonts w:hint="eastAsia" w:ascii="仿宋" w:hAnsi="仿宋" w:eastAsia="仿宋"/>
          <w:color w:val="auto"/>
          <w:sz w:val="32"/>
          <w:szCs w:val="32"/>
          <w:highlight w:val="none"/>
        </w:rPr>
        <w:t>。</w:t>
      </w:r>
    </w:p>
    <w:p w14:paraId="4E28DB60">
      <w:pPr>
        <w:shd w:val="clear" w:fill="FFFFFF" w:themeFill="background1"/>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（二）我方与参加本项目的其他供应商不存在控股、关联关系，或者与其他供应商法定代表人（或者负责人）为同一人。</w:t>
      </w:r>
    </w:p>
    <w:p w14:paraId="2F900AC6">
      <w:pPr>
        <w:shd w:val="clear" w:fill="FFFFFF" w:themeFill="background1"/>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（三）我方未为本项目前期准备提供设计或咨询服务。</w:t>
      </w:r>
    </w:p>
    <w:p w14:paraId="312F62AE">
      <w:pPr>
        <w:shd w:val="clear" w:fill="FFFFFF" w:themeFill="background1"/>
        <w:adjustRightInd w:val="0"/>
        <w:snapToGrid w:val="0"/>
        <w:spacing w:line="360" w:lineRule="auto"/>
        <w:ind w:firstLine="640" w:firstLineChars="200"/>
        <w:rPr>
          <w:rFonts w:hint="eastAsia" w:ascii="仿宋" w:hAnsi="仿宋" w:eastAsia="仿宋" w:cs="Courier New"/>
          <w:color w:val="auto"/>
          <w:sz w:val="32"/>
          <w:szCs w:val="32"/>
          <w:highlight w:val="none"/>
        </w:rPr>
      </w:pPr>
      <w:r>
        <w:rPr>
          <w:rFonts w:hint="eastAsia" w:ascii="仿宋" w:hAnsi="仿宋" w:eastAsia="仿宋" w:cs="Courier New"/>
          <w:color w:val="auto"/>
          <w:sz w:val="32"/>
          <w:szCs w:val="32"/>
          <w:highlight w:val="none"/>
        </w:rPr>
        <w:t>二、我方承诺：</w:t>
      </w:r>
    </w:p>
    <w:p w14:paraId="36262D12">
      <w:pPr>
        <w:shd w:val="clear" w:fill="FFFFFF" w:themeFill="background1"/>
        <w:adjustRightInd w:val="0"/>
        <w:snapToGrid w:val="0"/>
        <w:spacing w:line="360" w:lineRule="auto"/>
        <w:ind w:firstLine="640" w:firstLineChars="200"/>
        <w:rPr>
          <w:rFonts w:hint="eastAsia" w:ascii="仿宋" w:hAnsi="仿宋" w:eastAsia="仿宋" w:cs="Courier New"/>
          <w:color w:val="auto"/>
          <w:sz w:val="32"/>
          <w:szCs w:val="32"/>
          <w:highlight w:val="none"/>
        </w:rPr>
      </w:pPr>
      <w:r>
        <w:rPr>
          <w:rFonts w:hint="eastAsia" w:ascii="仿宋" w:hAnsi="仿宋" w:eastAsia="仿宋" w:cs="Courier New"/>
          <w:color w:val="auto"/>
          <w:sz w:val="32"/>
          <w:szCs w:val="32"/>
          <w:highlight w:val="none"/>
        </w:rPr>
        <w:t>参加政府采购近三年内，</w:t>
      </w:r>
    </w:p>
    <w:p w14:paraId="76CD4EAC">
      <w:pPr>
        <w:shd w:val="clear" w:fill="FFFFFF" w:themeFill="background1"/>
        <w:adjustRightInd w:val="0"/>
        <w:snapToGrid w:val="0"/>
        <w:spacing w:line="360" w:lineRule="auto"/>
        <w:ind w:left="1" w:firstLine="640" w:firstLineChars="200"/>
        <w:rPr>
          <w:rFonts w:hint="eastAsia" w:ascii="仿宋" w:hAnsi="仿宋" w:eastAsia="仿宋"/>
          <w:color w:val="auto"/>
          <w:sz w:val="32"/>
          <w:szCs w:val="32"/>
          <w:highlight w:val="none"/>
        </w:rPr>
      </w:pPr>
      <w:r>
        <w:rPr>
          <w:rFonts w:hint="eastAsia" w:ascii="仿宋" w:hAnsi="仿宋" w:eastAsia="仿宋"/>
          <w:bCs/>
          <w:color w:val="auto"/>
          <w:sz w:val="32"/>
          <w:szCs w:val="32"/>
          <w:highlight w:val="none"/>
        </w:rPr>
        <w:t>（一）我方</w:t>
      </w:r>
      <w:r>
        <w:rPr>
          <w:rFonts w:hint="eastAsia" w:ascii="仿宋" w:hAnsi="仿宋" w:eastAsia="仿宋"/>
          <w:color w:val="auto"/>
          <w:sz w:val="32"/>
          <w:szCs w:val="32"/>
          <w:highlight w:val="none"/>
        </w:rPr>
        <w:t>依法缴纳了各项税费及各项社会保障资金，没有偷税、漏税及欠缴行为。</w:t>
      </w:r>
    </w:p>
    <w:p w14:paraId="4B9F3137">
      <w:pPr>
        <w:shd w:val="clear" w:fill="FFFFFF" w:themeFill="background1"/>
        <w:adjustRightInd w:val="0"/>
        <w:snapToGrid w:val="0"/>
        <w:spacing w:line="360" w:lineRule="auto"/>
        <w:ind w:firstLine="640" w:firstLineChars="200"/>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（二）我方在经营活动中没有存在下列重大违法记录：</w:t>
      </w:r>
    </w:p>
    <w:p w14:paraId="40ED9E69">
      <w:pPr>
        <w:shd w:val="clear" w:fill="FFFFFF" w:themeFill="background1"/>
        <w:adjustRightInd w:val="0"/>
        <w:snapToGrid w:val="0"/>
        <w:spacing w:line="360" w:lineRule="auto"/>
        <w:ind w:firstLine="640" w:firstLineChars="200"/>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1、受到刑事处罚；</w:t>
      </w:r>
    </w:p>
    <w:p w14:paraId="4764252C">
      <w:pPr>
        <w:shd w:val="clear" w:fill="FFFFFF" w:themeFill="background1"/>
        <w:adjustRightInd w:val="0"/>
        <w:snapToGrid w:val="0"/>
        <w:spacing w:line="360" w:lineRule="auto"/>
        <w:ind w:firstLine="640" w:firstLineChars="200"/>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2、受到三万元以上的罚款、责令停产停业、在一至三年内禁止参加政府采购活动、暂扣或者吊销许可证、暂扣或者吊销执照的行政处罚。</w:t>
      </w:r>
    </w:p>
    <w:p w14:paraId="5D9FCFD7">
      <w:pPr>
        <w:shd w:val="clear" w:fill="FFFFFF" w:themeFill="background1"/>
        <w:adjustRightInd w:val="0"/>
        <w:snapToGrid w:val="0"/>
        <w:spacing w:line="360" w:lineRule="auto"/>
        <w:ind w:firstLine="4150" w:firstLineChars="1297"/>
        <w:rPr>
          <w:rFonts w:hint="eastAsia" w:ascii="仿宋" w:hAnsi="仿宋" w:eastAsia="仿宋"/>
          <w:color w:val="auto"/>
          <w:sz w:val="32"/>
          <w:szCs w:val="32"/>
          <w:highlight w:val="none"/>
        </w:rPr>
      </w:pPr>
    </w:p>
    <w:p w14:paraId="267ACA40">
      <w:pPr>
        <w:shd w:val="clear" w:fill="FFFFFF" w:themeFill="background1"/>
        <w:spacing w:line="360" w:lineRule="auto"/>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供应商名称（盖章）：</w:t>
      </w:r>
      <w:r>
        <w:rPr>
          <w:rFonts w:hint="eastAsia" w:ascii="仿宋" w:hAnsi="仿宋" w:eastAsia="仿宋"/>
          <w:color w:val="auto"/>
          <w:sz w:val="32"/>
          <w:szCs w:val="32"/>
          <w:highlight w:val="none"/>
          <w:u w:val="single"/>
        </w:rPr>
        <w:t xml:space="preserve">                 </w:t>
      </w:r>
    </w:p>
    <w:p w14:paraId="161D6972">
      <w:pPr>
        <w:shd w:val="clear" w:fill="FFFFFF" w:themeFill="background1"/>
        <w:spacing w:line="360" w:lineRule="auto"/>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法定代表人或其授权代表（签名或盖章）：</w:t>
      </w:r>
      <w:r>
        <w:rPr>
          <w:rFonts w:hint="eastAsia" w:ascii="仿宋" w:hAnsi="仿宋" w:eastAsia="仿宋"/>
          <w:color w:val="auto"/>
          <w:sz w:val="32"/>
          <w:szCs w:val="32"/>
          <w:highlight w:val="none"/>
          <w:u w:val="single"/>
        </w:rPr>
        <w:t xml:space="preserve">                </w:t>
      </w:r>
    </w:p>
    <w:p w14:paraId="0D0C84E7">
      <w:pPr>
        <w:shd w:val="clear" w:fill="FFFFFF" w:themeFill="background1"/>
        <w:spacing w:line="360" w:lineRule="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日</w:t>
      </w:r>
    </w:p>
    <w:p w14:paraId="7DBE4C4D">
      <w:pPr>
        <w:shd w:val="clear" w:fill="FFFFFF" w:themeFill="background1"/>
        <w:spacing w:line="360" w:lineRule="auto"/>
        <w:ind w:firstLine="5337" w:firstLineChars="1668"/>
        <w:rPr>
          <w:rFonts w:hint="eastAsia" w:ascii="仿宋" w:hAnsi="仿宋" w:eastAsia="仿宋"/>
          <w:color w:val="auto"/>
          <w:sz w:val="32"/>
          <w:szCs w:val="32"/>
          <w:highlight w:val="none"/>
        </w:rPr>
      </w:pPr>
    </w:p>
    <w:p w14:paraId="62CED075">
      <w:pPr>
        <w:shd w:val="clear" w:fill="FFFFFF" w:themeFill="background1"/>
        <w:spacing w:line="360" w:lineRule="auto"/>
        <w:ind w:firstLine="5337" w:firstLineChars="1668"/>
        <w:rPr>
          <w:rFonts w:hint="eastAsia" w:ascii="仿宋" w:hAnsi="仿宋" w:eastAsia="仿宋"/>
          <w:color w:val="auto"/>
          <w:sz w:val="32"/>
          <w:szCs w:val="32"/>
          <w:highlight w:val="none"/>
        </w:rPr>
      </w:pPr>
    </w:p>
    <w:p w14:paraId="58C3D1A0">
      <w:pPr>
        <w:shd w:val="clear" w:fill="FFFFFF" w:themeFill="background1"/>
        <w:spacing w:line="360" w:lineRule="auto"/>
        <w:rPr>
          <w:rFonts w:hint="eastAsia" w:ascii="仿宋" w:hAnsi="仿宋" w:eastAsia="仿宋"/>
          <w:color w:val="auto"/>
          <w:sz w:val="32"/>
          <w:szCs w:val="32"/>
          <w:highlight w:val="none"/>
        </w:rPr>
      </w:pPr>
    </w:p>
    <w:p w14:paraId="2BE1E22B">
      <w:pPr>
        <w:shd w:val="clear" w:fill="FFFFFF" w:themeFill="background1"/>
        <w:spacing w:line="360" w:lineRule="auto"/>
        <w:rPr>
          <w:rFonts w:hint="eastAsia" w:ascii="仿宋" w:hAnsi="仿宋" w:eastAsia="仿宋"/>
          <w:color w:val="auto"/>
          <w:sz w:val="32"/>
          <w:szCs w:val="32"/>
          <w:highlight w:val="none"/>
        </w:rPr>
      </w:pPr>
    </w:p>
    <w:p w14:paraId="40631F16">
      <w:pPr>
        <w:shd w:val="clear" w:fill="FFFFFF" w:themeFill="background1"/>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rPr>
        <w:t>注：近三年：成立三年以上的，为提交首次磋商文件截止时间前三年内；成立不足三年的，为实际时间。</w:t>
      </w:r>
    </w:p>
    <w:p w14:paraId="5F77E226">
      <w:pPr>
        <w:shd w:val="clear" w:fill="FFFFFF" w:themeFill="background1"/>
        <w:adjustRightInd w:val="0"/>
        <w:snapToGrid w:val="0"/>
        <w:spacing w:line="360" w:lineRule="auto"/>
        <w:ind w:right="24"/>
        <w:jc w:val="center"/>
        <w:rPr>
          <w:rFonts w:hint="eastAsia" w:ascii="仿宋" w:hAnsi="仿宋" w:eastAsia="仿宋"/>
          <w:b/>
          <w:bCs/>
          <w:color w:val="auto"/>
          <w:sz w:val="32"/>
          <w:szCs w:val="32"/>
          <w:highlight w:val="none"/>
        </w:rPr>
      </w:pPr>
      <w:r>
        <w:rPr>
          <w:rFonts w:ascii="仿宋" w:hAnsi="仿宋" w:eastAsia="仿宋"/>
          <w:color w:val="auto"/>
          <w:sz w:val="24"/>
          <w:highlight w:val="none"/>
        </w:rPr>
        <w:br w:type="page"/>
      </w:r>
      <w:r>
        <w:rPr>
          <w:rFonts w:hint="eastAsia" w:ascii="仿宋" w:hAnsi="仿宋" w:eastAsia="仿宋"/>
          <w:b/>
          <w:bCs/>
          <w:color w:val="auto"/>
          <w:sz w:val="32"/>
          <w:szCs w:val="32"/>
          <w:highlight w:val="none"/>
        </w:rPr>
        <w:t>具有健全的财务会计制度</w:t>
      </w:r>
    </w:p>
    <w:p w14:paraId="66C5D87B">
      <w:pPr>
        <w:shd w:val="clear" w:fill="FFFFFF" w:themeFill="background1"/>
        <w:adjustRightInd w:val="0"/>
        <w:snapToGrid w:val="0"/>
        <w:spacing w:line="360" w:lineRule="auto"/>
        <w:ind w:right="24"/>
        <w:jc w:val="center"/>
        <w:rPr>
          <w:rFonts w:hint="eastAsia" w:ascii="仿宋" w:hAnsi="仿宋" w:eastAsia="仿宋"/>
          <w:b/>
          <w:bCs/>
          <w:color w:val="auto"/>
          <w:sz w:val="32"/>
          <w:szCs w:val="32"/>
          <w:highlight w:val="none"/>
        </w:rPr>
      </w:pPr>
      <w:r>
        <w:rPr>
          <w:rFonts w:hint="eastAsia" w:ascii="仿宋" w:hAnsi="仿宋" w:eastAsia="仿宋"/>
          <w:color w:val="auto"/>
          <w:sz w:val="32"/>
          <w:szCs w:val="32"/>
          <w:highlight w:val="none"/>
        </w:rPr>
        <w:t>（提供会计师事务所出具的上一年度完整的财务审计报告</w:t>
      </w:r>
      <w:r>
        <w:rPr>
          <w:rFonts w:hint="eastAsia" w:ascii="仿宋" w:hAnsi="仿宋" w:eastAsia="仿宋"/>
          <w:color w:val="auto"/>
          <w:sz w:val="32"/>
          <w:szCs w:val="32"/>
          <w:highlight w:val="none"/>
          <w:lang w:eastAsia="zh-CN"/>
        </w:rPr>
        <w:t>，上一年度</w:t>
      </w:r>
      <w:r>
        <w:rPr>
          <w:rFonts w:hint="eastAsia" w:ascii="仿宋" w:hAnsi="仿宋" w:eastAsia="仿宋"/>
          <w:color w:val="auto"/>
          <w:sz w:val="32"/>
          <w:szCs w:val="32"/>
          <w:highlight w:val="none"/>
          <w:lang w:val="en-US" w:eastAsia="zh-CN"/>
        </w:rPr>
        <w:t>未完成的提供2023年度</w:t>
      </w:r>
      <w:r>
        <w:rPr>
          <w:rFonts w:hint="eastAsia" w:ascii="仿宋" w:hAnsi="仿宋" w:eastAsia="仿宋"/>
          <w:color w:val="auto"/>
          <w:sz w:val="32"/>
          <w:szCs w:val="32"/>
          <w:highlight w:val="none"/>
          <w:lang w:eastAsia="zh-CN"/>
        </w:rPr>
        <w:t>完整的财务审计报告</w:t>
      </w:r>
      <w:r>
        <w:rPr>
          <w:rFonts w:hint="eastAsia" w:ascii="仿宋" w:hAnsi="仿宋" w:eastAsia="仿宋"/>
          <w:color w:val="auto"/>
          <w:sz w:val="32"/>
          <w:szCs w:val="32"/>
          <w:highlight w:val="none"/>
        </w:rPr>
        <w:t>；成立不满一年的组织和自然人无法提供财务状况报告（表）的，可提供银行出具的资信证明复印件或健全的财务会计制度)</w:t>
      </w:r>
      <w:r>
        <w:rPr>
          <w:rFonts w:ascii="仿宋" w:hAnsi="仿宋" w:eastAsia="仿宋"/>
          <w:color w:val="auto"/>
          <w:sz w:val="24"/>
          <w:highlight w:val="none"/>
        </w:rPr>
        <w:br w:type="page"/>
      </w:r>
      <w:r>
        <w:rPr>
          <w:rFonts w:hint="eastAsia" w:ascii="仿宋" w:hAnsi="仿宋" w:eastAsia="仿宋"/>
          <w:b/>
          <w:bCs/>
          <w:color w:val="auto"/>
          <w:sz w:val="28"/>
          <w:szCs w:val="28"/>
          <w:highlight w:val="none"/>
        </w:rPr>
        <w:t>具</w:t>
      </w:r>
      <w:r>
        <w:rPr>
          <w:rFonts w:hint="eastAsia" w:ascii="仿宋" w:hAnsi="仿宋" w:eastAsia="仿宋"/>
          <w:b/>
          <w:bCs/>
          <w:color w:val="auto"/>
          <w:sz w:val="32"/>
          <w:szCs w:val="32"/>
          <w:highlight w:val="none"/>
        </w:rPr>
        <w:t>有履行合同所必需的设备和专业技术能力书面声明</w:t>
      </w:r>
    </w:p>
    <w:p w14:paraId="0EB928A8">
      <w:pPr>
        <w:shd w:val="clear" w:fill="FFFFFF" w:themeFill="background1"/>
        <w:tabs>
          <w:tab w:val="left" w:pos="6300"/>
        </w:tabs>
        <w:snapToGrid w:val="0"/>
        <w:spacing w:before="156" w:beforeLines="50" w:after="156" w:afterLines="50" w:line="360" w:lineRule="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（采购人）：</w:t>
      </w:r>
    </w:p>
    <w:p w14:paraId="5D8EDA35">
      <w:pPr>
        <w:shd w:val="clear" w:fill="FFFFFF" w:themeFill="background1"/>
        <w:tabs>
          <w:tab w:val="left" w:pos="6300"/>
        </w:tabs>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（供应商名称）郑重声明，我公司具有良好的商业信誉，具有履行合同所必需的设备和专业技术能力，符合《政府采购法》规定的供应商资格条件。我方对以上声明负全部法律责任。</w:t>
      </w:r>
    </w:p>
    <w:p w14:paraId="730CB4E1">
      <w:pPr>
        <w:shd w:val="clear" w:fill="FFFFFF" w:themeFill="background1"/>
        <w:tabs>
          <w:tab w:val="left" w:pos="6300"/>
        </w:tabs>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特此声明。</w:t>
      </w:r>
    </w:p>
    <w:p w14:paraId="3DC73A1C">
      <w:pPr>
        <w:shd w:val="clear" w:fill="FFFFFF" w:themeFill="background1"/>
        <w:tabs>
          <w:tab w:val="left" w:pos="6300"/>
        </w:tabs>
        <w:snapToGrid w:val="0"/>
        <w:spacing w:line="500" w:lineRule="exact"/>
        <w:ind w:firstLine="570"/>
        <w:rPr>
          <w:rFonts w:hint="eastAsia" w:ascii="仿宋" w:hAnsi="仿宋" w:eastAsia="仿宋"/>
          <w:color w:val="auto"/>
          <w:sz w:val="32"/>
          <w:szCs w:val="32"/>
          <w:highlight w:val="none"/>
        </w:rPr>
      </w:pPr>
    </w:p>
    <w:p w14:paraId="05B00B8B">
      <w:pPr>
        <w:shd w:val="clear" w:fill="FFFFFF" w:themeFill="background1"/>
        <w:tabs>
          <w:tab w:val="left" w:pos="6300"/>
        </w:tabs>
        <w:snapToGrid w:val="0"/>
        <w:spacing w:line="500" w:lineRule="exact"/>
        <w:ind w:firstLine="570"/>
        <w:rPr>
          <w:rFonts w:hint="eastAsia" w:ascii="仿宋" w:hAnsi="仿宋" w:eastAsia="仿宋"/>
          <w:color w:val="auto"/>
          <w:sz w:val="32"/>
          <w:szCs w:val="32"/>
          <w:highlight w:val="none"/>
        </w:rPr>
      </w:pPr>
    </w:p>
    <w:p w14:paraId="4B24D7FA">
      <w:pPr>
        <w:shd w:val="clear" w:fill="FFFFFF" w:themeFill="background1"/>
        <w:tabs>
          <w:tab w:val="left" w:pos="6300"/>
        </w:tabs>
        <w:snapToGrid w:val="0"/>
        <w:spacing w:line="500" w:lineRule="exact"/>
        <w:ind w:firstLine="570"/>
        <w:rPr>
          <w:rFonts w:hint="eastAsia" w:ascii="仿宋" w:hAnsi="仿宋" w:eastAsia="仿宋"/>
          <w:color w:val="auto"/>
          <w:sz w:val="32"/>
          <w:szCs w:val="32"/>
          <w:highlight w:val="none"/>
        </w:rPr>
      </w:pPr>
    </w:p>
    <w:p w14:paraId="0D0867CA">
      <w:pPr>
        <w:shd w:val="clear" w:fill="FFFFFF" w:themeFill="background1"/>
        <w:tabs>
          <w:tab w:val="left" w:pos="6300"/>
        </w:tabs>
        <w:snapToGrid w:val="0"/>
        <w:spacing w:line="500" w:lineRule="exact"/>
        <w:ind w:right="424" w:firstLine="570"/>
        <w:jc w:val="righ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供应商：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（供应商公章）</w:t>
      </w:r>
    </w:p>
    <w:p w14:paraId="15C2CCA8">
      <w:pPr>
        <w:shd w:val="clear" w:fill="FFFFFF" w:themeFill="background1"/>
        <w:tabs>
          <w:tab w:val="left" w:pos="6300"/>
        </w:tabs>
        <w:snapToGrid w:val="0"/>
        <w:spacing w:line="500" w:lineRule="exact"/>
        <w:ind w:right="480" w:firstLine="570"/>
        <w:jc w:val="righ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年   月   日</w:t>
      </w:r>
    </w:p>
    <w:p w14:paraId="3B4612DC">
      <w:pPr>
        <w:shd w:val="clear" w:fill="FFFFFF" w:themeFill="background1"/>
        <w:rPr>
          <w:rFonts w:hint="eastAsia"/>
          <w:color w:val="auto"/>
          <w:highlight w:val="none"/>
        </w:rPr>
      </w:pPr>
    </w:p>
    <w:p w14:paraId="3CC70CC9">
      <w:pPr>
        <w:shd w:val="clear" w:fill="FFFFFF" w:themeFill="background1"/>
        <w:tabs>
          <w:tab w:val="left" w:pos="3600"/>
        </w:tabs>
        <w:adjustRightInd w:val="0"/>
        <w:snapToGrid w:val="0"/>
        <w:jc w:val="center"/>
        <w:rPr>
          <w:rFonts w:hint="eastAsia" w:ascii="仿宋" w:hAnsi="仿宋" w:eastAsia="仿宋"/>
          <w:b/>
          <w:bCs/>
          <w:color w:val="auto"/>
          <w:sz w:val="28"/>
          <w:szCs w:val="28"/>
          <w:highlight w:val="none"/>
        </w:rPr>
      </w:pPr>
      <w:r>
        <w:rPr>
          <w:rFonts w:hint="eastAsia" w:ascii="仿宋" w:hAnsi="仿宋" w:cs="宋体"/>
          <w:b/>
          <w:bCs/>
          <w:color w:val="auto"/>
          <w:szCs w:val="28"/>
          <w:highlight w:val="none"/>
        </w:rPr>
        <w:br w:type="page"/>
      </w:r>
      <w:r>
        <w:rPr>
          <w:rFonts w:hint="eastAsia" w:ascii="仿宋" w:hAnsi="仿宋" w:eastAsia="仿宋"/>
          <w:b/>
          <w:bCs/>
          <w:color w:val="auto"/>
          <w:sz w:val="32"/>
          <w:szCs w:val="32"/>
          <w:highlight w:val="none"/>
        </w:rPr>
        <w:t>有依法缴纳税收和社会保障资金的良好记录</w:t>
      </w:r>
    </w:p>
    <w:p w14:paraId="36D8EBDC">
      <w:pPr>
        <w:shd w:val="clear" w:fill="FFFFFF" w:themeFill="background1"/>
        <w:adjustRightInd w:val="0"/>
        <w:snapToGrid w:val="0"/>
        <w:spacing w:line="360" w:lineRule="auto"/>
        <w:ind w:right="24"/>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br w:type="page"/>
      </w:r>
    </w:p>
    <w:p w14:paraId="166791AF">
      <w:pPr>
        <w:shd w:val="clear" w:fill="FFFFFF" w:themeFill="background1"/>
        <w:adjustRightInd w:val="0"/>
        <w:snapToGrid w:val="0"/>
        <w:spacing w:line="360" w:lineRule="auto"/>
        <w:jc w:val="center"/>
        <w:rPr>
          <w:rFonts w:hint="eastAsia" w:ascii="仿宋" w:hAnsi="仿宋" w:eastAsia="仿宋"/>
          <w:b/>
          <w:color w:val="auto"/>
          <w:sz w:val="32"/>
          <w:szCs w:val="32"/>
          <w:highlight w:val="none"/>
        </w:rPr>
      </w:pPr>
      <w:bookmarkStart w:id="733" w:name="_Hlk526790181"/>
      <w:r>
        <w:rPr>
          <w:rFonts w:hint="eastAsia" w:ascii="仿宋" w:hAnsi="仿宋" w:eastAsia="仿宋"/>
          <w:b/>
          <w:color w:val="auto"/>
          <w:sz w:val="32"/>
          <w:szCs w:val="32"/>
          <w:highlight w:val="none"/>
        </w:rPr>
        <w:t>参加政府采购活动前三年内，在经营活动中没有重大违法记录</w:t>
      </w:r>
    </w:p>
    <w:p w14:paraId="0C4D9379">
      <w:pPr>
        <w:shd w:val="clear" w:fill="FFFFFF" w:themeFill="background1"/>
        <w:adjustRightInd w:val="0"/>
        <w:snapToGrid w:val="0"/>
        <w:spacing w:line="360" w:lineRule="auto"/>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声明书</w:t>
      </w:r>
      <w:bookmarkEnd w:id="733"/>
    </w:p>
    <w:p w14:paraId="26604B03">
      <w:pPr>
        <w:widowControl/>
        <w:shd w:val="clear" w:fill="FFFFFF" w:themeFill="background1"/>
        <w:adjustRightInd w:val="0"/>
        <w:snapToGrid w:val="0"/>
        <w:spacing w:line="360" w:lineRule="auto"/>
        <w:jc w:val="center"/>
        <w:rPr>
          <w:rFonts w:hint="eastAsia" w:ascii="仿宋" w:hAnsi="仿宋" w:eastAsia="仿宋"/>
          <w:color w:val="auto"/>
          <w:sz w:val="32"/>
          <w:szCs w:val="32"/>
          <w:highlight w:val="none"/>
        </w:rPr>
      </w:pPr>
    </w:p>
    <w:p w14:paraId="2DF41A5C">
      <w:pPr>
        <w:shd w:val="clear" w:fill="FFFFFF" w:themeFill="background1"/>
        <w:adjustRightInd w:val="0"/>
        <w:snapToGrid w:val="0"/>
        <w:spacing w:line="360" w:lineRule="auto"/>
        <w:rPr>
          <w:rFonts w:ascii="仿宋" w:hAnsi="仿宋" w:eastAsia="仿宋"/>
          <w:color w:val="auto"/>
          <w:sz w:val="32"/>
          <w:szCs w:val="32"/>
          <w:highlight w:val="none"/>
        </w:rPr>
      </w:pPr>
      <w:r>
        <w:rPr>
          <w:rFonts w:hint="eastAsia" w:ascii="仿宋" w:hAnsi="仿宋" w:eastAsia="仿宋"/>
          <w:color w:val="auto"/>
          <w:sz w:val="32"/>
          <w:szCs w:val="32"/>
          <w:highlight w:val="none"/>
          <w:u w:val="single"/>
        </w:rPr>
        <w:t xml:space="preserve">（采购人）         </w:t>
      </w:r>
      <w:r>
        <w:rPr>
          <w:rFonts w:hint="eastAsia" w:ascii="仿宋" w:hAnsi="仿宋" w:eastAsia="仿宋"/>
          <w:color w:val="auto"/>
          <w:sz w:val="32"/>
          <w:szCs w:val="32"/>
          <w:highlight w:val="none"/>
        </w:rPr>
        <w:t>：</w:t>
      </w:r>
    </w:p>
    <w:p w14:paraId="2F3AAF52">
      <w:pPr>
        <w:shd w:val="clear" w:fill="FFFFFF" w:themeFill="background1"/>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我公司参与</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20BDCE9C">
      <w:pPr>
        <w:shd w:val="clear" w:fill="FFFFFF" w:themeFill="background1"/>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特此声明</w:t>
      </w:r>
    </w:p>
    <w:p w14:paraId="119561CA">
      <w:pPr>
        <w:shd w:val="clear" w:fill="FFFFFF" w:themeFill="background1"/>
        <w:adjustRightInd w:val="0"/>
        <w:snapToGrid w:val="0"/>
        <w:spacing w:line="360" w:lineRule="auto"/>
        <w:ind w:firstLine="640" w:firstLineChars="200"/>
        <w:rPr>
          <w:rFonts w:ascii="仿宋" w:hAnsi="仿宋" w:eastAsia="仿宋"/>
          <w:color w:val="auto"/>
          <w:sz w:val="32"/>
          <w:szCs w:val="32"/>
          <w:highlight w:val="none"/>
        </w:rPr>
      </w:pPr>
    </w:p>
    <w:p w14:paraId="56CF2545">
      <w:pPr>
        <w:shd w:val="clear" w:fill="FFFFFF" w:themeFill="background1"/>
        <w:adjustRightInd w:val="0"/>
        <w:snapToGrid w:val="0"/>
        <w:spacing w:line="360" w:lineRule="auto"/>
        <w:ind w:firstLine="640" w:firstLineChars="200"/>
        <w:rPr>
          <w:rFonts w:ascii="仿宋" w:hAnsi="仿宋" w:eastAsia="仿宋"/>
          <w:color w:val="auto"/>
          <w:sz w:val="32"/>
          <w:szCs w:val="32"/>
          <w:highlight w:val="none"/>
        </w:rPr>
      </w:pPr>
    </w:p>
    <w:p w14:paraId="4399FC9B">
      <w:pPr>
        <w:shd w:val="clear" w:fill="FFFFFF" w:themeFill="background1"/>
        <w:spacing w:line="360" w:lineRule="auto"/>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供应商名称（盖章）：</w:t>
      </w:r>
      <w:r>
        <w:rPr>
          <w:rFonts w:hint="eastAsia" w:ascii="仿宋" w:hAnsi="仿宋" w:eastAsia="仿宋"/>
          <w:color w:val="auto"/>
          <w:sz w:val="32"/>
          <w:szCs w:val="32"/>
          <w:highlight w:val="none"/>
          <w:u w:val="single"/>
        </w:rPr>
        <w:t xml:space="preserve">                 </w:t>
      </w:r>
    </w:p>
    <w:p w14:paraId="65931EF5">
      <w:pPr>
        <w:shd w:val="clear" w:fill="FFFFFF" w:themeFill="background1"/>
        <w:spacing w:line="360" w:lineRule="auto"/>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法定代表人或其授权代表（签字或盖章）：</w:t>
      </w:r>
      <w:r>
        <w:rPr>
          <w:rFonts w:hint="eastAsia" w:ascii="仿宋" w:hAnsi="仿宋" w:eastAsia="仿宋"/>
          <w:color w:val="auto"/>
          <w:sz w:val="32"/>
          <w:szCs w:val="32"/>
          <w:highlight w:val="none"/>
          <w:u w:val="single"/>
        </w:rPr>
        <w:t xml:space="preserve">                </w:t>
      </w:r>
    </w:p>
    <w:p w14:paraId="6287969B">
      <w:pPr>
        <w:shd w:val="clear" w:fill="FFFFFF" w:themeFill="background1"/>
        <w:spacing w:line="360" w:lineRule="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日</w:t>
      </w:r>
    </w:p>
    <w:p w14:paraId="2C56789A">
      <w:pPr>
        <w:shd w:val="clear" w:fill="FFFFFF" w:themeFill="background1"/>
        <w:spacing w:line="360" w:lineRule="auto"/>
        <w:ind w:firstLine="5337" w:firstLineChars="1668"/>
        <w:rPr>
          <w:rFonts w:hint="eastAsia" w:ascii="仿宋" w:hAnsi="仿宋" w:eastAsia="仿宋"/>
          <w:color w:val="auto"/>
          <w:sz w:val="32"/>
          <w:szCs w:val="32"/>
          <w:highlight w:val="none"/>
        </w:rPr>
      </w:pPr>
    </w:p>
    <w:p w14:paraId="2BDDA888">
      <w:pPr>
        <w:shd w:val="clear" w:fill="FFFFFF" w:themeFill="background1"/>
        <w:spacing w:line="360" w:lineRule="auto"/>
        <w:ind w:firstLine="5337" w:firstLineChars="1668"/>
        <w:rPr>
          <w:rFonts w:hint="eastAsia" w:ascii="仿宋" w:hAnsi="仿宋" w:eastAsia="仿宋"/>
          <w:color w:val="auto"/>
          <w:sz w:val="32"/>
          <w:szCs w:val="32"/>
          <w:highlight w:val="none"/>
        </w:rPr>
      </w:pPr>
    </w:p>
    <w:p w14:paraId="187C23AF">
      <w:pPr>
        <w:shd w:val="clear" w:fill="FFFFFF" w:themeFill="background1"/>
        <w:spacing w:line="360" w:lineRule="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附注：▲本声明书格式不得修改，不提交本声明书按无效标处理。</w:t>
      </w:r>
    </w:p>
    <w:p w14:paraId="341A3D7D">
      <w:pPr>
        <w:shd w:val="clear" w:fill="FFFFFF" w:themeFill="background1"/>
        <w:spacing w:line="360" w:lineRule="auto"/>
        <w:rPr>
          <w:rFonts w:hint="eastAsia" w:ascii="仿宋" w:hAnsi="仿宋" w:eastAsia="仿宋"/>
          <w:color w:val="auto"/>
          <w:sz w:val="32"/>
          <w:szCs w:val="32"/>
          <w:highlight w:val="none"/>
        </w:rPr>
        <w:sectPr>
          <w:pgSz w:w="11910" w:h="16840"/>
          <w:pgMar w:top="1431" w:right="1501" w:bottom="877" w:left="1683" w:header="0" w:footer="717" w:gutter="0"/>
          <w:pgNumType w:fmt="decimal"/>
          <w:cols w:space="720" w:num="1"/>
        </w:sectPr>
      </w:pPr>
      <w:r>
        <w:rPr>
          <w:rFonts w:hint="eastAsia" w:ascii="仿宋" w:hAnsi="仿宋" w:eastAsia="仿宋"/>
          <w:color w:val="auto"/>
          <w:sz w:val="32"/>
          <w:szCs w:val="32"/>
          <w:highlight w:val="none"/>
        </w:rPr>
        <w:t>近三年：成立三年以上的，为提交首次磋商文件截止时间前三年内；成立不足三年的，为实际时间。</w:t>
      </w:r>
    </w:p>
    <w:p w14:paraId="67AD8024">
      <w:pPr>
        <w:pStyle w:val="2"/>
        <w:rPr>
          <w:rFonts w:hint="default" w:ascii="仿宋" w:hAnsi="仿宋" w:eastAsia="仿宋" w:cs="Times New Roman"/>
          <w:b/>
          <w:bCs w:val="0"/>
          <w:color w:val="auto"/>
          <w:kern w:val="2"/>
          <w:sz w:val="32"/>
          <w:szCs w:val="32"/>
          <w:highlight w:val="none"/>
          <w:lang w:val="en-US" w:eastAsia="zh-CN" w:bidi="ar-SA"/>
        </w:rPr>
        <w:sectPr>
          <w:pgSz w:w="11910" w:h="16840"/>
          <w:pgMar w:top="1431" w:right="1501" w:bottom="877" w:left="1683" w:header="0" w:footer="717" w:gutter="0"/>
          <w:pgNumType w:fmt="decimal"/>
          <w:cols w:space="720" w:num="1"/>
        </w:sectPr>
      </w:pPr>
      <w:r>
        <w:rPr>
          <w:rFonts w:hint="eastAsia" w:ascii="仿宋" w:hAnsi="仿宋" w:eastAsia="仿宋" w:cs="Times New Roman"/>
          <w:b/>
          <w:bCs w:val="0"/>
          <w:color w:val="auto"/>
          <w:kern w:val="2"/>
          <w:sz w:val="32"/>
          <w:szCs w:val="32"/>
          <w:highlight w:val="none"/>
          <w:lang w:val="en-US" w:eastAsia="zh-CN" w:bidi="ar-SA"/>
        </w:rPr>
        <w:t>特定资质</w:t>
      </w:r>
    </w:p>
    <w:p w14:paraId="5F3704A8">
      <w:pPr>
        <w:shd w:val="clear" w:fill="FFFFFF" w:themeFill="background1"/>
        <w:tabs>
          <w:tab w:val="left" w:pos="3600"/>
        </w:tabs>
        <w:adjustRightInd w:val="0"/>
        <w:snapToGrid w:val="0"/>
        <w:rPr>
          <w:rFonts w:ascii="仿宋" w:hAnsi="仿宋" w:eastAsia="仿宋"/>
          <w:color w:val="auto"/>
          <w:sz w:val="22"/>
          <w:highlight w:val="none"/>
        </w:rPr>
      </w:pPr>
    </w:p>
    <w:p w14:paraId="5182FD38">
      <w:pPr>
        <w:shd w:val="clear" w:fill="FFFFFF" w:themeFill="background1"/>
        <w:jc w:val="center"/>
        <w:rPr>
          <w:rFonts w:ascii="仿宋" w:hAnsi="仿宋" w:eastAsia="仿宋"/>
          <w:b/>
          <w:color w:val="auto"/>
          <w:sz w:val="32"/>
          <w:szCs w:val="32"/>
          <w:highlight w:val="none"/>
        </w:rPr>
      </w:pPr>
      <w:bookmarkStart w:id="734" w:name="_Hlk9875485"/>
      <w:bookmarkStart w:id="735" w:name="_Hlk526789994"/>
      <w:r>
        <w:rPr>
          <w:rFonts w:hint="eastAsia" w:ascii="仿宋" w:hAnsi="仿宋" w:eastAsia="仿宋"/>
          <w:b/>
          <w:color w:val="auto"/>
          <w:sz w:val="32"/>
          <w:szCs w:val="32"/>
          <w:highlight w:val="none"/>
        </w:rPr>
        <w:t>残疾人福利性单位</w:t>
      </w:r>
      <w:bookmarkEnd w:id="734"/>
      <w:r>
        <w:rPr>
          <w:rFonts w:hint="eastAsia" w:ascii="仿宋" w:hAnsi="仿宋" w:eastAsia="仿宋"/>
          <w:b/>
          <w:color w:val="auto"/>
          <w:sz w:val="32"/>
          <w:szCs w:val="32"/>
          <w:highlight w:val="none"/>
        </w:rPr>
        <w:t>声明函</w:t>
      </w:r>
      <w:bookmarkStart w:id="736" w:name="_Hlk9875500"/>
      <w:r>
        <w:rPr>
          <w:rFonts w:hint="eastAsia" w:ascii="仿宋" w:hAnsi="仿宋" w:eastAsia="仿宋"/>
          <w:b/>
          <w:color w:val="auto"/>
          <w:sz w:val="32"/>
          <w:szCs w:val="32"/>
          <w:highlight w:val="none"/>
        </w:rPr>
        <w:t>（残疾人福利性单位提供）</w:t>
      </w:r>
      <w:bookmarkEnd w:id="736"/>
    </w:p>
    <w:bookmarkEnd w:id="735"/>
    <w:p w14:paraId="23AA3738">
      <w:pPr>
        <w:shd w:val="clear" w:fill="FFFFFF" w:themeFill="background1"/>
        <w:spacing w:line="588" w:lineRule="exact"/>
        <w:rPr>
          <w:rFonts w:ascii="仿宋" w:hAnsi="仿宋" w:eastAsia="仿宋"/>
          <w:b/>
          <w:color w:val="auto"/>
          <w:spacing w:val="6"/>
          <w:sz w:val="32"/>
          <w:szCs w:val="32"/>
          <w:highlight w:val="none"/>
        </w:rPr>
      </w:pPr>
    </w:p>
    <w:p w14:paraId="6F285DEE">
      <w:pPr>
        <w:widowControl/>
        <w:shd w:val="clear" w:fill="FFFFFF" w:themeFill="background1"/>
        <w:adjustRightInd w:val="0"/>
        <w:snapToGrid w:val="0"/>
        <w:spacing w:before="156" w:beforeLines="50" w:line="360" w:lineRule="auto"/>
        <w:ind w:firstLine="664" w:firstLineChars="200"/>
        <w:jc w:val="left"/>
        <w:rPr>
          <w:rFonts w:ascii="仿宋" w:hAnsi="仿宋" w:eastAsia="仿宋" w:cs="宋体"/>
          <w:color w:val="auto"/>
          <w:spacing w:val="6"/>
          <w:kern w:val="0"/>
          <w:sz w:val="32"/>
          <w:szCs w:val="32"/>
          <w:highlight w:val="none"/>
        </w:rPr>
      </w:pPr>
      <w:r>
        <w:rPr>
          <w:rFonts w:hint="eastAsia" w:ascii="仿宋" w:hAnsi="仿宋" w:eastAsia="仿宋" w:cs="宋体"/>
          <w:color w:val="auto"/>
          <w:spacing w:val="6"/>
          <w:kern w:val="0"/>
          <w:sz w:val="32"/>
          <w:szCs w:val="32"/>
          <w:highlight w:val="none"/>
        </w:rPr>
        <w:t>本单位郑重声明，根据《财政部</w:t>
      </w:r>
      <w:r>
        <w:rPr>
          <w:rFonts w:ascii="仿宋" w:hAnsi="仿宋" w:eastAsia="仿宋" w:cs="宋体"/>
          <w:color w:val="auto"/>
          <w:spacing w:val="6"/>
          <w:kern w:val="0"/>
          <w:sz w:val="32"/>
          <w:szCs w:val="32"/>
          <w:highlight w:val="none"/>
        </w:rPr>
        <w:t xml:space="preserve"> </w:t>
      </w:r>
      <w:r>
        <w:rPr>
          <w:rFonts w:hint="eastAsia" w:ascii="仿宋" w:hAnsi="仿宋" w:eastAsia="仿宋" w:cs="宋体"/>
          <w:color w:val="auto"/>
          <w:spacing w:val="6"/>
          <w:kern w:val="0"/>
          <w:sz w:val="32"/>
          <w:szCs w:val="32"/>
          <w:highlight w:val="none"/>
        </w:rPr>
        <w:t>民政部</w:t>
      </w:r>
      <w:r>
        <w:rPr>
          <w:rFonts w:ascii="仿宋" w:hAnsi="仿宋" w:eastAsia="仿宋" w:cs="宋体"/>
          <w:color w:val="auto"/>
          <w:spacing w:val="6"/>
          <w:kern w:val="0"/>
          <w:sz w:val="32"/>
          <w:szCs w:val="32"/>
          <w:highlight w:val="none"/>
        </w:rPr>
        <w:t xml:space="preserve"> </w:t>
      </w:r>
      <w:r>
        <w:rPr>
          <w:rFonts w:hint="eastAsia" w:ascii="仿宋" w:hAnsi="仿宋" w:eastAsia="仿宋" w:cs="宋体"/>
          <w:color w:val="auto"/>
          <w:spacing w:val="6"/>
          <w:kern w:val="0"/>
          <w:sz w:val="32"/>
          <w:szCs w:val="32"/>
          <w:highlight w:val="none"/>
        </w:rPr>
        <w:t>中国残疾人联合会关于促进残疾人就业政府采购政策的通知》（财库〔</w:t>
      </w:r>
      <w:r>
        <w:rPr>
          <w:rFonts w:ascii="仿宋" w:hAnsi="仿宋" w:eastAsia="仿宋" w:cs="宋体"/>
          <w:color w:val="auto"/>
          <w:spacing w:val="6"/>
          <w:kern w:val="0"/>
          <w:sz w:val="32"/>
          <w:szCs w:val="32"/>
          <w:highlight w:val="none"/>
        </w:rPr>
        <w:t>2017</w:t>
      </w:r>
      <w:r>
        <w:rPr>
          <w:rFonts w:hint="eastAsia" w:ascii="仿宋" w:hAnsi="仿宋" w:eastAsia="仿宋" w:cs="宋体"/>
          <w:color w:val="auto"/>
          <w:spacing w:val="6"/>
          <w:kern w:val="0"/>
          <w:sz w:val="32"/>
          <w:szCs w:val="32"/>
          <w:highlight w:val="none"/>
        </w:rPr>
        <w:t>〕</w:t>
      </w:r>
      <w:r>
        <w:rPr>
          <w:rFonts w:ascii="仿宋" w:hAnsi="仿宋" w:eastAsia="仿宋" w:cs="宋体"/>
          <w:color w:val="auto"/>
          <w:spacing w:val="6"/>
          <w:kern w:val="0"/>
          <w:sz w:val="32"/>
          <w:szCs w:val="32"/>
          <w:highlight w:val="none"/>
        </w:rPr>
        <w:t>141</w:t>
      </w:r>
      <w:r>
        <w:rPr>
          <w:rFonts w:hint="eastAsia" w:ascii="仿宋" w:hAnsi="仿宋" w:eastAsia="仿宋" w:cs="宋体"/>
          <w:color w:val="auto"/>
          <w:spacing w:val="6"/>
          <w:kern w:val="0"/>
          <w:sz w:val="32"/>
          <w:szCs w:val="32"/>
          <w:highlight w:val="none"/>
        </w:rPr>
        <w:t>号）的规定，本单位为符合条件的残疾人福利性单位，且本单位参加</w:t>
      </w:r>
      <w:r>
        <w:rPr>
          <w:rFonts w:ascii="仿宋" w:hAnsi="仿宋" w:eastAsia="仿宋" w:cs="宋体"/>
          <w:color w:val="auto"/>
          <w:spacing w:val="6"/>
          <w:kern w:val="0"/>
          <w:sz w:val="32"/>
          <w:szCs w:val="32"/>
          <w:highlight w:val="none"/>
        </w:rPr>
        <w:t>______</w:t>
      </w:r>
      <w:r>
        <w:rPr>
          <w:rFonts w:hint="eastAsia" w:ascii="仿宋" w:hAnsi="仿宋" w:eastAsia="仿宋" w:cs="宋体"/>
          <w:color w:val="auto"/>
          <w:spacing w:val="6"/>
          <w:kern w:val="0"/>
          <w:sz w:val="32"/>
          <w:szCs w:val="32"/>
          <w:highlight w:val="none"/>
        </w:rPr>
        <w:t>单位的</w:t>
      </w:r>
      <w:r>
        <w:rPr>
          <w:rFonts w:ascii="仿宋" w:hAnsi="仿宋" w:eastAsia="仿宋" w:cs="宋体"/>
          <w:color w:val="auto"/>
          <w:spacing w:val="6"/>
          <w:kern w:val="0"/>
          <w:sz w:val="32"/>
          <w:szCs w:val="32"/>
          <w:highlight w:val="none"/>
        </w:rPr>
        <w:t>______</w:t>
      </w:r>
      <w:r>
        <w:rPr>
          <w:rFonts w:hint="eastAsia" w:ascii="仿宋" w:hAnsi="仿宋" w:eastAsia="仿宋" w:cs="宋体"/>
          <w:color w:val="auto"/>
          <w:spacing w:val="6"/>
          <w:kern w:val="0"/>
          <w:sz w:val="32"/>
          <w:szCs w:val="32"/>
          <w:highlight w:val="none"/>
        </w:rPr>
        <w:t>项目采购活动提供本单位制造的货物（由本单位承担工程</w:t>
      </w:r>
      <w:r>
        <w:rPr>
          <w:rFonts w:ascii="仿宋" w:hAnsi="仿宋" w:eastAsia="仿宋" w:cs="宋体"/>
          <w:color w:val="auto"/>
          <w:spacing w:val="6"/>
          <w:kern w:val="0"/>
          <w:sz w:val="32"/>
          <w:szCs w:val="32"/>
          <w:highlight w:val="none"/>
        </w:rPr>
        <w:t>/</w:t>
      </w:r>
      <w:r>
        <w:rPr>
          <w:rFonts w:hint="eastAsia" w:ascii="仿宋" w:hAnsi="仿宋" w:eastAsia="仿宋" w:cs="宋体"/>
          <w:color w:val="auto"/>
          <w:spacing w:val="6"/>
          <w:kern w:val="0"/>
          <w:sz w:val="32"/>
          <w:szCs w:val="32"/>
          <w:highlight w:val="none"/>
        </w:rPr>
        <w:t>提供服务），或者提供其他残疾人福利性单位制造的货物（不包括使用非残疾人福利性单位注册商标的货物）。</w:t>
      </w:r>
    </w:p>
    <w:p w14:paraId="61D99E72">
      <w:pPr>
        <w:widowControl/>
        <w:shd w:val="clear" w:fill="FFFFFF" w:themeFill="background1"/>
        <w:adjustRightInd w:val="0"/>
        <w:snapToGrid w:val="0"/>
        <w:spacing w:before="156" w:beforeLines="50" w:line="360" w:lineRule="auto"/>
        <w:ind w:firstLine="664" w:firstLineChars="200"/>
        <w:jc w:val="left"/>
        <w:rPr>
          <w:rFonts w:ascii="仿宋" w:hAnsi="仿宋" w:eastAsia="仿宋" w:cs="宋体"/>
          <w:color w:val="auto"/>
          <w:spacing w:val="6"/>
          <w:kern w:val="0"/>
          <w:sz w:val="32"/>
          <w:szCs w:val="32"/>
          <w:highlight w:val="none"/>
        </w:rPr>
      </w:pPr>
      <w:r>
        <w:rPr>
          <w:rFonts w:hint="eastAsia" w:ascii="仿宋" w:hAnsi="仿宋" w:eastAsia="仿宋" w:cs="宋体"/>
          <w:color w:val="auto"/>
          <w:spacing w:val="6"/>
          <w:kern w:val="0"/>
          <w:sz w:val="32"/>
          <w:szCs w:val="32"/>
          <w:highlight w:val="none"/>
        </w:rPr>
        <w:t>本单位对上述声明的真实性负责。如有虚假，将依法承担相应责任。</w:t>
      </w:r>
    </w:p>
    <w:p w14:paraId="510C0279">
      <w:pPr>
        <w:shd w:val="clear" w:fill="FFFFFF" w:themeFill="background1"/>
        <w:spacing w:line="588" w:lineRule="exact"/>
        <w:ind w:firstLine="664" w:firstLineChars="200"/>
        <w:rPr>
          <w:rFonts w:ascii="仿宋" w:hAnsi="仿宋" w:eastAsia="仿宋"/>
          <w:color w:val="auto"/>
          <w:spacing w:val="6"/>
          <w:sz w:val="32"/>
          <w:szCs w:val="32"/>
          <w:highlight w:val="none"/>
        </w:rPr>
      </w:pPr>
    </w:p>
    <w:p w14:paraId="2C3035A8">
      <w:pPr>
        <w:shd w:val="clear" w:fill="FFFFFF" w:themeFill="background1"/>
        <w:spacing w:line="588" w:lineRule="exact"/>
        <w:ind w:firstLine="664" w:firstLineChars="200"/>
        <w:rPr>
          <w:rFonts w:ascii="仿宋" w:hAnsi="仿宋" w:eastAsia="仿宋"/>
          <w:color w:val="auto"/>
          <w:spacing w:val="6"/>
          <w:sz w:val="32"/>
          <w:szCs w:val="32"/>
          <w:highlight w:val="none"/>
        </w:rPr>
      </w:pPr>
    </w:p>
    <w:p w14:paraId="4AA3D38A">
      <w:pPr>
        <w:widowControl/>
        <w:shd w:val="clear" w:fill="FFFFFF" w:themeFill="background1"/>
        <w:adjustRightInd w:val="0"/>
        <w:snapToGrid w:val="0"/>
        <w:spacing w:line="360" w:lineRule="auto"/>
        <w:ind w:firstLine="664" w:firstLineChars="200"/>
        <w:jc w:val="center"/>
        <w:rPr>
          <w:rFonts w:hint="eastAsia" w:ascii="仿宋" w:hAnsi="仿宋" w:eastAsia="仿宋" w:cs="宋体"/>
          <w:color w:val="auto"/>
          <w:spacing w:val="6"/>
          <w:kern w:val="0"/>
          <w:sz w:val="32"/>
          <w:szCs w:val="32"/>
          <w:highlight w:val="none"/>
        </w:rPr>
      </w:pPr>
      <w:r>
        <w:rPr>
          <w:rFonts w:ascii="仿宋" w:hAnsi="仿宋" w:eastAsia="仿宋"/>
          <w:color w:val="auto"/>
          <w:spacing w:val="6"/>
          <w:sz w:val="32"/>
          <w:szCs w:val="32"/>
          <w:highlight w:val="none"/>
        </w:rPr>
        <w:t xml:space="preserve">       </w:t>
      </w:r>
      <w:r>
        <w:rPr>
          <w:rFonts w:hint="eastAsia" w:ascii="仿宋" w:hAnsi="仿宋" w:eastAsia="仿宋" w:cs="宋体"/>
          <w:color w:val="auto"/>
          <w:spacing w:val="6"/>
          <w:kern w:val="0"/>
          <w:sz w:val="32"/>
          <w:szCs w:val="32"/>
          <w:highlight w:val="none"/>
        </w:rPr>
        <w:t xml:space="preserve">供应商名称（盖章）： </w:t>
      </w:r>
    </w:p>
    <w:p w14:paraId="2B96577D">
      <w:pPr>
        <w:widowControl/>
        <w:shd w:val="clear" w:fill="FFFFFF" w:themeFill="background1"/>
        <w:adjustRightInd w:val="0"/>
        <w:snapToGrid w:val="0"/>
        <w:spacing w:line="360" w:lineRule="auto"/>
        <w:ind w:firstLine="664" w:firstLineChars="200"/>
        <w:jc w:val="center"/>
        <w:rPr>
          <w:rFonts w:hint="eastAsia" w:ascii="仿宋" w:hAnsi="仿宋" w:eastAsia="仿宋"/>
          <w:color w:val="auto"/>
          <w:sz w:val="32"/>
          <w:szCs w:val="32"/>
          <w:highlight w:val="none"/>
        </w:rPr>
      </w:pPr>
      <w:r>
        <w:rPr>
          <w:rFonts w:hint="eastAsia" w:ascii="仿宋" w:hAnsi="仿宋" w:eastAsia="仿宋" w:cs="宋体"/>
          <w:color w:val="auto"/>
          <w:spacing w:val="6"/>
          <w:kern w:val="0"/>
          <w:sz w:val="32"/>
          <w:szCs w:val="32"/>
          <w:highlight w:val="none"/>
        </w:rPr>
        <w:t xml:space="preserve">             日期：</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日</w:t>
      </w:r>
    </w:p>
    <w:p w14:paraId="6D65438C">
      <w:pPr>
        <w:shd w:val="clear" w:fill="FFFFFF" w:themeFill="background1"/>
        <w:tabs>
          <w:tab w:val="left" w:pos="3600"/>
        </w:tabs>
        <w:adjustRightInd w:val="0"/>
        <w:snapToGrid w:val="0"/>
        <w:jc w:val="left"/>
        <w:rPr>
          <w:rFonts w:hint="eastAsia" w:ascii="仿宋" w:hAnsi="仿宋" w:eastAsia="仿宋"/>
          <w:color w:val="auto"/>
          <w:sz w:val="24"/>
          <w:highlight w:val="none"/>
        </w:rPr>
      </w:pPr>
      <w:r>
        <w:rPr>
          <w:rFonts w:ascii="仿宋" w:hAnsi="仿宋" w:eastAsia="仿宋"/>
          <w:color w:val="auto"/>
          <w:sz w:val="22"/>
          <w:highlight w:val="none"/>
        </w:rPr>
        <w:br w:type="page"/>
      </w:r>
    </w:p>
    <w:p w14:paraId="34AA9C3E">
      <w:pPr>
        <w:shd w:val="clear" w:fill="FFFFFF" w:themeFill="background1"/>
        <w:spacing w:before="94" w:line="229" w:lineRule="auto"/>
        <w:ind w:left="2389"/>
        <w:rPr>
          <w:rFonts w:hint="eastAsia" w:ascii="仿宋" w:hAnsi="仿宋" w:eastAsia="仿宋" w:cs="仿宋"/>
          <w:color w:val="auto"/>
          <w:spacing w:val="-4"/>
          <w:sz w:val="32"/>
          <w:szCs w:val="32"/>
          <w:highlight w:val="none"/>
          <w14:textOutline w14:w="5448" w14:cap="sq" w14:cmpd="sng">
            <w14:solidFill>
              <w14:srgbClr w14:val="000000"/>
            </w14:solidFill>
            <w14:prstDash w14:val="solid"/>
            <w14:bevel/>
          </w14:textOutline>
        </w:rPr>
      </w:pPr>
      <w:r>
        <w:rPr>
          <w:rFonts w:hint="eastAsia" w:ascii="仿宋" w:hAnsi="仿宋" w:eastAsia="仿宋" w:cs="仿宋"/>
          <w:color w:val="auto"/>
          <w:spacing w:val="-4"/>
          <w:sz w:val="32"/>
          <w:szCs w:val="32"/>
          <w:highlight w:val="none"/>
          <w14:textOutline w14:w="5448" w14:cap="sq" w14:cmpd="sng">
            <w14:solidFill>
              <w14:srgbClr w14:val="000000"/>
            </w14:solidFill>
            <w14:prstDash w14:val="solid"/>
            <w14:bevel/>
          </w14:textOutline>
        </w:rPr>
        <w:t>中小企业声明函（工程、服务）</w:t>
      </w:r>
    </w:p>
    <w:p w14:paraId="5C69B82C">
      <w:pPr>
        <w:pStyle w:val="19"/>
        <w:shd w:val="clear" w:fill="FFFFFF" w:themeFill="background1"/>
        <w:spacing w:before="101" w:line="306" w:lineRule="auto"/>
        <w:ind w:left="36" w:right="84" w:firstLine="640"/>
        <w:rPr>
          <w:rFonts w:hint="eastAsia" w:ascii="仿宋" w:hAnsi="仿宋" w:eastAsia="仿宋" w:cs="仿宋"/>
          <w:color w:val="auto"/>
          <w:sz w:val="32"/>
          <w:szCs w:val="32"/>
          <w:highlight w:val="none"/>
        </w:rPr>
      </w:pPr>
      <w:r>
        <w:rPr>
          <w:rFonts w:hint="eastAsia" w:ascii="仿宋" w:hAnsi="仿宋" w:eastAsia="仿宋" w:cs="仿宋"/>
          <w:color w:val="auto"/>
          <w:spacing w:val="8"/>
          <w:sz w:val="32"/>
          <w:szCs w:val="32"/>
          <w:highlight w:val="none"/>
        </w:rPr>
        <w:t>本公司（联合体）郑重声明，根据《政府采购促进中小 企业发展管理办</w:t>
      </w:r>
      <w:r>
        <w:rPr>
          <w:rFonts w:hint="eastAsia" w:ascii="仿宋" w:hAnsi="仿宋" w:eastAsia="仿宋" w:cs="仿宋"/>
          <w:snapToGrid w:val="0"/>
          <w:color w:val="auto"/>
          <w:kern w:val="0"/>
          <w:sz w:val="32"/>
          <w:szCs w:val="32"/>
          <w:highlight w:val="none"/>
        </w:rPr>
        <w:t>法》（财库﹝2020﹞46 号）的规定，本公司</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
          <w:sz w:val="32"/>
          <w:szCs w:val="32"/>
          <w:highlight w:val="none"/>
        </w:rPr>
        <w:t>（联合体）参加</w:t>
      </w:r>
      <w:r>
        <w:rPr>
          <w:rFonts w:hint="eastAsia" w:ascii="仿宋" w:hAnsi="仿宋" w:eastAsia="仿宋" w:cs="仿宋"/>
          <w:snapToGrid w:val="0"/>
          <w:color w:val="auto"/>
          <w:kern w:val="0"/>
          <w:sz w:val="32"/>
          <w:szCs w:val="32"/>
          <w:highlight w:val="none"/>
          <w:u w:val="single"/>
        </w:rPr>
        <w:t>（单位名称）</w:t>
      </w:r>
      <w:r>
        <w:rPr>
          <w:rFonts w:hint="eastAsia" w:ascii="仿宋" w:hAnsi="仿宋" w:eastAsia="仿宋" w:cs="仿宋"/>
          <w:color w:val="auto"/>
          <w:spacing w:val="-1"/>
          <w:sz w:val="32"/>
          <w:szCs w:val="32"/>
          <w:highlight w:val="none"/>
        </w:rPr>
        <w:t>的</w:t>
      </w:r>
      <w:r>
        <w:rPr>
          <w:rFonts w:hint="eastAsia" w:ascii="仿宋" w:hAnsi="仿宋" w:eastAsia="仿宋" w:cs="仿宋"/>
          <w:snapToGrid w:val="0"/>
          <w:color w:val="auto"/>
          <w:kern w:val="0"/>
          <w:sz w:val="32"/>
          <w:szCs w:val="32"/>
          <w:highlight w:val="none"/>
          <w:u w:val="single"/>
        </w:rPr>
        <w:t>（项目名称）</w:t>
      </w:r>
      <w:r>
        <w:rPr>
          <w:rFonts w:hint="eastAsia" w:ascii="仿宋" w:hAnsi="仿宋" w:eastAsia="仿宋" w:cs="仿宋"/>
          <w:color w:val="auto"/>
          <w:spacing w:val="-1"/>
          <w:sz w:val="32"/>
          <w:szCs w:val="32"/>
          <w:highlight w:val="none"/>
        </w:rPr>
        <w:t>采购活动，工</w:t>
      </w:r>
      <w:r>
        <w:rPr>
          <w:rFonts w:hint="eastAsia" w:ascii="仿宋" w:hAnsi="仿宋" w:eastAsia="仿宋" w:cs="仿宋"/>
          <w:color w:val="auto"/>
          <w:spacing w:val="11"/>
          <w:sz w:val="32"/>
          <w:szCs w:val="32"/>
          <w:highlight w:val="none"/>
        </w:rPr>
        <w:t xml:space="preserve"> </w:t>
      </w:r>
      <w:r>
        <w:rPr>
          <w:rFonts w:hint="eastAsia" w:ascii="仿宋" w:hAnsi="仿宋" w:eastAsia="仿宋" w:cs="仿宋"/>
          <w:color w:val="auto"/>
          <w:spacing w:val="8"/>
          <w:sz w:val="32"/>
          <w:szCs w:val="32"/>
          <w:highlight w:val="none"/>
        </w:rPr>
        <w:t>程的施工单位全部为符合政策要求的中小企业（或者：服务</w:t>
      </w:r>
      <w:r>
        <w:rPr>
          <w:rFonts w:hint="eastAsia" w:ascii="仿宋" w:hAnsi="仿宋" w:eastAsia="仿宋" w:cs="仿宋"/>
          <w:color w:val="auto"/>
          <w:spacing w:val="12"/>
          <w:sz w:val="32"/>
          <w:szCs w:val="32"/>
          <w:highlight w:val="none"/>
        </w:rPr>
        <w:t xml:space="preserve"> </w:t>
      </w:r>
      <w:r>
        <w:rPr>
          <w:rFonts w:hint="eastAsia" w:ascii="仿宋" w:hAnsi="仿宋" w:eastAsia="仿宋" w:cs="仿宋"/>
          <w:color w:val="auto"/>
          <w:spacing w:val="8"/>
          <w:sz w:val="32"/>
          <w:szCs w:val="32"/>
          <w:highlight w:val="none"/>
        </w:rPr>
        <w:t>全部由符合政策要求的中小企业承接）。相关企业（含联合</w:t>
      </w:r>
      <w:r>
        <w:rPr>
          <w:rFonts w:hint="eastAsia" w:ascii="仿宋" w:hAnsi="仿宋" w:eastAsia="仿宋" w:cs="仿宋"/>
          <w:color w:val="auto"/>
          <w:spacing w:val="12"/>
          <w:sz w:val="32"/>
          <w:szCs w:val="32"/>
          <w:highlight w:val="none"/>
        </w:rPr>
        <w:t xml:space="preserve"> </w:t>
      </w:r>
      <w:r>
        <w:rPr>
          <w:rFonts w:hint="eastAsia" w:ascii="仿宋" w:hAnsi="仿宋" w:eastAsia="仿宋" w:cs="仿宋"/>
          <w:color w:val="auto"/>
          <w:spacing w:val="8"/>
          <w:sz w:val="32"/>
          <w:szCs w:val="32"/>
          <w:highlight w:val="none"/>
        </w:rPr>
        <w:t>体中的中小企业、签订分包意向协议的中小企业）的具体情</w:t>
      </w:r>
    </w:p>
    <w:p w14:paraId="6CE7ABDA">
      <w:pPr>
        <w:pStyle w:val="19"/>
        <w:shd w:val="clear" w:fill="FFFFFF" w:themeFill="background1"/>
        <w:spacing w:before="1" w:line="227" w:lineRule="auto"/>
        <w:ind w:left="36"/>
        <w:rPr>
          <w:rFonts w:hint="eastAsia"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况如下：</w:t>
      </w:r>
    </w:p>
    <w:p w14:paraId="7BC07E6E">
      <w:pPr>
        <w:pStyle w:val="19"/>
        <w:shd w:val="clear" w:fill="FFFFFF" w:themeFill="background1"/>
        <w:spacing w:before="139" w:line="272" w:lineRule="auto"/>
        <w:ind w:left="18" w:firstLine="671"/>
        <w:rPr>
          <w:rFonts w:hint="eastAsia" w:ascii="仿宋" w:hAnsi="仿宋" w:eastAsia="仿宋" w:cs="仿宋"/>
          <w:color w:val="auto"/>
          <w:sz w:val="32"/>
          <w:szCs w:val="32"/>
          <w:highlight w:val="none"/>
        </w:rPr>
      </w:pPr>
      <w:r>
        <w:rPr>
          <w:rFonts w:hint="eastAsia" w:ascii="仿宋" w:hAnsi="仿宋" w:eastAsia="仿宋" w:cs="仿宋"/>
          <w:color w:val="auto"/>
          <w:spacing w:val="8"/>
          <w:sz w:val="32"/>
          <w:szCs w:val="32"/>
          <w:highlight w:val="none"/>
        </w:rPr>
        <w:t>1.</w:t>
      </w:r>
      <w:r>
        <w:rPr>
          <w:rFonts w:hint="eastAsia" w:ascii="仿宋" w:hAnsi="仿宋" w:eastAsia="仿宋" w:cs="仿宋"/>
          <w:color w:val="auto"/>
          <w:spacing w:val="-59"/>
          <w:sz w:val="32"/>
          <w:szCs w:val="32"/>
          <w:highlight w:val="none"/>
          <w:u w:val="single" w:color="auto"/>
        </w:rPr>
        <w:t xml:space="preserve"> </w:t>
      </w:r>
      <w:r>
        <w:rPr>
          <w:rFonts w:hint="eastAsia" w:ascii="仿宋" w:hAnsi="仿宋" w:eastAsia="仿宋" w:cs="仿宋"/>
          <w:snapToGrid w:val="0"/>
          <w:color w:val="auto"/>
          <w:kern w:val="0"/>
          <w:sz w:val="32"/>
          <w:szCs w:val="32"/>
          <w:highlight w:val="none"/>
          <w:u w:val="single"/>
        </w:rPr>
        <w:t>（标的名称）</w:t>
      </w:r>
      <w:r>
        <w:rPr>
          <w:rFonts w:hint="eastAsia" w:ascii="仿宋" w:hAnsi="仿宋" w:eastAsia="仿宋" w:cs="仿宋"/>
          <w:color w:val="auto"/>
          <w:spacing w:val="-87"/>
          <w:w w:val="97"/>
          <w:sz w:val="32"/>
          <w:szCs w:val="32"/>
          <w:highlight w:val="none"/>
        </w:rPr>
        <w:t>，</w:t>
      </w:r>
      <w:r>
        <w:rPr>
          <w:rFonts w:hint="eastAsia" w:ascii="仿宋" w:hAnsi="仿宋" w:eastAsia="仿宋" w:cs="仿宋"/>
          <w:color w:val="auto"/>
          <w:spacing w:val="-7"/>
          <w:sz w:val="32"/>
          <w:szCs w:val="32"/>
          <w:highlight w:val="none"/>
        </w:rPr>
        <w:t>属于</w:t>
      </w:r>
      <w:r>
        <w:rPr>
          <w:rFonts w:hint="eastAsia" w:ascii="仿宋" w:hAnsi="仿宋" w:eastAsia="仿宋" w:cs="仿宋"/>
          <w:snapToGrid w:val="0"/>
          <w:color w:val="auto"/>
          <w:kern w:val="0"/>
          <w:sz w:val="32"/>
          <w:szCs w:val="32"/>
          <w:highlight w:val="none"/>
          <w:u w:val="single"/>
        </w:rPr>
        <w:t>（采购文件中明确的所属行业）</w:t>
      </w:r>
      <w:r>
        <w:rPr>
          <w:rFonts w:hint="eastAsia" w:ascii="仿宋" w:hAnsi="仿宋" w:eastAsia="仿宋" w:cs="仿宋"/>
          <w:color w:val="auto"/>
          <w:spacing w:val="-87"/>
          <w:w w:val="97"/>
          <w:sz w:val="32"/>
          <w:szCs w:val="32"/>
          <w:highlight w:val="none"/>
        </w:rPr>
        <w:t>；</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1"/>
          <w:sz w:val="32"/>
          <w:szCs w:val="32"/>
          <w:highlight w:val="none"/>
        </w:rPr>
        <w:t>承建（承接）企业为</w:t>
      </w:r>
      <w:r>
        <w:rPr>
          <w:rFonts w:hint="eastAsia" w:ascii="仿宋" w:hAnsi="仿宋" w:eastAsia="仿宋" w:cs="仿宋"/>
          <w:snapToGrid w:val="0"/>
          <w:color w:val="auto"/>
          <w:kern w:val="0"/>
          <w:sz w:val="32"/>
          <w:szCs w:val="32"/>
          <w:highlight w:val="none"/>
          <w:u w:val="single"/>
        </w:rPr>
        <w:t>（企业名称）</w:t>
      </w:r>
      <w:r>
        <w:rPr>
          <w:rFonts w:hint="eastAsia" w:ascii="仿宋" w:hAnsi="仿宋" w:eastAsia="仿宋" w:cs="仿宋"/>
          <w:color w:val="auto"/>
          <w:spacing w:val="-86"/>
          <w:w w:val="96"/>
          <w:sz w:val="32"/>
          <w:szCs w:val="32"/>
          <w:highlight w:val="none"/>
        </w:rPr>
        <w:t>，</w:t>
      </w:r>
      <w:r>
        <w:rPr>
          <w:rFonts w:hint="eastAsia" w:ascii="仿宋" w:hAnsi="仿宋" w:eastAsia="仿宋" w:cs="仿宋"/>
          <w:color w:val="auto"/>
          <w:spacing w:val="11"/>
          <w:sz w:val="32"/>
          <w:szCs w:val="32"/>
          <w:highlight w:val="none"/>
        </w:rPr>
        <w:t>从业人员</w:t>
      </w:r>
      <w:r>
        <w:rPr>
          <w:rFonts w:hint="eastAsia" w:ascii="仿宋" w:hAnsi="仿宋" w:eastAsia="仿宋" w:cs="仿宋"/>
          <w:color w:val="auto"/>
          <w:spacing w:val="-148"/>
          <w:sz w:val="32"/>
          <w:szCs w:val="32"/>
          <w:highlight w:val="none"/>
        </w:rPr>
        <w:t xml:space="preserve"> </w:t>
      </w:r>
      <w:r>
        <w:rPr>
          <w:rFonts w:hint="eastAsia" w:ascii="仿宋" w:hAnsi="仿宋" w:eastAsia="仿宋" w:cs="仿宋"/>
          <w:color w:val="auto"/>
          <w:spacing w:val="10"/>
          <w:sz w:val="32"/>
          <w:szCs w:val="32"/>
          <w:highlight w:val="none"/>
          <w:u w:val="single" w:color="auto"/>
        </w:rPr>
        <w:t xml:space="preserve">    </w:t>
      </w:r>
      <w:r>
        <w:rPr>
          <w:rFonts w:hint="eastAsia" w:ascii="仿宋" w:hAnsi="仿宋" w:eastAsia="仿宋" w:cs="仿宋"/>
          <w:color w:val="auto"/>
          <w:spacing w:val="-128"/>
          <w:sz w:val="32"/>
          <w:szCs w:val="32"/>
          <w:highlight w:val="none"/>
        </w:rPr>
        <w:t xml:space="preserve"> </w:t>
      </w:r>
      <w:r>
        <w:rPr>
          <w:rFonts w:hint="eastAsia" w:ascii="仿宋" w:hAnsi="仿宋" w:eastAsia="仿宋" w:cs="仿宋"/>
          <w:color w:val="auto"/>
          <w:spacing w:val="11"/>
          <w:sz w:val="32"/>
          <w:szCs w:val="32"/>
          <w:highlight w:val="none"/>
        </w:rPr>
        <w:t>人，营业</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
          <w:sz w:val="32"/>
          <w:szCs w:val="32"/>
          <w:highlight w:val="none"/>
        </w:rPr>
        <w:t>收入为</w:t>
      </w:r>
      <w:r>
        <w:rPr>
          <w:rFonts w:hint="eastAsia" w:ascii="仿宋" w:hAnsi="仿宋" w:eastAsia="仿宋" w:cs="仿宋"/>
          <w:color w:val="auto"/>
          <w:spacing w:val="-137"/>
          <w:sz w:val="32"/>
          <w:szCs w:val="32"/>
          <w:highlight w:val="none"/>
        </w:rPr>
        <w:t xml:space="preserve"> </w:t>
      </w:r>
      <w:r>
        <w:rPr>
          <w:rFonts w:hint="eastAsia" w:ascii="仿宋" w:hAnsi="仿宋" w:eastAsia="仿宋" w:cs="仿宋"/>
          <w:color w:val="auto"/>
          <w:spacing w:val="5"/>
          <w:sz w:val="32"/>
          <w:szCs w:val="32"/>
          <w:highlight w:val="none"/>
          <w:u w:val="single" w:color="auto"/>
        </w:rPr>
        <w:t xml:space="preserve">    </w:t>
      </w:r>
      <w:r>
        <w:rPr>
          <w:rFonts w:hint="eastAsia" w:ascii="仿宋" w:hAnsi="仿宋" w:eastAsia="仿宋" w:cs="仿宋"/>
          <w:color w:val="auto"/>
          <w:spacing w:val="-130"/>
          <w:sz w:val="32"/>
          <w:szCs w:val="32"/>
          <w:highlight w:val="none"/>
        </w:rPr>
        <w:t xml:space="preserve"> </w:t>
      </w:r>
      <w:r>
        <w:rPr>
          <w:rFonts w:hint="eastAsia" w:ascii="仿宋" w:hAnsi="仿宋" w:eastAsia="仿宋" w:cs="仿宋"/>
          <w:color w:val="auto"/>
          <w:spacing w:val="-1"/>
          <w:sz w:val="32"/>
          <w:szCs w:val="32"/>
          <w:highlight w:val="none"/>
        </w:rPr>
        <w:t>万元，资产总额为</w:t>
      </w:r>
      <w:r>
        <w:rPr>
          <w:rFonts w:hint="eastAsia" w:ascii="仿宋" w:hAnsi="仿宋" w:eastAsia="仿宋" w:cs="仿宋"/>
          <w:color w:val="auto"/>
          <w:spacing w:val="-155"/>
          <w:sz w:val="32"/>
          <w:szCs w:val="32"/>
          <w:highlight w:val="none"/>
        </w:rPr>
        <w:t xml:space="preserve"> </w:t>
      </w:r>
      <w:r>
        <w:rPr>
          <w:rFonts w:hint="eastAsia" w:ascii="仿宋" w:hAnsi="仿宋" w:eastAsia="仿宋" w:cs="仿宋"/>
          <w:color w:val="auto"/>
          <w:spacing w:val="5"/>
          <w:sz w:val="32"/>
          <w:szCs w:val="32"/>
          <w:highlight w:val="none"/>
          <w:u w:val="single" w:color="auto"/>
        </w:rPr>
        <w:t xml:space="preserve">    </w:t>
      </w:r>
      <w:r>
        <w:rPr>
          <w:rFonts w:hint="eastAsia" w:ascii="仿宋" w:hAnsi="仿宋" w:eastAsia="仿宋" w:cs="仿宋"/>
          <w:color w:val="auto"/>
          <w:spacing w:val="-131"/>
          <w:sz w:val="32"/>
          <w:szCs w:val="32"/>
          <w:highlight w:val="none"/>
        </w:rPr>
        <w:t xml:space="preserve"> </w:t>
      </w:r>
      <w:r>
        <w:rPr>
          <w:rFonts w:hint="eastAsia" w:ascii="仿宋" w:hAnsi="仿宋" w:eastAsia="仿宋" w:cs="仿宋"/>
          <w:color w:val="auto"/>
          <w:spacing w:val="-1"/>
          <w:sz w:val="32"/>
          <w:szCs w:val="32"/>
          <w:highlight w:val="none"/>
        </w:rPr>
        <w:t>万元，属于</w:t>
      </w:r>
      <w:r>
        <w:rPr>
          <w:rFonts w:hint="eastAsia" w:ascii="仿宋" w:hAnsi="仿宋" w:eastAsia="仿宋" w:cs="仿宋"/>
          <w:snapToGrid w:val="0"/>
          <w:color w:val="auto"/>
          <w:kern w:val="0"/>
          <w:sz w:val="32"/>
          <w:szCs w:val="32"/>
          <w:highlight w:val="none"/>
          <w:u w:val="single"/>
        </w:rPr>
        <w:t>（中型企业、</w:t>
      </w:r>
      <w:r>
        <w:rPr>
          <w:rFonts w:hint="eastAsia" w:ascii="仿宋" w:hAnsi="仿宋" w:eastAsia="仿宋" w:cs="仿宋"/>
          <w:color w:val="auto"/>
          <w:sz w:val="32"/>
          <w:szCs w:val="32"/>
          <w:highlight w:val="none"/>
        </w:rPr>
        <w:t xml:space="preserve"> </w:t>
      </w:r>
      <w:r>
        <w:rPr>
          <w:rFonts w:hint="eastAsia" w:ascii="仿宋" w:hAnsi="仿宋" w:eastAsia="仿宋" w:cs="仿宋"/>
          <w:snapToGrid w:val="0"/>
          <w:color w:val="auto"/>
          <w:kern w:val="0"/>
          <w:sz w:val="32"/>
          <w:szCs w:val="32"/>
          <w:highlight w:val="none"/>
          <w:u w:val="single"/>
        </w:rPr>
        <w:t>小型企业、微型企业）</w:t>
      </w:r>
      <w:r>
        <w:rPr>
          <w:rFonts w:hint="eastAsia" w:ascii="仿宋" w:hAnsi="仿宋" w:eastAsia="仿宋" w:cs="仿宋"/>
          <w:color w:val="auto"/>
          <w:spacing w:val="-88"/>
          <w:w w:val="97"/>
          <w:sz w:val="32"/>
          <w:szCs w:val="32"/>
          <w:highlight w:val="none"/>
        </w:rPr>
        <w:t>；</w:t>
      </w:r>
    </w:p>
    <w:p w14:paraId="7679CDAD">
      <w:pPr>
        <w:pStyle w:val="19"/>
        <w:shd w:val="clear" w:fill="FFFFFF" w:themeFill="background1"/>
        <w:spacing w:before="131" w:line="291" w:lineRule="auto"/>
        <w:ind w:left="35" w:firstLine="634"/>
        <w:rPr>
          <w:rFonts w:hint="eastAsia" w:ascii="仿宋" w:hAnsi="仿宋" w:eastAsia="仿宋" w:cs="仿宋"/>
          <w:color w:val="auto"/>
          <w:sz w:val="32"/>
          <w:szCs w:val="32"/>
          <w:highlight w:val="none"/>
        </w:rPr>
      </w:pPr>
      <w:r>
        <w:rPr>
          <w:rFonts w:hint="eastAsia" w:ascii="仿宋" w:hAnsi="仿宋" w:eastAsia="仿宋" w:cs="仿宋"/>
          <w:color w:val="auto"/>
          <w:spacing w:val="8"/>
          <w:sz w:val="32"/>
          <w:szCs w:val="32"/>
          <w:highlight w:val="none"/>
        </w:rPr>
        <w:t>2.</w:t>
      </w:r>
      <w:r>
        <w:rPr>
          <w:rFonts w:hint="eastAsia" w:ascii="仿宋" w:hAnsi="仿宋" w:eastAsia="仿宋" w:cs="仿宋"/>
          <w:snapToGrid w:val="0"/>
          <w:color w:val="auto"/>
          <w:kern w:val="0"/>
          <w:sz w:val="32"/>
          <w:szCs w:val="32"/>
          <w:highlight w:val="none"/>
          <w:u w:val="single"/>
        </w:rPr>
        <w:t xml:space="preserve"> （标的名称）</w:t>
      </w:r>
      <w:r>
        <w:rPr>
          <w:rFonts w:hint="eastAsia" w:ascii="仿宋" w:hAnsi="仿宋" w:eastAsia="仿宋" w:cs="仿宋"/>
          <w:color w:val="auto"/>
          <w:spacing w:val="-87"/>
          <w:w w:val="96"/>
          <w:sz w:val="32"/>
          <w:szCs w:val="32"/>
          <w:highlight w:val="none"/>
        </w:rPr>
        <w:t>，</w:t>
      </w:r>
      <w:r>
        <w:rPr>
          <w:rFonts w:hint="eastAsia" w:ascii="仿宋" w:hAnsi="仿宋" w:eastAsia="仿宋" w:cs="仿宋"/>
          <w:color w:val="auto"/>
          <w:spacing w:val="-6"/>
          <w:sz w:val="32"/>
          <w:szCs w:val="32"/>
          <w:highlight w:val="none"/>
        </w:rPr>
        <w:t>属于</w:t>
      </w:r>
      <w:r>
        <w:rPr>
          <w:rFonts w:hint="eastAsia" w:ascii="仿宋" w:hAnsi="仿宋" w:eastAsia="仿宋" w:cs="仿宋"/>
          <w:snapToGrid w:val="0"/>
          <w:color w:val="auto"/>
          <w:kern w:val="0"/>
          <w:sz w:val="32"/>
          <w:szCs w:val="32"/>
          <w:highlight w:val="none"/>
          <w:u w:val="single"/>
        </w:rPr>
        <w:t>（采购文件中明确的所属行业）</w:t>
      </w:r>
      <w:r>
        <w:rPr>
          <w:rFonts w:hint="eastAsia" w:ascii="仿宋" w:hAnsi="仿宋" w:eastAsia="仿宋" w:cs="仿宋"/>
          <w:color w:val="auto"/>
          <w:spacing w:val="-87"/>
          <w:w w:val="96"/>
          <w:sz w:val="32"/>
          <w:szCs w:val="32"/>
          <w:highlight w:val="none"/>
        </w:rPr>
        <w:t>；</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0"/>
          <w:sz w:val="32"/>
          <w:szCs w:val="32"/>
          <w:highlight w:val="none"/>
        </w:rPr>
        <w:t>承建（承接）企业为</w:t>
      </w:r>
      <w:r>
        <w:rPr>
          <w:rFonts w:hint="eastAsia" w:ascii="仿宋" w:hAnsi="仿宋" w:eastAsia="仿宋" w:cs="仿宋"/>
          <w:snapToGrid w:val="0"/>
          <w:color w:val="auto"/>
          <w:kern w:val="0"/>
          <w:sz w:val="32"/>
          <w:szCs w:val="32"/>
          <w:highlight w:val="none"/>
          <w:u w:val="single"/>
        </w:rPr>
        <w:t>（企业名称）</w:t>
      </w:r>
      <w:r>
        <w:rPr>
          <w:rFonts w:hint="eastAsia" w:ascii="仿宋" w:hAnsi="仿宋" w:eastAsia="仿宋" w:cs="仿宋"/>
          <w:color w:val="auto"/>
          <w:spacing w:val="-87"/>
          <w:w w:val="97"/>
          <w:sz w:val="32"/>
          <w:szCs w:val="32"/>
          <w:highlight w:val="none"/>
        </w:rPr>
        <w:t>，</w:t>
      </w:r>
      <w:r>
        <w:rPr>
          <w:rFonts w:hint="eastAsia" w:ascii="仿宋" w:hAnsi="仿宋" w:eastAsia="仿宋" w:cs="仿宋"/>
          <w:color w:val="auto"/>
          <w:spacing w:val="10"/>
          <w:sz w:val="32"/>
          <w:szCs w:val="32"/>
          <w:highlight w:val="none"/>
        </w:rPr>
        <w:t>从业人员</w:t>
      </w:r>
      <w:r>
        <w:rPr>
          <w:rFonts w:hint="eastAsia" w:ascii="仿宋" w:hAnsi="仿宋" w:eastAsia="仿宋" w:cs="仿宋"/>
          <w:color w:val="auto"/>
          <w:spacing w:val="-147"/>
          <w:sz w:val="32"/>
          <w:szCs w:val="32"/>
          <w:highlight w:val="none"/>
        </w:rPr>
        <w:t xml:space="preserve"> </w:t>
      </w:r>
      <w:r>
        <w:rPr>
          <w:rFonts w:hint="eastAsia" w:ascii="仿宋" w:hAnsi="仿宋" w:eastAsia="仿宋" w:cs="仿宋"/>
          <w:color w:val="auto"/>
          <w:spacing w:val="10"/>
          <w:sz w:val="32"/>
          <w:szCs w:val="32"/>
          <w:highlight w:val="none"/>
          <w:u w:val="single" w:color="auto"/>
        </w:rPr>
        <w:t xml:space="preserve">    </w:t>
      </w:r>
      <w:r>
        <w:rPr>
          <w:rFonts w:hint="eastAsia" w:ascii="仿宋" w:hAnsi="仿宋" w:eastAsia="仿宋" w:cs="仿宋"/>
          <w:color w:val="auto"/>
          <w:spacing w:val="-129"/>
          <w:sz w:val="32"/>
          <w:szCs w:val="32"/>
          <w:highlight w:val="none"/>
        </w:rPr>
        <w:t xml:space="preserve"> </w:t>
      </w:r>
      <w:r>
        <w:rPr>
          <w:rFonts w:hint="eastAsia" w:ascii="仿宋" w:hAnsi="仿宋" w:eastAsia="仿宋" w:cs="仿宋"/>
          <w:color w:val="auto"/>
          <w:spacing w:val="10"/>
          <w:sz w:val="32"/>
          <w:szCs w:val="32"/>
          <w:highlight w:val="none"/>
        </w:rPr>
        <w:t>人，营业</w:t>
      </w:r>
      <w:r>
        <w:rPr>
          <w:rFonts w:hint="eastAsia" w:ascii="仿宋" w:hAnsi="仿宋" w:eastAsia="仿宋" w:cs="仿宋"/>
          <w:color w:val="auto"/>
          <w:sz w:val="32"/>
          <w:szCs w:val="32"/>
          <w:highlight w:val="none"/>
        </w:rPr>
        <w:t xml:space="preserve"> 收入为</w:t>
      </w:r>
      <w:r>
        <w:rPr>
          <w:rFonts w:hint="eastAsia" w:ascii="仿宋" w:hAnsi="仿宋" w:eastAsia="仿宋" w:cs="仿宋"/>
          <w:color w:val="auto"/>
          <w:spacing w:val="-141"/>
          <w:sz w:val="32"/>
          <w:szCs w:val="32"/>
          <w:highlight w:val="none"/>
        </w:rPr>
        <w:t xml:space="preserve"> </w:t>
      </w:r>
      <w:r>
        <w:rPr>
          <w:rFonts w:hint="eastAsia" w:ascii="仿宋" w:hAnsi="仿宋" w:eastAsia="仿宋" w:cs="仿宋"/>
          <w:color w:val="auto"/>
          <w:spacing w:val="5"/>
          <w:sz w:val="32"/>
          <w:szCs w:val="32"/>
          <w:highlight w:val="none"/>
          <w:u w:val="single" w:color="auto"/>
        </w:rPr>
        <w:t xml:space="preserve">    </w:t>
      </w:r>
      <w:r>
        <w:rPr>
          <w:rFonts w:hint="eastAsia" w:ascii="仿宋" w:hAnsi="仿宋" w:eastAsia="仿宋" w:cs="仿宋"/>
          <w:color w:val="auto"/>
          <w:spacing w:val="-130"/>
          <w:sz w:val="32"/>
          <w:szCs w:val="32"/>
          <w:highlight w:val="non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pacing w:val="-155"/>
          <w:sz w:val="32"/>
          <w:szCs w:val="32"/>
          <w:highlight w:val="none"/>
        </w:rPr>
        <w:t xml:space="preserve"> </w:t>
      </w:r>
      <w:r>
        <w:rPr>
          <w:rFonts w:hint="eastAsia" w:ascii="仿宋" w:hAnsi="仿宋" w:eastAsia="仿宋" w:cs="仿宋"/>
          <w:color w:val="auto"/>
          <w:spacing w:val="5"/>
          <w:sz w:val="32"/>
          <w:szCs w:val="32"/>
          <w:highlight w:val="none"/>
          <w:u w:val="single" w:color="auto"/>
        </w:rPr>
        <w:t xml:space="preserve">    </w:t>
      </w:r>
      <w:r>
        <w:rPr>
          <w:rFonts w:hint="eastAsia" w:ascii="仿宋" w:hAnsi="仿宋" w:eastAsia="仿宋" w:cs="仿宋"/>
          <w:color w:val="auto"/>
          <w:spacing w:val="-131"/>
          <w:sz w:val="32"/>
          <w:szCs w:val="32"/>
          <w:highlight w:val="none"/>
        </w:rPr>
        <w:t xml:space="preserve"> </w:t>
      </w:r>
      <w:r>
        <w:rPr>
          <w:rFonts w:hint="eastAsia" w:ascii="仿宋" w:hAnsi="仿宋" w:eastAsia="仿宋" w:cs="仿宋"/>
          <w:color w:val="auto"/>
          <w:sz w:val="32"/>
          <w:szCs w:val="32"/>
          <w:highlight w:val="none"/>
        </w:rPr>
        <w:t>万元，属于</w:t>
      </w:r>
      <w:r>
        <w:rPr>
          <w:rFonts w:hint="eastAsia" w:ascii="仿宋" w:hAnsi="仿宋" w:eastAsia="仿宋" w:cs="仿宋"/>
          <w:snapToGrid w:val="0"/>
          <w:color w:val="auto"/>
          <w:kern w:val="0"/>
          <w:sz w:val="32"/>
          <w:szCs w:val="32"/>
          <w:highlight w:val="none"/>
          <w:u w:val="single"/>
        </w:rPr>
        <w:t>（中型企业、小型企业、微型企业）</w:t>
      </w:r>
      <w:r>
        <w:rPr>
          <w:rFonts w:hint="eastAsia" w:ascii="仿宋" w:hAnsi="仿宋" w:eastAsia="仿宋" w:cs="仿宋"/>
          <w:color w:val="auto"/>
          <w:spacing w:val="-88"/>
          <w:w w:val="97"/>
          <w:sz w:val="32"/>
          <w:szCs w:val="32"/>
          <w:highlight w:val="none"/>
        </w:rPr>
        <w:t>；</w:t>
      </w:r>
    </w:p>
    <w:p w14:paraId="5406EBFA">
      <w:pPr>
        <w:pStyle w:val="19"/>
        <w:shd w:val="clear" w:fill="FFFFFF" w:themeFill="background1"/>
        <w:spacing w:before="133" w:line="503"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snapToGrid w:val="0"/>
          <w:color w:val="auto"/>
          <w:kern w:val="0"/>
          <w:sz w:val="32"/>
          <w:szCs w:val="32"/>
          <w:highlight w:val="none"/>
        </w:rPr>
        <w:t>……以上企业，不属于大企业的分支机构，不存在控股股东 为大企业的情形，也不存在与大企业的负责人为同一人的情形。</w:t>
      </w:r>
    </w:p>
    <w:p w14:paraId="2B21ABCB">
      <w:pPr>
        <w:pStyle w:val="19"/>
        <w:shd w:val="clear" w:fill="FFFFFF" w:themeFill="background1"/>
        <w:spacing w:before="135" w:line="521" w:lineRule="exact"/>
        <w:ind w:left="677"/>
        <w:rPr>
          <w:rFonts w:hint="eastAsia" w:ascii="仿宋" w:hAnsi="仿宋" w:eastAsia="仿宋" w:cs="仿宋"/>
          <w:color w:val="auto"/>
          <w:sz w:val="32"/>
          <w:szCs w:val="32"/>
          <w:highlight w:val="none"/>
        </w:rPr>
      </w:pPr>
      <w:r>
        <w:rPr>
          <w:rFonts w:hint="eastAsia" w:ascii="仿宋" w:hAnsi="仿宋" w:eastAsia="仿宋" w:cs="仿宋"/>
          <w:color w:val="auto"/>
          <w:spacing w:val="8"/>
          <w:position w:val="14"/>
          <w:sz w:val="32"/>
          <w:szCs w:val="32"/>
          <w:highlight w:val="none"/>
        </w:rPr>
        <w:t>本企业对上述声明内容的真实性负责。如有虚假，将依法承担相应责任。</w:t>
      </w:r>
    </w:p>
    <w:p w14:paraId="4108B712">
      <w:pPr>
        <w:pStyle w:val="19"/>
        <w:shd w:val="clear" w:fill="FFFFFF" w:themeFill="background1"/>
        <w:spacing w:before="171" w:line="540" w:lineRule="exact"/>
        <w:ind w:left="3876"/>
        <w:jc w:val="center"/>
        <w:rPr>
          <w:rFonts w:hint="eastAsia" w:ascii="仿宋" w:hAnsi="仿宋" w:eastAsia="仿宋" w:cs="仿宋"/>
          <w:color w:val="auto"/>
          <w:sz w:val="32"/>
          <w:szCs w:val="32"/>
          <w:highlight w:val="none"/>
        </w:rPr>
      </w:pPr>
      <w:r>
        <w:rPr>
          <w:rFonts w:hint="eastAsia" w:ascii="仿宋" w:hAnsi="仿宋" w:eastAsia="仿宋" w:cs="仿宋"/>
          <w:color w:val="auto"/>
          <w:spacing w:val="6"/>
          <w:position w:val="16"/>
          <w:sz w:val="32"/>
          <w:szCs w:val="32"/>
          <w:highlight w:val="none"/>
        </w:rPr>
        <w:t>企业名称（盖章</w:t>
      </w:r>
      <w:r>
        <w:rPr>
          <w:rFonts w:hint="eastAsia" w:ascii="仿宋" w:hAnsi="仿宋" w:eastAsia="仿宋" w:cs="仿宋"/>
          <w:color w:val="auto"/>
          <w:spacing w:val="-84"/>
          <w:position w:val="16"/>
          <w:sz w:val="32"/>
          <w:szCs w:val="32"/>
          <w:highlight w:val="none"/>
        </w:rPr>
        <w:t>）：</w:t>
      </w:r>
    </w:p>
    <w:p w14:paraId="3111F0C6">
      <w:pPr>
        <w:pStyle w:val="19"/>
        <w:shd w:val="clear" w:fill="FFFFFF" w:themeFill="background1"/>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14:paraId="43EA4F12">
      <w:pPr>
        <w:pStyle w:val="19"/>
        <w:shd w:val="clear" w:fill="FFFFFF" w:themeFill="background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日期：</w:t>
      </w:r>
    </w:p>
    <w:p w14:paraId="7B76FA9F">
      <w:pPr>
        <w:pStyle w:val="19"/>
        <w:shd w:val="clear" w:fill="FFFFFF" w:themeFill="background1"/>
        <w:jc w:val="left"/>
        <w:rPr>
          <w:rFonts w:hint="eastAsia" w:ascii="仿宋" w:hAnsi="仿宋" w:eastAsia="仿宋" w:cs="仿宋"/>
          <w:color w:val="auto"/>
          <w:spacing w:val="8"/>
          <w:sz w:val="32"/>
          <w:szCs w:val="32"/>
          <w:highlight w:val="none"/>
        </w:rPr>
      </w:pPr>
    </w:p>
    <w:p w14:paraId="314F0650">
      <w:pPr>
        <w:pStyle w:val="19"/>
        <w:shd w:val="clear" w:fill="FFFFFF" w:themeFill="background1"/>
        <w:jc w:val="left"/>
        <w:rPr>
          <w:rFonts w:hint="eastAsia" w:ascii="仿宋" w:hAnsi="仿宋" w:eastAsia="仿宋" w:cs="仿宋"/>
          <w:color w:val="auto"/>
          <w:spacing w:val="8"/>
          <w:sz w:val="32"/>
          <w:szCs w:val="32"/>
          <w:highlight w:val="none"/>
        </w:rPr>
      </w:pPr>
    </w:p>
    <w:p w14:paraId="0FB3E343">
      <w:pPr>
        <w:pStyle w:val="19"/>
        <w:shd w:val="clear" w:fill="FFFFFF" w:themeFill="background1"/>
        <w:jc w:val="left"/>
        <w:rPr>
          <w:color w:val="auto"/>
          <w:highlight w:val="none"/>
        </w:rPr>
        <w:sectPr>
          <w:pgSz w:w="11910" w:h="16840"/>
          <w:pgMar w:top="1431" w:right="1501" w:bottom="877" w:left="1683" w:header="0" w:footer="717" w:gutter="0"/>
          <w:pgNumType w:fmt="decimal"/>
          <w:cols w:space="720" w:num="1"/>
        </w:sectPr>
      </w:pPr>
      <w:r>
        <w:rPr>
          <w:rFonts w:hint="eastAsia" w:ascii="仿宋" w:hAnsi="仿宋" w:eastAsia="仿宋" w:cs="仿宋"/>
          <w:color w:val="auto"/>
          <w:spacing w:val="8"/>
          <w:sz w:val="32"/>
          <w:szCs w:val="32"/>
          <w:highlight w:val="none"/>
        </w:rPr>
        <w:t>注：</w:t>
      </w:r>
      <w:r>
        <w:rPr>
          <w:rFonts w:hint="eastAsia" w:ascii="仿宋" w:hAnsi="仿宋" w:eastAsia="仿宋" w:cs="仿宋"/>
          <w:color w:val="auto"/>
          <w:spacing w:val="4"/>
          <w:sz w:val="32"/>
          <w:szCs w:val="32"/>
          <w:highlight w:val="none"/>
        </w:rPr>
        <w:t>享受《政府采购促进中小企业发展管理办法》  (财库〔2020〕46 号) 规定的中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8"/>
          <w:sz w:val="32"/>
          <w:szCs w:val="32"/>
          <w:highlight w:val="none"/>
        </w:rPr>
        <w:t>小企</w:t>
      </w:r>
      <w:r>
        <w:rPr>
          <w:rFonts w:hint="eastAsia" w:ascii="仿宋" w:hAnsi="仿宋" w:eastAsia="仿宋" w:cs="仿宋"/>
          <w:color w:val="auto"/>
          <w:spacing w:val="15"/>
          <w:sz w:val="32"/>
          <w:szCs w:val="32"/>
          <w:highlight w:val="none"/>
        </w:rPr>
        <w:t>业</w:t>
      </w:r>
      <w:r>
        <w:rPr>
          <w:rFonts w:hint="eastAsia" w:ascii="仿宋" w:hAnsi="仿宋" w:eastAsia="仿宋" w:cs="仿宋"/>
          <w:color w:val="auto"/>
          <w:spacing w:val="9"/>
          <w:sz w:val="32"/>
          <w:szCs w:val="32"/>
          <w:highlight w:val="none"/>
        </w:rPr>
        <w:t>扶持政策的，采购人、采购代理机构应当随成交结果公开成交供应商的《中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8"/>
          <w:sz w:val="32"/>
          <w:szCs w:val="32"/>
          <w:highlight w:val="none"/>
        </w:rPr>
        <w:t>小企</w:t>
      </w:r>
      <w:r>
        <w:rPr>
          <w:rFonts w:hint="eastAsia" w:ascii="仿宋" w:hAnsi="仿宋" w:eastAsia="仿宋" w:cs="仿宋"/>
          <w:color w:val="auto"/>
          <w:spacing w:val="15"/>
          <w:sz w:val="32"/>
          <w:szCs w:val="32"/>
          <w:highlight w:val="none"/>
        </w:rPr>
        <w:t>业</w:t>
      </w:r>
      <w:r>
        <w:rPr>
          <w:rFonts w:hint="eastAsia" w:ascii="仿宋" w:hAnsi="仿宋" w:eastAsia="仿宋" w:cs="仿宋"/>
          <w:color w:val="auto"/>
          <w:spacing w:val="9"/>
          <w:sz w:val="32"/>
          <w:szCs w:val="32"/>
          <w:highlight w:val="none"/>
        </w:rPr>
        <w:t>声明函》。从业人员、营业收入、资产总额填报上一年度数据，无上一年度</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2"/>
          <w:sz w:val="32"/>
          <w:szCs w:val="32"/>
          <w:highlight w:val="none"/>
        </w:rPr>
        <w:t>数</w:t>
      </w:r>
      <w:r>
        <w:rPr>
          <w:rFonts w:hint="eastAsia" w:ascii="仿宋" w:hAnsi="仿宋" w:eastAsia="仿宋" w:cs="仿宋"/>
          <w:color w:val="auto"/>
          <w:spacing w:val="8"/>
          <w:sz w:val="32"/>
          <w:szCs w:val="32"/>
          <w:highlight w:val="none"/>
        </w:rPr>
        <w:t>据的新成立企业可不填报。</w:t>
      </w:r>
    </w:p>
    <w:p w14:paraId="61C0FAB7">
      <w:pPr>
        <w:shd w:val="clear" w:fill="FFFFFF" w:themeFill="background1"/>
        <w:tabs>
          <w:tab w:val="left" w:pos="3600"/>
        </w:tabs>
        <w:adjustRightInd w:val="0"/>
        <w:snapToGrid w:val="0"/>
        <w:jc w:val="center"/>
        <w:rPr>
          <w:rFonts w:ascii="仿宋" w:hAnsi="仿宋" w:eastAsia="仿宋" w:cs="宋体"/>
          <w:b/>
          <w:bCs/>
          <w:color w:val="auto"/>
          <w:spacing w:val="6"/>
          <w:kern w:val="0"/>
          <w:sz w:val="32"/>
          <w:szCs w:val="32"/>
          <w:highlight w:val="none"/>
        </w:rPr>
      </w:pPr>
      <w:bookmarkStart w:id="737" w:name="_Toc96426881"/>
      <w:bookmarkStart w:id="738" w:name="_Toc71282104"/>
      <w:bookmarkStart w:id="739" w:name="_Toc97051821"/>
      <w:bookmarkStart w:id="740" w:name="_Toc98436667"/>
      <w:bookmarkStart w:id="741" w:name="_Toc88693315"/>
      <w:bookmarkStart w:id="742" w:name="_Toc103865262"/>
      <w:bookmarkStart w:id="743" w:name="_Toc82097413"/>
      <w:bookmarkStart w:id="744" w:name="_Toc103865090"/>
      <w:bookmarkStart w:id="745" w:name="_Toc81990493"/>
      <w:r>
        <w:rPr>
          <w:rFonts w:hint="eastAsia" w:ascii="仿宋" w:hAnsi="仿宋" w:eastAsia="仿宋" w:cs="宋体"/>
          <w:b/>
          <w:bCs/>
          <w:color w:val="auto"/>
          <w:spacing w:val="6"/>
          <w:kern w:val="0"/>
          <w:sz w:val="32"/>
          <w:szCs w:val="32"/>
          <w:highlight w:val="none"/>
        </w:rPr>
        <w:t>监狱企业</w:t>
      </w:r>
      <w:r>
        <w:rPr>
          <w:rFonts w:ascii="仿宋" w:hAnsi="仿宋" w:eastAsia="仿宋" w:cs="宋体"/>
          <w:b/>
          <w:bCs/>
          <w:color w:val="auto"/>
          <w:spacing w:val="6"/>
          <w:kern w:val="0"/>
          <w:sz w:val="32"/>
          <w:szCs w:val="32"/>
          <w:highlight w:val="none"/>
        </w:rPr>
        <w:t>声明函</w:t>
      </w:r>
      <w:bookmarkEnd w:id="737"/>
      <w:bookmarkEnd w:id="738"/>
      <w:bookmarkEnd w:id="739"/>
      <w:bookmarkEnd w:id="740"/>
      <w:bookmarkEnd w:id="741"/>
      <w:bookmarkEnd w:id="742"/>
      <w:bookmarkEnd w:id="743"/>
      <w:bookmarkEnd w:id="744"/>
      <w:bookmarkEnd w:id="745"/>
    </w:p>
    <w:p w14:paraId="592B19D0">
      <w:pPr>
        <w:shd w:val="clear" w:fill="FFFFFF" w:themeFill="background1"/>
        <w:tabs>
          <w:tab w:val="left" w:pos="3600"/>
        </w:tabs>
        <w:adjustRightInd w:val="0"/>
        <w:snapToGrid w:val="0"/>
        <w:jc w:val="center"/>
        <w:rPr>
          <w:rFonts w:ascii="仿宋" w:hAnsi="仿宋" w:eastAsia="仿宋"/>
          <w:b/>
          <w:color w:val="auto"/>
          <w:sz w:val="32"/>
          <w:szCs w:val="32"/>
          <w:highlight w:val="none"/>
        </w:rPr>
      </w:pPr>
    </w:p>
    <w:p w14:paraId="161B76BC">
      <w:pPr>
        <w:widowControl/>
        <w:shd w:val="clear" w:fill="FFFFFF" w:themeFill="background1"/>
        <w:spacing w:before="156" w:beforeLines="50" w:after="156" w:afterLines="50"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本</w:t>
      </w:r>
      <w:r>
        <w:rPr>
          <w:rFonts w:hint="eastAsia" w:ascii="仿宋" w:hAnsi="仿宋" w:eastAsia="仿宋" w:cs="宋体"/>
          <w:color w:val="auto"/>
          <w:kern w:val="0"/>
          <w:sz w:val="32"/>
          <w:szCs w:val="32"/>
          <w:highlight w:val="none"/>
        </w:rPr>
        <w:t>企业</w:t>
      </w:r>
      <w:r>
        <w:rPr>
          <w:rFonts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rPr>
        <w:t>单位</w:t>
      </w:r>
      <w:r>
        <w:rPr>
          <w:rFonts w:ascii="仿宋" w:hAnsi="仿宋" w:eastAsia="仿宋" w:cs="宋体"/>
          <w:color w:val="auto"/>
          <w:kern w:val="0"/>
          <w:sz w:val="32"/>
          <w:szCs w:val="32"/>
          <w:highlight w:val="none"/>
        </w:rPr>
        <w:t>）郑重声明下</w:t>
      </w:r>
      <w:r>
        <w:rPr>
          <w:rFonts w:hint="eastAsia" w:ascii="仿宋" w:hAnsi="仿宋" w:eastAsia="仿宋" w:cs="宋体"/>
          <w:color w:val="auto"/>
          <w:kern w:val="0"/>
          <w:sz w:val="32"/>
          <w:szCs w:val="32"/>
          <w:highlight w:val="none"/>
        </w:rPr>
        <w:t>列事项（按照</w:t>
      </w:r>
      <w:r>
        <w:rPr>
          <w:rFonts w:ascii="仿宋" w:hAnsi="仿宋" w:eastAsia="仿宋" w:cs="宋体"/>
          <w:color w:val="auto"/>
          <w:kern w:val="0"/>
          <w:sz w:val="32"/>
          <w:szCs w:val="32"/>
          <w:highlight w:val="none"/>
        </w:rPr>
        <w:t>实际情况</w:t>
      </w:r>
      <w:r>
        <w:rPr>
          <w:rFonts w:hint="eastAsia" w:ascii="仿宋" w:hAnsi="仿宋" w:eastAsia="仿宋" w:cs="宋体"/>
          <w:color w:val="auto"/>
          <w:kern w:val="0"/>
          <w:sz w:val="32"/>
          <w:szCs w:val="32"/>
          <w:highlight w:val="none"/>
        </w:rPr>
        <w:t>填空）：</w:t>
      </w:r>
    </w:p>
    <w:p w14:paraId="7452C16C">
      <w:pPr>
        <w:widowControl/>
        <w:shd w:val="clear" w:fill="FFFFFF" w:themeFill="background1"/>
        <w:spacing w:before="156" w:beforeLines="50" w:after="156" w:afterLines="50" w:line="360" w:lineRule="auto"/>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本</w:t>
      </w:r>
      <w:r>
        <w:rPr>
          <w:rFonts w:hint="eastAsia" w:ascii="仿宋" w:hAnsi="仿宋" w:eastAsia="仿宋" w:cs="宋体"/>
          <w:color w:val="auto"/>
          <w:kern w:val="0"/>
          <w:sz w:val="32"/>
          <w:szCs w:val="32"/>
          <w:highlight w:val="none"/>
        </w:rPr>
        <w:t>企业（单位）为直接供应商，</w:t>
      </w:r>
      <w:r>
        <w:rPr>
          <w:rFonts w:ascii="仿宋" w:hAnsi="仿宋" w:eastAsia="仿宋" w:cs="宋体"/>
          <w:color w:val="auto"/>
          <w:kern w:val="0"/>
          <w:sz w:val="32"/>
          <w:szCs w:val="32"/>
          <w:highlight w:val="none"/>
        </w:rPr>
        <w:t>提供本企业</w:t>
      </w:r>
      <w:r>
        <w:rPr>
          <w:rFonts w:hint="eastAsia" w:ascii="仿宋" w:hAnsi="仿宋" w:eastAsia="仿宋" w:cs="宋体"/>
          <w:color w:val="auto"/>
          <w:kern w:val="0"/>
          <w:sz w:val="32"/>
          <w:szCs w:val="32"/>
          <w:highlight w:val="none"/>
        </w:rPr>
        <w:t>（单位）服务。</w:t>
      </w:r>
    </w:p>
    <w:p w14:paraId="1E75DCD7">
      <w:pPr>
        <w:widowControl/>
        <w:shd w:val="clear" w:fill="FFFFFF" w:themeFill="background1"/>
        <w:spacing w:before="156" w:beforeLines="50" w:after="156" w:afterLines="50" w:line="360" w:lineRule="auto"/>
        <w:ind w:firstLine="480" w:firstLineChars="15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（1）</w:t>
      </w:r>
      <w:r>
        <w:rPr>
          <w:rFonts w:ascii="仿宋" w:hAnsi="仿宋" w:eastAsia="仿宋" w:cs="宋体"/>
          <w:color w:val="auto"/>
          <w:kern w:val="0"/>
          <w:sz w:val="32"/>
          <w:szCs w:val="32"/>
          <w:highlight w:val="none"/>
        </w:rPr>
        <w:t>本</w:t>
      </w:r>
      <w:r>
        <w:rPr>
          <w:rFonts w:hint="eastAsia" w:ascii="仿宋" w:hAnsi="仿宋" w:eastAsia="仿宋" w:cs="宋体"/>
          <w:color w:val="auto"/>
          <w:kern w:val="0"/>
          <w:sz w:val="32"/>
          <w:szCs w:val="32"/>
          <w:highlight w:val="none"/>
        </w:rPr>
        <w:t>企业（单位）</w:t>
      </w:r>
      <w:r>
        <w:rPr>
          <w:rFonts w:ascii="仿宋" w:hAnsi="仿宋" w:eastAsia="仿宋" w:cs="宋体"/>
          <w:color w:val="auto"/>
          <w:kern w:val="0"/>
          <w:sz w:val="32"/>
          <w:szCs w:val="32"/>
          <w:highlight w:val="none"/>
        </w:rPr>
        <w:t>（请填写：</w:t>
      </w:r>
      <w:r>
        <w:rPr>
          <w:rFonts w:hint="eastAsia" w:ascii="仿宋" w:hAnsi="仿宋" w:eastAsia="仿宋" w:cs="宋体"/>
          <w:color w:val="auto"/>
          <w:kern w:val="0"/>
          <w:sz w:val="32"/>
          <w:szCs w:val="32"/>
          <w:highlight w:val="none"/>
        </w:rPr>
        <w:t>是、不是</w:t>
      </w:r>
      <w:r>
        <w:rPr>
          <w:rFonts w:ascii="仿宋" w:hAnsi="仿宋" w:eastAsia="仿宋" w:cs="宋体"/>
          <w:color w:val="auto"/>
          <w:kern w:val="0"/>
          <w:sz w:val="32"/>
          <w:szCs w:val="32"/>
          <w:highlight w:val="none"/>
        </w:rPr>
        <w:t>）监狱企业。</w:t>
      </w:r>
      <w:r>
        <w:rPr>
          <w:rFonts w:hint="eastAsia" w:ascii="仿宋" w:hAnsi="仿宋" w:eastAsia="仿宋" w:cs="宋体"/>
          <w:color w:val="auto"/>
          <w:kern w:val="0"/>
          <w:sz w:val="32"/>
          <w:szCs w:val="32"/>
          <w:highlight w:val="none"/>
        </w:rPr>
        <w:t>后附省级以上监狱管理局、戒毒管理局（含新疆生产建设兵团）出具的属于监狱企业的证明文件。</w:t>
      </w:r>
    </w:p>
    <w:p w14:paraId="285E2463">
      <w:pPr>
        <w:widowControl/>
        <w:shd w:val="clear" w:fill="FFFFFF" w:themeFill="background1"/>
        <w:spacing w:before="156" w:beforeLines="50" w:after="156" w:afterLines="50" w:line="360" w:lineRule="auto"/>
        <w:ind w:firstLine="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2</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本</w:t>
      </w:r>
      <w:r>
        <w:rPr>
          <w:rFonts w:hint="eastAsia" w:ascii="仿宋" w:hAnsi="仿宋" w:eastAsia="仿宋" w:cs="宋体"/>
          <w:color w:val="auto"/>
          <w:kern w:val="0"/>
          <w:sz w:val="32"/>
          <w:szCs w:val="32"/>
          <w:highlight w:val="none"/>
        </w:rPr>
        <w:t>企业（单位）</w:t>
      </w:r>
      <w:r>
        <w:rPr>
          <w:rFonts w:ascii="仿宋" w:hAnsi="仿宋" w:eastAsia="仿宋" w:cs="宋体"/>
          <w:color w:val="auto"/>
          <w:kern w:val="0"/>
          <w:sz w:val="32"/>
          <w:szCs w:val="32"/>
          <w:highlight w:val="none"/>
        </w:rPr>
        <w:t>（请填写：</w:t>
      </w:r>
      <w:r>
        <w:rPr>
          <w:rFonts w:hint="eastAsia" w:ascii="仿宋" w:hAnsi="仿宋" w:eastAsia="仿宋" w:cs="宋体"/>
          <w:color w:val="auto"/>
          <w:kern w:val="0"/>
          <w:sz w:val="32"/>
          <w:szCs w:val="32"/>
          <w:highlight w:val="none"/>
        </w:rPr>
        <w:t>是、不是</w:t>
      </w:r>
      <w:r>
        <w:rPr>
          <w:rFonts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rPr>
        <w:t>为联合体一方，</w:t>
      </w:r>
      <w:r>
        <w:rPr>
          <w:rFonts w:ascii="仿宋" w:hAnsi="仿宋" w:eastAsia="仿宋" w:cs="宋体"/>
          <w:color w:val="auto"/>
          <w:kern w:val="0"/>
          <w:sz w:val="32"/>
          <w:szCs w:val="32"/>
          <w:highlight w:val="none"/>
        </w:rPr>
        <w:t>提供本企业</w:t>
      </w:r>
      <w:r>
        <w:rPr>
          <w:rFonts w:hint="eastAsia" w:ascii="仿宋" w:hAnsi="仿宋" w:eastAsia="仿宋" w:cs="宋体"/>
          <w:color w:val="auto"/>
          <w:kern w:val="0"/>
          <w:sz w:val="32"/>
          <w:szCs w:val="32"/>
          <w:highlight w:val="none"/>
        </w:rPr>
        <w:t>（单位）的</w:t>
      </w:r>
      <w:r>
        <w:rPr>
          <w:rFonts w:ascii="仿宋" w:hAnsi="仿宋" w:eastAsia="仿宋" w:cs="宋体"/>
          <w:color w:val="auto"/>
          <w:kern w:val="0"/>
          <w:sz w:val="32"/>
          <w:szCs w:val="32"/>
          <w:highlight w:val="none"/>
        </w:rPr>
        <w:t>服务</w:t>
      </w:r>
      <w:r>
        <w:rPr>
          <w:rFonts w:hint="eastAsia" w:ascii="仿宋" w:hAnsi="仿宋" w:eastAsia="仿宋" w:cs="宋体"/>
          <w:color w:val="auto"/>
          <w:kern w:val="0"/>
          <w:sz w:val="32"/>
          <w:szCs w:val="32"/>
          <w:highlight w:val="none"/>
        </w:rPr>
        <w:t>。本企业</w:t>
      </w:r>
      <w:r>
        <w:rPr>
          <w:rFonts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rPr>
        <w:t>单位</w:t>
      </w:r>
      <w:r>
        <w:rPr>
          <w:rFonts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rPr>
        <w:t>提供</w:t>
      </w:r>
      <w:r>
        <w:rPr>
          <w:rFonts w:ascii="仿宋" w:hAnsi="仿宋" w:eastAsia="仿宋" w:cs="宋体"/>
          <w:color w:val="auto"/>
          <w:kern w:val="0"/>
          <w:sz w:val="32"/>
          <w:szCs w:val="32"/>
          <w:highlight w:val="none"/>
        </w:rPr>
        <w:t>协议合同金额占到</w:t>
      </w:r>
      <w:r>
        <w:rPr>
          <w:rFonts w:hint="eastAsia" w:ascii="仿宋" w:hAnsi="仿宋" w:eastAsia="仿宋" w:cs="宋体"/>
          <w:color w:val="auto"/>
          <w:kern w:val="0"/>
          <w:sz w:val="32"/>
          <w:szCs w:val="32"/>
          <w:highlight w:val="none"/>
        </w:rPr>
        <w:t>共同投标</w:t>
      </w:r>
      <w:r>
        <w:rPr>
          <w:rFonts w:ascii="仿宋" w:hAnsi="仿宋" w:eastAsia="仿宋" w:cs="宋体"/>
          <w:color w:val="auto"/>
          <w:kern w:val="0"/>
          <w:sz w:val="32"/>
          <w:szCs w:val="32"/>
          <w:highlight w:val="none"/>
        </w:rPr>
        <w:t>协议合同总金额</w:t>
      </w:r>
      <w:r>
        <w:rPr>
          <w:rFonts w:hint="eastAsia" w:ascii="仿宋" w:hAnsi="仿宋" w:eastAsia="仿宋" w:cs="宋体"/>
          <w:color w:val="auto"/>
          <w:kern w:val="0"/>
          <w:sz w:val="32"/>
          <w:szCs w:val="32"/>
          <w:highlight w:val="none"/>
        </w:rPr>
        <w:t>的比例为。</w:t>
      </w:r>
    </w:p>
    <w:p w14:paraId="7F299955">
      <w:pPr>
        <w:widowControl/>
        <w:shd w:val="clear" w:fill="FFFFFF" w:themeFill="background1"/>
        <w:spacing w:before="156" w:beforeLines="50" w:after="156" w:afterLines="50" w:line="360" w:lineRule="auto"/>
        <w:ind w:firstLine="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本</w:t>
      </w:r>
      <w:r>
        <w:rPr>
          <w:rFonts w:hint="eastAsia" w:ascii="仿宋" w:hAnsi="仿宋" w:eastAsia="仿宋" w:cs="宋体"/>
          <w:color w:val="auto"/>
          <w:kern w:val="0"/>
          <w:sz w:val="32"/>
          <w:szCs w:val="32"/>
          <w:highlight w:val="none"/>
        </w:rPr>
        <w:t>企业</w:t>
      </w:r>
      <w:r>
        <w:rPr>
          <w:rFonts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rPr>
        <w:t>单位</w:t>
      </w:r>
      <w:r>
        <w:rPr>
          <w:rFonts w:ascii="仿宋" w:hAnsi="仿宋" w:eastAsia="仿宋" w:cs="宋体"/>
          <w:color w:val="auto"/>
          <w:kern w:val="0"/>
          <w:sz w:val="32"/>
          <w:szCs w:val="32"/>
          <w:highlight w:val="none"/>
        </w:rPr>
        <w:t>）对上述声明的真实性负责。如有虚假，将依法承担相应责任。</w:t>
      </w:r>
    </w:p>
    <w:p w14:paraId="52CA39C0">
      <w:pPr>
        <w:widowControl/>
        <w:shd w:val="clear" w:fill="FFFFFF" w:themeFill="background1"/>
        <w:spacing w:before="100" w:beforeAutospacing="1" w:after="100" w:afterAutospacing="1" w:line="360" w:lineRule="auto"/>
        <w:ind w:firstLine="408"/>
        <w:jc w:val="left"/>
        <w:rPr>
          <w:rFonts w:ascii="仿宋" w:hAnsi="仿宋" w:eastAsia="仿宋" w:cs="宋体"/>
          <w:color w:val="auto"/>
          <w:kern w:val="0"/>
          <w:sz w:val="32"/>
          <w:szCs w:val="32"/>
          <w:highlight w:val="none"/>
        </w:rPr>
      </w:pPr>
    </w:p>
    <w:p w14:paraId="313431CE">
      <w:pPr>
        <w:widowControl/>
        <w:shd w:val="clear" w:fill="FFFFFF" w:themeFill="background1"/>
        <w:spacing w:before="100" w:beforeAutospacing="1" w:after="100" w:afterAutospacing="1" w:line="360" w:lineRule="auto"/>
        <w:ind w:firstLine="5280" w:firstLineChars="165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供应商</w:t>
      </w:r>
      <w:r>
        <w:rPr>
          <w:rFonts w:ascii="仿宋" w:hAnsi="仿宋" w:eastAsia="仿宋" w:cs="宋体"/>
          <w:color w:val="auto"/>
          <w:kern w:val="0"/>
          <w:sz w:val="32"/>
          <w:szCs w:val="32"/>
          <w:highlight w:val="none"/>
        </w:rPr>
        <w:t>名称（盖公章）：</w:t>
      </w:r>
    </w:p>
    <w:p w14:paraId="1D6308EC">
      <w:pPr>
        <w:widowControl/>
        <w:shd w:val="clear" w:fill="FFFFFF" w:themeFill="background1"/>
        <w:spacing w:before="100" w:beforeAutospacing="1" w:after="100" w:afterAutospacing="1" w:line="360" w:lineRule="auto"/>
        <w:ind w:right="210" w:firstLine="5280" w:firstLineChars="165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日</w:t>
      </w:r>
      <w:r>
        <w:rPr>
          <w:rFonts w:hint="eastAsia" w:ascii="仿宋" w:hAnsi="仿宋" w:eastAsia="仿宋" w:cs="宋体"/>
          <w:color w:val="auto"/>
          <w:kern w:val="0"/>
          <w:sz w:val="32"/>
          <w:szCs w:val="32"/>
          <w:highlight w:val="none"/>
        </w:rPr>
        <w:t xml:space="preserve"> </w:t>
      </w:r>
      <w:r>
        <w:rPr>
          <w:rFonts w:ascii="仿宋" w:hAnsi="仿宋" w:eastAsia="仿宋" w:cs="宋体"/>
          <w:color w:val="auto"/>
          <w:kern w:val="0"/>
          <w:sz w:val="32"/>
          <w:szCs w:val="32"/>
          <w:highlight w:val="none"/>
        </w:rPr>
        <w:t>期：</w:t>
      </w:r>
    </w:p>
    <w:p w14:paraId="0CC15529">
      <w:pPr>
        <w:widowControl/>
        <w:shd w:val="clear" w:fill="FFFFFF" w:themeFill="background1"/>
        <w:adjustRightInd w:val="0"/>
        <w:snapToGrid w:val="0"/>
        <w:spacing w:line="360" w:lineRule="auto"/>
        <w:ind w:firstLine="664" w:firstLineChars="200"/>
        <w:jc w:val="left"/>
        <w:rPr>
          <w:rFonts w:ascii="仿宋" w:hAnsi="仿宋" w:eastAsia="仿宋" w:cs="宋体"/>
          <w:color w:val="auto"/>
          <w:spacing w:val="6"/>
          <w:kern w:val="0"/>
          <w:sz w:val="32"/>
          <w:szCs w:val="32"/>
          <w:highlight w:val="none"/>
        </w:rPr>
      </w:pPr>
      <w:r>
        <w:rPr>
          <w:rFonts w:hint="eastAsia" w:ascii="仿宋" w:hAnsi="仿宋" w:eastAsia="仿宋" w:cs="宋体"/>
          <w:color w:val="auto"/>
          <w:spacing w:val="6"/>
          <w:kern w:val="0"/>
          <w:sz w:val="32"/>
          <w:szCs w:val="32"/>
          <w:highlight w:val="none"/>
        </w:rPr>
        <w:t>说明：非监狱企业，本表可不提供。</w:t>
      </w:r>
    </w:p>
    <w:p w14:paraId="3DA09D2D">
      <w:pPr>
        <w:shd w:val="clear" w:fill="FFFFFF" w:themeFill="background1"/>
        <w:rPr>
          <w:rFonts w:hint="eastAsia"/>
          <w:color w:val="auto"/>
          <w:sz w:val="32"/>
          <w:szCs w:val="32"/>
          <w:highlight w:val="none"/>
        </w:rPr>
      </w:pPr>
    </w:p>
    <w:p w14:paraId="237EC8DE">
      <w:pPr>
        <w:pStyle w:val="4"/>
        <w:shd w:val="clear" w:fill="FFFFFF" w:themeFill="background1"/>
        <w:rPr>
          <w:rFonts w:hint="eastAsia" w:ascii="Times New Roman" w:hAnsi="Times New Roman"/>
          <w:b/>
          <w:bCs/>
          <w:color w:val="auto"/>
          <w:kern w:val="2"/>
          <w:sz w:val="32"/>
          <w:szCs w:val="32"/>
          <w:highlight w:val="none"/>
        </w:rPr>
      </w:pPr>
      <w:r>
        <w:rPr>
          <w:rFonts w:ascii="仿宋" w:hAnsi="仿宋"/>
          <w:color w:val="auto"/>
          <w:sz w:val="32"/>
          <w:szCs w:val="32"/>
          <w:highlight w:val="none"/>
        </w:rPr>
        <w:br w:type="page"/>
      </w:r>
      <w:bookmarkStart w:id="746" w:name="_Toc18596"/>
      <w:bookmarkStart w:id="747" w:name="_Toc2440"/>
      <w:r>
        <w:rPr>
          <w:rFonts w:hint="eastAsia" w:ascii="Times New Roman" w:hAnsi="Times New Roman"/>
          <w:b/>
          <w:bCs/>
          <w:color w:val="auto"/>
          <w:kern w:val="2"/>
          <w:sz w:val="32"/>
          <w:szCs w:val="32"/>
          <w:highlight w:val="none"/>
        </w:rPr>
        <w:t>（四）项目管理机构组成表</w:t>
      </w:r>
      <w:bookmarkEnd w:id="746"/>
      <w:bookmarkEnd w:id="747"/>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31E0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noWrap w:val="0"/>
            <w:vAlign w:val="center"/>
          </w:tcPr>
          <w:p w14:paraId="2257995F">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职务</w:t>
            </w:r>
          </w:p>
        </w:tc>
        <w:tc>
          <w:tcPr>
            <w:tcW w:w="721" w:type="dxa"/>
            <w:vMerge w:val="restart"/>
            <w:noWrap w:val="0"/>
            <w:vAlign w:val="center"/>
          </w:tcPr>
          <w:p w14:paraId="29444B54">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姓名</w:t>
            </w:r>
          </w:p>
        </w:tc>
        <w:tc>
          <w:tcPr>
            <w:tcW w:w="719" w:type="dxa"/>
            <w:vMerge w:val="restart"/>
            <w:noWrap w:val="0"/>
            <w:vAlign w:val="center"/>
          </w:tcPr>
          <w:p w14:paraId="4EEBAD5A">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职称</w:t>
            </w:r>
          </w:p>
        </w:tc>
        <w:tc>
          <w:tcPr>
            <w:tcW w:w="5763" w:type="dxa"/>
            <w:gridSpan w:val="5"/>
            <w:noWrap w:val="0"/>
            <w:vAlign w:val="center"/>
          </w:tcPr>
          <w:p w14:paraId="4BE83DE6">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执业或职业资格证明</w:t>
            </w:r>
          </w:p>
        </w:tc>
        <w:tc>
          <w:tcPr>
            <w:tcW w:w="672" w:type="dxa"/>
            <w:noWrap w:val="0"/>
            <w:vAlign w:val="center"/>
          </w:tcPr>
          <w:p w14:paraId="0D398696">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备注</w:t>
            </w:r>
          </w:p>
        </w:tc>
      </w:tr>
      <w:tr w14:paraId="2B38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noWrap w:val="0"/>
            <w:vAlign w:val="center"/>
          </w:tcPr>
          <w:p w14:paraId="1DD63ED9">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vMerge w:val="continue"/>
            <w:noWrap w:val="0"/>
            <w:vAlign w:val="center"/>
          </w:tcPr>
          <w:p w14:paraId="3B91DE02">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vMerge w:val="continue"/>
            <w:noWrap w:val="0"/>
            <w:vAlign w:val="center"/>
          </w:tcPr>
          <w:p w14:paraId="610B486E">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noWrap w:val="0"/>
            <w:vAlign w:val="center"/>
          </w:tcPr>
          <w:p w14:paraId="56963B7A">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证书名称</w:t>
            </w:r>
          </w:p>
        </w:tc>
        <w:tc>
          <w:tcPr>
            <w:tcW w:w="719" w:type="dxa"/>
            <w:noWrap w:val="0"/>
            <w:vAlign w:val="center"/>
          </w:tcPr>
          <w:p w14:paraId="2B620D2C">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级别</w:t>
            </w:r>
          </w:p>
        </w:tc>
        <w:tc>
          <w:tcPr>
            <w:tcW w:w="721" w:type="dxa"/>
            <w:noWrap w:val="0"/>
            <w:vAlign w:val="center"/>
          </w:tcPr>
          <w:p w14:paraId="423CC1B1">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证号</w:t>
            </w:r>
          </w:p>
        </w:tc>
        <w:tc>
          <w:tcPr>
            <w:tcW w:w="719" w:type="dxa"/>
            <w:noWrap w:val="0"/>
            <w:vAlign w:val="center"/>
          </w:tcPr>
          <w:p w14:paraId="18418283">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专业</w:t>
            </w:r>
          </w:p>
        </w:tc>
        <w:tc>
          <w:tcPr>
            <w:tcW w:w="2523" w:type="dxa"/>
            <w:noWrap w:val="0"/>
            <w:vAlign w:val="center"/>
          </w:tcPr>
          <w:p w14:paraId="1B00BB2F">
            <w:pPr>
              <w:shd w:val="clear" w:fill="FFFFFF" w:themeFill="background1"/>
              <w:spacing w:line="360" w:lineRule="auto"/>
              <w:jc w:val="center"/>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工作年限</w:t>
            </w:r>
          </w:p>
        </w:tc>
        <w:tc>
          <w:tcPr>
            <w:tcW w:w="672" w:type="dxa"/>
            <w:noWrap w:val="0"/>
            <w:vAlign w:val="center"/>
          </w:tcPr>
          <w:p w14:paraId="2D057252">
            <w:pPr>
              <w:shd w:val="clear" w:fill="FFFFFF" w:themeFill="background1"/>
              <w:spacing w:line="360" w:lineRule="auto"/>
              <w:jc w:val="center"/>
              <w:rPr>
                <w:rFonts w:hint="eastAsia" w:ascii="仿宋" w:hAnsi="仿宋" w:eastAsia="仿宋" w:cs="宋体"/>
                <w:color w:val="auto"/>
                <w:sz w:val="32"/>
                <w:szCs w:val="32"/>
                <w:highlight w:val="none"/>
              </w:rPr>
            </w:pPr>
          </w:p>
        </w:tc>
      </w:tr>
      <w:tr w14:paraId="74BE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14:paraId="54F77611">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center"/>
          </w:tcPr>
          <w:p w14:paraId="0CABBFF7">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center"/>
          </w:tcPr>
          <w:p w14:paraId="5DA5BB16">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noWrap w:val="0"/>
            <w:vAlign w:val="center"/>
          </w:tcPr>
          <w:p w14:paraId="65857171">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center"/>
          </w:tcPr>
          <w:p w14:paraId="0605EF29">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center"/>
          </w:tcPr>
          <w:p w14:paraId="17E16ACD">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center"/>
          </w:tcPr>
          <w:p w14:paraId="0E99FFF4">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noWrap w:val="0"/>
            <w:vAlign w:val="center"/>
          </w:tcPr>
          <w:p w14:paraId="326E93A1">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center"/>
          </w:tcPr>
          <w:p w14:paraId="4089D730">
            <w:pPr>
              <w:shd w:val="clear" w:fill="FFFFFF" w:themeFill="background1"/>
              <w:spacing w:line="360" w:lineRule="auto"/>
              <w:jc w:val="center"/>
              <w:rPr>
                <w:rFonts w:hint="eastAsia" w:ascii="仿宋" w:hAnsi="仿宋" w:eastAsia="仿宋" w:cs="宋体"/>
                <w:color w:val="auto"/>
                <w:sz w:val="32"/>
                <w:szCs w:val="32"/>
                <w:highlight w:val="none"/>
              </w:rPr>
            </w:pPr>
          </w:p>
        </w:tc>
      </w:tr>
      <w:tr w14:paraId="0ECD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D47E651">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4146A278">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390887C4">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noWrap w:val="0"/>
            <w:vAlign w:val="top"/>
          </w:tcPr>
          <w:p w14:paraId="0D58FC92">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4F15414D">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581CFCAD">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6CEF4199">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noWrap w:val="0"/>
            <w:vAlign w:val="top"/>
          </w:tcPr>
          <w:p w14:paraId="2198A2AB">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1ED53328">
            <w:pPr>
              <w:shd w:val="clear" w:fill="FFFFFF" w:themeFill="background1"/>
              <w:spacing w:line="360" w:lineRule="auto"/>
              <w:jc w:val="center"/>
              <w:rPr>
                <w:rFonts w:hint="eastAsia" w:ascii="仿宋" w:hAnsi="仿宋" w:eastAsia="仿宋" w:cs="宋体"/>
                <w:color w:val="auto"/>
                <w:sz w:val="32"/>
                <w:szCs w:val="32"/>
                <w:highlight w:val="none"/>
              </w:rPr>
            </w:pPr>
          </w:p>
        </w:tc>
      </w:tr>
      <w:tr w14:paraId="4944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AE0D37B">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7CBB91A9">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5BA633C2">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noWrap w:val="0"/>
            <w:vAlign w:val="top"/>
          </w:tcPr>
          <w:p w14:paraId="66E80C7D">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63C9F4BD">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39E1B306">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53C6C2AB">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noWrap w:val="0"/>
            <w:vAlign w:val="top"/>
          </w:tcPr>
          <w:p w14:paraId="18A72C28">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12516843">
            <w:pPr>
              <w:shd w:val="clear" w:fill="FFFFFF" w:themeFill="background1"/>
              <w:spacing w:line="360" w:lineRule="auto"/>
              <w:jc w:val="center"/>
              <w:rPr>
                <w:rFonts w:hint="eastAsia" w:ascii="仿宋" w:hAnsi="仿宋" w:eastAsia="仿宋" w:cs="宋体"/>
                <w:color w:val="auto"/>
                <w:sz w:val="32"/>
                <w:szCs w:val="32"/>
                <w:highlight w:val="none"/>
              </w:rPr>
            </w:pPr>
          </w:p>
        </w:tc>
      </w:tr>
      <w:tr w14:paraId="4613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1A2671B0">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5B309872">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19981EA5">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noWrap w:val="0"/>
            <w:vAlign w:val="top"/>
          </w:tcPr>
          <w:p w14:paraId="2B84744D">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62E61B00">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61414BF9">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5BDAB801">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noWrap w:val="0"/>
            <w:vAlign w:val="top"/>
          </w:tcPr>
          <w:p w14:paraId="0DA27FA2">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3B920627">
            <w:pPr>
              <w:shd w:val="clear" w:fill="FFFFFF" w:themeFill="background1"/>
              <w:spacing w:line="360" w:lineRule="auto"/>
              <w:jc w:val="center"/>
              <w:rPr>
                <w:rFonts w:hint="eastAsia" w:ascii="仿宋" w:hAnsi="仿宋" w:eastAsia="仿宋" w:cs="宋体"/>
                <w:color w:val="auto"/>
                <w:sz w:val="32"/>
                <w:szCs w:val="32"/>
                <w:highlight w:val="none"/>
              </w:rPr>
            </w:pPr>
          </w:p>
        </w:tc>
      </w:tr>
      <w:tr w14:paraId="6CD5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4301FB0">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0B25544D">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04E11A74">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noWrap w:val="0"/>
            <w:vAlign w:val="top"/>
          </w:tcPr>
          <w:p w14:paraId="14075AD6">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4DA35C98">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05C2EDEB">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2C01B86C">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noWrap w:val="0"/>
            <w:vAlign w:val="top"/>
          </w:tcPr>
          <w:p w14:paraId="0064454E">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5E6B20B8">
            <w:pPr>
              <w:shd w:val="clear" w:fill="FFFFFF" w:themeFill="background1"/>
              <w:spacing w:line="360" w:lineRule="auto"/>
              <w:jc w:val="center"/>
              <w:rPr>
                <w:rFonts w:hint="eastAsia" w:ascii="仿宋" w:hAnsi="仿宋" w:eastAsia="仿宋" w:cs="宋体"/>
                <w:color w:val="auto"/>
                <w:sz w:val="32"/>
                <w:szCs w:val="32"/>
                <w:highlight w:val="none"/>
              </w:rPr>
            </w:pPr>
          </w:p>
        </w:tc>
      </w:tr>
      <w:tr w14:paraId="1F9B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1D697BE">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2FD9ACD6">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1635D978">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noWrap w:val="0"/>
            <w:vAlign w:val="top"/>
          </w:tcPr>
          <w:p w14:paraId="79C03EB3">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2F2AECC7">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533C2273">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7F29897F">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noWrap w:val="0"/>
            <w:vAlign w:val="top"/>
          </w:tcPr>
          <w:p w14:paraId="778CFD26">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710E0D12">
            <w:pPr>
              <w:shd w:val="clear" w:fill="FFFFFF" w:themeFill="background1"/>
              <w:spacing w:line="360" w:lineRule="auto"/>
              <w:jc w:val="center"/>
              <w:rPr>
                <w:rFonts w:hint="eastAsia" w:ascii="仿宋" w:hAnsi="仿宋" w:eastAsia="仿宋" w:cs="宋体"/>
                <w:color w:val="auto"/>
                <w:sz w:val="32"/>
                <w:szCs w:val="32"/>
                <w:highlight w:val="none"/>
              </w:rPr>
            </w:pPr>
          </w:p>
        </w:tc>
      </w:tr>
      <w:tr w14:paraId="63D9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AFDD58C">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0866AEB7">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01A8777D">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noWrap w:val="0"/>
            <w:vAlign w:val="top"/>
          </w:tcPr>
          <w:p w14:paraId="782B5AA1">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4A47A1AC">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61A8FC86">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58D67617">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noWrap w:val="0"/>
            <w:vAlign w:val="top"/>
          </w:tcPr>
          <w:p w14:paraId="02788776">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6E8A5AA0">
            <w:pPr>
              <w:shd w:val="clear" w:fill="FFFFFF" w:themeFill="background1"/>
              <w:spacing w:line="360" w:lineRule="auto"/>
              <w:jc w:val="center"/>
              <w:rPr>
                <w:rFonts w:hint="eastAsia" w:ascii="仿宋" w:hAnsi="仿宋" w:eastAsia="仿宋" w:cs="宋体"/>
                <w:color w:val="auto"/>
                <w:sz w:val="32"/>
                <w:szCs w:val="32"/>
                <w:highlight w:val="none"/>
              </w:rPr>
            </w:pPr>
          </w:p>
        </w:tc>
      </w:tr>
      <w:tr w14:paraId="472F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0B17787">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4CF74F2F">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40B924E2">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noWrap w:val="0"/>
            <w:vAlign w:val="top"/>
          </w:tcPr>
          <w:p w14:paraId="16697D71">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4939AA66">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010C29DC">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08FA7550">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noWrap w:val="0"/>
            <w:vAlign w:val="top"/>
          </w:tcPr>
          <w:p w14:paraId="1E502A81">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00C57915">
            <w:pPr>
              <w:shd w:val="clear" w:fill="FFFFFF" w:themeFill="background1"/>
              <w:spacing w:line="360" w:lineRule="auto"/>
              <w:jc w:val="center"/>
              <w:rPr>
                <w:rFonts w:hint="eastAsia" w:ascii="仿宋" w:hAnsi="仿宋" w:eastAsia="仿宋" w:cs="宋体"/>
                <w:color w:val="auto"/>
                <w:sz w:val="32"/>
                <w:szCs w:val="32"/>
                <w:highlight w:val="none"/>
              </w:rPr>
            </w:pPr>
          </w:p>
        </w:tc>
      </w:tr>
      <w:tr w14:paraId="3B4D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205245A">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2C73EB05">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40D2AE88">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noWrap w:val="0"/>
            <w:vAlign w:val="top"/>
          </w:tcPr>
          <w:p w14:paraId="6B3A07AE">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03703A92">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noWrap w:val="0"/>
            <w:vAlign w:val="top"/>
          </w:tcPr>
          <w:p w14:paraId="03A50C63">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noWrap w:val="0"/>
            <w:vAlign w:val="top"/>
          </w:tcPr>
          <w:p w14:paraId="7401F877">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noWrap w:val="0"/>
            <w:vAlign w:val="top"/>
          </w:tcPr>
          <w:p w14:paraId="0FC9B8D0">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412ADE68">
            <w:pPr>
              <w:shd w:val="clear" w:fill="FFFFFF" w:themeFill="background1"/>
              <w:spacing w:line="360" w:lineRule="auto"/>
              <w:jc w:val="center"/>
              <w:rPr>
                <w:rFonts w:hint="eastAsia" w:ascii="仿宋" w:hAnsi="仿宋" w:eastAsia="仿宋" w:cs="宋体"/>
                <w:color w:val="auto"/>
                <w:sz w:val="32"/>
                <w:szCs w:val="32"/>
                <w:highlight w:val="none"/>
              </w:rPr>
            </w:pPr>
          </w:p>
        </w:tc>
      </w:tr>
      <w:tr w14:paraId="149A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4061BD28">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6BE2684">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EA475C8">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574EF30">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A9E6394">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069798E">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6F5D61B">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516A567">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1D3C30E">
            <w:pPr>
              <w:shd w:val="clear" w:fill="FFFFFF" w:themeFill="background1"/>
              <w:spacing w:line="360" w:lineRule="auto"/>
              <w:jc w:val="center"/>
              <w:rPr>
                <w:rFonts w:hint="eastAsia" w:ascii="仿宋" w:hAnsi="仿宋" w:eastAsia="仿宋" w:cs="宋体"/>
                <w:color w:val="auto"/>
                <w:sz w:val="32"/>
                <w:szCs w:val="32"/>
                <w:highlight w:val="none"/>
              </w:rPr>
            </w:pPr>
          </w:p>
        </w:tc>
      </w:tr>
      <w:tr w14:paraId="1017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0DE0AE1E">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9654732">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E8D6F22">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D365380">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A861C6C">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08981A8">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DFFAE5E">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2692D99">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A52FF56">
            <w:pPr>
              <w:shd w:val="clear" w:fill="FFFFFF" w:themeFill="background1"/>
              <w:spacing w:line="360" w:lineRule="auto"/>
              <w:jc w:val="center"/>
              <w:rPr>
                <w:rFonts w:hint="eastAsia" w:ascii="仿宋" w:hAnsi="仿宋" w:eastAsia="仿宋" w:cs="宋体"/>
                <w:color w:val="auto"/>
                <w:sz w:val="32"/>
                <w:szCs w:val="32"/>
                <w:highlight w:val="none"/>
              </w:rPr>
            </w:pPr>
          </w:p>
        </w:tc>
      </w:tr>
      <w:tr w14:paraId="526E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63D82D3">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D14BAAB">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08B18A9">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458992B4">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901A153">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AEA8F6A">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5C38764">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DC17F91">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FDD3E13">
            <w:pPr>
              <w:shd w:val="clear" w:fill="FFFFFF" w:themeFill="background1"/>
              <w:spacing w:line="360" w:lineRule="auto"/>
              <w:jc w:val="center"/>
              <w:rPr>
                <w:rFonts w:hint="eastAsia" w:ascii="仿宋" w:hAnsi="仿宋" w:eastAsia="仿宋" w:cs="宋体"/>
                <w:color w:val="auto"/>
                <w:sz w:val="32"/>
                <w:szCs w:val="32"/>
                <w:highlight w:val="none"/>
              </w:rPr>
            </w:pPr>
          </w:p>
        </w:tc>
      </w:tr>
      <w:tr w14:paraId="3E0D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2BEB4107">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678DDAD">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07E3289">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D794B8D">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1093AAA">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B2FAFD5">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92E91BA">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705BBC5B">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52EF9B5">
            <w:pPr>
              <w:shd w:val="clear" w:fill="FFFFFF" w:themeFill="background1"/>
              <w:spacing w:line="360" w:lineRule="auto"/>
              <w:jc w:val="center"/>
              <w:rPr>
                <w:rFonts w:hint="eastAsia" w:ascii="仿宋" w:hAnsi="仿宋" w:eastAsia="仿宋" w:cs="宋体"/>
                <w:color w:val="auto"/>
                <w:sz w:val="32"/>
                <w:szCs w:val="32"/>
                <w:highlight w:val="none"/>
              </w:rPr>
            </w:pPr>
          </w:p>
        </w:tc>
      </w:tr>
      <w:tr w14:paraId="4240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0E25D588">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060B4EE">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C0ABD06">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0B420B1">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C606382">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FFF3FB2">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62E8220">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738B120B">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B76C9F5">
            <w:pPr>
              <w:shd w:val="clear" w:fill="FFFFFF" w:themeFill="background1"/>
              <w:spacing w:line="360" w:lineRule="auto"/>
              <w:jc w:val="center"/>
              <w:rPr>
                <w:rFonts w:hint="eastAsia" w:ascii="仿宋" w:hAnsi="仿宋" w:eastAsia="仿宋" w:cs="宋体"/>
                <w:color w:val="auto"/>
                <w:sz w:val="32"/>
                <w:szCs w:val="32"/>
                <w:highlight w:val="none"/>
              </w:rPr>
            </w:pPr>
          </w:p>
        </w:tc>
      </w:tr>
      <w:tr w14:paraId="6F5A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15111BC9">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9D637D8">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9D811D3">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41EC1E6">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F984377">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5016A26">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6CCFB6D">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A11A76D">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8B54B25">
            <w:pPr>
              <w:shd w:val="clear" w:fill="FFFFFF" w:themeFill="background1"/>
              <w:spacing w:line="360" w:lineRule="auto"/>
              <w:jc w:val="center"/>
              <w:rPr>
                <w:rFonts w:hint="eastAsia" w:ascii="仿宋" w:hAnsi="仿宋" w:eastAsia="仿宋" w:cs="宋体"/>
                <w:color w:val="auto"/>
                <w:sz w:val="32"/>
                <w:szCs w:val="32"/>
                <w:highlight w:val="none"/>
              </w:rPr>
            </w:pPr>
          </w:p>
        </w:tc>
      </w:tr>
      <w:tr w14:paraId="6856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4B9AE221">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3BA9632">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5C631F3">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64A9309">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2960451">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573D26B">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1F8DDCE">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7C4B1E53">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CADA95A">
            <w:pPr>
              <w:shd w:val="clear" w:fill="FFFFFF" w:themeFill="background1"/>
              <w:spacing w:line="360" w:lineRule="auto"/>
              <w:jc w:val="center"/>
              <w:rPr>
                <w:rFonts w:hint="eastAsia" w:ascii="仿宋" w:hAnsi="仿宋" w:eastAsia="仿宋" w:cs="宋体"/>
                <w:color w:val="auto"/>
                <w:sz w:val="32"/>
                <w:szCs w:val="32"/>
                <w:highlight w:val="none"/>
              </w:rPr>
            </w:pPr>
          </w:p>
        </w:tc>
      </w:tr>
      <w:tr w14:paraId="69A4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49B86ED7">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F8FC678">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51C8E1E">
            <w:pPr>
              <w:shd w:val="clear" w:fill="FFFFFF" w:themeFill="background1"/>
              <w:spacing w:line="360" w:lineRule="auto"/>
              <w:jc w:val="center"/>
              <w:rPr>
                <w:rFonts w:hint="eastAsia" w:ascii="仿宋" w:hAnsi="仿宋" w:eastAsia="仿宋" w:cs="宋体"/>
                <w:color w:val="auto"/>
                <w:sz w:val="32"/>
                <w:szCs w:val="32"/>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0177B4E">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29A1EA5">
            <w:pPr>
              <w:shd w:val="clear" w:fill="FFFFFF" w:themeFill="background1"/>
              <w:spacing w:line="360" w:lineRule="auto"/>
              <w:jc w:val="center"/>
              <w:rPr>
                <w:rFonts w:hint="eastAsia" w:ascii="仿宋" w:hAnsi="仿宋" w:eastAsia="仿宋" w:cs="宋体"/>
                <w:color w:val="auto"/>
                <w:sz w:val="32"/>
                <w:szCs w:val="32"/>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1DFD4C5">
            <w:pPr>
              <w:shd w:val="clear" w:fill="FFFFFF" w:themeFill="background1"/>
              <w:spacing w:line="360" w:lineRule="auto"/>
              <w:jc w:val="center"/>
              <w:rPr>
                <w:rFonts w:hint="eastAsia" w:ascii="仿宋" w:hAnsi="仿宋" w:eastAsia="仿宋" w:cs="宋体"/>
                <w:color w:val="auto"/>
                <w:sz w:val="32"/>
                <w:szCs w:val="32"/>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38BB235">
            <w:pPr>
              <w:shd w:val="clear" w:fill="FFFFFF" w:themeFill="background1"/>
              <w:spacing w:line="360" w:lineRule="auto"/>
              <w:jc w:val="center"/>
              <w:rPr>
                <w:rFonts w:hint="eastAsia" w:ascii="仿宋" w:hAnsi="仿宋" w:eastAsia="仿宋" w:cs="宋体"/>
                <w:color w:val="auto"/>
                <w:sz w:val="32"/>
                <w:szCs w:val="32"/>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7E85D178">
            <w:pPr>
              <w:shd w:val="clear" w:fill="FFFFFF" w:themeFill="background1"/>
              <w:spacing w:line="360" w:lineRule="auto"/>
              <w:jc w:val="center"/>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w:t>
            </w:r>
          </w:p>
        </w:tc>
        <w:tc>
          <w:tcPr>
            <w:tcW w:w="672" w:type="dxa"/>
            <w:tcBorders>
              <w:top w:val="single" w:color="auto" w:sz="4" w:space="0"/>
              <w:left w:val="single" w:color="auto" w:sz="4" w:space="0"/>
              <w:bottom w:val="single" w:color="auto" w:sz="4" w:space="0"/>
              <w:right w:val="single" w:color="auto" w:sz="4" w:space="0"/>
            </w:tcBorders>
            <w:noWrap w:val="0"/>
            <w:vAlign w:val="top"/>
          </w:tcPr>
          <w:p w14:paraId="47360474">
            <w:pPr>
              <w:shd w:val="clear" w:fill="FFFFFF" w:themeFill="background1"/>
              <w:spacing w:line="360" w:lineRule="auto"/>
              <w:jc w:val="center"/>
              <w:rPr>
                <w:rFonts w:hint="eastAsia" w:ascii="仿宋" w:hAnsi="仿宋" w:eastAsia="仿宋" w:cs="宋体"/>
                <w:color w:val="auto"/>
                <w:sz w:val="32"/>
                <w:szCs w:val="32"/>
                <w:highlight w:val="none"/>
              </w:rPr>
            </w:pPr>
          </w:p>
        </w:tc>
      </w:tr>
    </w:tbl>
    <w:p w14:paraId="482DFC76">
      <w:pPr>
        <w:pStyle w:val="2"/>
        <w:shd w:val="clear" w:fill="FFFFFF" w:themeFill="background1"/>
        <w:rPr>
          <w:rFonts w:hint="eastAsia"/>
          <w:color w:val="auto"/>
          <w:sz w:val="32"/>
          <w:szCs w:val="32"/>
          <w:highlight w:val="none"/>
        </w:rPr>
      </w:pPr>
      <w:r>
        <w:rPr>
          <w:rFonts w:hint="eastAsia"/>
          <w:color w:val="auto"/>
          <w:sz w:val="32"/>
          <w:szCs w:val="32"/>
          <w:highlight w:val="none"/>
        </w:rPr>
        <w:br w:type="page"/>
      </w:r>
      <w:bookmarkStart w:id="748" w:name="_Toc594"/>
      <w:bookmarkStart w:id="749" w:name="_Toc3047"/>
      <w:r>
        <w:rPr>
          <w:rFonts w:hint="eastAsia"/>
          <w:color w:val="auto"/>
          <w:sz w:val="32"/>
          <w:szCs w:val="32"/>
          <w:highlight w:val="none"/>
        </w:rPr>
        <w:t>（五）项目经理简历表</w:t>
      </w:r>
      <w:bookmarkEnd w:id="748"/>
      <w:bookmarkEnd w:id="749"/>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68B0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0F3ADC0C">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姓  名</w:t>
            </w:r>
          </w:p>
        </w:tc>
        <w:tc>
          <w:tcPr>
            <w:tcW w:w="1079" w:type="dxa"/>
            <w:gridSpan w:val="2"/>
            <w:noWrap w:val="0"/>
            <w:vAlign w:val="center"/>
          </w:tcPr>
          <w:p w14:paraId="5F28B488">
            <w:pPr>
              <w:shd w:val="clear" w:fill="FFFFFF" w:themeFill="background1"/>
              <w:spacing w:line="360" w:lineRule="auto"/>
              <w:jc w:val="center"/>
              <w:rPr>
                <w:rFonts w:hint="eastAsia" w:ascii="仿宋" w:hAnsi="仿宋" w:eastAsia="仿宋" w:cs="宋体"/>
                <w:color w:val="auto"/>
                <w:sz w:val="32"/>
                <w:szCs w:val="32"/>
                <w:highlight w:val="none"/>
              </w:rPr>
            </w:pPr>
          </w:p>
        </w:tc>
        <w:tc>
          <w:tcPr>
            <w:tcW w:w="927" w:type="dxa"/>
            <w:noWrap w:val="0"/>
            <w:vAlign w:val="center"/>
          </w:tcPr>
          <w:p w14:paraId="5E56FAD3">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年 龄</w:t>
            </w:r>
          </w:p>
        </w:tc>
        <w:tc>
          <w:tcPr>
            <w:tcW w:w="1065" w:type="dxa"/>
            <w:noWrap w:val="0"/>
            <w:vAlign w:val="center"/>
          </w:tcPr>
          <w:p w14:paraId="5743AEE8">
            <w:pPr>
              <w:shd w:val="clear" w:fill="FFFFFF" w:themeFill="background1"/>
              <w:spacing w:line="360" w:lineRule="auto"/>
              <w:jc w:val="center"/>
              <w:rPr>
                <w:rFonts w:hint="eastAsia" w:ascii="仿宋" w:hAnsi="仿宋" w:eastAsia="仿宋" w:cs="宋体"/>
                <w:color w:val="auto"/>
                <w:sz w:val="32"/>
                <w:szCs w:val="32"/>
                <w:highlight w:val="none"/>
              </w:rPr>
            </w:pPr>
          </w:p>
        </w:tc>
        <w:tc>
          <w:tcPr>
            <w:tcW w:w="2130" w:type="dxa"/>
            <w:gridSpan w:val="3"/>
            <w:noWrap w:val="0"/>
            <w:vAlign w:val="center"/>
          </w:tcPr>
          <w:p w14:paraId="1B9F3582">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学历</w:t>
            </w:r>
          </w:p>
        </w:tc>
        <w:tc>
          <w:tcPr>
            <w:tcW w:w="2135" w:type="dxa"/>
            <w:noWrap w:val="0"/>
            <w:vAlign w:val="center"/>
          </w:tcPr>
          <w:p w14:paraId="2163283F">
            <w:pPr>
              <w:shd w:val="clear" w:fill="FFFFFF" w:themeFill="background1"/>
              <w:spacing w:line="360" w:lineRule="auto"/>
              <w:rPr>
                <w:rFonts w:hint="eastAsia" w:ascii="仿宋" w:hAnsi="仿宋" w:eastAsia="仿宋" w:cs="宋体"/>
                <w:color w:val="auto"/>
                <w:sz w:val="32"/>
                <w:szCs w:val="32"/>
                <w:highlight w:val="none"/>
              </w:rPr>
            </w:pPr>
          </w:p>
        </w:tc>
      </w:tr>
      <w:tr w14:paraId="0D9D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5D244CA8">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职  称</w:t>
            </w:r>
          </w:p>
        </w:tc>
        <w:tc>
          <w:tcPr>
            <w:tcW w:w="1079" w:type="dxa"/>
            <w:gridSpan w:val="2"/>
            <w:noWrap w:val="0"/>
            <w:vAlign w:val="center"/>
          </w:tcPr>
          <w:p w14:paraId="42C44D5C">
            <w:pPr>
              <w:shd w:val="clear" w:fill="FFFFFF" w:themeFill="background1"/>
              <w:spacing w:line="360" w:lineRule="auto"/>
              <w:jc w:val="center"/>
              <w:rPr>
                <w:rFonts w:hint="eastAsia" w:ascii="仿宋" w:hAnsi="仿宋" w:eastAsia="仿宋" w:cs="宋体"/>
                <w:color w:val="auto"/>
                <w:sz w:val="32"/>
                <w:szCs w:val="32"/>
                <w:highlight w:val="none"/>
              </w:rPr>
            </w:pPr>
          </w:p>
        </w:tc>
        <w:tc>
          <w:tcPr>
            <w:tcW w:w="927" w:type="dxa"/>
            <w:noWrap w:val="0"/>
            <w:vAlign w:val="center"/>
          </w:tcPr>
          <w:p w14:paraId="5C4B69A8">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职 务</w:t>
            </w:r>
          </w:p>
        </w:tc>
        <w:tc>
          <w:tcPr>
            <w:tcW w:w="1065" w:type="dxa"/>
            <w:noWrap w:val="0"/>
            <w:vAlign w:val="center"/>
          </w:tcPr>
          <w:p w14:paraId="48C2ACDC">
            <w:pPr>
              <w:shd w:val="clear" w:fill="FFFFFF" w:themeFill="background1"/>
              <w:spacing w:line="360" w:lineRule="auto"/>
              <w:jc w:val="center"/>
              <w:rPr>
                <w:rFonts w:hint="eastAsia" w:ascii="仿宋" w:hAnsi="仿宋" w:eastAsia="仿宋" w:cs="宋体"/>
                <w:color w:val="auto"/>
                <w:sz w:val="32"/>
                <w:szCs w:val="32"/>
                <w:highlight w:val="none"/>
              </w:rPr>
            </w:pPr>
          </w:p>
        </w:tc>
        <w:tc>
          <w:tcPr>
            <w:tcW w:w="2130" w:type="dxa"/>
            <w:gridSpan w:val="3"/>
            <w:noWrap w:val="0"/>
            <w:vAlign w:val="center"/>
          </w:tcPr>
          <w:p w14:paraId="18CB7608">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拟在本合同任职</w:t>
            </w:r>
          </w:p>
        </w:tc>
        <w:tc>
          <w:tcPr>
            <w:tcW w:w="2135" w:type="dxa"/>
            <w:noWrap w:val="0"/>
            <w:vAlign w:val="center"/>
          </w:tcPr>
          <w:p w14:paraId="14C9E087">
            <w:pPr>
              <w:shd w:val="clear" w:fill="FFFFFF" w:themeFill="background1"/>
              <w:spacing w:line="360" w:lineRule="auto"/>
              <w:rPr>
                <w:rFonts w:hint="eastAsia" w:ascii="仿宋" w:hAnsi="仿宋" w:eastAsia="仿宋" w:cs="宋体"/>
                <w:color w:val="auto"/>
                <w:sz w:val="32"/>
                <w:szCs w:val="32"/>
                <w:highlight w:val="none"/>
              </w:rPr>
            </w:pPr>
          </w:p>
        </w:tc>
      </w:tr>
      <w:tr w14:paraId="0EAA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E0E25E1">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毕业学校</w:t>
            </w:r>
          </w:p>
        </w:tc>
        <w:tc>
          <w:tcPr>
            <w:tcW w:w="7336" w:type="dxa"/>
            <w:gridSpan w:val="8"/>
            <w:noWrap w:val="0"/>
            <w:vAlign w:val="top"/>
          </w:tcPr>
          <w:p w14:paraId="6EA2811F">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      年毕业于            学校        专业</w:t>
            </w:r>
          </w:p>
        </w:tc>
      </w:tr>
      <w:tr w14:paraId="32DD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6932EE18">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主要工作经历</w:t>
            </w:r>
          </w:p>
        </w:tc>
      </w:tr>
      <w:tr w14:paraId="04BD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67CC347E">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时  间</w:t>
            </w:r>
          </w:p>
        </w:tc>
        <w:tc>
          <w:tcPr>
            <w:tcW w:w="3420" w:type="dxa"/>
            <w:gridSpan w:val="4"/>
            <w:noWrap w:val="0"/>
            <w:vAlign w:val="center"/>
          </w:tcPr>
          <w:p w14:paraId="10A1CDF3">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参加过的类似项目</w:t>
            </w:r>
          </w:p>
        </w:tc>
        <w:tc>
          <w:tcPr>
            <w:tcW w:w="1261" w:type="dxa"/>
            <w:noWrap w:val="0"/>
            <w:vAlign w:val="center"/>
          </w:tcPr>
          <w:p w14:paraId="24C41D75">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担任职务</w:t>
            </w:r>
          </w:p>
        </w:tc>
        <w:tc>
          <w:tcPr>
            <w:tcW w:w="2296" w:type="dxa"/>
            <w:gridSpan w:val="2"/>
            <w:noWrap w:val="0"/>
            <w:vAlign w:val="center"/>
          </w:tcPr>
          <w:p w14:paraId="21E50D7B">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发包人及联系电话</w:t>
            </w:r>
          </w:p>
        </w:tc>
      </w:tr>
      <w:tr w14:paraId="65CD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2F3EEBA">
            <w:pPr>
              <w:shd w:val="clear" w:fill="FFFFFF" w:themeFill="background1"/>
              <w:spacing w:line="360" w:lineRule="auto"/>
              <w:rPr>
                <w:rFonts w:hint="eastAsia" w:ascii="仿宋" w:hAnsi="仿宋" w:eastAsia="仿宋" w:cs="宋体"/>
                <w:color w:val="auto"/>
                <w:sz w:val="32"/>
                <w:szCs w:val="32"/>
                <w:highlight w:val="none"/>
              </w:rPr>
            </w:pPr>
          </w:p>
        </w:tc>
        <w:tc>
          <w:tcPr>
            <w:tcW w:w="3420" w:type="dxa"/>
            <w:gridSpan w:val="4"/>
            <w:noWrap w:val="0"/>
            <w:vAlign w:val="top"/>
          </w:tcPr>
          <w:p w14:paraId="6BCA747C">
            <w:pPr>
              <w:shd w:val="clear" w:fill="FFFFFF" w:themeFill="background1"/>
              <w:spacing w:line="360" w:lineRule="auto"/>
              <w:rPr>
                <w:rFonts w:hint="eastAsia" w:ascii="仿宋" w:hAnsi="仿宋" w:eastAsia="仿宋" w:cs="宋体"/>
                <w:color w:val="auto"/>
                <w:sz w:val="32"/>
                <w:szCs w:val="32"/>
                <w:highlight w:val="none"/>
              </w:rPr>
            </w:pPr>
          </w:p>
        </w:tc>
        <w:tc>
          <w:tcPr>
            <w:tcW w:w="1261" w:type="dxa"/>
            <w:noWrap w:val="0"/>
            <w:vAlign w:val="top"/>
          </w:tcPr>
          <w:p w14:paraId="1531EB2C">
            <w:pPr>
              <w:shd w:val="clear" w:fill="FFFFFF" w:themeFill="background1"/>
              <w:spacing w:line="360" w:lineRule="auto"/>
              <w:rPr>
                <w:rFonts w:hint="eastAsia" w:ascii="仿宋" w:hAnsi="仿宋" w:eastAsia="仿宋" w:cs="宋体"/>
                <w:color w:val="auto"/>
                <w:sz w:val="32"/>
                <w:szCs w:val="32"/>
                <w:highlight w:val="none"/>
              </w:rPr>
            </w:pPr>
          </w:p>
        </w:tc>
        <w:tc>
          <w:tcPr>
            <w:tcW w:w="2296" w:type="dxa"/>
            <w:gridSpan w:val="2"/>
            <w:noWrap w:val="0"/>
            <w:vAlign w:val="top"/>
          </w:tcPr>
          <w:p w14:paraId="70C6B73E">
            <w:pPr>
              <w:shd w:val="clear" w:fill="FFFFFF" w:themeFill="background1"/>
              <w:spacing w:line="360" w:lineRule="auto"/>
              <w:rPr>
                <w:rFonts w:hint="eastAsia" w:ascii="仿宋" w:hAnsi="仿宋" w:eastAsia="仿宋" w:cs="宋体"/>
                <w:color w:val="auto"/>
                <w:sz w:val="32"/>
                <w:szCs w:val="32"/>
                <w:highlight w:val="none"/>
              </w:rPr>
            </w:pPr>
          </w:p>
        </w:tc>
      </w:tr>
      <w:tr w14:paraId="44ED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BD16FCD">
            <w:pPr>
              <w:shd w:val="clear" w:fill="FFFFFF" w:themeFill="background1"/>
              <w:spacing w:line="360" w:lineRule="auto"/>
              <w:rPr>
                <w:rFonts w:hint="eastAsia" w:ascii="仿宋" w:hAnsi="仿宋" w:eastAsia="仿宋" w:cs="宋体"/>
                <w:color w:val="auto"/>
                <w:sz w:val="32"/>
                <w:szCs w:val="32"/>
                <w:highlight w:val="none"/>
              </w:rPr>
            </w:pPr>
          </w:p>
        </w:tc>
        <w:tc>
          <w:tcPr>
            <w:tcW w:w="3420" w:type="dxa"/>
            <w:gridSpan w:val="4"/>
            <w:noWrap w:val="0"/>
            <w:vAlign w:val="top"/>
          </w:tcPr>
          <w:p w14:paraId="4078C49F">
            <w:pPr>
              <w:shd w:val="clear" w:fill="FFFFFF" w:themeFill="background1"/>
              <w:spacing w:line="360" w:lineRule="auto"/>
              <w:rPr>
                <w:rFonts w:hint="eastAsia" w:ascii="仿宋" w:hAnsi="仿宋" w:eastAsia="仿宋" w:cs="宋体"/>
                <w:color w:val="auto"/>
                <w:sz w:val="32"/>
                <w:szCs w:val="32"/>
                <w:highlight w:val="none"/>
              </w:rPr>
            </w:pPr>
          </w:p>
        </w:tc>
        <w:tc>
          <w:tcPr>
            <w:tcW w:w="1261" w:type="dxa"/>
            <w:noWrap w:val="0"/>
            <w:vAlign w:val="top"/>
          </w:tcPr>
          <w:p w14:paraId="4CEEA94E">
            <w:pPr>
              <w:shd w:val="clear" w:fill="FFFFFF" w:themeFill="background1"/>
              <w:spacing w:line="360" w:lineRule="auto"/>
              <w:rPr>
                <w:rFonts w:hint="eastAsia" w:ascii="仿宋" w:hAnsi="仿宋" w:eastAsia="仿宋" w:cs="宋体"/>
                <w:color w:val="auto"/>
                <w:sz w:val="32"/>
                <w:szCs w:val="32"/>
                <w:highlight w:val="none"/>
              </w:rPr>
            </w:pPr>
          </w:p>
        </w:tc>
        <w:tc>
          <w:tcPr>
            <w:tcW w:w="2296" w:type="dxa"/>
            <w:gridSpan w:val="2"/>
            <w:noWrap w:val="0"/>
            <w:vAlign w:val="top"/>
          </w:tcPr>
          <w:p w14:paraId="2A6DA7D4">
            <w:pPr>
              <w:shd w:val="clear" w:fill="FFFFFF" w:themeFill="background1"/>
              <w:spacing w:line="360" w:lineRule="auto"/>
              <w:rPr>
                <w:rFonts w:hint="eastAsia" w:ascii="仿宋" w:hAnsi="仿宋" w:eastAsia="仿宋" w:cs="宋体"/>
                <w:color w:val="auto"/>
                <w:sz w:val="32"/>
                <w:szCs w:val="32"/>
                <w:highlight w:val="none"/>
              </w:rPr>
            </w:pPr>
          </w:p>
        </w:tc>
      </w:tr>
      <w:tr w14:paraId="5D38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1822368">
            <w:pPr>
              <w:shd w:val="clear" w:fill="FFFFFF" w:themeFill="background1"/>
              <w:spacing w:line="360" w:lineRule="auto"/>
              <w:rPr>
                <w:rFonts w:hint="eastAsia" w:ascii="仿宋" w:hAnsi="仿宋" w:eastAsia="仿宋" w:cs="宋体"/>
                <w:color w:val="auto"/>
                <w:sz w:val="32"/>
                <w:szCs w:val="32"/>
                <w:highlight w:val="none"/>
              </w:rPr>
            </w:pPr>
          </w:p>
        </w:tc>
        <w:tc>
          <w:tcPr>
            <w:tcW w:w="3420" w:type="dxa"/>
            <w:gridSpan w:val="4"/>
            <w:noWrap w:val="0"/>
            <w:vAlign w:val="top"/>
          </w:tcPr>
          <w:p w14:paraId="1675A3DD">
            <w:pPr>
              <w:shd w:val="clear" w:fill="FFFFFF" w:themeFill="background1"/>
              <w:spacing w:line="360" w:lineRule="auto"/>
              <w:rPr>
                <w:rFonts w:hint="eastAsia" w:ascii="仿宋" w:hAnsi="仿宋" w:eastAsia="仿宋" w:cs="宋体"/>
                <w:color w:val="auto"/>
                <w:sz w:val="32"/>
                <w:szCs w:val="32"/>
                <w:highlight w:val="none"/>
              </w:rPr>
            </w:pPr>
          </w:p>
        </w:tc>
        <w:tc>
          <w:tcPr>
            <w:tcW w:w="1261" w:type="dxa"/>
            <w:noWrap w:val="0"/>
            <w:vAlign w:val="top"/>
          </w:tcPr>
          <w:p w14:paraId="14DC4FF6">
            <w:pPr>
              <w:shd w:val="clear" w:fill="FFFFFF" w:themeFill="background1"/>
              <w:spacing w:line="360" w:lineRule="auto"/>
              <w:rPr>
                <w:rFonts w:hint="eastAsia" w:ascii="仿宋" w:hAnsi="仿宋" w:eastAsia="仿宋" w:cs="宋体"/>
                <w:color w:val="auto"/>
                <w:sz w:val="32"/>
                <w:szCs w:val="32"/>
                <w:highlight w:val="none"/>
              </w:rPr>
            </w:pPr>
          </w:p>
        </w:tc>
        <w:tc>
          <w:tcPr>
            <w:tcW w:w="2296" w:type="dxa"/>
            <w:gridSpan w:val="2"/>
            <w:noWrap w:val="0"/>
            <w:vAlign w:val="top"/>
          </w:tcPr>
          <w:p w14:paraId="6671E9BC">
            <w:pPr>
              <w:shd w:val="clear" w:fill="FFFFFF" w:themeFill="background1"/>
              <w:spacing w:line="360" w:lineRule="auto"/>
              <w:rPr>
                <w:rFonts w:hint="eastAsia" w:ascii="仿宋" w:hAnsi="仿宋" w:eastAsia="仿宋" w:cs="宋体"/>
                <w:color w:val="auto"/>
                <w:sz w:val="32"/>
                <w:szCs w:val="32"/>
                <w:highlight w:val="none"/>
              </w:rPr>
            </w:pPr>
          </w:p>
        </w:tc>
      </w:tr>
      <w:tr w14:paraId="3535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6D5F7D4">
            <w:pPr>
              <w:shd w:val="clear" w:fill="FFFFFF" w:themeFill="background1"/>
              <w:spacing w:line="360" w:lineRule="auto"/>
              <w:rPr>
                <w:rFonts w:hint="eastAsia" w:ascii="仿宋" w:hAnsi="仿宋" w:eastAsia="仿宋" w:cs="宋体"/>
                <w:color w:val="auto"/>
                <w:sz w:val="32"/>
                <w:szCs w:val="32"/>
                <w:highlight w:val="none"/>
              </w:rPr>
            </w:pPr>
          </w:p>
        </w:tc>
        <w:tc>
          <w:tcPr>
            <w:tcW w:w="3420" w:type="dxa"/>
            <w:gridSpan w:val="4"/>
            <w:noWrap w:val="0"/>
            <w:vAlign w:val="top"/>
          </w:tcPr>
          <w:p w14:paraId="29F9D899">
            <w:pPr>
              <w:shd w:val="clear" w:fill="FFFFFF" w:themeFill="background1"/>
              <w:spacing w:line="360" w:lineRule="auto"/>
              <w:rPr>
                <w:rFonts w:hint="eastAsia" w:ascii="仿宋" w:hAnsi="仿宋" w:eastAsia="仿宋" w:cs="宋体"/>
                <w:color w:val="auto"/>
                <w:sz w:val="32"/>
                <w:szCs w:val="32"/>
                <w:highlight w:val="none"/>
              </w:rPr>
            </w:pPr>
          </w:p>
        </w:tc>
        <w:tc>
          <w:tcPr>
            <w:tcW w:w="1261" w:type="dxa"/>
            <w:noWrap w:val="0"/>
            <w:vAlign w:val="top"/>
          </w:tcPr>
          <w:p w14:paraId="6DA9AD09">
            <w:pPr>
              <w:shd w:val="clear" w:fill="FFFFFF" w:themeFill="background1"/>
              <w:spacing w:line="360" w:lineRule="auto"/>
              <w:rPr>
                <w:rFonts w:hint="eastAsia" w:ascii="仿宋" w:hAnsi="仿宋" w:eastAsia="仿宋" w:cs="宋体"/>
                <w:color w:val="auto"/>
                <w:sz w:val="32"/>
                <w:szCs w:val="32"/>
                <w:highlight w:val="none"/>
              </w:rPr>
            </w:pPr>
          </w:p>
        </w:tc>
        <w:tc>
          <w:tcPr>
            <w:tcW w:w="2296" w:type="dxa"/>
            <w:gridSpan w:val="2"/>
            <w:noWrap w:val="0"/>
            <w:vAlign w:val="top"/>
          </w:tcPr>
          <w:p w14:paraId="433B760F">
            <w:pPr>
              <w:shd w:val="clear" w:fill="FFFFFF" w:themeFill="background1"/>
              <w:spacing w:line="360" w:lineRule="auto"/>
              <w:rPr>
                <w:rFonts w:hint="eastAsia" w:ascii="仿宋" w:hAnsi="仿宋" w:eastAsia="仿宋" w:cs="宋体"/>
                <w:color w:val="auto"/>
                <w:sz w:val="32"/>
                <w:szCs w:val="32"/>
                <w:highlight w:val="none"/>
              </w:rPr>
            </w:pPr>
          </w:p>
        </w:tc>
      </w:tr>
      <w:tr w14:paraId="4FDB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C5EF643">
            <w:pPr>
              <w:shd w:val="clear" w:fill="FFFFFF" w:themeFill="background1"/>
              <w:spacing w:line="360" w:lineRule="auto"/>
              <w:rPr>
                <w:rFonts w:hint="eastAsia" w:ascii="仿宋" w:hAnsi="仿宋" w:eastAsia="仿宋" w:cs="宋体"/>
                <w:color w:val="auto"/>
                <w:sz w:val="32"/>
                <w:szCs w:val="32"/>
                <w:highlight w:val="none"/>
              </w:rPr>
            </w:pPr>
          </w:p>
        </w:tc>
        <w:tc>
          <w:tcPr>
            <w:tcW w:w="3420" w:type="dxa"/>
            <w:gridSpan w:val="4"/>
            <w:noWrap w:val="0"/>
            <w:vAlign w:val="top"/>
          </w:tcPr>
          <w:p w14:paraId="6ADF37AC">
            <w:pPr>
              <w:shd w:val="clear" w:fill="FFFFFF" w:themeFill="background1"/>
              <w:spacing w:line="360" w:lineRule="auto"/>
              <w:rPr>
                <w:rFonts w:hint="eastAsia" w:ascii="仿宋" w:hAnsi="仿宋" w:eastAsia="仿宋" w:cs="宋体"/>
                <w:color w:val="auto"/>
                <w:sz w:val="32"/>
                <w:szCs w:val="32"/>
                <w:highlight w:val="none"/>
              </w:rPr>
            </w:pPr>
          </w:p>
        </w:tc>
        <w:tc>
          <w:tcPr>
            <w:tcW w:w="1261" w:type="dxa"/>
            <w:noWrap w:val="0"/>
            <w:vAlign w:val="top"/>
          </w:tcPr>
          <w:p w14:paraId="6274D3D9">
            <w:pPr>
              <w:shd w:val="clear" w:fill="FFFFFF" w:themeFill="background1"/>
              <w:spacing w:line="360" w:lineRule="auto"/>
              <w:rPr>
                <w:rFonts w:hint="eastAsia" w:ascii="仿宋" w:hAnsi="仿宋" w:eastAsia="仿宋" w:cs="宋体"/>
                <w:color w:val="auto"/>
                <w:sz w:val="32"/>
                <w:szCs w:val="32"/>
                <w:highlight w:val="none"/>
              </w:rPr>
            </w:pPr>
          </w:p>
        </w:tc>
        <w:tc>
          <w:tcPr>
            <w:tcW w:w="2296" w:type="dxa"/>
            <w:gridSpan w:val="2"/>
            <w:noWrap w:val="0"/>
            <w:vAlign w:val="top"/>
          </w:tcPr>
          <w:p w14:paraId="45EBD9C7">
            <w:pPr>
              <w:shd w:val="clear" w:fill="FFFFFF" w:themeFill="background1"/>
              <w:spacing w:line="360" w:lineRule="auto"/>
              <w:rPr>
                <w:rFonts w:hint="eastAsia" w:ascii="仿宋" w:hAnsi="仿宋" w:eastAsia="仿宋" w:cs="宋体"/>
                <w:color w:val="auto"/>
                <w:sz w:val="32"/>
                <w:szCs w:val="32"/>
                <w:highlight w:val="none"/>
              </w:rPr>
            </w:pPr>
          </w:p>
        </w:tc>
      </w:tr>
      <w:tr w14:paraId="668A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DDC790F">
            <w:pPr>
              <w:shd w:val="clear" w:fill="FFFFFF" w:themeFill="background1"/>
              <w:spacing w:line="360" w:lineRule="auto"/>
              <w:rPr>
                <w:rFonts w:hint="eastAsia" w:ascii="仿宋" w:hAnsi="仿宋" w:eastAsia="仿宋" w:cs="宋体"/>
                <w:color w:val="auto"/>
                <w:sz w:val="32"/>
                <w:szCs w:val="32"/>
                <w:highlight w:val="none"/>
              </w:rPr>
            </w:pPr>
          </w:p>
        </w:tc>
        <w:tc>
          <w:tcPr>
            <w:tcW w:w="3420" w:type="dxa"/>
            <w:gridSpan w:val="4"/>
            <w:noWrap w:val="0"/>
            <w:vAlign w:val="top"/>
          </w:tcPr>
          <w:p w14:paraId="0425B6AF">
            <w:pPr>
              <w:shd w:val="clear" w:fill="FFFFFF" w:themeFill="background1"/>
              <w:spacing w:line="360" w:lineRule="auto"/>
              <w:rPr>
                <w:rFonts w:hint="eastAsia" w:ascii="仿宋" w:hAnsi="仿宋" w:eastAsia="仿宋" w:cs="宋体"/>
                <w:color w:val="auto"/>
                <w:sz w:val="32"/>
                <w:szCs w:val="32"/>
                <w:highlight w:val="none"/>
              </w:rPr>
            </w:pPr>
          </w:p>
        </w:tc>
        <w:tc>
          <w:tcPr>
            <w:tcW w:w="1261" w:type="dxa"/>
            <w:noWrap w:val="0"/>
            <w:vAlign w:val="top"/>
          </w:tcPr>
          <w:p w14:paraId="53344E5C">
            <w:pPr>
              <w:shd w:val="clear" w:fill="FFFFFF" w:themeFill="background1"/>
              <w:spacing w:line="360" w:lineRule="auto"/>
              <w:rPr>
                <w:rFonts w:hint="eastAsia" w:ascii="仿宋" w:hAnsi="仿宋" w:eastAsia="仿宋" w:cs="宋体"/>
                <w:color w:val="auto"/>
                <w:sz w:val="32"/>
                <w:szCs w:val="32"/>
                <w:highlight w:val="none"/>
              </w:rPr>
            </w:pPr>
          </w:p>
        </w:tc>
        <w:tc>
          <w:tcPr>
            <w:tcW w:w="2296" w:type="dxa"/>
            <w:gridSpan w:val="2"/>
            <w:noWrap w:val="0"/>
            <w:vAlign w:val="top"/>
          </w:tcPr>
          <w:p w14:paraId="6BF4E2D9">
            <w:pPr>
              <w:shd w:val="clear" w:fill="FFFFFF" w:themeFill="background1"/>
              <w:spacing w:line="360" w:lineRule="auto"/>
              <w:rPr>
                <w:rFonts w:hint="eastAsia" w:ascii="仿宋" w:hAnsi="仿宋" w:eastAsia="仿宋" w:cs="宋体"/>
                <w:color w:val="auto"/>
                <w:sz w:val="32"/>
                <w:szCs w:val="32"/>
                <w:highlight w:val="none"/>
              </w:rPr>
            </w:pPr>
          </w:p>
        </w:tc>
      </w:tr>
      <w:tr w14:paraId="1604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391B1ED4">
            <w:pPr>
              <w:shd w:val="clear" w:fill="FFFFFF" w:themeFill="background1"/>
              <w:spacing w:line="360" w:lineRule="auto"/>
              <w:rPr>
                <w:rFonts w:hint="eastAsia" w:ascii="仿宋" w:hAnsi="仿宋" w:eastAsia="仿宋" w:cs="宋体"/>
                <w:color w:val="auto"/>
                <w:sz w:val="32"/>
                <w:szCs w:val="32"/>
                <w:highlight w:val="none"/>
              </w:rPr>
            </w:pPr>
          </w:p>
        </w:tc>
        <w:tc>
          <w:tcPr>
            <w:tcW w:w="3420" w:type="dxa"/>
            <w:gridSpan w:val="4"/>
            <w:noWrap w:val="0"/>
            <w:vAlign w:val="top"/>
          </w:tcPr>
          <w:p w14:paraId="134992AD">
            <w:pPr>
              <w:shd w:val="clear" w:fill="FFFFFF" w:themeFill="background1"/>
              <w:spacing w:line="360" w:lineRule="auto"/>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w:t>
            </w:r>
          </w:p>
        </w:tc>
        <w:tc>
          <w:tcPr>
            <w:tcW w:w="1261" w:type="dxa"/>
            <w:noWrap w:val="0"/>
            <w:vAlign w:val="top"/>
          </w:tcPr>
          <w:p w14:paraId="54A0602F">
            <w:pPr>
              <w:shd w:val="clear" w:fill="FFFFFF" w:themeFill="background1"/>
              <w:spacing w:line="360" w:lineRule="auto"/>
              <w:rPr>
                <w:rFonts w:hint="eastAsia" w:ascii="仿宋" w:hAnsi="仿宋" w:eastAsia="仿宋" w:cs="宋体"/>
                <w:color w:val="auto"/>
                <w:sz w:val="32"/>
                <w:szCs w:val="32"/>
                <w:highlight w:val="none"/>
              </w:rPr>
            </w:pPr>
          </w:p>
        </w:tc>
        <w:tc>
          <w:tcPr>
            <w:tcW w:w="2296" w:type="dxa"/>
            <w:gridSpan w:val="2"/>
            <w:noWrap w:val="0"/>
            <w:vAlign w:val="top"/>
          </w:tcPr>
          <w:p w14:paraId="674DA2F6">
            <w:pPr>
              <w:shd w:val="clear" w:fill="FFFFFF" w:themeFill="background1"/>
              <w:spacing w:line="360" w:lineRule="auto"/>
              <w:rPr>
                <w:rFonts w:hint="eastAsia" w:ascii="仿宋" w:hAnsi="仿宋" w:eastAsia="仿宋" w:cs="宋体"/>
                <w:color w:val="auto"/>
                <w:sz w:val="32"/>
                <w:szCs w:val="32"/>
                <w:highlight w:val="none"/>
              </w:rPr>
            </w:pPr>
          </w:p>
        </w:tc>
      </w:tr>
    </w:tbl>
    <w:p w14:paraId="6C685C50">
      <w:pPr>
        <w:shd w:val="clear" w:fill="FFFFFF" w:themeFill="background1"/>
        <w:spacing w:line="360" w:lineRule="auto"/>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附：建造师注册证书、安全生产考核合格证书、身份证</w:t>
      </w:r>
      <w:r>
        <w:rPr>
          <w:rFonts w:hint="eastAsia" w:ascii="仿宋" w:hAnsi="仿宋" w:eastAsia="仿宋" w:cs="宋体"/>
          <w:color w:val="auto"/>
          <w:sz w:val="32"/>
          <w:szCs w:val="32"/>
          <w:highlight w:val="none"/>
          <w:lang w:val="en-US" w:eastAsia="zh-CN"/>
        </w:rPr>
        <w:t>复印件。</w:t>
      </w:r>
      <w:r>
        <w:rPr>
          <w:rFonts w:hint="eastAsia" w:ascii="仿宋" w:hAnsi="仿宋" w:eastAsia="仿宋" w:cs="仿宋"/>
          <w:color w:val="auto"/>
          <w:sz w:val="32"/>
          <w:szCs w:val="32"/>
          <w:highlight w:val="none"/>
        </w:rPr>
        <w:t>业绩</w:t>
      </w:r>
      <w:r>
        <w:rPr>
          <w:rFonts w:hint="eastAsia" w:ascii="仿宋" w:hAnsi="仿宋" w:eastAsia="仿宋" w:cs="仿宋"/>
          <w:color w:val="auto"/>
          <w:sz w:val="32"/>
          <w:szCs w:val="32"/>
          <w:highlight w:val="none"/>
          <w:lang w:val="en-US" w:eastAsia="zh-CN"/>
        </w:rPr>
        <w:t>附</w:t>
      </w:r>
      <w:r>
        <w:rPr>
          <w:rFonts w:hint="eastAsia" w:ascii="仿宋" w:hAnsi="仿宋" w:eastAsia="仿宋"/>
          <w:color w:val="auto"/>
          <w:sz w:val="32"/>
          <w:szCs w:val="32"/>
          <w:highlight w:val="none"/>
        </w:rPr>
        <w:t>合同或中标</w:t>
      </w:r>
      <w:r>
        <w:rPr>
          <w:rFonts w:hint="eastAsia" w:ascii="仿宋" w:hAnsi="仿宋" w:eastAsia="仿宋"/>
          <w:color w:val="auto"/>
          <w:sz w:val="32"/>
          <w:szCs w:val="32"/>
          <w:highlight w:val="none"/>
          <w:lang w:val="en-US" w:eastAsia="zh-CN"/>
        </w:rPr>
        <w:t>/成交</w:t>
      </w:r>
      <w:r>
        <w:rPr>
          <w:rFonts w:hint="eastAsia" w:ascii="仿宋" w:hAnsi="仿宋" w:eastAsia="仿宋"/>
          <w:color w:val="auto"/>
          <w:sz w:val="32"/>
          <w:szCs w:val="32"/>
          <w:highlight w:val="none"/>
        </w:rPr>
        <w:t>通知书</w:t>
      </w:r>
      <w:r>
        <w:rPr>
          <w:rFonts w:hint="eastAsia" w:ascii="仿宋" w:hAnsi="仿宋" w:eastAsia="仿宋" w:cs="宋体"/>
          <w:color w:val="auto"/>
          <w:sz w:val="32"/>
          <w:szCs w:val="32"/>
          <w:highlight w:val="none"/>
        </w:rPr>
        <w:t>复印件</w:t>
      </w:r>
      <w:r>
        <w:rPr>
          <w:rFonts w:hint="eastAsia" w:ascii="仿宋" w:hAnsi="仿宋" w:eastAsia="仿宋"/>
          <w:color w:val="auto"/>
          <w:sz w:val="32"/>
          <w:szCs w:val="32"/>
          <w:highlight w:val="none"/>
          <w:lang w:eastAsia="zh-CN"/>
        </w:rPr>
        <w:t>。</w:t>
      </w:r>
    </w:p>
    <w:p w14:paraId="1EB3A0D5">
      <w:pPr>
        <w:pStyle w:val="4"/>
        <w:shd w:val="clear" w:fill="FFFFFF" w:themeFill="background1"/>
        <w:rPr>
          <w:color w:val="auto"/>
          <w:sz w:val="32"/>
          <w:szCs w:val="32"/>
          <w:highlight w:val="none"/>
        </w:rPr>
      </w:pPr>
      <w:r>
        <w:rPr>
          <w:rFonts w:hint="eastAsia" w:ascii="仿宋" w:hAnsi="仿宋" w:cs="宋体"/>
          <w:color w:val="auto"/>
          <w:sz w:val="32"/>
          <w:szCs w:val="32"/>
          <w:highlight w:val="none"/>
        </w:rPr>
        <w:br w:type="page"/>
      </w:r>
      <w:bookmarkStart w:id="750" w:name="_Toc118466646"/>
      <w:bookmarkStart w:id="751" w:name="_Toc15852"/>
      <w:r>
        <w:rPr>
          <w:rFonts w:hint="eastAsia" w:ascii="Times New Roman" w:hAnsi="Times New Roman"/>
          <w:b/>
          <w:bCs/>
          <w:color w:val="auto"/>
          <w:kern w:val="2"/>
          <w:sz w:val="32"/>
          <w:szCs w:val="32"/>
          <w:highlight w:val="none"/>
        </w:rPr>
        <w:t>（六）、供应商承担过类似业绩情况一览表</w:t>
      </w:r>
      <w:bookmarkEnd w:id="750"/>
      <w:bookmarkEnd w:id="751"/>
    </w:p>
    <w:p w14:paraId="21F7CCBB">
      <w:pPr>
        <w:shd w:val="clear" w:fill="FFFFFF" w:themeFill="background1"/>
        <w:autoSpaceDE w:val="0"/>
        <w:autoSpaceDN w:val="0"/>
        <w:adjustRightInd w:val="0"/>
        <w:rPr>
          <w:rFonts w:ascii="仿宋" w:hAnsi="仿宋" w:eastAsia="仿宋"/>
          <w:b/>
          <w:bCs/>
          <w:color w:val="auto"/>
          <w:kern w:val="0"/>
          <w:sz w:val="32"/>
          <w:szCs w:val="32"/>
          <w:highlight w:val="none"/>
        </w:rPr>
      </w:pPr>
    </w:p>
    <w:tbl>
      <w:tblPr>
        <w:tblStyle w:val="4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671"/>
        <w:gridCol w:w="1387"/>
        <w:gridCol w:w="1450"/>
        <w:gridCol w:w="1000"/>
        <w:gridCol w:w="1750"/>
      </w:tblGrid>
      <w:tr w14:paraId="4FF0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84" w:type="dxa"/>
            <w:noWrap w:val="0"/>
            <w:vAlign w:val="center"/>
          </w:tcPr>
          <w:p w14:paraId="431DC398">
            <w:pPr>
              <w:shd w:val="clear" w:fill="FFFFFF" w:themeFill="background1"/>
              <w:autoSpaceDE w:val="0"/>
              <w:autoSpaceDN w:val="0"/>
              <w:adjustRightInd w:val="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采购单位</w:t>
            </w:r>
          </w:p>
        </w:tc>
        <w:tc>
          <w:tcPr>
            <w:tcW w:w="1671" w:type="dxa"/>
            <w:noWrap w:val="0"/>
            <w:vAlign w:val="center"/>
          </w:tcPr>
          <w:p w14:paraId="513DE5E8">
            <w:pPr>
              <w:shd w:val="clear" w:fill="FFFFFF" w:themeFill="background1"/>
              <w:autoSpaceDE w:val="0"/>
              <w:autoSpaceDN w:val="0"/>
              <w:adjustRightInd w:val="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工程项目名称</w:t>
            </w:r>
          </w:p>
        </w:tc>
        <w:tc>
          <w:tcPr>
            <w:tcW w:w="1387" w:type="dxa"/>
            <w:noWrap w:val="0"/>
            <w:vAlign w:val="center"/>
          </w:tcPr>
          <w:p w14:paraId="4C679C2D">
            <w:pPr>
              <w:shd w:val="clear" w:fill="FFFFFF" w:themeFill="background1"/>
              <w:autoSpaceDE w:val="0"/>
              <w:autoSpaceDN w:val="0"/>
              <w:adjustRightInd w:val="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建设</w:t>
            </w:r>
          </w:p>
          <w:p w14:paraId="29F973BD">
            <w:pPr>
              <w:shd w:val="clear" w:fill="FFFFFF" w:themeFill="background1"/>
              <w:autoSpaceDE w:val="0"/>
              <w:autoSpaceDN w:val="0"/>
              <w:adjustRightInd w:val="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规模</w:t>
            </w:r>
          </w:p>
        </w:tc>
        <w:tc>
          <w:tcPr>
            <w:tcW w:w="1450" w:type="dxa"/>
            <w:noWrap w:val="0"/>
            <w:vAlign w:val="center"/>
          </w:tcPr>
          <w:p w14:paraId="66BD9D3F">
            <w:pPr>
              <w:shd w:val="clear" w:fill="FFFFFF" w:themeFill="background1"/>
              <w:autoSpaceDE w:val="0"/>
              <w:autoSpaceDN w:val="0"/>
              <w:adjustRightInd w:val="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竣工日期</w:t>
            </w:r>
          </w:p>
        </w:tc>
        <w:tc>
          <w:tcPr>
            <w:tcW w:w="1000" w:type="dxa"/>
            <w:noWrap w:val="0"/>
            <w:vAlign w:val="center"/>
          </w:tcPr>
          <w:p w14:paraId="00495CC4">
            <w:pPr>
              <w:shd w:val="clear" w:fill="FFFFFF" w:themeFill="background1"/>
              <w:autoSpaceDE w:val="0"/>
              <w:autoSpaceDN w:val="0"/>
              <w:adjustRightInd w:val="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质量等级</w:t>
            </w:r>
          </w:p>
        </w:tc>
        <w:tc>
          <w:tcPr>
            <w:tcW w:w="1750" w:type="dxa"/>
            <w:noWrap w:val="0"/>
            <w:vAlign w:val="center"/>
          </w:tcPr>
          <w:p w14:paraId="5F1E92E1">
            <w:pPr>
              <w:widowControl/>
              <w:shd w:val="clear" w:fill="FFFFFF" w:themeFill="background1"/>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采购单位联系人\电话</w:t>
            </w:r>
          </w:p>
        </w:tc>
      </w:tr>
      <w:tr w14:paraId="2E6F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2D9A8652">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671" w:type="dxa"/>
            <w:noWrap w:val="0"/>
            <w:vAlign w:val="top"/>
          </w:tcPr>
          <w:p w14:paraId="620172B6">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387" w:type="dxa"/>
            <w:noWrap w:val="0"/>
            <w:vAlign w:val="top"/>
          </w:tcPr>
          <w:p w14:paraId="0C53795E">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450" w:type="dxa"/>
            <w:noWrap w:val="0"/>
            <w:vAlign w:val="top"/>
          </w:tcPr>
          <w:p w14:paraId="3F2CAD6E">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000" w:type="dxa"/>
            <w:noWrap w:val="0"/>
            <w:vAlign w:val="top"/>
          </w:tcPr>
          <w:p w14:paraId="72D247BB">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750" w:type="dxa"/>
            <w:noWrap w:val="0"/>
            <w:vAlign w:val="top"/>
          </w:tcPr>
          <w:p w14:paraId="3A82EBF0">
            <w:pPr>
              <w:shd w:val="clear" w:fill="FFFFFF" w:themeFill="background1"/>
              <w:autoSpaceDE w:val="0"/>
              <w:autoSpaceDN w:val="0"/>
              <w:adjustRightInd w:val="0"/>
              <w:rPr>
                <w:rFonts w:ascii="仿宋" w:hAnsi="仿宋" w:eastAsia="仿宋" w:cs="方正仿宋_GB2312"/>
                <w:color w:val="auto"/>
                <w:sz w:val="32"/>
                <w:szCs w:val="32"/>
                <w:highlight w:val="none"/>
              </w:rPr>
            </w:pPr>
          </w:p>
        </w:tc>
      </w:tr>
      <w:tr w14:paraId="65B2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4D1CC597">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671" w:type="dxa"/>
            <w:noWrap w:val="0"/>
            <w:vAlign w:val="top"/>
          </w:tcPr>
          <w:p w14:paraId="4770E2CE">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387" w:type="dxa"/>
            <w:noWrap w:val="0"/>
            <w:vAlign w:val="top"/>
          </w:tcPr>
          <w:p w14:paraId="4424060D">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450" w:type="dxa"/>
            <w:noWrap w:val="0"/>
            <w:vAlign w:val="top"/>
          </w:tcPr>
          <w:p w14:paraId="5F8FC571">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000" w:type="dxa"/>
            <w:noWrap w:val="0"/>
            <w:vAlign w:val="top"/>
          </w:tcPr>
          <w:p w14:paraId="0D147506">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750" w:type="dxa"/>
            <w:noWrap w:val="0"/>
            <w:vAlign w:val="top"/>
          </w:tcPr>
          <w:p w14:paraId="022ABE17">
            <w:pPr>
              <w:shd w:val="clear" w:fill="FFFFFF" w:themeFill="background1"/>
              <w:autoSpaceDE w:val="0"/>
              <w:autoSpaceDN w:val="0"/>
              <w:adjustRightInd w:val="0"/>
              <w:rPr>
                <w:rFonts w:ascii="仿宋" w:hAnsi="仿宋" w:eastAsia="仿宋" w:cs="方正仿宋_GB2312"/>
                <w:color w:val="auto"/>
                <w:sz w:val="32"/>
                <w:szCs w:val="32"/>
                <w:highlight w:val="none"/>
              </w:rPr>
            </w:pPr>
          </w:p>
        </w:tc>
      </w:tr>
      <w:tr w14:paraId="573F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775A480D">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671" w:type="dxa"/>
            <w:noWrap w:val="0"/>
            <w:vAlign w:val="top"/>
          </w:tcPr>
          <w:p w14:paraId="54DBAD55">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387" w:type="dxa"/>
            <w:noWrap w:val="0"/>
            <w:vAlign w:val="top"/>
          </w:tcPr>
          <w:p w14:paraId="3F3F508B">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450" w:type="dxa"/>
            <w:noWrap w:val="0"/>
            <w:vAlign w:val="top"/>
          </w:tcPr>
          <w:p w14:paraId="62543502">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000" w:type="dxa"/>
            <w:noWrap w:val="0"/>
            <w:vAlign w:val="top"/>
          </w:tcPr>
          <w:p w14:paraId="4692250F">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750" w:type="dxa"/>
            <w:noWrap w:val="0"/>
            <w:vAlign w:val="top"/>
          </w:tcPr>
          <w:p w14:paraId="15404A82">
            <w:pPr>
              <w:shd w:val="clear" w:fill="FFFFFF" w:themeFill="background1"/>
              <w:autoSpaceDE w:val="0"/>
              <w:autoSpaceDN w:val="0"/>
              <w:adjustRightInd w:val="0"/>
              <w:rPr>
                <w:rFonts w:ascii="仿宋" w:hAnsi="仿宋" w:eastAsia="仿宋" w:cs="方正仿宋_GB2312"/>
                <w:color w:val="auto"/>
                <w:sz w:val="32"/>
                <w:szCs w:val="32"/>
                <w:highlight w:val="none"/>
              </w:rPr>
            </w:pPr>
          </w:p>
        </w:tc>
      </w:tr>
      <w:tr w14:paraId="30B3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4BC4F254">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671" w:type="dxa"/>
            <w:noWrap w:val="0"/>
            <w:vAlign w:val="top"/>
          </w:tcPr>
          <w:p w14:paraId="15783C6D">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387" w:type="dxa"/>
            <w:noWrap w:val="0"/>
            <w:vAlign w:val="top"/>
          </w:tcPr>
          <w:p w14:paraId="134C0453">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450" w:type="dxa"/>
            <w:noWrap w:val="0"/>
            <w:vAlign w:val="top"/>
          </w:tcPr>
          <w:p w14:paraId="24C738E0">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000" w:type="dxa"/>
            <w:noWrap w:val="0"/>
            <w:vAlign w:val="top"/>
          </w:tcPr>
          <w:p w14:paraId="455A4CDD">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750" w:type="dxa"/>
            <w:noWrap w:val="0"/>
            <w:vAlign w:val="top"/>
          </w:tcPr>
          <w:p w14:paraId="3F2716FF">
            <w:pPr>
              <w:shd w:val="clear" w:fill="FFFFFF" w:themeFill="background1"/>
              <w:autoSpaceDE w:val="0"/>
              <w:autoSpaceDN w:val="0"/>
              <w:adjustRightInd w:val="0"/>
              <w:rPr>
                <w:rFonts w:ascii="仿宋" w:hAnsi="仿宋" w:eastAsia="仿宋" w:cs="方正仿宋_GB2312"/>
                <w:color w:val="auto"/>
                <w:sz w:val="32"/>
                <w:szCs w:val="32"/>
                <w:highlight w:val="none"/>
              </w:rPr>
            </w:pPr>
          </w:p>
        </w:tc>
      </w:tr>
      <w:tr w14:paraId="581D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76551269">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671" w:type="dxa"/>
            <w:noWrap w:val="0"/>
            <w:vAlign w:val="top"/>
          </w:tcPr>
          <w:p w14:paraId="738A7177">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387" w:type="dxa"/>
            <w:noWrap w:val="0"/>
            <w:vAlign w:val="top"/>
          </w:tcPr>
          <w:p w14:paraId="0F584367">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450" w:type="dxa"/>
            <w:noWrap w:val="0"/>
            <w:vAlign w:val="top"/>
          </w:tcPr>
          <w:p w14:paraId="2CF27A22">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000" w:type="dxa"/>
            <w:noWrap w:val="0"/>
            <w:vAlign w:val="top"/>
          </w:tcPr>
          <w:p w14:paraId="3B5DB29C">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750" w:type="dxa"/>
            <w:noWrap w:val="0"/>
            <w:vAlign w:val="top"/>
          </w:tcPr>
          <w:p w14:paraId="2F8227E4">
            <w:pPr>
              <w:shd w:val="clear" w:fill="FFFFFF" w:themeFill="background1"/>
              <w:autoSpaceDE w:val="0"/>
              <w:autoSpaceDN w:val="0"/>
              <w:adjustRightInd w:val="0"/>
              <w:rPr>
                <w:rFonts w:ascii="仿宋" w:hAnsi="仿宋" w:eastAsia="仿宋" w:cs="方正仿宋_GB2312"/>
                <w:color w:val="auto"/>
                <w:sz w:val="32"/>
                <w:szCs w:val="32"/>
                <w:highlight w:val="none"/>
              </w:rPr>
            </w:pPr>
          </w:p>
        </w:tc>
      </w:tr>
      <w:tr w14:paraId="4EA6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0CBBAECB">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671" w:type="dxa"/>
            <w:noWrap w:val="0"/>
            <w:vAlign w:val="top"/>
          </w:tcPr>
          <w:p w14:paraId="2DB2317C">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387" w:type="dxa"/>
            <w:noWrap w:val="0"/>
            <w:vAlign w:val="top"/>
          </w:tcPr>
          <w:p w14:paraId="324C157E">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450" w:type="dxa"/>
            <w:noWrap w:val="0"/>
            <w:vAlign w:val="top"/>
          </w:tcPr>
          <w:p w14:paraId="06F1CD45">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000" w:type="dxa"/>
            <w:noWrap w:val="0"/>
            <w:vAlign w:val="top"/>
          </w:tcPr>
          <w:p w14:paraId="4DFC8F63">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750" w:type="dxa"/>
            <w:noWrap w:val="0"/>
            <w:vAlign w:val="top"/>
          </w:tcPr>
          <w:p w14:paraId="3A8B031D">
            <w:pPr>
              <w:shd w:val="clear" w:fill="FFFFFF" w:themeFill="background1"/>
              <w:autoSpaceDE w:val="0"/>
              <w:autoSpaceDN w:val="0"/>
              <w:adjustRightInd w:val="0"/>
              <w:rPr>
                <w:rFonts w:ascii="仿宋" w:hAnsi="仿宋" w:eastAsia="仿宋" w:cs="方正仿宋_GB2312"/>
                <w:color w:val="auto"/>
                <w:sz w:val="32"/>
                <w:szCs w:val="32"/>
                <w:highlight w:val="none"/>
              </w:rPr>
            </w:pPr>
          </w:p>
        </w:tc>
      </w:tr>
      <w:tr w14:paraId="1353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5399EC39">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671" w:type="dxa"/>
            <w:noWrap w:val="0"/>
            <w:vAlign w:val="top"/>
          </w:tcPr>
          <w:p w14:paraId="55C3E68D">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387" w:type="dxa"/>
            <w:noWrap w:val="0"/>
            <w:vAlign w:val="top"/>
          </w:tcPr>
          <w:p w14:paraId="2FD00600">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450" w:type="dxa"/>
            <w:noWrap w:val="0"/>
            <w:vAlign w:val="top"/>
          </w:tcPr>
          <w:p w14:paraId="54ED72EC">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000" w:type="dxa"/>
            <w:noWrap w:val="0"/>
            <w:vAlign w:val="top"/>
          </w:tcPr>
          <w:p w14:paraId="72CA834F">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750" w:type="dxa"/>
            <w:noWrap w:val="0"/>
            <w:vAlign w:val="top"/>
          </w:tcPr>
          <w:p w14:paraId="5FC907B2">
            <w:pPr>
              <w:shd w:val="clear" w:fill="FFFFFF" w:themeFill="background1"/>
              <w:autoSpaceDE w:val="0"/>
              <w:autoSpaceDN w:val="0"/>
              <w:adjustRightInd w:val="0"/>
              <w:rPr>
                <w:rFonts w:ascii="仿宋" w:hAnsi="仿宋" w:eastAsia="仿宋" w:cs="方正仿宋_GB2312"/>
                <w:color w:val="auto"/>
                <w:sz w:val="32"/>
                <w:szCs w:val="32"/>
                <w:highlight w:val="none"/>
              </w:rPr>
            </w:pPr>
          </w:p>
        </w:tc>
      </w:tr>
      <w:tr w14:paraId="51FE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4" w:type="dxa"/>
            <w:noWrap w:val="0"/>
            <w:vAlign w:val="top"/>
          </w:tcPr>
          <w:p w14:paraId="250EC11E">
            <w:pPr>
              <w:shd w:val="clear" w:fill="FFFFFF" w:themeFill="background1"/>
              <w:autoSpaceDE w:val="0"/>
              <w:autoSpaceDN w:val="0"/>
              <w:adjustRightInd w:val="0"/>
              <w:rPr>
                <w:rFonts w:hint="default" w:ascii="仿宋" w:hAnsi="仿宋" w:eastAsia="仿宋" w:cs="方正仿宋_GB2312"/>
                <w:color w:val="auto"/>
                <w:sz w:val="32"/>
                <w:szCs w:val="32"/>
                <w:highlight w:val="none"/>
                <w:lang w:val="en-US" w:eastAsia="zh-CN"/>
              </w:rPr>
            </w:pPr>
          </w:p>
        </w:tc>
        <w:tc>
          <w:tcPr>
            <w:tcW w:w="1671" w:type="dxa"/>
            <w:noWrap w:val="0"/>
            <w:vAlign w:val="top"/>
          </w:tcPr>
          <w:p w14:paraId="5F6FD2A9">
            <w:pPr>
              <w:shd w:val="clear" w:fill="FFFFFF" w:themeFill="background1"/>
              <w:autoSpaceDE w:val="0"/>
              <w:autoSpaceDN w:val="0"/>
              <w:adjustRightInd w:val="0"/>
              <w:rPr>
                <w:rFonts w:hint="default" w:ascii="仿宋" w:hAnsi="仿宋" w:eastAsia="仿宋" w:cs="方正仿宋_GB2312"/>
                <w:color w:val="auto"/>
                <w:sz w:val="32"/>
                <w:szCs w:val="32"/>
                <w:highlight w:val="none"/>
                <w:lang w:val="en-US" w:eastAsia="zh-CN"/>
              </w:rPr>
            </w:pPr>
            <w:r>
              <w:rPr>
                <w:rFonts w:hint="eastAsia" w:ascii="仿宋" w:hAnsi="仿宋" w:eastAsia="仿宋" w:cs="方正仿宋_GB2312"/>
                <w:color w:val="auto"/>
                <w:sz w:val="32"/>
                <w:szCs w:val="32"/>
                <w:highlight w:val="none"/>
                <w:lang w:val="en-US" w:eastAsia="zh-CN"/>
              </w:rPr>
              <w:t>...</w:t>
            </w:r>
          </w:p>
        </w:tc>
        <w:tc>
          <w:tcPr>
            <w:tcW w:w="1387" w:type="dxa"/>
            <w:noWrap w:val="0"/>
            <w:vAlign w:val="top"/>
          </w:tcPr>
          <w:p w14:paraId="62FAC69D">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450" w:type="dxa"/>
            <w:noWrap w:val="0"/>
            <w:vAlign w:val="top"/>
          </w:tcPr>
          <w:p w14:paraId="2C332597">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000" w:type="dxa"/>
            <w:noWrap w:val="0"/>
            <w:vAlign w:val="top"/>
          </w:tcPr>
          <w:p w14:paraId="10D23721">
            <w:pPr>
              <w:shd w:val="clear" w:fill="FFFFFF" w:themeFill="background1"/>
              <w:autoSpaceDE w:val="0"/>
              <w:autoSpaceDN w:val="0"/>
              <w:adjustRightInd w:val="0"/>
              <w:rPr>
                <w:rFonts w:ascii="仿宋" w:hAnsi="仿宋" w:eastAsia="仿宋" w:cs="方正仿宋_GB2312"/>
                <w:color w:val="auto"/>
                <w:sz w:val="32"/>
                <w:szCs w:val="32"/>
                <w:highlight w:val="none"/>
              </w:rPr>
            </w:pPr>
          </w:p>
        </w:tc>
        <w:tc>
          <w:tcPr>
            <w:tcW w:w="1750" w:type="dxa"/>
            <w:noWrap w:val="0"/>
            <w:vAlign w:val="top"/>
          </w:tcPr>
          <w:p w14:paraId="555D81B2">
            <w:pPr>
              <w:shd w:val="clear" w:fill="FFFFFF" w:themeFill="background1"/>
              <w:autoSpaceDE w:val="0"/>
              <w:autoSpaceDN w:val="0"/>
              <w:adjustRightInd w:val="0"/>
              <w:rPr>
                <w:rFonts w:ascii="仿宋" w:hAnsi="仿宋" w:eastAsia="仿宋" w:cs="方正仿宋_GB2312"/>
                <w:color w:val="auto"/>
                <w:sz w:val="32"/>
                <w:szCs w:val="32"/>
                <w:highlight w:val="none"/>
              </w:rPr>
            </w:pPr>
          </w:p>
        </w:tc>
      </w:tr>
    </w:tbl>
    <w:p w14:paraId="60787AC6">
      <w:pPr>
        <w:shd w:val="clear" w:fill="FFFFFF" w:themeFill="background1"/>
        <w:autoSpaceDE w:val="0"/>
        <w:autoSpaceDN w:val="0"/>
        <w:adjustRightInd w:val="0"/>
        <w:spacing w:line="560" w:lineRule="exact"/>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我方承诺上述填报内容及提供的</w:t>
      </w:r>
      <w:r>
        <w:rPr>
          <w:rFonts w:hint="eastAsia" w:ascii="仿宋" w:hAnsi="仿宋" w:eastAsia="仿宋" w:cs="方正仿宋_GB2312"/>
          <w:color w:val="auto"/>
          <w:sz w:val="32"/>
          <w:szCs w:val="32"/>
          <w:highlight w:val="none"/>
        </w:rPr>
        <w:t>相关证明材料</w:t>
      </w:r>
      <w:r>
        <w:rPr>
          <w:rFonts w:hint="eastAsia" w:ascii="仿宋" w:hAnsi="仿宋" w:eastAsia="仿宋" w:cs="仿宋"/>
          <w:color w:val="auto"/>
          <w:sz w:val="32"/>
          <w:szCs w:val="32"/>
          <w:highlight w:val="none"/>
        </w:rPr>
        <w:t>真实有效，如不真实，将按照有关规定接受处理。</w:t>
      </w:r>
    </w:p>
    <w:p w14:paraId="1D1CB432">
      <w:pPr>
        <w:shd w:val="clear" w:fill="FFFFFF" w:themeFill="background1"/>
        <w:autoSpaceDE w:val="0"/>
        <w:autoSpaceDN w:val="0"/>
        <w:adjustRightInd w:val="0"/>
        <w:spacing w:line="300" w:lineRule="exact"/>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注：本表可扩展，后附供应商承担过工程业绩</w:t>
      </w:r>
      <w:r>
        <w:rPr>
          <w:rFonts w:hint="eastAsia" w:ascii="仿宋" w:hAnsi="仿宋" w:eastAsia="仿宋"/>
          <w:color w:val="auto"/>
          <w:sz w:val="32"/>
          <w:szCs w:val="32"/>
          <w:highlight w:val="none"/>
        </w:rPr>
        <w:t>合同复印件</w:t>
      </w:r>
      <w:r>
        <w:rPr>
          <w:rFonts w:hint="eastAsia" w:ascii="仿宋" w:hAnsi="仿宋" w:eastAsia="仿宋" w:cs="仿宋"/>
          <w:color w:val="auto"/>
          <w:sz w:val="32"/>
          <w:szCs w:val="32"/>
          <w:highlight w:val="none"/>
        </w:rPr>
        <w:t>。</w:t>
      </w:r>
    </w:p>
    <w:p w14:paraId="3501B9A2">
      <w:pPr>
        <w:shd w:val="clear" w:fill="FFFFFF" w:themeFill="background1"/>
        <w:spacing w:line="360" w:lineRule="auto"/>
        <w:ind w:firstLine="640" w:firstLineChars="200"/>
        <w:rPr>
          <w:rFonts w:ascii="仿宋" w:hAnsi="仿宋" w:eastAsia="仿宋" w:cs="方正仿宋_GB2312"/>
          <w:color w:val="auto"/>
          <w:sz w:val="32"/>
          <w:szCs w:val="32"/>
          <w:highlight w:val="none"/>
        </w:rPr>
      </w:pPr>
      <w:bookmarkStart w:id="773" w:name="_GoBack"/>
      <w:bookmarkEnd w:id="773"/>
    </w:p>
    <w:p w14:paraId="3F86C6E2">
      <w:pPr>
        <w:pStyle w:val="2"/>
        <w:shd w:val="clear" w:fill="FFFFFF" w:themeFill="background1"/>
        <w:rPr>
          <w:rFonts w:ascii="仿宋" w:hAnsi="仿宋"/>
          <w:color w:val="auto"/>
          <w:sz w:val="32"/>
          <w:szCs w:val="32"/>
          <w:highlight w:val="none"/>
        </w:rPr>
      </w:pPr>
      <w:r>
        <w:rPr>
          <w:rFonts w:hint="eastAsia" w:ascii="仿宋" w:hAnsi="仿宋" w:cs="宋体"/>
          <w:color w:val="auto"/>
          <w:sz w:val="32"/>
          <w:szCs w:val="32"/>
          <w:highlight w:val="none"/>
        </w:rPr>
        <w:br w:type="page"/>
      </w:r>
      <w:bookmarkStart w:id="752" w:name="_Toc3682"/>
      <w:r>
        <w:rPr>
          <w:rFonts w:hint="eastAsia"/>
          <w:color w:val="auto"/>
          <w:sz w:val="32"/>
          <w:szCs w:val="32"/>
          <w:highlight w:val="none"/>
        </w:rPr>
        <w:t>（七）</w:t>
      </w:r>
      <w:r>
        <w:rPr>
          <w:rFonts w:hint="eastAsia" w:ascii="仿宋" w:hAnsi="仿宋"/>
          <w:color w:val="auto"/>
          <w:sz w:val="32"/>
          <w:szCs w:val="32"/>
          <w:highlight w:val="none"/>
        </w:rPr>
        <w:t>投标保证金证明材料</w:t>
      </w:r>
      <w:bookmarkEnd w:id="752"/>
    </w:p>
    <w:p w14:paraId="597F0479">
      <w:pPr>
        <w:shd w:val="clear" w:fill="FFFFFF" w:themeFill="background1"/>
        <w:spacing w:line="360" w:lineRule="auto"/>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提供保证金递交成功的凭证复印件或者保函复印件</w:t>
      </w:r>
    </w:p>
    <w:p w14:paraId="211B7686">
      <w:pPr>
        <w:shd w:val="clear" w:fill="FFFFFF" w:themeFill="background1"/>
        <w:spacing w:line="360" w:lineRule="auto"/>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后附基本账户信息</w:t>
      </w:r>
      <w:r>
        <w:rPr>
          <w:rFonts w:hint="eastAsia" w:ascii="仿宋" w:hAnsi="仿宋" w:eastAsia="仿宋"/>
          <w:color w:val="auto"/>
          <w:sz w:val="32"/>
          <w:szCs w:val="32"/>
          <w:highlight w:val="none"/>
          <w:lang w:eastAsia="zh-CN"/>
        </w:rPr>
        <w:t>）</w:t>
      </w:r>
    </w:p>
    <w:p w14:paraId="18462E98">
      <w:pPr>
        <w:pStyle w:val="2"/>
        <w:shd w:val="clear" w:fill="FFFFFF" w:themeFill="background1"/>
        <w:rPr>
          <w:rFonts w:hint="eastAsia" w:ascii="仿宋" w:hAnsi="仿宋"/>
          <w:color w:val="auto"/>
          <w:sz w:val="32"/>
          <w:szCs w:val="32"/>
          <w:highlight w:val="none"/>
        </w:rPr>
      </w:pPr>
      <w:r>
        <w:rPr>
          <w:rFonts w:hint="eastAsia" w:ascii="仿宋" w:hAnsi="仿宋" w:cs="宋体"/>
          <w:color w:val="auto"/>
          <w:sz w:val="32"/>
          <w:szCs w:val="32"/>
          <w:highlight w:val="none"/>
        </w:rPr>
        <w:br w:type="page"/>
      </w:r>
      <w:bookmarkStart w:id="753" w:name="_Toc515647813"/>
      <w:bookmarkStart w:id="754" w:name="_Toc29703"/>
      <w:bookmarkStart w:id="755" w:name="_Toc532473502"/>
      <w:bookmarkStart w:id="756" w:name="_Toc79772384"/>
      <w:bookmarkStart w:id="757" w:name="_Toc7067"/>
      <w:bookmarkStart w:id="758" w:name="_Toc17207"/>
      <w:r>
        <w:rPr>
          <w:rFonts w:hint="eastAsia"/>
          <w:color w:val="auto"/>
          <w:sz w:val="32"/>
          <w:szCs w:val="32"/>
          <w:highlight w:val="none"/>
        </w:rPr>
        <w:t>（八）</w:t>
      </w:r>
      <w:r>
        <w:rPr>
          <w:rFonts w:hint="eastAsia" w:ascii="仿宋" w:hAnsi="仿宋"/>
          <w:color w:val="auto"/>
          <w:sz w:val="32"/>
          <w:szCs w:val="32"/>
          <w:highlight w:val="none"/>
        </w:rPr>
        <w:t>其他证明文件</w:t>
      </w:r>
      <w:bookmarkEnd w:id="753"/>
      <w:bookmarkEnd w:id="754"/>
      <w:bookmarkEnd w:id="755"/>
      <w:bookmarkEnd w:id="756"/>
      <w:bookmarkEnd w:id="757"/>
      <w:bookmarkEnd w:id="758"/>
    </w:p>
    <w:p w14:paraId="24AC2AA4">
      <w:pPr>
        <w:shd w:val="clear" w:fill="FFFFFF" w:themeFill="background1"/>
        <w:spacing w:line="360" w:lineRule="auto"/>
        <w:ind w:left="1080" w:leftChars="257" w:hanging="540"/>
        <w:jc w:val="center"/>
        <w:rPr>
          <w:rFonts w:hint="eastAsia" w:ascii="仿宋" w:hAnsi="仿宋" w:eastAsia="仿宋"/>
          <w:b/>
          <w:bCs/>
          <w:color w:val="auto"/>
          <w:sz w:val="32"/>
          <w:szCs w:val="32"/>
          <w:highlight w:val="none"/>
        </w:rPr>
      </w:pPr>
    </w:p>
    <w:p w14:paraId="7CB5DCDB">
      <w:pPr>
        <w:pStyle w:val="4"/>
        <w:shd w:val="clear" w:fill="FFFFFF" w:themeFill="background1"/>
        <w:rPr>
          <w:rFonts w:hint="eastAsia" w:ascii="仿宋" w:hAnsi="仿宋" w:cs="宋体"/>
          <w:b/>
          <w:bCs/>
          <w:color w:val="auto"/>
          <w:sz w:val="32"/>
          <w:szCs w:val="32"/>
          <w:highlight w:val="none"/>
        </w:rPr>
      </w:pPr>
      <w:r>
        <w:rPr>
          <w:rFonts w:hint="eastAsia" w:ascii="仿宋" w:hAnsi="仿宋" w:cs="宋体"/>
          <w:color w:val="auto"/>
          <w:sz w:val="32"/>
          <w:szCs w:val="32"/>
          <w:highlight w:val="none"/>
        </w:rPr>
        <w:br w:type="page"/>
      </w:r>
      <w:bookmarkStart w:id="759" w:name="_Toc8591"/>
      <w:bookmarkStart w:id="760" w:name="_Toc20761"/>
      <w:r>
        <w:rPr>
          <w:rFonts w:hint="eastAsia" w:ascii="仿宋" w:hAnsi="仿宋" w:cs="宋体"/>
          <w:b/>
          <w:bCs/>
          <w:color w:val="auto"/>
          <w:sz w:val="32"/>
          <w:szCs w:val="32"/>
          <w:highlight w:val="none"/>
        </w:rPr>
        <w:t>三、经济文件</w:t>
      </w:r>
      <w:bookmarkEnd w:id="759"/>
      <w:bookmarkEnd w:id="760"/>
    </w:p>
    <w:p w14:paraId="0FA5C002">
      <w:pPr>
        <w:pStyle w:val="2"/>
        <w:shd w:val="clear" w:fill="FFFFFF" w:themeFill="background1"/>
        <w:spacing w:line="360" w:lineRule="auto"/>
        <w:rPr>
          <w:rFonts w:hint="eastAsia" w:ascii="仿宋" w:hAnsi="仿宋" w:cs="宋体"/>
          <w:color w:val="auto"/>
          <w:sz w:val="32"/>
          <w:szCs w:val="32"/>
          <w:highlight w:val="none"/>
          <w:lang w:val="zh-CN"/>
        </w:rPr>
      </w:pPr>
      <w:bookmarkStart w:id="761" w:name="_Toc24995"/>
      <w:bookmarkStart w:id="762" w:name="_Toc19084"/>
      <w:r>
        <w:rPr>
          <w:rFonts w:hint="eastAsia" w:ascii="仿宋" w:hAnsi="仿宋" w:cs="宋体"/>
          <w:color w:val="auto"/>
          <w:sz w:val="32"/>
          <w:szCs w:val="32"/>
          <w:highlight w:val="none"/>
        </w:rPr>
        <w:t>（一）磋商申请</w:t>
      </w:r>
      <w:bookmarkEnd w:id="761"/>
      <w:bookmarkEnd w:id="762"/>
    </w:p>
    <w:p w14:paraId="53FB155C">
      <w:pPr>
        <w:shd w:val="clear" w:fill="FFFFFF" w:themeFill="background1"/>
        <w:autoSpaceDE w:val="0"/>
        <w:autoSpaceDN w:val="0"/>
        <w:adjustRightInd w:val="0"/>
        <w:spacing w:line="360" w:lineRule="auto"/>
        <w:rPr>
          <w:rFonts w:hint="eastAsia" w:ascii="仿宋" w:hAnsi="仿宋" w:eastAsia="仿宋" w:cs="宋体"/>
          <w:color w:val="auto"/>
          <w:sz w:val="32"/>
          <w:szCs w:val="32"/>
          <w:highlight w:val="none"/>
          <w:lang w:val="zh-CN"/>
        </w:rPr>
      </w:pPr>
      <w:r>
        <w:rPr>
          <w:rFonts w:hint="eastAsia" w:ascii="仿宋" w:hAnsi="仿宋" w:eastAsia="仿宋" w:cs="宋体"/>
          <w:color w:val="auto"/>
          <w:sz w:val="32"/>
          <w:szCs w:val="32"/>
          <w:highlight w:val="none"/>
          <w:lang w:val="zh-CN"/>
        </w:rPr>
        <w:t>致：</w:t>
      </w:r>
      <w:r>
        <w:rPr>
          <w:rFonts w:hint="eastAsia" w:ascii="仿宋" w:hAnsi="仿宋" w:eastAsia="仿宋" w:cs="宋体"/>
          <w:color w:val="auto"/>
          <w:sz w:val="32"/>
          <w:szCs w:val="32"/>
          <w:highlight w:val="none"/>
          <w:u w:val="single"/>
          <w:lang w:val="zh-CN"/>
        </w:rPr>
        <w:t xml:space="preserve">                         </w:t>
      </w:r>
      <w:r>
        <w:rPr>
          <w:rFonts w:hint="eastAsia" w:ascii="仿宋" w:hAnsi="仿宋" w:eastAsia="仿宋" w:cs="宋体"/>
          <w:color w:val="auto"/>
          <w:sz w:val="32"/>
          <w:szCs w:val="32"/>
          <w:highlight w:val="none"/>
          <w:lang w:val="zh-CN"/>
        </w:rPr>
        <w:t>（项目单位）</w:t>
      </w:r>
    </w:p>
    <w:p w14:paraId="2C58BF0D">
      <w:pPr>
        <w:shd w:val="clear" w:fill="FFFFFF" w:themeFill="background1"/>
        <w:autoSpaceDE w:val="0"/>
        <w:autoSpaceDN w:val="0"/>
        <w:adjustRightInd w:val="0"/>
        <w:spacing w:before="156" w:beforeLines="50" w:line="360" w:lineRule="auto"/>
        <w:ind w:firstLine="640" w:firstLineChars="200"/>
        <w:rPr>
          <w:rFonts w:hint="eastAsia" w:ascii="仿宋" w:hAnsi="仿宋" w:eastAsia="仿宋" w:cs="宋体"/>
          <w:color w:val="auto"/>
          <w:sz w:val="32"/>
          <w:szCs w:val="32"/>
          <w:highlight w:val="none"/>
          <w:lang w:val="zh-CN"/>
        </w:rPr>
      </w:pPr>
      <w:r>
        <w:rPr>
          <w:rFonts w:hint="eastAsia" w:ascii="仿宋" w:hAnsi="仿宋" w:eastAsia="仿宋" w:cs="宋体"/>
          <w:color w:val="auto"/>
          <w:sz w:val="32"/>
          <w:szCs w:val="32"/>
          <w:highlight w:val="none"/>
          <w:lang w:val="zh-CN"/>
        </w:rPr>
        <w:t>根据贵方项目编号</w:t>
      </w:r>
      <w:r>
        <w:rPr>
          <w:rFonts w:hint="eastAsia" w:ascii="仿宋" w:hAnsi="仿宋" w:eastAsia="仿宋" w:cs="宋体"/>
          <w:color w:val="auto"/>
          <w:sz w:val="32"/>
          <w:szCs w:val="32"/>
          <w:highlight w:val="none"/>
          <w:u w:val="single"/>
          <w:lang w:val="zh-CN"/>
        </w:rPr>
        <w:t xml:space="preserve">           </w:t>
      </w:r>
      <w:r>
        <w:rPr>
          <w:rFonts w:hint="eastAsia" w:ascii="仿宋" w:hAnsi="仿宋" w:eastAsia="仿宋" w:cs="宋体"/>
          <w:color w:val="auto"/>
          <w:sz w:val="32"/>
          <w:szCs w:val="32"/>
          <w:highlight w:val="none"/>
          <w:lang w:val="zh-CN"/>
        </w:rPr>
        <w:t>的磋商文件，我方正式提交响应文件。</w:t>
      </w:r>
    </w:p>
    <w:p w14:paraId="352F6BBD">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据此函，签字人兹同意如下：</w:t>
      </w:r>
    </w:p>
    <w:p w14:paraId="78A5DEF5">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1、总报价为（大写）</w:t>
      </w:r>
      <w:r>
        <w:rPr>
          <w:rFonts w:hint="eastAsia" w:ascii="仿宋" w:hAnsi="仿宋" w:eastAsia="仿宋" w:cs="宋体"/>
          <w:b/>
          <w:color w:val="auto"/>
          <w:sz w:val="32"/>
          <w:szCs w:val="32"/>
          <w:highlight w:val="none"/>
          <w:u w:val="single"/>
        </w:rPr>
        <w:t xml:space="preserve">             </w:t>
      </w:r>
      <w:r>
        <w:rPr>
          <w:rFonts w:hint="eastAsia" w:ascii="仿宋" w:hAnsi="仿宋" w:eastAsia="仿宋" w:cs="宋体"/>
          <w:color w:val="auto"/>
          <w:sz w:val="32"/>
          <w:szCs w:val="32"/>
          <w:highlight w:val="none"/>
        </w:rPr>
        <w:t>元人民币。</w:t>
      </w:r>
    </w:p>
    <w:p w14:paraId="3EAD1B9D">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2、我们同意提供贵方可能要求的与本次磋商有关的任何证据或资料。</w:t>
      </w:r>
    </w:p>
    <w:p w14:paraId="16ED11FD">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3、一旦我方成交，我方承诺将根据磋商文件与贵方签订书面合同，并严格履行合同义务。</w:t>
      </w:r>
    </w:p>
    <w:p w14:paraId="167D800F">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4、我方指派</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（姓名）为项目经理，保证于承诺的时间内完成本次发包范围内的任务，并交付贵方验收、使用。</w:t>
      </w:r>
    </w:p>
    <w:p w14:paraId="42996894">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5、我方决不提供虚假材料谋取成交，决不采取不正当手段诋毁、排挤其他供应商，决不与采购人、其它供应商恶意串通，决不向采购人及磋商小组进行商业贿赂。如有违反，愿无条件接受贵方及相关管理部门的处罚。</w:t>
      </w:r>
    </w:p>
    <w:p w14:paraId="15BCF206">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6、随本申请递交的磋商申请附录是本申请的组成部分，对我方构成约束力。</w:t>
      </w:r>
    </w:p>
    <w:p w14:paraId="05DCD989">
      <w:pPr>
        <w:shd w:val="clear" w:fill="FFFFFF" w:themeFill="background1"/>
        <w:spacing w:line="360" w:lineRule="auto"/>
        <w:ind w:firstLine="640" w:firstLineChars="200"/>
        <w:rPr>
          <w:rFonts w:hint="eastAsia" w:ascii="仿宋" w:hAnsi="仿宋" w:eastAsia="仿宋" w:cs="宋体"/>
          <w:color w:val="auto"/>
          <w:sz w:val="32"/>
          <w:szCs w:val="32"/>
          <w:highlight w:val="none"/>
        </w:rPr>
      </w:pPr>
    </w:p>
    <w:p w14:paraId="48AD950A">
      <w:pPr>
        <w:shd w:val="clear" w:fill="FFFFFF" w:themeFill="background1"/>
        <w:spacing w:line="360" w:lineRule="auto"/>
        <w:ind w:firstLine="640" w:firstLineChars="200"/>
        <w:rPr>
          <w:rFonts w:hint="eastAsia" w:ascii="仿宋" w:hAnsi="仿宋" w:eastAsia="仿宋" w:cs="宋体"/>
          <w:color w:val="auto"/>
          <w:sz w:val="32"/>
          <w:szCs w:val="32"/>
          <w:highlight w:val="none"/>
        </w:rPr>
      </w:pPr>
    </w:p>
    <w:p w14:paraId="46F2526E">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7、与本申请有关的正式通讯地址为：</w:t>
      </w:r>
    </w:p>
    <w:p w14:paraId="03C94C91">
      <w:pPr>
        <w:shd w:val="clear" w:fill="FFFFFF" w:themeFill="background1"/>
        <w:spacing w:line="360" w:lineRule="auto"/>
        <w:ind w:firstLine="640" w:firstLineChars="200"/>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地   址：</w:t>
      </w:r>
      <w:r>
        <w:rPr>
          <w:rFonts w:hint="eastAsia" w:ascii="仿宋" w:hAnsi="仿宋" w:eastAsia="仿宋" w:cs="宋体"/>
          <w:color w:val="auto"/>
          <w:sz w:val="32"/>
          <w:szCs w:val="32"/>
          <w:highlight w:val="none"/>
          <w:u w:val="single"/>
        </w:rPr>
        <w:t xml:space="preserve">                       </w:t>
      </w:r>
    </w:p>
    <w:p w14:paraId="41E503F4">
      <w:pPr>
        <w:shd w:val="clear" w:fill="FFFFFF" w:themeFill="background1"/>
        <w:spacing w:line="360" w:lineRule="auto"/>
        <w:ind w:firstLine="640" w:firstLineChars="200"/>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电   话：</w:t>
      </w:r>
      <w:r>
        <w:rPr>
          <w:rFonts w:hint="eastAsia" w:ascii="仿宋" w:hAnsi="仿宋" w:eastAsia="仿宋" w:cs="宋体"/>
          <w:color w:val="auto"/>
          <w:sz w:val="32"/>
          <w:szCs w:val="32"/>
          <w:highlight w:val="none"/>
          <w:u w:val="single"/>
        </w:rPr>
        <w:t xml:space="preserve">                       </w:t>
      </w:r>
    </w:p>
    <w:p w14:paraId="0B43941F">
      <w:pPr>
        <w:shd w:val="clear" w:fill="FFFFFF" w:themeFill="background1"/>
        <w:spacing w:line="360" w:lineRule="auto"/>
        <w:ind w:firstLine="640" w:firstLineChars="200"/>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传   真：</w:t>
      </w:r>
      <w:r>
        <w:rPr>
          <w:rFonts w:hint="eastAsia" w:ascii="仿宋" w:hAnsi="仿宋" w:eastAsia="仿宋" w:cs="宋体"/>
          <w:color w:val="auto"/>
          <w:sz w:val="32"/>
          <w:szCs w:val="32"/>
          <w:highlight w:val="none"/>
          <w:u w:val="single"/>
        </w:rPr>
        <w:t xml:space="preserve">                       </w:t>
      </w:r>
    </w:p>
    <w:p w14:paraId="721D7301">
      <w:pPr>
        <w:shd w:val="clear" w:fill="FFFFFF" w:themeFill="background1"/>
        <w:spacing w:line="360" w:lineRule="auto"/>
        <w:ind w:firstLine="640" w:firstLineChars="200"/>
        <w:rPr>
          <w:rFonts w:hint="eastAsia" w:ascii="仿宋" w:hAnsi="仿宋" w:eastAsia="仿宋" w:cs="宋体"/>
          <w:color w:val="auto"/>
          <w:sz w:val="32"/>
          <w:szCs w:val="32"/>
          <w:highlight w:val="none"/>
        </w:rPr>
      </w:pPr>
    </w:p>
    <w:p w14:paraId="3C1A923B">
      <w:pPr>
        <w:shd w:val="clear" w:fill="FFFFFF" w:themeFill="background1"/>
        <w:spacing w:before="50" w:after="156" w:afterLines="50"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法定代表人或其授权代表（签字或盖章）：</w:t>
      </w:r>
      <w:r>
        <w:rPr>
          <w:rFonts w:hint="eastAsia" w:ascii="仿宋" w:hAnsi="仿宋" w:eastAsia="仿宋" w:cs="宋体"/>
          <w:color w:val="auto"/>
          <w:sz w:val="32"/>
          <w:szCs w:val="32"/>
          <w:highlight w:val="none"/>
          <w:u w:val="single"/>
        </w:rPr>
        <w:t xml:space="preserve">         </w:t>
      </w:r>
    </w:p>
    <w:p w14:paraId="0434E8F4">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供应商名称（盖单位章）：</w:t>
      </w:r>
      <w:r>
        <w:rPr>
          <w:rFonts w:hint="eastAsia" w:ascii="仿宋" w:hAnsi="仿宋" w:eastAsia="仿宋" w:cs="宋体"/>
          <w:color w:val="auto"/>
          <w:sz w:val="32"/>
          <w:szCs w:val="32"/>
          <w:highlight w:val="none"/>
          <w:u w:val="single"/>
        </w:rPr>
        <w:t xml:space="preserve">                 </w:t>
      </w:r>
    </w:p>
    <w:p w14:paraId="2B319259">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日    期：</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年</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月</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日</w:t>
      </w:r>
    </w:p>
    <w:p w14:paraId="05DD3B1D">
      <w:pPr>
        <w:pStyle w:val="2"/>
        <w:shd w:val="clear" w:fill="FFFFFF" w:themeFill="background1"/>
        <w:spacing w:line="360" w:lineRule="auto"/>
        <w:rPr>
          <w:rFonts w:hint="eastAsia" w:ascii="仿宋" w:hAnsi="仿宋" w:cs="宋体"/>
          <w:color w:val="auto"/>
          <w:sz w:val="32"/>
          <w:szCs w:val="32"/>
          <w:highlight w:val="none"/>
          <w:lang w:val="zh-CN"/>
        </w:rPr>
      </w:pPr>
      <w:r>
        <w:rPr>
          <w:rFonts w:hint="eastAsia" w:ascii="仿宋" w:hAnsi="仿宋" w:cs="宋体"/>
          <w:color w:val="auto"/>
          <w:sz w:val="32"/>
          <w:szCs w:val="32"/>
          <w:highlight w:val="none"/>
        </w:rPr>
        <w:br w:type="page"/>
      </w:r>
      <w:bookmarkStart w:id="763" w:name="_Toc19034"/>
      <w:bookmarkStart w:id="764" w:name="_Toc5113"/>
      <w:r>
        <w:rPr>
          <w:rFonts w:hint="eastAsia" w:ascii="仿宋" w:hAnsi="仿宋" w:cs="宋体"/>
          <w:color w:val="auto"/>
          <w:sz w:val="32"/>
          <w:szCs w:val="32"/>
          <w:highlight w:val="none"/>
        </w:rPr>
        <w:t>（二）磋商申请附录</w:t>
      </w:r>
      <w:bookmarkEnd w:id="763"/>
      <w:bookmarkEnd w:id="764"/>
    </w:p>
    <w:p w14:paraId="7D743C5C">
      <w:pPr>
        <w:shd w:val="clear" w:fill="FFFFFF" w:themeFill="background1"/>
        <w:spacing w:after="156" w:afterLines="50" w:line="360" w:lineRule="auto"/>
        <w:jc w:val="left"/>
        <w:rPr>
          <w:rFonts w:hint="eastAsia" w:ascii="仿宋" w:hAnsi="仿宋" w:eastAsia="仿宋" w:cs="宋体"/>
          <w:b/>
          <w:color w:val="auto"/>
          <w:sz w:val="32"/>
          <w:szCs w:val="32"/>
          <w:highlight w:val="none"/>
        </w:rPr>
      </w:pPr>
      <w:r>
        <w:rPr>
          <w:rFonts w:hint="eastAsia" w:ascii="仿宋" w:hAnsi="仿宋" w:eastAsia="仿宋" w:cs="宋体"/>
          <w:color w:val="auto"/>
          <w:sz w:val="32"/>
          <w:szCs w:val="32"/>
          <w:highlight w:val="none"/>
        </w:rPr>
        <w:t>项目名称：                                                    报价单位：人民币元</w:t>
      </w:r>
    </w:p>
    <w:tbl>
      <w:tblPr>
        <w:tblStyle w:val="47"/>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7371"/>
      </w:tblGrid>
      <w:tr w14:paraId="44DD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2023" w:type="dxa"/>
            <w:noWrap w:val="0"/>
            <w:vAlign w:val="center"/>
          </w:tcPr>
          <w:p w14:paraId="11054D5F">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总报价（元）</w:t>
            </w:r>
          </w:p>
        </w:tc>
        <w:tc>
          <w:tcPr>
            <w:tcW w:w="7371" w:type="dxa"/>
            <w:tcBorders>
              <w:bottom w:val="single" w:color="auto" w:sz="4" w:space="0"/>
            </w:tcBorders>
            <w:noWrap w:val="0"/>
            <w:vAlign w:val="center"/>
          </w:tcPr>
          <w:p w14:paraId="5D7E68D1">
            <w:pPr>
              <w:pStyle w:val="26"/>
              <w:shd w:val="clear" w:fill="FFFFFF" w:themeFill="background1"/>
              <w:spacing w:line="360" w:lineRule="auto"/>
              <w:rPr>
                <w:rFonts w:hint="eastAsia" w:ascii="仿宋" w:hAnsi="仿宋" w:eastAsia="仿宋" w:cs="宋体"/>
                <w:color w:val="auto"/>
                <w:sz w:val="32"/>
                <w:szCs w:val="32"/>
                <w:highlight w:val="none"/>
              </w:rPr>
            </w:pPr>
          </w:p>
        </w:tc>
      </w:tr>
      <w:tr w14:paraId="584D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081ACAA6">
            <w:pPr>
              <w:pStyle w:val="26"/>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工  期</w:t>
            </w:r>
          </w:p>
        </w:tc>
        <w:tc>
          <w:tcPr>
            <w:tcW w:w="7371" w:type="dxa"/>
            <w:noWrap w:val="0"/>
            <w:vAlign w:val="center"/>
          </w:tcPr>
          <w:p w14:paraId="29F9EBC1">
            <w:pPr>
              <w:pStyle w:val="26"/>
              <w:shd w:val="clear" w:fill="FFFFFF" w:themeFill="background1"/>
              <w:spacing w:line="360" w:lineRule="auto"/>
              <w:jc w:val="left"/>
              <w:rPr>
                <w:rFonts w:hint="eastAsia" w:ascii="仿宋" w:hAnsi="仿宋" w:eastAsia="仿宋" w:cs="宋体"/>
                <w:color w:val="auto"/>
                <w:sz w:val="32"/>
                <w:szCs w:val="32"/>
                <w:highlight w:val="none"/>
              </w:rPr>
            </w:pPr>
          </w:p>
        </w:tc>
      </w:tr>
      <w:tr w14:paraId="65E4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23" w:type="dxa"/>
            <w:noWrap w:val="0"/>
            <w:vAlign w:val="center"/>
          </w:tcPr>
          <w:p w14:paraId="50D6C228">
            <w:pPr>
              <w:pStyle w:val="26"/>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备注</w:t>
            </w:r>
          </w:p>
        </w:tc>
        <w:tc>
          <w:tcPr>
            <w:tcW w:w="7371" w:type="dxa"/>
            <w:noWrap w:val="0"/>
            <w:vAlign w:val="center"/>
          </w:tcPr>
          <w:p w14:paraId="1DB49848">
            <w:pPr>
              <w:shd w:val="clear" w:fill="FFFFFF" w:themeFill="background1"/>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供应商在磋商文件中规定的实质性要求和条件的基础上，可做出其他有利于采购人的承诺。此类承诺可在本表中予以补充填写。</w:t>
            </w:r>
          </w:p>
        </w:tc>
      </w:tr>
    </w:tbl>
    <w:p w14:paraId="7AC1570D">
      <w:pPr>
        <w:shd w:val="clear" w:fill="FFFFFF" w:themeFill="background1"/>
        <w:spacing w:line="360" w:lineRule="auto"/>
        <w:ind w:firstLine="640" w:firstLineChars="200"/>
        <w:rPr>
          <w:rFonts w:hint="eastAsia" w:ascii="仿宋" w:hAnsi="仿宋" w:eastAsia="仿宋" w:cs="宋体"/>
          <w:color w:val="auto"/>
          <w:sz w:val="32"/>
          <w:szCs w:val="32"/>
          <w:highlight w:val="none"/>
        </w:rPr>
      </w:pPr>
    </w:p>
    <w:p w14:paraId="0D8FEA4C">
      <w:pPr>
        <w:shd w:val="clear" w:fill="FFFFFF" w:themeFill="background1"/>
        <w:spacing w:before="50" w:after="156" w:afterLines="50"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法定代表人或其授权代表（签字或盖章）：</w:t>
      </w:r>
    </w:p>
    <w:p w14:paraId="4DEC5FDB">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供应商名称(盖单位章)：</w:t>
      </w:r>
    </w:p>
    <w:p w14:paraId="3BF6560A">
      <w:pPr>
        <w:pStyle w:val="2"/>
        <w:shd w:val="clear" w:fill="FFFFFF" w:themeFill="background1"/>
        <w:rPr>
          <w:rStyle w:val="57"/>
          <w:rFonts w:hint="eastAsia" w:ascii="仿宋" w:hAnsi="仿宋"/>
          <w:b w:val="0"/>
          <w:bCs w:val="0"/>
          <w:color w:val="auto"/>
          <w:sz w:val="32"/>
          <w:szCs w:val="32"/>
          <w:highlight w:val="none"/>
        </w:rPr>
      </w:pPr>
      <w:r>
        <w:rPr>
          <w:rStyle w:val="57"/>
          <w:rFonts w:hint="eastAsia" w:ascii="仿宋" w:hAnsi="仿宋"/>
          <w:b w:val="0"/>
          <w:bCs w:val="0"/>
          <w:color w:val="auto"/>
          <w:sz w:val="32"/>
          <w:szCs w:val="32"/>
          <w:highlight w:val="none"/>
        </w:rPr>
        <w:br w:type="page"/>
      </w:r>
      <w:bookmarkStart w:id="765" w:name="_Toc19375"/>
      <w:bookmarkStart w:id="766" w:name="_Toc28515"/>
      <w:r>
        <w:rPr>
          <w:rStyle w:val="57"/>
          <w:rFonts w:hint="eastAsia" w:ascii="仿宋" w:hAnsi="仿宋"/>
          <w:b w:val="0"/>
          <w:bCs w:val="0"/>
          <w:color w:val="auto"/>
          <w:sz w:val="32"/>
          <w:szCs w:val="32"/>
          <w:highlight w:val="none"/>
        </w:rPr>
        <w:t>（三）</w:t>
      </w:r>
      <w:r>
        <w:rPr>
          <w:rFonts w:hint="eastAsia"/>
          <w:color w:val="auto"/>
          <w:sz w:val="32"/>
          <w:szCs w:val="32"/>
          <w:highlight w:val="none"/>
        </w:rPr>
        <w:t>已标价的工程量清单</w:t>
      </w:r>
      <w:bookmarkEnd w:id="765"/>
    </w:p>
    <w:bookmarkEnd w:id="766"/>
    <w:p w14:paraId="6969597A">
      <w:pPr>
        <w:shd w:val="clear" w:fill="FFFFFF" w:themeFill="background1"/>
        <w:spacing w:line="360" w:lineRule="auto"/>
        <w:ind w:firstLine="640" w:firstLineChars="200"/>
        <w:jc w:val="left"/>
        <w:rPr>
          <w:rFonts w:hint="eastAsia" w:ascii="仿宋" w:hAnsi="仿宋" w:eastAsia="仿宋" w:cs="宋体"/>
          <w:b/>
          <w:color w:val="auto"/>
          <w:sz w:val="32"/>
          <w:szCs w:val="32"/>
          <w:highlight w:val="none"/>
        </w:rPr>
      </w:pPr>
      <w:r>
        <w:rPr>
          <w:rFonts w:hint="eastAsia" w:ascii="仿宋" w:hAnsi="仿宋" w:eastAsia="仿宋" w:cs="方正仿宋_GB2312"/>
          <w:color w:val="auto"/>
          <w:sz w:val="32"/>
          <w:szCs w:val="32"/>
          <w:highlight w:val="none"/>
        </w:rPr>
        <w:t>请各潜在供应商按照给定的工程量清单编制“经济标”磋商文件。清单格式中明确要求：“造价人员签字盖专用章”或“造价工程师签字盖专用章”处，应由相应人员签字并盖专用章，相关人员无有效专用章时须加盖投标人公章代替专用章。</w:t>
      </w:r>
      <w:r>
        <w:rPr>
          <w:rFonts w:hint="eastAsia" w:ascii="仿宋" w:hAnsi="仿宋" w:eastAsia="仿宋"/>
          <w:color w:val="auto"/>
          <w:sz w:val="32"/>
          <w:szCs w:val="32"/>
          <w:highlight w:val="none"/>
        </w:rPr>
        <w:br w:type="page"/>
      </w:r>
      <w:bookmarkStart w:id="767" w:name="_Toc6189"/>
      <w:bookmarkStart w:id="768" w:name="_Toc1288"/>
      <w:r>
        <w:rPr>
          <w:rStyle w:val="57"/>
          <w:rFonts w:hint="eastAsia" w:ascii="仿宋" w:hAnsi="仿宋"/>
          <w:color w:val="auto"/>
          <w:sz w:val="32"/>
          <w:szCs w:val="32"/>
          <w:highlight w:val="none"/>
        </w:rPr>
        <w:t>附件一：联合体协议书格式（如有）</w:t>
      </w:r>
      <w:bookmarkEnd w:id="767"/>
      <w:bookmarkEnd w:id="768"/>
    </w:p>
    <w:p w14:paraId="04120D9D">
      <w:pPr>
        <w:shd w:val="clear" w:fill="FFFFFF" w:themeFill="background1"/>
        <w:spacing w:line="360" w:lineRule="auto"/>
        <w:jc w:val="center"/>
        <w:rPr>
          <w:rFonts w:hint="eastAsia" w:ascii="仿宋" w:hAnsi="仿宋" w:eastAsia="仿宋" w:cs="宋体"/>
          <w:b/>
          <w:color w:val="auto"/>
          <w:sz w:val="32"/>
          <w:szCs w:val="32"/>
          <w:highlight w:val="none"/>
        </w:rPr>
      </w:pPr>
      <w:r>
        <w:rPr>
          <w:rFonts w:hint="eastAsia" w:ascii="仿宋" w:hAnsi="仿宋" w:eastAsia="仿宋" w:cs="宋体"/>
          <w:b/>
          <w:color w:val="auto"/>
          <w:sz w:val="32"/>
          <w:szCs w:val="32"/>
          <w:highlight w:val="none"/>
        </w:rPr>
        <w:t>联合体协议</w:t>
      </w:r>
    </w:p>
    <w:p w14:paraId="2ED21FF2">
      <w:pPr>
        <w:widowControl/>
        <w:shd w:val="clear" w:fill="FFFFFF" w:themeFill="background1"/>
        <w:adjustRightInd w:val="0"/>
        <w:snapToGrid w:val="0"/>
        <w:spacing w:line="360" w:lineRule="auto"/>
        <w:ind w:firstLine="420"/>
        <w:jc w:val="center"/>
        <w:rPr>
          <w:rFonts w:hint="eastAsia" w:ascii="仿宋" w:hAnsi="仿宋" w:eastAsia="仿宋" w:cs="宋体"/>
          <w:b/>
          <w:color w:val="auto"/>
          <w:sz w:val="32"/>
          <w:szCs w:val="32"/>
          <w:highlight w:val="none"/>
        </w:rPr>
      </w:pPr>
      <w:r>
        <w:rPr>
          <w:rFonts w:hint="eastAsia" w:ascii="仿宋" w:hAnsi="仿宋" w:eastAsia="仿宋" w:cs="宋体"/>
          <w:b/>
          <w:bCs/>
          <w:color w:val="auto"/>
          <w:sz w:val="32"/>
          <w:szCs w:val="32"/>
          <w:highlight w:val="none"/>
        </w:rPr>
        <w:t xml:space="preserve"> </w:t>
      </w:r>
    </w:p>
    <w:p w14:paraId="74C5EBD1">
      <w:pPr>
        <w:shd w:val="clear" w:fill="FFFFFF" w:themeFill="background1"/>
        <w:adjustRightInd w:val="0"/>
        <w:snapToGrid w:val="0"/>
        <w:spacing w:before="156" w:beforeLines="50"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致</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采购代理机构）：</w:t>
      </w:r>
    </w:p>
    <w:p w14:paraId="1CF9DD80">
      <w:pPr>
        <w:shd w:val="clear" w:fill="FFFFFF" w:themeFill="background1"/>
        <w:adjustRightInd w:val="0"/>
        <w:snapToGrid w:val="0"/>
        <w:spacing w:before="156" w:beforeLines="50"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经研究，我们决定自愿组成联合体共同申请参加</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（项目名称、政府采购编号、采购代理编号）项目的磋商。现就联合体事宜订立如下协议：</w:t>
      </w:r>
    </w:p>
    <w:p w14:paraId="1559AFBA">
      <w:pPr>
        <w:shd w:val="clear" w:fill="FFFFFF" w:themeFill="background1"/>
        <w:adjustRightInd w:val="0"/>
        <w:snapToGrid w:val="0"/>
        <w:spacing w:before="156" w:beforeLines="50" w:line="360" w:lineRule="auto"/>
        <w:ind w:firstLine="640" w:firstLineChars="200"/>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一、联合体基本信息：</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（各方公司名称、地址、注册资金、营业执照、法定代表人姓名）。</w:t>
      </w:r>
    </w:p>
    <w:p w14:paraId="39610957">
      <w:pPr>
        <w:shd w:val="clear" w:fill="FFFFFF" w:themeFill="background1"/>
        <w:adjustRightInd w:val="0"/>
        <w:snapToGrid w:val="0"/>
        <w:spacing w:before="156" w:beforeLines="50"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二、</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（某成员单位名称）为</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（联合体名称）牵头人。</w:t>
      </w:r>
    </w:p>
    <w:p w14:paraId="07E20739">
      <w:pPr>
        <w:shd w:val="clear" w:fill="FFFFFF" w:themeFill="background1"/>
        <w:adjustRightInd w:val="0"/>
        <w:snapToGrid w:val="0"/>
        <w:spacing w:before="156" w:beforeLines="50"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三、联合体牵头人合法代表联合体各成员负责本项目响应文件编制活动，代表联合体提交和接收相关的资料、信息及指示，并处理与磋商和成交有关的一切事务；联合体成交后，联合体牵头人负责合同订立和合同实施阶段的主办、组织和协调工作。</w:t>
      </w:r>
    </w:p>
    <w:p w14:paraId="0D023512">
      <w:pPr>
        <w:shd w:val="clear" w:fill="FFFFFF" w:themeFill="background1"/>
        <w:adjustRightInd w:val="0"/>
        <w:snapToGrid w:val="0"/>
        <w:spacing w:before="156" w:beforeLines="50"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四．联合体将严格按照磋商文件的各项要求，递交响应文件，参加磋商，履行成交义务和成交后的合同，并向采购人承担连带责任。</w:t>
      </w:r>
    </w:p>
    <w:p w14:paraId="46375C27">
      <w:pPr>
        <w:shd w:val="clear" w:fill="FFFFFF" w:themeFill="background1"/>
        <w:adjustRightInd w:val="0"/>
        <w:snapToGrid w:val="0"/>
        <w:spacing w:before="156" w:beforeLines="50" w:line="360" w:lineRule="auto"/>
        <w:ind w:firstLine="640" w:firstLineChars="200"/>
        <w:rPr>
          <w:rFonts w:hint="eastAsia" w:ascii="仿宋" w:hAnsi="仿宋" w:eastAsia="仿宋" w:cs="宋体"/>
          <w:color w:val="auto"/>
          <w:sz w:val="32"/>
          <w:szCs w:val="32"/>
          <w:highlight w:val="none"/>
          <w:u w:val="single"/>
        </w:rPr>
      </w:pPr>
      <w:r>
        <w:rPr>
          <w:rFonts w:hint="eastAsia" w:ascii="仿宋" w:hAnsi="仿宋" w:eastAsia="仿宋" w:cs="宋体"/>
          <w:color w:val="auto"/>
          <w:sz w:val="32"/>
          <w:szCs w:val="32"/>
          <w:highlight w:val="none"/>
        </w:rPr>
        <w:t>五、联合体各成员单位内部的职责分工如下：</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。按照本条上述分工，联合体成员单位各自所承担的合同工作量比例如下：</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w:t>
      </w:r>
    </w:p>
    <w:p w14:paraId="7164ED75">
      <w:pPr>
        <w:shd w:val="clear" w:fill="FFFFFF" w:themeFill="background1"/>
        <w:adjustRightInd w:val="0"/>
        <w:snapToGrid w:val="0"/>
        <w:spacing w:before="156" w:beforeLines="50"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六、本协议书自签署之日起生效，合同履行完毕后自动失效。</w:t>
      </w:r>
    </w:p>
    <w:p w14:paraId="4FF401CE">
      <w:pPr>
        <w:shd w:val="clear" w:fill="FFFFFF" w:themeFill="background1"/>
        <w:adjustRightInd w:val="0"/>
        <w:snapToGrid w:val="0"/>
        <w:spacing w:before="156" w:beforeLines="50"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七、本协议书一式</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份，联合体成员和采购人各执一份。</w:t>
      </w:r>
    </w:p>
    <w:p w14:paraId="109016DC">
      <w:pPr>
        <w:shd w:val="clear" w:fill="FFFFFF" w:themeFill="background1"/>
        <w:tabs>
          <w:tab w:val="left" w:pos="3645"/>
        </w:tabs>
        <w:adjustRightInd w:val="0"/>
        <w:snapToGrid w:val="0"/>
        <w:spacing w:before="156" w:beforeLines="50"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ab/>
      </w:r>
    </w:p>
    <w:p w14:paraId="37D29EBD">
      <w:pPr>
        <w:shd w:val="clear" w:fill="FFFFFF" w:themeFill="background1"/>
        <w:adjustRightInd w:val="0"/>
        <w:snapToGrid w:val="0"/>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牵头人名称（单位章）：</w:t>
      </w:r>
    </w:p>
    <w:p w14:paraId="3F85498C">
      <w:pPr>
        <w:shd w:val="clear" w:fill="FFFFFF" w:themeFill="background1"/>
        <w:adjustRightInd w:val="0"/>
        <w:snapToGrid w:val="0"/>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法定代表人或其授权代表（签字）：</w:t>
      </w:r>
      <w:r>
        <w:rPr>
          <w:rFonts w:hint="eastAsia" w:ascii="仿宋" w:hAnsi="仿宋" w:eastAsia="仿宋" w:cs="宋体"/>
          <w:color w:val="auto"/>
          <w:sz w:val="32"/>
          <w:szCs w:val="32"/>
          <w:highlight w:val="none"/>
          <w:u w:val="single"/>
        </w:rPr>
        <w:t xml:space="preserve">                     </w:t>
      </w:r>
    </w:p>
    <w:p w14:paraId="3151ECAA">
      <w:pPr>
        <w:shd w:val="clear" w:fill="FFFFFF" w:themeFill="background1"/>
        <w:adjustRightInd w:val="0"/>
        <w:snapToGrid w:val="0"/>
        <w:spacing w:line="360" w:lineRule="auto"/>
        <w:ind w:firstLine="2720" w:firstLineChars="850"/>
        <w:rPr>
          <w:rFonts w:hint="eastAsia" w:ascii="仿宋" w:hAnsi="仿宋" w:eastAsia="仿宋" w:cs="宋体"/>
          <w:color w:val="auto"/>
          <w:sz w:val="32"/>
          <w:szCs w:val="32"/>
          <w:highlight w:val="none"/>
        </w:rPr>
      </w:pPr>
    </w:p>
    <w:p w14:paraId="77A97187">
      <w:pPr>
        <w:shd w:val="clear" w:fill="FFFFFF" w:themeFill="background1"/>
        <w:adjustRightInd w:val="0"/>
        <w:snapToGrid w:val="0"/>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成员二名称（单位章）：</w:t>
      </w:r>
    </w:p>
    <w:p w14:paraId="09C145B8">
      <w:pPr>
        <w:shd w:val="clear" w:fill="FFFFFF" w:themeFill="background1"/>
        <w:adjustRightInd w:val="0"/>
        <w:snapToGrid w:val="0"/>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法定代表人或其授权代表（签字）：</w:t>
      </w:r>
      <w:r>
        <w:rPr>
          <w:rFonts w:hint="eastAsia" w:ascii="仿宋" w:hAnsi="仿宋" w:eastAsia="仿宋" w:cs="宋体"/>
          <w:color w:val="auto"/>
          <w:sz w:val="32"/>
          <w:szCs w:val="32"/>
          <w:highlight w:val="none"/>
          <w:u w:val="single"/>
        </w:rPr>
        <w:t xml:space="preserve">                      </w:t>
      </w:r>
    </w:p>
    <w:p w14:paraId="398621F7">
      <w:pPr>
        <w:shd w:val="clear" w:fill="FFFFFF" w:themeFill="background1"/>
        <w:spacing w:line="360" w:lineRule="auto"/>
        <w:rPr>
          <w:rFonts w:hint="eastAsia" w:ascii="仿宋" w:hAnsi="仿宋" w:eastAsia="仿宋" w:cs="宋体"/>
          <w:color w:val="auto"/>
          <w:sz w:val="32"/>
          <w:szCs w:val="32"/>
          <w:highlight w:val="none"/>
        </w:rPr>
      </w:pPr>
    </w:p>
    <w:p w14:paraId="03148033">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       年        月        日  </w:t>
      </w:r>
    </w:p>
    <w:p w14:paraId="01D5AD34">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备注：本协议书由授权代表签字的，应附法定代表人签字的授权委托书。</w:t>
      </w:r>
    </w:p>
    <w:p w14:paraId="1902BA63">
      <w:pPr>
        <w:pStyle w:val="4"/>
        <w:shd w:val="clear" w:fill="FFFFFF" w:themeFill="background1"/>
        <w:rPr>
          <w:rFonts w:hint="eastAsia"/>
          <w:color w:val="auto"/>
          <w:sz w:val="32"/>
          <w:szCs w:val="32"/>
          <w:highlight w:val="none"/>
        </w:rPr>
      </w:pPr>
      <w:r>
        <w:rPr>
          <w:rFonts w:hint="eastAsia" w:ascii="仿宋" w:hAnsi="仿宋"/>
          <w:color w:val="auto"/>
          <w:sz w:val="32"/>
          <w:szCs w:val="32"/>
          <w:highlight w:val="none"/>
        </w:rPr>
        <w:br w:type="page"/>
      </w:r>
      <w:bookmarkStart w:id="769" w:name="_Toc8766"/>
      <w:bookmarkStart w:id="770" w:name="_Toc13773"/>
      <w:r>
        <w:rPr>
          <w:rFonts w:hint="eastAsia"/>
          <w:color w:val="auto"/>
          <w:sz w:val="32"/>
          <w:szCs w:val="32"/>
          <w:highlight w:val="none"/>
        </w:rPr>
        <w:t>四、技术文件</w:t>
      </w:r>
      <w:bookmarkEnd w:id="769"/>
    </w:p>
    <w:bookmarkEnd w:id="770"/>
    <w:p w14:paraId="2BC3027C">
      <w:pPr>
        <w:pStyle w:val="2"/>
        <w:shd w:val="clear" w:fill="FFFFFF" w:themeFill="background1"/>
        <w:rPr>
          <w:rFonts w:hint="eastAsia" w:ascii="仿宋" w:hAnsi="仿宋"/>
          <w:color w:val="auto"/>
          <w:sz w:val="32"/>
          <w:szCs w:val="32"/>
          <w:highlight w:val="none"/>
        </w:rPr>
      </w:pPr>
      <w:bookmarkStart w:id="771" w:name="_Toc2135"/>
      <w:bookmarkStart w:id="772" w:name="_Toc28366"/>
      <w:r>
        <w:rPr>
          <w:rFonts w:hint="eastAsia" w:ascii="仿宋" w:hAnsi="仿宋"/>
          <w:color w:val="auto"/>
          <w:sz w:val="32"/>
          <w:szCs w:val="32"/>
          <w:highlight w:val="none"/>
        </w:rPr>
        <w:t>（一）施工组织设计</w:t>
      </w:r>
      <w:bookmarkEnd w:id="771"/>
      <w:bookmarkEnd w:id="772"/>
    </w:p>
    <w:p w14:paraId="5E786E62">
      <w:pPr>
        <w:shd w:val="clear" w:fill="FFFFFF" w:themeFill="background1"/>
        <w:tabs>
          <w:tab w:val="left" w:pos="720"/>
        </w:tabs>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1.供应商编制施工组织设计的要求：编制时应简明扼要地说明</w:t>
      </w:r>
      <w:r>
        <w:rPr>
          <w:rFonts w:hint="eastAsia" w:ascii="仿宋" w:hAnsi="仿宋" w:eastAsia="仿宋"/>
          <w:color w:val="auto"/>
          <w:sz w:val="32"/>
          <w:szCs w:val="32"/>
          <w:highlight w:val="none"/>
        </w:rPr>
        <w:t>工程概况</w:t>
      </w:r>
      <w:r>
        <w:rPr>
          <w:rFonts w:hint="eastAsia" w:ascii="仿宋" w:hAnsi="仿宋" w:eastAsia="仿宋" w:cs="宋体"/>
          <w:color w:val="auto"/>
          <w:sz w:val="32"/>
          <w:szCs w:val="32"/>
          <w:highlight w:val="none"/>
        </w:rPr>
        <w:t>，施工总平面图、</w:t>
      </w:r>
      <w:r>
        <w:rPr>
          <w:rFonts w:hint="eastAsia" w:ascii="仿宋" w:hAnsi="仿宋" w:eastAsia="仿宋"/>
          <w:color w:val="auto"/>
          <w:sz w:val="32"/>
          <w:szCs w:val="32"/>
          <w:highlight w:val="none"/>
        </w:rPr>
        <w:t>施工准备</w:t>
      </w:r>
      <w:r>
        <w:rPr>
          <w:rFonts w:hint="eastAsia" w:ascii="仿宋" w:hAnsi="仿宋" w:eastAsia="仿宋" w:cs="宋体"/>
          <w:color w:val="auto"/>
          <w:sz w:val="32"/>
          <w:szCs w:val="32"/>
          <w:highlight w:val="none"/>
        </w:rPr>
        <w:t>、</w:t>
      </w:r>
      <w:r>
        <w:rPr>
          <w:rFonts w:hint="eastAsia" w:ascii="仿宋" w:hAnsi="仿宋" w:eastAsia="仿宋"/>
          <w:color w:val="auto"/>
          <w:sz w:val="32"/>
          <w:szCs w:val="32"/>
          <w:highlight w:val="none"/>
        </w:rPr>
        <w:t>施工现场管理</w:t>
      </w:r>
      <w:r>
        <w:rPr>
          <w:rFonts w:hint="eastAsia" w:ascii="仿宋" w:hAnsi="仿宋" w:eastAsia="仿宋" w:cs="宋体"/>
          <w:color w:val="auto"/>
          <w:sz w:val="32"/>
          <w:szCs w:val="32"/>
          <w:highlight w:val="none"/>
        </w:rPr>
        <w:t>、施工进度计划、</w:t>
      </w:r>
      <w:r>
        <w:rPr>
          <w:rFonts w:hint="eastAsia" w:ascii="仿宋" w:hAnsi="仿宋" w:eastAsia="仿宋"/>
          <w:color w:val="auto"/>
          <w:sz w:val="32"/>
          <w:szCs w:val="32"/>
          <w:highlight w:val="none"/>
        </w:rPr>
        <w:t>施工进度保证措施</w:t>
      </w:r>
      <w:r>
        <w:rPr>
          <w:rFonts w:hint="eastAsia" w:ascii="仿宋" w:hAnsi="仿宋" w:eastAsia="仿宋" w:cs="宋体"/>
          <w:color w:val="auto"/>
          <w:sz w:val="32"/>
          <w:szCs w:val="32"/>
          <w:highlight w:val="none"/>
        </w:rPr>
        <w:t>、</w:t>
      </w:r>
      <w:r>
        <w:rPr>
          <w:rFonts w:hint="eastAsia" w:ascii="仿宋" w:hAnsi="仿宋" w:eastAsia="仿宋"/>
          <w:color w:val="auto"/>
          <w:sz w:val="32"/>
          <w:szCs w:val="32"/>
          <w:highlight w:val="none"/>
        </w:rPr>
        <w:t>分部工程施工方案</w:t>
      </w:r>
      <w:r>
        <w:rPr>
          <w:rFonts w:hint="eastAsia" w:ascii="仿宋" w:hAnsi="仿宋" w:eastAsia="仿宋" w:cs="宋体"/>
          <w:color w:val="auto"/>
          <w:sz w:val="32"/>
          <w:szCs w:val="32"/>
          <w:highlight w:val="none"/>
        </w:rPr>
        <w:t>、</w:t>
      </w:r>
      <w:r>
        <w:rPr>
          <w:rFonts w:hint="eastAsia" w:ascii="仿宋" w:hAnsi="仿宋" w:eastAsia="仿宋"/>
          <w:color w:val="auto"/>
          <w:sz w:val="32"/>
          <w:szCs w:val="32"/>
          <w:highlight w:val="none"/>
        </w:rPr>
        <w:t>质量保证措施</w:t>
      </w:r>
      <w:r>
        <w:rPr>
          <w:rFonts w:hint="eastAsia" w:ascii="仿宋" w:hAnsi="仿宋" w:eastAsia="仿宋" w:cs="宋体"/>
          <w:color w:val="auto"/>
          <w:sz w:val="32"/>
          <w:szCs w:val="32"/>
          <w:highlight w:val="none"/>
        </w:rPr>
        <w:t>、</w:t>
      </w:r>
      <w:r>
        <w:rPr>
          <w:rFonts w:hint="eastAsia" w:ascii="仿宋" w:hAnsi="仿宋" w:eastAsia="仿宋"/>
          <w:color w:val="auto"/>
          <w:sz w:val="32"/>
          <w:szCs w:val="32"/>
          <w:highlight w:val="none"/>
        </w:rPr>
        <w:t>安全生产措施</w:t>
      </w:r>
      <w:r>
        <w:rPr>
          <w:rFonts w:hint="eastAsia" w:ascii="仿宋" w:hAnsi="仿宋" w:eastAsia="仿宋" w:cs="宋体"/>
          <w:color w:val="auto"/>
          <w:sz w:val="32"/>
          <w:szCs w:val="32"/>
          <w:highlight w:val="none"/>
        </w:rPr>
        <w:t>、</w:t>
      </w:r>
      <w:r>
        <w:rPr>
          <w:rFonts w:hint="eastAsia" w:ascii="仿宋" w:hAnsi="仿宋" w:eastAsia="仿宋"/>
          <w:color w:val="auto"/>
          <w:sz w:val="32"/>
          <w:szCs w:val="32"/>
          <w:highlight w:val="none"/>
        </w:rPr>
        <w:t>标函质量</w:t>
      </w:r>
      <w:r>
        <w:rPr>
          <w:rFonts w:hint="eastAsia" w:ascii="仿宋" w:hAnsi="仿宋" w:eastAsia="仿宋" w:cs="宋体"/>
          <w:color w:val="auto"/>
          <w:sz w:val="32"/>
          <w:szCs w:val="32"/>
          <w:highlight w:val="none"/>
        </w:rPr>
        <w:t>等主要措施。用图表形式阐明本项目的施工总平面、进度计划以及拟投入主要施工设备、劳动力、项目管理机构等。</w:t>
      </w:r>
    </w:p>
    <w:p w14:paraId="305CE1BC">
      <w:pPr>
        <w:shd w:val="clear" w:fill="FFFFFF" w:themeFill="background1"/>
        <w:tabs>
          <w:tab w:val="left" w:pos="720"/>
        </w:tabs>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2.图表及格式要求：</w:t>
      </w:r>
    </w:p>
    <w:p w14:paraId="6BF154CD">
      <w:pPr>
        <w:shd w:val="clear" w:fill="FFFFFF" w:themeFill="background1"/>
        <w:tabs>
          <w:tab w:val="left" w:pos="720"/>
        </w:tabs>
        <w:spacing w:line="360" w:lineRule="auto"/>
        <w:ind w:firstLine="1152" w:firstLineChars="36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附表一 拟投入的主要施工设备表</w:t>
      </w:r>
    </w:p>
    <w:p w14:paraId="781E0718">
      <w:pPr>
        <w:shd w:val="clear" w:fill="FFFFFF" w:themeFill="background1"/>
        <w:tabs>
          <w:tab w:val="left" w:pos="720"/>
        </w:tabs>
        <w:spacing w:line="360" w:lineRule="auto"/>
        <w:ind w:firstLine="1152" w:firstLineChars="36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附表二 劳动力计划表</w:t>
      </w:r>
    </w:p>
    <w:p w14:paraId="51C126F1">
      <w:pPr>
        <w:shd w:val="clear" w:fill="FFFFFF" w:themeFill="background1"/>
        <w:tabs>
          <w:tab w:val="left" w:pos="720"/>
        </w:tabs>
        <w:spacing w:line="360" w:lineRule="auto"/>
        <w:ind w:firstLine="1152" w:firstLineChars="36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附表三 进度计划</w:t>
      </w:r>
    </w:p>
    <w:p w14:paraId="0653A265">
      <w:pPr>
        <w:shd w:val="clear" w:fill="FFFFFF" w:themeFill="background1"/>
        <w:tabs>
          <w:tab w:val="left" w:pos="720"/>
        </w:tabs>
        <w:spacing w:line="360" w:lineRule="auto"/>
        <w:ind w:firstLine="1152" w:firstLineChars="36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附表四 施工总平面图</w:t>
      </w:r>
    </w:p>
    <w:p w14:paraId="6C3B2F7F">
      <w:pPr>
        <w:shd w:val="clear" w:fill="FFFFFF" w:themeFill="background1"/>
        <w:rPr>
          <w:rFonts w:hint="eastAsia" w:ascii="仿宋" w:hAnsi="仿宋" w:eastAsia="仿宋"/>
          <w:color w:val="auto"/>
          <w:sz w:val="32"/>
          <w:szCs w:val="32"/>
          <w:highlight w:val="none"/>
        </w:rPr>
      </w:pPr>
      <w:r>
        <w:rPr>
          <w:rFonts w:hint="eastAsia" w:ascii="仿宋" w:hAnsi="仿宋" w:eastAsia="仿宋"/>
          <w:color w:val="auto"/>
          <w:sz w:val="32"/>
          <w:szCs w:val="32"/>
          <w:highlight w:val="none"/>
        </w:rPr>
        <w:br w:type="page"/>
      </w:r>
      <w:r>
        <w:rPr>
          <w:rFonts w:hint="eastAsia" w:ascii="仿宋" w:hAnsi="仿宋" w:eastAsia="仿宋"/>
          <w:b/>
          <w:bCs/>
          <w:color w:val="auto"/>
          <w:sz w:val="32"/>
          <w:szCs w:val="32"/>
          <w:highlight w:val="none"/>
        </w:rPr>
        <w:t>附表一：拟投入本项目的主要施工设备表</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6444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2A401D2B">
            <w:pPr>
              <w:shd w:val="clear" w:fill="FFFFFF" w:themeFill="background1"/>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序号</w:t>
            </w:r>
          </w:p>
        </w:tc>
        <w:tc>
          <w:tcPr>
            <w:tcW w:w="1086" w:type="dxa"/>
            <w:noWrap w:val="0"/>
            <w:vAlign w:val="center"/>
          </w:tcPr>
          <w:p w14:paraId="279BE67E">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设备名称</w:t>
            </w:r>
          </w:p>
        </w:tc>
        <w:tc>
          <w:tcPr>
            <w:tcW w:w="761" w:type="dxa"/>
            <w:noWrap w:val="0"/>
            <w:vAlign w:val="center"/>
          </w:tcPr>
          <w:p w14:paraId="5F432F8D">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型号</w:t>
            </w:r>
          </w:p>
          <w:p w14:paraId="1AAC87D5">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规格</w:t>
            </w:r>
          </w:p>
        </w:tc>
        <w:tc>
          <w:tcPr>
            <w:tcW w:w="990" w:type="dxa"/>
            <w:noWrap w:val="0"/>
            <w:vAlign w:val="center"/>
          </w:tcPr>
          <w:p w14:paraId="725CEE98">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数量</w:t>
            </w:r>
          </w:p>
        </w:tc>
        <w:tc>
          <w:tcPr>
            <w:tcW w:w="672" w:type="dxa"/>
            <w:noWrap w:val="0"/>
            <w:vAlign w:val="center"/>
          </w:tcPr>
          <w:p w14:paraId="1B71ADA2">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国别</w:t>
            </w:r>
          </w:p>
          <w:p w14:paraId="70F6FD77">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产地</w:t>
            </w:r>
          </w:p>
        </w:tc>
        <w:tc>
          <w:tcPr>
            <w:tcW w:w="738" w:type="dxa"/>
            <w:noWrap w:val="0"/>
            <w:vAlign w:val="center"/>
          </w:tcPr>
          <w:p w14:paraId="70C056F7">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制造</w:t>
            </w:r>
          </w:p>
          <w:p w14:paraId="303577CC">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年份</w:t>
            </w:r>
          </w:p>
        </w:tc>
        <w:tc>
          <w:tcPr>
            <w:tcW w:w="1212" w:type="dxa"/>
            <w:noWrap w:val="0"/>
            <w:vAlign w:val="center"/>
          </w:tcPr>
          <w:p w14:paraId="343FC648">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额定功率（kW）</w:t>
            </w:r>
          </w:p>
        </w:tc>
        <w:tc>
          <w:tcPr>
            <w:tcW w:w="874" w:type="dxa"/>
            <w:noWrap w:val="0"/>
            <w:vAlign w:val="center"/>
          </w:tcPr>
          <w:p w14:paraId="211A9208">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生产</w:t>
            </w:r>
          </w:p>
          <w:p w14:paraId="01D93804">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能力</w:t>
            </w:r>
          </w:p>
        </w:tc>
        <w:tc>
          <w:tcPr>
            <w:tcW w:w="1055" w:type="dxa"/>
            <w:noWrap w:val="0"/>
            <w:vAlign w:val="center"/>
          </w:tcPr>
          <w:p w14:paraId="7939B0DC">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用于施工部位</w:t>
            </w:r>
          </w:p>
        </w:tc>
        <w:tc>
          <w:tcPr>
            <w:tcW w:w="691" w:type="dxa"/>
            <w:noWrap w:val="0"/>
            <w:vAlign w:val="center"/>
          </w:tcPr>
          <w:p w14:paraId="08BF6FA6">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备注</w:t>
            </w:r>
          </w:p>
        </w:tc>
      </w:tr>
      <w:tr w14:paraId="6CAD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1853406B">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center"/>
          </w:tcPr>
          <w:p w14:paraId="2D0A00E3">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center"/>
          </w:tcPr>
          <w:p w14:paraId="63084D1A">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center"/>
          </w:tcPr>
          <w:p w14:paraId="61C6B79C">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center"/>
          </w:tcPr>
          <w:p w14:paraId="30DD0484">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center"/>
          </w:tcPr>
          <w:p w14:paraId="04FD41E4">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center"/>
          </w:tcPr>
          <w:p w14:paraId="3B720435">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center"/>
          </w:tcPr>
          <w:p w14:paraId="3AA8256C">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center"/>
          </w:tcPr>
          <w:p w14:paraId="3708D898">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center"/>
          </w:tcPr>
          <w:p w14:paraId="2DCB4EE2">
            <w:pPr>
              <w:shd w:val="clear" w:fill="FFFFFF" w:themeFill="background1"/>
              <w:spacing w:line="360" w:lineRule="auto"/>
              <w:jc w:val="center"/>
              <w:rPr>
                <w:rFonts w:hint="eastAsia" w:ascii="仿宋" w:hAnsi="仿宋" w:eastAsia="仿宋" w:cs="宋体"/>
                <w:color w:val="auto"/>
                <w:sz w:val="32"/>
                <w:szCs w:val="32"/>
                <w:highlight w:val="none"/>
              </w:rPr>
            </w:pPr>
          </w:p>
        </w:tc>
      </w:tr>
      <w:tr w14:paraId="4637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33060B4A">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center"/>
          </w:tcPr>
          <w:p w14:paraId="3A9925E7">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center"/>
          </w:tcPr>
          <w:p w14:paraId="6EB1E60F">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center"/>
          </w:tcPr>
          <w:p w14:paraId="0D271BD4">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center"/>
          </w:tcPr>
          <w:p w14:paraId="563FCFEC">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center"/>
          </w:tcPr>
          <w:p w14:paraId="7B24A869">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center"/>
          </w:tcPr>
          <w:p w14:paraId="525BE01B">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center"/>
          </w:tcPr>
          <w:p w14:paraId="1069CCE2">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center"/>
          </w:tcPr>
          <w:p w14:paraId="2E70C400">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center"/>
          </w:tcPr>
          <w:p w14:paraId="54140476">
            <w:pPr>
              <w:shd w:val="clear" w:fill="FFFFFF" w:themeFill="background1"/>
              <w:spacing w:line="360" w:lineRule="auto"/>
              <w:jc w:val="center"/>
              <w:rPr>
                <w:rFonts w:hint="eastAsia" w:ascii="仿宋" w:hAnsi="仿宋" w:eastAsia="仿宋" w:cs="宋体"/>
                <w:color w:val="auto"/>
                <w:sz w:val="32"/>
                <w:szCs w:val="32"/>
                <w:highlight w:val="none"/>
              </w:rPr>
            </w:pPr>
          </w:p>
        </w:tc>
      </w:tr>
      <w:tr w14:paraId="0542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47AB19B">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5F72515C">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4AA793DE">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1FFAFA1B">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4046D8EB">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5F54EC58">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212424BB">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4F110983">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33EC1784">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31BD3372">
            <w:pPr>
              <w:shd w:val="clear" w:fill="FFFFFF" w:themeFill="background1"/>
              <w:spacing w:line="360" w:lineRule="auto"/>
              <w:jc w:val="center"/>
              <w:rPr>
                <w:rFonts w:hint="eastAsia" w:ascii="仿宋" w:hAnsi="仿宋" w:eastAsia="仿宋" w:cs="宋体"/>
                <w:color w:val="auto"/>
                <w:sz w:val="32"/>
                <w:szCs w:val="32"/>
                <w:highlight w:val="none"/>
              </w:rPr>
            </w:pPr>
          </w:p>
        </w:tc>
      </w:tr>
      <w:tr w14:paraId="5E51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3A320B43">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0C6B2CE8">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380D5A82">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0FBF4EBA">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32DB137C">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2C85CA3C">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72D7ED84">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45E56C06">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12AE206F">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48D2DCCB">
            <w:pPr>
              <w:shd w:val="clear" w:fill="FFFFFF" w:themeFill="background1"/>
              <w:spacing w:line="360" w:lineRule="auto"/>
              <w:jc w:val="center"/>
              <w:rPr>
                <w:rFonts w:hint="eastAsia" w:ascii="仿宋" w:hAnsi="仿宋" w:eastAsia="仿宋" w:cs="宋体"/>
                <w:color w:val="auto"/>
                <w:sz w:val="32"/>
                <w:szCs w:val="32"/>
                <w:highlight w:val="none"/>
              </w:rPr>
            </w:pPr>
          </w:p>
        </w:tc>
      </w:tr>
      <w:tr w14:paraId="2F8D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6C046198">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74AC1E6F">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15D46F73">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3387424C">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6F75CEB8">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4FDD17A5">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1AFF0F75">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69D085F9">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3E892593">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39A3F389">
            <w:pPr>
              <w:shd w:val="clear" w:fill="FFFFFF" w:themeFill="background1"/>
              <w:spacing w:line="360" w:lineRule="auto"/>
              <w:jc w:val="center"/>
              <w:rPr>
                <w:rFonts w:hint="eastAsia" w:ascii="仿宋" w:hAnsi="仿宋" w:eastAsia="仿宋" w:cs="宋体"/>
                <w:color w:val="auto"/>
                <w:sz w:val="32"/>
                <w:szCs w:val="32"/>
                <w:highlight w:val="none"/>
              </w:rPr>
            </w:pPr>
          </w:p>
        </w:tc>
      </w:tr>
      <w:tr w14:paraId="2F12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20170CF1">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31582466">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5C5875B7">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752D4703">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3E216DDF">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4B5182C3">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4DF48478">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677CDC90">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34CD80FE">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72DC6F65">
            <w:pPr>
              <w:shd w:val="clear" w:fill="FFFFFF" w:themeFill="background1"/>
              <w:spacing w:line="360" w:lineRule="auto"/>
              <w:jc w:val="center"/>
              <w:rPr>
                <w:rFonts w:hint="eastAsia" w:ascii="仿宋" w:hAnsi="仿宋" w:eastAsia="仿宋" w:cs="宋体"/>
                <w:color w:val="auto"/>
                <w:sz w:val="32"/>
                <w:szCs w:val="32"/>
                <w:highlight w:val="none"/>
              </w:rPr>
            </w:pPr>
          </w:p>
        </w:tc>
      </w:tr>
      <w:tr w14:paraId="7652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1FBB685">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48FFC6E2">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380901DF">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404DD6CC">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4659CC3D">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45B74921">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3F25B161">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774F2B92">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74B77DE2">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148BF536">
            <w:pPr>
              <w:shd w:val="clear" w:fill="FFFFFF" w:themeFill="background1"/>
              <w:spacing w:line="360" w:lineRule="auto"/>
              <w:jc w:val="center"/>
              <w:rPr>
                <w:rFonts w:hint="eastAsia" w:ascii="仿宋" w:hAnsi="仿宋" w:eastAsia="仿宋" w:cs="宋体"/>
                <w:color w:val="auto"/>
                <w:sz w:val="32"/>
                <w:szCs w:val="32"/>
                <w:highlight w:val="none"/>
              </w:rPr>
            </w:pPr>
          </w:p>
        </w:tc>
      </w:tr>
      <w:tr w14:paraId="1C17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99432DC">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7C27B721">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180E15A6">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75182E81">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309A60A7">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322BCC29">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212861E7">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0AB15A56">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4FDB04EA">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15ECDE03">
            <w:pPr>
              <w:shd w:val="clear" w:fill="FFFFFF" w:themeFill="background1"/>
              <w:spacing w:line="360" w:lineRule="auto"/>
              <w:jc w:val="center"/>
              <w:rPr>
                <w:rFonts w:hint="eastAsia" w:ascii="仿宋" w:hAnsi="仿宋" w:eastAsia="仿宋" w:cs="宋体"/>
                <w:color w:val="auto"/>
                <w:sz w:val="32"/>
                <w:szCs w:val="32"/>
                <w:highlight w:val="none"/>
              </w:rPr>
            </w:pPr>
          </w:p>
        </w:tc>
      </w:tr>
      <w:tr w14:paraId="5B24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B5D5DCC">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1C3F1052">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0D4F90A4">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0EE0C2D8">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79DD4785">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556E03D6">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43598056">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577A0A86">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7AC73351">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3510C049">
            <w:pPr>
              <w:shd w:val="clear" w:fill="FFFFFF" w:themeFill="background1"/>
              <w:spacing w:line="360" w:lineRule="auto"/>
              <w:jc w:val="center"/>
              <w:rPr>
                <w:rFonts w:hint="eastAsia" w:ascii="仿宋" w:hAnsi="仿宋" w:eastAsia="仿宋" w:cs="宋体"/>
                <w:color w:val="auto"/>
                <w:sz w:val="32"/>
                <w:szCs w:val="32"/>
                <w:highlight w:val="none"/>
              </w:rPr>
            </w:pPr>
          </w:p>
        </w:tc>
      </w:tr>
      <w:tr w14:paraId="0917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7EB6E099">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7A475FC1">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5A784351">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51ADA859">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28C7D5A6">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428BF715">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2F502EB3">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30BE73EA">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018E10B6">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19216940">
            <w:pPr>
              <w:shd w:val="clear" w:fill="FFFFFF" w:themeFill="background1"/>
              <w:spacing w:line="360" w:lineRule="auto"/>
              <w:jc w:val="center"/>
              <w:rPr>
                <w:rFonts w:hint="eastAsia" w:ascii="仿宋" w:hAnsi="仿宋" w:eastAsia="仿宋" w:cs="宋体"/>
                <w:color w:val="auto"/>
                <w:sz w:val="32"/>
                <w:szCs w:val="32"/>
                <w:highlight w:val="none"/>
              </w:rPr>
            </w:pPr>
          </w:p>
        </w:tc>
      </w:tr>
      <w:tr w14:paraId="0F36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6D5F7E64">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6611F4C0">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0E2A2A68">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75F57CB5">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3D20ED2B">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2A50E9FF">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1F392178">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43290BDC">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04CF70FD">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035805F6">
            <w:pPr>
              <w:shd w:val="clear" w:fill="FFFFFF" w:themeFill="background1"/>
              <w:spacing w:line="360" w:lineRule="auto"/>
              <w:jc w:val="center"/>
              <w:rPr>
                <w:rFonts w:hint="eastAsia" w:ascii="仿宋" w:hAnsi="仿宋" w:eastAsia="仿宋" w:cs="宋体"/>
                <w:color w:val="auto"/>
                <w:sz w:val="32"/>
                <w:szCs w:val="32"/>
                <w:highlight w:val="none"/>
              </w:rPr>
            </w:pPr>
          </w:p>
        </w:tc>
      </w:tr>
      <w:tr w14:paraId="210D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5A71507">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53B1E280">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6C948489">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5A657D18">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1DB69683">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4FBE7776">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0E07201E">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3805DF1E">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6829CF7F">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13C1CF73">
            <w:pPr>
              <w:shd w:val="clear" w:fill="FFFFFF" w:themeFill="background1"/>
              <w:spacing w:line="360" w:lineRule="auto"/>
              <w:jc w:val="center"/>
              <w:rPr>
                <w:rFonts w:hint="eastAsia" w:ascii="仿宋" w:hAnsi="仿宋" w:eastAsia="仿宋" w:cs="宋体"/>
                <w:color w:val="auto"/>
                <w:sz w:val="32"/>
                <w:szCs w:val="32"/>
                <w:highlight w:val="none"/>
              </w:rPr>
            </w:pPr>
          </w:p>
        </w:tc>
      </w:tr>
      <w:tr w14:paraId="7773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21593ED9">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20524079">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2D8A9406">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564E2664">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5B98AA28">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7C33C28E">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118E1B71">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4900D65F">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62816118">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1F2D0ED9">
            <w:pPr>
              <w:shd w:val="clear" w:fill="FFFFFF" w:themeFill="background1"/>
              <w:spacing w:line="360" w:lineRule="auto"/>
              <w:jc w:val="center"/>
              <w:rPr>
                <w:rFonts w:hint="eastAsia" w:ascii="仿宋" w:hAnsi="仿宋" w:eastAsia="仿宋" w:cs="宋体"/>
                <w:color w:val="auto"/>
                <w:sz w:val="32"/>
                <w:szCs w:val="32"/>
                <w:highlight w:val="none"/>
              </w:rPr>
            </w:pPr>
          </w:p>
        </w:tc>
      </w:tr>
      <w:tr w14:paraId="6A94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1B9E6311">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43FD8355">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1063DB20">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307E58CF">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262FB3A0">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34DC51F5">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076CC1DB">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2F434C5E">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26595B9E">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6851334F">
            <w:pPr>
              <w:shd w:val="clear" w:fill="FFFFFF" w:themeFill="background1"/>
              <w:spacing w:line="360" w:lineRule="auto"/>
              <w:jc w:val="center"/>
              <w:rPr>
                <w:rFonts w:hint="eastAsia" w:ascii="仿宋" w:hAnsi="仿宋" w:eastAsia="仿宋" w:cs="宋体"/>
                <w:color w:val="auto"/>
                <w:sz w:val="32"/>
                <w:szCs w:val="32"/>
                <w:highlight w:val="none"/>
              </w:rPr>
            </w:pPr>
          </w:p>
        </w:tc>
      </w:tr>
      <w:tr w14:paraId="519E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29864644">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1D272D87">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3B5EEF94">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310BB126">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147D8B2C">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30050FB6">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66FDE3C3">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45D899AA">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59AA1EFC">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0060815B">
            <w:pPr>
              <w:shd w:val="clear" w:fill="FFFFFF" w:themeFill="background1"/>
              <w:spacing w:line="360" w:lineRule="auto"/>
              <w:jc w:val="center"/>
              <w:rPr>
                <w:rFonts w:hint="eastAsia" w:ascii="仿宋" w:hAnsi="仿宋" w:eastAsia="仿宋" w:cs="宋体"/>
                <w:color w:val="auto"/>
                <w:sz w:val="32"/>
                <w:szCs w:val="32"/>
                <w:highlight w:val="none"/>
              </w:rPr>
            </w:pPr>
          </w:p>
        </w:tc>
      </w:tr>
      <w:tr w14:paraId="76A6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5D2D7E3F">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540C7627">
            <w:pPr>
              <w:shd w:val="clear" w:fill="FFFFFF" w:themeFill="background1"/>
              <w:spacing w:line="360" w:lineRule="auto"/>
              <w:jc w:val="center"/>
              <w:rPr>
                <w:rFonts w:hint="eastAsia" w:ascii="仿宋" w:hAnsi="仿宋" w:eastAsia="仿宋" w:cs="宋体"/>
                <w:color w:val="auto"/>
                <w:sz w:val="32"/>
                <w:szCs w:val="32"/>
                <w:highlight w:val="none"/>
              </w:rPr>
            </w:pPr>
          </w:p>
        </w:tc>
        <w:tc>
          <w:tcPr>
            <w:tcW w:w="761" w:type="dxa"/>
            <w:noWrap w:val="0"/>
            <w:vAlign w:val="top"/>
          </w:tcPr>
          <w:p w14:paraId="5879CA07">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1520B244">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4EEC721A">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7CEEA738">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6CC31732">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636B1817">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3D9EC734">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66DF5F3D">
            <w:pPr>
              <w:shd w:val="clear" w:fill="FFFFFF" w:themeFill="background1"/>
              <w:spacing w:line="360" w:lineRule="auto"/>
              <w:jc w:val="center"/>
              <w:rPr>
                <w:rFonts w:hint="eastAsia" w:ascii="仿宋" w:hAnsi="仿宋" w:eastAsia="仿宋" w:cs="宋体"/>
                <w:color w:val="auto"/>
                <w:sz w:val="32"/>
                <w:szCs w:val="32"/>
                <w:highlight w:val="none"/>
              </w:rPr>
            </w:pPr>
          </w:p>
        </w:tc>
      </w:tr>
      <w:tr w14:paraId="4AA0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8C87DE0">
            <w:pPr>
              <w:shd w:val="clear" w:fill="FFFFFF" w:themeFill="background1"/>
              <w:spacing w:line="360" w:lineRule="auto"/>
              <w:jc w:val="center"/>
              <w:rPr>
                <w:rFonts w:hint="eastAsia" w:ascii="仿宋" w:hAnsi="仿宋" w:eastAsia="仿宋" w:cs="宋体"/>
                <w:color w:val="auto"/>
                <w:sz w:val="32"/>
                <w:szCs w:val="32"/>
                <w:highlight w:val="none"/>
              </w:rPr>
            </w:pPr>
          </w:p>
        </w:tc>
        <w:tc>
          <w:tcPr>
            <w:tcW w:w="1086" w:type="dxa"/>
            <w:noWrap w:val="0"/>
            <w:vAlign w:val="top"/>
          </w:tcPr>
          <w:p w14:paraId="243FC4C9">
            <w:pPr>
              <w:shd w:val="clear" w:fill="FFFFFF" w:themeFill="background1"/>
              <w:spacing w:line="360" w:lineRule="auto"/>
              <w:jc w:val="center"/>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w:t>
            </w:r>
          </w:p>
        </w:tc>
        <w:tc>
          <w:tcPr>
            <w:tcW w:w="761" w:type="dxa"/>
            <w:noWrap w:val="0"/>
            <w:vAlign w:val="top"/>
          </w:tcPr>
          <w:p w14:paraId="62D4795A">
            <w:pPr>
              <w:shd w:val="clear" w:fill="FFFFFF" w:themeFill="background1"/>
              <w:spacing w:line="360" w:lineRule="auto"/>
              <w:jc w:val="center"/>
              <w:rPr>
                <w:rFonts w:hint="eastAsia" w:ascii="仿宋" w:hAnsi="仿宋" w:eastAsia="仿宋" w:cs="宋体"/>
                <w:color w:val="auto"/>
                <w:sz w:val="32"/>
                <w:szCs w:val="32"/>
                <w:highlight w:val="none"/>
              </w:rPr>
            </w:pPr>
          </w:p>
        </w:tc>
        <w:tc>
          <w:tcPr>
            <w:tcW w:w="990" w:type="dxa"/>
            <w:noWrap w:val="0"/>
            <w:vAlign w:val="top"/>
          </w:tcPr>
          <w:p w14:paraId="020933A9">
            <w:pPr>
              <w:shd w:val="clear" w:fill="FFFFFF" w:themeFill="background1"/>
              <w:spacing w:line="360" w:lineRule="auto"/>
              <w:jc w:val="center"/>
              <w:rPr>
                <w:rFonts w:hint="eastAsia" w:ascii="仿宋" w:hAnsi="仿宋" w:eastAsia="仿宋" w:cs="宋体"/>
                <w:color w:val="auto"/>
                <w:sz w:val="32"/>
                <w:szCs w:val="32"/>
                <w:highlight w:val="none"/>
              </w:rPr>
            </w:pPr>
          </w:p>
        </w:tc>
        <w:tc>
          <w:tcPr>
            <w:tcW w:w="672" w:type="dxa"/>
            <w:noWrap w:val="0"/>
            <w:vAlign w:val="top"/>
          </w:tcPr>
          <w:p w14:paraId="4B4B9FED">
            <w:pPr>
              <w:shd w:val="clear" w:fill="FFFFFF" w:themeFill="background1"/>
              <w:spacing w:line="360" w:lineRule="auto"/>
              <w:jc w:val="center"/>
              <w:rPr>
                <w:rFonts w:hint="eastAsia" w:ascii="仿宋" w:hAnsi="仿宋" w:eastAsia="仿宋" w:cs="宋体"/>
                <w:color w:val="auto"/>
                <w:sz w:val="32"/>
                <w:szCs w:val="32"/>
                <w:highlight w:val="none"/>
              </w:rPr>
            </w:pPr>
          </w:p>
        </w:tc>
        <w:tc>
          <w:tcPr>
            <w:tcW w:w="738" w:type="dxa"/>
            <w:noWrap w:val="0"/>
            <w:vAlign w:val="top"/>
          </w:tcPr>
          <w:p w14:paraId="64A82F93">
            <w:pPr>
              <w:shd w:val="clear" w:fill="FFFFFF" w:themeFill="background1"/>
              <w:spacing w:line="360" w:lineRule="auto"/>
              <w:jc w:val="center"/>
              <w:rPr>
                <w:rFonts w:hint="eastAsia" w:ascii="仿宋" w:hAnsi="仿宋" w:eastAsia="仿宋" w:cs="宋体"/>
                <w:color w:val="auto"/>
                <w:sz w:val="32"/>
                <w:szCs w:val="32"/>
                <w:highlight w:val="none"/>
              </w:rPr>
            </w:pPr>
          </w:p>
        </w:tc>
        <w:tc>
          <w:tcPr>
            <w:tcW w:w="1212" w:type="dxa"/>
            <w:noWrap w:val="0"/>
            <w:vAlign w:val="top"/>
          </w:tcPr>
          <w:p w14:paraId="2FF82F5E">
            <w:pPr>
              <w:shd w:val="clear" w:fill="FFFFFF" w:themeFill="background1"/>
              <w:spacing w:line="360" w:lineRule="auto"/>
              <w:jc w:val="center"/>
              <w:rPr>
                <w:rFonts w:hint="eastAsia" w:ascii="仿宋" w:hAnsi="仿宋" w:eastAsia="仿宋" w:cs="宋体"/>
                <w:color w:val="auto"/>
                <w:sz w:val="32"/>
                <w:szCs w:val="32"/>
                <w:highlight w:val="none"/>
              </w:rPr>
            </w:pPr>
          </w:p>
        </w:tc>
        <w:tc>
          <w:tcPr>
            <w:tcW w:w="874" w:type="dxa"/>
            <w:noWrap w:val="0"/>
            <w:vAlign w:val="top"/>
          </w:tcPr>
          <w:p w14:paraId="40A68E05">
            <w:pPr>
              <w:shd w:val="clear" w:fill="FFFFFF" w:themeFill="background1"/>
              <w:spacing w:line="360" w:lineRule="auto"/>
              <w:jc w:val="center"/>
              <w:rPr>
                <w:rFonts w:hint="eastAsia" w:ascii="仿宋" w:hAnsi="仿宋" w:eastAsia="仿宋" w:cs="宋体"/>
                <w:color w:val="auto"/>
                <w:sz w:val="32"/>
                <w:szCs w:val="32"/>
                <w:highlight w:val="none"/>
              </w:rPr>
            </w:pPr>
          </w:p>
        </w:tc>
        <w:tc>
          <w:tcPr>
            <w:tcW w:w="1055" w:type="dxa"/>
            <w:noWrap w:val="0"/>
            <w:vAlign w:val="top"/>
          </w:tcPr>
          <w:p w14:paraId="0D571C7E">
            <w:pPr>
              <w:shd w:val="clear" w:fill="FFFFFF" w:themeFill="background1"/>
              <w:spacing w:line="360" w:lineRule="auto"/>
              <w:jc w:val="center"/>
              <w:rPr>
                <w:rFonts w:hint="eastAsia" w:ascii="仿宋" w:hAnsi="仿宋" w:eastAsia="仿宋" w:cs="宋体"/>
                <w:color w:val="auto"/>
                <w:sz w:val="32"/>
                <w:szCs w:val="32"/>
                <w:highlight w:val="none"/>
              </w:rPr>
            </w:pPr>
          </w:p>
        </w:tc>
        <w:tc>
          <w:tcPr>
            <w:tcW w:w="691" w:type="dxa"/>
            <w:noWrap w:val="0"/>
            <w:vAlign w:val="top"/>
          </w:tcPr>
          <w:p w14:paraId="0EFA55A6">
            <w:pPr>
              <w:shd w:val="clear" w:fill="FFFFFF" w:themeFill="background1"/>
              <w:spacing w:line="360" w:lineRule="auto"/>
              <w:jc w:val="center"/>
              <w:rPr>
                <w:rFonts w:hint="eastAsia" w:ascii="仿宋" w:hAnsi="仿宋" w:eastAsia="仿宋" w:cs="宋体"/>
                <w:color w:val="auto"/>
                <w:sz w:val="32"/>
                <w:szCs w:val="32"/>
                <w:highlight w:val="none"/>
              </w:rPr>
            </w:pPr>
          </w:p>
        </w:tc>
      </w:tr>
    </w:tbl>
    <w:p w14:paraId="5DAC197A">
      <w:pPr>
        <w:shd w:val="clear" w:fill="FFFFFF" w:themeFill="background1"/>
        <w:rPr>
          <w:rFonts w:hint="eastAsia" w:ascii="仿宋" w:hAnsi="仿宋" w:eastAsia="仿宋"/>
          <w:color w:val="auto"/>
          <w:sz w:val="32"/>
          <w:szCs w:val="32"/>
          <w:highlight w:val="none"/>
        </w:rPr>
      </w:pPr>
      <w:r>
        <w:rPr>
          <w:rFonts w:hint="eastAsia" w:ascii="仿宋" w:hAnsi="仿宋" w:eastAsia="仿宋"/>
          <w:color w:val="auto"/>
          <w:sz w:val="32"/>
          <w:szCs w:val="32"/>
          <w:highlight w:val="none"/>
        </w:rPr>
        <w:br w:type="page"/>
      </w:r>
      <w:r>
        <w:rPr>
          <w:rFonts w:hint="eastAsia" w:ascii="仿宋" w:hAnsi="仿宋" w:eastAsia="仿宋"/>
          <w:b/>
          <w:bCs/>
          <w:color w:val="auto"/>
          <w:sz w:val="32"/>
          <w:szCs w:val="32"/>
          <w:highlight w:val="none"/>
        </w:rPr>
        <w:t>附表二：劳动力计划表</w:t>
      </w:r>
    </w:p>
    <w:p w14:paraId="44608B1E">
      <w:pPr>
        <w:shd w:val="clear" w:fill="FFFFFF" w:themeFill="background1"/>
        <w:spacing w:line="360" w:lineRule="auto"/>
        <w:ind w:right="200" w:firstLine="960" w:firstLineChars="3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                                                      单位：</w:t>
      </w:r>
      <w:r>
        <w:rPr>
          <w:rFonts w:hint="eastAsia" w:ascii="仿宋" w:hAnsi="仿宋" w:eastAsia="仿宋" w:cs="宋体"/>
          <w:color w:val="auto"/>
          <w:sz w:val="32"/>
          <w:szCs w:val="32"/>
          <w:highlight w:val="none"/>
          <w:u w:val="single"/>
        </w:rPr>
        <w:t xml:space="preserve">      </w:t>
      </w:r>
      <w:r>
        <w:rPr>
          <w:rFonts w:hint="eastAsia" w:ascii="仿宋" w:hAnsi="仿宋" w:eastAsia="仿宋" w:cs="宋体"/>
          <w:color w:val="auto"/>
          <w:sz w:val="32"/>
          <w:szCs w:val="32"/>
          <w:highlight w:val="none"/>
        </w:rPr>
        <w:t>人</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5ED9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14:paraId="2FF37035">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工种</w:t>
            </w:r>
          </w:p>
        </w:tc>
        <w:tc>
          <w:tcPr>
            <w:tcW w:w="7693" w:type="dxa"/>
            <w:gridSpan w:val="7"/>
            <w:noWrap w:val="0"/>
            <w:vAlign w:val="center"/>
          </w:tcPr>
          <w:p w14:paraId="1D641189">
            <w:pPr>
              <w:shd w:val="clear" w:fill="FFFFFF" w:themeFill="background1"/>
              <w:spacing w:line="360" w:lineRule="auto"/>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按工程施工阶段投入劳动力情况</w:t>
            </w:r>
          </w:p>
        </w:tc>
      </w:tr>
      <w:tr w14:paraId="5F90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14:paraId="0D461110">
            <w:pPr>
              <w:shd w:val="clear" w:fill="FFFFFF" w:themeFill="background1"/>
              <w:spacing w:line="360" w:lineRule="auto"/>
              <w:jc w:val="center"/>
              <w:rPr>
                <w:rFonts w:hint="eastAsia" w:ascii="仿宋" w:hAnsi="仿宋" w:eastAsia="仿宋" w:cs="宋体"/>
                <w:color w:val="auto"/>
                <w:sz w:val="32"/>
                <w:szCs w:val="32"/>
                <w:highlight w:val="none"/>
              </w:rPr>
            </w:pPr>
          </w:p>
        </w:tc>
        <w:tc>
          <w:tcPr>
            <w:tcW w:w="1304" w:type="dxa"/>
            <w:noWrap w:val="0"/>
            <w:vAlign w:val="center"/>
          </w:tcPr>
          <w:p w14:paraId="0F0A53FA">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center"/>
          </w:tcPr>
          <w:p w14:paraId="52CA29D8">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center"/>
          </w:tcPr>
          <w:p w14:paraId="04EA3EAC">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center"/>
          </w:tcPr>
          <w:p w14:paraId="76658122">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center"/>
          </w:tcPr>
          <w:p w14:paraId="7D07DC13">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center"/>
          </w:tcPr>
          <w:p w14:paraId="123ABFF8">
            <w:pPr>
              <w:shd w:val="clear" w:fill="FFFFFF" w:themeFill="background1"/>
              <w:spacing w:line="360" w:lineRule="auto"/>
              <w:jc w:val="center"/>
              <w:rPr>
                <w:rFonts w:hint="eastAsia" w:ascii="仿宋" w:hAnsi="仿宋" w:eastAsia="仿宋" w:cs="宋体"/>
                <w:color w:val="auto"/>
                <w:sz w:val="32"/>
                <w:szCs w:val="32"/>
                <w:highlight w:val="none"/>
              </w:rPr>
            </w:pPr>
          </w:p>
        </w:tc>
        <w:tc>
          <w:tcPr>
            <w:tcW w:w="1064" w:type="dxa"/>
            <w:noWrap w:val="0"/>
            <w:vAlign w:val="center"/>
          </w:tcPr>
          <w:p w14:paraId="1853E4BD">
            <w:pPr>
              <w:shd w:val="clear" w:fill="FFFFFF" w:themeFill="background1"/>
              <w:spacing w:line="360" w:lineRule="auto"/>
              <w:jc w:val="center"/>
              <w:rPr>
                <w:rFonts w:hint="eastAsia" w:ascii="仿宋" w:hAnsi="仿宋" w:eastAsia="仿宋" w:cs="宋体"/>
                <w:color w:val="auto"/>
                <w:sz w:val="32"/>
                <w:szCs w:val="32"/>
                <w:highlight w:val="none"/>
              </w:rPr>
            </w:pPr>
          </w:p>
        </w:tc>
      </w:tr>
      <w:tr w14:paraId="5A88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14:paraId="7F321969">
            <w:pPr>
              <w:shd w:val="clear" w:fill="FFFFFF" w:themeFill="background1"/>
              <w:spacing w:line="360" w:lineRule="auto"/>
              <w:jc w:val="center"/>
              <w:rPr>
                <w:rFonts w:hint="eastAsia" w:ascii="仿宋" w:hAnsi="仿宋" w:eastAsia="仿宋" w:cs="宋体"/>
                <w:color w:val="auto"/>
                <w:sz w:val="32"/>
                <w:szCs w:val="32"/>
                <w:highlight w:val="none"/>
              </w:rPr>
            </w:pPr>
          </w:p>
        </w:tc>
        <w:tc>
          <w:tcPr>
            <w:tcW w:w="1304" w:type="dxa"/>
            <w:noWrap w:val="0"/>
            <w:vAlign w:val="center"/>
          </w:tcPr>
          <w:p w14:paraId="4EECD7CE">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center"/>
          </w:tcPr>
          <w:p w14:paraId="55D9281D">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center"/>
          </w:tcPr>
          <w:p w14:paraId="641941A5">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center"/>
          </w:tcPr>
          <w:p w14:paraId="55459636">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center"/>
          </w:tcPr>
          <w:p w14:paraId="168D613A">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center"/>
          </w:tcPr>
          <w:p w14:paraId="13EF1755">
            <w:pPr>
              <w:shd w:val="clear" w:fill="FFFFFF" w:themeFill="background1"/>
              <w:spacing w:line="360" w:lineRule="auto"/>
              <w:jc w:val="center"/>
              <w:rPr>
                <w:rFonts w:hint="eastAsia" w:ascii="仿宋" w:hAnsi="仿宋" w:eastAsia="仿宋" w:cs="宋体"/>
                <w:color w:val="auto"/>
                <w:sz w:val="32"/>
                <w:szCs w:val="32"/>
                <w:highlight w:val="none"/>
              </w:rPr>
            </w:pPr>
          </w:p>
        </w:tc>
        <w:tc>
          <w:tcPr>
            <w:tcW w:w="1064" w:type="dxa"/>
            <w:noWrap w:val="0"/>
            <w:vAlign w:val="center"/>
          </w:tcPr>
          <w:p w14:paraId="2CF2DF42">
            <w:pPr>
              <w:shd w:val="clear" w:fill="FFFFFF" w:themeFill="background1"/>
              <w:spacing w:line="360" w:lineRule="auto"/>
              <w:jc w:val="center"/>
              <w:rPr>
                <w:rFonts w:hint="eastAsia" w:ascii="仿宋" w:hAnsi="仿宋" w:eastAsia="仿宋" w:cs="宋体"/>
                <w:color w:val="auto"/>
                <w:sz w:val="32"/>
                <w:szCs w:val="32"/>
                <w:highlight w:val="none"/>
              </w:rPr>
            </w:pPr>
          </w:p>
        </w:tc>
      </w:tr>
      <w:tr w14:paraId="3220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6B7F6BC4">
            <w:pPr>
              <w:shd w:val="clear" w:fill="FFFFFF" w:themeFill="background1"/>
              <w:spacing w:line="360" w:lineRule="auto"/>
              <w:jc w:val="center"/>
              <w:rPr>
                <w:rFonts w:hint="eastAsia" w:ascii="仿宋" w:hAnsi="仿宋" w:eastAsia="仿宋" w:cs="宋体"/>
                <w:color w:val="auto"/>
                <w:sz w:val="32"/>
                <w:szCs w:val="32"/>
                <w:highlight w:val="none"/>
              </w:rPr>
            </w:pPr>
          </w:p>
        </w:tc>
        <w:tc>
          <w:tcPr>
            <w:tcW w:w="1304" w:type="dxa"/>
            <w:noWrap w:val="0"/>
            <w:vAlign w:val="top"/>
          </w:tcPr>
          <w:p w14:paraId="75FF052E">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595DAA37">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49B48008">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13FB10BB">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5A4FC9FB">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0476B0BE">
            <w:pPr>
              <w:shd w:val="clear" w:fill="FFFFFF" w:themeFill="background1"/>
              <w:spacing w:line="360" w:lineRule="auto"/>
              <w:jc w:val="center"/>
              <w:rPr>
                <w:rFonts w:hint="eastAsia" w:ascii="仿宋" w:hAnsi="仿宋" w:eastAsia="仿宋" w:cs="宋体"/>
                <w:color w:val="auto"/>
                <w:sz w:val="32"/>
                <w:szCs w:val="32"/>
                <w:highlight w:val="none"/>
              </w:rPr>
            </w:pPr>
          </w:p>
        </w:tc>
        <w:tc>
          <w:tcPr>
            <w:tcW w:w="1064" w:type="dxa"/>
            <w:noWrap w:val="0"/>
            <w:vAlign w:val="top"/>
          </w:tcPr>
          <w:p w14:paraId="017AEF35">
            <w:pPr>
              <w:shd w:val="clear" w:fill="FFFFFF" w:themeFill="background1"/>
              <w:spacing w:line="360" w:lineRule="auto"/>
              <w:jc w:val="center"/>
              <w:rPr>
                <w:rFonts w:hint="eastAsia" w:ascii="仿宋" w:hAnsi="仿宋" w:eastAsia="仿宋" w:cs="宋体"/>
                <w:color w:val="auto"/>
                <w:sz w:val="32"/>
                <w:szCs w:val="32"/>
                <w:highlight w:val="none"/>
              </w:rPr>
            </w:pPr>
          </w:p>
        </w:tc>
      </w:tr>
      <w:tr w14:paraId="75B7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38E8114B">
            <w:pPr>
              <w:shd w:val="clear" w:fill="FFFFFF" w:themeFill="background1"/>
              <w:spacing w:line="360" w:lineRule="auto"/>
              <w:jc w:val="center"/>
              <w:rPr>
                <w:rFonts w:hint="eastAsia" w:ascii="仿宋" w:hAnsi="仿宋" w:eastAsia="仿宋" w:cs="宋体"/>
                <w:color w:val="auto"/>
                <w:sz w:val="32"/>
                <w:szCs w:val="32"/>
                <w:highlight w:val="none"/>
              </w:rPr>
            </w:pPr>
          </w:p>
        </w:tc>
        <w:tc>
          <w:tcPr>
            <w:tcW w:w="1304" w:type="dxa"/>
            <w:noWrap w:val="0"/>
            <w:vAlign w:val="top"/>
          </w:tcPr>
          <w:p w14:paraId="54DA2A98">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6DA6F0EA">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06C58EF9">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39E58925">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0B4D85F9">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5B4A65FE">
            <w:pPr>
              <w:shd w:val="clear" w:fill="FFFFFF" w:themeFill="background1"/>
              <w:spacing w:line="360" w:lineRule="auto"/>
              <w:jc w:val="center"/>
              <w:rPr>
                <w:rFonts w:hint="eastAsia" w:ascii="仿宋" w:hAnsi="仿宋" w:eastAsia="仿宋" w:cs="宋体"/>
                <w:color w:val="auto"/>
                <w:sz w:val="32"/>
                <w:szCs w:val="32"/>
                <w:highlight w:val="none"/>
              </w:rPr>
            </w:pPr>
          </w:p>
        </w:tc>
        <w:tc>
          <w:tcPr>
            <w:tcW w:w="1064" w:type="dxa"/>
            <w:noWrap w:val="0"/>
            <w:vAlign w:val="top"/>
          </w:tcPr>
          <w:p w14:paraId="4B5EF586">
            <w:pPr>
              <w:shd w:val="clear" w:fill="FFFFFF" w:themeFill="background1"/>
              <w:spacing w:line="360" w:lineRule="auto"/>
              <w:jc w:val="center"/>
              <w:rPr>
                <w:rFonts w:hint="eastAsia" w:ascii="仿宋" w:hAnsi="仿宋" w:eastAsia="仿宋" w:cs="宋体"/>
                <w:color w:val="auto"/>
                <w:sz w:val="32"/>
                <w:szCs w:val="32"/>
                <w:highlight w:val="none"/>
              </w:rPr>
            </w:pPr>
          </w:p>
        </w:tc>
      </w:tr>
      <w:tr w14:paraId="5084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670F3B98">
            <w:pPr>
              <w:shd w:val="clear" w:fill="FFFFFF" w:themeFill="background1"/>
              <w:spacing w:line="360" w:lineRule="auto"/>
              <w:jc w:val="center"/>
              <w:rPr>
                <w:rFonts w:hint="eastAsia" w:ascii="仿宋" w:hAnsi="仿宋" w:eastAsia="仿宋" w:cs="宋体"/>
                <w:color w:val="auto"/>
                <w:sz w:val="32"/>
                <w:szCs w:val="32"/>
                <w:highlight w:val="none"/>
              </w:rPr>
            </w:pPr>
          </w:p>
        </w:tc>
        <w:tc>
          <w:tcPr>
            <w:tcW w:w="1304" w:type="dxa"/>
            <w:noWrap w:val="0"/>
            <w:vAlign w:val="top"/>
          </w:tcPr>
          <w:p w14:paraId="47F331A2">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7A2E7B9F">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538FC267">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68D61C12">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7B0184AE">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51151713">
            <w:pPr>
              <w:shd w:val="clear" w:fill="FFFFFF" w:themeFill="background1"/>
              <w:spacing w:line="360" w:lineRule="auto"/>
              <w:jc w:val="center"/>
              <w:rPr>
                <w:rFonts w:hint="eastAsia" w:ascii="仿宋" w:hAnsi="仿宋" w:eastAsia="仿宋" w:cs="宋体"/>
                <w:color w:val="auto"/>
                <w:sz w:val="32"/>
                <w:szCs w:val="32"/>
                <w:highlight w:val="none"/>
              </w:rPr>
            </w:pPr>
          </w:p>
        </w:tc>
        <w:tc>
          <w:tcPr>
            <w:tcW w:w="1064" w:type="dxa"/>
            <w:noWrap w:val="0"/>
            <w:vAlign w:val="top"/>
          </w:tcPr>
          <w:p w14:paraId="0DC981D7">
            <w:pPr>
              <w:shd w:val="clear" w:fill="FFFFFF" w:themeFill="background1"/>
              <w:spacing w:line="360" w:lineRule="auto"/>
              <w:jc w:val="center"/>
              <w:rPr>
                <w:rFonts w:hint="eastAsia" w:ascii="仿宋" w:hAnsi="仿宋" w:eastAsia="仿宋" w:cs="宋体"/>
                <w:color w:val="auto"/>
                <w:sz w:val="32"/>
                <w:szCs w:val="32"/>
                <w:highlight w:val="none"/>
              </w:rPr>
            </w:pPr>
          </w:p>
        </w:tc>
      </w:tr>
      <w:tr w14:paraId="55D6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13A74442">
            <w:pPr>
              <w:shd w:val="clear" w:fill="FFFFFF" w:themeFill="background1"/>
              <w:spacing w:line="360" w:lineRule="auto"/>
              <w:jc w:val="center"/>
              <w:rPr>
                <w:rFonts w:hint="eastAsia" w:ascii="仿宋" w:hAnsi="仿宋" w:eastAsia="仿宋" w:cs="宋体"/>
                <w:color w:val="auto"/>
                <w:sz w:val="32"/>
                <w:szCs w:val="32"/>
                <w:highlight w:val="none"/>
              </w:rPr>
            </w:pPr>
          </w:p>
        </w:tc>
        <w:tc>
          <w:tcPr>
            <w:tcW w:w="1304" w:type="dxa"/>
            <w:noWrap w:val="0"/>
            <w:vAlign w:val="top"/>
          </w:tcPr>
          <w:p w14:paraId="05F0FFF2">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79EB3A07">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0BE02865">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36B5C58C">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22056776">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2556806E">
            <w:pPr>
              <w:shd w:val="clear" w:fill="FFFFFF" w:themeFill="background1"/>
              <w:spacing w:line="360" w:lineRule="auto"/>
              <w:jc w:val="center"/>
              <w:rPr>
                <w:rFonts w:hint="eastAsia" w:ascii="仿宋" w:hAnsi="仿宋" w:eastAsia="仿宋" w:cs="宋体"/>
                <w:color w:val="auto"/>
                <w:sz w:val="32"/>
                <w:szCs w:val="32"/>
                <w:highlight w:val="none"/>
              </w:rPr>
            </w:pPr>
          </w:p>
        </w:tc>
        <w:tc>
          <w:tcPr>
            <w:tcW w:w="1064" w:type="dxa"/>
            <w:noWrap w:val="0"/>
            <w:vAlign w:val="top"/>
          </w:tcPr>
          <w:p w14:paraId="0F809653">
            <w:pPr>
              <w:shd w:val="clear" w:fill="FFFFFF" w:themeFill="background1"/>
              <w:spacing w:line="360" w:lineRule="auto"/>
              <w:jc w:val="center"/>
              <w:rPr>
                <w:rFonts w:hint="eastAsia" w:ascii="仿宋" w:hAnsi="仿宋" w:eastAsia="仿宋" w:cs="宋体"/>
                <w:color w:val="auto"/>
                <w:sz w:val="32"/>
                <w:szCs w:val="32"/>
                <w:highlight w:val="none"/>
              </w:rPr>
            </w:pPr>
          </w:p>
        </w:tc>
      </w:tr>
      <w:tr w14:paraId="065E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120009E0">
            <w:pPr>
              <w:shd w:val="clear" w:fill="FFFFFF" w:themeFill="background1"/>
              <w:spacing w:line="360" w:lineRule="auto"/>
              <w:jc w:val="center"/>
              <w:rPr>
                <w:rFonts w:hint="eastAsia" w:ascii="仿宋" w:hAnsi="仿宋" w:eastAsia="仿宋" w:cs="宋体"/>
                <w:color w:val="auto"/>
                <w:sz w:val="32"/>
                <w:szCs w:val="32"/>
                <w:highlight w:val="none"/>
              </w:rPr>
            </w:pPr>
          </w:p>
        </w:tc>
        <w:tc>
          <w:tcPr>
            <w:tcW w:w="1304" w:type="dxa"/>
            <w:noWrap w:val="0"/>
            <w:vAlign w:val="top"/>
          </w:tcPr>
          <w:p w14:paraId="3DFD52A8">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2D4D3485">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427BE4F6">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1C4C50E6">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0BD0A03F">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2CD3A923">
            <w:pPr>
              <w:shd w:val="clear" w:fill="FFFFFF" w:themeFill="background1"/>
              <w:spacing w:line="360" w:lineRule="auto"/>
              <w:jc w:val="center"/>
              <w:rPr>
                <w:rFonts w:hint="eastAsia" w:ascii="仿宋" w:hAnsi="仿宋" w:eastAsia="仿宋" w:cs="宋体"/>
                <w:color w:val="auto"/>
                <w:sz w:val="32"/>
                <w:szCs w:val="32"/>
                <w:highlight w:val="none"/>
              </w:rPr>
            </w:pPr>
          </w:p>
        </w:tc>
        <w:tc>
          <w:tcPr>
            <w:tcW w:w="1064" w:type="dxa"/>
            <w:noWrap w:val="0"/>
            <w:vAlign w:val="top"/>
          </w:tcPr>
          <w:p w14:paraId="4BEFA228">
            <w:pPr>
              <w:shd w:val="clear" w:fill="FFFFFF" w:themeFill="background1"/>
              <w:spacing w:line="360" w:lineRule="auto"/>
              <w:jc w:val="center"/>
              <w:rPr>
                <w:rFonts w:hint="eastAsia" w:ascii="仿宋" w:hAnsi="仿宋" w:eastAsia="仿宋" w:cs="宋体"/>
                <w:color w:val="auto"/>
                <w:sz w:val="32"/>
                <w:szCs w:val="32"/>
                <w:highlight w:val="none"/>
              </w:rPr>
            </w:pPr>
          </w:p>
        </w:tc>
      </w:tr>
      <w:tr w14:paraId="0591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4D1AAB33">
            <w:pPr>
              <w:shd w:val="clear" w:fill="FFFFFF" w:themeFill="background1"/>
              <w:spacing w:line="360" w:lineRule="auto"/>
              <w:jc w:val="center"/>
              <w:rPr>
                <w:rFonts w:hint="eastAsia" w:ascii="仿宋" w:hAnsi="仿宋" w:eastAsia="仿宋" w:cs="宋体"/>
                <w:color w:val="auto"/>
                <w:sz w:val="32"/>
                <w:szCs w:val="32"/>
                <w:highlight w:val="none"/>
              </w:rPr>
            </w:pPr>
          </w:p>
        </w:tc>
        <w:tc>
          <w:tcPr>
            <w:tcW w:w="1304" w:type="dxa"/>
            <w:noWrap w:val="0"/>
            <w:vAlign w:val="top"/>
          </w:tcPr>
          <w:p w14:paraId="13107280">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2E368A77">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6A3F6A94">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1FBAB272">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2E2D6BC3">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7DC54D1E">
            <w:pPr>
              <w:shd w:val="clear" w:fill="FFFFFF" w:themeFill="background1"/>
              <w:spacing w:line="360" w:lineRule="auto"/>
              <w:jc w:val="center"/>
              <w:rPr>
                <w:rFonts w:hint="eastAsia" w:ascii="仿宋" w:hAnsi="仿宋" w:eastAsia="仿宋" w:cs="宋体"/>
                <w:color w:val="auto"/>
                <w:sz w:val="32"/>
                <w:szCs w:val="32"/>
                <w:highlight w:val="none"/>
              </w:rPr>
            </w:pPr>
          </w:p>
        </w:tc>
        <w:tc>
          <w:tcPr>
            <w:tcW w:w="1064" w:type="dxa"/>
            <w:noWrap w:val="0"/>
            <w:vAlign w:val="top"/>
          </w:tcPr>
          <w:p w14:paraId="1A114FB5">
            <w:pPr>
              <w:shd w:val="clear" w:fill="FFFFFF" w:themeFill="background1"/>
              <w:spacing w:line="360" w:lineRule="auto"/>
              <w:jc w:val="center"/>
              <w:rPr>
                <w:rFonts w:hint="eastAsia" w:ascii="仿宋" w:hAnsi="仿宋" w:eastAsia="仿宋" w:cs="宋体"/>
                <w:color w:val="auto"/>
                <w:sz w:val="32"/>
                <w:szCs w:val="32"/>
                <w:highlight w:val="none"/>
              </w:rPr>
            </w:pPr>
          </w:p>
        </w:tc>
      </w:tr>
      <w:tr w14:paraId="6AF6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66702E2F">
            <w:pPr>
              <w:shd w:val="clear" w:fill="FFFFFF" w:themeFill="background1"/>
              <w:spacing w:line="360" w:lineRule="auto"/>
              <w:jc w:val="center"/>
              <w:rPr>
                <w:rFonts w:hint="eastAsia" w:ascii="仿宋" w:hAnsi="仿宋" w:eastAsia="仿宋" w:cs="宋体"/>
                <w:color w:val="auto"/>
                <w:sz w:val="32"/>
                <w:szCs w:val="32"/>
                <w:highlight w:val="none"/>
              </w:rPr>
            </w:pPr>
          </w:p>
        </w:tc>
        <w:tc>
          <w:tcPr>
            <w:tcW w:w="1304" w:type="dxa"/>
            <w:noWrap w:val="0"/>
            <w:vAlign w:val="top"/>
          </w:tcPr>
          <w:p w14:paraId="0CE5A76C">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27B107A4">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294885B4">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3B7FA786">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625140C0">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45B726A8">
            <w:pPr>
              <w:shd w:val="clear" w:fill="FFFFFF" w:themeFill="background1"/>
              <w:spacing w:line="360" w:lineRule="auto"/>
              <w:jc w:val="center"/>
              <w:rPr>
                <w:rFonts w:hint="eastAsia" w:ascii="仿宋" w:hAnsi="仿宋" w:eastAsia="仿宋" w:cs="宋体"/>
                <w:color w:val="auto"/>
                <w:sz w:val="32"/>
                <w:szCs w:val="32"/>
                <w:highlight w:val="none"/>
              </w:rPr>
            </w:pPr>
          </w:p>
        </w:tc>
        <w:tc>
          <w:tcPr>
            <w:tcW w:w="1064" w:type="dxa"/>
            <w:noWrap w:val="0"/>
            <w:vAlign w:val="top"/>
          </w:tcPr>
          <w:p w14:paraId="4FFB5DDA">
            <w:pPr>
              <w:shd w:val="clear" w:fill="FFFFFF" w:themeFill="background1"/>
              <w:spacing w:line="360" w:lineRule="auto"/>
              <w:jc w:val="center"/>
              <w:rPr>
                <w:rFonts w:hint="eastAsia" w:ascii="仿宋" w:hAnsi="仿宋" w:eastAsia="仿宋" w:cs="宋体"/>
                <w:color w:val="auto"/>
                <w:sz w:val="32"/>
                <w:szCs w:val="32"/>
                <w:highlight w:val="none"/>
              </w:rPr>
            </w:pPr>
          </w:p>
        </w:tc>
      </w:tr>
      <w:tr w14:paraId="2642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1D60381D">
            <w:pPr>
              <w:shd w:val="clear" w:fill="FFFFFF" w:themeFill="background1"/>
              <w:spacing w:line="360" w:lineRule="auto"/>
              <w:jc w:val="center"/>
              <w:rPr>
                <w:rFonts w:hint="eastAsia" w:ascii="仿宋" w:hAnsi="仿宋" w:eastAsia="仿宋" w:cs="宋体"/>
                <w:color w:val="auto"/>
                <w:sz w:val="32"/>
                <w:szCs w:val="32"/>
                <w:highlight w:val="none"/>
              </w:rPr>
            </w:pPr>
          </w:p>
        </w:tc>
        <w:tc>
          <w:tcPr>
            <w:tcW w:w="1304" w:type="dxa"/>
            <w:noWrap w:val="0"/>
            <w:vAlign w:val="top"/>
          </w:tcPr>
          <w:p w14:paraId="28EED403">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1C6D9ACD">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30F033BF">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247823BF">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59E2A706">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4BDA579F">
            <w:pPr>
              <w:shd w:val="clear" w:fill="FFFFFF" w:themeFill="background1"/>
              <w:spacing w:line="360" w:lineRule="auto"/>
              <w:jc w:val="center"/>
              <w:rPr>
                <w:rFonts w:hint="eastAsia" w:ascii="仿宋" w:hAnsi="仿宋" w:eastAsia="仿宋" w:cs="宋体"/>
                <w:color w:val="auto"/>
                <w:sz w:val="32"/>
                <w:szCs w:val="32"/>
                <w:highlight w:val="none"/>
              </w:rPr>
            </w:pPr>
          </w:p>
        </w:tc>
        <w:tc>
          <w:tcPr>
            <w:tcW w:w="1064" w:type="dxa"/>
            <w:noWrap w:val="0"/>
            <w:vAlign w:val="top"/>
          </w:tcPr>
          <w:p w14:paraId="5E4521E5">
            <w:pPr>
              <w:shd w:val="clear" w:fill="FFFFFF" w:themeFill="background1"/>
              <w:spacing w:line="360" w:lineRule="auto"/>
              <w:jc w:val="center"/>
              <w:rPr>
                <w:rFonts w:hint="eastAsia" w:ascii="仿宋" w:hAnsi="仿宋" w:eastAsia="仿宋" w:cs="宋体"/>
                <w:color w:val="auto"/>
                <w:sz w:val="32"/>
                <w:szCs w:val="32"/>
                <w:highlight w:val="none"/>
              </w:rPr>
            </w:pPr>
          </w:p>
        </w:tc>
      </w:tr>
      <w:tr w14:paraId="7FFC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0D9E7195">
            <w:pPr>
              <w:shd w:val="clear" w:fill="FFFFFF" w:themeFill="background1"/>
              <w:spacing w:line="360" w:lineRule="auto"/>
              <w:jc w:val="center"/>
              <w:rPr>
                <w:rFonts w:hint="eastAsia" w:ascii="仿宋" w:hAnsi="仿宋" w:eastAsia="仿宋" w:cs="宋体"/>
                <w:color w:val="auto"/>
                <w:sz w:val="32"/>
                <w:szCs w:val="32"/>
                <w:highlight w:val="none"/>
              </w:rPr>
            </w:pPr>
          </w:p>
        </w:tc>
        <w:tc>
          <w:tcPr>
            <w:tcW w:w="1304" w:type="dxa"/>
            <w:noWrap w:val="0"/>
            <w:vAlign w:val="top"/>
          </w:tcPr>
          <w:p w14:paraId="742B3F43">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1A1583BA">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1D74E09C">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42D4191D">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3697D7A2">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543ED957">
            <w:pPr>
              <w:shd w:val="clear" w:fill="FFFFFF" w:themeFill="background1"/>
              <w:spacing w:line="360" w:lineRule="auto"/>
              <w:jc w:val="center"/>
              <w:rPr>
                <w:rFonts w:hint="eastAsia" w:ascii="仿宋" w:hAnsi="仿宋" w:eastAsia="仿宋" w:cs="宋体"/>
                <w:color w:val="auto"/>
                <w:sz w:val="32"/>
                <w:szCs w:val="32"/>
                <w:highlight w:val="none"/>
              </w:rPr>
            </w:pPr>
          </w:p>
        </w:tc>
        <w:tc>
          <w:tcPr>
            <w:tcW w:w="1064" w:type="dxa"/>
            <w:noWrap w:val="0"/>
            <w:vAlign w:val="top"/>
          </w:tcPr>
          <w:p w14:paraId="5690F07E">
            <w:pPr>
              <w:shd w:val="clear" w:fill="FFFFFF" w:themeFill="background1"/>
              <w:spacing w:line="360" w:lineRule="auto"/>
              <w:jc w:val="center"/>
              <w:rPr>
                <w:rFonts w:hint="eastAsia" w:ascii="仿宋" w:hAnsi="仿宋" w:eastAsia="仿宋" w:cs="宋体"/>
                <w:color w:val="auto"/>
                <w:sz w:val="32"/>
                <w:szCs w:val="32"/>
                <w:highlight w:val="none"/>
              </w:rPr>
            </w:pPr>
          </w:p>
        </w:tc>
      </w:tr>
      <w:tr w14:paraId="0B4A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0E9CA7A9">
            <w:pPr>
              <w:shd w:val="clear" w:fill="FFFFFF" w:themeFill="background1"/>
              <w:spacing w:line="360" w:lineRule="auto"/>
              <w:jc w:val="center"/>
              <w:rPr>
                <w:rFonts w:hint="eastAsia" w:ascii="仿宋" w:hAnsi="仿宋" w:eastAsia="仿宋" w:cs="宋体"/>
                <w:color w:val="auto"/>
                <w:sz w:val="32"/>
                <w:szCs w:val="32"/>
                <w:highlight w:val="none"/>
              </w:rPr>
            </w:pPr>
          </w:p>
        </w:tc>
        <w:tc>
          <w:tcPr>
            <w:tcW w:w="1304" w:type="dxa"/>
            <w:noWrap w:val="0"/>
            <w:vAlign w:val="top"/>
          </w:tcPr>
          <w:p w14:paraId="1C9C9949">
            <w:pPr>
              <w:shd w:val="clear" w:fill="FFFFFF" w:themeFill="background1"/>
              <w:spacing w:line="360" w:lineRule="auto"/>
              <w:jc w:val="center"/>
              <w:rPr>
                <w:rFonts w:hint="default" w:ascii="仿宋" w:hAnsi="仿宋" w:eastAsia="仿宋" w:cs="宋体"/>
                <w:color w:val="auto"/>
                <w:sz w:val="32"/>
                <w:szCs w:val="32"/>
                <w:highlight w:val="none"/>
                <w:lang w:val="en-US" w:eastAsia="zh-CN"/>
              </w:rPr>
            </w:pPr>
            <w:r>
              <w:rPr>
                <w:rFonts w:hint="eastAsia" w:ascii="仿宋" w:hAnsi="仿宋" w:eastAsia="仿宋" w:cs="宋体"/>
                <w:color w:val="auto"/>
                <w:sz w:val="32"/>
                <w:szCs w:val="32"/>
                <w:highlight w:val="none"/>
                <w:lang w:val="en-US" w:eastAsia="zh-CN"/>
              </w:rPr>
              <w:t>...</w:t>
            </w:r>
          </w:p>
        </w:tc>
        <w:tc>
          <w:tcPr>
            <w:tcW w:w="1065" w:type="dxa"/>
            <w:noWrap w:val="0"/>
            <w:vAlign w:val="top"/>
          </w:tcPr>
          <w:p w14:paraId="4C0E993E">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1036A73F">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25852056">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71001E3C">
            <w:pPr>
              <w:shd w:val="clear" w:fill="FFFFFF" w:themeFill="background1"/>
              <w:spacing w:line="360" w:lineRule="auto"/>
              <w:jc w:val="center"/>
              <w:rPr>
                <w:rFonts w:hint="eastAsia" w:ascii="仿宋" w:hAnsi="仿宋" w:eastAsia="仿宋" w:cs="宋体"/>
                <w:color w:val="auto"/>
                <w:sz w:val="32"/>
                <w:szCs w:val="32"/>
                <w:highlight w:val="none"/>
              </w:rPr>
            </w:pPr>
          </w:p>
        </w:tc>
        <w:tc>
          <w:tcPr>
            <w:tcW w:w="1065" w:type="dxa"/>
            <w:noWrap w:val="0"/>
            <w:vAlign w:val="top"/>
          </w:tcPr>
          <w:p w14:paraId="30A06BFE">
            <w:pPr>
              <w:shd w:val="clear" w:fill="FFFFFF" w:themeFill="background1"/>
              <w:spacing w:line="360" w:lineRule="auto"/>
              <w:jc w:val="center"/>
              <w:rPr>
                <w:rFonts w:hint="eastAsia" w:ascii="仿宋" w:hAnsi="仿宋" w:eastAsia="仿宋" w:cs="宋体"/>
                <w:color w:val="auto"/>
                <w:sz w:val="32"/>
                <w:szCs w:val="32"/>
                <w:highlight w:val="none"/>
              </w:rPr>
            </w:pPr>
          </w:p>
        </w:tc>
        <w:tc>
          <w:tcPr>
            <w:tcW w:w="1064" w:type="dxa"/>
            <w:noWrap w:val="0"/>
            <w:vAlign w:val="top"/>
          </w:tcPr>
          <w:p w14:paraId="667C3ED7">
            <w:pPr>
              <w:shd w:val="clear" w:fill="FFFFFF" w:themeFill="background1"/>
              <w:spacing w:line="360" w:lineRule="auto"/>
              <w:jc w:val="center"/>
              <w:rPr>
                <w:rFonts w:hint="eastAsia" w:ascii="仿宋" w:hAnsi="仿宋" w:eastAsia="仿宋" w:cs="宋体"/>
                <w:color w:val="auto"/>
                <w:sz w:val="32"/>
                <w:szCs w:val="32"/>
                <w:highlight w:val="none"/>
              </w:rPr>
            </w:pPr>
          </w:p>
        </w:tc>
      </w:tr>
    </w:tbl>
    <w:p w14:paraId="47B877B5">
      <w:pPr>
        <w:pStyle w:val="26"/>
        <w:shd w:val="clear" w:fill="FFFFFF" w:themeFill="background1"/>
        <w:spacing w:line="360" w:lineRule="auto"/>
        <w:rPr>
          <w:rFonts w:hint="eastAsia" w:ascii="仿宋" w:hAnsi="仿宋" w:eastAsia="仿宋" w:cs="宋体"/>
          <w:color w:val="auto"/>
          <w:sz w:val="32"/>
          <w:szCs w:val="32"/>
          <w:highlight w:val="none"/>
        </w:rPr>
      </w:pPr>
    </w:p>
    <w:p w14:paraId="2DD2F481">
      <w:pPr>
        <w:pStyle w:val="26"/>
        <w:shd w:val="clear" w:fill="FFFFFF" w:themeFill="background1"/>
        <w:spacing w:line="360" w:lineRule="auto"/>
        <w:rPr>
          <w:rFonts w:hint="eastAsia" w:ascii="仿宋" w:hAnsi="仿宋" w:eastAsia="仿宋" w:cs="宋体"/>
          <w:color w:val="auto"/>
          <w:sz w:val="32"/>
          <w:szCs w:val="32"/>
          <w:highlight w:val="none"/>
        </w:rPr>
      </w:pPr>
    </w:p>
    <w:p w14:paraId="6C506173">
      <w:pPr>
        <w:pStyle w:val="26"/>
        <w:shd w:val="clear" w:fill="FFFFFF" w:themeFill="background1"/>
        <w:spacing w:line="360" w:lineRule="auto"/>
        <w:rPr>
          <w:rFonts w:hint="eastAsia" w:ascii="仿宋" w:hAnsi="仿宋" w:eastAsia="仿宋" w:cs="宋体"/>
          <w:color w:val="auto"/>
          <w:sz w:val="32"/>
          <w:szCs w:val="32"/>
          <w:highlight w:val="none"/>
        </w:rPr>
      </w:pPr>
    </w:p>
    <w:p w14:paraId="0741BE02">
      <w:pPr>
        <w:pStyle w:val="26"/>
        <w:shd w:val="clear" w:fill="FFFFFF" w:themeFill="background1"/>
        <w:spacing w:line="360" w:lineRule="auto"/>
        <w:rPr>
          <w:rFonts w:hint="eastAsia" w:ascii="仿宋" w:hAnsi="仿宋" w:eastAsia="仿宋" w:cs="宋体"/>
          <w:color w:val="auto"/>
          <w:sz w:val="32"/>
          <w:szCs w:val="32"/>
          <w:highlight w:val="none"/>
        </w:rPr>
      </w:pPr>
    </w:p>
    <w:p w14:paraId="4180898E">
      <w:pPr>
        <w:pStyle w:val="26"/>
        <w:shd w:val="clear" w:fill="FFFFFF" w:themeFill="background1"/>
        <w:spacing w:line="360" w:lineRule="auto"/>
        <w:rPr>
          <w:rFonts w:hint="eastAsia" w:ascii="仿宋" w:hAnsi="仿宋" w:eastAsia="仿宋" w:cs="宋体"/>
          <w:color w:val="auto"/>
          <w:sz w:val="32"/>
          <w:szCs w:val="32"/>
          <w:highlight w:val="none"/>
        </w:rPr>
      </w:pPr>
    </w:p>
    <w:p w14:paraId="4EFA0E96">
      <w:pPr>
        <w:shd w:val="clear" w:fill="FFFFFF" w:themeFill="background1"/>
        <w:rPr>
          <w:rFonts w:hint="eastAsia"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附表三：进度计划</w:t>
      </w:r>
    </w:p>
    <w:p w14:paraId="17589B69">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1. 供应商应递交施工进度网络图或施工进度表，说明按磋商文件要求的计划工期进行施工的各个关键日期。</w:t>
      </w:r>
    </w:p>
    <w:p w14:paraId="7B029514">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2. 施工进度表可采用网络图或横道图表示。</w:t>
      </w:r>
    </w:p>
    <w:p w14:paraId="1B12C108">
      <w:pPr>
        <w:shd w:val="clear" w:fill="FFFFFF" w:themeFill="background1"/>
        <w:rPr>
          <w:rFonts w:hint="eastAsia" w:ascii="仿宋" w:hAnsi="仿宋" w:eastAsia="仿宋"/>
          <w:color w:val="auto"/>
          <w:sz w:val="32"/>
          <w:szCs w:val="32"/>
          <w:highlight w:val="none"/>
        </w:rPr>
      </w:pPr>
      <w:r>
        <w:rPr>
          <w:rFonts w:hint="eastAsia" w:ascii="仿宋" w:hAnsi="仿宋" w:eastAsia="仿宋"/>
          <w:color w:val="auto"/>
          <w:sz w:val="32"/>
          <w:szCs w:val="32"/>
          <w:highlight w:val="none"/>
        </w:rPr>
        <w:br w:type="page"/>
      </w:r>
      <w:r>
        <w:rPr>
          <w:rFonts w:hint="eastAsia" w:ascii="仿宋" w:hAnsi="仿宋" w:eastAsia="仿宋" w:cs="宋体"/>
          <w:b/>
          <w:bCs/>
          <w:color w:val="auto"/>
          <w:sz w:val="32"/>
          <w:szCs w:val="32"/>
          <w:highlight w:val="none"/>
        </w:rPr>
        <w:t>附表四：施工总平面图</w:t>
      </w:r>
    </w:p>
    <w:p w14:paraId="2AB42D10">
      <w:pPr>
        <w:shd w:val="clear" w:fill="FFFFFF" w:themeFill="background1"/>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供应商应递交一份施工总平面图，绘出现场临时设施布置图表，并注明临时设施、加工车间、现场办公、设备及仓储、供电、供水、卫生、生活、道路、消防等设施的情况和布置。</w:t>
      </w:r>
    </w:p>
    <w:p w14:paraId="6CFFD33E">
      <w:pPr>
        <w:shd w:val="clear" w:fill="FFFFFF" w:themeFill="background1"/>
        <w:spacing w:line="360" w:lineRule="auto"/>
        <w:rPr>
          <w:rFonts w:hint="eastAsia" w:ascii="仿宋" w:hAnsi="仿宋" w:eastAsia="仿宋"/>
          <w:b/>
          <w:bCs/>
          <w:color w:val="auto"/>
          <w:sz w:val="32"/>
          <w:szCs w:val="32"/>
          <w:highlight w:val="none"/>
        </w:rPr>
      </w:pPr>
    </w:p>
    <w:sectPr>
      <w:footerReference r:id="rId9" w:type="default"/>
      <w:headerReference r:id="rId8" w:type="even"/>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1E0A91-57A5-421A-A71E-2F691C927F8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DD939969-43D2-4FAC-B7DE-39215AAE965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F75C6CD-0C55-4014-AC65-8292F13E88D0}"/>
  </w:font>
  <w:font w:name="仿宋">
    <w:panose1 w:val="02010609060101010101"/>
    <w:charset w:val="86"/>
    <w:family w:val="modern"/>
    <w:pitch w:val="default"/>
    <w:sig w:usb0="800002BF" w:usb1="38CF7CFA" w:usb2="00000016" w:usb3="00000000" w:csb0="00040001" w:csb1="00000000"/>
    <w:embedRegular r:id="rId4" w:fontKey="{3C1F5483-23C3-4ECA-B87A-1161C6007BFC}"/>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5" w:fontKey="{4624F95F-40F1-4B9E-8047-B63540A3E097}"/>
  </w:font>
  <w:font w:name="楷体_GB2312">
    <w:altName w:val="楷体"/>
    <w:panose1 w:val="00000000000000000000"/>
    <w:charset w:val="86"/>
    <w:family w:val="modern"/>
    <w:pitch w:val="default"/>
    <w:sig w:usb0="00000000" w:usb1="00000000" w:usb2="00000000" w:usb3="00000000" w:csb0="00040000" w:csb1="00000000"/>
    <w:embedRegular r:id="rId6" w:fontKey="{6A6F8287-A9B6-49E2-93C0-3F60CC840C49}"/>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Rounded MT Bold">
    <w:altName w:val="Arial"/>
    <w:panose1 w:val="020F0704030504030204"/>
    <w:charset w:val="00"/>
    <w:family w:val="swiss"/>
    <w:pitch w:val="default"/>
    <w:sig w:usb0="00000000"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7" w:fontKey="{11D1F4CF-5CDE-413D-AD7F-A3C58E3CB796}"/>
  </w:font>
  <w:font w:name="Segoe UI Symbol">
    <w:panose1 w:val="020B0502040204020203"/>
    <w:charset w:val="00"/>
    <w:family w:val="swiss"/>
    <w:pitch w:val="default"/>
    <w:sig w:usb0="800001E3" w:usb1="1200FFEF" w:usb2="00040000" w:usb3="04000000" w:csb0="00000001" w:csb1="40000000"/>
    <w:embedRegular r:id="rId8" w:fontKey="{33039886-E2D0-49AA-AD70-50875A059DF2}"/>
  </w:font>
  <w:font w:name="方正仿宋_GB2312">
    <w:panose1 w:val="02000000000000000000"/>
    <w:charset w:val="86"/>
    <w:family w:val="auto"/>
    <w:pitch w:val="default"/>
    <w:sig w:usb0="A00002BF" w:usb1="184F6CFA" w:usb2="00000012" w:usb3="00000000" w:csb0="00040001" w:csb1="00000000"/>
    <w:embedRegular r:id="rId9" w:fontKey="{45BD04D5-B999-450C-AD13-73484D0B94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0B152">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351BD">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E4942">
    <w:pPr>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796A0">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3796A0">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E8356">
    <w:pP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11228">
                          <w:pPr>
                            <w:pStyle w:val="31"/>
                            <w:rPr>
                              <w:rStyle w:val="51"/>
                            </w:rPr>
                          </w:pPr>
                          <w:r>
                            <w:rPr>
                              <w:rStyle w:val="51"/>
                            </w:rPr>
                            <w:fldChar w:fldCharType="begin"/>
                          </w:r>
                          <w:r>
                            <w:rPr>
                              <w:rStyle w:val="51"/>
                            </w:rPr>
                            <w:instrText xml:space="preserve">PAGE  </w:instrText>
                          </w:r>
                          <w:r>
                            <w:rPr>
                              <w:rStyle w:val="51"/>
                            </w:rPr>
                            <w:fldChar w:fldCharType="separate"/>
                          </w:r>
                          <w:r>
                            <w:rPr>
                              <w:rStyle w:val="51"/>
                            </w:rPr>
                            <w:t>- 82 -</w:t>
                          </w:r>
                          <w:r>
                            <w:rPr>
                              <w:rStyle w:val="5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211228">
                    <w:pPr>
                      <w:pStyle w:val="31"/>
                      <w:rPr>
                        <w:rStyle w:val="51"/>
                      </w:rPr>
                    </w:pPr>
                    <w:r>
                      <w:rPr>
                        <w:rStyle w:val="51"/>
                      </w:rPr>
                      <w:fldChar w:fldCharType="begin"/>
                    </w:r>
                    <w:r>
                      <w:rPr>
                        <w:rStyle w:val="51"/>
                      </w:rPr>
                      <w:instrText xml:space="preserve">PAGE  </w:instrText>
                    </w:r>
                    <w:r>
                      <w:rPr>
                        <w:rStyle w:val="51"/>
                      </w:rPr>
                      <w:fldChar w:fldCharType="separate"/>
                    </w:r>
                    <w:r>
                      <w:rPr>
                        <w:rStyle w:val="51"/>
                      </w:rPr>
                      <w:t>- 82 -</w:t>
                    </w:r>
                    <w:r>
                      <w:rPr>
                        <w:rStyle w:val="5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3207">
    <w:pPr>
      <w:pStyle w:val="31"/>
      <w:jc w:val="center"/>
    </w:pPr>
    <w:r>
      <w:fldChar w:fldCharType="begin"/>
    </w:r>
    <w:r>
      <w:instrText xml:space="preserve">PAGE   \* MERGEFORMAT</w:instrText>
    </w:r>
    <w:r>
      <w:fldChar w:fldCharType="separate"/>
    </w:r>
    <w:r>
      <w:rPr>
        <w:lang w:val="zh-CN"/>
      </w:rPr>
      <w:t>2</w:t>
    </w:r>
    <w:r>
      <w:fldChar w:fldCharType="end"/>
    </w:r>
  </w:p>
  <w:p w14:paraId="41680F3C">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B621B">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8A29E">
                          <w:pPr>
                            <w:pStyle w:val="31"/>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98A29E">
                    <w:pPr>
                      <w:pStyle w:val="31"/>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0D32561B">
    <w:pPr>
      <w:pStyle w:val="31"/>
      <w:ind w:left="180" w:hanging="180" w:hangingChars="100"/>
      <w:jc w:val="right"/>
      <w:rPr>
        <w:rFonts w:hint="eastAsia" w:eastAsia="楷体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F6AB">
    <w:pPr>
      <w:rPr>
        <w:rFonts w:hint="eastAsia"/>
        <w:sz w:val="18"/>
        <w:szCs w:val="18"/>
      </w:rPr>
    </w:pPr>
    <w:r>
      <w:rPr>
        <w:rFonts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0"/>
      <w:numFmt w:val="bullet"/>
      <w:pStyle w:val="96"/>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B"/>
    <w:multiLevelType w:val="multilevel"/>
    <w:tmpl w:val="0000000B"/>
    <w:lvl w:ilvl="0" w:tentative="0">
      <w:start w:val="1"/>
      <w:numFmt w:val="decimal"/>
      <w:lvlText w:val="%1、"/>
      <w:lvlJc w:val="left"/>
      <w:pPr>
        <w:tabs>
          <w:tab w:val="left" w:pos="840"/>
        </w:tabs>
        <w:ind w:left="840" w:hanging="360"/>
      </w:pPr>
      <w:rPr>
        <w:rFonts w:hint="eastAsia"/>
      </w:rPr>
    </w:lvl>
    <w:lvl w:ilvl="1" w:tentative="0">
      <w:start w:val="1"/>
      <w:numFmt w:val="japaneseCounting"/>
      <w:pStyle w:val="92"/>
      <w:lvlText w:val="第%2章"/>
      <w:lvlJc w:val="left"/>
      <w:pPr>
        <w:tabs>
          <w:tab w:val="left" w:pos="2175"/>
        </w:tabs>
        <w:ind w:left="2175" w:hanging="1275"/>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pStyle w:val="185"/>
      <w:lvlText w:val="%6."/>
      <w:lvlJc w:val="right"/>
      <w:pPr>
        <w:tabs>
          <w:tab w:val="left" w:pos="3000"/>
        </w:tabs>
        <w:ind w:left="3000" w:hanging="420"/>
      </w:pPr>
    </w:lvl>
    <w:lvl w:ilvl="6" w:tentative="0">
      <w:start w:val="1"/>
      <w:numFmt w:val="decimal"/>
      <w:pStyle w:val="192"/>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MDY2OGRiMjZjNzhkMmM3ZjhhZjAxNDM2MGVkOGQifQ=="/>
  </w:docVars>
  <w:rsids>
    <w:rsidRoot w:val="00172A27"/>
    <w:rsid w:val="000001B5"/>
    <w:rsid w:val="000004DC"/>
    <w:rsid w:val="0000187E"/>
    <w:rsid w:val="000018AB"/>
    <w:rsid w:val="00002187"/>
    <w:rsid w:val="00003423"/>
    <w:rsid w:val="000056BE"/>
    <w:rsid w:val="0000667E"/>
    <w:rsid w:val="00007C41"/>
    <w:rsid w:val="000103BE"/>
    <w:rsid w:val="00010722"/>
    <w:rsid w:val="000113B5"/>
    <w:rsid w:val="000122D9"/>
    <w:rsid w:val="000138B6"/>
    <w:rsid w:val="0001478D"/>
    <w:rsid w:val="00015220"/>
    <w:rsid w:val="00015F40"/>
    <w:rsid w:val="0001741F"/>
    <w:rsid w:val="0002067B"/>
    <w:rsid w:val="00021C09"/>
    <w:rsid w:val="0002688E"/>
    <w:rsid w:val="000274E2"/>
    <w:rsid w:val="00034FE1"/>
    <w:rsid w:val="00035086"/>
    <w:rsid w:val="0003638D"/>
    <w:rsid w:val="000377B1"/>
    <w:rsid w:val="00040796"/>
    <w:rsid w:val="000407AE"/>
    <w:rsid w:val="000407BC"/>
    <w:rsid w:val="00040DF7"/>
    <w:rsid w:val="000445C2"/>
    <w:rsid w:val="00044EF2"/>
    <w:rsid w:val="00045157"/>
    <w:rsid w:val="00045493"/>
    <w:rsid w:val="000461C2"/>
    <w:rsid w:val="00047C6F"/>
    <w:rsid w:val="00051EBD"/>
    <w:rsid w:val="000534D2"/>
    <w:rsid w:val="00054847"/>
    <w:rsid w:val="00055699"/>
    <w:rsid w:val="00055B03"/>
    <w:rsid w:val="000563BB"/>
    <w:rsid w:val="000576A5"/>
    <w:rsid w:val="000579A2"/>
    <w:rsid w:val="00057D09"/>
    <w:rsid w:val="00060D85"/>
    <w:rsid w:val="00064BDA"/>
    <w:rsid w:val="00065E7C"/>
    <w:rsid w:val="00066483"/>
    <w:rsid w:val="0006659E"/>
    <w:rsid w:val="000668A0"/>
    <w:rsid w:val="000671E0"/>
    <w:rsid w:val="000732A6"/>
    <w:rsid w:val="0007419C"/>
    <w:rsid w:val="0007459F"/>
    <w:rsid w:val="000751DF"/>
    <w:rsid w:val="00077100"/>
    <w:rsid w:val="0007798E"/>
    <w:rsid w:val="00080281"/>
    <w:rsid w:val="000807CC"/>
    <w:rsid w:val="00081E48"/>
    <w:rsid w:val="00084519"/>
    <w:rsid w:val="00084C4A"/>
    <w:rsid w:val="00084D37"/>
    <w:rsid w:val="00086F5D"/>
    <w:rsid w:val="00091760"/>
    <w:rsid w:val="00093C00"/>
    <w:rsid w:val="000976F6"/>
    <w:rsid w:val="000A0137"/>
    <w:rsid w:val="000A064E"/>
    <w:rsid w:val="000A1439"/>
    <w:rsid w:val="000A45FE"/>
    <w:rsid w:val="000A643F"/>
    <w:rsid w:val="000A7218"/>
    <w:rsid w:val="000A78B6"/>
    <w:rsid w:val="000A7FCF"/>
    <w:rsid w:val="000B08ED"/>
    <w:rsid w:val="000B0C4C"/>
    <w:rsid w:val="000B295C"/>
    <w:rsid w:val="000B420C"/>
    <w:rsid w:val="000B4A4C"/>
    <w:rsid w:val="000B51A7"/>
    <w:rsid w:val="000B64A9"/>
    <w:rsid w:val="000B7C72"/>
    <w:rsid w:val="000C011F"/>
    <w:rsid w:val="000C14E9"/>
    <w:rsid w:val="000C19A7"/>
    <w:rsid w:val="000C243C"/>
    <w:rsid w:val="000C4247"/>
    <w:rsid w:val="000C432F"/>
    <w:rsid w:val="000C4EA4"/>
    <w:rsid w:val="000C7794"/>
    <w:rsid w:val="000C7984"/>
    <w:rsid w:val="000C7EFD"/>
    <w:rsid w:val="000D07D3"/>
    <w:rsid w:val="000D1CED"/>
    <w:rsid w:val="000D34F6"/>
    <w:rsid w:val="000D39F2"/>
    <w:rsid w:val="000D76CB"/>
    <w:rsid w:val="000E01E8"/>
    <w:rsid w:val="000E134B"/>
    <w:rsid w:val="000E161F"/>
    <w:rsid w:val="000E1B35"/>
    <w:rsid w:val="000E337C"/>
    <w:rsid w:val="000E39D8"/>
    <w:rsid w:val="000E43DD"/>
    <w:rsid w:val="000E5F7C"/>
    <w:rsid w:val="000F0618"/>
    <w:rsid w:val="000F0CC4"/>
    <w:rsid w:val="000F1441"/>
    <w:rsid w:val="000F297C"/>
    <w:rsid w:val="000F2A64"/>
    <w:rsid w:val="000F7089"/>
    <w:rsid w:val="000F78FF"/>
    <w:rsid w:val="001028AA"/>
    <w:rsid w:val="001032DD"/>
    <w:rsid w:val="00103567"/>
    <w:rsid w:val="0010387E"/>
    <w:rsid w:val="00104EE7"/>
    <w:rsid w:val="00105D63"/>
    <w:rsid w:val="001060D0"/>
    <w:rsid w:val="00110DF2"/>
    <w:rsid w:val="001110A5"/>
    <w:rsid w:val="001166BB"/>
    <w:rsid w:val="00116BFA"/>
    <w:rsid w:val="00117B2D"/>
    <w:rsid w:val="00123528"/>
    <w:rsid w:val="00123676"/>
    <w:rsid w:val="001254DF"/>
    <w:rsid w:val="001262E8"/>
    <w:rsid w:val="0012633E"/>
    <w:rsid w:val="001264C5"/>
    <w:rsid w:val="00127567"/>
    <w:rsid w:val="001309AC"/>
    <w:rsid w:val="00134306"/>
    <w:rsid w:val="00135C61"/>
    <w:rsid w:val="001375F6"/>
    <w:rsid w:val="0013790D"/>
    <w:rsid w:val="00137B7F"/>
    <w:rsid w:val="001443BE"/>
    <w:rsid w:val="0014535B"/>
    <w:rsid w:val="00152214"/>
    <w:rsid w:val="00161639"/>
    <w:rsid w:val="001623AC"/>
    <w:rsid w:val="0016273D"/>
    <w:rsid w:val="00162D3B"/>
    <w:rsid w:val="0016493E"/>
    <w:rsid w:val="00164D0D"/>
    <w:rsid w:val="00165700"/>
    <w:rsid w:val="00165D04"/>
    <w:rsid w:val="00166997"/>
    <w:rsid w:val="00167E67"/>
    <w:rsid w:val="001703E3"/>
    <w:rsid w:val="001821A9"/>
    <w:rsid w:val="001859D2"/>
    <w:rsid w:val="00185FC4"/>
    <w:rsid w:val="001868E4"/>
    <w:rsid w:val="00187A29"/>
    <w:rsid w:val="00187AEF"/>
    <w:rsid w:val="0019321F"/>
    <w:rsid w:val="0019759B"/>
    <w:rsid w:val="00197786"/>
    <w:rsid w:val="00197B68"/>
    <w:rsid w:val="001A17C3"/>
    <w:rsid w:val="001A1B1C"/>
    <w:rsid w:val="001A2BB4"/>
    <w:rsid w:val="001A4378"/>
    <w:rsid w:val="001A6DB5"/>
    <w:rsid w:val="001A7119"/>
    <w:rsid w:val="001A782D"/>
    <w:rsid w:val="001B033E"/>
    <w:rsid w:val="001B1DAD"/>
    <w:rsid w:val="001B2912"/>
    <w:rsid w:val="001B330D"/>
    <w:rsid w:val="001B7E6D"/>
    <w:rsid w:val="001C05BE"/>
    <w:rsid w:val="001C12A2"/>
    <w:rsid w:val="001C258D"/>
    <w:rsid w:val="001C3198"/>
    <w:rsid w:val="001C3F72"/>
    <w:rsid w:val="001C5C4B"/>
    <w:rsid w:val="001C5DC9"/>
    <w:rsid w:val="001D0DC8"/>
    <w:rsid w:val="001D0EEA"/>
    <w:rsid w:val="001D1875"/>
    <w:rsid w:val="001D2710"/>
    <w:rsid w:val="001D5613"/>
    <w:rsid w:val="001D5C10"/>
    <w:rsid w:val="001E091F"/>
    <w:rsid w:val="001E26DC"/>
    <w:rsid w:val="001E3005"/>
    <w:rsid w:val="001E62ED"/>
    <w:rsid w:val="001E7A0A"/>
    <w:rsid w:val="001F019D"/>
    <w:rsid w:val="001F056D"/>
    <w:rsid w:val="001F3166"/>
    <w:rsid w:val="001F6F92"/>
    <w:rsid w:val="00200092"/>
    <w:rsid w:val="0020108F"/>
    <w:rsid w:val="002029E5"/>
    <w:rsid w:val="00204233"/>
    <w:rsid w:val="00206C07"/>
    <w:rsid w:val="00207080"/>
    <w:rsid w:val="00207AD2"/>
    <w:rsid w:val="00215583"/>
    <w:rsid w:val="002155F0"/>
    <w:rsid w:val="00215DCA"/>
    <w:rsid w:val="00216455"/>
    <w:rsid w:val="00217689"/>
    <w:rsid w:val="002217FB"/>
    <w:rsid w:val="00222596"/>
    <w:rsid w:val="002227F9"/>
    <w:rsid w:val="0022648D"/>
    <w:rsid w:val="00231E8C"/>
    <w:rsid w:val="00233087"/>
    <w:rsid w:val="002334CE"/>
    <w:rsid w:val="00234F3D"/>
    <w:rsid w:val="002351A6"/>
    <w:rsid w:val="00235CEB"/>
    <w:rsid w:val="00236614"/>
    <w:rsid w:val="002366B8"/>
    <w:rsid w:val="00240C9C"/>
    <w:rsid w:val="0024182D"/>
    <w:rsid w:val="00241D7C"/>
    <w:rsid w:val="00242FEF"/>
    <w:rsid w:val="00243FBA"/>
    <w:rsid w:val="00244FBF"/>
    <w:rsid w:val="00246B4C"/>
    <w:rsid w:val="002474D5"/>
    <w:rsid w:val="002476FD"/>
    <w:rsid w:val="00250095"/>
    <w:rsid w:val="002505F2"/>
    <w:rsid w:val="002506EA"/>
    <w:rsid w:val="00250E31"/>
    <w:rsid w:val="002516AB"/>
    <w:rsid w:val="00251AD5"/>
    <w:rsid w:val="00251FF7"/>
    <w:rsid w:val="00252A95"/>
    <w:rsid w:val="00256367"/>
    <w:rsid w:val="002612FF"/>
    <w:rsid w:val="00261AF5"/>
    <w:rsid w:val="00265828"/>
    <w:rsid w:val="002666B3"/>
    <w:rsid w:val="002674C3"/>
    <w:rsid w:val="00272DF7"/>
    <w:rsid w:val="0027326E"/>
    <w:rsid w:val="00277496"/>
    <w:rsid w:val="00280435"/>
    <w:rsid w:val="00280E4A"/>
    <w:rsid w:val="00281A3B"/>
    <w:rsid w:val="00282AE5"/>
    <w:rsid w:val="00291139"/>
    <w:rsid w:val="00292EF9"/>
    <w:rsid w:val="00294621"/>
    <w:rsid w:val="00294B55"/>
    <w:rsid w:val="00295530"/>
    <w:rsid w:val="00296783"/>
    <w:rsid w:val="002A0308"/>
    <w:rsid w:val="002A3C04"/>
    <w:rsid w:val="002A797F"/>
    <w:rsid w:val="002B00BE"/>
    <w:rsid w:val="002B052A"/>
    <w:rsid w:val="002B219A"/>
    <w:rsid w:val="002B2E80"/>
    <w:rsid w:val="002B51F1"/>
    <w:rsid w:val="002B5C1A"/>
    <w:rsid w:val="002B5F0B"/>
    <w:rsid w:val="002B7161"/>
    <w:rsid w:val="002B7259"/>
    <w:rsid w:val="002B7EFC"/>
    <w:rsid w:val="002C0161"/>
    <w:rsid w:val="002C06F0"/>
    <w:rsid w:val="002C2CED"/>
    <w:rsid w:val="002C4293"/>
    <w:rsid w:val="002C45C3"/>
    <w:rsid w:val="002C5089"/>
    <w:rsid w:val="002C7044"/>
    <w:rsid w:val="002D1CB4"/>
    <w:rsid w:val="002D2E4A"/>
    <w:rsid w:val="002D3339"/>
    <w:rsid w:val="002D37FC"/>
    <w:rsid w:val="002D4124"/>
    <w:rsid w:val="002D4AFE"/>
    <w:rsid w:val="002D5833"/>
    <w:rsid w:val="002D5B6A"/>
    <w:rsid w:val="002E1357"/>
    <w:rsid w:val="002E1C5B"/>
    <w:rsid w:val="002E1E86"/>
    <w:rsid w:val="002E2074"/>
    <w:rsid w:val="002E21FA"/>
    <w:rsid w:val="002E2795"/>
    <w:rsid w:val="002E75D6"/>
    <w:rsid w:val="002F0386"/>
    <w:rsid w:val="002F04BC"/>
    <w:rsid w:val="002F1D5E"/>
    <w:rsid w:val="002F2BB7"/>
    <w:rsid w:val="002F30CA"/>
    <w:rsid w:val="002F7413"/>
    <w:rsid w:val="002F7761"/>
    <w:rsid w:val="00301417"/>
    <w:rsid w:val="00301A00"/>
    <w:rsid w:val="003024C0"/>
    <w:rsid w:val="00303967"/>
    <w:rsid w:val="003049B9"/>
    <w:rsid w:val="0030582C"/>
    <w:rsid w:val="00305971"/>
    <w:rsid w:val="00307A61"/>
    <w:rsid w:val="00311A06"/>
    <w:rsid w:val="00312330"/>
    <w:rsid w:val="00313E7D"/>
    <w:rsid w:val="00314792"/>
    <w:rsid w:val="00315173"/>
    <w:rsid w:val="003158D8"/>
    <w:rsid w:val="00315D42"/>
    <w:rsid w:val="00316489"/>
    <w:rsid w:val="00317127"/>
    <w:rsid w:val="0032086D"/>
    <w:rsid w:val="003224A8"/>
    <w:rsid w:val="00323CDA"/>
    <w:rsid w:val="00324649"/>
    <w:rsid w:val="00325098"/>
    <w:rsid w:val="003260BF"/>
    <w:rsid w:val="00326685"/>
    <w:rsid w:val="00331013"/>
    <w:rsid w:val="00331217"/>
    <w:rsid w:val="00331DF5"/>
    <w:rsid w:val="00334E15"/>
    <w:rsid w:val="00335286"/>
    <w:rsid w:val="00335EE7"/>
    <w:rsid w:val="00337B9D"/>
    <w:rsid w:val="003413EB"/>
    <w:rsid w:val="00343A2B"/>
    <w:rsid w:val="00344938"/>
    <w:rsid w:val="00345316"/>
    <w:rsid w:val="00353035"/>
    <w:rsid w:val="00353B48"/>
    <w:rsid w:val="00363572"/>
    <w:rsid w:val="00364BAC"/>
    <w:rsid w:val="00367A76"/>
    <w:rsid w:val="00371731"/>
    <w:rsid w:val="00371A73"/>
    <w:rsid w:val="00371F43"/>
    <w:rsid w:val="00371F6E"/>
    <w:rsid w:val="00373080"/>
    <w:rsid w:val="00373685"/>
    <w:rsid w:val="00374FBC"/>
    <w:rsid w:val="00375685"/>
    <w:rsid w:val="00375CED"/>
    <w:rsid w:val="00376988"/>
    <w:rsid w:val="00376DE0"/>
    <w:rsid w:val="00377199"/>
    <w:rsid w:val="00381ECB"/>
    <w:rsid w:val="00382996"/>
    <w:rsid w:val="00382AD1"/>
    <w:rsid w:val="00382C26"/>
    <w:rsid w:val="00382EBB"/>
    <w:rsid w:val="0038543E"/>
    <w:rsid w:val="003857C3"/>
    <w:rsid w:val="00387662"/>
    <w:rsid w:val="0039019E"/>
    <w:rsid w:val="003902F5"/>
    <w:rsid w:val="00391BA1"/>
    <w:rsid w:val="00392A88"/>
    <w:rsid w:val="0039532C"/>
    <w:rsid w:val="00396060"/>
    <w:rsid w:val="00396263"/>
    <w:rsid w:val="003A019E"/>
    <w:rsid w:val="003A2999"/>
    <w:rsid w:val="003A6632"/>
    <w:rsid w:val="003A7E8B"/>
    <w:rsid w:val="003B0B0B"/>
    <w:rsid w:val="003B27C9"/>
    <w:rsid w:val="003B34C1"/>
    <w:rsid w:val="003B47D9"/>
    <w:rsid w:val="003B4AAB"/>
    <w:rsid w:val="003B4CE5"/>
    <w:rsid w:val="003B5F87"/>
    <w:rsid w:val="003C1678"/>
    <w:rsid w:val="003C38BC"/>
    <w:rsid w:val="003C56ED"/>
    <w:rsid w:val="003C62FF"/>
    <w:rsid w:val="003C65A0"/>
    <w:rsid w:val="003C68B3"/>
    <w:rsid w:val="003C783F"/>
    <w:rsid w:val="003C7AB1"/>
    <w:rsid w:val="003D17FD"/>
    <w:rsid w:val="003D20E2"/>
    <w:rsid w:val="003E125A"/>
    <w:rsid w:val="003E12C8"/>
    <w:rsid w:val="003E3702"/>
    <w:rsid w:val="003E41D1"/>
    <w:rsid w:val="003E7009"/>
    <w:rsid w:val="003E79BB"/>
    <w:rsid w:val="003E7FBF"/>
    <w:rsid w:val="003F01DE"/>
    <w:rsid w:val="003F0231"/>
    <w:rsid w:val="003F191C"/>
    <w:rsid w:val="003F272B"/>
    <w:rsid w:val="003F2CFE"/>
    <w:rsid w:val="003F3888"/>
    <w:rsid w:val="003F3CEC"/>
    <w:rsid w:val="003F4F4A"/>
    <w:rsid w:val="003F5B23"/>
    <w:rsid w:val="003F6E39"/>
    <w:rsid w:val="00400DA0"/>
    <w:rsid w:val="00401F82"/>
    <w:rsid w:val="00402392"/>
    <w:rsid w:val="00403915"/>
    <w:rsid w:val="00403BE2"/>
    <w:rsid w:val="00403CA6"/>
    <w:rsid w:val="00403F43"/>
    <w:rsid w:val="00404725"/>
    <w:rsid w:val="004052EF"/>
    <w:rsid w:val="004054D1"/>
    <w:rsid w:val="004068BB"/>
    <w:rsid w:val="00407B04"/>
    <w:rsid w:val="00410516"/>
    <w:rsid w:val="004122B7"/>
    <w:rsid w:val="0041291E"/>
    <w:rsid w:val="00415C57"/>
    <w:rsid w:val="004164E2"/>
    <w:rsid w:val="00417C88"/>
    <w:rsid w:val="0042038B"/>
    <w:rsid w:val="00420EC6"/>
    <w:rsid w:val="00421522"/>
    <w:rsid w:val="00425B56"/>
    <w:rsid w:val="004261A7"/>
    <w:rsid w:val="004268CA"/>
    <w:rsid w:val="00430772"/>
    <w:rsid w:val="004308C5"/>
    <w:rsid w:val="00433E5F"/>
    <w:rsid w:val="00433FDC"/>
    <w:rsid w:val="00435C44"/>
    <w:rsid w:val="0043784D"/>
    <w:rsid w:val="00440150"/>
    <w:rsid w:val="00440B99"/>
    <w:rsid w:val="0044547D"/>
    <w:rsid w:val="0045082A"/>
    <w:rsid w:val="00451494"/>
    <w:rsid w:val="00452CC9"/>
    <w:rsid w:val="00453EEA"/>
    <w:rsid w:val="00454504"/>
    <w:rsid w:val="0045491E"/>
    <w:rsid w:val="00454F35"/>
    <w:rsid w:val="00455C69"/>
    <w:rsid w:val="0046367E"/>
    <w:rsid w:val="004644B1"/>
    <w:rsid w:val="00464D1D"/>
    <w:rsid w:val="0046536A"/>
    <w:rsid w:val="0046667C"/>
    <w:rsid w:val="004668BF"/>
    <w:rsid w:val="00467048"/>
    <w:rsid w:val="004679B3"/>
    <w:rsid w:val="00467BEC"/>
    <w:rsid w:val="0047142A"/>
    <w:rsid w:val="0047203B"/>
    <w:rsid w:val="004721CA"/>
    <w:rsid w:val="0047289D"/>
    <w:rsid w:val="0047497C"/>
    <w:rsid w:val="0047666A"/>
    <w:rsid w:val="00476C8D"/>
    <w:rsid w:val="004773DD"/>
    <w:rsid w:val="00483F28"/>
    <w:rsid w:val="00484286"/>
    <w:rsid w:val="0048487C"/>
    <w:rsid w:val="00485F5B"/>
    <w:rsid w:val="00486831"/>
    <w:rsid w:val="00487529"/>
    <w:rsid w:val="00487F56"/>
    <w:rsid w:val="004936B8"/>
    <w:rsid w:val="00496932"/>
    <w:rsid w:val="004A0EA8"/>
    <w:rsid w:val="004A18F5"/>
    <w:rsid w:val="004A2308"/>
    <w:rsid w:val="004A417C"/>
    <w:rsid w:val="004A627C"/>
    <w:rsid w:val="004A6E34"/>
    <w:rsid w:val="004A7164"/>
    <w:rsid w:val="004A7BB7"/>
    <w:rsid w:val="004B0CEB"/>
    <w:rsid w:val="004B4626"/>
    <w:rsid w:val="004B4FF8"/>
    <w:rsid w:val="004B5261"/>
    <w:rsid w:val="004B53CC"/>
    <w:rsid w:val="004B5F04"/>
    <w:rsid w:val="004B70D7"/>
    <w:rsid w:val="004B7E95"/>
    <w:rsid w:val="004C1CEC"/>
    <w:rsid w:val="004C2F81"/>
    <w:rsid w:val="004C2F9B"/>
    <w:rsid w:val="004C3A0E"/>
    <w:rsid w:val="004C4579"/>
    <w:rsid w:val="004C7583"/>
    <w:rsid w:val="004D0523"/>
    <w:rsid w:val="004D25A0"/>
    <w:rsid w:val="004D2D34"/>
    <w:rsid w:val="004D2F27"/>
    <w:rsid w:val="004D349A"/>
    <w:rsid w:val="004D3A3A"/>
    <w:rsid w:val="004D5871"/>
    <w:rsid w:val="004D734F"/>
    <w:rsid w:val="004E0DF3"/>
    <w:rsid w:val="004E273F"/>
    <w:rsid w:val="004E2F12"/>
    <w:rsid w:val="004E31BB"/>
    <w:rsid w:val="004E3279"/>
    <w:rsid w:val="004E3822"/>
    <w:rsid w:val="004E385C"/>
    <w:rsid w:val="004E7255"/>
    <w:rsid w:val="004E732C"/>
    <w:rsid w:val="004E76F5"/>
    <w:rsid w:val="004F2A84"/>
    <w:rsid w:val="004F2EC8"/>
    <w:rsid w:val="004F7F87"/>
    <w:rsid w:val="00503A74"/>
    <w:rsid w:val="00506D3D"/>
    <w:rsid w:val="00507447"/>
    <w:rsid w:val="005107AC"/>
    <w:rsid w:val="0051156B"/>
    <w:rsid w:val="00511614"/>
    <w:rsid w:val="00511CF7"/>
    <w:rsid w:val="00511E82"/>
    <w:rsid w:val="00514765"/>
    <w:rsid w:val="005164FF"/>
    <w:rsid w:val="00516726"/>
    <w:rsid w:val="0051685A"/>
    <w:rsid w:val="005203F0"/>
    <w:rsid w:val="00521DF3"/>
    <w:rsid w:val="00525492"/>
    <w:rsid w:val="00527A2D"/>
    <w:rsid w:val="00532610"/>
    <w:rsid w:val="00533C6C"/>
    <w:rsid w:val="00537492"/>
    <w:rsid w:val="00540D74"/>
    <w:rsid w:val="00540F70"/>
    <w:rsid w:val="00541F98"/>
    <w:rsid w:val="0054224C"/>
    <w:rsid w:val="0054405A"/>
    <w:rsid w:val="00546F59"/>
    <w:rsid w:val="005475F0"/>
    <w:rsid w:val="00552444"/>
    <w:rsid w:val="00553422"/>
    <w:rsid w:val="005542C0"/>
    <w:rsid w:val="0055547E"/>
    <w:rsid w:val="00556488"/>
    <w:rsid w:val="0055649B"/>
    <w:rsid w:val="005612CD"/>
    <w:rsid w:val="00561CD5"/>
    <w:rsid w:val="0056240B"/>
    <w:rsid w:val="005656AE"/>
    <w:rsid w:val="00566313"/>
    <w:rsid w:val="0057004E"/>
    <w:rsid w:val="0057050D"/>
    <w:rsid w:val="00570655"/>
    <w:rsid w:val="00571573"/>
    <w:rsid w:val="00571756"/>
    <w:rsid w:val="00571F51"/>
    <w:rsid w:val="005725B8"/>
    <w:rsid w:val="00574FA9"/>
    <w:rsid w:val="00580570"/>
    <w:rsid w:val="00581C8D"/>
    <w:rsid w:val="005821A6"/>
    <w:rsid w:val="00584C62"/>
    <w:rsid w:val="00586D1D"/>
    <w:rsid w:val="00587AEB"/>
    <w:rsid w:val="005909E9"/>
    <w:rsid w:val="00590FC7"/>
    <w:rsid w:val="00591E6D"/>
    <w:rsid w:val="00592746"/>
    <w:rsid w:val="005929E8"/>
    <w:rsid w:val="005943B6"/>
    <w:rsid w:val="00594C08"/>
    <w:rsid w:val="0059711E"/>
    <w:rsid w:val="005978AB"/>
    <w:rsid w:val="005A7EC5"/>
    <w:rsid w:val="005B04EB"/>
    <w:rsid w:val="005B23CC"/>
    <w:rsid w:val="005B7489"/>
    <w:rsid w:val="005C0179"/>
    <w:rsid w:val="005C230B"/>
    <w:rsid w:val="005C256D"/>
    <w:rsid w:val="005C5DA8"/>
    <w:rsid w:val="005C63A5"/>
    <w:rsid w:val="005D2C3E"/>
    <w:rsid w:val="005D364F"/>
    <w:rsid w:val="005D467E"/>
    <w:rsid w:val="005D5733"/>
    <w:rsid w:val="005D5C09"/>
    <w:rsid w:val="005E00F7"/>
    <w:rsid w:val="005E0408"/>
    <w:rsid w:val="005E3BAC"/>
    <w:rsid w:val="005E4B65"/>
    <w:rsid w:val="005E4E3D"/>
    <w:rsid w:val="005E7561"/>
    <w:rsid w:val="005E7C5F"/>
    <w:rsid w:val="005F08B0"/>
    <w:rsid w:val="005F10B9"/>
    <w:rsid w:val="005F16C9"/>
    <w:rsid w:val="005F1E15"/>
    <w:rsid w:val="005F3E63"/>
    <w:rsid w:val="005F53A2"/>
    <w:rsid w:val="005F740E"/>
    <w:rsid w:val="00600033"/>
    <w:rsid w:val="006002F1"/>
    <w:rsid w:val="006018A0"/>
    <w:rsid w:val="00603D18"/>
    <w:rsid w:val="00606721"/>
    <w:rsid w:val="00606770"/>
    <w:rsid w:val="00611BB6"/>
    <w:rsid w:val="00612302"/>
    <w:rsid w:val="00612FA8"/>
    <w:rsid w:val="006136BA"/>
    <w:rsid w:val="006144B5"/>
    <w:rsid w:val="00615A22"/>
    <w:rsid w:val="0061761D"/>
    <w:rsid w:val="006203B1"/>
    <w:rsid w:val="0062157E"/>
    <w:rsid w:val="006219C7"/>
    <w:rsid w:val="00627229"/>
    <w:rsid w:val="00627B0A"/>
    <w:rsid w:val="00630488"/>
    <w:rsid w:val="00630C6F"/>
    <w:rsid w:val="00630FC5"/>
    <w:rsid w:val="00631099"/>
    <w:rsid w:val="00631C0C"/>
    <w:rsid w:val="00631FCE"/>
    <w:rsid w:val="0063238B"/>
    <w:rsid w:val="006338EF"/>
    <w:rsid w:val="00633AE5"/>
    <w:rsid w:val="0063696C"/>
    <w:rsid w:val="00640467"/>
    <w:rsid w:val="00640507"/>
    <w:rsid w:val="006405F4"/>
    <w:rsid w:val="00640E29"/>
    <w:rsid w:val="00641515"/>
    <w:rsid w:val="0064202E"/>
    <w:rsid w:val="00642155"/>
    <w:rsid w:val="00642534"/>
    <w:rsid w:val="00642791"/>
    <w:rsid w:val="00642B7C"/>
    <w:rsid w:val="00642C0A"/>
    <w:rsid w:val="00642E8E"/>
    <w:rsid w:val="00644715"/>
    <w:rsid w:val="00644EA6"/>
    <w:rsid w:val="00645701"/>
    <w:rsid w:val="006469BD"/>
    <w:rsid w:val="006474F4"/>
    <w:rsid w:val="0064791A"/>
    <w:rsid w:val="006500E0"/>
    <w:rsid w:val="00652199"/>
    <w:rsid w:val="00655561"/>
    <w:rsid w:val="00655A38"/>
    <w:rsid w:val="00655D62"/>
    <w:rsid w:val="00657E00"/>
    <w:rsid w:val="006640B4"/>
    <w:rsid w:val="00664319"/>
    <w:rsid w:val="00664B22"/>
    <w:rsid w:val="00666DC2"/>
    <w:rsid w:val="00667682"/>
    <w:rsid w:val="00667CAF"/>
    <w:rsid w:val="00672245"/>
    <w:rsid w:val="00672F60"/>
    <w:rsid w:val="0067351A"/>
    <w:rsid w:val="00673EAF"/>
    <w:rsid w:val="00675167"/>
    <w:rsid w:val="00675430"/>
    <w:rsid w:val="0067680D"/>
    <w:rsid w:val="00677226"/>
    <w:rsid w:val="00677B5B"/>
    <w:rsid w:val="00680EB6"/>
    <w:rsid w:val="006817BE"/>
    <w:rsid w:val="006824F6"/>
    <w:rsid w:val="00682A4F"/>
    <w:rsid w:val="00684A74"/>
    <w:rsid w:val="00686A0A"/>
    <w:rsid w:val="006875A9"/>
    <w:rsid w:val="00687FD2"/>
    <w:rsid w:val="00693322"/>
    <w:rsid w:val="00696B92"/>
    <w:rsid w:val="006A0D6A"/>
    <w:rsid w:val="006A3B7E"/>
    <w:rsid w:val="006A3B9F"/>
    <w:rsid w:val="006A6BB0"/>
    <w:rsid w:val="006A7939"/>
    <w:rsid w:val="006B4692"/>
    <w:rsid w:val="006B4FB9"/>
    <w:rsid w:val="006C07F9"/>
    <w:rsid w:val="006C19BF"/>
    <w:rsid w:val="006C2137"/>
    <w:rsid w:val="006C23C7"/>
    <w:rsid w:val="006C36A9"/>
    <w:rsid w:val="006C62EC"/>
    <w:rsid w:val="006D1F31"/>
    <w:rsid w:val="006D2275"/>
    <w:rsid w:val="006D355B"/>
    <w:rsid w:val="006D6C5D"/>
    <w:rsid w:val="006D7036"/>
    <w:rsid w:val="006E0AD4"/>
    <w:rsid w:val="006E0E47"/>
    <w:rsid w:val="006E2837"/>
    <w:rsid w:val="006E32DD"/>
    <w:rsid w:val="006E6196"/>
    <w:rsid w:val="006E79DD"/>
    <w:rsid w:val="006F3A27"/>
    <w:rsid w:val="006F48CA"/>
    <w:rsid w:val="006F5C37"/>
    <w:rsid w:val="006F5CA3"/>
    <w:rsid w:val="0070155A"/>
    <w:rsid w:val="00701EB2"/>
    <w:rsid w:val="00702017"/>
    <w:rsid w:val="0070429B"/>
    <w:rsid w:val="007051C8"/>
    <w:rsid w:val="00705277"/>
    <w:rsid w:val="007076DE"/>
    <w:rsid w:val="00710136"/>
    <w:rsid w:val="0071233A"/>
    <w:rsid w:val="0071255B"/>
    <w:rsid w:val="0071304D"/>
    <w:rsid w:val="00713912"/>
    <w:rsid w:val="007145E3"/>
    <w:rsid w:val="00714BCC"/>
    <w:rsid w:val="00715095"/>
    <w:rsid w:val="007173C6"/>
    <w:rsid w:val="0071793D"/>
    <w:rsid w:val="00717B17"/>
    <w:rsid w:val="007215B0"/>
    <w:rsid w:val="007222E6"/>
    <w:rsid w:val="0072422C"/>
    <w:rsid w:val="00727B24"/>
    <w:rsid w:val="00730FBD"/>
    <w:rsid w:val="00734CDB"/>
    <w:rsid w:val="00735339"/>
    <w:rsid w:val="00735528"/>
    <w:rsid w:val="00736014"/>
    <w:rsid w:val="00736A9E"/>
    <w:rsid w:val="00741DA9"/>
    <w:rsid w:val="00743ABE"/>
    <w:rsid w:val="00744FD1"/>
    <w:rsid w:val="0075107C"/>
    <w:rsid w:val="0075113C"/>
    <w:rsid w:val="00752B0A"/>
    <w:rsid w:val="00757325"/>
    <w:rsid w:val="00757359"/>
    <w:rsid w:val="007576FE"/>
    <w:rsid w:val="0076060E"/>
    <w:rsid w:val="0076292B"/>
    <w:rsid w:val="0076453B"/>
    <w:rsid w:val="00764E21"/>
    <w:rsid w:val="00765009"/>
    <w:rsid w:val="00766465"/>
    <w:rsid w:val="0076664F"/>
    <w:rsid w:val="00766A47"/>
    <w:rsid w:val="00766D69"/>
    <w:rsid w:val="0077146A"/>
    <w:rsid w:val="0077215C"/>
    <w:rsid w:val="007723FF"/>
    <w:rsid w:val="0077305E"/>
    <w:rsid w:val="00774E9A"/>
    <w:rsid w:val="0077653E"/>
    <w:rsid w:val="0077754F"/>
    <w:rsid w:val="007775FF"/>
    <w:rsid w:val="00783CBC"/>
    <w:rsid w:val="007859AA"/>
    <w:rsid w:val="00785D44"/>
    <w:rsid w:val="00785E29"/>
    <w:rsid w:val="007909AE"/>
    <w:rsid w:val="00791623"/>
    <w:rsid w:val="00793F1B"/>
    <w:rsid w:val="00793FFB"/>
    <w:rsid w:val="00794654"/>
    <w:rsid w:val="0079482C"/>
    <w:rsid w:val="00794C63"/>
    <w:rsid w:val="007962A8"/>
    <w:rsid w:val="00796920"/>
    <w:rsid w:val="00797A45"/>
    <w:rsid w:val="007A2FB9"/>
    <w:rsid w:val="007A331F"/>
    <w:rsid w:val="007A3561"/>
    <w:rsid w:val="007A5607"/>
    <w:rsid w:val="007A674D"/>
    <w:rsid w:val="007A6C54"/>
    <w:rsid w:val="007A6E8E"/>
    <w:rsid w:val="007B248C"/>
    <w:rsid w:val="007B32FB"/>
    <w:rsid w:val="007B7091"/>
    <w:rsid w:val="007B78E0"/>
    <w:rsid w:val="007C0801"/>
    <w:rsid w:val="007C3A67"/>
    <w:rsid w:val="007C3F75"/>
    <w:rsid w:val="007C7B94"/>
    <w:rsid w:val="007D19B8"/>
    <w:rsid w:val="007D1DDC"/>
    <w:rsid w:val="007D1EE9"/>
    <w:rsid w:val="007D22D4"/>
    <w:rsid w:val="007D3F38"/>
    <w:rsid w:val="007D4341"/>
    <w:rsid w:val="007E2985"/>
    <w:rsid w:val="007E49B2"/>
    <w:rsid w:val="007E4E4E"/>
    <w:rsid w:val="007E5380"/>
    <w:rsid w:val="007E6930"/>
    <w:rsid w:val="007F03CF"/>
    <w:rsid w:val="007F04B1"/>
    <w:rsid w:val="007F5DDC"/>
    <w:rsid w:val="007F61A4"/>
    <w:rsid w:val="007F6649"/>
    <w:rsid w:val="007F71F0"/>
    <w:rsid w:val="00800606"/>
    <w:rsid w:val="008013AD"/>
    <w:rsid w:val="008014E3"/>
    <w:rsid w:val="00802573"/>
    <w:rsid w:val="00804B10"/>
    <w:rsid w:val="0080756B"/>
    <w:rsid w:val="008101B9"/>
    <w:rsid w:val="0081075F"/>
    <w:rsid w:val="00810BE5"/>
    <w:rsid w:val="008110FB"/>
    <w:rsid w:val="00812D4F"/>
    <w:rsid w:val="00815070"/>
    <w:rsid w:val="00822AC1"/>
    <w:rsid w:val="0082452D"/>
    <w:rsid w:val="00824BCB"/>
    <w:rsid w:val="00827FEA"/>
    <w:rsid w:val="00832D8B"/>
    <w:rsid w:val="00834700"/>
    <w:rsid w:val="00834CB2"/>
    <w:rsid w:val="008363F8"/>
    <w:rsid w:val="0083704B"/>
    <w:rsid w:val="00841184"/>
    <w:rsid w:val="00841C67"/>
    <w:rsid w:val="00842667"/>
    <w:rsid w:val="00843D04"/>
    <w:rsid w:val="008441C7"/>
    <w:rsid w:val="0084512D"/>
    <w:rsid w:val="008463BC"/>
    <w:rsid w:val="00847A01"/>
    <w:rsid w:val="00847AF7"/>
    <w:rsid w:val="00851D33"/>
    <w:rsid w:val="00854E6C"/>
    <w:rsid w:val="00855E6C"/>
    <w:rsid w:val="00862022"/>
    <w:rsid w:val="008624F1"/>
    <w:rsid w:val="00863375"/>
    <w:rsid w:val="00863C23"/>
    <w:rsid w:val="00864AB6"/>
    <w:rsid w:val="00867EB2"/>
    <w:rsid w:val="00871770"/>
    <w:rsid w:val="008729C0"/>
    <w:rsid w:val="00872F4C"/>
    <w:rsid w:val="00873B8D"/>
    <w:rsid w:val="00874EDA"/>
    <w:rsid w:val="00875146"/>
    <w:rsid w:val="008753DF"/>
    <w:rsid w:val="0087546A"/>
    <w:rsid w:val="00876568"/>
    <w:rsid w:val="00876D3A"/>
    <w:rsid w:val="00877308"/>
    <w:rsid w:val="0088011D"/>
    <w:rsid w:val="00880E6A"/>
    <w:rsid w:val="008817C5"/>
    <w:rsid w:val="008857F2"/>
    <w:rsid w:val="00886FCB"/>
    <w:rsid w:val="008871BF"/>
    <w:rsid w:val="00887FA0"/>
    <w:rsid w:val="00890E74"/>
    <w:rsid w:val="00891622"/>
    <w:rsid w:val="00893649"/>
    <w:rsid w:val="00895A9B"/>
    <w:rsid w:val="008967B6"/>
    <w:rsid w:val="008968FC"/>
    <w:rsid w:val="00896C5F"/>
    <w:rsid w:val="008A015D"/>
    <w:rsid w:val="008A0390"/>
    <w:rsid w:val="008A044F"/>
    <w:rsid w:val="008A0952"/>
    <w:rsid w:val="008A2118"/>
    <w:rsid w:val="008A23DB"/>
    <w:rsid w:val="008A342A"/>
    <w:rsid w:val="008A4392"/>
    <w:rsid w:val="008A4828"/>
    <w:rsid w:val="008A57E0"/>
    <w:rsid w:val="008A5C28"/>
    <w:rsid w:val="008A654D"/>
    <w:rsid w:val="008A6D92"/>
    <w:rsid w:val="008B1162"/>
    <w:rsid w:val="008B182A"/>
    <w:rsid w:val="008B412B"/>
    <w:rsid w:val="008B5C32"/>
    <w:rsid w:val="008B7845"/>
    <w:rsid w:val="008C0207"/>
    <w:rsid w:val="008C055D"/>
    <w:rsid w:val="008C0A13"/>
    <w:rsid w:val="008C2AA5"/>
    <w:rsid w:val="008C2CC1"/>
    <w:rsid w:val="008C4B4A"/>
    <w:rsid w:val="008C743B"/>
    <w:rsid w:val="008D04C4"/>
    <w:rsid w:val="008D234A"/>
    <w:rsid w:val="008D243A"/>
    <w:rsid w:val="008D5AB6"/>
    <w:rsid w:val="008D5F3B"/>
    <w:rsid w:val="008E76D6"/>
    <w:rsid w:val="008F09E5"/>
    <w:rsid w:val="008F2F22"/>
    <w:rsid w:val="008F3231"/>
    <w:rsid w:val="008F4C3F"/>
    <w:rsid w:val="008F5255"/>
    <w:rsid w:val="008F73E6"/>
    <w:rsid w:val="008F7E07"/>
    <w:rsid w:val="0090145E"/>
    <w:rsid w:val="00901D98"/>
    <w:rsid w:val="00902A70"/>
    <w:rsid w:val="0090417B"/>
    <w:rsid w:val="00904B49"/>
    <w:rsid w:val="00906EC7"/>
    <w:rsid w:val="0091026F"/>
    <w:rsid w:val="009112C5"/>
    <w:rsid w:val="00911635"/>
    <w:rsid w:val="00911FBD"/>
    <w:rsid w:val="009137FD"/>
    <w:rsid w:val="009155CB"/>
    <w:rsid w:val="00915EA2"/>
    <w:rsid w:val="009168E7"/>
    <w:rsid w:val="0092025A"/>
    <w:rsid w:val="009206BC"/>
    <w:rsid w:val="00920788"/>
    <w:rsid w:val="009207A5"/>
    <w:rsid w:val="009219E8"/>
    <w:rsid w:val="00921D11"/>
    <w:rsid w:val="00922066"/>
    <w:rsid w:val="00922F4C"/>
    <w:rsid w:val="009232B8"/>
    <w:rsid w:val="009252A5"/>
    <w:rsid w:val="00926674"/>
    <w:rsid w:val="00930C99"/>
    <w:rsid w:val="00931259"/>
    <w:rsid w:val="00931A53"/>
    <w:rsid w:val="009342F8"/>
    <w:rsid w:val="009427CA"/>
    <w:rsid w:val="00942962"/>
    <w:rsid w:val="009529C1"/>
    <w:rsid w:val="0095338C"/>
    <w:rsid w:val="0095446A"/>
    <w:rsid w:val="009557AB"/>
    <w:rsid w:val="00957CBF"/>
    <w:rsid w:val="00961550"/>
    <w:rsid w:val="00961B8D"/>
    <w:rsid w:val="00964FA0"/>
    <w:rsid w:val="009653F1"/>
    <w:rsid w:val="00965FC6"/>
    <w:rsid w:val="0096659D"/>
    <w:rsid w:val="00971E30"/>
    <w:rsid w:val="00972870"/>
    <w:rsid w:val="00972B3E"/>
    <w:rsid w:val="00973839"/>
    <w:rsid w:val="00973886"/>
    <w:rsid w:val="009756D7"/>
    <w:rsid w:val="00981189"/>
    <w:rsid w:val="0098124A"/>
    <w:rsid w:val="00986C60"/>
    <w:rsid w:val="0098731E"/>
    <w:rsid w:val="00987CF3"/>
    <w:rsid w:val="00990054"/>
    <w:rsid w:val="009905B9"/>
    <w:rsid w:val="009912B4"/>
    <w:rsid w:val="009916FA"/>
    <w:rsid w:val="00997218"/>
    <w:rsid w:val="009A12C9"/>
    <w:rsid w:val="009A185F"/>
    <w:rsid w:val="009A1DD7"/>
    <w:rsid w:val="009A4671"/>
    <w:rsid w:val="009A49EC"/>
    <w:rsid w:val="009A554E"/>
    <w:rsid w:val="009A5B8B"/>
    <w:rsid w:val="009A5C5A"/>
    <w:rsid w:val="009A6C91"/>
    <w:rsid w:val="009A72C7"/>
    <w:rsid w:val="009B4268"/>
    <w:rsid w:val="009B7280"/>
    <w:rsid w:val="009C3B61"/>
    <w:rsid w:val="009C3E71"/>
    <w:rsid w:val="009C5211"/>
    <w:rsid w:val="009C538B"/>
    <w:rsid w:val="009C65B2"/>
    <w:rsid w:val="009D05B7"/>
    <w:rsid w:val="009D0F77"/>
    <w:rsid w:val="009D2BEB"/>
    <w:rsid w:val="009D30DC"/>
    <w:rsid w:val="009D4B31"/>
    <w:rsid w:val="009D5508"/>
    <w:rsid w:val="009D6014"/>
    <w:rsid w:val="009E4D44"/>
    <w:rsid w:val="009E5581"/>
    <w:rsid w:val="009E6941"/>
    <w:rsid w:val="009E6ED9"/>
    <w:rsid w:val="009F5915"/>
    <w:rsid w:val="009F6DC7"/>
    <w:rsid w:val="00A003B3"/>
    <w:rsid w:val="00A01089"/>
    <w:rsid w:val="00A07E3C"/>
    <w:rsid w:val="00A11357"/>
    <w:rsid w:val="00A1405E"/>
    <w:rsid w:val="00A14576"/>
    <w:rsid w:val="00A15999"/>
    <w:rsid w:val="00A15C51"/>
    <w:rsid w:val="00A16C63"/>
    <w:rsid w:val="00A221D0"/>
    <w:rsid w:val="00A22620"/>
    <w:rsid w:val="00A2425E"/>
    <w:rsid w:val="00A256A9"/>
    <w:rsid w:val="00A26393"/>
    <w:rsid w:val="00A2739C"/>
    <w:rsid w:val="00A319AC"/>
    <w:rsid w:val="00A33D43"/>
    <w:rsid w:val="00A34AE8"/>
    <w:rsid w:val="00A3538A"/>
    <w:rsid w:val="00A367BF"/>
    <w:rsid w:val="00A373E3"/>
    <w:rsid w:val="00A40443"/>
    <w:rsid w:val="00A41740"/>
    <w:rsid w:val="00A43DFE"/>
    <w:rsid w:val="00A47F26"/>
    <w:rsid w:val="00A52741"/>
    <w:rsid w:val="00A53AAA"/>
    <w:rsid w:val="00A562BD"/>
    <w:rsid w:val="00A606EF"/>
    <w:rsid w:val="00A60EF9"/>
    <w:rsid w:val="00A61B8F"/>
    <w:rsid w:val="00A64D48"/>
    <w:rsid w:val="00A65B81"/>
    <w:rsid w:val="00A66DD7"/>
    <w:rsid w:val="00A72742"/>
    <w:rsid w:val="00A72823"/>
    <w:rsid w:val="00A7321E"/>
    <w:rsid w:val="00A733F4"/>
    <w:rsid w:val="00A741F0"/>
    <w:rsid w:val="00A75A67"/>
    <w:rsid w:val="00A77E2C"/>
    <w:rsid w:val="00A815A1"/>
    <w:rsid w:val="00A81C97"/>
    <w:rsid w:val="00A82CA5"/>
    <w:rsid w:val="00A834A9"/>
    <w:rsid w:val="00A837AB"/>
    <w:rsid w:val="00A83E0D"/>
    <w:rsid w:val="00A9024E"/>
    <w:rsid w:val="00A914CC"/>
    <w:rsid w:val="00A928A5"/>
    <w:rsid w:val="00A94A52"/>
    <w:rsid w:val="00A95803"/>
    <w:rsid w:val="00A96022"/>
    <w:rsid w:val="00AA122F"/>
    <w:rsid w:val="00AA403E"/>
    <w:rsid w:val="00AA47E3"/>
    <w:rsid w:val="00AA4888"/>
    <w:rsid w:val="00AB0304"/>
    <w:rsid w:val="00AB3089"/>
    <w:rsid w:val="00AB6560"/>
    <w:rsid w:val="00AC3A65"/>
    <w:rsid w:val="00AC426F"/>
    <w:rsid w:val="00AC698E"/>
    <w:rsid w:val="00AC744C"/>
    <w:rsid w:val="00AD1620"/>
    <w:rsid w:val="00AD16CA"/>
    <w:rsid w:val="00AD58A2"/>
    <w:rsid w:val="00AE0D2D"/>
    <w:rsid w:val="00AE32BC"/>
    <w:rsid w:val="00AE371F"/>
    <w:rsid w:val="00AE4470"/>
    <w:rsid w:val="00AE4C76"/>
    <w:rsid w:val="00AE51FA"/>
    <w:rsid w:val="00AE6563"/>
    <w:rsid w:val="00AE6925"/>
    <w:rsid w:val="00AE729E"/>
    <w:rsid w:val="00AF23E2"/>
    <w:rsid w:val="00AF26D5"/>
    <w:rsid w:val="00AF536C"/>
    <w:rsid w:val="00AF7A6F"/>
    <w:rsid w:val="00AF7AEB"/>
    <w:rsid w:val="00B02772"/>
    <w:rsid w:val="00B0306C"/>
    <w:rsid w:val="00B03C98"/>
    <w:rsid w:val="00B05D42"/>
    <w:rsid w:val="00B100AE"/>
    <w:rsid w:val="00B1240D"/>
    <w:rsid w:val="00B12ACC"/>
    <w:rsid w:val="00B12CC6"/>
    <w:rsid w:val="00B13F3F"/>
    <w:rsid w:val="00B15469"/>
    <w:rsid w:val="00B156CA"/>
    <w:rsid w:val="00B166EC"/>
    <w:rsid w:val="00B16865"/>
    <w:rsid w:val="00B21A2B"/>
    <w:rsid w:val="00B23DB8"/>
    <w:rsid w:val="00B251BE"/>
    <w:rsid w:val="00B33B58"/>
    <w:rsid w:val="00B35A29"/>
    <w:rsid w:val="00B40AF8"/>
    <w:rsid w:val="00B41569"/>
    <w:rsid w:val="00B44582"/>
    <w:rsid w:val="00B45BD1"/>
    <w:rsid w:val="00B514A8"/>
    <w:rsid w:val="00B517EB"/>
    <w:rsid w:val="00B51AB4"/>
    <w:rsid w:val="00B52847"/>
    <w:rsid w:val="00B52944"/>
    <w:rsid w:val="00B53D44"/>
    <w:rsid w:val="00B56A5C"/>
    <w:rsid w:val="00B56C0A"/>
    <w:rsid w:val="00B575CB"/>
    <w:rsid w:val="00B60E82"/>
    <w:rsid w:val="00B61BA5"/>
    <w:rsid w:val="00B629D6"/>
    <w:rsid w:val="00B70E03"/>
    <w:rsid w:val="00B74ED0"/>
    <w:rsid w:val="00B766F0"/>
    <w:rsid w:val="00B80433"/>
    <w:rsid w:val="00B80610"/>
    <w:rsid w:val="00B81AD2"/>
    <w:rsid w:val="00B83671"/>
    <w:rsid w:val="00B83919"/>
    <w:rsid w:val="00B83CA9"/>
    <w:rsid w:val="00B85C65"/>
    <w:rsid w:val="00B87234"/>
    <w:rsid w:val="00B87454"/>
    <w:rsid w:val="00B91585"/>
    <w:rsid w:val="00B916A5"/>
    <w:rsid w:val="00B92EB7"/>
    <w:rsid w:val="00B956AB"/>
    <w:rsid w:val="00BA0FDC"/>
    <w:rsid w:val="00BA197D"/>
    <w:rsid w:val="00BA2517"/>
    <w:rsid w:val="00BA2627"/>
    <w:rsid w:val="00BA33BB"/>
    <w:rsid w:val="00BA5FCB"/>
    <w:rsid w:val="00BA74C7"/>
    <w:rsid w:val="00BB0829"/>
    <w:rsid w:val="00BB089A"/>
    <w:rsid w:val="00BB10FE"/>
    <w:rsid w:val="00BB31D1"/>
    <w:rsid w:val="00BB5075"/>
    <w:rsid w:val="00BB6AE2"/>
    <w:rsid w:val="00BB7323"/>
    <w:rsid w:val="00BB78AB"/>
    <w:rsid w:val="00BC2CD2"/>
    <w:rsid w:val="00BC3A1F"/>
    <w:rsid w:val="00BC4432"/>
    <w:rsid w:val="00BC63F6"/>
    <w:rsid w:val="00BC7625"/>
    <w:rsid w:val="00BD1211"/>
    <w:rsid w:val="00BD285A"/>
    <w:rsid w:val="00BD3125"/>
    <w:rsid w:val="00BD5B0A"/>
    <w:rsid w:val="00BD5DB6"/>
    <w:rsid w:val="00BD6DC8"/>
    <w:rsid w:val="00BE365C"/>
    <w:rsid w:val="00BE414F"/>
    <w:rsid w:val="00BE52F8"/>
    <w:rsid w:val="00BE62DB"/>
    <w:rsid w:val="00BF0AD2"/>
    <w:rsid w:val="00BF0CDE"/>
    <w:rsid w:val="00BF22E2"/>
    <w:rsid w:val="00BF65E3"/>
    <w:rsid w:val="00BF7608"/>
    <w:rsid w:val="00C005E7"/>
    <w:rsid w:val="00C0122C"/>
    <w:rsid w:val="00C02B5F"/>
    <w:rsid w:val="00C05526"/>
    <w:rsid w:val="00C065D1"/>
    <w:rsid w:val="00C06EC5"/>
    <w:rsid w:val="00C111FD"/>
    <w:rsid w:val="00C121E3"/>
    <w:rsid w:val="00C1236E"/>
    <w:rsid w:val="00C12714"/>
    <w:rsid w:val="00C14F83"/>
    <w:rsid w:val="00C2000F"/>
    <w:rsid w:val="00C20082"/>
    <w:rsid w:val="00C20211"/>
    <w:rsid w:val="00C20CA7"/>
    <w:rsid w:val="00C20CFC"/>
    <w:rsid w:val="00C22877"/>
    <w:rsid w:val="00C23178"/>
    <w:rsid w:val="00C30241"/>
    <w:rsid w:val="00C30C6B"/>
    <w:rsid w:val="00C32F9F"/>
    <w:rsid w:val="00C34D9A"/>
    <w:rsid w:val="00C35903"/>
    <w:rsid w:val="00C364E7"/>
    <w:rsid w:val="00C3673D"/>
    <w:rsid w:val="00C37FD2"/>
    <w:rsid w:val="00C42B97"/>
    <w:rsid w:val="00C43AE4"/>
    <w:rsid w:val="00C44E90"/>
    <w:rsid w:val="00C4664E"/>
    <w:rsid w:val="00C47265"/>
    <w:rsid w:val="00C51B8F"/>
    <w:rsid w:val="00C525CC"/>
    <w:rsid w:val="00C53C33"/>
    <w:rsid w:val="00C553E4"/>
    <w:rsid w:val="00C55C62"/>
    <w:rsid w:val="00C637E0"/>
    <w:rsid w:val="00C64EF3"/>
    <w:rsid w:val="00C65530"/>
    <w:rsid w:val="00C6735D"/>
    <w:rsid w:val="00C674DA"/>
    <w:rsid w:val="00C67D52"/>
    <w:rsid w:val="00C71716"/>
    <w:rsid w:val="00C71E62"/>
    <w:rsid w:val="00C72184"/>
    <w:rsid w:val="00C72CB6"/>
    <w:rsid w:val="00C73816"/>
    <w:rsid w:val="00C740C0"/>
    <w:rsid w:val="00C75D24"/>
    <w:rsid w:val="00C75F15"/>
    <w:rsid w:val="00C80A4F"/>
    <w:rsid w:val="00C80C16"/>
    <w:rsid w:val="00C80EBE"/>
    <w:rsid w:val="00C8110F"/>
    <w:rsid w:val="00C81340"/>
    <w:rsid w:val="00C83AD3"/>
    <w:rsid w:val="00C843A7"/>
    <w:rsid w:val="00C85789"/>
    <w:rsid w:val="00C866E2"/>
    <w:rsid w:val="00C87705"/>
    <w:rsid w:val="00C908B1"/>
    <w:rsid w:val="00C91A29"/>
    <w:rsid w:val="00C92163"/>
    <w:rsid w:val="00C94393"/>
    <w:rsid w:val="00C95078"/>
    <w:rsid w:val="00C96D1B"/>
    <w:rsid w:val="00CA0903"/>
    <w:rsid w:val="00CA0914"/>
    <w:rsid w:val="00CA301F"/>
    <w:rsid w:val="00CA40A0"/>
    <w:rsid w:val="00CA40B5"/>
    <w:rsid w:val="00CA4A07"/>
    <w:rsid w:val="00CA518A"/>
    <w:rsid w:val="00CA52B9"/>
    <w:rsid w:val="00CA5C35"/>
    <w:rsid w:val="00CB037E"/>
    <w:rsid w:val="00CB0768"/>
    <w:rsid w:val="00CB1A68"/>
    <w:rsid w:val="00CB2B10"/>
    <w:rsid w:val="00CB3922"/>
    <w:rsid w:val="00CB4051"/>
    <w:rsid w:val="00CB51A6"/>
    <w:rsid w:val="00CB58DA"/>
    <w:rsid w:val="00CB5C44"/>
    <w:rsid w:val="00CB7A7F"/>
    <w:rsid w:val="00CC02B5"/>
    <w:rsid w:val="00CC0BE9"/>
    <w:rsid w:val="00CC18B5"/>
    <w:rsid w:val="00CC26AB"/>
    <w:rsid w:val="00CC3ACF"/>
    <w:rsid w:val="00CC3D46"/>
    <w:rsid w:val="00CC4F5F"/>
    <w:rsid w:val="00CD04DE"/>
    <w:rsid w:val="00CD0F53"/>
    <w:rsid w:val="00CD35E6"/>
    <w:rsid w:val="00CD7DFA"/>
    <w:rsid w:val="00CE2856"/>
    <w:rsid w:val="00CE309C"/>
    <w:rsid w:val="00CE4A82"/>
    <w:rsid w:val="00CE57A3"/>
    <w:rsid w:val="00CF0748"/>
    <w:rsid w:val="00CF2FED"/>
    <w:rsid w:val="00CF3958"/>
    <w:rsid w:val="00CF3AC7"/>
    <w:rsid w:val="00CF4000"/>
    <w:rsid w:val="00CF4D41"/>
    <w:rsid w:val="00CF50DD"/>
    <w:rsid w:val="00D00691"/>
    <w:rsid w:val="00D00AF4"/>
    <w:rsid w:val="00D01872"/>
    <w:rsid w:val="00D02C93"/>
    <w:rsid w:val="00D0336D"/>
    <w:rsid w:val="00D062CC"/>
    <w:rsid w:val="00D06E16"/>
    <w:rsid w:val="00D07167"/>
    <w:rsid w:val="00D076FB"/>
    <w:rsid w:val="00D126F3"/>
    <w:rsid w:val="00D12BB6"/>
    <w:rsid w:val="00D1476A"/>
    <w:rsid w:val="00D148D3"/>
    <w:rsid w:val="00D220DA"/>
    <w:rsid w:val="00D224FB"/>
    <w:rsid w:val="00D2400E"/>
    <w:rsid w:val="00D2610A"/>
    <w:rsid w:val="00D2619D"/>
    <w:rsid w:val="00D26762"/>
    <w:rsid w:val="00D26808"/>
    <w:rsid w:val="00D3219D"/>
    <w:rsid w:val="00D342F9"/>
    <w:rsid w:val="00D35E40"/>
    <w:rsid w:val="00D3701C"/>
    <w:rsid w:val="00D37066"/>
    <w:rsid w:val="00D40DEA"/>
    <w:rsid w:val="00D41052"/>
    <w:rsid w:val="00D4269D"/>
    <w:rsid w:val="00D43A72"/>
    <w:rsid w:val="00D44C90"/>
    <w:rsid w:val="00D45D9F"/>
    <w:rsid w:val="00D470C1"/>
    <w:rsid w:val="00D47FA3"/>
    <w:rsid w:val="00D5161A"/>
    <w:rsid w:val="00D51B7E"/>
    <w:rsid w:val="00D52806"/>
    <w:rsid w:val="00D53697"/>
    <w:rsid w:val="00D551EA"/>
    <w:rsid w:val="00D57268"/>
    <w:rsid w:val="00D6179C"/>
    <w:rsid w:val="00D64B7E"/>
    <w:rsid w:val="00D6677D"/>
    <w:rsid w:val="00D67E27"/>
    <w:rsid w:val="00D71922"/>
    <w:rsid w:val="00D72F36"/>
    <w:rsid w:val="00D746C9"/>
    <w:rsid w:val="00D75902"/>
    <w:rsid w:val="00D75E48"/>
    <w:rsid w:val="00D764BD"/>
    <w:rsid w:val="00D765AC"/>
    <w:rsid w:val="00D76858"/>
    <w:rsid w:val="00D76D6E"/>
    <w:rsid w:val="00D779FA"/>
    <w:rsid w:val="00D77EDC"/>
    <w:rsid w:val="00D8049B"/>
    <w:rsid w:val="00D81395"/>
    <w:rsid w:val="00D82043"/>
    <w:rsid w:val="00D82077"/>
    <w:rsid w:val="00D82685"/>
    <w:rsid w:val="00D835D6"/>
    <w:rsid w:val="00D8712A"/>
    <w:rsid w:val="00D94EEA"/>
    <w:rsid w:val="00DA1032"/>
    <w:rsid w:val="00DA209B"/>
    <w:rsid w:val="00DA2797"/>
    <w:rsid w:val="00DA29A0"/>
    <w:rsid w:val="00DA3EFC"/>
    <w:rsid w:val="00DA4A18"/>
    <w:rsid w:val="00DB2219"/>
    <w:rsid w:val="00DB34E4"/>
    <w:rsid w:val="00DB4747"/>
    <w:rsid w:val="00DB6469"/>
    <w:rsid w:val="00DB6A9D"/>
    <w:rsid w:val="00DB6C0D"/>
    <w:rsid w:val="00DB6EC3"/>
    <w:rsid w:val="00DB77F0"/>
    <w:rsid w:val="00DC00E8"/>
    <w:rsid w:val="00DC1466"/>
    <w:rsid w:val="00DC1ED5"/>
    <w:rsid w:val="00DD037D"/>
    <w:rsid w:val="00DD63A4"/>
    <w:rsid w:val="00DD7480"/>
    <w:rsid w:val="00DE19CE"/>
    <w:rsid w:val="00DE1F49"/>
    <w:rsid w:val="00DE3BEA"/>
    <w:rsid w:val="00DE4191"/>
    <w:rsid w:val="00DE4700"/>
    <w:rsid w:val="00DE4A6B"/>
    <w:rsid w:val="00DE4F42"/>
    <w:rsid w:val="00DE6302"/>
    <w:rsid w:val="00DF0D8B"/>
    <w:rsid w:val="00DF4DA1"/>
    <w:rsid w:val="00E001EC"/>
    <w:rsid w:val="00E00271"/>
    <w:rsid w:val="00E00C56"/>
    <w:rsid w:val="00E04D7C"/>
    <w:rsid w:val="00E058E1"/>
    <w:rsid w:val="00E05DFF"/>
    <w:rsid w:val="00E108DF"/>
    <w:rsid w:val="00E115C6"/>
    <w:rsid w:val="00E12FF6"/>
    <w:rsid w:val="00E13080"/>
    <w:rsid w:val="00E13473"/>
    <w:rsid w:val="00E16946"/>
    <w:rsid w:val="00E16AE4"/>
    <w:rsid w:val="00E17448"/>
    <w:rsid w:val="00E216CD"/>
    <w:rsid w:val="00E22F6C"/>
    <w:rsid w:val="00E23C4B"/>
    <w:rsid w:val="00E23F39"/>
    <w:rsid w:val="00E24005"/>
    <w:rsid w:val="00E266FF"/>
    <w:rsid w:val="00E2670A"/>
    <w:rsid w:val="00E27320"/>
    <w:rsid w:val="00E27363"/>
    <w:rsid w:val="00E27FBC"/>
    <w:rsid w:val="00E41060"/>
    <w:rsid w:val="00E465CB"/>
    <w:rsid w:val="00E46D70"/>
    <w:rsid w:val="00E507FD"/>
    <w:rsid w:val="00E512F5"/>
    <w:rsid w:val="00E51C39"/>
    <w:rsid w:val="00E52543"/>
    <w:rsid w:val="00E55487"/>
    <w:rsid w:val="00E55C07"/>
    <w:rsid w:val="00E56667"/>
    <w:rsid w:val="00E569AE"/>
    <w:rsid w:val="00E57038"/>
    <w:rsid w:val="00E62831"/>
    <w:rsid w:val="00E67CD3"/>
    <w:rsid w:val="00E7426E"/>
    <w:rsid w:val="00E75517"/>
    <w:rsid w:val="00E755F4"/>
    <w:rsid w:val="00E75C54"/>
    <w:rsid w:val="00E80207"/>
    <w:rsid w:val="00E805F2"/>
    <w:rsid w:val="00E8176C"/>
    <w:rsid w:val="00E82E8B"/>
    <w:rsid w:val="00E83FD7"/>
    <w:rsid w:val="00E8431A"/>
    <w:rsid w:val="00E8542D"/>
    <w:rsid w:val="00E87266"/>
    <w:rsid w:val="00E87B2A"/>
    <w:rsid w:val="00E93068"/>
    <w:rsid w:val="00E930AD"/>
    <w:rsid w:val="00E938BB"/>
    <w:rsid w:val="00E94C00"/>
    <w:rsid w:val="00E9532B"/>
    <w:rsid w:val="00E95733"/>
    <w:rsid w:val="00E95C2B"/>
    <w:rsid w:val="00E97A79"/>
    <w:rsid w:val="00EA005E"/>
    <w:rsid w:val="00EA0F7A"/>
    <w:rsid w:val="00EA186C"/>
    <w:rsid w:val="00EA4DE2"/>
    <w:rsid w:val="00EA4E80"/>
    <w:rsid w:val="00EA56BC"/>
    <w:rsid w:val="00EB08B6"/>
    <w:rsid w:val="00EB0941"/>
    <w:rsid w:val="00EB1260"/>
    <w:rsid w:val="00EB2BDA"/>
    <w:rsid w:val="00EB614D"/>
    <w:rsid w:val="00EB7D95"/>
    <w:rsid w:val="00EC085D"/>
    <w:rsid w:val="00EC2899"/>
    <w:rsid w:val="00EC2C04"/>
    <w:rsid w:val="00EC344C"/>
    <w:rsid w:val="00EC5642"/>
    <w:rsid w:val="00EC6410"/>
    <w:rsid w:val="00EC7199"/>
    <w:rsid w:val="00EC724A"/>
    <w:rsid w:val="00EC73FA"/>
    <w:rsid w:val="00EC7D18"/>
    <w:rsid w:val="00ED07E5"/>
    <w:rsid w:val="00ED1579"/>
    <w:rsid w:val="00ED23EA"/>
    <w:rsid w:val="00ED5986"/>
    <w:rsid w:val="00ED6E0B"/>
    <w:rsid w:val="00ED720F"/>
    <w:rsid w:val="00EE036C"/>
    <w:rsid w:val="00EE1D83"/>
    <w:rsid w:val="00EE1F31"/>
    <w:rsid w:val="00EE4B51"/>
    <w:rsid w:val="00EE6497"/>
    <w:rsid w:val="00EF05B0"/>
    <w:rsid w:val="00EF05D5"/>
    <w:rsid w:val="00EF4511"/>
    <w:rsid w:val="00EF7302"/>
    <w:rsid w:val="00F01DCB"/>
    <w:rsid w:val="00F0252C"/>
    <w:rsid w:val="00F033BF"/>
    <w:rsid w:val="00F057F0"/>
    <w:rsid w:val="00F05E41"/>
    <w:rsid w:val="00F0750C"/>
    <w:rsid w:val="00F07B05"/>
    <w:rsid w:val="00F13154"/>
    <w:rsid w:val="00F1540D"/>
    <w:rsid w:val="00F15D14"/>
    <w:rsid w:val="00F16560"/>
    <w:rsid w:val="00F16BA3"/>
    <w:rsid w:val="00F257AD"/>
    <w:rsid w:val="00F279F7"/>
    <w:rsid w:val="00F40E0F"/>
    <w:rsid w:val="00F42945"/>
    <w:rsid w:val="00F43C8C"/>
    <w:rsid w:val="00F45898"/>
    <w:rsid w:val="00F45CC0"/>
    <w:rsid w:val="00F463C4"/>
    <w:rsid w:val="00F47608"/>
    <w:rsid w:val="00F57DE3"/>
    <w:rsid w:val="00F60A81"/>
    <w:rsid w:val="00F62DFC"/>
    <w:rsid w:val="00F64114"/>
    <w:rsid w:val="00F64DF0"/>
    <w:rsid w:val="00F7027B"/>
    <w:rsid w:val="00F71166"/>
    <w:rsid w:val="00F72EDF"/>
    <w:rsid w:val="00F750FD"/>
    <w:rsid w:val="00F75265"/>
    <w:rsid w:val="00F76A7D"/>
    <w:rsid w:val="00F77CAD"/>
    <w:rsid w:val="00F804FD"/>
    <w:rsid w:val="00F809D4"/>
    <w:rsid w:val="00F819F8"/>
    <w:rsid w:val="00F82E63"/>
    <w:rsid w:val="00F83911"/>
    <w:rsid w:val="00F85005"/>
    <w:rsid w:val="00F851DE"/>
    <w:rsid w:val="00F853E7"/>
    <w:rsid w:val="00F86EF4"/>
    <w:rsid w:val="00F875AE"/>
    <w:rsid w:val="00F87BC8"/>
    <w:rsid w:val="00F93B8A"/>
    <w:rsid w:val="00F93E02"/>
    <w:rsid w:val="00F96167"/>
    <w:rsid w:val="00F96F1E"/>
    <w:rsid w:val="00F975AB"/>
    <w:rsid w:val="00F97A41"/>
    <w:rsid w:val="00F97FBB"/>
    <w:rsid w:val="00FA452D"/>
    <w:rsid w:val="00FA474B"/>
    <w:rsid w:val="00FA5699"/>
    <w:rsid w:val="00FA5D09"/>
    <w:rsid w:val="00FA7911"/>
    <w:rsid w:val="00FB026E"/>
    <w:rsid w:val="00FB1FA2"/>
    <w:rsid w:val="00FB4FB2"/>
    <w:rsid w:val="00FB5061"/>
    <w:rsid w:val="00FB5AA4"/>
    <w:rsid w:val="00FB65D2"/>
    <w:rsid w:val="00FB715A"/>
    <w:rsid w:val="00FC0D6A"/>
    <w:rsid w:val="00FC1454"/>
    <w:rsid w:val="00FC2353"/>
    <w:rsid w:val="00FC321E"/>
    <w:rsid w:val="00FC3A96"/>
    <w:rsid w:val="00FC431A"/>
    <w:rsid w:val="00FD036A"/>
    <w:rsid w:val="00FD04DE"/>
    <w:rsid w:val="00FD116C"/>
    <w:rsid w:val="00FD3C38"/>
    <w:rsid w:val="00FD4E43"/>
    <w:rsid w:val="00FD53D7"/>
    <w:rsid w:val="00FD56C7"/>
    <w:rsid w:val="00FD7E35"/>
    <w:rsid w:val="00FE0877"/>
    <w:rsid w:val="00FE1DA4"/>
    <w:rsid w:val="00FE27D2"/>
    <w:rsid w:val="00FE397C"/>
    <w:rsid w:val="00FE4B30"/>
    <w:rsid w:val="00FE5A7E"/>
    <w:rsid w:val="00FE62F2"/>
    <w:rsid w:val="00FE6687"/>
    <w:rsid w:val="00FF0984"/>
    <w:rsid w:val="00FF0C13"/>
    <w:rsid w:val="00FF1A5F"/>
    <w:rsid w:val="00FF3B9F"/>
    <w:rsid w:val="00FF50C4"/>
    <w:rsid w:val="00FF5963"/>
    <w:rsid w:val="00FF6DE2"/>
    <w:rsid w:val="00FF7CFB"/>
    <w:rsid w:val="010F3B4F"/>
    <w:rsid w:val="0136557F"/>
    <w:rsid w:val="017C7F0A"/>
    <w:rsid w:val="01A666BE"/>
    <w:rsid w:val="01B32BB6"/>
    <w:rsid w:val="01B61429"/>
    <w:rsid w:val="01C650C6"/>
    <w:rsid w:val="01F01BD2"/>
    <w:rsid w:val="0214157E"/>
    <w:rsid w:val="022B2581"/>
    <w:rsid w:val="02832A46"/>
    <w:rsid w:val="029952E6"/>
    <w:rsid w:val="030E5CC5"/>
    <w:rsid w:val="038D3451"/>
    <w:rsid w:val="03B86720"/>
    <w:rsid w:val="03E33071"/>
    <w:rsid w:val="0402496D"/>
    <w:rsid w:val="040C0079"/>
    <w:rsid w:val="04456205"/>
    <w:rsid w:val="04A900FE"/>
    <w:rsid w:val="04EA0483"/>
    <w:rsid w:val="04F7690C"/>
    <w:rsid w:val="04FE598C"/>
    <w:rsid w:val="0558753C"/>
    <w:rsid w:val="058645FB"/>
    <w:rsid w:val="05892ABF"/>
    <w:rsid w:val="05D47115"/>
    <w:rsid w:val="05EC3993"/>
    <w:rsid w:val="05F35E11"/>
    <w:rsid w:val="0612484F"/>
    <w:rsid w:val="06B75C5D"/>
    <w:rsid w:val="06E415DA"/>
    <w:rsid w:val="06F23CF7"/>
    <w:rsid w:val="072D1C58"/>
    <w:rsid w:val="075F0984"/>
    <w:rsid w:val="07770F35"/>
    <w:rsid w:val="07B22FBF"/>
    <w:rsid w:val="07B23486"/>
    <w:rsid w:val="07FB4E2D"/>
    <w:rsid w:val="07FB6BDB"/>
    <w:rsid w:val="080D74CB"/>
    <w:rsid w:val="08193505"/>
    <w:rsid w:val="083848BD"/>
    <w:rsid w:val="088017D6"/>
    <w:rsid w:val="0899026A"/>
    <w:rsid w:val="08D22B21"/>
    <w:rsid w:val="090B5543"/>
    <w:rsid w:val="09150170"/>
    <w:rsid w:val="09151F1E"/>
    <w:rsid w:val="092B20EA"/>
    <w:rsid w:val="09336848"/>
    <w:rsid w:val="0955056D"/>
    <w:rsid w:val="0957651E"/>
    <w:rsid w:val="09673368"/>
    <w:rsid w:val="09684744"/>
    <w:rsid w:val="09837506"/>
    <w:rsid w:val="099E08CB"/>
    <w:rsid w:val="09BB011E"/>
    <w:rsid w:val="09C51AEE"/>
    <w:rsid w:val="09C868F8"/>
    <w:rsid w:val="09CC417C"/>
    <w:rsid w:val="09D11AD1"/>
    <w:rsid w:val="09D24347"/>
    <w:rsid w:val="09DE0D23"/>
    <w:rsid w:val="09F745EC"/>
    <w:rsid w:val="0A2A2CBC"/>
    <w:rsid w:val="0A304297"/>
    <w:rsid w:val="0A60366D"/>
    <w:rsid w:val="0A7B57F6"/>
    <w:rsid w:val="0A825391"/>
    <w:rsid w:val="0AA417AC"/>
    <w:rsid w:val="0ACC17B9"/>
    <w:rsid w:val="0B0F299D"/>
    <w:rsid w:val="0B5B4F02"/>
    <w:rsid w:val="0B7B7B9F"/>
    <w:rsid w:val="0BE3000C"/>
    <w:rsid w:val="0BF16C73"/>
    <w:rsid w:val="0C7B02EA"/>
    <w:rsid w:val="0CBB102F"/>
    <w:rsid w:val="0CCA3020"/>
    <w:rsid w:val="0CCC4FEA"/>
    <w:rsid w:val="0CE620F7"/>
    <w:rsid w:val="0CF774B0"/>
    <w:rsid w:val="0D0522AA"/>
    <w:rsid w:val="0D6164D1"/>
    <w:rsid w:val="0D727C59"/>
    <w:rsid w:val="0D76757B"/>
    <w:rsid w:val="0D8A6B28"/>
    <w:rsid w:val="0DA47D15"/>
    <w:rsid w:val="0DAE2941"/>
    <w:rsid w:val="0DDF0D4D"/>
    <w:rsid w:val="0E011370"/>
    <w:rsid w:val="0E0E0E08"/>
    <w:rsid w:val="0E47674E"/>
    <w:rsid w:val="0E543A9E"/>
    <w:rsid w:val="0E562298"/>
    <w:rsid w:val="0E694FA6"/>
    <w:rsid w:val="0EB24C43"/>
    <w:rsid w:val="0ECA684C"/>
    <w:rsid w:val="0EE06B2A"/>
    <w:rsid w:val="0F017011"/>
    <w:rsid w:val="0F0A08BA"/>
    <w:rsid w:val="0F1B385C"/>
    <w:rsid w:val="0F234C69"/>
    <w:rsid w:val="0F5F5CA1"/>
    <w:rsid w:val="0F803E6A"/>
    <w:rsid w:val="0FFE31DD"/>
    <w:rsid w:val="1010528D"/>
    <w:rsid w:val="10505F32"/>
    <w:rsid w:val="10523A58"/>
    <w:rsid w:val="105B0B5E"/>
    <w:rsid w:val="107514F4"/>
    <w:rsid w:val="1082537E"/>
    <w:rsid w:val="10945E1E"/>
    <w:rsid w:val="10AA179B"/>
    <w:rsid w:val="10B95885"/>
    <w:rsid w:val="10C55FD8"/>
    <w:rsid w:val="10CC55B8"/>
    <w:rsid w:val="10D64689"/>
    <w:rsid w:val="10D66437"/>
    <w:rsid w:val="10E16B8A"/>
    <w:rsid w:val="10F45B4F"/>
    <w:rsid w:val="11000654"/>
    <w:rsid w:val="117930F7"/>
    <w:rsid w:val="11B60016"/>
    <w:rsid w:val="11B83D8F"/>
    <w:rsid w:val="11F14409"/>
    <w:rsid w:val="1212349F"/>
    <w:rsid w:val="123E21D0"/>
    <w:rsid w:val="125515DD"/>
    <w:rsid w:val="12577104"/>
    <w:rsid w:val="125A3A4B"/>
    <w:rsid w:val="1299736F"/>
    <w:rsid w:val="12B02CB8"/>
    <w:rsid w:val="12BD5732"/>
    <w:rsid w:val="12D773FF"/>
    <w:rsid w:val="12E806A4"/>
    <w:rsid w:val="12EA1BBB"/>
    <w:rsid w:val="12EF7BE4"/>
    <w:rsid w:val="131D063E"/>
    <w:rsid w:val="13654EEB"/>
    <w:rsid w:val="139E0D62"/>
    <w:rsid w:val="13C20EF5"/>
    <w:rsid w:val="14576F12"/>
    <w:rsid w:val="145C6C53"/>
    <w:rsid w:val="148F7029"/>
    <w:rsid w:val="149E1412"/>
    <w:rsid w:val="14AB3A8F"/>
    <w:rsid w:val="14BD7C7E"/>
    <w:rsid w:val="14BD7EDF"/>
    <w:rsid w:val="14F615A9"/>
    <w:rsid w:val="15127C5A"/>
    <w:rsid w:val="156E24E5"/>
    <w:rsid w:val="15882CA0"/>
    <w:rsid w:val="1606558D"/>
    <w:rsid w:val="164331DA"/>
    <w:rsid w:val="1695756B"/>
    <w:rsid w:val="16AF39B2"/>
    <w:rsid w:val="16D36F75"/>
    <w:rsid w:val="170B461A"/>
    <w:rsid w:val="1718120E"/>
    <w:rsid w:val="171B63E8"/>
    <w:rsid w:val="17330C0B"/>
    <w:rsid w:val="174C2E90"/>
    <w:rsid w:val="17582776"/>
    <w:rsid w:val="179F14D4"/>
    <w:rsid w:val="17DA4955"/>
    <w:rsid w:val="17DC5E96"/>
    <w:rsid w:val="186802BC"/>
    <w:rsid w:val="187A2DBF"/>
    <w:rsid w:val="189015C1"/>
    <w:rsid w:val="18962E2C"/>
    <w:rsid w:val="189A25F7"/>
    <w:rsid w:val="18AD249A"/>
    <w:rsid w:val="18E04FD7"/>
    <w:rsid w:val="18EA6F23"/>
    <w:rsid w:val="18ED431E"/>
    <w:rsid w:val="190653E0"/>
    <w:rsid w:val="191D6B9C"/>
    <w:rsid w:val="193E101D"/>
    <w:rsid w:val="197607B7"/>
    <w:rsid w:val="198945B7"/>
    <w:rsid w:val="19917091"/>
    <w:rsid w:val="1A0C4C78"/>
    <w:rsid w:val="1A206975"/>
    <w:rsid w:val="1A43439E"/>
    <w:rsid w:val="1A695CDC"/>
    <w:rsid w:val="1A7867B1"/>
    <w:rsid w:val="1A8C6C32"/>
    <w:rsid w:val="1AED4B38"/>
    <w:rsid w:val="1AF5491F"/>
    <w:rsid w:val="1B184F4E"/>
    <w:rsid w:val="1B2527D2"/>
    <w:rsid w:val="1B456B45"/>
    <w:rsid w:val="1B69787D"/>
    <w:rsid w:val="1B8151F1"/>
    <w:rsid w:val="1B9A4611"/>
    <w:rsid w:val="1BBD3CC1"/>
    <w:rsid w:val="1BD16179"/>
    <w:rsid w:val="1BD73063"/>
    <w:rsid w:val="1BEA548C"/>
    <w:rsid w:val="1BF41BFF"/>
    <w:rsid w:val="1C026332"/>
    <w:rsid w:val="1C0A168B"/>
    <w:rsid w:val="1C3B579F"/>
    <w:rsid w:val="1C445E69"/>
    <w:rsid w:val="1C5562E0"/>
    <w:rsid w:val="1C560E11"/>
    <w:rsid w:val="1C597A7E"/>
    <w:rsid w:val="1CA56B5F"/>
    <w:rsid w:val="1D0600A4"/>
    <w:rsid w:val="1D1C4669"/>
    <w:rsid w:val="1D230C56"/>
    <w:rsid w:val="1D3C419B"/>
    <w:rsid w:val="1D677578"/>
    <w:rsid w:val="1D7C2BC9"/>
    <w:rsid w:val="1DB45D52"/>
    <w:rsid w:val="1DB67AAD"/>
    <w:rsid w:val="1DD45AAC"/>
    <w:rsid w:val="1DE32193"/>
    <w:rsid w:val="1E11700C"/>
    <w:rsid w:val="1E1B44E3"/>
    <w:rsid w:val="1E810727"/>
    <w:rsid w:val="1E836C02"/>
    <w:rsid w:val="1E895758"/>
    <w:rsid w:val="1E9D0594"/>
    <w:rsid w:val="1E9E36A4"/>
    <w:rsid w:val="1EE20FA8"/>
    <w:rsid w:val="1F212F73"/>
    <w:rsid w:val="1F29007A"/>
    <w:rsid w:val="1F5C21F1"/>
    <w:rsid w:val="1F7317C2"/>
    <w:rsid w:val="1F770DEA"/>
    <w:rsid w:val="1F7C63FB"/>
    <w:rsid w:val="1F811E74"/>
    <w:rsid w:val="1F8654CC"/>
    <w:rsid w:val="1FD06747"/>
    <w:rsid w:val="1FF04727"/>
    <w:rsid w:val="1FF66DF1"/>
    <w:rsid w:val="20222654"/>
    <w:rsid w:val="202D1DEC"/>
    <w:rsid w:val="20580C17"/>
    <w:rsid w:val="208F215E"/>
    <w:rsid w:val="20C82673"/>
    <w:rsid w:val="20FE2DAE"/>
    <w:rsid w:val="21185B98"/>
    <w:rsid w:val="2136430C"/>
    <w:rsid w:val="214B077B"/>
    <w:rsid w:val="217402AB"/>
    <w:rsid w:val="21D5511C"/>
    <w:rsid w:val="21E95C10"/>
    <w:rsid w:val="21ED5ED4"/>
    <w:rsid w:val="22163353"/>
    <w:rsid w:val="228E4DC3"/>
    <w:rsid w:val="229B7299"/>
    <w:rsid w:val="22B37179"/>
    <w:rsid w:val="22C95DFC"/>
    <w:rsid w:val="22D630A1"/>
    <w:rsid w:val="22D93B65"/>
    <w:rsid w:val="22F664C5"/>
    <w:rsid w:val="23377209"/>
    <w:rsid w:val="23543D8C"/>
    <w:rsid w:val="235E322D"/>
    <w:rsid w:val="23641680"/>
    <w:rsid w:val="23727642"/>
    <w:rsid w:val="238639E1"/>
    <w:rsid w:val="23F26279"/>
    <w:rsid w:val="23FC7B0B"/>
    <w:rsid w:val="24045437"/>
    <w:rsid w:val="24375986"/>
    <w:rsid w:val="2449417A"/>
    <w:rsid w:val="244F2331"/>
    <w:rsid w:val="24782AD4"/>
    <w:rsid w:val="2480073C"/>
    <w:rsid w:val="24CB1E3A"/>
    <w:rsid w:val="24EE1B49"/>
    <w:rsid w:val="255B2F57"/>
    <w:rsid w:val="25673D22"/>
    <w:rsid w:val="25757B75"/>
    <w:rsid w:val="25873D4C"/>
    <w:rsid w:val="25CA5AB0"/>
    <w:rsid w:val="25E116AE"/>
    <w:rsid w:val="260641A2"/>
    <w:rsid w:val="266669E1"/>
    <w:rsid w:val="26A60202"/>
    <w:rsid w:val="26A60805"/>
    <w:rsid w:val="26A83F7A"/>
    <w:rsid w:val="26AA5F44"/>
    <w:rsid w:val="26C4345B"/>
    <w:rsid w:val="26D02E92"/>
    <w:rsid w:val="26E31456"/>
    <w:rsid w:val="26E97F97"/>
    <w:rsid w:val="26ED6C4A"/>
    <w:rsid w:val="26F176CF"/>
    <w:rsid w:val="26FC6074"/>
    <w:rsid w:val="2701579A"/>
    <w:rsid w:val="27604855"/>
    <w:rsid w:val="27902E1F"/>
    <w:rsid w:val="27B23670"/>
    <w:rsid w:val="27B64475"/>
    <w:rsid w:val="27B908D3"/>
    <w:rsid w:val="27E72880"/>
    <w:rsid w:val="27FA5549"/>
    <w:rsid w:val="283877E5"/>
    <w:rsid w:val="288D1679"/>
    <w:rsid w:val="28A8200F"/>
    <w:rsid w:val="28A84275"/>
    <w:rsid w:val="28D27550"/>
    <w:rsid w:val="28E82D54"/>
    <w:rsid w:val="29BD7D3C"/>
    <w:rsid w:val="29E11C7D"/>
    <w:rsid w:val="29E654E5"/>
    <w:rsid w:val="2A055308"/>
    <w:rsid w:val="2A3A2F4D"/>
    <w:rsid w:val="2A4D46FC"/>
    <w:rsid w:val="2A614B6C"/>
    <w:rsid w:val="2AD0689B"/>
    <w:rsid w:val="2AD30362"/>
    <w:rsid w:val="2AE65071"/>
    <w:rsid w:val="2B01380A"/>
    <w:rsid w:val="2B3F0347"/>
    <w:rsid w:val="2B6F4ECB"/>
    <w:rsid w:val="2B861A47"/>
    <w:rsid w:val="2B8976F1"/>
    <w:rsid w:val="2BA14FEC"/>
    <w:rsid w:val="2C286E71"/>
    <w:rsid w:val="2C3D6F12"/>
    <w:rsid w:val="2C645230"/>
    <w:rsid w:val="2C6D5A4A"/>
    <w:rsid w:val="2C7624A3"/>
    <w:rsid w:val="2C9B1ECD"/>
    <w:rsid w:val="2CB80BF5"/>
    <w:rsid w:val="2CB847EB"/>
    <w:rsid w:val="2CC94C4A"/>
    <w:rsid w:val="2D0637A8"/>
    <w:rsid w:val="2D0D0FDB"/>
    <w:rsid w:val="2D1E38B1"/>
    <w:rsid w:val="2D485B6F"/>
    <w:rsid w:val="2D4A3C8A"/>
    <w:rsid w:val="2D4F514F"/>
    <w:rsid w:val="2DBE53B2"/>
    <w:rsid w:val="2DC42DEA"/>
    <w:rsid w:val="2E0750C2"/>
    <w:rsid w:val="2E092E20"/>
    <w:rsid w:val="2E2E745B"/>
    <w:rsid w:val="2E3507E9"/>
    <w:rsid w:val="2E6B16AE"/>
    <w:rsid w:val="2E6D7527"/>
    <w:rsid w:val="2E6F4958"/>
    <w:rsid w:val="2E821554"/>
    <w:rsid w:val="2EE23DA1"/>
    <w:rsid w:val="2EFE10B2"/>
    <w:rsid w:val="2F2A7C22"/>
    <w:rsid w:val="2F34284F"/>
    <w:rsid w:val="2F3A38B4"/>
    <w:rsid w:val="2F593FF3"/>
    <w:rsid w:val="2F661B6F"/>
    <w:rsid w:val="2F6649D2"/>
    <w:rsid w:val="2F762E67"/>
    <w:rsid w:val="2FDC42A7"/>
    <w:rsid w:val="2FDE0A0C"/>
    <w:rsid w:val="2FF30683"/>
    <w:rsid w:val="302428C3"/>
    <w:rsid w:val="30273B58"/>
    <w:rsid w:val="308570F6"/>
    <w:rsid w:val="30B17ECF"/>
    <w:rsid w:val="30B974CB"/>
    <w:rsid w:val="31020BF0"/>
    <w:rsid w:val="31263F65"/>
    <w:rsid w:val="3148438F"/>
    <w:rsid w:val="315947EF"/>
    <w:rsid w:val="31844434"/>
    <w:rsid w:val="31906D25"/>
    <w:rsid w:val="31CB6D6E"/>
    <w:rsid w:val="31E7004C"/>
    <w:rsid w:val="31FC517A"/>
    <w:rsid w:val="32111B59"/>
    <w:rsid w:val="32230959"/>
    <w:rsid w:val="32513718"/>
    <w:rsid w:val="325207CD"/>
    <w:rsid w:val="325B67C2"/>
    <w:rsid w:val="327827C9"/>
    <w:rsid w:val="32AC0F62"/>
    <w:rsid w:val="330A7653"/>
    <w:rsid w:val="331B7410"/>
    <w:rsid w:val="335C6818"/>
    <w:rsid w:val="33640870"/>
    <w:rsid w:val="33656452"/>
    <w:rsid w:val="33F06790"/>
    <w:rsid w:val="33F407FF"/>
    <w:rsid w:val="342E1B32"/>
    <w:rsid w:val="34394463"/>
    <w:rsid w:val="344C23E9"/>
    <w:rsid w:val="345E3ECA"/>
    <w:rsid w:val="34DB2170"/>
    <w:rsid w:val="34DF3206"/>
    <w:rsid w:val="34F767F8"/>
    <w:rsid w:val="34FA3BF3"/>
    <w:rsid w:val="351B0998"/>
    <w:rsid w:val="353D61D5"/>
    <w:rsid w:val="35A46254"/>
    <w:rsid w:val="35B217E1"/>
    <w:rsid w:val="35BD5D8E"/>
    <w:rsid w:val="35E15A4E"/>
    <w:rsid w:val="35EF5721"/>
    <w:rsid w:val="35F27157"/>
    <w:rsid w:val="360867E3"/>
    <w:rsid w:val="36227A8C"/>
    <w:rsid w:val="36AF3103"/>
    <w:rsid w:val="3784633D"/>
    <w:rsid w:val="37A1383F"/>
    <w:rsid w:val="37A54717"/>
    <w:rsid w:val="37AA36C5"/>
    <w:rsid w:val="3882287D"/>
    <w:rsid w:val="3897127E"/>
    <w:rsid w:val="38A01134"/>
    <w:rsid w:val="38A663E7"/>
    <w:rsid w:val="38BE762D"/>
    <w:rsid w:val="38C03E34"/>
    <w:rsid w:val="38C34C43"/>
    <w:rsid w:val="38E2156D"/>
    <w:rsid w:val="39010AE9"/>
    <w:rsid w:val="39332E81"/>
    <w:rsid w:val="394A0EC1"/>
    <w:rsid w:val="39902D77"/>
    <w:rsid w:val="39A93E39"/>
    <w:rsid w:val="39E83924"/>
    <w:rsid w:val="39F350B4"/>
    <w:rsid w:val="3A173499"/>
    <w:rsid w:val="3A322081"/>
    <w:rsid w:val="3A370FBA"/>
    <w:rsid w:val="3A53452E"/>
    <w:rsid w:val="3A586908"/>
    <w:rsid w:val="3A8B1791"/>
    <w:rsid w:val="3A8D72B7"/>
    <w:rsid w:val="3A8F7AF7"/>
    <w:rsid w:val="3AAF547F"/>
    <w:rsid w:val="3AD57913"/>
    <w:rsid w:val="3ADC3D9A"/>
    <w:rsid w:val="3AE456B1"/>
    <w:rsid w:val="3AFB06C4"/>
    <w:rsid w:val="3B7364AD"/>
    <w:rsid w:val="3B7F7163"/>
    <w:rsid w:val="3BD57167"/>
    <w:rsid w:val="3BEA6195"/>
    <w:rsid w:val="3C3720E7"/>
    <w:rsid w:val="3C88334D"/>
    <w:rsid w:val="3C900F80"/>
    <w:rsid w:val="3CCF2383"/>
    <w:rsid w:val="3CE82495"/>
    <w:rsid w:val="3D244F5E"/>
    <w:rsid w:val="3D583BAC"/>
    <w:rsid w:val="3D601E63"/>
    <w:rsid w:val="3D733732"/>
    <w:rsid w:val="3D804EB1"/>
    <w:rsid w:val="3D994D70"/>
    <w:rsid w:val="3DBD4357"/>
    <w:rsid w:val="3DED1BD7"/>
    <w:rsid w:val="3E394885"/>
    <w:rsid w:val="3E4B466F"/>
    <w:rsid w:val="3E832EAB"/>
    <w:rsid w:val="3E924F8C"/>
    <w:rsid w:val="3EB92431"/>
    <w:rsid w:val="3EBA43F3"/>
    <w:rsid w:val="3F1E7977"/>
    <w:rsid w:val="3F4F5483"/>
    <w:rsid w:val="3F72181A"/>
    <w:rsid w:val="3FA4672B"/>
    <w:rsid w:val="3FD80091"/>
    <w:rsid w:val="3FFC233E"/>
    <w:rsid w:val="40061FE5"/>
    <w:rsid w:val="404D1F26"/>
    <w:rsid w:val="407D1B7C"/>
    <w:rsid w:val="40953369"/>
    <w:rsid w:val="40B15A3F"/>
    <w:rsid w:val="40B76E3C"/>
    <w:rsid w:val="40C25599"/>
    <w:rsid w:val="410036CE"/>
    <w:rsid w:val="41036525"/>
    <w:rsid w:val="410F4616"/>
    <w:rsid w:val="417D5996"/>
    <w:rsid w:val="42061A59"/>
    <w:rsid w:val="421F4213"/>
    <w:rsid w:val="42581C4C"/>
    <w:rsid w:val="427A5E84"/>
    <w:rsid w:val="4286181F"/>
    <w:rsid w:val="42864D18"/>
    <w:rsid w:val="42AE426E"/>
    <w:rsid w:val="42BC5406"/>
    <w:rsid w:val="42BE6E86"/>
    <w:rsid w:val="42F52A89"/>
    <w:rsid w:val="43014CE6"/>
    <w:rsid w:val="430F124E"/>
    <w:rsid w:val="435677C0"/>
    <w:rsid w:val="43B27D8E"/>
    <w:rsid w:val="440E1469"/>
    <w:rsid w:val="44116F48"/>
    <w:rsid w:val="441822E7"/>
    <w:rsid w:val="44640B50"/>
    <w:rsid w:val="446C04CD"/>
    <w:rsid w:val="447D65EE"/>
    <w:rsid w:val="44BE457F"/>
    <w:rsid w:val="44D15325"/>
    <w:rsid w:val="44FA6BE7"/>
    <w:rsid w:val="4506785B"/>
    <w:rsid w:val="450D3204"/>
    <w:rsid w:val="45195266"/>
    <w:rsid w:val="452F5B3A"/>
    <w:rsid w:val="45390767"/>
    <w:rsid w:val="455671E0"/>
    <w:rsid w:val="456926CF"/>
    <w:rsid w:val="459040FF"/>
    <w:rsid w:val="45F610F0"/>
    <w:rsid w:val="46054AED"/>
    <w:rsid w:val="460B4148"/>
    <w:rsid w:val="465348A0"/>
    <w:rsid w:val="465C7DF3"/>
    <w:rsid w:val="467F56A4"/>
    <w:rsid w:val="46FC51E7"/>
    <w:rsid w:val="47375C19"/>
    <w:rsid w:val="483D40CA"/>
    <w:rsid w:val="48490338"/>
    <w:rsid w:val="486B1259"/>
    <w:rsid w:val="48943F06"/>
    <w:rsid w:val="48AF2AEE"/>
    <w:rsid w:val="48CF32D6"/>
    <w:rsid w:val="48D10CB7"/>
    <w:rsid w:val="48DA7B6B"/>
    <w:rsid w:val="49396F88"/>
    <w:rsid w:val="4948541D"/>
    <w:rsid w:val="496F0BFB"/>
    <w:rsid w:val="49B05831"/>
    <w:rsid w:val="49DE3565"/>
    <w:rsid w:val="4A930919"/>
    <w:rsid w:val="4AA1676D"/>
    <w:rsid w:val="4ABA5EA6"/>
    <w:rsid w:val="4B131589"/>
    <w:rsid w:val="4B136550"/>
    <w:rsid w:val="4B5859EE"/>
    <w:rsid w:val="4B602D44"/>
    <w:rsid w:val="4B7048C0"/>
    <w:rsid w:val="4B7324F9"/>
    <w:rsid w:val="4B8D35BB"/>
    <w:rsid w:val="4BDC1E4C"/>
    <w:rsid w:val="4C09488C"/>
    <w:rsid w:val="4C2A705C"/>
    <w:rsid w:val="4C4D2043"/>
    <w:rsid w:val="4C6360CA"/>
    <w:rsid w:val="4C817665"/>
    <w:rsid w:val="4CE5231A"/>
    <w:rsid w:val="4CFE4613"/>
    <w:rsid w:val="4D084097"/>
    <w:rsid w:val="4D341814"/>
    <w:rsid w:val="4DA42E3E"/>
    <w:rsid w:val="4E4C64D8"/>
    <w:rsid w:val="4E880069"/>
    <w:rsid w:val="4E994E15"/>
    <w:rsid w:val="4E9D52CC"/>
    <w:rsid w:val="4EE47996"/>
    <w:rsid w:val="4EF92D15"/>
    <w:rsid w:val="4F0342CE"/>
    <w:rsid w:val="4F035942"/>
    <w:rsid w:val="4F0A76AC"/>
    <w:rsid w:val="4F1944FD"/>
    <w:rsid w:val="4F302BDB"/>
    <w:rsid w:val="4F44293C"/>
    <w:rsid w:val="4F512B51"/>
    <w:rsid w:val="4F7E56D3"/>
    <w:rsid w:val="4F8032A4"/>
    <w:rsid w:val="4FC82E13"/>
    <w:rsid w:val="4FF9121F"/>
    <w:rsid w:val="4FFC0D0F"/>
    <w:rsid w:val="4FFC2ABD"/>
    <w:rsid w:val="500811E6"/>
    <w:rsid w:val="509C2779"/>
    <w:rsid w:val="50FB2D75"/>
    <w:rsid w:val="51020E48"/>
    <w:rsid w:val="51714DE5"/>
    <w:rsid w:val="51735001"/>
    <w:rsid w:val="51984A67"/>
    <w:rsid w:val="51AF1064"/>
    <w:rsid w:val="51C94C21"/>
    <w:rsid w:val="51D35A9F"/>
    <w:rsid w:val="51F003FF"/>
    <w:rsid w:val="51FD22C9"/>
    <w:rsid w:val="521E2410"/>
    <w:rsid w:val="52224F02"/>
    <w:rsid w:val="523E26EC"/>
    <w:rsid w:val="527A5F1B"/>
    <w:rsid w:val="52C11D9C"/>
    <w:rsid w:val="52C673B2"/>
    <w:rsid w:val="52D26A50"/>
    <w:rsid w:val="52D93BF1"/>
    <w:rsid w:val="534F73A8"/>
    <w:rsid w:val="537137C2"/>
    <w:rsid w:val="53807561"/>
    <w:rsid w:val="538914AC"/>
    <w:rsid w:val="53EF7E8D"/>
    <w:rsid w:val="53F046E7"/>
    <w:rsid w:val="5426635A"/>
    <w:rsid w:val="54573753"/>
    <w:rsid w:val="54A31759"/>
    <w:rsid w:val="54E64EFB"/>
    <w:rsid w:val="552C79A0"/>
    <w:rsid w:val="55434CEA"/>
    <w:rsid w:val="554B434D"/>
    <w:rsid w:val="55627866"/>
    <w:rsid w:val="55F45FE4"/>
    <w:rsid w:val="5646277E"/>
    <w:rsid w:val="56BA5480"/>
    <w:rsid w:val="56BC4D54"/>
    <w:rsid w:val="56C34DF7"/>
    <w:rsid w:val="56F269C8"/>
    <w:rsid w:val="571132F2"/>
    <w:rsid w:val="5790570A"/>
    <w:rsid w:val="57A53A3A"/>
    <w:rsid w:val="57BF68F5"/>
    <w:rsid w:val="57F553EA"/>
    <w:rsid w:val="58091A66"/>
    <w:rsid w:val="584119B5"/>
    <w:rsid w:val="58657F10"/>
    <w:rsid w:val="586B712A"/>
    <w:rsid w:val="58A45976"/>
    <w:rsid w:val="58C44394"/>
    <w:rsid w:val="591C7D2C"/>
    <w:rsid w:val="593E5EF4"/>
    <w:rsid w:val="5966544B"/>
    <w:rsid w:val="597D4C6F"/>
    <w:rsid w:val="598103D5"/>
    <w:rsid w:val="59A55F4A"/>
    <w:rsid w:val="59AD6BD6"/>
    <w:rsid w:val="59B23E12"/>
    <w:rsid w:val="59C507F0"/>
    <w:rsid w:val="59C56AE4"/>
    <w:rsid w:val="59EA7E2A"/>
    <w:rsid w:val="59F80ABA"/>
    <w:rsid w:val="5A3254EE"/>
    <w:rsid w:val="5A3963CF"/>
    <w:rsid w:val="5A51252E"/>
    <w:rsid w:val="5A663E09"/>
    <w:rsid w:val="5AB26B9A"/>
    <w:rsid w:val="5ABC17C7"/>
    <w:rsid w:val="5AC516FE"/>
    <w:rsid w:val="5AD7788F"/>
    <w:rsid w:val="5B035313"/>
    <w:rsid w:val="5B4E1D50"/>
    <w:rsid w:val="5B7264FF"/>
    <w:rsid w:val="5B7E2DCA"/>
    <w:rsid w:val="5B9067AF"/>
    <w:rsid w:val="5BA26C0E"/>
    <w:rsid w:val="5BBE42ED"/>
    <w:rsid w:val="5BC82612"/>
    <w:rsid w:val="5C066700"/>
    <w:rsid w:val="5C9264F4"/>
    <w:rsid w:val="5C933840"/>
    <w:rsid w:val="5C9466EF"/>
    <w:rsid w:val="5CC52489"/>
    <w:rsid w:val="5CCD7CBB"/>
    <w:rsid w:val="5CD31CBF"/>
    <w:rsid w:val="5CDA4186"/>
    <w:rsid w:val="5CDD3C76"/>
    <w:rsid w:val="5CF41115"/>
    <w:rsid w:val="5D8C4CAF"/>
    <w:rsid w:val="5DB2752A"/>
    <w:rsid w:val="5E231B5D"/>
    <w:rsid w:val="5E361890"/>
    <w:rsid w:val="5E6D4B86"/>
    <w:rsid w:val="5EA06570"/>
    <w:rsid w:val="5EA06D09"/>
    <w:rsid w:val="5EAF5F88"/>
    <w:rsid w:val="5EB739F6"/>
    <w:rsid w:val="5ECB7C1A"/>
    <w:rsid w:val="5EE25A4F"/>
    <w:rsid w:val="5F0059FA"/>
    <w:rsid w:val="5F351B48"/>
    <w:rsid w:val="5F386C63"/>
    <w:rsid w:val="5F681F1D"/>
    <w:rsid w:val="5F7A1C50"/>
    <w:rsid w:val="5F9920D6"/>
    <w:rsid w:val="5FBC6C8F"/>
    <w:rsid w:val="600D5F92"/>
    <w:rsid w:val="60397415"/>
    <w:rsid w:val="605129B1"/>
    <w:rsid w:val="60DD4750"/>
    <w:rsid w:val="60EC4774"/>
    <w:rsid w:val="611068F3"/>
    <w:rsid w:val="611A0140"/>
    <w:rsid w:val="613775C5"/>
    <w:rsid w:val="613B4FD5"/>
    <w:rsid w:val="61614E76"/>
    <w:rsid w:val="616D3D5C"/>
    <w:rsid w:val="618C46F3"/>
    <w:rsid w:val="618C4CDB"/>
    <w:rsid w:val="61957751"/>
    <w:rsid w:val="62121FDD"/>
    <w:rsid w:val="623600B0"/>
    <w:rsid w:val="626562A0"/>
    <w:rsid w:val="626F711E"/>
    <w:rsid w:val="628030DA"/>
    <w:rsid w:val="62A32613"/>
    <w:rsid w:val="62DB2A06"/>
    <w:rsid w:val="63016E98"/>
    <w:rsid w:val="630F1249"/>
    <w:rsid w:val="631A671D"/>
    <w:rsid w:val="635D1E54"/>
    <w:rsid w:val="636D7536"/>
    <w:rsid w:val="638D707F"/>
    <w:rsid w:val="63D062E3"/>
    <w:rsid w:val="63FD075A"/>
    <w:rsid w:val="641A130C"/>
    <w:rsid w:val="644D16E1"/>
    <w:rsid w:val="648D270F"/>
    <w:rsid w:val="6497295D"/>
    <w:rsid w:val="64AD2AA7"/>
    <w:rsid w:val="6589499B"/>
    <w:rsid w:val="65F04A1A"/>
    <w:rsid w:val="6637730E"/>
    <w:rsid w:val="66383CCB"/>
    <w:rsid w:val="663C7C5F"/>
    <w:rsid w:val="663F2C01"/>
    <w:rsid w:val="66813D52"/>
    <w:rsid w:val="669D38B5"/>
    <w:rsid w:val="66A1516C"/>
    <w:rsid w:val="66AF1D07"/>
    <w:rsid w:val="66E32002"/>
    <w:rsid w:val="66E3632D"/>
    <w:rsid w:val="67640E1D"/>
    <w:rsid w:val="67674868"/>
    <w:rsid w:val="67953CCD"/>
    <w:rsid w:val="67B5752B"/>
    <w:rsid w:val="67D72CA3"/>
    <w:rsid w:val="67D9002A"/>
    <w:rsid w:val="67DF6634"/>
    <w:rsid w:val="67E7503F"/>
    <w:rsid w:val="68073211"/>
    <w:rsid w:val="68494705"/>
    <w:rsid w:val="6885769C"/>
    <w:rsid w:val="688C7D77"/>
    <w:rsid w:val="68931C39"/>
    <w:rsid w:val="6898631B"/>
    <w:rsid w:val="68AA5354"/>
    <w:rsid w:val="68C55CEA"/>
    <w:rsid w:val="68EA3793"/>
    <w:rsid w:val="68EF2D67"/>
    <w:rsid w:val="68EF4246"/>
    <w:rsid w:val="68F760C0"/>
    <w:rsid w:val="68FA1C3F"/>
    <w:rsid w:val="69161753"/>
    <w:rsid w:val="694E26B9"/>
    <w:rsid w:val="695F5F84"/>
    <w:rsid w:val="6971770E"/>
    <w:rsid w:val="69794D27"/>
    <w:rsid w:val="69DC0516"/>
    <w:rsid w:val="69DE04A0"/>
    <w:rsid w:val="6A242EE4"/>
    <w:rsid w:val="6A256EDA"/>
    <w:rsid w:val="6A7526BD"/>
    <w:rsid w:val="6A847A35"/>
    <w:rsid w:val="6AC02C0D"/>
    <w:rsid w:val="6AFE54E3"/>
    <w:rsid w:val="6B24387B"/>
    <w:rsid w:val="6B6317EA"/>
    <w:rsid w:val="6B646EC7"/>
    <w:rsid w:val="6B79100E"/>
    <w:rsid w:val="6B9320D0"/>
    <w:rsid w:val="6BA60A9E"/>
    <w:rsid w:val="6BF22E25"/>
    <w:rsid w:val="6CB647AB"/>
    <w:rsid w:val="6CF748E0"/>
    <w:rsid w:val="6D0520F7"/>
    <w:rsid w:val="6D17288C"/>
    <w:rsid w:val="6D2F4E16"/>
    <w:rsid w:val="6D51668A"/>
    <w:rsid w:val="6D6F36BE"/>
    <w:rsid w:val="6D9E2281"/>
    <w:rsid w:val="6DCE5641"/>
    <w:rsid w:val="6DE17F47"/>
    <w:rsid w:val="6E6933A5"/>
    <w:rsid w:val="6E8A1C4A"/>
    <w:rsid w:val="6E8C1D6D"/>
    <w:rsid w:val="6EC93BC7"/>
    <w:rsid w:val="6ED25258"/>
    <w:rsid w:val="6ED4417B"/>
    <w:rsid w:val="6F1B28B0"/>
    <w:rsid w:val="6F3C4B56"/>
    <w:rsid w:val="6F4538B4"/>
    <w:rsid w:val="6F4A6F49"/>
    <w:rsid w:val="6F5271D7"/>
    <w:rsid w:val="6F667AFB"/>
    <w:rsid w:val="6F9A75F7"/>
    <w:rsid w:val="6FB37179"/>
    <w:rsid w:val="6FC1249A"/>
    <w:rsid w:val="6FF04731"/>
    <w:rsid w:val="6FF13869"/>
    <w:rsid w:val="702A6D7B"/>
    <w:rsid w:val="703C2DEF"/>
    <w:rsid w:val="70537A15"/>
    <w:rsid w:val="705D79A3"/>
    <w:rsid w:val="70A72179"/>
    <w:rsid w:val="70A8064A"/>
    <w:rsid w:val="70BA1EAD"/>
    <w:rsid w:val="70C42D2B"/>
    <w:rsid w:val="70DB38A7"/>
    <w:rsid w:val="70F61388"/>
    <w:rsid w:val="711F61B4"/>
    <w:rsid w:val="715220E5"/>
    <w:rsid w:val="715945A9"/>
    <w:rsid w:val="715A71EC"/>
    <w:rsid w:val="716D52EB"/>
    <w:rsid w:val="71734623"/>
    <w:rsid w:val="71B05D68"/>
    <w:rsid w:val="71CB1E97"/>
    <w:rsid w:val="71D02912"/>
    <w:rsid w:val="71D05043"/>
    <w:rsid w:val="71E13181"/>
    <w:rsid w:val="71E323B9"/>
    <w:rsid w:val="72127AC6"/>
    <w:rsid w:val="721517F6"/>
    <w:rsid w:val="722C2936"/>
    <w:rsid w:val="724E66E8"/>
    <w:rsid w:val="725105EF"/>
    <w:rsid w:val="72996FB8"/>
    <w:rsid w:val="72A94C7F"/>
    <w:rsid w:val="72BF7E6F"/>
    <w:rsid w:val="7318735E"/>
    <w:rsid w:val="732E014B"/>
    <w:rsid w:val="7358775B"/>
    <w:rsid w:val="738A200A"/>
    <w:rsid w:val="73E536E4"/>
    <w:rsid w:val="73FB1D06"/>
    <w:rsid w:val="742E314E"/>
    <w:rsid w:val="74444D46"/>
    <w:rsid w:val="74644D09"/>
    <w:rsid w:val="74B85E34"/>
    <w:rsid w:val="74DF33F1"/>
    <w:rsid w:val="74E120FE"/>
    <w:rsid w:val="75267B11"/>
    <w:rsid w:val="7533222E"/>
    <w:rsid w:val="757E57B6"/>
    <w:rsid w:val="75866801"/>
    <w:rsid w:val="758919A7"/>
    <w:rsid w:val="760065B4"/>
    <w:rsid w:val="762839AB"/>
    <w:rsid w:val="76EE465E"/>
    <w:rsid w:val="770426BD"/>
    <w:rsid w:val="77110F15"/>
    <w:rsid w:val="772B3B04"/>
    <w:rsid w:val="775A5A6A"/>
    <w:rsid w:val="777C1537"/>
    <w:rsid w:val="77872889"/>
    <w:rsid w:val="77A25D0E"/>
    <w:rsid w:val="77CC17C3"/>
    <w:rsid w:val="77D858AF"/>
    <w:rsid w:val="77E860C6"/>
    <w:rsid w:val="7874504A"/>
    <w:rsid w:val="78915A0E"/>
    <w:rsid w:val="78AE3039"/>
    <w:rsid w:val="78CD4226"/>
    <w:rsid w:val="78FF6060"/>
    <w:rsid w:val="79002FFD"/>
    <w:rsid w:val="792737ED"/>
    <w:rsid w:val="792823A9"/>
    <w:rsid w:val="79386064"/>
    <w:rsid w:val="79455C0B"/>
    <w:rsid w:val="794B56F7"/>
    <w:rsid w:val="79757A5C"/>
    <w:rsid w:val="79A454A8"/>
    <w:rsid w:val="79AB4053"/>
    <w:rsid w:val="79D57D57"/>
    <w:rsid w:val="79F3642F"/>
    <w:rsid w:val="79F85C83"/>
    <w:rsid w:val="79FD005A"/>
    <w:rsid w:val="7A1D2509"/>
    <w:rsid w:val="7AB94F83"/>
    <w:rsid w:val="7AC8166A"/>
    <w:rsid w:val="7AF1296F"/>
    <w:rsid w:val="7B0B03C3"/>
    <w:rsid w:val="7B1228E5"/>
    <w:rsid w:val="7B6F1AE6"/>
    <w:rsid w:val="7B7175F9"/>
    <w:rsid w:val="7BA75723"/>
    <w:rsid w:val="7BB35E76"/>
    <w:rsid w:val="7BBB4173"/>
    <w:rsid w:val="7BE61DA8"/>
    <w:rsid w:val="7C11619D"/>
    <w:rsid w:val="7C1733C2"/>
    <w:rsid w:val="7C52568F"/>
    <w:rsid w:val="7C611D76"/>
    <w:rsid w:val="7C6361AD"/>
    <w:rsid w:val="7C9E1F1F"/>
    <w:rsid w:val="7CCA3477"/>
    <w:rsid w:val="7CDE33C7"/>
    <w:rsid w:val="7CF95B0B"/>
    <w:rsid w:val="7D2C4132"/>
    <w:rsid w:val="7D622B7D"/>
    <w:rsid w:val="7D627FE3"/>
    <w:rsid w:val="7E1F5A45"/>
    <w:rsid w:val="7E661EB2"/>
    <w:rsid w:val="7E832126"/>
    <w:rsid w:val="7E860155"/>
    <w:rsid w:val="7E92517C"/>
    <w:rsid w:val="7E9C070F"/>
    <w:rsid w:val="7EF85ABC"/>
    <w:rsid w:val="7F152A98"/>
    <w:rsid w:val="7F5100F8"/>
    <w:rsid w:val="7F645E05"/>
    <w:rsid w:val="7F7D1C1B"/>
    <w:rsid w:val="7F934B69"/>
    <w:rsid w:val="7F9E2999"/>
    <w:rsid w:val="7FDF196D"/>
    <w:rsid w:val="7FEB2083"/>
    <w:rsid w:val="7FF607AE"/>
    <w:rsid w:val="7FFB18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9"/>
    <w:qFormat/>
    <w:uiPriority w:val="99"/>
    <w:pPr>
      <w:spacing w:line="240" w:lineRule="auto"/>
      <w:jc w:val="center"/>
      <w:outlineLvl w:val="0"/>
    </w:pPr>
    <w:rPr>
      <w:rFonts w:ascii="仿宋" w:hAnsi="仿宋" w:eastAsia="仿宋" w:cs="宋体"/>
      <w:sz w:val="32"/>
      <w:szCs w:val="28"/>
    </w:rPr>
  </w:style>
  <w:style w:type="paragraph" w:styleId="4">
    <w:name w:val="heading 2"/>
    <w:basedOn w:val="1"/>
    <w:next w:val="1"/>
    <w:link w:val="58"/>
    <w:qFormat/>
    <w:uiPriority w:val="99"/>
    <w:pPr>
      <w:spacing w:line="240" w:lineRule="auto"/>
      <w:jc w:val="center"/>
      <w:outlineLvl w:val="1"/>
    </w:pPr>
    <w:rPr>
      <w:rFonts w:ascii="Arial" w:hAnsi="Arial" w:eastAsia="仿宋"/>
      <w:kern w:val="0"/>
      <w:sz w:val="28"/>
    </w:rPr>
  </w:style>
  <w:style w:type="paragraph" w:styleId="2">
    <w:name w:val="heading 3"/>
    <w:basedOn w:val="1"/>
    <w:next w:val="1"/>
    <w:link w:val="57"/>
    <w:qFormat/>
    <w:uiPriority w:val="99"/>
    <w:pPr>
      <w:keepNext/>
      <w:keepLines/>
      <w:spacing w:before="260" w:after="260"/>
      <w:jc w:val="center"/>
      <w:outlineLvl w:val="2"/>
    </w:pPr>
    <w:rPr>
      <w:rFonts w:eastAsia="仿宋"/>
      <w:b/>
      <w:bCs/>
      <w:sz w:val="28"/>
      <w:szCs w:val="32"/>
    </w:rPr>
  </w:style>
  <w:style w:type="paragraph" w:styleId="5">
    <w:name w:val="heading 4"/>
    <w:basedOn w:val="1"/>
    <w:next w:val="1"/>
    <w:link w:val="60"/>
    <w:qFormat/>
    <w:uiPriority w:val="99"/>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1"/>
    <w:link w:val="61"/>
    <w:qFormat/>
    <w:uiPriority w:val="99"/>
    <w:pPr>
      <w:keepNext/>
      <w:keepLines/>
      <w:adjustRightInd w:val="0"/>
      <w:spacing w:before="280" w:beforeLines="0" w:after="290" w:afterLines="0" w:line="376" w:lineRule="atLeast"/>
      <w:jc w:val="left"/>
      <w:textAlignment w:val="baseline"/>
      <w:outlineLvl w:val="4"/>
    </w:pPr>
    <w:rPr>
      <w:b/>
      <w:bCs/>
      <w:kern w:val="0"/>
      <w:sz w:val="28"/>
      <w:szCs w:val="28"/>
    </w:rPr>
  </w:style>
  <w:style w:type="paragraph" w:styleId="7">
    <w:name w:val="heading 6"/>
    <w:basedOn w:val="1"/>
    <w:next w:val="1"/>
    <w:link w:val="62"/>
    <w:autoRedefine/>
    <w:qFormat/>
    <w:uiPriority w:val="99"/>
    <w:pPr>
      <w:keepNext/>
      <w:keepLines/>
      <w:adjustRightInd w:val="0"/>
      <w:spacing w:before="240" w:beforeLines="0" w:after="64" w:afterLines="0" w:line="320" w:lineRule="atLeast"/>
      <w:jc w:val="left"/>
      <w:textAlignment w:val="baseline"/>
      <w:outlineLvl w:val="5"/>
    </w:pPr>
    <w:rPr>
      <w:rFonts w:ascii="Arial" w:hAnsi="Arial" w:eastAsia="黑体"/>
      <w:b/>
      <w:bCs/>
      <w:kern w:val="0"/>
      <w:sz w:val="24"/>
    </w:rPr>
  </w:style>
  <w:style w:type="paragraph" w:styleId="8">
    <w:name w:val="heading 7"/>
    <w:basedOn w:val="1"/>
    <w:next w:val="1"/>
    <w:link w:val="63"/>
    <w:qFormat/>
    <w:uiPriority w:val="99"/>
    <w:pPr>
      <w:keepNext/>
      <w:keepLines/>
      <w:adjustRightInd w:val="0"/>
      <w:spacing w:before="240" w:beforeLines="0" w:after="64" w:afterLines="0" w:line="320" w:lineRule="atLeast"/>
      <w:jc w:val="left"/>
      <w:textAlignment w:val="baseline"/>
      <w:outlineLvl w:val="6"/>
    </w:pPr>
    <w:rPr>
      <w:b/>
      <w:bCs/>
      <w:kern w:val="0"/>
      <w:sz w:val="24"/>
    </w:rPr>
  </w:style>
  <w:style w:type="paragraph" w:styleId="9">
    <w:name w:val="heading 8"/>
    <w:basedOn w:val="1"/>
    <w:next w:val="1"/>
    <w:link w:val="64"/>
    <w:qFormat/>
    <w:uiPriority w:val="99"/>
    <w:pPr>
      <w:keepNext/>
      <w:keepLines/>
      <w:adjustRightInd w:val="0"/>
      <w:spacing w:before="240" w:beforeLines="0" w:after="64" w:afterLines="0" w:line="320" w:lineRule="atLeast"/>
      <w:jc w:val="left"/>
      <w:textAlignment w:val="baseline"/>
      <w:outlineLvl w:val="7"/>
    </w:pPr>
    <w:rPr>
      <w:rFonts w:ascii="Arial" w:hAnsi="Arial" w:eastAsia="黑体"/>
      <w:kern w:val="0"/>
      <w:sz w:val="24"/>
    </w:rPr>
  </w:style>
  <w:style w:type="paragraph" w:styleId="10">
    <w:name w:val="heading 9"/>
    <w:basedOn w:val="1"/>
    <w:next w:val="1"/>
    <w:link w:val="65"/>
    <w:qFormat/>
    <w:uiPriority w:val="99"/>
    <w:pPr>
      <w:keepNext/>
      <w:keepLines/>
      <w:adjustRightInd w:val="0"/>
      <w:spacing w:before="240" w:beforeLines="0" w:after="64" w:afterLines="0" w:line="320" w:lineRule="atLeast"/>
      <w:jc w:val="left"/>
      <w:textAlignment w:val="baseline"/>
      <w:outlineLvl w:val="8"/>
    </w:pPr>
    <w:rPr>
      <w:rFonts w:ascii="Arial" w:hAnsi="Arial" w:eastAsia="黑体"/>
      <w:kern w:val="0"/>
      <w:szCs w:val="21"/>
    </w:rPr>
  </w:style>
  <w:style w:type="character" w:default="1" w:styleId="49">
    <w:name w:val="Default Paragraph Font"/>
    <w:qFormat/>
    <w:uiPriority w:val="0"/>
  </w:style>
  <w:style w:type="table" w:default="1" w:styleId="47">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rFonts w:ascii="等线" w:eastAsia="等线"/>
      <w:sz w:val="18"/>
      <w:szCs w:val="18"/>
    </w:rPr>
  </w:style>
  <w:style w:type="paragraph" w:styleId="12">
    <w:name w:val="Normal Indent"/>
    <w:basedOn w:val="1"/>
    <w:link w:val="66"/>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7"/>
    <w:qFormat/>
    <w:uiPriority w:val="99"/>
    <w:pPr>
      <w:shd w:val="clear" w:color="auto" w:fill="000080"/>
    </w:pPr>
  </w:style>
  <w:style w:type="paragraph" w:styleId="15">
    <w:name w:val="toa heading"/>
    <w:basedOn w:val="1"/>
    <w:next w:val="1"/>
    <w:qFormat/>
    <w:uiPriority w:val="0"/>
    <w:pPr>
      <w:spacing w:before="120"/>
    </w:pPr>
    <w:rPr>
      <w:rFonts w:ascii="Arial" w:hAnsi="Arial"/>
      <w:sz w:val="24"/>
      <w:szCs w:val="21"/>
    </w:rPr>
  </w:style>
  <w:style w:type="paragraph" w:styleId="16">
    <w:name w:val="annotation text"/>
    <w:basedOn w:val="1"/>
    <w:link w:val="68"/>
    <w:qFormat/>
    <w:uiPriority w:val="0"/>
    <w:pPr>
      <w:jc w:val="left"/>
    </w:pPr>
  </w:style>
  <w:style w:type="paragraph" w:styleId="17">
    <w:name w:val="Salutation"/>
    <w:basedOn w:val="1"/>
    <w:next w:val="1"/>
    <w:autoRedefine/>
    <w:qFormat/>
    <w:uiPriority w:val="0"/>
    <w:rPr>
      <w:rFonts w:ascii="仿宋_GB2312" w:eastAsia="仿宋_GB2312"/>
      <w:sz w:val="24"/>
    </w:rPr>
  </w:style>
  <w:style w:type="paragraph" w:styleId="18">
    <w:name w:val="Body Text 3"/>
    <w:basedOn w:val="1"/>
    <w:link w:val="69"/>
    <w:autoRedefine/>
    <w:qFormat/>
    <w:uiPriority w:val="99"/>
    <w:pPr>
      <w:spacing w:after="120"/>
    </w:pPr>
    <w:rPr>
      <w:sz w:val="16"/>
      <w:szCs w:val="16"/>
    </w:rPr>
  </w:style>
  <w:style w:type="paragraph" w:styleId="19">
    <w:name w:val="Body Text"/>
    <w:basedOn w:val="1"/>
    <w:link w:val="70"/>
    <w:qFormat/>
    <w:uiPriority w:val="99"/>
    <w:pPr>
      <w:spacing w:after="120" w:afterLines="0"/>
    </w:pPr>
  </w:style>
  <w:style w:type="paragraph" w:styleId="20">
    <w:name w:val="Body Text Indent"/>
    <w:basedOn w:val="1"/>
    <w:next w:val="21"/>
    <w:link w:val="71"/>
    <w:autoRedefine/>
    <w:qFormat/>
    <w:uiPriority w:val="99"/>
    <w:pPr>
      <w:spacing w:after="120" w:afterLines="0"/>
      <w:ind w:left="420" w:leftChars="200"/>
    </w:pPr>
  </w:style>
  <w:style w:type="paragraph" w:styleId="21">
    <w:name w:val="Normal (Web)"/>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2">
    <w:name w:val="Block Text"/>
    <w:basedOn w:val="1"/>
    <w:qFormat/>
    <w:uiPriority w:val="0"/>
    <w:pPr>
      <w:ind w:left="1171" w:right="91" w:hanging="1080"/>
    </w:pPr>
    <w:rPr>
      <w:rFonts w:eastAsia="楷体_GB2312"/>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ind w:left="840"/>
      <w:jc w:val="left"/>
    </w:pPr>
    <w:rPr>
      <w:rFonts w:ascii="等线" w:eastAsia="等线"/>
      <w:sz w:val="18"/>
      <w:szCs w:val="18"/>
    </w:rPr>
  </w:style>
  <w:style w:type="paragraph" w:styleId="25">
    <w:name w:val="toc 3"/>
    <w:basedOn w:val="1"/>
    <w:next w:val="1"/>
    <w:autoRedefine/>
    <w:qFormat/>
    <w:uiPriority w:val="39"/>
    <w:pPr>
      <w:ind w:left="420"/>
      <w:jc w:val="left"/>
    </w:pPr>
    <w:rPr>
      <w:rFonts w:ascii="等线" w:eastAsia="等线"/>
      <w:i/>
      <w:iCs/>
      <w:sz w:val="20"/>
      <w:szCs w:val="20"/>
    </w:rPr>
  </w:style>
  <w:style w:type="paragraph" w:styleId="26">
    <w:name w:val="Plain Text"/>
    <w:basedOn w:val="1"/>
    <w:link w:val="72"/>
    <w:autoRedefine/>
    <w:qFormat/>
    <w:uiPriority w:val="0"/>
    <w:rPr>
      <w:rFonts w:ascii="宋体" w:hAnsi="Courier New"/>
      <w:szCs w:val="21"/>
    </w:rPr>
  </w:style>
  <w:style w:type="paragraph" w:styleId="27">
    <w:name w:val="toc 8"/>
    <w:basedOn w:val="1"/>
    <w:next w:val="1"/>
    <w:qFormat/>
    <w:uiPriority w:val="0"/>
    <w:pPr>
      <w:ind w:left="1470"/>
      <w:jc w:val="left"/>
    </w:pPr>
    <w:rPr>
      <w:rFonts w:ascii="等线" w:eastAsia="等线"/>
      <w:sz w:val="18"/>
      <w:szCs w:val="18"/>
    </w:rPr>
  </w:style>
  <w:style w:type="paragraph" w:styleId="28">
    <w:name w:val="Date"/>
    <w:basedOn w:val="1"/>
    <w:next w:val="1"/>
    <w:qFormat/>
    <w:uiPriority w:val="0"/>
    <w:rPr>
      <w:sz w:val="24"/>
      <w:szCs w:val="20"/>
    </w:rPr>
  </w:style>
  <w:style w:type="paragraph" w:styleId="29">
    <w:name w:val="Body Text Indent 2"/>
    <w:basedOn w:val="1"/>
    <w:link w:val="73"/>
    <w:qFormat/>
    <w:uiPriority w:val="99"/>
    <w:pPr>
      <w:spacing w:after="120" w:afterLines="0" w:line="480" w:lineRule="auto"/>
      <w:ind w:left="420" w:leftChars="200"/>
    </w:pPr>
  </w:style>
  <w:style w:type="paragraph" w:styleId="30">
    <w:name w:val="Balloon Text"/>
    <w:basedOn w:val="1"/>
    <w:link w:val="74"/>
    <w:qFormat/>
    <w:uiPriority w:val="99"/>
    <w:rPr>
      <w:sz w:val="18"/>
      <w:szCs w:val="18"/>
    </w:rPr>
  </w:style>
  <w:style w:type="paragraph" w:styleId="31">
    <w:name w:val="footer"/>
    <w:basedOn w:val="1"/>
    <w:link w:val="75"/>
    <w:autoRedefine/>
    <w:qFormat/>
    <w:uiPriority w:val="99"/>
    <w:pPr>
      <w:tabs>
        <w:tab w:val="center" w:pos="4153"/>
        <w:tab w:val="right" w:pos="8306"/>
      </w:tabs>
      <w:snapToGrid w:val="0"/>
      <w:jc w:val="left"/>
    </w:pPr>
    <w:rPr>
      <w:sz w:val="18"/>
      <w:szCs w:val="18"/>
    </w:rPr>
  </w:style>
  <w:style w:type="paragraph" w:styleId="32">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rFonts w:ascii="等线" w:eastAsia="等线"/>
      <w:b/>
      <w:bCs/>
      <w:caps/>
      <w:sz w:val="20"/>
      <w:szCs w:val="20"/>
    </w:rPr>
  </w:style>
  <w:style w:type="paragraph" w:styleId="34">
    <w:name w:val="toc 4"/>
    <w:basedOn w:val="1"/>
    <w:next w:val="1"/>
    <w:autoRedefine/>
    <w:qFormat/>
    <w:uiPriority w:val="0"/>
    <w:pPr>
      <w:ind w:left="630"/>
      <w:jc w:val="left"/>
    </w:pPr>
    <w:rPr>
      <w:rFonts w:ascii="等线" w:eastAsia="等线"/>
      <w:sz w:val="18"/>
      <w:szCs w:val="18"/>
    </w:rPr>
  </w:style>
  <w:style w:type="paragraph" w:styleId="35">
    <w:name w:val="Subtitle"/>
    <w:basedOn w:val="1"/>
    <w:next w:val="1"/>
    <w:link w:val="77"/>
    <w:autoRedefine/>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link w:val="78"/>
    <w:autoRedefine/>
    <w:qFormat/>
    <w:uiPriority w:val="0"/>
    <w:pPr>
      <w:adjustRightInd w:val="0"/>
      <w:spacing w:line="312" w:lineRule="atLeast"/>
      <w:jc w:val="left"/>
      <w:textAlignment w:val="baseline"/>
    </w:pPr>
    <w:rPr>
      <w:kern w:val="0"/>
      <w:sz w:val="18"/>
      <w:szCs w:val="20"/>
    </w:rPr>
  </w:style>
  <w:style w:type="paragraph" w:styleId="37">
    <w:name w:val="toc 6"/>
    <w:basedOn w:val="1"/>
    <w:next w:val="1"/>
    <w:autoRedefine/>
    <w:qFormat/>
    <w:uiPriority w:val="0"/>
    <w:pPr>
      <w:ind w:left="1050"/>
      <w:jc w:val="left"/>
    </w:pPr>
    <w:rPr>
      <w:rFonts w:ascii="等线" w:eastAsia="等线"/>
      <w:sz w:val="18"/>
      <w:szCs w:val="18"/>
    </w:rPr>
  </w:style>
  <w:style w:type="paragraph" w:styleId="38">
    <w:name w:val="Body Text Indent 3"/>
    <w:basedOn w:val="1"/>
    <w:link w:val="79"/>
    <w:autoRedefine/>
    <w:qFormat/>
    <w:uiPriority w:val="99"/>
    <w:pPr>
      <w:spacing w:after="120" w:afterLines="0"/>
      <w:ind w:left="420" w:leftChars="200"/>
    </w:pPr>
    <w:rPr>
      <w:sz w:val="16"/>
      <w:szCs w:val="16"/>
    </w:rPr>
  </w:style>
  <w:style w:type="paragraph" w:styleId="39">
    <w:name w:val="toc 2"/>
    <w:basedOn w:val="1"/>
    <w:next w:val="1"/>
    <w:autoRedefine/>
    <w:qFormat/>
    <w:uiPriority w:val="39"/>
    <w:pPr>
      <w:ind w:left="210"/>
      <w:jc w:val="left"/>
    </w:pPr>
    <w:rPr>
      <w:rFonts w:ascii="等线" w:eastAsia="等线"/>
      <w:smallCaps/>
      <w:sz w:val="20"/>
      <w:szCs w:val="20"/>
    </w:rPr>
  </w:style>
  <w:style w:type="paragraph" w:styleId="40">
    <w:name w:val="toc 9"/>
    <w:basedOn w:val="1"/>
    <w:next w:val="1"/>
    <w:autoRedefine/>
    <w:qFormat/>
    <w:uiPriority w:val="0"/>
    <w:pPr>
      <w:ind w:left="1680"/>
      <w:jc w:val="left"/>
    </w:pPr>
    <w:rPr>
      <w:rFonts w:ascii="等线" w:eastAsia="等线"/>
      <w:sz w:val="18"/>
      <w:szCs w:val="18"/>
    </w:rPr>
  </w:style>
  <w:style w:type="paragraph" w:styleId="41">
    <w:name w:val="Body Text 2"/>
    <w:basedOn w:val="1"/>
    <w:link w:val="80"/>
    <w:autoRedefine/>
    <w:qFormat/>
    <w:uiPriority w:val="99"/>
    <w:pPr>
      <w:spacing w:after="120" w:afterLines="0" w:line="480" w:lineRule="auto"/>
    </w:pPr>
  </w:style>
  <w:style w:type="paragraph" w:styleId="4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0"/>
    </w:rPr>
  </w:style>
  <w:style w:type="paragraph" w:styleId="44">
    <w:name w:val="Title"/>
    <w:basedOn w:val="1"/>
    <w:next w:val="1"/>
    <w:link w:val="81"/>
    <w:autoRedefine/>
    <w:qFormat/>
    <w:uiPriority w:val="0"/>
    <w:pPr>
      <w:spacing w:line="360" w:lineRule="auto"/>
      <w:jc w:val="center"/>
      <w:outlineLvl w:val="0"/>
    </w:pPr>
    <w:rPr>
      <w:rFonts w:ascii="Cambria" w:hAnsi="Cambria"/>
      <w:b/>
      <w:bCs/>
      <w:sz w:val="36"/>
      <w:szCs w:val="32"/>
    </w:rPr>
  </w:style>
  <w:style w:type="paragraph" w:styleId="45">
    <w:name w:val="annotation subject"/>
    <w:basedOn w:val="16"/>
    <w:next w:val="16"/>
    <w:link w:val="82"/>
    <w:autoRedefine/>
    <w:qFormat/>
    <w:uiPriority w:val="99"/>
    <w:rPr>
      <w:b/>
      <w:bCs/>
    </w:rPr>
  </w:style>
  <w:style w:type="paragraph" w:styleId="46">
    <w:name w:val="Body Text First Indent 2"/>
    <w:basedOn w:val="20"/>
    <w:autoRedefine/>
    <w:qFormat/>
    <w:uiPriority w:val="99"/>
    <w:pPr>
      <w:spacing w:before="240" w:after="0" w:line="360" w:lineRule="auto"/>
      <w:ind w:left="0" w:leftChars="0" w:firstLine="420" w:firstLineChars="200"/>
    </w:pPr>
    <w:rPr>
      <w:rFonts w:ascii="宋体" w:hAnsi="宋体"/>
      <w:szCs w:val="20"/>
    </w:r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0"/>
    <w:rPr>
      <w:b/>
      <w:bCs/>
    </w:rPr>
  </w:style>
  <w:style w:type="character" w:styleId="51">
    <w:name w:val="page number"/>
    <w:autoRedefine/>
    <w:qFormat/>
    <w:uiPriority w:val="0"/>
  </w:style>
  <w:style w:type="character" w:styleId="52">
    <w:name w:val="FollowedHyperlink"/>
    <w:autoRedefine/>
    <w:qFormat/>
    <w:uiPriority w:val="99"/>
    <w:rPr>
      <w:color w:val="800080"/>
      <w:u w:val="single"/>
    </w:rPr>
  </w:style>
  <w:style w:type="character" w:styleId="53">
    <w:name w:val="Emphasis"/>
    <w:autoRedefine/>
    <w:qFormat/>
    <w:uiPriority w:val="0"/>
    <w:rPr>
      <w:i/>
      <w:iCs/>
    </w:rPr>
  </w:style>
  <w:style w:type="character" w:styleId="54">
    <w:name w:val="Hyperlink"/>
    <w:autoRedefine/>
    <w:qFormat/>
    <w:uiPriority w:val="99"/>
    <w:rPr>
      <w:color w:val="136EC2"/>
      <w:u w:val="single"/>
    </w:rPr>
  </w:style>
  <w:style w:type="character" w:styleId="55">
    <w:name w:val="annotation reference"/>
    <w:autoRedefine/>
    <w:qFormat/>
    <w:uiPriority w:val="99"/>
    <w:rPr>
      <w:sz w:val="21"/>
      <w:szCs w:val="21"/>
    </w:rPr>
  </w:style>
  <w:style w:type="character" w:styleId="56">
    <w:name w:val="footnote reference"/>
    <w:autoRedefine/>
    <w:qFormat/>
    <w:uiPriority w:val="0"/>
    <w:rPr>
      <w:vertAlign w:val="superscript"/>
    </w:rPr>
  </w:style>
  <w:style w:type="character" w:customStyle="1" w:styleId="57">
    <w:name w:val="标题 3 字符1"/>
    <w:link w:val="2"/>
    <w:autoRedefine/>
    <w:qFormat/>
    <w:uiPriority w:val="0"/>
    <w:rPr>
      <w:rFonts w:eastAsia="仿宋"/>
      <w:b/>
      <w:bCs/>
      <w:kern w:val="2"/>
      <w:sz w:val="28"/>
      <w:szCs w:val="32"/>
    </w:rPr>
  </w:style>
  <w:style w:type="character" w:customStyle="1" w:styleId="58">
    <w:name w:val="标题 2 字符1"/>
    <w:link w:val="4"/>
    <w:autoRedefine/>
    <w:qFormat/>
    <w:uiPriority w:val="0"/>
    <w:rPr>
      <w:rFonts w:ascii="Arial" w:hAnsi="Arial" w:eastAsia="仿宋"/>
      <w:b/>
      <w:bCs/>
      <w:sz w:val="28"/>
      <w:szCs w:val="32"/>
    </w:rPr>
  </w:style>
  <w:style w:type="character" w:customStyle="1" w:styleId="59">
    <w:name w:val="标题 1 字符1"/>
    <w:link w:val="3"/>
    <w:autoRedefine/>
    <w:qFormat/>
    <w:uiPriority w:val="0"/>
    <w:rPr>
      <w:rFonts w:ascii="仿宋" w:hAnsi="仿宋" w:eastAsia="仿宋" w:cs="宋体"/>
      <w:b/>
      <w:bCs/>
      <w:sz w:val="32"/>
      <w:szCs w:val="28"/>
    </w:rPr>
  </w:style>
  <w:style w:type="character" w:customStyle="1" w:styleId="60">
    <w:name w:val="标题 4 字符"/>
    <w:link w:val="5"/>
    <w:autoRedefine/>
    <w:qFormat/>
    <w:uiPriority w:val="99"/>
    <w:rPr>
      <w:rFonts w:ascii="Arial" w:hAnsi="Arial" w:eastAsia="黑体"/>
      <w:b/>
      <w:bCs/>
      <w:kern w:val="2"/>
      <w:sz w:val="28"/>
      <w:szCs w:val="28"/>
    </w:rPr>
  </w:style>
  <w:style w:type="character" w:customStyle="1" w:styleId="61">
    <w:name w:val="标题 5 字符"/>
    <w:link w:val="6"/>
    <w:autoRedefine/>
    <w:qFormat/>
    <w:uiPriority w:val="99"/>
    <w:rPr>
      <w:b/>
      <w:bCs/>
      <w:sz w:val="28"/>
      <w:szCs w:val="28"/>
    </w:rPr>
  </w:style>
  <w:style w:type="character" w:customStyle="1" w:styleId="62">
    <w:name w:val="标题 6 字符"/>
    <w:link w:val="7"/>
    <w:autoRedefine/>
    <w:qFormat/>
    <w:uiPriority w:val="99"/>
    <w:rPr>
      <w:rFonts w:ascii="Arial" w:hAnsi="Arial" w:eastAsia="黑体"/>
      <w:b/>
      <w:bCs/>
      <w:sz w:val="24"/>
      <w:szCs w:val="24"/>
    </w:rPr>
  </w:style>
  <w:style w:type="character" w:customStyle="1" w:styleId="63">
    <w:name w:val="标题 7 字符"/>
    <w:link w:val="8"/>
    <w:autoRedefine/>
    <w:qFormat/>
    <w:uiPriority w:val="99"/>
    <w:rPr>
      <w:b/>
      <w:bCs/>
      <w:sz w:val="24"/>
      <w:szCs w:val="24"/>
    </w:rPr>
  </w:style>
  <w:style w:type="character" w:customStyle="1" w:styleId="64">
    <w:name w:val="标题 8 字符"/>
    <w:link w:val="9"/>
    <w:autoRedefine/>
    <w:qFormat/>
    <w:uiPriority w:val="99"/>
    <w:rPr>
      <w:rFonts w:ascii="Arial" w:hAnsi="Arial" w:eastAsia="黑体"/>
      <w:sz w:val="24"/>
      <w:szCs w:val="24"/>
    </w:rPr>
  </w:style>
  <w:style w:type="character" w:customStyle="1" w:styleId="65">
    <w:name w:val="标题 9 字符"/>
    <w:link w:val="10"/>
    <w:autoRedefine/>
    <w:qFormat/>
    <w:uiPriority w:val="99"/>
    <w:rPr>
      <w:rFonts w:ascii="Arial" w:hAnsi="Arial" w:eastAsia="黑体"/>
      <w:sz w:val="21"/>
      <w:szCs w:val="21"/>
    </w:rPr>
  </w:style>
  <w:style w:type="character" w:customStyle="1" w:styleId="66">
    <w:name w:val="正文缩进 字符"/>
    <w:link w:val="12"/>
    <w:autoRedefine/>
    <w:qFormat/>
    <w:uiPriority w:val="0"/>
  </w:style>
  <w:style w:type="character" w:customStyle="1" w:styleId="67">
    <w:name w:val="文档结构图 字符"/>
    <w:link w:val="14"/>
    <w:autoRedefine/>
    <w:qFormat/>
    <w:uiPriority w:val="99"/>
    <w:rPr>
      <w:kern w:val="2"/>
      <w:sz w:val="21"/>
      <w:szCs w:val="24"/>
      <w:shd w:val="clear" w:color="auto" w:fill="000080"/>
    </w:rPr>
  </w:style>
  <w:style w:type="character" w:customStyle="1" w:styleId="68">
    <w:name w:val="批注文字 字符1"/>
    <w:link w:val="16"/>
    <w:autoRedefine/>
    <w:qFormat/>
    <w:uiPriority w:val="0"/>
    <w:rPr>
      <w:kern w:val="2"/>
      <w:sz w:val="21"/>
      <w:szCs w:val="24"/>
    </w:rPr>
  </w:style>
  <w:style w:type="character" w:customStyle="1" w:styleId="69">
    <w:name w:val="正文文本 3 字符1"/>
    <w:link w:val="18"/>
    <w:autoRedefine/>
    <w:qFormat/>
    <w:uiPriority w:val="0"/>
    <w:rPr>
      <w:kern w:val="2"/>
      <w:sz w:val="16"/>
      <w:szCs w:val="16"/>
    </w:rPr>
  </w:style>
  <w:style w:type="character" w:customStyle="1" w:styleId="70">
    <w:name w:val="正文文本 字符1"/>
    <w:link w:val="19"/>
    <w:autoRedefine/>
    <w:qFormat/>
    <w:uiPriority w:val="0"/>
    <w:rPr>
      <w:kern w:val="2"/>
      <w:sz w:val="21"/>
      <w:szCs w:val="24"/>
    </w:rPr>
  </w:style>
  <w:style w:type="character" w:customStyle="1" w:styleId="71">
    <w:name w:val="正文文本缩进 字符"/>
    <w:link w:val="20"/>
    <w:autoRedefine/>
    <w:qFormat/>
    <w:uiPriority w:val="99"/>
    <w:rPr>
      <w:kern w:val="2"/>
      <w:sz w:val="21"/>
      <w:szCs w:val="24"/>
    </w:rPr>
  </w:style>
  <w:style w:type="character" w:customStyle="1" w:styleId="72">
    <w:name w:val="纯文本 字符1"/>
    <w:link w:val="26"/>
    <w:autoRedefine/>
    <w:qFormat/>
    <w:uiPriority w:val="0"/>
    <w:rPr>
      <w:rFonts w:ascii="宋体" w:hAnsi="Courier New" w:cs="Courier New"/>
      <w:kern w:val="2"/>
      <w:sz w:val="21"/>
      <w:szCs w:val="21"/>
    </w:rPr>
  </w:style>
  <w:style w:type="character" w:customStyle="1" w:styleId="73">
    <w:name w:val="正文文本缩进 2 字符"/>
    <w:link w:val="29"/>
    <w:autoRedefine/>
    <w:qFormat/>
    <w:uiPriority w:val="99"/>
    <w:rPr>
      <w:kern w:val="2"/>
      <w:sz w:val="21"/>
      <w:szCs w:val="24"/>
    </w:rPr>
  </w:style>
  <w:style w:type="character" w:customStyle="1" w:styleId="74">
    <w:name w:val="批注框文本 字符"/>
    <w:link w:val="30"/>
    <w:autoRedefine/>
    <w:qFormat/>
    <w:uiPriority w:val="99"/>
    <w:rPr>
      <w:kern w:val="2"/>
      <w:sz w:val="18"/>
      <w:szCs w:val="18"/>
    </w:rPr>
  </w:style>
  <w:style w:type="character" w:customStyle="1" w:styleId="75">
    <w:name w:val="页脚 字符"/>
    <w:link w:val="31"/>
    <w:autoRedefine/>
    <w:qFormat/>
    <w:uiPriority w:val="99"/>
    <w:rPr>
      <w:kern w:val="2"/>
      <w:sz w:val="18"/>
      <w:szCs w:val="18"/>
    </w:rPr>
  </w:style>
  <w:style w:type="character" w:customStyle="1" w:styleId="76">
    <w:name w:val="页眉 字符"/>
    <w:link w:val="32"/>
    <w:qFormat/>
    <w:uiPriority w:val="99"/>
    <w:rPr>
      <w:kern w:val="2"/>
      <w:sz w:val="18"/>
      <w:szCs w:val="18"/>
    </w:rPr>
  </w:style>
  <w:style w:type="character" w:customStyle="1" w:styleId="77">
    <w:name w:val="副标题 字符"/>
    <w:link w:val="35"/>
    <w:autoRedefine/>
    <w:qFormat/>
    <w:uiPriority w:val="0"/>
    <w:rPr>
      <w:rFonts w:ascii="Cambria" w:hAnsi="Cambria"/>
      <w:b/>
      <w:bCs/>
      <w:kern w:val="28"/>
      <w:sz w:val="32"/>
      <w:szCs w:val="32"/>
    </w:rPr>
  </w:style>
  <w:style w:type="character" w:customStyle="1" w:styleId="78">
    <w:name w:val="脚注文本 字符"/>
    <w:link w:val="36"/>
    <w:autoRedefine/>
    <w:qFormat/>
    <w:uiPriority w:val="0"/>
    <w:rPr>
      <w:sz w:val="18"/>
    </w:rPr>
  </w:style>
  <w:style w:type="character" w:customStyle="1" w:styleId="79">
    <w:name w:val="正文文本缩进 3 字符"/>
    <w:link w:val="38"/>
    <w:autoRedefine/>
    <w:qFormat/>
    <w:uiPriority w:val="99"/>
    <w:rPr>
      <w:kern w:val="2"/>
      <w:sz w:val="16"/>
      <w:szCs w:val="16"/>
    </w:rPr>
  </w:style>
  <w:style w:type="character" w:customStyle="1" w:styleId="80">
    <w:name w:val="正文文本 2 字符"/>
    <w:link w:val="41"/>
    <w:autoRedefine/>
    <w:qFormat/>
    <w:uiPriority w:val="99"/>
    <w:rPr>
      <w:kern w:val="2"/>
      <w:sz w:val="21"/>
      <w:szCs w:val="24"/>
    </w:rPr>
  </w:style>
  <w:style w:type="character" w:customStyle="1" w:styleId="81">
    <w:name w:val="标题 字符1"/>
    <w:link w:val="44"/>
    <w:autoRedefine/>
    <w:qFormat/>
    <w:uiPriority w:val="0"/>
    <w:rPr>
      <w:rFonts w:ascii="Cambria" w:hAnsi="Cambria" w:eastAsia="宋体"/>
      <w:b/>
      <w:bCs/>
      <w:kern w:val="2"/>
      <w:sz w:val="36"/>
      <w:szCs w:val="32"/>
      <w:lang w:val="en-US" w:eastAsia="zh-CN" w:bidi="ar-SA"/>
    </w:rPr>
  </w:style>
  <w:style w:type="character" w:customStyle="1" w:styleId="82">
    <w:name w:val="批注主题 字符"/>
    <w:link w:val="45"/>
    <w:autoRedefine/>
    <w:qFormat/>
    <w:uiPriority w:val="99"/>
    <w:rPr>
      <w:b/>
      <w:bCs/>
      <w:kern w:val="2"/>
      <w:sz w:val="21"/>
      <w:szCs w:val="24"/>
    </w:rPr>
  </w:style>
  <w:style w:type="character" w:customStyle="1" w:styleId="83">
    <w:name w:val="标题 2 Char Char"/>
    <w:autoRedefine/>
    <w:qFormat/>
    <w:uiPriority w:val="0"/>
    <w:rPr>
      <w:rFonts w:ascii="Arial" w:hAnsi="Arial" w:eastAsia="黑体" w:cs="Times New Roman"/>
      <w:b/>
      <w:bCs/>
      <w:kern w:val="2"/>
      <w:sz w:val="32"/>
      <w:szCs w:val="32"/>
      <w:lang w:val="en-US" w:eastAsia="zh-CN" w:bidi="ar-SA"/>
    </w:rPr>
  </w:style>
  <w:style w:type="character" w:customStyle="1" w:styleId="84">
    <w:name w:val="txt7"/>
    <w:autoRedefine/>
    <w:qFormat/>
    <w:uiPriority w:val="0"/>
  </w:style>
  <w:style w:type="character" w:customStyle="1" w:styleId="85">
    <w:name w:val="p0 Char"/>
    <w:link w:val="86"/>
    <w:autoRedefine/>
    <w:qFormat/>
    <w:uiPriority w:val="0"/>
    <w:rPr>
      <w:rFonts w:eastAsia="宋体"/>
      <w:sz w:val="21"/>
      <w:szCs w:val="21"/>
      <w:lang w:val="en-US" w:eastAsia="zh-CN" w:bidi="ar-SA"/>
    </w:rPr>
  </w:style>
  <w:style w:type="paragraph" w:customStyle="1" w:styleId="86">
    <w:name w:val="p0"/>
    <w:basedOn w:val="1"/>
    <w:link w:val="85"/>
    <w:autoRedefine/>
    <w:qFormat/>
    <w:uiPriority w:val="0"/>
    <w:pPr>
      <w:widowControl/>
    </w:pPr>
    <w:rPr>
      <w:kern w:val="0"/>
      <w:szCs w:val="21"/>
    </w:rPr>
  </w:style>
  <w:style w:type="character" w:customStyle="1" w:styleId="87">
    <w:name w:val="apple-converted-space"/>
    <w:autoRedefine/>
    <w:qFormat/>
    <w:uiPriority w:val="99"/>
  </w:style>
  <w:style w:type="paragraph" w:customStyle="1" w:styleId="88">
    <w:name w:val="正文_2"/>
    <w:link w:val="8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正文_2 Char"/>
    <w:link w:val="88"/>
    <w:autoRedefine/>
    <w:qFormat/>
    <w:uiPriority w:val="0"/>
    <w:rPr>
      <w:kern w:val="2"/>
      <w:sz w:val="21"/>
      <w:szCs w:val="24"/>
    </w:rPr>
  </w:style>
  <w:style w:type="paragraph" w:customStyle="1" w:styleId="90">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beforeLines="0"/>
      <w:ind w:left="840" w:hanging="420"/>
      <w:jc w:val="left"/>
      <w:textAlignment w:val="baseline"/>
      <w:outlineLvl w:val="1"/>
    </w:pPr>
    <w:rPr>
      <w:rFonts w:ascii="宋体" w:hAnsi="宋体"/>
      <w:b/>
      <w:bCs/>
      <w:color w:val="000000"/>
      <w:kern w:val="0"/>
      <w:szCs w:val="20"/>
    </w:rPr>
  </w:style>
  <w:style w:type="paragraph" w:customStyle="1" w:styleId="91">
    <w:name w:val="p16"/>
    <w:basedOn w:val="1"/>
    <w:autoRedefine/>
    <w:qFormat/>
    <w:uiPriority w:val="0"/>
    <w:pPr>
      <w:widowControl/>
      <w:jc w:val="left"/>
    </w:pPr>
    <w:rPr>
      <w:kern w:val="0"/>
      <w:szCs w:val="21"/>
    </w:rPr>
  </w:style>
  <w:style w:type="paragraph" w:customStyle="1" w:styleId="92">
    <w:name w:val="样式 标题 2 + 宋体 五号 行距: 单倍行距"/>
    <w:basedOn w:val="4"/>
    <w:autoRedefine/>
    <w:qFormat/>
    <w:uiPriority w:val="0"/>
    <w:pPr>
      <w:numPr>
        <w:ilvl w:val="1"/>
        <w:numId w:val="1"/>
      </w:numPr>
      <w:adjustRightInd w:val="0"/>
      <w:spacing w:before="260" w:beforeLines="0" w:after="260" w:afterLines="0" w:line="240" w:lineRule="auto"/>
      <w:jc w:val="left"/>
      <w:textAlignment w:val="baseline"/>
    </w:pPr>
    <w:rPr>
      <w:rFonts w:ascii="宋体" w:hAnsi="宋体"/>
      <w:kern w:val="0"/>
      <w:sz w:val="21"/>
      <w:szCs w:val="20"/>
    </w:rPr>
  </w:style>
  <w:style w:type="paragraph" w:customStyle="1" w:styleId="93">
    <w:name w:val="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94">
    <w:name w:val=" 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95">
    <w:name w:val="Char"/>
    <w:basedOn w:val="1"/>
    <w:autoRedefine/>
    <w:qFormat/>
    <w:uiPriority w:val="0"/>
    <w:pPr>
      <w:tabs>
        <w:tab w:val="left" w:pos="360"/>
      </w:tabs>
      <w:ind w:left="360" w:hanging="360" w:hangingChars="200"/>
    </w:pPr>
    <w:rPr>
      <w:sz w:val="24"/>
    </w:rPr>
  </w:style>
  <w:style w:type="paragraph" w:customStyle="1" w:styleId="96">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97">
    <w:name w:val=" Char Char Char"/>
    <w:basedOn w:val="1"/>
    <w:autoRedefine/>
    <w:qFormat/>
    <w:uiPriority w:val="0"/>
    <w:rPr>
      <w:rFonts w:ascii="宋体" w:hAnsi="宋体"/>
      <w:b/>
      <w:sz w:val="28"/>
      <w:szCs w:val="28"/>
    </w:rPr>
  </w:style>
  <w:style w:type="paragraph" w:customStyle="1" w:styleId="98">
    <w:name w:val="Char Char1 Char Char Char Char Char1 Char Char Char Char"/>
    <w:basedOn w:val="14"/>
    <w:autoRedefine/>
    <w:qFormat/>
    <w:uiPriority w:val="0"/>
    <w:rPr>
      <w:rFonts w:ascii="Tahoma" w:hAnsi="Tahoma"/>
    </w:rPr>
  </w:style>
  <w:style w:type="paragraph" w:customStyle="1" w:styleId="99">
    <w:name w:val="Normal_1"/>
    <w:autoRedefine/>
    <w:qFormat/>
    <w:uiPriority w:val="0"/>
    <w:rPr>
      <w:rFonts w:ascii="黑体" w:hAnsi="黑体" w:eastAsia="黑体" w:cs="Times New Roman"/>
      <w:b/>
      <w:sz w:val="32"/>
      <w:szCs w:val="24"/>
      <w:lang w:val="en-US" w:eastAsia="zh-CN" w:bidi="ar-SA"/>
    </w:rPr>
  </w:style>
  <w:style w:type="paragraph" w:customStyle="1" w:styleId="100">
    <w:name w:val="xl25"/>
    <w:basedOn w:val="1"/>
    <w:autoRedefine/>
    <w:qFormat/>
    <w:uiPriority w:val="0"/>
    <w:pPr>
      <w:widowControl/>
      <w:pBdr>
        <w:left w:val="single" w:color="auto" w:sz="4" w:space="0"/>
        <w:bottom w:val="single" w:color="auto" w:sz="4" w:space="0"/>
        <w:right w:val="double" w:color="auto" w:sz="6" w:space="0"/>
      </w:pBdr>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101">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0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styleId="103">
    <w:name w:val="List Paragraph"/>
    <w:basedOn w:val="1"/>
    <w:autoRedefine/>
    <w:qFormat/>
    <w:uiPriority w:val="34"/>
    <w:pPr>
      <w:ind w:firstLine="420" w:firstLineChars="200"/>
    </w:pPr>
    <w:rPr>
      <w:rFonts w:ascii="Calibri" w:hAnsi="Calibri"/>
      <w:szCs w:val="22"/>
    </w:rPr>
  </w:style>
  <w:style w:type="paragraph" w:customStyle="1" w:styleId="104">
    <w:name w:val="Char1 Char Char Char 字元 Char Char 字元 Char 字元 Char1 Char Char Char"/>
    <w:basedOn w:val="1"/>
    <w:autoRedefine/>
    <w:qFormat/>
    <w:uiPriority w:val="0"/>
    <w:rPr>
      <w:szCs w:val="20"/>
    </w:rPr>
  </w:style>
  <w:style w:type="paragraph" w:customStyle="1" w:styleId="105">
    <w:name w:val="样式 标题 2 + Times New Roman 四号 非加粗 段前: 5 磅 段后: 0 磅 行距: 固定值 20..."/>
    <w:basedOn w:val="4"/>
    <w:autoRedefine/>
    <w:qFormat/>
    <w:uiPriority w:val="0"/>
    <w:pPr>
      <w:spacing w:before="100" w:beforeLines="0" w:line="400" w:lineRule="exact"/>
    </w:pPr>
    <w:rPr>
      <w:rFonts w:ascii="Times New Roman" w:hAnsi="Times New Roman" w:eastAsia="黑体"/>
      <w:b/>
      <w:bCs/>
      <w:sz w:val="28"/>
      <w:szCs w:val="20"/>
    </w:rPr>
  </w:style>
  <w:style w:type="paragraph" w:customStyle="1" w:styleId="106">
    <w:name w:val="1"/>
    <w:basedOn w:val="1"/>
    <w:autoRedefine/>
    <w:qFormat/>
    <w:uiPriority w:val="0"/>
    <w:pPr>
      <w:spacing w:after="156" w:afterLines="50" w:line="360" w:lineRule="auto"/>
    </w:pPr>
    <w:rPr>
      <w:rFonts w:ascii="宋体" w:hAnsi="宋体"/>
      <w:b/>
      <w:sz w:val="30"/>
      <w:szCs w:val="21"/>
    </w:rPr>
  </w:style>
  <w:style w:type="paragraph" w:customStyle="1" w:styleId="107">
    <w:name w:val="表格内容"/>
    <w:basedOn w:val="19"/>
    <w:autoRedefine/>
    <w:qFormat/>
    <w:uiPriority w:val="0"/>
    <w:pPr>
      <w:suppressLineNumbers/>
      <w:suppressAutoHyphens/>
      <w:jc w:val="left"/>
    </w:pPr>
    <w:rPr>
      <w:rFonts w:cs="Tahoma"/>
      <w:kern w:val="0"/>
      <w:sz w:val="24"/>
    </w:rPr>
  </w:style>
  <w:style w:type="paragraph" w:customStyle="1" w:styleId="108">
    <w:name w:val="Char1"/>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109">
    <w:name w:val="标题 1 +"/>
    <w:basedOn w:val="3"/>
    <w:next w:val="1"/>
    <w:autoRedefine/>
    <w:qFormat/>
    <w:uiPriority w:val="0"/>
    <w:pPr>
      <w:keepLines/>
      <w:spacing w:line="600" w:lineRule="auto"/>
    </w:pPr>
    <w:rPr>
      <w:rFonts w:eastAsia="黑体"/>
      <w:kern w:val="0"/>
      <w:sz w:val="32"/>
      <w:szCs w:val="32"/>
    </w:rPr>
  </w:style>
  <w:style w:type="paragraph" w:customStyle="1" w:styleId="11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11">
    <w:name w:val="Char Char"/>
    <w:basedOn w:val="1"/>
    <w:autoRedefine/>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12">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3">
    <w:name w:val="Char Char1 Char Char Char Char Char Char Char Char Char Char Char Char Char Char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114">
    <w:name w:val="xl31"/>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15">
    <w:name w:val=" 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116">
    <w:name w:val=" Char Char17"/>
    <w:autoRedefine/>
    <w:qFormat/>
    <w:uiPriority w:val="0"/>
    <w:rPr>
      <w:rFonts w:ascii="宋体" w:hAnsi="Times New Roman" w:eastAsia="宋体"/>
      <w:b/>
      <w:sz w:val="28"/>
      <w:lang w:val="en-US" w:eastAsia="zh-CN" w:bidi="ar-SA"/>
    </w:rPr>
  </w:style>
  <w:style w:type="character" w:customStyle="1" w:styleId="117">
    <w:name w:val="标题 2 字符"/>
    <w:autoRedefine/>
    <w:qFormat/>
    <w:uiPriority w:val="99"/>
    <w:rPr>
      <w:rFonts w:ascii="宋体" w:hAnsi="宋体" w:eastAsia="仿宋"/>
      <w:b/>
      <w:sz w:val="30"/>
      <w:szCs w:val="32"/>
    </w:rPr>
  </w:style>
  <w:style w:type="character" w:customStyle="1" w:styleId="118">
    <w:name w:val="_Style 117"/>
    <w:autoRedefine/>
    <w:qFormat/>
    <w:uiPriority w:val="0"/>
    <w:rPr>
      <w:b/>
      <w:bCs/>
      <w:i/>
      <w:iCs/>
      <w:color w:val="4F81BD"/>
    </w:rPr>
  </w:style>
  <w:style w:type="character" w:customStyle="1" w:styleId="119">
    <w:name w:val="_Style 118"/>
    <w:autoRedefine/>
    <w:qFormat/>
    <w:uiPriority w:val="0"/>
    <w:rPr>
      <w:i/>
      <w:iCs/>
      <w:color w:val="808080"/>
    </w:rPr>
  </w:style>
  <w:style w:type="character" w:customStyle="1" w:styleId="120">
    <w:name w:val="明显引用 字符"/>
    <w:link w:val="121"/>
    <w:autoRedefine/>
    <w:qFormat/>
    <w:uiPriority w:val="0"/>
    <w:rPr>
      <w:b/>
      <w:bCs/>
      <w:i/>
      <w:iCs/>
      <w:color w:val="4F81BD"/>
      <w:kern w:val="2"/>
      <w:sz w:val="21"/>
      <w:szCs w:val="24"/>
    </w:rPr>
  </w:style>
  <w:style w:type="paragraph" w:styleId="121">
    <w:name w:val="Intense Quote"/>
    <w:basedOn w:val="1"/>
    <w:next w:val="1"/>
    <w:link w:val="120"/>
    <w:autoRedefine/>
    <w:qFormat/>
    <w:uiPriority w:val="0"/>
    <w:pPr>
      <w:pBdr>
        <w:bottom w:val="single" w:color="4F81BD" w:sz="4" w:space="4"/>
      </w:pBdr>
      <w:spacing w:before="200" w:after="280"/>
      <w:ind w:left="936" w:right="936"/>
    </w:pPr>
    <w:rPr>
      <w:b/>
      <w:bCs/>
      <w:i/>
      <w:iCs/>
      <w:color w:val="4F81BD"/>
    </w:rPr>
  </w:style>
  <w:style w:type="character" w:customStyle="1" w:styleId="122">
    <w:name w:val="标题 4 Char_0"/>
    <w:link w:val="123"/>
    <w:autoRedefine/>
    <w:qFormat/>
    <w:uiPriority w:val="0"/>
    <w:rPr>
      <w:rFonts w:ascii="宋体" w:hAnsi="宋体"/>
      <w:b/>
      <w:sz w:val="32"/>
      <w:szCs w:val="32"/>
    </w:rPr>
  </w:style>
  <w:style w:type="paragraph" w:customStyle="1" w:styleId="123">
    <w:name w:val="标题 4_0"/>
    <w:basedOn w:val="124"/>
    <w:next w:val="124"/>
    <w:link w:val="122"/>
    <w:autoRedefine/>
    <w:qFormat/>
    <w:uiPriority w:val="0"/>
    <w:pPr>
      <w:jc w:val="center"/>
      <w:outlineLvl w:val="3"/>
    </w:pPr>
    <w:rPr>
      <w:rFonts w:ascii="宋体" w:hAnsi="宋体" w:eastAsia="宋体"/>
      <w:b/>
      <w:kern w:val="0"/>
      <w:sz w:val="32"/>
      <w:szCs w:val="32"/>
    </w:rPr>
  </w:style>
  <w:style w:type="paragraph" w:customStyle="1" w:styleId="124">
    <w:name w:val="正文_0_0"/>
    <w:autoRedefine/>
    <w:qFormat/>
    <w:uiPriority w:val="0"/>
    <w:pPr>
      <w:widowControl w:val="0"/>
      <w:jc w:val="both"/>
    </w:pPr>
    <w:rPr>
      <w:rFonts w:ascii="等线" w:hAnsi="等线" w:eastAsia="等线" w:cs="Times New Roman"/>
      <w:kern w:val="2"/>
      <w:sz w:val="21"/>
      <w:szCs w:val="22"/>
      <w:lang w:val="en-US" w:eastAsia="zh-CN" w:bidi="ar-SA"/>
    </w:rPr>
  </w:style>
  <w:style w:type="character" w:customStyle="1" w:styleId="125">
    <w:name w:val="引用 字符"/>
    <w:link w:val="126"/>
    <w:autoRedefine/>
    <w:qFormat/>
    <w:uiPriority w:val="0"/>
    <w:rPr>
      <w:i/>
      <w:iCs/>
      <w:color w:val="000000"/>
      <w:kern w:val="2"/>
      <w:sz w:val="21"/>
      <w:szCs w:val="24"/>
    </w:rPr>
  </w:style>
  <w:style w:type="paragraph" w:styleId="126">
    <w:name w:val="Quote"/>
    <w:basedOn w:val="1"/>
    <w:next w:val="1"/>
    <w:link w:val="125"/>
    <w:autoRedefine/>
    <w:qFormat/>
    <w:uiPriority w:val="0"/>
    <w:rPr>
      <w:i/>
      <w:iCs/>
      <w:color w:val="000000"/>
    </w:rPr>
  </w:style>
  <w:style w:type="character" w:customStyle="1" w:styleId="127">
    <w:name w:val="正文缩进 Char_0"/>
    <w:link w:val="128"/>
    <w:autoRedefine/>
    <w:qFormat/>
    <w:uiPriority w:val="0"/>
    <w:rPr>
      <w:rFonts w:ascii="Calibri" w:hAnsi="Calibri"/>
    </w:rPr>
  </w:style>
  <w:style w:type="paragraph" w:customStyle="1" w:styleId="128">
    <w:name w:val="正文缩进_0"/>
    <w:basedOn w:val="88"/>
    <w:link w:val="127"/>
    <w:autoRedefine/>
    <w:unhideWhenUsed/>
    <w:qFormat/>
    <w:uiPriority w:val="0"/>
    <w:pPr>
      <w:ind w:firstLine="420" w:firstLineChars="200"/>
    </w:pPr>
    <w:rPr>
      <w:rFonts w:ascii="Calibri" w:hAnsi="Calibri"/>
      <w:kern w:val="0"/>
      <w:sz w:val="20"/>
      <w:szCs w:val="20"/>
    </w:rPr>
  </w:style>
  <w:style w:type="paragraph" w:customStyle="1" w:styleId="1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标题 3 Char_0_0"/>
    <w:link w:val="131"/>
    <w:autoRedefine/>
    <w:qFormat/>
    <w:uiPriority w:val="0"/>
    <w:rPr>
      <w:rFonts w:ascii="宋体" w:hAnsi="宋体" w:eastAsia="仿宋"/>
      <w:b/>
      <w:kern w:val="2"/>
      <w:sz w:val="32"/>
      <w:szCs w:val="32"/>
    </w:rPr>
  </w:style>
  <w:style w:type="paragraph" w:customStyle="1" w:styleId="131">
    <w:name w:val="标题 3_0_0"/>
    <w:basedOn w:val="132"/>
    <w:next w:val="132"/>
    <w:link w:val="130"/>
    <w:autoRedefine/>
    <w:qFormat/>
    <w:uiPriority w:val="0"/>
    <w:pPr>
      <w:jc w:val="center"/>
      <w:outlineLvl w:val="2"/>
    </w:pPr>
    <w:rPr>
      <w:rFonts w:ascii="宋体" w:hAnsi="宋体" w:eastAsia="仿宋"/>
      <w:b/>
      <w:sz w:val="32"/>
      <w:szCs w:val="32"/>
    </w:rPr>
  </w:style>
  <w:style w:type="paragraph" w:customStyle="1" w:styleId="132">
    <w:name w:val="正文_1_0"/>
    <w:autoRedefine/>
    <w:qFormat/>
    <w:uiPriority w:val="0"/>
    <w:pPr>
      <w:widowControl w:val="0"/>
      <w:jc w:val="both"/>
    </w:pPr>
    <w:rPr>
      <w:rFonts w:ascii="等线" w:hAnsi="等线" w:eastAsia="等线" w:cs="Times New Roman"/>
      <w:kern w:val="2"/>
      <w:sz w:val="21"/>
      <w:szCs w:val="22"/>
      <w:lang w:val="en-US" w:eastAsia="zh-CN" w:bidi="ar-SA"/>
    </w:rPr>
  </w:style>
  <w:style w:type="character" w:customStyle="1" w:styleId="133">
    <w:name w:val="标题 2 Char_0_0"/>
    <w:link w:val="134"/>
    <w:autoRedefine/>
    <w:qFormat/>
    <w:uiPriority w:val="0"/>
    <w:rPr>
      <w:rFonts w:ascii="宋体" w:hAnsi="宋体"/>
      <w:b/>
      <w:kern w:val="2"/>
      <w:sz w:val="32"/>
      <w:szCs w:val="32"/>
    </w:rPr>
  </w:style>
  <w:style w:type="paragraph" w:customStyle="1" w:styleId="134">
    <w:name w:val="标题 2_0_0"/>
    <w:basedOn w:val="131"/>
    <w:next w:val="132"/>
    <w:link w:val="133"/>
    <w:autoRedefine/>
    <w:qFormat/>
    <w:uiPriority w:val="0"/>
    <w:pPr>
      <w:outlineLvl w:val="1"/>
    </w:pPr>
    <w:rPr>
      <w:rFonts w:eastAsia="宋体"/>
    </w:rPr>
  </w:style>
  <w:style w:type="character" w:customStyle="1" w:styleId="135">
    <w:name w:val="_Style 134"/>
    <w:autoRedefine/>
    <w:qFormat/>
    <w:uiPriority w:val="0"/>
    <w:rPr>
      <w:b/>
      <w:bCs/>
      <w:smallCaps/>
      <w:spacing w:val="5"/>
    </w:rPr>
  </w:style>
  <w:style w:type="character" w:customStyle="1" w:styleId="136">
    <w:name w:val="标题 3 Char_1"/>
    <w:link w:val="137"/>
    <w:autoRedefine/>
    <w:qFormat/>
    <w:uiPriority w:val="0"/>
    <w:rPr>
      <w:rFonts w:ascii="宋体" w:hAnsi="宋体"/>
      <w:b/>
      <w:kern w:val="2"/>
      <w:sz w:val="32"/>
      <w:szCs w:val="32"/>
    </w:rPr>
  </w:style>
  <w:style w:type="paragraph" w:customStyle="1" w:styleId="137">
    <w:name w:val="标题 3_1"/>
    <w:basedOn w:val="88"/>
    <w:next w:val="88"/>
    <w:link w:val="136"/>
    <w:autoRedefine/>
    <w:qFormat/>
    <w:uiPriority w:val="0"/>
    <w:pPr>
      <w:jc w:val="center"/>
      <w:outlineLvl w:val="2"/>
    </w:pPr>
    <w:rPr>
      <w:rFonts w:ascii="宋体" w:hAnsi="宋体"/>
      <w:b/>
      <w:sz w:val="32"/>
      <w:szCs w:val="32"/>
    </w:rPr>
  </w:style>
  <w:style w:type="character" w:customStyle="1" w:styleId="138">
    <w:name w:val="需求样式 Char"/>
    <w:link w:val="139"/>
    <w:autoRedefine/>
    <w:qFormat/>
    <w:uiPriority w:val="0"/>
    <w:rPr>
      <w:b/>
      <w:bCs/>
      <w:kern w:val="44"/>
      <w:sz w:val="32"/>
      <w:szCs w:val="28"/>
    </w:rPr>
  </w:style>
  <w:style w:type="paragraph" w:customStyle="1" w:styleId="139">
    <w:name w:val="需求样式"/>
    <w:basedOn w:val="3"/>
    <w:link w:val="138"/>
    <w:autoRedefine/>
    <w:qFormat/>
    <w:uiPriority w:val="0"/>
    <w:pPr>
      <w:spacing w:before="120" w:after="120" w:line="360" w:lineRule="auto"/>
      <w:ind w:left="425" w:hanging="425"/>
    </w:pPr>
    <w:rPr>
      <w:rFonts w:ascii="Times New Roman" w:hAnsi="Times New Roman" w:eastAsia="宋体" w:cs="Times New Roman"/>
      <w:kern w:val="44"/>
      <w:lang w:val="en-US" w:eastAsia="zh-CN"/>
    </w:rPr>
  </w:style>
  <w:style w:type="character" w:customStyle="1" w:styleId="140">
    <w:name w:val="纯文本 字符"/>
    <w:autoRedefine/>
    <w:qFormat/>
    <w:locked/>
    <w:uiPriority w:val="0"/>
    <w:rPr>
      <w:rFonts w:ascii="宋体" w:hAnsi="Courier New" w:eastAsia="等线" w:cs="Courier New"/>
      <w:kern w:val="2"/>
      <w:sz w:val="21"/>
      <w:szCs w:val="21"/>
    </w:rPr>
  </w:style>
  <w:style w:type="character" w:customStyle="1" w:styleId="141">
    <w:name w:val="_Style 140"/>
    <w:autoRedefine/>
    <w:qFormat/>
    <w:uiPriority w:val="0"/>
    <w:rPr>
      <w:smallCaps/>
      <w:color w:val="C0504D"/>
      <w:u w:val="single"/>
    </w:rPr>
  </w:style>
  <w:style w:type="character" w:customStyle="1" w:styleId="142">
    <w:name w:val="标题 2 Char_0"/>
    <w:link w:val="143"/>
    <w:autoRedefine/>
    <w:qFormat/>
    <w:uiPriority w:val="0"/>
    <w:rPr>
      <w:rFonts w:ascii="宋体" w:hAnsi="宋体"/>
      <w:b/>
      <w:kern w:val="2"/>
      <w:sz w:val="32"/>
      <w:szCs w:val="32"/>
    </w:rPr>
  </w:style>
  <w:style w:type="paragraph" w:customStyle="1" w:styleId="143">
    <w:name w:val="标题 2_0"/>
    <w:basedOn w:val="144"/>
    <w:next w:val="88"/>
    <w:link w:val="142"/>
    <w:autoRedefine/>
    <w:qFormat/>
    <w:uiPriority w:val="0"/>
    <w:pPr>
      <w:outlineLvl w:val="1"/>
    </w:pPr>
    <w:rPr>
      <w:rFonts w:ascii="宋体" w:hAnsi="宋体" w:eastAsia="宋体"/>
      <w:b/>
      <w:sz w:val="32"/>
      <w:szCs w:val="32"/>
    </w:rPr>
  </w:style>
  <w:style w:type="paragraph" w:customStyle="1" w:styleId="14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5">
    <w:name w:val="标题 3 字符"/>
    <w:autoRedefine/>
    <w:qFormat/>
    <w:uiPriority w:val="99"/>
    <w:rPr>
      <w:b/>
      <w:bCs/>
      <w:sz w:val="28"/>
      <w:szCs w:val="18"/>
    </w:rPr>
  </w:style>
  <w:style w:type="character" w:customStyle="1" w:styleId="146">
    <w:name w:val="无间隔 字符"/>
    <w:link w:val="147"/>
    <w:autoRedefine/>
    <w:qFormat/>
    <w:uiPriority w:val="1"/>
    <w:rPr>
      <w:kern w:val="2"/>
      <w:sz w:val="21"/>
      <w:szCs w:val="24"/>
    </w:rPr>
  </w:style>
  <w:style w:type="paragraph" w:styleId="147">
    <w:name w:val="No Spacing"/>
    <w:link w:val="14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标题 字符"/>
    <w:autoRedefine/>
    <w:qFormat/>
    <w:uiPriority w:val="0"/>
    <w:rPr>
      <w:rFonts w:ascii="Cambria" w:hAnsi="Cambria" w:eastAsia="黑体"/>
      <w:b/>
      <w:bCs/>
      <w:sz w:val="52"/>
      <w:szCs w:val="32"/>
    </w:rPr>
  </w:style>
  <w:style w:type="character" w:customStyle="1" w:styleId="149">
    <w:name w:val="_Style 148"/>
    <w:autoRedefine/>
    <w:qFormat/>
    <w:uiPriority w:val="0"/>
    <w:rPr>
      <w:b/>
      <w:bCs/>
      <w:smallCaps/>
      <w:color w:val="C0504D"/>
      <w:spacing w:val="5"/>
      <w:u w:val="single"/>
    </w:rPr>
  </w:style>
  <w:style w:type="character" w:customStyle="1" w:styleId="150">
    <w:name w:val="标题 3 Char_0"/>
    <w:link w:val="151"/>
    <w:autoRedefine/>
    <w:qFormat/>
    <w:uiPriority w:val="0"/>
    <w:rPr>
      <w:rFonts w:ascii="Calibri" w:hAnsi="Calibri" w:eastAsia="仿宋"/>
      <w:b/>
      <w:sz w:val="30"/>
      <w:szCs w:val="32"/>
    </w:rPr>
  </w:style>
  <w:style w:type="paragraph" w:customStyle="1" w:styleId="151">
    <w:name w:val="标题 3_0"/>
    <w:basedOn w:val="123"/>
    <w:next w:val="124"/>
    <w:link w:val="150"/>
    <w:autoRedefine/>
    <w:qFormat/>
    <w:uiPriority w:val="0"/>
    <w:pPr>
      <w:outlineLvl w:val="2"/>
    </w:pPr>
    <w:rPr>
      <w:rFonts w:ascii="Calibri" w:hAnsi="Calibri" w:eastAsia="仿宋"/>
      <w:sz w:val="30"/>
    </w:rPr>
  </w:style>
  <w:style w:type="character" w:customStyle="1" w:styleId="152">
    <w:name w:val="纯文本 Char1_0"/>
    <w:link w:val="153"/>
    <w:qFormat/>
    <w:locked/>
    <w:uiPriority w:val="0"/>
    <w:rPr>
      <w:rFonts w:ascii="宋体" w:hAnsi="Courier New" w:eastAsia="等线"/>
      <w:szCs w:val="21"/>
    </w:rPr>
  </w:style>
  <w:style w:type="paragraph" w:customStyle="1" w:styleId="153">
    <w:name w:val="纯文本_0"/>
    <w:basedOn w:val="88"/>
    <w:link w:val="152"/>
    <w:qFormat/>
    <w:uiPriority w:val="0"/>
    <w:rPr>
      <w:rFonts w:ascii="宋体" w:hAnsi="Courier New"/>
      <w:kern w:val="0"/>
      <w:sz w:val="20"/>
      <w:szCs w:val="21"/>
    </w:rPr>
  </w:style>
  <w:style w:type="character" w:customStyle="1" w:styleId="154">
    <w:name w:val="纯文本 Char1_0_0"/>
    <w:link w:val="155"/>
    <w:qFormat/>
    <w:locked/>
    <w:uiPriority w:val="0"/>
    <w:rPr>
      <w:rFonts w:ascii="宋体" w:hAnsi="Courier New" w:eastAsia="等线"/>
      <w:szCs w:val="21"/>
    </w:rPr>
  </w:style>
  <w:style w:type="paragraph" w:customStyle="1" w:styleId="155">
    <w:name w:val="纯文本_0_0"/>
    <w:basedOn w:val="132"/>
    <w:link w:val="154"/>
    <w:qFormat/>
    <w:uiPriority w:val="0"/>
    <w:rPr>
      <w:rFonts w:ascii="宋体" w:hAnsi="Courier New"/>
      <w:kern w:val="0"/>
      <w:sz w:val="20"/>
      <w:szCs w:val="21"/>
    </w:rPr>
  </w:style>
  <w:style w:type="character" w:customStyle="1" w:styleId="156">
    <w:name w:val="标题 1 字符"/>
    <w:qFormat/>
    <w:uiPriority w:val="99"/>
    <w:rPr>
      <w:rFonts w:ascii="宋体" w:hAnsi="宋体" w:eastAsia="仿宋"/>
      <w:b/>
      <w:bCs/>
      <w:kern w:val="44"/>
      <w:sz w:val="36"/>
      <w:szCs w:val="44"/>
    </w:rPr>
  </w:style>
  <w:style w:type="character" w:customStyle="1" w:styleId="157">
    <w:name w:val="TOC 标题 字符"/>
    <w:link w:val="158"/>
    <w:qFormat/>
    <w:uiPriority w:val="39"/>
    <w:rPr>
      <w:rFonts w:ascii="Cambria" w:hAnsi="Cambria"/>
      <w:color w:val="365F91"/>
      <w:sz w:val="28"/>
    </w:rPr>
  </w:style>
  <w:style w:type="paragraph" w:customStyle="1" w:styleId="158">
    <w:name w:val="_Style 157"/>
    <w:basedOn w:val="3"/>
    <w:next w:val="1"/>
    <w:link w:val="157"/>
    <w:qFormat/>
    <w:uiPriority w:val="39"/>
    <w:pPr>
      <w:widowControl/>
      <w:spacing w:before="480" w:after="0" w:line="276" w:lineRule="auto"/>
      <w:jc w:val="left"/>
      <w:outlineLvl w:val="9"/>
    </w:pPr>
    <w:rPr>
      <w:rFonts w:ascii="Cambria" w:hAnsi="Cambria" w:eastAsia="宋体" w:cs="Times New Roman"/>
      <w:b/>
      <w:bCs/>
      <w:color w:val="365F91"/>
      <w:sz w:val="28"/>
      <w:szCs w:val="20"/>
      <w:lang w:val="en-US" w:eastAsia="zh-CN"/>
    </w:rPr>
  </w:style>
  <w:style w:type="character" w:customStyle="1" w:styleId="159">
    <w:name w:val="副标题 字符1"/>
    <w:qFormat/>
    <w:uiPriority w:val="0"/>
    <w:rPr>
      <w:rFonts w:ascii="等线 Light" w:hAnsi="等线 Light" w:cs="Times New Roman"/>
      <w:b/>
      <w:bCs/>
      <w:kern w:val="28"/>
      <w:sz w:val="32"/>
      <w:szCs w:val="32"/>
    </w:rPr>
  </w:style>
  <w:style w:type="paragraph" w:customStyle="1" w:styleId="160">
    <w:name w:val="正文_1"/>
    <w:qFormat/>
    <w:uiPriority w:val="0"/>
    <w:pPr>
      <w:widowControl w:val="0"/>
    </w:pPr>
    <w:rPr>
      <w:rFonts w:ascii="等线" w:hAnsi="等线" w:eastAsia="宋体" w:cs="Times New Roman"/>
      <w:kern w:val="2"/>
      <w:sz w:val="24"/>
      <w:szCs w:val="22"/>
      <w:lang w:val="en-US" w:eastAsia="zh-CN" w:bidi="ar-SA"/>
    </w:rPr>
  </w:style>
  <w:style w:type="character" w:customStyle="1" w:styleId="161">
    <w:name w:val="明显引用 字符1"/>
    <w:qFormat/>
    <w:uiPriority w:val="99"/>
    <w:rPr>
      <w:i/>
      <w:iCs/>
      <w:color w:val="4472C4"/>
      <w:kern w:val="2"/>
      <w:sz w:val="21"/>
      <w:szCs w:val="24"/>
    </w:rPr>
  </w:style>
  <w:style w:type="character" w:customStyle="1" w:styleId="162">
    <w:name w:val="引用 字符1"/>
    <w:qFormat/>
    <w:uiPriority w:val="99"/>
    <w:rPr>
      <w:i/>
      <w:iCs/>
      <w:color w:val="404040"/>
      <w:kern w:val="2"/>
      <w:sz w:val="21"/>
      <w:szCs w:val="24"/>
    </w:rPr>
  </w:style>
  <w:style w:type="character" w:customStyle="1" w:styleId="163">
    <w:name w:val="样式 日期 + 仿宋_GB2312 Char Char"/>
    <w:link w:val="164"/>
    <w:qFormat/>
    <w:uiPriority w:val="0"/>
    <w:rPr>
      <w:rFonts w:ascii="仿宋_GB2312" w:hAnsi="仿宋_GB2312" w:eastAsia="仿宋_GB2312"/>
      <w:kern w:val="2"/>
      <w:sz w:val="28"/>
    </w:rPr>
  </w:style>
  <w:style w:type="paragraph" w:customStyle="1" w:styleId="164">
    <w:name w:val="样式 日期 + 仿宋_GB2312"/>
    <w:basedOn w:val="28"/>
    <w:link w:val="163"/>
    <w:qFormat/>
    <w:uiPriority w:val="0"/>
    <w:pPr>
      <w:spacing w:line="360" w:lineRule="auto"/>
      <w:ind w:firstLine="200" w:firstLineChars="200"/>
    </w:pPr>
    <w:rPr>
      <w:rFonts w:ascii="仿宋_GB2312" w:hAnsi="仿宋_GB2312" w:eastAsia="仿宋_GB2312"/>
      <w:sz w:val="28"/>
    </w:rPr>
  </w:style>
  <w:style w:type="character" w:customStyle="1" w:styleId="165">
    <w:name w:val="textcontents"/>
    <w:qFormat/>
    <w:uiPriority w:val="0"/>
  </w:style>
  <w:style w:type="paragraph" w:customStyle="1" w:styleId="166">
    <w:name w:val="样式 (西文) 仿宋_GB2312 (中文) 仿宋_GB2312 四号 首行缩进:  0.94 厘米 行距: 固定值 2..."/>
    <w:basedOn w:val="1"/>
    <w:qFormat/>
    <w:uiPriority w:val="0"/>
    <w:pPr>
      <w:spacing w:line="500" w:lineRule="exact"/>
      <w:ind w:firstLine="532"/>
    </w:pPr>
    <w:rPr>
      <w:rFonts w:ascii="宋体" w:hAnsi="宋体" w:cs="宋体"/>
      <w:sz w:val="24"/>
    </w:rPr>
  </w:style>
  <w:style w:type="paragraph" w:customStyle="1" w:styleId="167">
    <w:name w:val="样式 (西文) 仿宋_GB2312 (中文) 仿宋_GB2312 (符号) 宋体 三号 加粗 居中 首行缩进:  0..."/>
    <w:basedOn w:val="4"/>
    <w:qFormat/>
    <w:uiPriority w:val="0"/>
    <w:pPr>
      <w:keepNext w:val="0"/>
      <w:keepLines w:val="0"/>
      <w:spacing w:before="100" w:beforeAutospacing="1" w:after="100" w:afterAutospacing="1" w:line="360" w:lineRule="auto"/>
      <w:ind w:firstLine="490"/>
    </w:pPr>
    <w:rPr>
      <w:rFonts w:ascii="仿宋_GB2312" w:hAnsi="宋体" w:eastAsia="仿宋_GB2312" w:cs="宋体"/>
      <w:b/>
      <w:bCs/>
      <w:sz w:val="32"/>
      <w:szCs w:val="20"/>
    </w:rPr>
  </w:style>
  <w:style w:type="paragraph" w:customStyle="1" w:styleId="168">
    <w:name w:val="样式 (西文) 仿宋_GB2312 (中文) 仿宋_GB2312 四号 行距: 固定值 20 磅"/>
    <w:basedOn w:val="1"/>
    <w:qFormat/>
    <w:uiPriority w:val="0"/>
    <w:pPr>
      <w:spacing w:line="500" w:lineRule="exact"/>
      <w:ind w:firstLine="480" w:firstLineChars="200"/>
    </w:pPr>
    <w:rPr>
      <w:rFonts w:ascii="宋体" w:hAnsi="宋体" w:cs="宋体"/>
      <w:sz w:val="24"/>
    </w:rPr>
  </w:style>
  <w:style w:type="paragraph" w:customStyle="1" w:styleId="169">
    <w:name w:val="样式 标题 2 + (西文) 仿宋_GB2312 (中文) 仿宋_GB2312 两端对齐 段前: 自动 段后: 自动 ..."/>
    <w:basedOn w:val="4"/>
    <w:qFormat/>
    <w:uiPriority w:val="0"/>
    <w:pPr>
      <w:keepNext w:val="0"/>
      <w:keepLines w:val="0"/>
      <w:spacing w:before="100" w:beforeAutospacing="1" w:after="100" w:afterAutospacing="1" w:line="400" w:lineRule="exact"/>
      <w:ind w:firstLine="3036" w:firstLineChars="945"/>
      <w:jc w:val="both"/>
    </w:pPr>
    <w:rPr>
      <w:rFonts w:ascii="仿宋_GB2312" w:hAnsi="Times New Roman" w:eastAsia="仿宋_GB2312" w:cs="宋体"/>
      <w:sz w:val="30"/>
      <w:szCs w:val="20"/>
    </w:rPr>
  </w:style>
  <w:style w:type="paragraph" w:customStyle="1" w:styleId="170">
    <w:name w:val="目录"/>
    <w:basedOn w:val="1"/>
    <w:qFormat/>
    <w:uiPriority w:val="0"/>
    <w:pPr>
      <w:widowControl/>
      <w:jc w:val="center"/>
    </w:pPr>
    <w:rPr>
      <w:rFonts w:ascii="宋体"/>
      <w:b/>
      <w:kern w:val="0"/>
      <w:sz w:val="36"/>
      <w:szCs w:val="20"/>
    </w:rPr>
  </w:style>
  <w:style w:type="paragraph" w:customStyle="1" w:styleId="171">
    <w:name w:val="Plain Text"/>
    <w:basedOn w:val="1"/>
    <w:qFormat/>
    <w:uiPriority w:val="0"/>
    <w:pPr>
      <w:adjustRightInd w:val="0"/>
      <w:textAlignment w:val="baseline"/>
    </w:pPr>
    <w:rPr>
      <w:szCs w:val="20"/>
    </w:rPr>
  </w:style>
  <w:style w:type="character" w:customStyle="1" w:styleId="172">
    <w:name w:val="正文文本 字符"/>
    <w:qFormat/>
    <w:uiPriority w:val="99"/>
    <w:rPr>
      <w:rFonts w:ascii="Calibri" w:hAnsi="Calibri"/>
      <w:kern w:val="2"/>
      <w:sz w:val="21"/>
      <w:szCs w:val="22"/>
    </w:rPr>
  </w:style>
  <w:style w:type="paragraph" w:customStyle="1" w:styleId="173">
    <w:name w:val="样式 (西文) 仿宋_GB2312 (中文) 仿宋_GB2312 三号 加粗 居中 首行缩进:  0.87 厘米 行..."/>
    <w:basedOn w:val="4"/>
    <w:qFormat/>
    <w:uiPriority w:val="0"/>
    <w:pPr>
      <w:keepNext w:val="0"/>
      <w:keepLines w:val="0"/>
      <w:spacing w:before="100" w:beforeAutospacing="1" w:after="100" w:afterAutospacing="1" w:line="400" w:lineRule="exact"/>
      <w:ind w:firstLine="493"/>
    </w:pPr>
    <w:rPr>
      <w:rFonts w:ascii="仿宋_GB2312" w:hAnsi="Times New Roman" w:eastAsia="仿宋_GB2312" w:cs="宋体"/>
      <w:b/>
      <w:bCs/>
      <w:sz w:val="32"/>
      <w:szCs w:val="20"/>
    </w:rPr>
  </w:style>
  <w:style w:type="paragraph" w:customStyle="1" w:styleId="174">
    <w:name w:val="样式 (西文) 仿宋_GB2312 (中文) 仿宋_GB2312 四号 行距: 固定值 20 磅 首行缩进:  2 字符"/>
    <w:basedOn w:val="1"/>
    <w:qFormat/>
    <w:uiPriority w:val="0"/>
    <w:pPr>
      <w:spacing w:line="400" w:lineRule="exact"/>
      <w:ind w:firstLine="560" w:firstLineChars="200"/>
    </w:pPr>
    <w:rPr>
      <w:rFonts w:ascii="仿宋_GB2312" w:eastAsia="仿宋_GB2312" w:cs="宋体"/>
      <w:sz w:val="24"/>
      <w:szCs w:val="20"/>
    </w:rPr>
  </w:style>
  <w:style w:type="paragraph" w:customStyle="1" w:styleId="175">
    <w:name w:val="样式 标题 5 + 首行缩进:  2 字符1"/>
    <w:basedOn w:val="6"/>
    <w:qFormat/>
    <w:uiPriority w:val="0"/>
    <w:pPr>
      <w:keepNext w:val="0"/>
      <w:keepLines w:val="0"/>
      <w:adjustRightInd/>
      <w:spacing w:before="0" w:after="0" w:line="460" w:lineRule="exact"/>
      <w:ind w:firstLine="480" w:firstLineChars="200"/>
      <w:jc w:val="center"/>
      <w:textAlignment w:val="auto"/>
    </w:pPr>
    <w:rPr>
      <w:rFonts w:ascii="仿宋_GB2312" w:hAnsi="宋体" w:eastAsia="仿宋_GB2312" w:cs="宋体"/>
      <w:b w:val="0"/>
      <w:bCs w:val="0"/>
      <w:szCs w:val="20"/>
    </w:rPr>
  </w:style>
  <w:style w:type="paragraph" w:customStyle="1" w:styleId="176">
    <w:name w:val="封面样式4"/>
    <w:basedOn w:val="1"/>
    <w:qFormat/>
    <w:uiPriority w:val="0"/>
    <w:pPr>
      <w:spacing w:line="440" w:lineRule="exact"/>
      <w:ind w:firstLine="1283" w:firstLineChars="200"/>
    </w:pPr>
    <w:rPr>
      <w:rFonts w:ascii="黑体" w:hAnsi="华文细黑" w:eastAsia="黑体" w:cs="Arial"/>
      <w:kern w:val="0"/>
      <w:sz w:val="28"/>
      <w:szCs w:val="28"/>
    </w:rPr>
  </w:style>
  <w:style w:type="paragraph" w:customStyle="1" w:styleId="177">
    <w:name w:val="样式 (西文) 仿宋_GB2312 (中文) 仿宋_GB2312 (符号) 宋体 小四 行距: 固定值 21 磅 左 ...2"/>
    <w:basedOn w:val="1"/>
    <w:qFormat/>
    <w:uiPriority w:val="0"/>
    <w:pPr>
      <w:spacing w:line="360" w:lineRule="auto"/>
      <w:ind w:firstLine="560" w:firstLineChars="200"/>
    </w:pPr>
    <w:rPr>
      <w:rFonts w:ascii="仿宋_GB2312" w:hAnsi="宋体" w:eastAsia="仿宋_GB2312" w:cs="宋体"/>
      <w:sz w:val="28"/>
      <w:szCs w:val="20"/>
    </w:rPr>
  </w:style>
  <w:style w:type="paragraph" w:customStyle="1" w:styleId="178">
    <w:name w:val="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79">
    <w:name w:val="样式 仿宋_GB2312 12 磅 左 行距: 固定值 20 磅"/>
    <w:basedOn w:val="1"/>
    <w:next w:val="12"/>
    <w:qFormat/>
    <w:uiPriority w:val="0"/>
    <w:pPr>
      <w:spacing w:line="400" w:lineRule="exact"/>
      <w:ind w:firstLine="560" w:firstLineChars="200"/>
      <w:jc w:val="left"/>
    </w:pPr>
    <w:rPr>
      <w:rFonts w:ascii="仿宋_GB2312" w:hAnsi="宋体" w:eastAsia="仿宋_GB2312"/>
      <w:sz w:val="28"/>
      <w:szCs w:val="28"/>
    </w:rPr>
  </w:style>
  <w:style w:type="paragraph" w:customStyle="1" w:styleId="180">
    <w:name w:val=" Char Char Char Char Char Char Char Char Char Char Char Char Char Char"/>
    <w:basedOn w:val="1"/>
    <w:qFormat/>
    <w:uiPriority w:val="0"/>
    <w:pPr>
      <w:spacing w:line="360" w:lineRule="auto"/>
      <w:ind w:firstLine="200" w:firstLineChars="200"/>
    </w:pPr>
    <w:rPr>
      <w:rFonts w:ascii="宋体" w:hAnsi="宋体" w:cs="宋体"/>
      <w:sz w:val="24"/>
    </w:rPr>
  </w:style>
  <w:style w:type="character" w:customStyle="1" w:styleId="181">
    <w:name w:val="正文文本 3 字符"/>
    <w:qFormat/>
    <w:uiPriority w:val="99"/>
    <w:rPr>
      <w:rFonts w:ascii="宋体"/>
      <w:bCs/>
      <w:color w:val="000000"/>
      <w:sz w:val="28"/>
      <w:szCs w:val="32"/>
    </w:rPr>
  </w:style>
  <w:style w:type="paragraph" w:customStyle="1" w:styleId="182">
    <w:name w:val="样式 标题 3 + (西文) 仿宋_GB2312 (中文) 仿宋_GB2312 四号 非加粗 左侧:  0 厘米 首行..."/>
    <w:basedOn w:val="5"/>
    <w:next w:val="26"/>
    <w:qFormat/>
    <w:uiPriority w:val="0"/>
    <w:pPr>
      <w:widowControl/>
      <w:spacing w:before="0" w:after="0" w:line="400" w:lineRule="exact"/>
      <w:jc w:val="center"/>
    </w:pPr>
    <w:rPr>
      <w:rFonts w:ascii="仿宋_GB2312" w:eastAsia="仿宋_GB2312" w:cs="宋体"/>
      <w:bCs w:val="0"/>
      <w:szCs w:val="20"/>
    </w:rPr>
  </w:style>
  <w:style w:type="paragraph" w:customStyle="1" w:styleId="183">
    <w:name w:val="样式 标题 2标题 1.1编号标题2 + 四号 黑色"/>
    <w:basedOn w:val="4"/>
    <w:qFormat/>
    <w:uiPriority w:val="0"/>
    <w:pPr>
      <w:keepNext w:val="0"/>
      <w:keepLines w:val="0"/>
      <w:spacing w:line="415" w:lineRule="auto"/>
      <w:jc w:val="both"/>
      <w:outlineLvl w:val="0"/>
    </w:pPr>
    <w:rPr>
      <w:rFonts w:eastAsia="黑体"/>
      <w:color w:val="000000"/>
      <w:kern w:val="2"/>
    </w:rPr>
  </w:style>
  <w:style w:type="paragraph" w:customStyle="1" w:styleId="184">
    <w:name w:val="样式 样式 标题 3 + (西文) 仿宋_GB2312 (中文) 仿宋_GB2312 段前: 0 磅 段后: 0 磅 行距: ...."/>
    <w:basedOn w:val="26"/>
    <w:qFormat/>
    <w:uiPriority w:val="0"/>
    <w:rPr>
      <w:bCs/>
      <w:szCs w:val="20"/>
      <w:lang w:val="en-US" w:eastAsia="zh-CN"/>
    </w:rPr>
  </w:style>
  <w:style w:type="paragraph" w:customStyle="1" w:styleId="185">
    <w:name w:val="样式 标题 3 + (西文) 仿宋_GB2312 (中文) 仿宋_GB2312 小四 非加粗"/>
    <w:basedOn w:val="7"/>
    <w:qFormat/>
    <w:uiPriority w:val="0"/>
    <w:pPr>
      <w:widowControl/>
      <w:numPr>
        <w:ilvl w:val="5"/>
        <w:numId w:val="1"/>
      </w:numPr>
      <w:tabs>
        <w:tab w:val="left" w:pos="1440"/>
      </w:tabs>
      <w:adjustRightInd/>
      <w:spacing w:line="320" w:lineRule="auto"/>
      <w:ind w:left="1152" w:hanging="1152"/>
      <w:textAlignment w:val="auto"/>
    </w:pPr>
    <w:rPr>
      <w:rFonts w:ascii="仿宋_GB2312" w:hAnsi="仿宋_GB2312" w:eastAsia="仿宋_GB2312"/>
      <w:b w:val="0"/>
      <w:kern w:val="2"/>
    </w:rPr>
  </w:style>
  <w:style w:type="paragraph" w:customStyle="1" w:styleId="186">
    <w:name w:val="样式 标题 3 + 宋体 四号 段前: 0 磅 段后: 0 磅 行距: 固定值 25 磅"/>
    <w:basedOn w:val="2"/>
    <w:qFormat/>
    <w:uiPriority w:val="0"/>
    <w:pPr>
      <w:keepNext w:val="0"/>
      <w:keepLines w:val="0"/>
      <w:numPr>
        <w:ilvl w:val="2"/>
        <w:numId w:val="0"/>
      </w:numPr>
      <w:tabs>
        <w:tab w:val="left" w:pos="720"/>
      </w:tabs>
      <w:spacing w:before="0" w:after="0" w:line="500" w:lineRule="exact"/>
      <w:jc w:val="both"/>
      <w:outlineLvl w:val="0"/>
    </w:pPr>
    <w:rPr>
      <w:rFonts w:ascii="宋体" w:hAnsi="宋体" w:cs="宋体"/>
      <w:szCs w:val="20"/>
    </w:rPr>
  </w:style>
  <w:style w:type="paragraph" w:customStyle="1" w:styleId="187">
    <w:name w:val="Char3"/>
    <w:basedOn w:val="1"/>
    <w:qFormat/>
    <w:uiPriority w:val="0"/>
    <w:rPr>
      <w:rFonts w:ascii="仿宋_GB2312" w:eastAsia="仿宋_GB2312" w:cs="仿宋_GB2312"/>
      <w:b/>
      <w:bCs/>
      <w:sz w:val="32"/>
      <w:szCs w:val="32"/>
    </w:rPr>
  </w:style>
  <w:style w:type="paragraph" w:customStyle="1" w:styleId="188">
    <w:name w:val="封面字体2"/>
    <w:basedOn w:val="1"/>
    <w:qFormat/>
    <w:uiPriority w:val="0"/>
    <w:pPr>
      <w:spacing w:line="240" w:lineRule="atLeast"/>
    </w:pPr>
    <w:rPr>
      <w:rFonts w:ascii="黑体" w:hAnsi="华文细黑" w:eastAsia="黑体" w:cs="Arial"/>
      <w:b/>
      <w:bCs/>
      <w:spacing w:val="100"/>
      <w:kern w:val="0"/>
      <w:sz w:val="44"/>
      <w:szCs w:val="28"/>
    </w:rPr>
  </w:style>
  <w:style w:type="paragraph" w:customStyle="1" w:styleId="189">
    <w:name w:val="Char Char Char"/>
    <w:basedOn w:val="1"/>
    <w:qFormat/>
    <w:uiPriority w:val="0"/>
    <w:rPr>
      <w:rFonts w:ascii="Tahoma" w:hAnsi="Tahoma"/>
      <w:sz w:val="24"/>
      <w:szCs w:val="20"/>
    </w:rPr>
  </w:style>
  <w:style w:type="paragraph" w:customStyle="1" w:styleId="190">
    <w:name w:val="样式 标题 2 + (西文) 仿宋_GB2312 (中文) 仿宋_GB2312 四号 首行缩进:  1.13 厘米"/>
    <w:basedOn w:val="5"/>
    <w:qFormat/>
    <w:uiPriority w:val="0"/>
    <w:pPr>
      <w:widowControl/>
      <w:spacing w:before="120" w:after="120" w:line="360" w:lineRule="auto"/>
      <w:ind w:firstLine="641"/>
      <w:jc w:val="center"/>
    </w:pPr>
    <w:rPr>
      <w:rFonts w:ascii="仿宋_GB2312" w:eastAsia="仿宋_GB2312" w:cs="宋体"/>
      <w:b w:val="0"/>
      <w:bCs w:val="0"/>
      <w:kern w:val="0"/>
      <w:szCs w:val="20"/>
    </w:rPr>
  </w:style>
  <w:style w:type="paragraph" w:customStyle="1" w:styleId="191">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样式 样式 标题 3 + (西文) 仿宋_GB2312 (中文) 仿宋_GB2312 小四 非加粗 + 加粗"/>
    <w:basedOn w:val="8"/>
    <w:qFormat/>
    <w:uiPriority w:val="0"/>
    <w:pPr>
      <w:widowControl/>
      <w:numPr>
        <w:ilvl w:val="6"/>
        <w:numId w:val="1"/>
      </w:numPr>
      <w:tabs>
        <w:tab w:val="left" w:pos="2520"/>
      </w:tabs>
      <w:adjustRightInd/>
      <w:spacing w:line="320" w:lineRule="auto"/>
      <w:textAlignment w:val="auto"/>
    </w:pPr>
    <w:rPr>
      <w:b w:val="0"/>
    </w:rPr>
  </w:style>
  <w:style w:type="paragraph" w:customStyle="1" w:styleId="193">
    <w:name w:val="样式 样式 样式 标题 3 + (西文) 仿宋_GB2312 (中文) 仿宋_GB2312 小四 非加粗 + 加粗 +"/>
    <w:basedOn w:val="5"/>
    <w:qFormat/>
    <w:uiPriority w:val="0"/>
    <w:pPr>
      <w:widowControl/>
      <w:spacing w:before="120" w:after="120" w:line="360" w:lineRule="auto"/>
      <w:jc w:val="center"/>
    </w:pPr>
    <w:rPr>
      <w:b w:val="0"/>
      <w:szCs w:val="20"/>
    </w:rPr>
  </w:style>
  <w:style w:type="paragraph" w:customStyle="1" w:styleId="194">
    <w:name w:val="样式 标题 3 + 四号 居中 行距: 固定值 25 磅"/>
    <w:basedOn w:val="2"/>
    <w:qFormat/>
    <w:uiPriority w:val="0"/>
    <w:pPr>
      <w:keepNext w:val="0"/>
      <w:keepLines w:val="0"/>
      <w:numPr>
        <w:ilvl w:val="2"/>
        <w:numId w:val="0"/>
      </w:numPr>
      <w:tabs>
        <w:tab w:val="left" w:pos="720"/>
      </w:tabs>
      <w:spacing w:before="120" w:after="120" w:line="500" w:lineRule="exact"/>
      <w:outlineLvl w:val="0"/>
    </w:pPr>
    <w:rPr>
      <w:rFonts w:cs="宋体"/>
      <w:szCs w:val="20"/>
    </w:rPr>
  </w:style>
  <w:style w:type="paragraph" w:customStyle="1" w:styleId="195">
    <w:name w:val="样式 标题 3 + (西文) 仿宋_GB2312 (中文) 仿宋_GB2312 段前: 0 磅 段后: 0 磅 行距: ..."/>
    <w:basedOn w:val="4"/>
    <w:qFormat/>
    <w:uiPriority w:val="0"/>
    <w:pPr>
      <w:keepNext w:val="0"/>
      <w:keepLines w:val="0"/>
      <w:spacing w:before="100" w:beforeAutospacing="1" w:after="100" w:afterAutospacing="1" w:line="400" w:lineRule="exact"/>
    </w:pPr>
    <w:rPr>
      <w:rFonts w:ascii="仿宋_GB2312" w:hAnsi="Times New Roman" w:eastAsia="仿宋_GB2312" w:cs="宋体"/>
      <w:bCs/>
      <w:sz w:val="30"/>
    </w:rPr>
  </w:style>
  <w:style w:type="paragraph" w:customStyle="1" w:styleId="196">
    <w:name w:val="目录文字"/>
    <w:basedOn w:val="1"/>
    <w:qFormat/>
    <w:uiPriority w:val="0"/>
    <w:pPr>
      <w:widowControl/>
      <w:spacing w:line="480" w:lineRule="auto"/>
      <w:jc w:val="left"/>
    </w:pPr>
    <w:rPr>
      <w:rFonts w:ascii="宋体" w:hAnsi="宋体"/>
      <w:kern w:val="0"/>
      <w:sz w:val="24"/>
      <w:szCs w:val="20"/>
    </w:rPr>
  </w:style>
  <w:style w:type="paragraph" w:customStyle="1" w:styleId="197">
    <w:name w:val="条款"/>
    <w:basedOn w:val="26"/>
    <w:qFormat/>
    <w:uiPriority w:val="0"/>
    <w:pPr>
      <w:spacing w:line="300" w:lineRule="exact"/>
    </w:pPr>
    <w:rPr>
      <w:rFonts w:ascii="仿宋_GB2312" w:hAnsi="宋体" w:eastAsia="仿宋_GB2312"/>
      <w:lang w:val="en-US" w:eastAsia="zh-CN"/>
    </w:rPr>
  </w:style>
  <w:style w:type="paragraph" w:customStyle="1" w:styleId="198">
    <w:name w:val="封面字体4"/>
    <w:basedOn w:val="188"/>
    <w:qFormat/>
    <w:uiPriority w:val="0"/>
  </w:style>
  <w:style w:type="paragraph" w:customStyle="1" w:styleId="199">
    <w:name w:val="封面字体3"/>
    <w:basedOn w:val="188"/>
    <w:qFormat/>
    <w:uiPriority w:val="0"/>
    <w:rPr>
      <w:b w:val="0"/>
    </w:rPr>
  </w:style>
  <w:style w:type="paragraph" w:customStyle="1" w:styleId="200">
    <w:name w:val="样式 标题 3 + 四号 左 行距: 固定值 25 磅"/>
    <w:basedOn w:val="2"/>
    <w:qFormat/>
    <w:uiPriority w:val="0"/>
    <w:pPr>
      <w:keepNext w:val="0"/>
      <w:keepLines w:val="0"/>
      <w:numPr>
        <w:ilvl w:val="2"/>
        <w:numId w:val="0"/>
      </w:numPr>
      <w:tabs>
        <w:tab w:val="left" w:pos="720"/>
      </w:tabs>
      <w:spacing w:before="120" w:after="120" w:line="500" w:lineRule="exact"/>
      <w:jc w:val="left"/>
      <w:outlineLvl w:val="0"/>
    </w:pPr>
    <w:rPr>
      <w:rFonts w:cs="宋体"/>
      <w:szCs w:val="20"/>
    </w:rPr>
  </w:style>
  <w:style w:type="paragraph" w:customStyle="1" w:styleId="201">
    <w:name w:val="样式 标题 3 + 行距: 固定值 25 磅"/>
    <w:basedOn w:val="2"/>
    <w:qFormat/>
    <w:uiPriority w:val="0"/>
    <w:pPr>
      <w:keepNext w:val="0"/>
      <w:keepLines w:val="0"/>
      <w:numPr>
        <w:ilvl w:val="2"/>
        <w:numId w:val="0"/>
      </w:numPr>
      <w:tabs>
        <w:tab w:val="left" w:pos="720"/>
      </w:tabs>
      <w:spacing w:before="120" w:after="120" w:line="500" w:lineRule="exact"/>
      <w:ind w:firstLine="1600" w:firstLineChars="1600"/>
      <w:jc w:val="both"/>
      <w:outlineLvl w:val="0"/>
    </w:pPr>
    <w:rPr>
      <w:rFonts w:cs="宋体"/>
      <w:sz w:val="21"/>
      <w:szCs w:val="20"/>
    </w:rPr>
  </w:style>
  <w:style w:type="paragraph" w:customStyle="1" w:styleId="202">
    <w:name w:val="样式 目录文字 + (西文) 仿宋_GB2312 (中文) 仿宋_GB2312 (符号) Times New Roman ..."/>
    <w:basedOn w:val="1"/>
    <w:next w:val="19"/>
    <w:qFormat/>
    <w:uiPriority w:val="0"/>
    <w:pPr>
      <w:spacing w:line="460" w:lineRule="exact"/>
    </w:pPr>
    <w:rPr>
      <w:rFonts w:ascii="仿宋_GB2312" w:eastAsia="仿宋_GB2312" w:cs="宋体"/>
      <w:sz w:val="28"/>
    </w:rPr>
  </w:style>
  <w:style w:type="paragraph" w:customStyle="1" w:styleId="203">
    <w:name w:val="样式 (西文) 仿宋_GB2312 (中文) 仿宋_GB2312 小四 首行缩进:  0.87 厘米 行距: 固定值 2..."/>
    <w:basedOn w:val="1"/>
    <w:qFormat/>
    <w:uiPriority w:val="0"/>
    <w:pPr>
      <w:ind w:firstLine="560" w:firstLineChars="200"/>
    </w:pPr>
    <w:rPr>
      <w:rFonts w:ascii="仿宋_GB2312" w:eastAsia="仿宋_GB2312" w:cs="宋体"/>
      <w:sz w:val="28"/>
      <w:szCs w:val="20"/>
    </w:rPr>
  </w:style>
  <w:style w:type="paragraph" w:customStyle="1" w:styleId="20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205">
    <w:name w:val="批注文字 字符"/>
    <w:qFormat/>
    <w:uiPriority w:val="0"/>
    <w:rPr>
      <w:sz w:val="24"/>
    </w:rPr>
  </w:style>
  <w:style w:type="paragraph" w:customStyle="1" w:styleId="206">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207">
    <w:name w:val="样式 小四 居中 行距:  35 磅"/>
    <w:basedOn w:val="1"/>
    <w:qFormat/>
    <w:uiPriority w:val="0"/>
    <w:pPr>
      <w:spacing w:line="900" w:lineRule="exact"/>
      <w:jc w:val="center"/>
    </w:pPr>
    <w:rPr>
      <w:sz w:val="24"/>
      <w:szCs w:val="20"/>
    </w:rPr>
  </w:style>
  <w:style w:type="paragraph" w:customStyle="1" w:styleId="20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8"/>
      <w:szCs w:val="28"/>
    </w:rPr>
  </w:style>
  <w:style w:type="character" w:customStyle="1" w:styleId="209">
    <w:name w:val=" Char Char6"/>
    <w:qFormat/>
    <w:uiPriority w:val="0"/>
    <w:rPr>
      <w:rFonts w:eastAsia="宋体"/>
      <w:kern w:val="2"/>
      <w:sz w:val="18"/>
      <w:szCs w:val="18"/>
      <w:lang w:val="en-US" w:eastAsia="zh-CN" w:bidi="ar-SA"/>
    </w:rPr>
  </w:style>
  <w:style w:type="character" w:customStyle="1" w:styleId="210">
    <w:name w:val=" Char Char3"/>
    <w:qFormat/>
    <w:uiPriority w:val="0"/>
    <w:rPr>
      <w:rFonts w:eastAsia="宋体"/>
      <w:kern w:val="2"/>
      <w:sz w:val="18"/>
      <w:szCs w:val="18"/>
      <w:lang w:val="en-US" w:eastAsia="zh-CN" w:bidi="ar-SA"/>
    </w:rPr>
  </w:style>
  <w:style w:type="paragraph" w:customStyle="1" w:styleId="211">
    <w:name w:val="xl22"/>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32"/>
      <w:szCs w:val="32"/>
    </w:rPr>
  </w:style>
  <w:style w:type="paragraph" w:customStyle="1" w:styleId="212">
    <w:name w:val="xl23"/>
    <w:basedOn w:val="1"/>
    <w:autoRedefine/>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kern w:val="0"/>
      <w:sz w:val="20"/>
      <w:szCs w:val="20"/>
    </w:rPr>
  </w:style>
  <w:style w:type="paragraph" w:customStyle="1" w:styleId="2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1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2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2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9">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20">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221">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222">
    <w:name w:val="xl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23">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character" w:customStyle="1" w:styleId="224">
    <w:name w:val="bulletintext1"/>
    <w:qFormat/>
    <w:uiPriority w:val="0"/>
    <w:rPr>
      <w:color w:val="000000"/>
      <w:sz w:val="18"/>
      <w:szCs w:val="18"/>
    </w:rPr>
  </w:style>
  <w:style w:type="character" w:customStyle="1" w:styleId="225">
    <w:name w:val="unnamed1"/>
    <w:qFormat/>
    <w:uiPriority w:val="0"/>
  </w:style>
  <w:style w:type="paragraph" w:customStyle="1" w:styleId="226">
    <w:name w:val="标准"/>
    <w:basedOn w:val="1"/>
    <w:qFormat/>
    <w:uiPriority w:val="0"/>
    <w:pPr>
      <w:adjustRightInd w:val="0"/>
      <w:spacing w:line="480" w:lineRule="exact"/>
      <w:jc w:val="center"/>
      <w:textAlignment w:val="baseline"/>
    </w:pPr>
    <w:rPr>
      <w:rFonts w:ascii="Arial Rounded MT Bold"/>
      <w:kern w:val="0"/>
      <w:szCs w:val="20"/>
    </w:rPr>
  </w:style>
  <w:style w:type="character" w:customStyle="1" w:styleId="227">
    <w:name w:val="标题4 Char Char"/>
    <w:link w:val="228"/>
    <w:qFormat/>
    <w:uiPriority w:val="0"/>
    <w:rPr>
      <w:rFonts w:ascii="Arial" w:hAnsi="Arial"/>
      <w:b/>
      <w:bCs/>
      <w:sz w:val="24"/>
      <w:szCs w:val="32"/>
    </w:rPr>
  </w:style>
  <w:style w:type="paragraph" w:customStyle="1" w:styleId="228">
    <w:name w:val="标题4"/>
    <w:basedOn w:val="4"/>
    <w:next w:val="23"/>
    <w:link w:val="227"/>
    <w:qFormat/>
    <w:uiPriority w:val="0"/>
    <w:pPr>
      <w:keepNext w:val="0"/>
      <w:keepLines w:val="0"/>
      <w:spacing w:line="413" w:lineRule="auto"/>
      <w:jc w:val="both"/>
    </w:pPr>
    <w:rPr>
      <w:rFonts w:eastAsia="宋体"/>
      <w:sz w:val="24"/>
      <w:lang w:val="en-US" w:eastAsia="zh-CN"/>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2"/>
    <w:link w:val="229"/>
    <w:qFormat/>
    <w:uiPriority w:val="0"/>
    <w:pPr>
      <w:keepNext w:val="0"/>
      <w:keepLines w:val="0"/>
      <w:spacing w:line="413" w:lineRule="auto"/>
      <w:jc w:val="both"/>
    </w:pPr>
    <w:rPr>
      <w:rFonts w:ascii="Arial" w:hAnsi="Arial" w:eastAsia="宋体"/>
      <w:kern w:val="0"/>
      <w:sz w:val="24"/>
    </w:rPr>
  </w:style>
  <w:style w:type="character" w:customStyle="1" w:styleId="231">
    <w:name w:val="日期 Char1"/>
    <w:qFormat/>
    <w:uiPriority w:val="0"/>
    <w:rPr>
      <w:kern w:val="2"/>
      <w:sz w:val="21"/>
      <w:szCs w:val="22"/>
    </w:rPr>
  </w:style>
  <w:style w:type="character" w:customStyle="1" w:styleId="232">
    <w:name w:val="正文文本 Char1"/>
    <w:qFormat/>
    <w:uiPriority w:val="0"/>
    <w:rPr>
      <w:kern w:val="2"/>
      <w:sz w:val="21"/>
      <w:szCs w:val="22"/>
    </w:rPr>
  </w:style>
  <w:style w:type="character" w:customStyle="1" w:styleId="233">
    <w:name w:val="批注主题 Char1"/>
    <w:qFormat/>
    <w:uiPriority w:val="0"/>
    <w:rPr>
      <w:b/>
      <w:bCs/>
      <w:kern w:val="2"/>
      <w:sz w:val="21"/>
      <w:szCs w:val="22"/>
    </w:rPr>
  </w:style>
  <w:style w:type="character" w:customStyle="1" w:styleId="234">
    <w:name w:val="批注文字 Char Char"/>
    <w:qFormat/>
    <w:uiPriority w:val="0"/>
    <w:rPr>
      <w:rFonts w:ascii="宋体" w:hAnsi="Times New Roman" w:eastAsia="宋体" w:cs="Times New Roman"/>
      <w:sz w:val="28"/>
      <w:szCs w:val="20"/>
    </w:rPr>
  </w:style>
  <w:style w:type="character" w:customStyle="1" w:styleId="235">
    <w:name w:val="批注框文本 Char1"/>
    <w:qFormat/>
    <w:uiPriority w:val="0"/>
    <w:rPr>
      <w:kern w:val="2"/>
      <w:sz w:val="18"/>
      <w:szCs w:val="18"/>
    </w:rPr>
  </w:style>
  <w:style w:type="character" w:customStyle="1" w:styleId="236">
    <w:name w:val="文档结构图 Char1"/>
    <w:qFormat/>
    <w:uiPriority w:val="0"/>
    <w:rPr>
      <w:rFonts w:ascii="宋体"/>
      <w:kern w:val="2"/>
      <w:sz w:val="18"/>
      <w:szCs w:val="18"/>
    </w:rPr>
  </w:style>
  <w:style w:type="paragraph" w:customStyle="1" w:styleId="237">
    <w:name w:val="_Style 236"/>
    <w:qFormat/>
    <w:uiPriority w:val="0"/>
    <w:rPr>
      <w:rFonts w:ascii="Times New Roman" w:hAnsi="Times New Roman" w:eastAsia="宋体" w:cs="Times New Roman"/>
      <w:kern w:val="2"/>
      <w:sz w:val="21"/>
      <w:szCs w:val="24"/>
      <w:lang w:val="en-US" w:eastAsia="zh-CN" w:bidi="ar-SA"/>
    </w:rPr>
  </w:style>
  <w:style w:type="paragraph" w:customStyle="1" w:styleId="23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40">
    <w:name w:val="样式 标题 3 + (中文) 黑体 小四 非加粗 段前: 7.8 磅 段后: 0 磅 行距: 固定值 20 磅"/>
    <w:basedOn w:val="2"/>
    <w:qFormat/>
    <w:uiPriority w:val="0"/>
    <w:pPr>
      <w:keepNext w:val="0"/>
      <w:keepLines w:val="0"/>
      <w:spacing w:before="0" w:after="0" w:line="400" w:lineRule="exact"/>
      <w:jc w:val="both"/>
    </w:pPr>
    <w:rPr>
      <w:rFonts w:eastAsia="黑体" w:cs="宋体"/>
      <w:b w:val="0"/>
      <w:bCs w:val="0"/>
      <w:sz w:val="24"/>
      <w:szCs w:val="20"/>
    </w:rPr>
  </w:style>
  <w:style w:type="paragraph" w:customStyle="1" w:styleId="241">
    <w:name w:val=" Char Char Char Char Char Char"/>
    <w:basedOn w:val="14"/>
    <w:qFormat/>
    <w:uiPriority w:val="0"/>
    <w:pPr>
      <w:adjustRightInd w:val="0"/>
      <w:spacing w:line="436" w:lineRule="exact"/>
      <w:ind w:left="357"/>
      <w:jc w:val="left"/>
      <w:outlineLvl w:val="3"/>
    </w:pPr>
    <w:rPr>
      <w:rFonts w:ascii="宋体" w:hAnsi="宋体"/>
      <w:b/>
      <w:sz w:val="28"/>
      <w:szCs w:val="28"/>
    </w:rPr>
  </w:style>
  <w:style w:type="table" w:customStyle="1" w:styleId="242">
    <w:name w:val="网格型1"/>
    <w:basedOn w:val="4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43">
    <w:name w:val="charchar3"/>
    <w:qFormat/>
    <w:uiPriority w:val="99"/>
  </w:style>
  <w:style w:type="paragraph" w:customStyle="1" w:styleId="244">
    <w:name w:val="z-窗体顶端1"/>
    <w:basedOn w:val="1"/>
    <w:next w:val="1"/>
    <w:link w:val="245"/>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245">
    <w:name w:val="z-窗体顶端 Char"/>
    <w:link w:val="244"/>
    <w:qFormat/>
    <w:uiPriority w:val="99"/>
    <w:rPr>
      <w:rFonts w:ascii="Arial" w:hAnsi="Arial" w:cs="Arial"/>
      <w:vanish/>
      <w:sz w:val="16"/>
      <w:szCs w:val="16"/>
    </w:rPr>
  </w:style>
  <w:style w:type="paragraph" w:customStyle="1" w:styleId="246">
    <w:name w:val="z-窗体底端1"/>
    <w:basedOn w:val="1"/>
    <w:next w:val="1"/>
    <w:link w:val="247"/>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247">
    <w:name w:val="z-窗体底端 Char"/>
    <w:link w:val="246"/>
    <w:qFormat/>
    <w:uiPriority w:val="99"/>
    <w:rPr>
      <w:rFonts w:ascii="Arial" w:hAnsi="Arial" w:cs="Arial"/>
      <w:vanish/>
      <w:sz w:val="16"/>
      <w:szCs w:val="16"/>
    </w:rPr>
  </w:style>
  <w:style w:type="character" w:customStyle="1" w:styleId="248">
    <w:name w:val="charchar1"/>
    <w:qFormat/>
    <w:uiPriority w:val="99"/>
    <w:rPr>
      <w:rFonts w:hint="default" w:ascii="Cambria" w:hAnsi="Cambria" w:eastAsia="Cambria" w:cs="Cambria"/>
      <w:color w:val="17365D"/>
      <w:spacing w:val="5"/>
    </w:rPr>
  </w:style>
  <w:style w:type="character" w:customStyle="1" w:styleId="249">
    <w:name w:val="charchar8"/>
    <w:qFormat/>
    <w:uiPriority w:val="99"/>
    <w:rPr>
      <w:rFonts w:hint="default" w:ascii="Calibri" w:hAnsi="Calibri" w:cs="Calibri"/>
    </w:rPr>
  </w:style>
  <w:style w:type="character" w:customStyle="1" w:styleId="250">
    <w:name w:val="charchar11"/>
    <w:qFormat/>
    <w:uiPriority w:val="99"/>
    <w:rPr>
      <w:rFonts w:hint="default" w:ascii="Calibri" w:hAnsi="Calibri" w:cs="Calibri"/>
    </w:rPr>
  </w:style>
  <w:style w:type="character" w:customStyle="1" w:styleId="251">
    <w:name w:val="charchar9"/>
    <w:qFormat/>
    <w:uiPriority w:val="99"/>
    <w:rPr>
      <w:rFonts w:hint="default" w:ascii="Calibri" w:hAnsi="Calibri" w:cs="Calibri"/>
    </w:rPr>
  </w:style>
  <w:style w:type="character" w:customStyle="1" w:styleId="252">
    <w:name w:val="charchar7"/>
    <w:qFormat/>
    <w:uiPriority w:val="99"/>
    <w:rPr>
      <w:rFonts w:hint="default" w:ascii="Calibri" w:hAnsi="Calibri" w:cs="Calibri"/>
    </w:rPr>
  </w:style>
  <w:style w:type="character" w:customStyle="1" w:styleId="253">
    <w:name w:val="charchar5"/>
    <w:qFormat/>
    <w:uiPriority w:val="99"/>
    <w:rPr>
      <w:rFonts w:hint="eastAsia" w:ascii="宋体" w:hAnsi="宋体" w:eastAsia="宋体" w:cs="宋体"/>
    </w:rPr>
  </w:style>
  <w:style w:type="character" w:customStyle="1" w:styleId="254">
    <w:name w:val="charchar22"/>
    <w:qFormat/>
    <w:uiPriority w:val="99"/>
    <w:rPr>
      <w:rFonts w:hint="eastAsia" w:ascii="新宋体" w:hAnsi="新宋体" w:eastAsia="新宋体" w:cs="新宋体"/>
      <w:b/>
    </w:rPr>
  </w:style>
  <w:style w:type="character" w:customStyle="1" w:styleId="255">
    <w:name w:val="charchar10"/>
    <w:qFormat/>
    <w:uiPriority w:val="99"/>
    <w:rPr>
      <w:rFonts w:hint="default" w:ascii="Calibri" w:hAnsi="Calibri" w:cs="Calibri"/>
    </w:rPr>
  </w:style>
  <w:style w:type="character" w:customStyle="1" w:styleId="256">
    <w:name w:val="charchar4"/>
    <w:qFormat/>
    <w:uiPriority w:val="99"/>
    <w:rPr>
      <w:rFonts w:hint="eastAsia" w:ascii="宋体" w:hAnsi="宋体" w:eastAsia="宋体" w:cs="宋体"/>
    </w:rPr>
  </w:style>
  <w:style w:type="character" w:customStyle="1" w:styleId="257">
    <w:name w:val="charchar18"/>
    <w:qFormat/>
    <w:uiPriority w:val="99"/>
    <w:rPr>
      <w:rFonts w:hint="default" w:ascii="Cambria" w:hAnsi="Cambria" w:eastAsia="Cambria" w:cs="Cambria"/>
      <w:color w:val="243F60"/>
    </w:rPr>
  </w:style>
  <w:style w:type="character" w:customStyle="1" w:styleId="258">
    <w:name w:val="charchar19"/>
    <w:qFormat/>
    <w:uiPriority w:val="99"/>
    <w:rPr>
      <w:rFonts w:hint="default" w:ascii="Cambria" w:hAnsi="Cambria" w:eastAsia="Cambria" w:cs="Cambria"/>
      <w:b/>
      <w:i/>
      <w:color w:val="4F81BD"/>
    </w:rPr>
  </w:style>
  <w:style w:type="character" w:customStyle="1" w:styleId="259">
    <w:name w:val="char"/>
    <w:qFormat/>
    <w:uiPriority w:val="99"/>
    <w:rPr>
      <w:rFonts w:hint="default" w:ascii="Calibri" w:hAnsi="Calibri" w:cs="Calibri"/>
      <w:i/>
      <w:color w:val="000000"/>
    </w:rPr>
  </w:style>
  <w:style w:type="character" w:customStyle="1" w:styleId="260">
    <w:name w:val="charchar12"/>
    <w:qFormat/>
    <w:uiPriority w:val="99"/>
    <w:rPr>
      <w:rFonts w:hint="default" w:ascii="Calibri" w:hAnsi="Calibri" w:cs="Calibri"/>
    </w:rPr>
  </w:style>
  <w:style w:type="character" w:customStyle="1" w:styleId="261">
    <w:name w:val="charchar16"/>
    <w:qFormat/>
    <w:uiPriority w:val="99"/>
    <w:rPr>
      <w:rFonts w:hint="default" w:ascii="Cambria" w:hAnsi="Cambria" w:eastAsia="Cambria" w:cs="Cambria"/>
      <w:i/>
      <w:color w:val="404040"/>
    </w:rPr>
  </w:style>
  <w:style w:type="character" w:customStyle="1" w:styleId="262">
    <w:name w:val="charchar15"/>
    <w:qFormat/>
    <w:uiPriority w:val="99"/>
    <w:rPr>
      <w:rFonts w:hint="default" w:ascii="Cambria" w:hAnsi="Cambria" w:eastAsia="Cambria" w:cs="Cambria"/>
      <w:color w:val="4F81BD"/>
    </w:rPr>
  </w:style>
  <w:style w:type="character" w:customStyle="1" w:styleId="263">
    <w:name w:val="char0"/>
    <w:qFormat/>
    <w:uiPriority w:val="99"/>
    <w:rPr>
      <w:rFonts w:hint="default" w:ascii="Calibri" w:hAnsi="Calibri" w:cs="Calibri"/>
      <w:b/>
      <w:i/>
      <w:color w:val="4F81BD"/>
    </w:rPr>
  </w:style>
  <w:style w:type="character" w:customStyle="1" w:styleId="264">
    <w:name w:val="charchar20"/>
    <w:qFormat/>
    <w:uiPriority w:val="99"/>
    <w:rPr>
      <w:rFonts w:hint="eastAsia" w:ascii="新宋体" w:hAnsi="新宋体" w:eastAsia="新宋体" w:cs="新宋体"/>
      <w:b/>
      <w:snapToGrid/>
    </w:rPr>
  </w:style>
  <w:style w:type="character" w:customStyle="1" w:styleId="265">
    <w:name w:val="charchar14"/>
    <w:qFormat/>
    <w:uiPriority w:val="99"/>
    <w:rPr>
      <w:rFonts w:hint="default" w:ascii="Cambria" w:hAnsi="Cambria" w:eastAsia="Cambria" w:cs="Cambria"/>
      <w:i/>
      <w:color w:val="404040"/>
    </w:rPr>
  </w:style>
  <w:style w:type="character" w:customStyle="1" w:styleId="266">
    <w:name w:val="charchar2"/>
    <w:qFormat/>
    <w:uiPriority w:val="99"/>
    <w:rPr>
      <w:rFonts w:hint="default" w:ascii="Calibri" w:hAnsi="Calibri" w:cs="Calibri"/>
      <w:b/>
    </w:rPr>
  </w:style>
  <w:style w:type="character" w:customStyle="1" w:styleId="267">
    <w:name w:val="charchar21"/>
    <w:qFormat/>
    <w:uiPriority w:val="99"/>
    <w:rPr>
      <w:rFonts w:hint="eastAsia" w:ascii="新宋体" w:hAnsi="新宋体" w:eastAsia="新宋体" w:cs="新宋体"/>
      <w:b/>
    </w:rPr>
  </w:style>
  <w:style w:type="character" w:customStyle="1" w:styleId="268">
    <w:name w:val="charchar6"/>
    <w:qFormat/>
    <w:uiPriority w:val="99"/>
    <w:rPr>
      <w:rFonts w:hint="eastAsia" w:ascii="宋体" w:hAnsi="宋体" w:eastAsia="宋体" w:cs="宋体"/>
      <w:b/>
    </w:rPr>
  </w:style>
  <w:style w:type="character" w:customStyle="1" w:styleId="269">
    <w:name w:val="charchar13"/>
    <w:qFormat/>
    <w:uiPriority w:val="99"/>
    <w:rPr>
      <w:rFonts w:hint="eastAsia" w:ascii="宋体" w:hAnsi="宋体" w:eastAsia="宋体" w:cs="宋体"/>
    </w:rPr>
  </w:style>
  <w:style w:type="character" w:customStyle="1" w:styleId="270">
    <w:name w:val="charchar17"/>
    <w:qFormat/>
    <w:uiPriority w:val="99"/>
    <w:rPr>
      <w:rFonts w:hint="default" w:ascii="Cambria" w:hAnsi="Cambria" w:eastAsia="Cambria" w:cs="Cambria"/>
      <w:i/>
      <w:color w:val="243F60"/>
    </w:rPr>
  </w:style>
  <w:style w:type="character" w:customStyle="1" w:styleId="271">
    <w:name w:val="charchar"/>
    <w:qFormat/>
    <w:uiPriority w:val="99"/>
    <w:rPr>
      <w:rFonts w:hint="default" w:ascii="Cambria" w:hAnsi="Cambria" w:eastAsia="Cambria" w:cs="Cambria"/>
      <w:i/>
      <w:color w:val="4F81BD"/>
      <w:spacing w:val="15"/>
    </w:rPr>
  </w:style>
  <w:style w:type="character" w:customStyle="1" w:styleId="272">
    <w:name w:val="批注文字 Char1"/>
    <w:qFormat/>
    <w:uiPriority w:val="0"/>
    <w:rPr>
      <w:kern w:val="2"/>
      <w:sz w:val="21"/>
    </w:rPr>
  </w:style>
  <w:style w:type="paragraph" w:customStyle="1" w:styleId="273">
    <w:name w:val="列出段落1"/>
    <w:basedOn w:val="1"/>
    <w:unhideWhenUsed/>
    <w:qFormat/>
    <w:uiPriority w:val="99"/>
    <w:pPr>
      <w:ind w:firstLine="420" w:firstLineChars="200"/>
    </w:pPr>
    <w:rPr>
      <w:rFonts w:ascii="Calibri" w:hAnsi="Calibri"/>
      <w:szCs w:val="22"/>
    </w:rPr>
  </w:style>
  <w:style w:type="paragraph" w:customStyle="1" w:styleId="274">
    <w:name w:val="z-窗体顶端2"/>
    <w:basedOn w:val="1"/>
    <w:next w:val="1"/>
    <w:link w:val="275"/>
    <w:autoRedefine/>
    <w:unhideWhenUsed/>
    <w:qFormat/>
    <w:uiPriority w:val="99"/>
    <w:pPr>
      <w:pBdr>
        <w:bottom w:val="single" w:color="auto" w:sz="6" w:space="1"/>
      </w:pBdr>
      <w:jc w:val="center"/>
    </w:pPr>
    <w:rPr>
      <w:rFonts w:ascii="Arial" w:hAnsi="Calibri"/>
      <w:vanish/>
      <w:sz w:val="16"/>
      <w:szCs w:val="16"/>
    </w:rPr>
  </w:style>
  <w:style w:type="character" w:customStyle="1" w:styleId="275">
    <w:name w:val="z-窗体顶端 Char1"/>
    <w:link w:val="274"/>
    <w:qFormat/>
    <w:uiPriority w:val="99"/>
    <w:rPr>
      <w:rFonts w:ascii="Arial" w:hAnsi="Calibri"/>
      <w:vanish/>
      <w:kern w:val="2"/>
      <w:sz w:val="16"/>
      <w:szCs w:val="16"/>
    </w:rPr>
  </w:style>
  <w:style w:type="character" w:customStyle="1" w:styleId="276">
    <w:name w:val="15"/>
    <w:qFormat/>
    <w:uiPriority w:val="0"/>
    <w:rPr>
      <w:rFonts w:hint="default" w:ascii="Arial" w:hAnsi="Arial" w:cs="Arial"/>
      <w:color w:val="7A4EA7"/>
    </w:rPr>
  </w:style>
  <w:style w:type="paragraph" w:customStyle="1" w:styleId="27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8">
    <w:name w:val="正文_0_1"/>
    <w:basedOn w:val="160"/>
    <w:qFormat/>
    <w:uiPriority w:val="0"/>
    <w:pPr>
      <w:jc w:val="both"/>
    </w:pPr>
    <w:rPr>
      <w:rFonts w:ascii="Calibri" w:hAnsi="Calibri" w:cs="宋体"/>
      <w:sz w:val="21"/>
      <w:szCs w:val="21"/>
    </w:rPr>
  </w:style>
  <w:style w:type="paragraph" w:customStyle="1" w:styleId="27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正文_2_1_0_0"/>
    <w:basedOn w:val="1"/>
    <w:qFormat/>
    <w:uiPriority w:val="0"/>
    <w:rPr>
      <w:rFonts w:ascii="Calibri" w:hAnsi="Calibri"/>
      <w:szCs w:val="21"/>
    </w:rPr>
  </w:style>
  <w:style w:type="table" w:customStyle="1" w:styleId="28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98</Pages>
  <Words>17321</Words>
  <Characters>18985</Characters>
  <Lines>283</Lines>
  <Paragraphs>79</Paragraphs>
  <TotalTime>1</TotalTime>
  <ScaleCrop>false</ScaleCrop>
  <LinksUpToDate>false</LinksUpToDate>
  <CharactersWithSpaces>20045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2016-01-21T06:10:00Z</dcterms:created>
  <dc:creator>Lenovo User</dc:creator>
  <cp:lastModifiedBy>ゲ小葡萄，葡小萄ツ</cp:lastModifiedBy>
  <cp:lastPrinted>2024-05-15T09:42:00Z</cp:lastPrinted>
  <dcterms:modified xsi:type="dcterms:W3CDTF">2025-07-14T09:19:07Z</dcterms:modified>
  <dc:title>竞争性谈判采购公告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4C27E0032D33420786AC8DFA7F75261D_13</vt:lpwstr>
  </property>
  <property fmtid="{D5CDD505-2E9C-101B-9397-08002B2CF9AE}" pid="4" name="KSOTemplateDocerSaveRecord">
    <vt:lpwstr>eyJoZGlkIjoiMTRlMDY2OGRiMjZjNzhkMmM3ZjhhZjAxNDM2MGVkOGQiLCJ1c2VySWQiOiI0Mjc3MDUzMDgifQ==</vt:lpwstr>
  </property>
</Properties>
</file>