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3B810">
      <w:pPr>
        <w:keepLines w:val="0"/>
        <w:pageBreakBefore w:val="0"/>
        <w:kinsoku/>
        <w:wordWrap/>
        <w:overflowPunct/>
        <w:topLinePunct w:val="0"/>
        <w:bidi w:val="0"/>
        <w:spacing w:line="600" w:lineRule="exact"/>
        <w:jc w:val="both"/>
        <w:rPr>
          <w:rFonts w:hint="default" w:ascii="宋体" w:hAnsi="宋体" w:eastAsia="宋体"/>
          <w:b/>
          <w:color w:val="auto"/>
          <w:sz w:val="52"/>
          <w:szCs w:val="52"/>
          <w:lang w:val="en-US" w:eastAsia="zh-CN"/>
        </w:rPr>
      </w:pPr>
    </w:p>
    <w:p w14:paraId="5DB9189C">
      <w:pPr>
        <w:keepLines w:val="0"/>
        <w:pageBreakBefore w:val="0"/>
        <w:kinsoku/>
        <w:wordWrap/>
        <w:overflowPunct/>
        <w:topLinePunct w:val="0"/>
        <w:bidi w:val="0"/>
        <w:spacing w:line="600" w:lineRule="exact"/>
        <w:jc w:val="both"/>
        <w:rPr>
          <w:rFonts w:hint="eastAsia" w:ascii="宋体" w:hAnsi="宋体"/>
          <w:b/>
          <w:color w:val="auto"/>
          <w:sz w:val="52"/>
          <w:szCs w:val="52"/>
        </w:rPr>
      </w:pPr>
    </w:p>
    <w:p w14:paraId="3FD05CD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color w:val="auto"/>
          <w:kern w:val="2"/>
          <w:sz w:val="52"/>
          <w:szCs w:val="52"/>
          <w:lang w:eastAsia="zh-CN"/>
        </w:rPr>
      </w:pPr>
      <w:r>
        <w:rPr>
          <w:rFonts w:hint="eastAsia" w:ascii="仿宋" w:hAnsi="仿宋" w:eastAsia="仿宋" w:cs="仿宋"/>
          <w:b/>
          <w:color w:val="auto"/>
          <w:kern w:val="2"/>
          <w:sz w:val="52"/>
          <w:szCs w:val="52"/>
          <w:lang w:eastAsia="zh-CN"/>
        </w:rPr>
        <w:t>哈密市公共资源交易服务中心</w:t>
      </w:r>
    </w:p>
    <w:p w14:paraId="5D1CAA32">
      <w:pPr>
        <w:keepNext w:val="0"/>
        <w:keepLines w:val="0"/>
        <w:pageBreakBefore w:val="0"/>
        <w:kinsoku/>
        <w:wordWrap/>
        <w:overflowPunct/>
        <w:topLinePunct w:val="0"/>
        <w:autoSpaceDE/>
        <w:autoSpaceDN/>
        <w:bidi w:val="0"/>
        <w:adjustRightInd/>
        <w:snapToGrid/>
        <w:spacing w:line="700" w:lineRule="exact"/>
        <w:jc w:val="center"/>
        <w:textAlignment w:val="auto"/>
        <w:rPr>
          <w:rFonts w:hint="eastAsia" w:ascii="宋体" w:hAnsi="宋体"/>
          <w:b/>
          <w:color w:val="auto"/>
          <w:sz w:val="32"/>
          <w:szCs w:val="32"/>
          <w:lang w:eastAsia="zh-CN"/>
        </w:rPr>
      </w:pPr>
    </w:p>
    <w:p w14:paraId="1A8164B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color w:val="auto"/>
          <w:kern w:val="2"/>
          <w:sz w:val="72"/>
          <w:szCs w:val="72"/>
          <w:lang w:eastAsia="zh-CN"/>
        </w:rPr>
      </w:pPr>
      <w:r>
        <w:rPr>
          <w:rFonts w:hint="eastAsia" w:ascii="仿宋" w:hAnsi="仿宋" w:eastAsia="仿宋" w:cs="仿宋"/>
          <w:b/>
          <w:bCs/>
          <w:color w:val="auto"/>
          <w:kern w:val="2"/>
          <w:sz w:val="72"/>
          <w:szCs w:val="72"/>
          <w:lang w:eastAsia="zh-CN"/>
        </w:rPr>
        <w:t>竞争性磋商文件</w:t>
      </w:r>
    </w:p>
    <w:p w14:paraId="385757A8">
      <w:pPr>
        <w:keepLines w:val="0"/>
        <w:pageBreakBefore w:val="0"/>
        <w:kinsoku/>
        <w:wordWrap/>
        <w:overflowPunct/>
        <w:topLinePunct w:val="0"/>
        <w:bidi w:val="0"/>
        <w:spacing w:line="600" w:lineRule="exact"/>
        <w:jc w:val="both"/>
        <w:rPr>
          <w:rFonts w:hint="eastAsia" w:ascii="宋体" w:hAnsi="宋体"/>
          <w:b/>
          <w:color w:val="auto"/>
          <w:sz w:val="84"/>
          <w:szCs w:val="84"/>
          <w:lang w:eastAsia="zh-CN"/>
        </w:rPr>
      </w:pPr>
    </w:p>
    <w:p w14:paraId="674E99DD">
      <w:pPr>
        <w:keepLines w:val="0"/>
        <w:pageBreakBefore w:val="0"/>
        <w:kinsoku/>
        <w:wordWrap/>
        <w:overflowPunct/>
        <w:topLinePunct w:val="0"/>
        <w:bidi w:val="0"/>
        <w:spacing w:line="600" w:lineRule="exact"/>
        <w:jc w:val="both"/>
        <w:rPr>
          <w:rFonts w:hint="eastAsia" w:ascii="宋体" w:hAnsi="宋体"/>
          <w:b/>
          <w:color w:val="auto"/>
          <w:sz w:val="84"/>
          <w:szCs w:val="84"/>
          <w:lang w:eastAsia="zh-CN"/>
        </w:rPr>
      </w:pPr>
    </w:p>
    <w:p w14:paraId="0D7E6BF9">
      <w:pPr>
        <w:keepLines w:val="0"/>
        <w:pageBreakBefore w:val="0"/>
        <w:kinsoku/>
        <w:wordWrap/>
        <w:overflowPunct/>
        <w:topLinePunct w:val="0"/>
        <w:bidi w:val="0"/>
        <w:spacing w:line="600" w:lineRule="exact"/>
        <w:jc w:val="both"/>
        <w:rPr>
          <w:rFonts w:hint="eastAsia" w:ascii="宋体" w:hAnsi="宋体"/>
          <w:b/>
          <w:color w:val="auto"/>
          <w:sz w:val="84"/>
          <w:szCs w:val="84"/>
          <w:lang w:eastAsia="zh-CN"/>
        </w:rPr>
      </w:pPr>
    </w:p>
    <w:p w14:paraId="3746310B">
      <w:pPr>
        <w:keepNext w:val="0"/>
        <w:keepLines w:val="0"/>
        <w:pageBreakBefore w:val="0"/>
        <w:widowControl w:val="0"/>
        <w:kinsoku/>
        <w:wordWrap/>
        <w:overflowPunct/>
        <w:topLinePunct w:val="0"/>
        <w:autoSpaceDE/>
        <w:autoSpaceDN/>
        <w:bidi w:val="0"/>
        <w:adjustRightInd/>
        <w:snapToGrid/>
        <w:spacing w:line="600" w:lineRule="exact"/>
        <w:ind w:left="2617" w:leftChars="713" w:hanging="1120" w:hangingChars="400"/>
        <w:jc w:val="both"/>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28"/>
          <w:szCs w:val="28"/>
          <w:lang w:eastAsia="zh-CN"/>
        </w:rPr>
        <w:t>项目名称：哈密市公共文化服务场馆购买服务项目（</w:t>
      </w:r>
      <w:r>
        <w:rPr>
          <w:rFonts w:hint="eastAsia" w:ascii="仿宋" w:hAnsi="仿宋" w:eastAsia="仿宋" w:cs="仿宋"/>
          <w:color w:val="auto"/>
          <w:kern w:val="2"/>
          <w:sz w:val="28"/>
          <w:szCs w:val="28"/>
          <w:lang w:val="en-US" w:eastAsia="zh-CN"/>
        </w:rPr>
        <w:t>四次</w:t>
      </w:r>
      <w:r>
        <w:rPr>
          <w:rFonts w:hint="eastAsia" w:ascii="仿宋" w:hAnsi="仿宋" w:eastAsia="仿宋" w:cs="仿宋"/>
          <w:color w:val="auto"/>
          <w:kern w:val="2"/>
          <w:sz w:val="28"/>
          <w:szCs w:val="28"/>
          <w:lang w:eastAsia="zh-CN"/>
        </w:rPr>
        <w:t>）</w:t>
      </w:r>
    </w:p>
    <w:p w14:paraId="76F45BB0">
      <w:pPr>
        <w:keepNext w:val="0"/>
        <w:keepLines w:val="0"/>
        <w:pageBreakBefore w:val="0"/>
        <w:widowControl w:val="0"/>
        <w:kinsoku/>
        <w:wordWrap/>
        <w:overflowPunct/>
        <w:topLinePunct w:val="0"/>
        <w:autoSpaceDE/>
        <w:autoSpaceDN/>
        <w:bidi w:val="0"/>
        <w:adjustRightInd/>
        <w:snapToGrid/>
        <w:spacing w:line="600" w:lineRule="exact"/>
        <w:ind w:firstLine="1400" w:firstLineChars="5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招标单位：哈密市公共资源交易服务中心</w:t>
      </w:r>
    </w:p>
    <w:p w14:paraId="58F7AF4B">
      <w:pPr>
        <w:keepNext w:val="0"/>
        <w:keepLines w:val="0"/>
        <w:pageBreakBefore w:val="0"/>
        <w:widowControl w:val="0"/>
        <w:kinsoku/>
        <w:wordWrap/>
        <w:overflowPunct/>
        <w:topLinePunct w:val="0"/>
        <w:autoSpaceDE/>
        <w:autoSpaceDN/>
        <w:bidi w:val="0"/>
        <w:adjustRightInd/>
        <w:snapToGrid/>
        <w:spacing w:line="640" w:lineRule="exact"/>
        <w:ind w:firstLine="1400" w:firstLineChars="500"/>
        <w:jc w:val="both"/>
        <w:textAlignment w:val="auto"/>
        <w:rPr>
          <w:rFonts w:hint="eastAsia" w:ascii="仿宋" w:hAnsi="仿宋" w:eastAsia="仿宋" w:cs="仿宋"/>
          <w:sz w:val="28"/>
          <w:szCs w:val="28"/>
          <w:lang w:val="en-US" w:eastAsia="zh-CN"/>
        </w:rPr>
      </w:pPr>
      <w:r>
        <w:rPr>
          <w:rFonts w:hint="eastAsia" w:ascii="仿宋" w:hAnsi="仿宋" w:eastAsia="仿宋" w:cs="仿宋"/>
          <w:color w:val="auto"/>
          <w:kern w:val="2"/>
          <w:sz w:val="28"/>
          <w:szCs w:val="28"/>
          <w:lang w:eastAsia="zh-CN"/>
        </w:rPr>
        <w:t>采购单位：</w:t>
      </w:r>
      <w:r>
        <w:rPr>
          <w:rFonts w:hint="eastAsia" w:ascii="仿宋" w:hAnsi="仿宋" w:eastAsia="仿宋" w:cs="仿宋"/>
          <w:sz w:val="28"/>
          <w:szCs w:val="32"/>
          <w:highlight w:val="none"/>
          <w:lang w:val="en-US" w:eastAsia="zh-CN"/>
        </w:rPr>
        <w:t>哈密市文化体育广播电视和旅游局</w:t>
      </w:r>
    </w:p>
    <w:p w14:paraId="2225FE83">
      <w:pPr>
        <w:spacing w:line="640" w:lineRule="exact"/>
        <w:ind w:firstLine="1400" w:firstLineChars="500"/>
        <w:rPr>
          <w:rFonts w:hint="default" w:ascii="仿宋" w:hAnsi="仿宋" w:eastAsia="仿宋" w:cs="仿宋"/>
          <w:sz w:val="28"/>
          <w:szCs w:val="32"/>
          <w:highlight w:val="none"/>
          <w:lang w:val="en-US" w:eastAsia="zh-CN"/>
        </w:rPr>
      </w:pPr>
      <w:r>
        <w:rPr>
          <w:rFonts w:hint="eastAsia" w:ascii="仿宋" w:hAnsi="仿宋" w:eastAsia="仿宋" w:cs="仿宋"/>
          <w:color w:val="auto"/>
          <w:kern w:val="2"/>
          <w:sz w:val="28"/>
          <w:szCs w:val="28"/>
          <w:lang w:eastAsia="zh-CN"/>
        </w:rPr>
        <w:t>文件编号：</w:t>
      </w:r>
      <w:r>
        <w:rPr>
          <w:rFonts w:hint="eastAsia" w:ascii="仿宋" w:hAnsi="仿宋" w:eastAsia="仿宋" w:cs="仿宋"/>
          <w:sz w:val="28"/>
          <w:szCs w:val="32"/>
          <w:highlight w:val="none"/>
        </w:rPr>
        <w:t>GGZY-（</w:t>
      </w:r>
      <w:r>
        <w:rPr>
          <w:rFonts w:hint="eastAsia" w:ascii="仿宋" w:hAnsi="仿宋" w:eastAsia="仿宋" w:cs="仿宋"/>
          <w:sz w:val="28"/>
          <w:szCs w:val="32"/>
          <w:highlight w:val="none"/>
          <w:lang w:val="en-US" w:eastAsia="zh-CN"/>
        </w:rPr>
        <w:t>CS</w:t>
      </w:r>
      <w:r>
        <w:rPr>
          <w:rFonts w:hint="eastAsia" w:ascii="仿宋" w:hAnsi="仿宋" w:eastAsia="仿宋" w:cs="仿宋"/>
          <w:sz w:val="28"/>
          <w:szCs w:val="32"/>
          <w:highlight w:val="none"/>
        </w:rPr>
        <w:t>）CG</w:t>
      </w:r>
      <w:r>
        <w:rPr>
          <w:rFonts w:hint="eastAsia" w:ascii="仿宋" w:hAnsi="仿宋" w:eastAsia="仿宋" w:cs="仿宋"/>
          <w:sz w:val="28"/>
          <w:szCs w:val="32"/>
          <w:highlight w:val="none"/>
          <w:lang w:val="en-US" w:eastAsia="zh-CN"/>
        </w:rPr>
        <w:t>2025022</w:t>
      </w:r>
    </w:p>
    <w:p w14:paraId="7EDABD7F">
      <w:pPr>
        <w:keepNext w:val="0"/>
        <w:keepLines w:val="0"/>
        <w:pageBreakBefore w:val="0"/>
        <w:widowControl w:val="0"/>
        <w:kinsoku/>
        <w:wordWrap/>
        <w:overflowPunct/>
        <w:topLinePunct w:val="0"/>
        <w:autoSpaceDE/>
        <w:autoSpaceDN/>
        <w:bidi w:val="0"/>
        <w:adjustRightInd/>
        <w:snapToGrid/>
        <w:spacing w:line="600" w:lineRule="exact"/>
        <w:ind w:firstLine="1400" w:firstLineChars="500"/>
        <w:jc w:val="both"/>
        <w:textAlignment w:val="auto"/>
        <w:rPr>
          <w:rFonts w:hint="default" w:ascii="仿宋" w:hAnsi="仿宋" w:eastAsia="仿宋" w:cs="仿宋"/>
          <w:color w:val="auto"/>
          <w:kern w:val="2"/>
          <w:sz w:val="28"/>
          <w:szCs w:val="28"/>
          <w:lang w:val="en-US" w:eastAsia="zh-CN"/>
        </w:rPr>
      </w:pPr>
    </w:p>
    <w:p w14:paraId="605B82A6">
      <w:pPr>
        <w:keepLines w:val="0"/>
        <w:pageBreakBefore w:val="0"/>
        <w:kinsoku/>
        <w:wordWrap/>
        <w:overflowPunct/>
        <w:topLinePunct w:val="0"/>
        <w:bidi w:val="0"/>
        <w:spacing w:line="600" w:lineRule="exact"/>
        <w:jc w:val="both"/>
        <w:rPr>
          <w:rFonts w:hint="eastAsia" w:ascii="宋体" w:hAnsi="宋体"/>
          <w:color w:val="auto"/>
          <w:sz w:val="28"/>
          <w:lang w:eastAsia="zh-CN"/>
        </w:rPr>
      </w:pPr>
    </w:p>
    <w:p w14:paraId="1A5C06F2">
      <w:pPr>
        <w:keepLines w:val="0"/>
        <w:pageBreakBefore w:val="0"/>
        <w:kinsoku/>
        <w:wordWrap/>
        <w:overflowPunct/>
        <w:topLinePunct w:val="0"/>
        <w:bidi w:val="0"/>
        <w:spacing w:line="600" w:lineRule="exact"/>
        <w:jc w:val="both"/>
        <w:rPr>
          <w:rFonts w:hint="eastAsia" w:ascii="宋体" w:hAnsi="宋体"/>
          <w:b/>
          <w:color w:val="auto"/>
          <w:sz w:val="44"/>
          <w:lang w:eastAsia="zh-CN"/>
        </w:rPr>
      </w:pPr>
    </w:p>
    <w:p w14:paraId="05A7AC12">
      <w:pPr>
        <w:keepLines w:val="0"/>
        <w:pageBreakBefore w:val="0"/>
        <w:kinsoku/>
        <w:wordWrap/>
        <w:overflowPunct/>
        <w:topLinePunct w:val="0"/>
        <w:bidi w:val="0"/>
        <w:spacing w:line="600" w:lineRule="exact"/>
        <w:jc w:val="both"/>
        <w:rPr>
          <w:rFonts w:hint="eastAsia" w:ascii="宋体" w:hAnsi="宋体"/>
          <w:b/>
          <w:color w:val="auto"/>
          <w:sz w:val="44"/>
          <w:lang w:eastAsia="zh-CN"/>
        </w:rPr>
      </w:pPr>
    </w:p>
    <w:p w14:paraId="12197669">
      <w:pPr>
        <w:keepLines w:val="0"/>
        <w:pageBreakBefore w:val="0"/>
        <w:widowControl w:val="0"/>
        <w:kinsoku/>
        <w:wordWrap/>
        <w:overflowPunct/>
        <w:topLinePunct w:val="0"/>
        <w:bidi w:val="0"/>
        <w:spacing w:line="600" w:lineRule="exact"/>
        <w:jc w:val="center"/>
        <w:rPr>
          <w:rFonts w:hint="eastAsia" w:ascii="仿宋" w:hAnsi="仿宋" w:eastAsia="仿宋" w:cs="仿宋"/>
          <w:b/>
          <w:bCs w:val="0"/>
          <w:color w:val="auto"/>
          <w:kern w:val="2"/>
          <w:sz w:val="44"/>
          <w:szCs w:val="22"/>
          <w:lang w:eastAsia="zh-CN"/>
        </w:rPr>
        <w:sectPr>
          <w:headerReference r:id="rId5" w:type="first"/>
          <w:footerReference r:id="rId8" w:type="first"/>
          <w:headerReference r:id="rId3" w:type="default"/>
          <w:footerReference r:id="rId6" w:type="default"/>
          <w:headerReference r:id="rId4" w:type="even"/>
          <w:footerReference r:id="rId7" w:type="even"/>
          <w:pgSz w:w="11900" w:h="16840"/>
          <w:pgMar w:top="1440" w:right="1531" w:bottom="1440" w:left="1531" w:header="851" w:footer="992" w:gutter="0"/>
          <w:pgNumType w:fmt="decimal"/>
          <w:cols w:space="720" w:num="1"/>
          <w:titlePg/>
        </w:sectPr>
      </w:pPr>
      <w:r>
        <w:rPr>
          <w:rFonts w:hint="eastAsia" w:ascii="仿宋" w:hAnsi="仿宋" w:eastAsia="仿宋" w:cs="仿宋"/>
          <w:b/>
          <w:bCs w:val="0"/>
          <w:color w:val="auto"/>
          <w:kern w:val="2"/>
          <w:sz w:val="44"/>
          <w:szCs w:val="22"/>
          <w:lang w:eastAsia="zh-CN"/>
        </w:rPr>
        <w:t>二0二</w:t>
      </w:r>
      <w:r>
        <w:rPr>
          <w:rFonts w:hint="eastAsia" w:ascii="仿宋" w:hAnsi="仿宋" w:eastAsia="仿宋" w:cs="仿宋"/>
          <w:b/>
          <w:bCs w:val="0"/>
          <w:color w:val="auto"/>
          <w:kern w:val="2"/>
          <w:sz w:val="44"/>
          <w:szCs w:val="22"/>
          <w:lang w:val="en-US" w:eastAsia="zh-CN"/>
        </w:rPr>
        <w:t>五</w:t>
      </w:r>
      <w:r>
        <w:rPr>
          <w:rFonts w:hint="eastAsia" w:ascii="仿宋" w:hAnsi="仿宋" w:eastAsia="仿宋" w:cs="仿宋"/>
          <w:b/>
          <w:bCs w:val="0"/>
          <w:color w:val="auto"/>
          <w:kern w:val="2"/>
          <w:sz w:val="44"/>
          <w:szCs w:val="22"/>
          <w:lang w:eastAsia="zh-CN"/>
        </w:rPr>
        <w:t>年</w:t>
      </w:r>
      <w:r>
        <w:rPr>
          <w:rFonts w:hint="eastAsia" w:ascii="仿宋" w:hAnsi="仿宋" w:eastAsia="仿宋" w:cs="仿宋"/>
          <w:b/>
          <w:bCs w:val="0"/>
          <w:color w:val="auto"/>
          <w:kern w:val="2"/>
          <w:sz w:val="44"/>
          <w:szCs w:val="22"/>
          <w:lang w:val="en-US" w:eastAsia="zh-CN"/>
        </w:rPr>
        <w:t>六</w:t>
      </w:r>
      <w:r>
        <w:rPr>
          <w:rFonts w:hint="eastAsia" w:ascii="仿宋" w:hAnsi="仿宋" w:eastAsia="仿宋" w:cs="仿宋"/>
          <w:b/>
          <w:bCs w:val="0"/>
          <w:color w:val="auto"/>
          <w:kern w:val="2"/>
          <w:sz w:val="44"/>
          <w:szCs w:val="22"/>
          <w:lang w:eastAsia="zh-CN"/>
        </w:rPr>
        <w:t>月</w:t>
      </w:r>
    </w:p>
    <w:p w14:paraId="693A3472">
      <w:pPr>
        <w:pStyle w:val="21"/>
        <w:keepLines w:val="0"/>
        <w:pageBreakBefore w:val="0"/>
        <w:kinsoku/>
        <w:wordWrap/>
        <w:overflowPunct/>
        <w:topLinePunct w:val="0"/>
        <w:bidi w:val="0"/>
        <w:spacing w:line="600" w:lineRule="exact"/>
        <w:jc w:val="both"/>
        <w:rPr>
          <w:rFonts w:hint="eastAsia" w:ascii="宋体" w:hAnsi="宋体" w:eastAsia="宋体"/>
          <w:color w:val="auto"/>
          <w:sz w:val="20"/>
          <w:szCs w:val="20"/>
          <w:lang w:eastAsia="zh-CN"/>
        </w:rPr>
      </w:pPr>
    </w:p>
    <w:p w14:paraId="4B09DACD">
      <w:pPr>
        <w:keepNext w:val="0"/>
        <w:keepLines w:val="0"/>
        <w:pageBreakBefore w:val="0"/>
        <w:widowControl w:val="0"/>
        <w:kinsoku/>
        <w:wordWrap/>
        <w:overflowPunct/>
        <w:topLinePunct w:val="0"/>
        <w:bidi w:val="0"/>
        <w:snapToGrid/>
        <w:spacing w:line="560" w:lineRule="exact"/>
        <w:ind w:firstLine="3740" w:firstLineChars="850"/>
        <w:jc w:val="both"/>
        <w:textAlignment w:val="auto"/>
        <w:rPr>
          <w:rFonts w:hint="eastAsia" w:ascii="方正小标宋简体" w:hAnsi="方正小标宋简体" w:eastAsia="方正小标宋简体" w:cs="方正小标宋简体"/>
          <w:color w:val="auto"/>
          <w:kern w:val="2"/>
          <w:sz w:val="44"/>
          <w:szCs w:val="44"/>
          <w:lang w:eastAsia="zh-CN"/>
        </w:rPr>
      </w:pPr>
      <w:r>
        <w:rPr>
          <w:rFonts w:hint="eastAsia" w:ascii="方正小标宋简体" w:hAnsi="方正小标宋简体" w:eastAsia="方正小标宋简体" w:cs="方正小标宋简体"/>
          <w:color w:val="auto"/>
          <w:kern w:val="2"/>
          <w:sz w:val="44"/>
          <w:szCs w:val="44"/>
          <w:lang w:eastAsia="zh-CN"/>
        </w:rPr>
        <w:t>目    录</w:t>
      </w:r>
    </w:p>
    <w:p w14:paraId="5CEEF805">
      <w:pPr>
        <w:pStyle w:val="21"/>
        <w:keepNext w:val="0"/>
        <w:keepLines w:val="0"/>
        <w:pageBreakBefore w:val="0"/>
        <w:kinsoku/>
        <w:wordWrap/>
        <w:overflowPunct/>
        <w:topLinePunct w:val="0"/>
        <w:bidi w:val="0"/>
        <w:snapToGrid/>
        <w:spacing w:line="560" w:lineRule="exact"/>
        <w:jc w:val="both"/>
        <w:textAlignment w:val="auto"/>
        <w:outlineLvl w:val="0"/>
        <w:rPr>
          <w:rFonts w:hint="eastAsia" w:ascii="宋体" w:hAnsi="宋体" w:eastAsia="宋体" w:cs="宋体"/>
          <w:b/>
          <w:bCs/>
          <w:color w:val="auto"/>
          <w:sz w:val="48"/>
          <w:szCs w:val="48"/>
          <w:lang w:eastAsia="zh-CN"/>
        </w:rPr>
      </w:pPr>
    </w:p>
    <w:p w14:paraId="1CB6F2D8">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bookmarkStart w:id="0" w:name="_Toc6685_WPSOffice_Type2"/>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_Toc25102_WPSOffice_Level1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第一部分   竞争性磋商公告</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14:paraId="6518B9FC">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_Toc32713_WPSOffice_Level1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第二部分   响应单位须知</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14:paraId="017BCC11">
      <w:pPr>
        <w:pStyle w:val="22"/>
        <w:keepNext w:val="0"/>
        <w:keepLines w:val="0"/>
        <w:pageBreakBefore w:val="0"/>
        <w:kinsoku/>
        <w:wordWrap/>
        <w:overflowPunct/>
        <w:topLinePunct w:val="0"/>
        <w:bidi w:val="0"/>
        <w:snapToGrid/>
        <w:spacing w:line="560" w:lineRule="exact"/>
        <w:jc w:val="both"/>
        <w:textAlignment w:val="auto"/>
        <w:rPr>
          <w:color w:val="auto"/>
          <w:sz w:val="28"/>
          <w:szCs w:val="28"/>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_Toc11493_WPSOffice_Level1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第三部分   磋商说明</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14:paraId="08565573">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sz w:val="28"/>
        </w:rPr>
      </w:pPr>
      <w:r>
        <w:rPr>
          <w:rFonts w:hint="eastAsia" w:ascii="仿宋" w:hAnsi="仿宋" w:eastAsia="仿宋" w:cs="仿宋"/>
          <w:bCs/>
          <w:color w:val="auto"/>
          <w:sz w:val="28"/>
        </w:rPr>
        <w:t>第一章、对投标方的资质要求</w:t>
      </w:r>
      <w:r>
        <w:rPr>
          <w:rFonts w:hint="eastAsia" w:ascii="仿宋" w:hAnsi="仿宋" w:eastAsia="仿宋" w:cs="仿宋"/>
          <w:color w:val="auto"/>
          <w:sz w:val="11"/>
          <w:szCs w:val="36"/>
        </w:rPr>
        <w:t>……………………………………………………………………………………………………</w:t>
      </w:r>
    </w:p>
    <w:p w14:paraId="74FECA0B">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sz w:val="28"/>
          <w:szCs w:val="32"/>
        </w:rPr>
      </w:pPr>
      <w:r>
        <w:rPr>
          <w:rFonts w:hint="eastAsia" w:ascii="仿宋" w:hAnsi="仿宋" w:eastAsia="仿宋" w:cs="仿宋"/>
          <w:bCs/>
          <w:color w:val="auto"/>
          <w:sz w:val="28"/>
          <w:szCs w:val="32"/>
        </w:rPr>
        <w:t>第二章、投标文件的编写</w:t>
      </w:r>
      <w:r>
        <w:rPr>
          <w:rFonts w:hint="eastAsia" w:ascii="仿宋" w:hAnsi="仿宋" w:eastAsia="仿宋" w:cs="仿宋"/>
          <w:color w:val="auto"/>
          <w:sz w:val="11"/>
          <w:szCs w:val="36"/>
        </w:rPr>
        <w:t>…………………………………………………………………………………………………………………</w:t>
      </w:r>
    </w:p>
    <w:p w14:paraId="406BCEB0">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kern w:val="2"/>
          <w:sz w:val="28"/>
          <w:szCs w:val="22"/>
          <w:lang w:eastAsia="zh-CN"/>
        </w:rPr>
      </w:pPr>
      <w:r>
        <w:rPr>
          <w:rFonts w:hint="eastAsia" w:ascii="仿宋" w:hAnsi="仿宋" w:eastAsia="仿宋" w:cs="仿宋"/>
          <w:bCs/>
          <w:color w:val="auto"/>
          <w:sz w:val="28"/>
          <w:szCs w:val="32"/>
        </w:rPr>
        <w:t>第三章、投标文件的递交</w:t>
      </w:r>
      <w:r>
        <w:rPr>
          <w:rFonts w:hint="eastAsia" w:ascii="仿宋" w:hAnsi="仿宋" w:eastAsia="仿宋" w:cs="仿宋"/>
          <w:color w:val="auto"/>
          <w:sz w:val="11"/>
          <w:szCs w:val="36"/>
        </w:rPr>
        <w:t>…………………………………………………………………………………………………………………</w:t>
      </w:r>
    </w:p>
    <w:p w14:paraId="6B1AC3B3">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Cs/>
          <w:color w:val="auto"/>
          <w:kern w:val="2"/>
          <w:sz w:val="28"/>
          <w:szCs w:val="22"/>
          <w:lang w:eastAsia="zh-CN"/>
        </w:rPr>
      </w:pPr>
      <w:r>
        <w:rPr>
          <w:rFonts w:hint="eastAsia" w:ascii="仿宋" w:hAnsi="仿宋" w:eastAsia="仿宋" w:cs="仿宋"/>
          <w:bCs/>
          <w:color w:val="auto"/>
          <w:kern w:val="2"/>
          <w:sz w:val="28"/>
          <w:szCs w:val="22"/>
          <w:lang w:eastAsia="zh-CN"/>
        </w:rPr>
        <w:fldChar w:fldCharType="begin"/>
      </w:r>
      <w:r>
        <w:rPr>
          <w:rFonts w:hint="eastAsia" w:ascii="仿宋" w:hAnsi="仿宋" w:eastAsia="仿宋" w:cs="仿宋"/>
          <w:bCs/>
          <w:color w:val="auto"/>
          <w:kern w:val="2"/>
          <w:sz w:val="28"/>
          <w:szCs w:val="22"/>
          <w:lang w:eastAsia="zh-CN"/>
        </w:rPr>
        <w:instrText xml:space="preserve"> HYPERLINK \l _Toc11188_WPSOffice_Level2 </w:instrText>
      </w:r>
      <w:r>
        <w:rPr>
          <w:rFonts w:hint="eastAsia" w:ascii="仿宋" w:hAnsi="仿宋" w:eastAsia="仿宋" w:cs="仿宋"/>
          <w:bCs/>
          <w:color w:val="auto"/>
          <w:kern w:val="2"/>
          <w:sz w:val="28"/>
          <w:szCs w:val="22"/>
          <w:lang w:eastAsia="zh-CN"/>
        </w:rPr>
        <w:fldChar w:fldCharType="separate"/>
      </w:r>
      <w:r>
        <w:rPr>
          <w:rFonts w:hint="eastAsia" w:ascii="仿宋" w:hAnsi="仿宋" w:eastAsia="仿宋" w:cs="仿宋"/>
          <w:bCs/>
          <w:color w:val="auto"/>
          <w:kern w:val="2"/>
          <w:sz w:val="28"/>
          <w:szCs w:val="22"/>
          <w:lang w:eastAsia="zh-CN"/>
        </w:rPr>
        <w:t>第四章、开标、磋商及评标</w:t>
      </w:r>
      <w:r>
        <w:rPr>
          <w:rFonts w:hint="eastAsia" w:ascii="仿宋" w:hAnsi="仿宋" w:eastAsia="仿宋" w:cs="仿宋"/>
          <w:color w:val="auto"/>
          <w:sz w:val="11"/>
          <w:szCs w:val="36"/>
        </w:rPr>
        <w:t>……………………………………………………………………………………………………………………………</w:t>
      </w:r>
      <w:r>
        <w:rPr>
          <w:rFonts w:hint="eastAsia" w:ascii="仿宋" w:hAnsi="仿宋" w:eastAsia="仿宋" w:cs="仿宋"/>
          <w:bCs/>
          <w:color w:val="auto"/>
          <w:kern w:val="2"/>
          <w:sz w:val="28"/>
          <w:szCs w:val="22"/>
          <w:lang w:eastAsia="zh-CN"/>
        </w:rPr>
        <w:fldChar w:fldCharType="end"/>
      </w:r>
    </w:p>
    <w:p w14:paraId="7E8DE25E">
      <w:pPr>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11"/>
          <w:szCs w:val="36"/>
        </w:rPr>
      </w:pPr>
      <w:r>
        <w:rPr>
          <w:rFonts w:hint="eastAsia" w:ascii="仿宋" w:hAnsi="仿宋" w:eastAsia="仿宋" w:cs="仿宋"/>
          <w:bCs/>
          <w:color w:val="auto"/>
          <w:sz w:val="28"/>
          <w:szCs w:val="32"/>
        </w:rPr>
        <w:t>第五章、定　标</w:t>
      </w:r>
      <w:r>
        <w:rPr>
          <w:rFonts w:hint="eastAsia" w:ascii="仿宋" w:hAnsi="仿宋" w:eastAsia="仿宋" w:cs="仿宋"/>
          <w:color w:val="auto"/>
          <w:sz w:val="11"/>
          <w:szCs w:val="36"/>
        </w:rPr>
        <w:t>……………………………………………………………………………………………………………………………………………</w:t>
      </w:r>
    </w:p>
    <w:p w14:paraId="68FE7C63">
      <w:pPr>
        <w:keepNext w:val="0"/>
        <w:keepLines w:val="0"/>
        <w:pageBreakBefore w:val="0"/>
        <w:kinsoku/>
        <w:wordWrap/>
        <w:overflowPunct/>
        <w:topLinePunct w:val="0"/>
        <w:bidi w:val="0"/>
        <w:snapToGrid/>
        <w:spacing w:line="560" w:lineRule="exact"/>
        <w:jc w:val="both"/>
        <w:textAlignment w:val="auto"/>
        <w:rPr>
          <w:color w:val="auto"/>
          <w:sz w:val="28"/>
          <w:szCs w:val="28"/>
        </w:rPr>
      </w:pPr>
      <w:r>
        <w:rPr>
          <w:rFonts w:hint="eastAsia" w:ascii="仿宋" w:hAnsi="仿宋" w:eastAsia="仿宋" w:cs="仿宋"/>
          <w:bCs/>
          <w:color w:val="auto"/>
          <w:sz w:val="28"/>
          <w:szCs w:val="32"/>
          <w:lang w:val="zh-CN"/>
        </w:rPr>
        <w:t>第六章、授予合同</w:t>
      </w:r>
      <w:r>
        <w:rPr>
          <w:rFonts w:hint="eastAsia" w:ascii="仿宋" w:hAnsi="仿宋" w:eastAsia="仿宋" w:cs="仿宋"/>
          <w:color w:val="auto"/>
          <w:sz w:val="11"/>
          <w:szCs w:val="36"/>
        </w:rPr>
        <w:t>……………………………………………………………………………………………………………………………………</w:t>
      </w:r>
    </w:p>
    <w:p w14:paraId="4794F714">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_Toc19029_WPSOffice_Level1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 xml:space="preserve">第四部分   </w:t>
      </w:r>
      <w:r>
        <w:rPr>
          <w:rFonts w:hint="eastAsia" w:ascii="仿宋" w:hAnsi="仿宋" w:eastAsia="仿宋" w:cs="仿宋"/>
          <w:b/>
          <w:bCs/>
          <w:color w:val="auto"/>
          <w:sz w:val="32"/>
          <w:szCs w:val="36"/>
          <w:lang w:val="en-US" w:eastAsia="zh-CN"/>
        </w:rPr>
        <w:t>采购需求及技术规格指标说明</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14:paraId="750C3D66">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_Toc22153_WPSOffice_Level1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第五部分   采购合同</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p w14:paraId="44089228">
      <w:pPr>
        <w:pStyle w:val="22"/>
        <w:keepNext w:val="0"/>
        <w:keepLines w:val="0"/>
        <w:pageBreakBefore w:val="0"/>
        <w:kinsoku/>
        <w:wordWrap/>
        <w:overflowPunct/>
        <w:topLinePunct w:val="0"/>
        <w:bidi w:val="0"/>
        <w:snapToGrid/>
        <w:spacing w:line="560" w:lineRule="exact"/>
        <w:jc w:val="both"/>
        <w:textAlignment w:val="auto"/>
        <w:rPr>
          <w:color w:val="auto"/>
          <w:sz w:val="28"/>
          <w:szCs w:val="28"/>
        </w:rPr>
      </w:pPr>
      <w:r>
        <w:rPr>
          <w:rFonts w:hint="eastAsia" w:ascii="仿宋" w:hAnsi="仿宋" w:eastAsia="仿宋" w:cs="仿宋"/>
          <w:b/>
          <w:bCs/>
          <w:color w:val="auto"/>
          <w:sz w:val="32"/>
          <w:szCs w:val="36"/>
        </w:rPr>
        <w:fldChar w:fldCharType="begin"/>
      </w:r>
      <w:r>
        <w:rPr>
          <w:rFonts w:hint="eastAsia" w:ascii="仿宋" w:hAnsi="仿宋" w:eastAsia="仿宋" w:cs="仿宋"/>
          <w:b/>
          <w:bCs/>
          <w:color w:val="auto"/>
          <w:sz w:val="32"/>
          <w:szCs w:val="36"/>
        </w:rPr>
        <w:instrText xml:space="preserve"> HYPERLINK \l _Toc16318_WPSOffice_Level1 </w:instrText>
      </w:r>
      <w:r>
        <w:rPr>
          <w:rFonts w:hint="eastAsia" w:ascii="仿宋" w:hAnsi="仿宋" w:eastAsia="仿宋" w:cs="仿宋"/>
          <w:b/>
          <w:bCs/>
          <w:color w:val="auto"/>
          <w:sz w:val="32"/>
          <w:szCs w:val="36"/>
        </w:rPr>
        <w:fldChar w:fldCharType="separate"/>
      </w:r>
      <w:r>
        <w:rPr>
          <w:rFonts w:hint="eastAsia" w:ascii="仿宋" w:hAnsi="仿宋" w:eastAsia="仿宋" w:cs="仿宋"/>
          <w:b/>
          <w:bCs/>
          <w:color w:val="auto"/>
          <w:sz w:val="32"/>
          <w:szCs w:val="36"/>
        </w:rPr>
        <w:t>第六部分   竞争性磋商响应文件格式</w:t>
      </w:r>
      <w:r>
        <w:rPr>
          <w:rFonts w:hint="eastAsia" w:ascii="仿宋" w:hAnsi="仿宋" w:eastAsia="仿宋" w:cs="仿宋"/>
          <w:b/>
          <w:bCs/>
          <w:color w:val="auto"/>
          <w:sz w:val="32"/>
          <w:szCs w:val="36"/>
        </w:rPr>
        <w:tab/>
      </w:r>
      <w:r>
        <w:rPr>
          <w:rFonts w:hint="eastAsia" w:ascii="仿宋" w:hAnsi="仿宋" w:eastAsia="仿宋" w:cs="仿宋"/>
          <w:b/>
          <w:bCs/>
          <w:color w:val="auto"/>
          <w:sz w:val="32"/>
          <w:szCs w:val="36"/>
        </w:rPr>
        <w:fldChar w:fldCharType="end"/>
      </w:r>
    </w:p>
    <w:bookmarkEnd w:id="0"/>
    <w:p w14:paraId="74F04093">
      <w:pPr>
        <w:pStyle w:val="21"/>
        <w:keepNext w:val="0"/>
        <w:keepLines w:val="0"/>
        <w:pageBreakBefore w:val="0"/>
        <w:kinsoku/>
        <w:wordWrap/>
        <w:overflowPunct/>
        <w:topLinePunct w:val="0"/>
        <w:bidi w:val="0"/>
        <w:snapToGrid/>
        <w:spacing w:line="560" w:lineRule="exact"/>
        <w:ind w:firstLine="0"/>
        <w:jc w:val="both"/>
        <w:textAlignment w:val="auto"/>
        <w:outlineLvl w:val="0"/>
        <w:rPr>
          <w:rFonts w:ascii="宋体" w:hAnsi="宋体" w:eastAsia="宋体" w:cs="宋体"/>
          <w:b/>
          <w:bCs/>
          <w:color w:val="auto"/>
        </w:rPr>
      </w:pPr>
    </w:p>
    <w:p w14:paraId="5551620E">
      <w:pPr>
        <w:pStyle w:val="21"/>
        <w:keepNext w:val="0"/>
        <w:keepLines w:val="0"/>
        <w:pageBreakBefore w:val="0"/>
        <w:kinsoku/>
        <w:wordWrap/>
        <w:overflowPunct/>
        <w:topLinePunct w:val="0"/>
        <w:bidi w:val="0"/>
        <w:snapToGrid/>
        <w:spacing w:line="560" w:lineRule="exact"/>
        <w:ind w:firstLine="1807" w:firstLineChars="600"/>
        <w:jc w:val="both"/>
        <w:textAlignment w:val="auto"/>
        <w:rPr>
          <w:rFonts w:ascii="宋体" w:hAnsi="宋体" w:eastAsia="宋体" w:cs="宋体"/>
          <w:b/>
          <w:bCs/>
          <w:color w:val="auto"/>
          <w:sz w:val="30"/>
          <w:szCs w:val="30"/>
        </w:rPr>
      </w:pPr>
    </w:p>
    <w:p w14:paraId="19C49E08">
      <w:pPr>
        <w:pStyle w:val="21"/>
        <w:keepNext w:val="0"/>
        <w:keepLines w:val="0"/>
        <w:pageBreakBefore w:val="0"/>
        <w:kinsoku/>
        <w:wordWrap/>
        <w:overflowPunct/>
        <w:topLinePunct w:val="0"/>
        <w:bidi w:val="0"/>
        <w:snapToGrid/>
        <w:spacing w:line="560" w:lineRule="exact"/>
        <w:ind w:firstLine="1807" w:firstLineChars="600"/>
        <w:jc w:val="both"/>
        <w:textAlignment w:val="auto"/>
        <w:rPr>
          <w:rFonts w:hint="eastAsia" w:ascii="宋体" w:hAnsi="宋体" w:eastAsia="宋体"/>
          <w:color w:val="auto"/>
          <w:sz w:val="20"/>
          <w:szCs w:val="20"/>
          <w:lang w:eastAsia="zh-CN"/>
        </w:rPr>
      </w:pPr>
      <w:r>
        <w:rPr>
          <w:rFonts w:ascii="宋体" w:hAnsi="宋体" w:eastAsia="宋体" w:cs="宋体"/>
          <w:b/>
          <w:bCs/>
          <w:color w:val="auto"/>
          <w:sz w:val="30"/>
          <w:szCs w:val="30"/>
        </w:rPr>
        <w:br w:type="page"/>
      </w:r>
    </w:p>
    <w:p w14:paraId="4A9CE9BC">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lang w:eastAsia="zh-CN"/>
        </w:rPr>
      </w:pPr>
      <w:bookmarkStart w:id="1" w:name="_Toc25102_WPSOffice_Level1"/>
      <w:bookmarkStart w:id="2" w:name="_Toc16588_WPSOffice_Level1"/>
      <w:r>
        <w:rPr>
          <w:rFonts w:hint="eastAsia" w:ascii="方正小标宋简体" w:hAnsi="方正小标宋简体" w:eastAsia="方正小标宋简体" w:cs="方正小标宋简体"/>
          <w:b w:val="0"/>
          <w:bCs/>
          <w:color w:val="auto"/>
          <w:kern w:val="2"/>
          <w:sz w:val="40"/>
          <w:szCs w:val="40"/>
          <w:lang w:eastAsia="zh-CN"/>
        </w:rPr>
        <w:t>第一部分  竞争性磋商公告</w:t>
      </w:r>
      <w:bookmarkEnd w:id="1"/>
      <w:bookmarkEnd w:id="2"/>
    </w:p>
    <w:p w14:paraId="73D2554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30"/>
          <w:szCs w:val="30"/>
          <w:lang w:eastAsia="zh-CN"/>
        </w:rPr>
        <w:t>1、项目名称：</w:t>
      </w:r>
      <w:r>
        <w:rPr>
          <w:rFonts w:hint="eastAsia" w:ascii="仿宋" w:hAnsi="仿宋" w:eastAsia="仿宋" w:cs="仿宋"/>
          <w:color w:val="auto"/>
          <w:kern w:val="2"/>
          <w:sz w:val="28"/>
          <w:szCs w:val="28"/>
          <w:lang w:eastAsia="zh-CN"/>
        </w:rPr>
        <w:t>哈密市公共文化服务场馆购买服务项目（</w:t>
      </w:r>
      <w:r>
        <w:rPr>
          <w:rFonts w:hint="eastAsia" w:ascii="仿宋" w:hAnsi="仿宋" w:eastAsia="仿宋" w:cs="仿宋"/>
          <w:color w:val="auto"/>
          <w:kern w:val="2"/>
          <w:sz w:val="28"/>
          <w:szCs w:val="28"/>
          <w:lang w:val="en-US" w:eastAsia="zh-CN"/>
        </w:rPr>
        <w:t>四次</w:t>
      </w:r>
      <w:r>
        <w:rPr>
          <w:rFonts w:hint="eastAsia" w:ascii="仿宋" w:hAnsi="仿宋" w:eastAsia="仿宋" w:cs="仿宋"/>
          <w:color w:val="auto"/>
          <w:kern w:val="2"/>
          <w:sz w:val="28"/>
          <w:szCs w:val="28"/>
          <w:lang w:eastAsia="zh-CN"/>
        </w:rPr>
        <w:t>）</w:t>
      </w:r>
    </w:p>
    <w:p w14:paraId="10277D4D">
      <w:pPr>
        <w:spacing w:line="640" w:lineRule="exact"/>
        <w:ind w:firstLine="600" w:firstLineChars="200"/>
        <w:rPr>
          <w:rFonts w:hint="default" w:ascii="仿宋" w:hAnsi="仿宋" w:eastAsia="仿宋" w:cs="仿宋"/>
          <w:color w:val="auto"/>
          <w:kern w:val="2"/>
          <w:sz w:val="28"/>
          <w:szCs w:val="28"/>
          <w:lang w:val="en-US" w:eastAsia="zh-CN"/>
        </w:rPr>
      </w:pPr>
      <w:r>
        <w:rPr>
          <w:rFonts w:hint="eastAsia" w:ascii="仿宋" w:hAnsi="仿宋" w:eastAsia="仿宋" w:cs="仿宋"/>
          <w:color w:val="auto"/>
          <w:kern w:val="2"/>
          <w:sz w:val="30"/>
          <w:szCs w:val="30"/>
          <w:lang w:eastAsia="zh-CN"/>
        </w:rPr>
        <w:t>2、磋商文件编号：</w:t>
      </w:r>
      <w:r>
        <w:rPr>
          <w:rFonts w:hint="eastAsia" w:ascii="仿宋" w:hAnsi="仿宋" w:eastAsia="仿宋" w:cs="仿宋"/>
          <w:sz w:val="28"/>
          <w:szCs w:val="32"/>
          <w:highlight w:val="none"/>
        </w:rPr>
        <w:t>GGZY-（</w:t>
      </w:r>
      <w:r>
        <w:rPr>
          <w:rFonts w:hint="eastAsia" w:ascii="仿宋" w:hAnsi="仿宋" w:eastAsia="仿宋" w:cs="仿宋"/>
          <w:sz w:val="28"/>
          <w:szCs w:val="32"/>
          <w:highlight w:val="none"/>
          <w:lang w:val="en-US" w:eastAsia="zh-CN"/>
        </w:rPr>
        <w:t>CS</w:t>
      </w:r>
      <w:r>
        <w:rPr>
          <w:rFonts w:hint="eastAsia" w:ascii="仿宋" w:hAnsi="仿宋" w:eastAsia="仿宋" w:cs="仿宋"/>
          <w:sz w:val="28"/>
          <w:szCs w:val="32"/>
          <w:highlight w:val="none"/>
        </w:rPr>
        <w:t>）CG</w:t>
      </w:r>
      <w:r>
        <w:rPr>
          <w:rFonts w:hint="eastAsia" w:ascii="仿宋" w:hAnsi="仿宋" w:eastAsia="仿宋" w:cs="仿宋"/>
          <w:sz w:val="28"/>
          <w:szCs w:val="32"/>
          <w:highlight w:val="none"/>
          <w:lang w:val="en-US" w:eastAsia="zh-CN"/>
        </w:rPr>
        <w:t>2025022</w:t>
      </w:r>
    </w:p>
    <w:p w14:paraId="20D4C49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3、招标单位名称：哈密市公共资源交易服务中心</w:t>
      </w:r>
    </w:p>
    <w:p w14:paraId="486AD4E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kern w:val="2"/>
          <w:sz w:val="30"/>
          <w:szCs w:val="30"/>
          <w:lang w:eastAsia="zh-CN"/>
        </w:rPr>
        <w:t>4、招标单位地址：</w:t>
      </w:r>
      <w:r>
        <w:rPr>
          <w:rFonts w:hint="eastAsia" w:ascii="仿宋" w:hAnsi="仿宋" w:eastAsia="仿宋" w:cs="仿宋"/>
          <w:color w:val="auto"/>
          <w:sz w:val="30"/>
          <w:szCs w:val="30"/>
          <w:lang w:eastAsia="zh-CN"/>
        </w:rPr>
        <w:t>哈密市</w:t>
      </w:r>
      <w:r>
        <w:rPr>
          <w:rFonts w:hint="eastAsia" w:ascii="仿宋" w:hAnsi="仿宋" w:eastAsia="仿宋" w:cs="仿宋"/>
          <w:color w:val="auto"/>
          <w:sz w:val="30"/>
          <w:szCs w:val="30"/>
          <w:lang w:val="en-US" w:eastAsia="zh-CN"/>
        </w:rPr>
        <w:t>伊州区伊州大道167号</w:t>
      </w:r>
    </w:p>
    <w:p w14:paraId="43772B3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eastAsia="zh-CN"/>
        </w:rPr>
        <w:t>5、邮编：839000</w:t>
      </w:r>
    </w:p>
    <w:p w14:paraId="5DDCB96A">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color w:val="auto"/>
          <w:sz w:val="30"/>
          <w:szCs w:val="30"/>
          <w:highlight w:val="none"/>
        </w:rPr>
        <w:t>6、采购内容及预算金额</w:t>
      </w:r>
      <w:r>
        <w:rPr>
          <w:rFonts w:hint="eastAsia" w:ascii="仿宋" w:hAnsi="仿宋" w:eastAsia="仿宋" w:cs="仿宋"/>
          <w:color w:val="auto"/>
          <w:sz w:val="30"/>
          <w:szCs w:val="30"/>
          <w:highlight w:val="none"/>
          <w:lang w:eastAsia="zh-CN"/>
        </w:rPr>
        <w:t>：</w:t>
      </w:r>
      <w:r>
        <w:rPr>
          <w:rFonts w:hint="eastAsia" w:ascii="仿宋" w:hAnsi="仿宋" w:eastAsia="仿宋" w:cs="仿宋"/>
          <w:sz w:val="30"/>
          <w:szCs w:val="30"/>
          <w:highlight w:val="none"/>
        </w:rPr>
        <w:t>公共文化服务场馆保安（消防保安）、保洁、绿化、水暖电力维修、讲解等岗位服务</w:t>
      </w:r>
      <w:r>
        <w:rPr>
          <w:rFonts w:hint="eastAsia" w:ascii="仿宋" w:hAnsi="仿宋" w:eastAsia="仿宋" w:cs="仿宋"/>
          <w:sz w:val="30"/>
          <w:szCs w:val="30"/>
          <w:highlight w:val="none"/>
          <w:lang w:eastAsia="zh-CN"/>
        </w:rPr>
        <w:t>。</w:t>
      </w:r>
    </w:p>
    <w:p w14:paraId="638D386C">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微软雅黑" w:cs="仿宋"/>
          <w:color w:val="FF0000"/>
          <w:kern w:val="2"/>
          <w:sz w:val="30"/>
          <w:szCs w:val="30"/>
          <w:highlight w:val="none"/>
          <w:lang w:val="en-US" w:eastAsia="zh-CN"/>
        </w:rPr>
      </w:pPr>
      <w:r>
        <w:rPr>
          <w:rFonts w:hint="eastAsia" w:ascii="仿宋" w:hAnsi="仿宋" w:eastAsia="仿宋" w:cs="仿宋"/>
          <w:color w:val="auto"/>
          <w:sz w:val="30"/>
          <w:szCs w:val="30"/>
          <w:highlight w:val="none"/>
          <w:lang w:eastAsia="zh-CN"/>
        </w:rPr>
        <w:t>预算金额：</w:t>
      </w:r>
      <w:r>
        <w:rPr>
          <w:rFonts w:hint="eastAsia" w:ascii="仿宋" w:hAnsi="仿宋" w:eastAsia="仿宋" w:cs="仿宋"/>
          <w:color w:val="auto"/>
          <w:sz w:val="30"/>
          <w:szCs w:val="30"/>
          <w:highlight w:val="none"/>
          <w:lang w:val="en-US" w:eastAsia="zh-CN"/>
        </w:rPr>
        <w:t>3800000元</w:t>
      </w:r>
    </w:p>
    <w:p w14:paraId="3AEF591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color w:val="auto"/>
          <w:kern w:val="2"/>
          <w:sz w:val="30"/>
          <w:szCs w:val="30"/>
          <w:highlight w:val="none"/>
          <w:lang w:val="en-US" w:eastAsia="zh-CN"/>
        </w:rPr>
      </w:pPr>
      <w:r>
        <w:rPr>
          <w:rFonts w:hint="eastAsia" w:ascii="仿宋" w:hAnsi="仿宋" w:eastAsia="仿宋" w:cs="仿宋"/>
          <w:color w:val="auto"/>
          <w:kern w:val="2"/>
          <w:sz w:val="30"/>
          <w:szCs w:val="30"/>
          <w:highlight w:val="none"/>
          <w:lang w:val="en-US" w:eastAsia="zh-CN"/>
        </w:rPr>
        <w:t>7、</w:t>
      </w:r>
      <w:r>
        <w:rPr>
          <w:rFonts w:hint="eastAsia" w:ascii="仿宋" w:hAnsi="仿宋" w:eastAsia="仿宋" w:cs="仿宋"/>
          <w:color w:val="auto"/>
          <w:sz w:val="30"/>
          <w:szCs w:val="30"/>
          <w:highlight w:val="none"/>
        </w:rPr>
        <w:t>投标</w:t>
      </w:r>
      <w:r>
        <w:rPr>
          <w:rFonts w:hint="eastAsia" w:ascii="仿宋" w:hAnsi="仿宋" w:eastAsia="仿宋" w:cs="仿宋"/>
          <w:color w:val="auto"/>
          <w:sz w:val="30"/>
          <w:szCs w:val="30"/>
          <w:highlight w:val="none"/>
          <w:lang w:eastAsia="zh-CN"/>
        </w:rPr>
        <w:t>保函</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预算金额</w:t>
      </w:r>
      <w:r>
        <w:rPr>
          <w:rFonts w:hint="eastAsia" w:ascii="仿宋" w:hAnsi="仿宋" w:eastAsia="仿宋" w:cs="仿宋"/>
          <w:color w:val="auto"/>
          <w:sz w:val="30"/>
          <w:szCs w:val="30"/>
          <w:highlight w:val="none"/>
          <w:lang w:val="en-US" w:eastAsia="zh-CN"/>
        </w:rPr>
        <w:t>1%提交投标保函</w:t>
      </w:r>
    </w:p>
    <w:p w14:paraId="7489D7B6">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lang w:val="en-US" w:eastAsia="zh-CN"/>
        </w:rPr>
        <w:t>8</w:t>
      </w:r>
      <w:r>
        <w:rPr>
          <w:rFonts w:hint="eastAsia" w:ascii="仿宋" w:hAnsi="仿宋" w:eastAsia="仿宋" w:cs="仿宋"/>
          <w:color w:val="auto"/>
          <w:kern w:val="2"/>
          <w:sz w:val="30"/>
          <w:szCs w:val="30"/>
          <w:lang w:eastAsia="zh-CN"/>
        </w:rPr>
        <w:t>、</w:t>
      </w:r>
      <w:r>
        <w:rPr>
          <w:rFonts w:hint="eastAsia" w:ascii="仿宋" w:hAnsi="仿宋" w:eastAsia="仿宋" w:cs="仿宋"/>
          <w:color w:val="auto"/>
          <w:sz w:val="30"/>
          <w:szCs w:val="30"/>
          <w:lang w:val="en-US" w:eastAsia="zh-CN"/>
        </w:rPr>
        <w:t>投标文件线上递交至：</w:t>
      </w:r>
      <w:r>
        <w:rPr>
          <w:rFonts w:hint="eastAsia" w:ascii="仿宋" w:hAnsi="仿宋" w:eastAsia="仿宋" w:cs="仿宋"/>
          <w:color w:val="auto"/>
          <w:sz w:val="30"/>
          <w:szCs w:val="30"/>
          <w:lang w:val="zh-CN" w:eastAsia="zh-CN"/>
        </w:rPr>
        <w:t>新疆政府采购网</w:t>
      </w:r>
      <w:r>
        <w:rPr>
          <w:rFonts w:hint="eastAsia" w:ascii="仿宋" w:hAnsi="仿宋" w:eastAsia="仿宋" w:cs="仿宋"/>
          <w:color w:val="auto"/>
          <w:sz w:val="28"/>
          <w:szCs w:val="28"/>
          <w:lang w:val="zh-CN" w:eastAsia="zh-CN"/>
        </w:rPr>
        <w:t>指定栏目（http://www.ccgp-xinjiang.gov.cn）</w:t>
      </w:r>
    </w:p>
    <w:p w14:paraId="0406A06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9</w:t>
      </w:r>
      <w:r>
        <w:rPr>
          <w:rFonts w:hint="eastAsia" w:ascii="仿宋" w:hAnsi="仿宋" w:eastAsia="仿宋" w:cs="仿宋"/>
          <w:color w:val="auto"/>
          <w:kern w:val="2"/>
          <w:sz w:val="30"/>
          <w:szCs w:val="30"/>
          <w:lang w:eastAsia="zh-CN"/>
        </w:rPr>
        <w:t>、投标文件有效期：90天</w:t>
      </w:r>
    </w:p>
    <w:p w14:paraId="312A14E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val="en-US" w:eastAsia="zh-CN"/>
        </w:rPr>
      </w:pPr>
      <w:r>
        <w:rPr>
          <w:rFonts w:hint="eastAsia" w:ascii="仿宋" w:hAnsi="仿宋" w:eastAsia="仿宋" w:cs="仿宋"/>
          <w:color w:val="auto"/>
          <w:kern w:val="2"/>
          <w:sz w:val="30"/>
          <w:szCs w:val="30"/>
          <w:lang w:val="en-US" w:eastAsia="zh-CN"/>
        </w:rPr>
        <w:t>10、</w:t>
      </w:r>
      <w:r>
        <w:rPr>
          <w:rFonts w:hint="eastAsia" w:ascii="仿宋" w:hAnsi="仿宋" w:eastAsia="仿宋" w:cs="仿宋"/>
          <w:color w:val="auto"/>
          <w:kern w:val="2"/>
          <w:sz w:val="30"/>
          <w:szCs w:val="30"/>
          <w:lang w:eastAsia="zh-CN"/>
        </w:rPr>
        <w:t>评标办法：</w:t>
      </w:r>
      <w:r>
        <w:rPr>
          <w:rFonts w:hint="eastAsia" w:ascii="仿宋" w:hAnsi="仿宋" w:eastAsia="仿宋" w:cs="仿宋"/>
          <w:color w:val="auto"/>
          <w:kern w:val="2"/>
          <w:sz w:val="30"/>
          <w:szCs w:val="30"/>
          <w:lang w:val="en-US" w:eastAsia="zh-CN"/>
        </w:rPr>
        <w:t>综合评分法</w:t>
      </w:r>
    </w:p>
    <w:p w14:paraId="5D34226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highlight w:val="yellow"/>
          <w:lang w:eastAsia="zh-CN"/>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1</w:t>
      </w:r>
      <w:r>
        <w:rPr>
          <w:rFonts w:hint="eastAsia" w:ascii="仿宋" w:hAnsi="仿宋" w:eastAsia="仿宋" w:cs="仿宋"/>
          <w:color w:val="auto"/>
          <w:kern w:val="2"/>
          <w:sz w:val="30"/>
          <w:szCs w:val="30"/>
          <w:lang w:eastAsia="zh-CN"/>
        </w:rPr>
        <w:t>、磋商文件发放日期：</w:t>
      </w:r>
      <w:r>
        <w:rPr>
          <w:rFonts w:hint="eastAsia" w:ascii="仿宋" w:hAnsi="仿宋" w:eastAsia="仿宋" w:cs="仿宋"/>
          <w:color w:val="auto"/>
          <w:kern w:val="2"/>
          <w:sz w:val="30"/>
          <w:szCs w:val="30"/>
          <w:highlight w:val="none"/>
          <w:lang w:val="en-US" w:eastAsia="zh-CN"/>
        </w:rPr>
        <w:t>2025年6月17日至2025年6月24日</w:t>
      </w:r>
    </w:p>
    <w:p w14:paraId="7757ED5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仿宋" w:hAnsi="仿宋" w:eastAsia="仿宋" w:cs="仿宋"/>
          <w:color w:val="auto"/>
          <w:kern w:val="2"/>
          <w:sz w:val="30"/>
          <w:szCs w:val="30"/>
          <w:highlight w:val="none"/>
          <w:lang w:val="en-US" w:eastAsia="zh-CN"/>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磋商</w:t>
      </w:r>
      <w:r>
        <w:rPr>
          <w:rFonts w:hint="eastAsia" w:ascii="仿宋" w:hAnsi="仿宋" w:eastAsia="仿宋" w:cs="仿宋"/>
          <w:color w:val="auto"/>
          <w:kern w:val="2"/>
          <w:sz w:val="30"/>
          <w:szCs w:val="30"/>
          <w:lang w:eastAsia="zh-CN"/>
        </w:rPr>
        <w:t>日期:</w:t>
      </w:r>
      <w:r>
        <w:rPr>
          <w:rFonts w:hint="eastAsia" w:ascii="仿宋" w:hAnsi="仿宋" w:eastAsia="仿宋" w:cs="仿宋"/>
          <w:color w:val="auto"/>
          <w:kern w:val="2"/>
          <w:sz w:val="30"/>
          <w:szCs w:val="30"/>
          <w:highlight w:val="none"/>
          <w:lang w:eastAsia="zh-CN"/>
        </w:rPr>
        <w:t xml:space="preserve"> </w:t>
      </w:r>
      <w:r>
        <w:rPr>
          <w:rFonts w:hint="eastAsia" w:ascii="仿宋" w:hAnsi="仿宋" w:eastAsia="仿宋" w:cs="仿宋"/>
          <w:color w:val="auto"/>
          <w:kern w:val="2"/>
          <w:sz w:val="30"/>
          <w:szCs w:val="30"/>
          <w:highlight w:val="none"/>
          <w:lang w:val="en-US" w:eastAsia="zh-CN"/>
        </w:rPr>
        <w:t>2025年6月27日上午10：00（北京时间）</w:t>
      </w:r>
    </w:p>
    <w:p w14:paraId="6565B914">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3</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lang w:val="en-US" w:eastAsia="zh-CN"/>
        </w:rPr>
        <w:t>磋商</w:t>
      </w:r>
      <w:r>
        <w:rPr>
          <w:rFonts w:hint="eastAsia" w:ascii="仿宋" w:hAnsi="仿宋" w:eastAsia="仿宋" w:cs="仿宋"/>
          <w:color w:val="auto"/>
          <w:kern w:val="2"/>
          <w:sz w:val="30"/>
          <w:szCs w:val="30"/>
          <w:lang w:eastAsia="zh-CN"/>
        </w:rPr>
        <w:t>地点：</w:t>
      </w:r>
      <w:r>
        <w:rPr>
          <w:rFonts w:hint="eastAsia" w:ascii="仿宋" w:hAnsi="仿宋" w:eastAsia="仿宋" w:cs="仿宋"/>
          <w:color w:val="auto"/>
          <w:spacing w:val="0"/>
          <w:w w:val="90"/>
          <w:sz w:val="30"/>
          <w:szCs w:val="30"/>
          <w:lang w:val="zh-CN" w:eastAsia="zh-CN"/>
        </w:rPr>
        <w:t>政采云线上开标厅</w:t>
      </w:r>
    </w:p>
    <w:p w14:paraId="0F258C6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u w:val="single"/>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4</w:t>
      </w:r>
      <w:r>
        <w:rPr>
          <w:rFonts w:hint="eastAsia" w:ascii="仿宋" w:hAnsi="仿宋" w:eastAsia="仿宋" w:cs="仿宋"/>
          <w:color w:val="auto"/>
          <w:kern w:val="2"/>
          <w:sz w:val="30"/>
          <w:szCs w:val="30"/>
          <w:lang w:eastAsia="zh-CN"/>
        </w:rPr>
        <w:t>、联系电话：</w:t>
      </w:r>
      <w:r>
        <w:rPr>
          <w:rFonts w:hint="eastAsia" w:ascii="仿宋" w:hAnsi="仿宋" w:eastAsia="仿宋" w:cs="仿宋"/>
          <w:color w:val="auto"/>
          <w:sz w:val="30"/>
          <w:szCs w:val="30"/>
        </w:rPr>
        <w:t>0902-</w:t>
      </w:r>
      <w:r>
        <w:rPr>
          <w:rFonts w:hint="eastAsia" w:ascii="仿宋" w:hAnsi="仿宋" w:eastAsia="仿宋" w:cs="仿宋"/>
          <w:color w:val="auto"/>
          <w:sz w:val="30"/>
          <w:szCs w:val="30"/>
          <w:lang w:val="en-US" w:eastAsia="zh-CN"/>
        </w:rPr>
        <w:t>2206007</w:t>
      </w:r>
      <w:r>
        <w:rPr>
          <w:rFonts w:hint="eastAsia" w:ascii="仿宋" w:hAnsi="仿宋" w:eastAsia="仿宋" w:cs="仿宋"/>
          <w:color w:val="auto"/>
          <w:sz w:val="30"/>
          <w:szCs w:val="30"/>
        </w:rPr>
        <w:t>（哈密市</w:t>
      </w:r>
      <w:r>
        <w:rPr>
          <w:rFonts w:hint="eastAsia" w:ascii="仿宋" w:hAnsi="仿宋" w:eastAsia="仿宋" w:cs="仿宋"/>
          <w:color w:val="auto"/>
          <w:sz w:val="30"/>
          <w:szCs w:val="30"/>
          <w:lang w:eastAsia="zh-CN"/>
        </w:rPr>
        <w:t>公共资源交易服务</w:t>
      </w:r>
      <w:r>
        <w:rPr>
          <w:rFonts w:hint="eastAsia" w:ascii="仿宋" w:hAnsi="仿宋" w:eastAsia="仿宋" w:cs="仿宋"/>
          <w:color w:val="auto"/>
          <w:sz w:val="30"/>
          <w:szCs w:val="30"/>
        </w:rPr>
        <w:t>中心）</w:t>
      </w:r>
    </w:p>
    <w:p w14:paraId="5D35CECA">
      <w:pPr>
        <w:pStyle w:val="14"/>
        <w:ind w:firstLine="60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kern w:val="2"/>
          <w:sz w:val="30"/>
          <w:szCs w:val="30"/>
          <w:lang w:eastAsia="zh-CN"/>
        </w:rPr>
        <w:t>1</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w:t>
      </w:r>
      <w:r>
        <w:rPr>
          <w:rFonts w:hint="eastAsia" w:ascii="仿宋" w:hAnsi="仿宋" w:eastAsia="仿宋" w:cs="仿宋"/>
          <w:color w:val="auto"/>
          <w:sz w:val="30"/>
          <w:szCs w:val="30"/>
          <w:lang w:eastAsia="zh-CN"/>
        </w:rPr>
        <w:t>采购单位联系人及联系电话：</w:t>
      </w:r>
      <w:r>
        <w:rPr>
          <w:rFonts w:hint="eastAsia" w:ascii="仿宋" w:hAnsi="仿宋" w:eastAsia="仿宋" w:cs="仿宋"/>
          <w:sz w:val="30"/>
          <w:szCs w:val="30"/>
          <w:highlight w:val="none"/>
          <w:lang w:val="en-US" w:eastAsia="zh-CN"/>
        </w:rPr>
        <w:t>王晓磊</w:t>
      </w:r>
      <w:r>
        <w:rPr>
          <w:rFonts w:hint="eastAsia" w:ascii="仿宋" w:hAnsi="仿宋" w:eastAsia="仿宋" w:cs="仿宋"/>
          <w:sz w:val="28"/>
          <w:szCs w:val="28"/>
          <w:highlight w:val="none"/>
          <w:lang w:val="en-US" w:eastAsia="zh-CN"/>
        </w:rPr>
        <w:t>18196909686</w:t>
      </w:r>
    </w:p>
    <w:p w14:paraId="208A8B53">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14:paraId="5B149E9C">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14:paraId="70C5B057">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14:paraId="3ED13E67">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14:paraId="7C7A8D33">
      <w:pPr>
        <w:pStyle w:val="22"/>
        <w:keepNext w:val="0"/>
        <w:keepLines w:val="0"/>
        <w:pageBreakBefore w:val="0"/>
        <w:kinsoku/>
        <w:wordWrap/>
        <w:overflowPunct/>
        <w:topLinePunct w:val="0"/>
        <w:bidi w:val="0"/>
        <w:snapToGrid/>
        <w:spacing w:line="560" w:lineRule="exact"/>
        <w:ind w:firstLine="560" w:firstLineChars="200"/>
        <w:jc w:val="both"/>
        <w:textAlignment w:val="auto"/>
        <w:rPr>
          <w:rFonts w:hint="eastAsia" w:ascii="仿宋" w:hAnsi="仿宋" w:eastAsia="仿宋" w:cs="仿宋"/>
          <w:sz w:val="28"/>
          <w:szCs w:val="28"/>
          <w:lang w:val="en-US" w:eastAsia="zh-CN"/>
        </w:rPr>
      </w:pPr>
    </w:p>
    <w:p w14:paraId="4D8AE18C">
      <w:pPr>
        <w:pStyle w:val="22"/>
        <w:keepNext w:val="0"/>
        <w:keepLines w:val="0"/>
        <w:pageBreakBefore w:val="0"/>
        <w:numPr>
          <w:ilvl w:val="0"/>
          <w:numId w:val="1"/>
        </w:numPr>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rPr>
      </w:pPr>
      <w:bookmarkStart w:id="3" w:name="_Toc8782_WPSOffice_Level1"/>
      <w:bookmarkStart w:id="4" w:name="_Toc32713_WPSOffice_Level1"/>
      <w:r>
        <w:rPr>
          <w:rFonts w:hint="eastAsia" w:ascii="方正小标宋简体" w:hAnsi="方正小标宋简体" w:eastAsia="方正小标宋简体" w:cs="方正小标宋简体"/>
          <w:b w:val="0"/>
          <w:bCs/>
          <w:color w:val="auto"/>
          <w:kern w:val="2"/>
          <w:sz w:val="40"/>
          <w:szCs w:val="40"/>
        </w:rPr>
        <w:t>响应单位须知</w:t>
      </w:r>
      <w:bookmarkEnd w:id="3"/>
      <w:bookmarkEnd w:id="4"/>
    </w:p>
    <w:p w14:paraId="71A038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小标宋简体" w:hAnsi="方正小标宋简体" w:eastAsia="方正小标宋简体" w:cs="方正小标宋简体"/>
          <w:b w:val="0"/>
          <w:bCs/>
          <w:color w:val="auto"/>
          <w:kern w:val="2"/>
          <w:sz w:val="40"/>
          <w:szCs w:val="40"/>
        </w:rPr>
      </w:pPr>
      <w:r>
        <w:rPr>
          <w:rFonts w:hint="eastAsia" w:ascii="仿宋" w:hAnsi="仿宋" w:eastAsia="仿宋" w:cs="仿宋"/>
          <w:b/>
          <w:bCs/>
          <w:color w:val="auto"/>
          <w:sz w:val="32"/>
          <w:szCs w:val="32"/>
        </w:rPr>
        <w:t>1.  适用范围</w:t>
      </w:r>
    </w:p>
    <w:p w14:paraId="501C189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1.1　本磋商文件仅适用于在磋商文件中所叙述的</w:t>
      </w:r>
      <w:r>
        <w:rPr>
          <w:rFonts w:hint="eastAsia" w:ascii="仿宋" w:hAnsi="仿宋" w:eastAsia="仿宋" w:cs="仿宋"/>
          <w:color w:val="auto"/>
          <w:kern w:val="2"/>
          <w:sz w:val="28"/>
          <w:szCs w:val="28"/>
          <w:lang w:eastAsia="zh-CN"/>
        </w:rPr>
        <w:t>哈密市公共文化服务场馆购买服务项目（</w:t>
      </w:r>
      <w:r>
        <w:rPr>
          <w:rFonts w:hint="eastAsia" w:ascii="仿宋" w:hAnsi="仿宋" w:eastAsia="仿宋" w:cs="仿宋"/>
          <w:color w:val="auto"/>
          <w:kern w:val="2"/>
          <w:sz w:val="28"/>
          <w:szCs w:val="28"/>
          <w:lang w:val="en-US" w:eastAsia="zh-CN"/>
        </w:rPr>
        <w:t>四次</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30"/>
          <w:szCs w:val="30"/>
          <w:lang w:val="en-US" w:eastAsia="zh-CN" w:bidi="ar-SA"/>
        </w:rPr>
        <w:t>进行采购，欢迎有供货能力的合格供应商参加投标。</w:t>
      </w:r>
    </w:p>
    <w:p w14:paraId="16793CB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5" w:name="_Toc26934_WPSOffice_Level2"/>
      <w:bookmarkStart w:id="6" w:name="_Toc20066_WPSOffice_Level2"/>
      <w:r>
        <w:rPr>
          <w:rFonts w:hint="eastAsia" w:ascii="仿宋" w:hAnsi="仿宋" w:eastAsia="仿宋" w:cs="仿宋"/>
          <w:b/>
          <w:bCs/>
          <w:color w:val="auto"/>
          <w:sz w:val="32"/>
          <w:szCs w:val="32"/>
          <w:lang w:val="en-US" w:eastAsia="zh-CN"/>
        </w:rPr>
        <w:t>2.投标资质</w:t>
      </w:r>
      <w:bookmarkEnd w:id="5"/>
      <w:bookmarkEnd w:id="6"/>
    </w:p>
    <w:p w14:paraId="213432F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kern w:val="2"/>
          <w:sz w:val="30"/>
          <w:szCs w:val="30"/>
          <w:lang w:val="en-US" w:eastAsia="zh-CN" w:bidi="ar-SA"/>
        </w:rPr>
        <w:t>2.1　</w:t>
      </w:r>
      <w:r>
        <w:rPr>
          <w:rFonts w:hint="eastAsia" w:ascii="仿宋" w:hAnsi="仿宋" w:eastAsia="仿宋" w:cs="仿宋"/>
          <w:color w:val="auto"/>
          <w:sz w:val="30"/>
          <w:szCs w:val="30"/>
        </w:rPr>
        <w:t>投标人应遵守中华人民共和国法律、法规和行政规章。信誉良好，没有处于被责令停业，投标资格被取消，财产被接管、冻结、破产状态；在最近三年内没有骗取中标、严重违约或重大工程质量事故的不良记录。</w:t>
      </w:r>
      <w:r>
        <w:rPr>
          <w:rFonts w:hint="eastAsia" w:ascii="仿宋" w:hAnsi="仿宋" w:eastAsia="仿宋" w:cs="仿宋"/>
          <w:color w:val="auto"/>
          <w:sz w:val="30"/>
          <w:szCs w:val="30"/>
          <w:lang w:val="zh-CN" w:eastAsia="zh-CN"/>
        </w:rPr>
        <w:t>上一年度</w:t>
      </w:r>
      <w:r>
        <w:rPr>
          <w:rFonts w:hint="eastAsia" w:ascii="仿宋" w:hAnsi="仿宋" w:eastAsia="仿宋" w:cs="仿宋"/>
          <w:color w:val="auto"/>
          <w:sz w:val="30"/>
          <w:szCs w:val="30"/>
        </w:rPr>
        <w:t>财务状况良好。</w:t>
      </w:r>
    </w:p>
    <w:p w14:paraId="28D5BA8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7" w:name="_Toc4906_WPSOffice_Level2"/>
      <w:bookmarkStart w:id="8" w:name="_Toc32679_WPSOffice_Level2"/>
      <w:r>
        <w:rPr>
          <w:rFonts w:hint="eastAsia" w:ascii="仿宋" w:hAnsi="仿宋" w:eastAsia="仿宋" w:cs="仿宋"/>
          <w:b/>
          <w:bCs/>
          <w:color w:val="auto"/>
          <w:sz w:val="32"/>
          <w:szCs w:val="32"/>
          <w:lang w:val="en-US" w:eastAsia="zh-CN"/>
        </w:rPr>
        <w:t>3. 定义</w:t>
      </w:r>
      <w:bookmarkEnd w:id="7"/>
      <w:bookmarkEnd w:id="8"/>
    </w:p>
    <w:p w14:paraId="4F76DD98">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下列术语和缩写的定义为：</w:t>
      </w:r>
    </w:p>
    <w:p w14:paraId="6251333F">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3.1 “招标方”系指哈密市公共资源交易服务中心。</w:t>
      </w:r>
    </w:p>
    <w:p w14:paraId="39C2FCA0">
      <w:pPr>
        <w:keepNext w:val="0"/>
        <w:keepLines w:val="0"/>
        <w:pageBreakBefore w:val="0"/>
        <w:widowControl w:val="0"/>
        <w:kinsoku/>
        <w:wordWrap/>
        <w:overflowPunct/>
        <w:topLinePunct w:val="0"/>
        <w:autoSpaceDE/>
        <w:autoSpaceDN/>
        <w:bidi w:val="0"/>
        <w:adjustRightInd/>
        <w:snapToGrid/>
        <w:spacing w:line="640" w:lineRule="exact"/>
        <w:ind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3.2 “采购人”系指</w:t>
      </w:r>
      <w:r>
        <w:rPr>
          <w:rFonts w:hint="eastAsia" w:ascii="仿宋" w:hAnsi="仿宋" w:eastAsia="仿宋" w:cs="仿宋"/>
          <w:sz w:val="28"/>
          <w:szCs w:val="32"/>
          <w:highlight w:val="none"/>
          <w:lang w:val="en-US" w:eastAsia="zh-CN"/>
        </w:rPr>
        <w:t>哈密市文化体育广播电视和旅游局</w:t>
      </w:r>
      <w:r>
        <w:rPr>
          <w:rFonts w:hint="eastAsia" w:ascii="仿宋" w:hAnsi="仿宋" w:eastAsia="仿宋" w:cs="仿宋"/>
          <w:color w:val="auto"/>
          <w:kern w:val="2"/>
          <w:sz w:val="30"/>
          <w:szCs w:val="30"/>
          <w:lang w:val="en-US" w:eastAsia="zh-CN" w:bidi="ar-SA"/>
        </w:rPr>
        <w:t>。</w:t>
      </w:r>
    </w:p>
    <w:p w14:paraId="7CAC38F4">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3.3 “投标方”、“投标人”系指有资格的供应商（制造商和代理商）及投标表现人。</w:t>
      </w:r>
    </w:p>
    <w:p w14:paraId="1E8F5D33">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3.4 “货物”系指磋商文件规定的，投标方须向招标方提供的一切设备、附件、备品备件、工具、手册及其它有关资料和材料。</w:t>
      </w:r>
    </w:p>
    <w:p w14:paraId="4A575118">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3.5 “服务”系指磋商文件规定投标方须承担的保修、技术协助、培训及其他类似的责任。</w:t>
      </w:r>
    </w:p>
    <w:p w14:paraId="50A19B78">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default"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3.6“行业”系指</w:t>
      </w:r>
      <w:r>
        <w:rPr>
          <w:rFonts w:hint="eastAsia" w:ascii="仿宋" w:hAnsi="仿宋" w:eastAsia="仿宋" w:cs="仿宋"/>
          <w:sz w:val="30"/>
          <w:szCs w:val="30"/>
          <w:highlight w:val="none"/>
          <w:lang w:val="en-US" w:eastAsia="zh-CN"/>
        </w:rPr>
        <w:t>物业管理业。</w:t>
      </w:r>
    </w:p>
    <w:p w14:paraId="5C861C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9" w:name="_Toc12935_WPSOffice_Level2"/>
      <w:bookmarkStart w:id="10" w:name="_Toc31559_WPSOffice_Level2"/>
      <w:r>
        <w:rPr>
          <w:rFonts w:hint="eastAsia" w:ascii="仿宋" w:hAnsi="仿宋" w:eastAsia="仿宋" w:cs="仿宋"/>
          <w:b/>
          <w:bCs/>
          <w:color w:val="auto"/>
          <w:sz w:val="32"/>
          <w:szCs w:val="32"/>
          <w:lang w:val="en-US" w:eastAsia="zh-CN"/>
        </w:rPr>
        <w:t>4.  投标费用</w:t>
      </w:r>
      <w:bookmarkEnd w:id="9"/>
      <w:bookmarkEnd w:id="10"/>
    </w:p>
    <w:p w14:paraId="5AD31E36">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4.1  无论投标结果如何，凡参与招标、投标活动有关的所有费用将由投标方自行承担。</w:t>
      </w:r>
    </w:p>
    <w:p w14:paraId="726CB57E">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4.2　投标人被视为熟悉本招标项目的各种情况以及与履行合同有关的一切情况。</w:t>
      </w:r>
    </w:p>
    <w:p w14:paraId="0B16B7F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1" w:name="_Toc1799_WPSOffice_Level2"/>
      <w:bookmarkStart w:id="12" w:name="_Toc20546_WPSOffice_Level2"/>
      <w:r>
        <w:rPr>
          <w:rFonts w:hint="eastAsia" w:ascii="仿宋" w:hAnsi="仿宋" w:eastAsia="仿宋" w:cs="仿宋"/>
          <w:b/>
          <w:bCs/>
          <w:color w:val="auto"/>
          <w:sz w:val="32"/>
          <w:szCs w:val="32"/>
          <w:lang w:val="en-US" w:eastAsia="zh-CN"/>
        </w:rPr>
        <w:t>5. 磋商文件的构成</w:t>
      </w:r>
      <w:bookmarkEnd w:id="11"/>
      <w:bookmarkEnd w:id="12"/>
    </w:p>
    <w:p w14:paraId="40788948">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5.1　磋商文件由下述部分组成：</w:t>
      </w:r>
    </w:p>
    <w:p w14:paraId="3100380C">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第一部分 竞争性磋商公告</w:t>
      </w:r>
    </w:p>
    <w:p w14:paraId="099823E6">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第二部分 响应单位须知</w:t>
      </w:r>
    </w:p>
    <w:p w14:paraId="504E79A4">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第三部分 磋商说明</w:t>
      </w:r>
    </w:p>
    <w:p w14:paraId="4F4E1F73">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b/>
          <w:bCs/>
          <w:color w:val="auto"/>
          <w:sz w:val="32"/>
          <w:szCs w:val="36"/>
          <w:lang w:val="en-US" w:eastAsia="zh-CN"/>
        </w:rPr>
      </w:pPr>
      <w:r>
        <w:rPr>
          <w:rFonts w:hint="eastAsia" w:ascii="仿宋" w:hAnsi="仿宋" w:eastAsia="仿宋" w:cs="仿宋"/>
          <w:color w:val="auto"/>
          <w:kern w:val="2"/>
          <w:sz w:val="30"/>
          <w:szCs w:val="30"/>
          <w:lang w:val="en-US" w:eastAsia="zh-CN" w:bidi="ar-SA"/>
        </w:rPr>
        <w:t>第四部分 货物需求及技术规格指标说明</w:t>
      </w:r>
    </w:p>
    <w:p w14:paraId="124DF9E0">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第五部分 采购合同</w:t>
      </w:r>
    </w:p>
    <w:p w14:paraId="425C2A36">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第六部分 竞争性磋商响应文件格式</w:t>
      </w:r>
    </w:p>
    <w:p w14:paraId="53D915F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3" w:name="_Toc18732_WPSOffice_Level2"/>
      <w:bookmarkStart w:id="14" w:name="_Toc8499_WPSOffice_Level2"/>
      <w:r>
        <w:rPr>
          <w:rFonts w:hint="eastAsia" w:ascii="仿宋" w:hAnsi="仿宋" w:eastAsia="仿宋" w:cs="仿宋"/>
          <w:b/>
          <w:bCs/>
          <w:color w:val="auto"/>
          <w:sz w:val="32"/>
          <w:szCs w:val="32"/>
          <w:lang w:val="en-US" w:eastAsia="zh-CN"/>
        </w:rPr>
        <w:t>6. 磋商文件的澄清</w:t>
      </w:r>
      <w:bookmarkEnd w:id="13"/>
      <w:bookmarkEnd w:id="14"/>
    </w:p>
    <w:p w14:paraId="04A110CD">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6.1　投标人对磋商文件如有疑点，可在投标截止日前的7日内按招标书中载明的地址以书面形式（包括信函、电报或传真，不包括电子邮件，下同）通知招标方要求澄清。招标方将视情况确定采用适当方式予以澄清或以书面形式予以答复。招标方认为有必要时，可将答复内容（包括原提出问题，但不包括问题的来源）分发给所有拟投标人。</w:t>
      </w:r>
    </w:p>
    <w:p w14:paraId="6FFCB3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5" w:name="_Toc18567_WPSOffice_Level2"/>
      <w:bookmarkStart w:id="16" w:name="_Toc15707_WPSOffice_Level2"/>
      <w:r>
        <w:rPr>
          <w:rFonts w:hint="eastAsia" w:ascii="仿宋" w:hAnsi="仿宋" w:eastAsia="仿宋" w:cs="仿宋"/>
          <w:b/>
          <w:bCs/>
          <w:color w:val="auto"/>
          <w:sz w:val="32"/>
          <w:szCs w:val="32"/>
          <w:lang w:val="en-US" w:eastAsia="zh-CN"/>
        </w:rPr>
        <w:t>7. 磋商文件的修改或补充</w:t>
      </w:r>
      <w:bookmarkEnd w:id="15"/>
      <w:bookmarkEnd w:id="16"/>
    </w:p>
    <w:p w14:paraId="3DE95688">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7.1　在投标截止期的7日内的任何时间，招标方可主动或依据投标人要求澄清的问题而修改或补充招标书，并以书面形式通知所有投标人，投标人在收到该通知后应立即以电报或传真的形式予以确认。</w:t>
      </w:r>
    </w:p>
    <w:p w14:paraId="14521088">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7.2　为使投标人在准备投标时有适当的时间考虑投标文件的修改，招标方有权决定推迟投标截止日期和开标日期，并将此变更通知所有的投标人。</w:t>
      </w:r>
    </w:p>
    <w:p w14:paraId="244B0117">
      <w:pPr>
        <w:pStyle w:val="21"/>
        <w:keepNext w:val="0"/>
        <w:keepLines w:val="0"/>
        <w:pageBreakBefore w:val="0"/>
        <w:kinsoku/>
        <w:wordWrap/>
        <w:overflowPunct/>
        <w:topLinePunct w:val="0"/>
        <w:bidi w:val="0"/>
        <w:snapToGrid/>
        <w:spacing w:line="560" w:lineRule="exact"/>
        <w:ind w:left="0" w:leftChars="0" w:firstLine="600" w:firstLineChars="200"/>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7.3　磋商文件的修改和补充文件将构成磋商文件的一部分，并且对投标人具有优先约束力。</w:t>
      </w:r>
    </w:p>
    <w:p w14:paraId="0BD0B9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bookmarkStart w:id="17" w:name="_Toc10976_WPSOffice_Level2"/>
      <w:bookmarkStart w:id="18" w:name="_Toc13_WPSOffice_Level2"/>
      <w:r>
        <w:rPr>
          <w:rFonts w:hint="eastAsia" w:ascii="仿宋" w:hAnsi="仿宋" w:eastAsia="仿宋" w:cs="仿宋"/>
          <w:b/>
          <w:bCs/>
          <w:color w:val="auto"/>
          <w:sz w:val="32"/>
          <w:szCs w:val="32"/>
          <w:lang w:val="en-US" w:eastAsia="zh-CN"/>
        </w:rPr>
        <w:t>8、廉洁自律承诺要求</w:t>
      </w:r>
      <w:bookmarkEnd w:id="17"/>
      <w:bookmarkEnd w:id="18"/>
    </w:p>
    <w:p w14:paraId="6C59C8E9">
      <w:pPr>
        <w:pStyle w:val="22"/>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kern w:val="2"/>
          <w:sz w:val="30"/>
          <w:szCs w:val="30"/>
          <w:lang w:val="en-US" w:eastAsia="zh-CN" w:bidi="ar-SA"/>
        </w:rPr>
      </w:pPr>
      <w:r>
        <w:rPr>
          <w:rFonts w:hint="eastAsia" w:ascii="仿宋" w:hAnsi="仿宋" w:eastAsia="仿宋" w:cs="仿宋"/>
          <w:color w:val="auto"/>
          <w:kern w:val="2"/>
          <w:sz w:val="30"/>
          <w:szCs w:val="30"/>
          <w:lang w:val="en-US" w:eastAsia="zh-CN" w:bidi="ar-SA"/>
        </w:rPr>
        <w:t xml:space="preserve">    按照财政厅颁发《政府采购预防职务违法违纪工作规程》的要求，在本次招标活动中，公共资源交易服务中心保证不接受任何投标单位送的礼金礼品、有价证券、购物券、回扣、佣金；不与投标单位及其工作人员私下接触、参与宴请和娱乐活动；不向投标单位及其工作人员索要好处费、赞助费和宣传费；不在投标单位支付旅游费用、报销各种消费凭证；同时要求参加本次项目的采购单位、评标专家要填写《廉洁自律承诺书》，所有投标单位（供应商）必须要填写反商业贿赂承诺书（不填视为无效投标处理）。</w:t>
      </w:r>
    </w:p>
    <w:p w14:paraId="1713FC64">
      <w:pPr>
        <w:pStyle w:val="22"/>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rPr>
      </w:pPr>
      <w:bookmarkStart w:id="19" w:name="_Toc18058_WPSOffice_Level1"/>
      <w:bookmarkStart w:id="20" w:name="_Toc11493_WPSOffice_Level1"/>
    </w:p>
    <w:p w14:paraId="44D7D3C4">
      <w:pPr>
        <w:pStyle w:val="22"/>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rPr>
      </w:pPr>
    </w:p>
    <w:p w14:paraId="2FCCE429">
      <w:pPr>
        <w:pStyle w:val="22"/>
        <w:keepNext w:val="0"/>
        <w:keepLines w:val="0"/>
        <w:pageBreakBefore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color w:val="auto"/>
          <w:kern w:val="2"/>
          <w:sz w:val="40"/>
          <w:szCs w:val="40"/>
          <w:lang w:val="en-US" w:eastAsia="zh-CN"/>
        </w:rPr>
      </w:pPr>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三</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磋商说明</w:t>
      </w:r>
      <w:bookmarkEnd w:id="19"/>
      <w:bookmarkEnd w:id="20"/>
    </w:p>
    <w:p w14:paraId="29765129">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1" w:name="_Toc22600_WPSOffice_Level2"/>
      <w:bookmarkStart w:id="22" w:name="_Toc16279_WPSOffice_Level2"/>
      <w:r>
        <w:rPr>
          <w:rFonts w:hint="eastAsia" w:ascii="仿宋" w:hAnsi="仿宋" w:eastAsia="仿宋" w:cs="仿宋"/>
          <w:b/>
          <w:bCs w:val="0"/>
          <w:color w:val="auto"/>
          <w:kern w:val="2"/>
          <w:sz w:val="32"/>
          <w:szCs w:val="32"/>
          <w:lang w:eastAsia="zh-CN"/>
        </w:rPr>
        <w:t>第一章、对投标方的资质要求</w:t>
      </w:r>
      <w:bookmarkEnd w:id="21"/>
      <w:bookmarkEnd w:id="22"/>
    </w:p>
    <w:p w14:paraId="1BD14FE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仿宋"/>
          <w:b/>
          <w:bCs/>
          <w:color w:val="auto"/>
          <w:kern w:val="2"/>
          <w:sz w:val="32"/>
          <w:szCs w:val="32"/>
          <w:lang w:eastAsia="zh-CN"/>
        </w:rPr>
      </w:pPr>
      <w:r>
        <w:rPr>
          <w:rFonts w:hint="eastAsia" w:ascii="仿宋" w:hAnsi="仿宋" w:eastAsia="仿宋" w:cs="仿宋"/>
          <w:b/>
          <w:bCs/>
          <w:color w:val="auto"/>
          <w:kern w:val="2"/>
          <w:sz w:val="32"/>
          <w:szCs w:val="32"/>
          <w:lang w:eastAsia="zh-CN"/>
        </w:rPr>
        <w:t>1、投标资质</w:t>
      </w:r>
    </w:p>
    <w:p w14:paraId="469E1A2D">
      <w:pPr>
        <w:pStyle w:val="23"/>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投标人必须提交能够证明其具有履行本招标项目合同能力的资质证明文件，作为投标文件的一部分。</w:t>
      </w:r>
    </w:p>
    <w:p w14:paraId="29EDD309">
      <w:pPr>
        <w:pStyle w:val="23"/>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CN"/>
        </w:rPr>
        <w:t>）凡拟参加本次招标项目的投标公司，应提供年审合格的法人营业执照国税、地税税务登记证及法人机构代码证副本原件（或三证合一营业执照副本原件</w:t>
      </w:r>
      <w:r>
        <w:rPr>
          <w:rFonts w:hint="eastAsia" w:ascii="仿宋" w:hAnsi="仿宋" w:eastAsia="仿宋" w:cs="仿宋"/>
          <w:sz w:val="28"/>
          <w:szCs w:val="28"/>
          <w:highlight w:val="none"/>
        </w:rPr>
        <w:t>或复印件加盖公章</w:t>
      </w:r>
      <w:r>
        <w:rPr>
          <w:rFonts w:hint="eastAsia" w:ascii="仿宋" w:hAnsi="仿宋" w:eastAsia="仿宋" w:cs="仿宋"/>
          <w:sz w:val="28"/>
          <w:szCs w:val="28"/>
          <w:highlight w:val="none"/>
          <w:lang w:val="zh-CN"/>
        </w:rPr>
        <w:t>）；</w:t>
      </w:r>
    </w:p>
    <w:p w14:paraId="4EEC4073">
      <w:pPr>
        <w:pStyle w:val="23"/>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zh-CN"/>
        </w:rPr>
        <w:t>）具有良好的商业信誉和健全的财务会计制度，</w:t>
      </w:r>
      <w:r>
        <w:rPr>
          <w:rFonts w:hint="eastAsia" w:ascii="仿宋" w:hAnsi="仿宋" w:eastAsia="仿宋" w:cs="仿宋"/>
          <w:sz w:val="28"/>
          <w:szCs w:val="28"/>
          <w:highlight w:val="none"/>
        </w:rPr>
        <w:t>投标人不能是被列入“信用中国”网站被列入失信被执行人、重大税收违法案件当事人名单（尚在处罚期内）的供应商；不能是被列入“中国政府政采购网”网站政府采购严重违法失信行为记录名单中仍在处罚期被禁止参加政府采购活动的供应商。（详见附件；提供截图加盖公章）；</w:t>
      </w:r>
    </w:p>
    <w:p w14:paraId="0CC24C10">
      <w:pPr>
        <w:pStyle w:val="23"/>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（3）具有履行合同所必需的设备和专业技术能力，提供声明或承诺书原件（扫描件）；</w:t>
      </w:r>
    </w:p>
    <w:p w14:paraId="480EE447">
      <w:pPr>
        <w:pStyle w:val="23"/>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（4）有依法缴纳税收和社会保障资金的良好记录（扫描件）；</w:t>
      </w:r>
    </w:p>
    <w:p w14:paraId="6B343BFA">
      <w:pPr>
        <w:pStyle w:val="23"/>
        <w:spacing w:line="60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（5）参加政府采购活动前三年内，在经营活动中没有重大违法记录（提供声明或承诺书原件扫描件）；</w:t>
      </w:r>
    </w:p>
    <w:p w14:paraId="41DE5EF0">
      <w:pPr>
        <w:pStyle w:val="23"/>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zh-CN"/>
        </w:rPr>
        <w:t>法人代表授权委托书原件及被授权人《居民身份证》原件。（</w:t>
      </w:r>
      <w:r>
        <w:rPr>
          <w:rFonts w:hint="eastAsia" w:ascii="仿宋" w:hAnsi="仿宋" w:eastAsia="仿宋" w:cs="仿宋"/>
          <w:sz w:val="28"/>
          <w:szCs w:val="28"/>
          <w:highlight w:val="none"/>
        </w:rPr>
        <w:t>扫描件</w:t>
      </w:r>
      <w:r>
        <w:rPr>
          <w:rFonts w:hint="eastAsia" w:ascii="仿宋" w:hAnsi="仿宋" w:eastAsia="仿宋" w:cs="仿宋"/>
          <w:sz w:val="28"/>
          <w:szCs w:val="28"/>
          <w:highlight w:val="none"/>
          <w:lang w:val="zh-CN"/>
        </w:rPr>
        <w:t>）；</w:t>
      </w:r>
    </w:p>
    <w:p w14:paraId="045425C9">
      <w:pPr>
        <w:pStyle w:val="23"/>
        <w:spacing w:line="600" w:lineRule="exact"/>
        <w:ind w:firstLine="560"/>
        <w:rPr>
          <w:highlight w:val="none"/>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zh-CN"/>
        </w:rPr>
        <w:t>）投标单位（供应商）《反商业贿赂承诺书》（原件</w:t>
      </w:r>
      <w:r>
        <w:rPr>
          <w:rFonts w:hint="eastAsia" w:ascii="仿宋" w:hAnsi="仿宋" w:eastAsia="仿宋" w:cs="仿宋"/>
          <w:sz w:val="28"/>
          <w:szCs w:val="28"/>
          <w:highlight w:val="none"/>
        </w:rPr>
        <w:t>扫描件</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 xml:space="preserve"> ；</w:t>
      </w:r>
    </w:p>
    <w:p w14:paraId="09E6C41A">
      <w:pPr>
        <w:pStyle w:val="23"/>
        <w:spacing w:line="600" w:lineRule="exact"/>
        <w:ind w:firstLine="560"/>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8</w:t>
      </w:r>
      <w:r>
        <w:rPr>
          <w:rFonts w:hint="eastAsia" w:ascii="仿宋" w:hAnsi="仿宋" w:eastAsia="仿宋" w:cs="仿宋"/>
          <w:sz w:val="28"/>
          <w:szCs w:val="28"/>
          <w:highlight w:val="none"/>
          <w:lang w:val="zh-CN"/>
        </w:rPr>
        <w:t>）本项目不接受联合体投标（提供承诺书原件扫描件）；</w:t>
      </w:r>
    </w:p>
    <w:p w14:paraId="1DFE893A">
      <w:pPr>
        <w:rPr>
          <w:rFonts w:hint="eastAsia" w:ascii="仿宋" w:hAnsi="仿宋" w:eastAsia="仿宋" w:cs="仿宋"/>
          <w:color w:val="auto"/>
          <w:sz w:val="28"/>
          <w:szCs w:val="28"/>
          <w:highlight w:val="none"/>
          <w:lang w:val="zh-CN" w:eastAsia="zh-CN"/>
        </w:rPr>
      </w:pPr>
    </w:p>
    <w:p w14:paraId="3C574E64">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3" w:name="_Toc29635_WPSOffice_Level2"/>
      <w:bookmarkStart w:id="24" w:name="_Toc20045_WPSOffice_Level2"/>
      <w:r>
        <w:rPr>
          <w:rFonts w:hint="eastAsia" w:ascii="仿宋" w:hAnsi="仿宋" w:eastAsia="仿宋" w:cs="仿宋"/>
          <w:b/>
          <w:bCs w:val="0"/>
          <w:color w:val="auto"/>
          <w:kern w:val="2"/>
          <w:sz w:val="32"/>
          <w:szCs w:val="32"/>
          <w:lang w:eastAsia="zh-CN"/>
        </w:rPr>
        <w:t>第二章、投标文件的编写</w:t>
      </w:r>
      <w:bookmarkEnd w:id="23"/>
      <w:bookmarkEnd w:id="24"/>
    </w:p>
    <w:p w14:paraId="3B374DD9">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2、要求</w:t>
      </w:r>
    </w:p>
    <w:p w14:paraId="08FD3E2D">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2.1   投标人应详细阅读磋商文件中的条款、规范、表示、条件和格式等所有内容，按磋商文件的要求份数提供投标书，并保证所提供全部材料的真实性，以使其投标对磋商文件做出实质性响应。否则，其投标可能被拒绝。</w:t>
      </w:r>
    </w:p>
    <w:p w14:paraId="066731B6">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2.2   允许投标人对本磋商文件中的所有包投标，也可根据本企业生产或代理产品的情况对部分包进行投标，但不允许投标人对某一包中的一项或部分项进行投标。</w:t>
      </w:r>
    </w:p>
    <w:p w14:paraId="1B100602">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3、 投标文件语言和度量单位</w:t>
      </w:r>
    </w:p>
    <w:p w14:paraId="04DB6008">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3.1   磋商文件及投标人和招标方就招标、投标交换的文件和往来信件，须以中文书写。</w:t>
      </w:r>
    </w:p>
    <w:p w14:paraId="3B0A92BC">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3.2   除在磋商文件的技术规格中另有规定外，计量单位应使用中华人民共和国法定计量单位。</w:t>
      </w:r>
    </w:p>
    <w:p w14:paraId="1549EEF3">
      <w:pPr>
        <w:keepNext w:val="0"/>
        <w:keepLines w:val="0"/>
        <w:pageBreakBefore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val="zh-CN"/>
        </w:rPr>
        <w:t>、投标文件的组成</w:t>
      </w:r>
    </w:p>
    <w:p w14:paraId="5C15BE61">
      <w:pPr>
        <w:pStyle w:val="23"/>
        <w:keepNext w:val="0"/>
        <w:keepLines w:val="0"/>
        <w:pageBreakBefore w:val="0"/>
        <w:kinsoku/>
        <w:wordWrap/>
        <w:overflowPunct/>
        <w:topLinePunct w:val="0"/>
        <w:autoSpaceDE w:val="0"/>
        <w:autoSpaceDN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4.1　投标人编写的投标文件应包括下列内容：</w:t>
      </w:r>
    </w:p>
    <w:p w14:paraId="7CE4C9BE">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资格性自查表</w:t>
      </w:r>
    </w:p>
    <w:p w14:paraId="6996C36A">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zh-CN"/>
        </w:rPr>
        <w:t>投标函、投标声明</w:t>
      </w:r>
    </w:p>
    <w:p w14:paraId="07F4D024">
      <w:pPr>
        <w:pStyle w:val="23"/>
        <w:keepNext w:val="0"/>
        <w:keepLines w:val="0"/>
        <w:pageBreakBefore w:val="0"/>
        <w:kinsoku/>
        <w:wordWrap/>
        <w:overflowPunct/>
        <w:topLinePunct w:val="0"/>
        <w:autoSpaceDE w:val="0"/>
        <w:autoSpaceDN w:val="0"/>
        <w:bidi w:val="0"/>
        <w:snapToGrid/>
        <w:spacing w:line="5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投标保证金</w:t>
      </w:r>
      <w:r>
        <w:rPr>
          <w:rFonts w:hint="eastAsia" w:ascii="仿宋" w:hAnsi="仿宋" w:eastAsia="仿宋" w:cs="仿宋"/>
          <w:color w:val="auto"/>
          <w:sz w:val="28"/>
          <w:szCs w:val="28"/>
          <w:highlight w:val="none"/>
          <w:lang w:val="zh-CN" w:eastAsia="zh-CN"/>
        </w:rPr>
        <w:t>（保函）</w:t>
      </w:r>
    </w:p>
    <w:p w14:paraId="6A9A349C">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zh-CN"/>
        </w:rPr>
        <w:t>）投标人的基本情况及资格证明材料</w:t>
      </w:r>
    </w:p>
    <w:p w14:paraId="2CA0BDAF">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符合资格要求的相关文件及证明材料，包含但不限于含投标保证金</w:t>
      </w:r>
      <w:r>
        <w:rPr>
          <w:rFonts w:hint="eastAsia" w:ascii="仿宋" w:hAnsi="仿宋" w:eastAsia="仿宋" w:cs="仿宋"/>
          <w:color w:val="auto"/>
          <w:sz w:val="28"/>
          <w:szCs w:val="28"/>
          <w:lang w:val="zh-CN" w:eastAsia="zh-CN"/>
        </w:rPr>
        <w:t>（保函）</w:t>
      </w:r>
      <w:r>
        <w:rPr>
          <w:rFonts w:hint="eastAsia" w:ascii="仿宋" w:hAnsi="仿宋" w:eastAsia="仿宋" w:cs="仿宋"/>
          <w:color w:val="auto"/>
          <w:sz w:val="28"/>
          <w:szCs w:val="28"/>
          <w:lang w:val="zh-CN"/>
        </w:rPr>
        <w:t>证明、企业简介、财务报表、社保缴纳证明、具有履行合同所必需的设备和专业技术能力书面声明、无重大违法记录声明书、投标单位（供应商）反商业贿赂承诺书、信用中国查询结果打印件、中国政府采购网查询结果等。</w:t>
      </w:r>
    </w:p>
    <w:p w14:paraId="4EB3E731">
      <w:pPr>
        <w:pStyle w:val="23"/>
        <w:keepNext w:val="0"/>
        <w:keepLines w:val="0"/>
        <w:pageBreakBefore w:val="0"/>
        <w:numPr>
          <w:ilvl w:val="0"/>
          <w:numId w:val="0"/>
        </w:numPr>
        <w:kinsoku/>
        <w:wordWrap/>
        <w:overflowPunct/>
        <w:topLinePunct w:val="0"/>
        <w:autoSpaceDE w:val="0"/>
        <w:autoSpaceDN w:val="0"/>
        <w:bidi w:val="0"/>
        <w:snapToGrid/>
        <w:spacing w:line="560" w:lineRule="exact"/>
        <w:ind w:firstLine="560" w:firstLineChars="200"/>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）项目实施方案</w:t>
      </w:r>
    </w:p>
    <w:p w14:paraId="024460AD">
      <w:pPr>
        <w:keepNext w:val="0"/>
        <w:keepLines w:val="0"/>
        <w:pageBreakBefore w:val="0"/>
        <w:numPr>
          <w:ilvl w:val="0"/>
          <w:numId w:val="0"/>
        </w:numPr>
        <w:kinsoku/>
        <w:wordWrap/>
        <w:overflowPunct/>
        <w:topLinePunct w:val="0"/>
        <w:bidi w:val="0"/>
        <w:snapToGrid/>
        <w:spacing w:line="560" w:lineRule="exact"/>
        <w:ind w:firstLine="560" w:firstLineChars="200"/>
        <w:jc w:val="both"/>
        <w:textAlignment w:val="auto"/>
        <w:rPr>
          <w:rFonts w:hint="eastAsia" w:ascii="仿宋" w:hAnsi="仿宋" w:eastAsia="仿宋" w:cs="仿宋"/>
          <w:color w:val="auto"/>
          <w:kern w:val="0"/>
          <w:sz w:val="28"/>
          <w:szCs w:val="28"/>
          <w:lang w:val="zh-CN" w:eastAsia="zh-CN" w:bidi="ar-SA"/>
        </w:rPr>
      </w:pPr>
      <w:r>
        <w:rPr>
          <w:rFonts w:hint="eastAsia" w:ascii="仿宋" w:hAnsi="仿宋" w:eastAsia="仿宋" w:cs="仿宋"/>
          <w:color w:val="auto"/>
          <w:kern w:val="0"/>
          <w:sz w:val="28"/>
          <w:szCs w:val="28"/>
          <w:lang w:val="zh-CN" w:eastAsia="zh-CN" w:bidi="ar-SA"/>
        </w:rPr>
        <w:t>项目负责人简历表及拟投入本项目主要成员表、项目配备人员表、服务附表。</w:t>
      </w:r>
    </w:p>
    <w:p w14:paraId="745126E3">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zh-CN" w:eastAsia="zh-CN"/>
        </w:rPr>
        <w:t>）商务条款偏离表</w:t>
      </w:r>
    </w:p>
    <w:p w14:paraId="5B37D7C4">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zh-CN" w:eastAsia="zh-CN"/>
        </w:rPr>
        <w:t>）技术参数、功能偏离表</w:t>
      </w:r>
    </w:p>
    <w:p w14:paraId="4ED2FE4C">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color w:val="auto"/>
          <w:lang w:val="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val="zh-CN" w:eastAsia="zh-CN"/>
        </w:rPr>
        <w:t>）开标</w:t>
      </w:r>
      <w:r>
        <w:rPr>
          <w:rFonts w:hint="eastAsia" w:ascii="仿宋" w:hAnsi="仿宋" w:eastAsia="仿宋" w:cs="仿宋"/>
          <w:color w:val="auto"/>
          <w:sz w:val="28"/>
          <w:szCs w:val="28"/>
          <w:lang w:val="zh-CN"/>
        </w:rPr>
        <w:t>一览表、</w:t>
      </w:r>
      <w:r>
        <w:rPr>
          <w:rFonts w:hint="eastAsia" w:ascii="仿宋" w:hAnsi="仿宋" w:eastAsia="仿宋" w:cs="仿宋"/>
          <w:bCs/>
          <w:color w:val="auto"/>
          <w:sz w:val="30"/>
          <w:szCs w:val="30"/>
          <w:lang w:eastAsia="zh-CN"/>
        </w:rPr>
        <w:t>设备分项报价表</w:t>
      </w:r>
    </w:p>
    <w:p w14:paraId="393418DB">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val="zh-CN" w:eastAsia="zh-CN"/>
        </w:rPr>
        <w:t>）设备简要说明一览表</w:t>
      </w:r>
    </w:p>
    <w:p w14:paraId="22439C1A">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zh-CN" w:eastAsia="zh-CN"/>
        </w:rPr>
        <w:t>）法人代表授权书格式</w:t>
      </w:r>
    </w:p>
    <w:p w14:paraId="5A3FA3F3">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eastAsia="zh-CN"/>
        </w:rPr>
        <w:t>）销售业绩表</w:t>
      </w:r>
    </w:p>
    <w:p w14:paraId="1D61BA58">
      <w:pPr>
        <w:pStyle w:val="23"/>
        <w:keepNext w:val="0"/>
        <w:keepLines w:val="0"/>
        <w:pageBreakBefore w:val="0"/>
        <w:kinsoku/>
        <w:wordWrap/>
        <w:overflowPunct/>
        <w:topLinePunct w:val="0"/>
        <w:autoSpaceDE w:val="0"/>
        <w:autoSpaceDN w:val="0"/>
        <w:bidi w:val="0"/>
        <w:snapToGrid/>
        <w:spacing w:line="56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rPr>
        <w:t>）中小企业声明函（非中小企业可不提供）</w:t>
      </w:r>
    </w:p>
    <w:p w14:paraId="08E167E7">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lang w:val="zh-CN"/>
        </w:rPr>
        <w:t>）投标人认为需提供的其它资料</w:t>
      </w:r>
    </w:p>
    <w:p w14:paraId="74302DE7">
      <w:pPr>
        <w:pStyle w:val="23"/>
        <w:keepNext w:val="0"/>
        <w:keepLines w:val="0"/>
        <w:pageBreakBefore w:val="0"/>
        <w:kinsoku/>
        <w:wordWrap/>
        <w:overflowPunct/>
        <w:topLinePunct w:val="0"/>
        <w:autoSpaceDE w:val="0"/>
        <w:autoSpaceDN w:val="0"/>
        <w:bidi w:val="0"/>
        <w:snapToGrid/>
        <w:spacing w:line="560" w:lineRule="exact"/>
        <w:jc w:val="both"/>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根据《政府采购法》第四十二条的规定，投标人无论中标与否，其投标文件正本留存。</w:t>
      </w:r>
    </w:p>
    <w:p w14:paraId="51141554">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5、投标文件格式</w:t>
      </w:r>
    </w:p>
    <w:p w14:paraId="188291AA">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5.1　投标方应按磋商文件范本格式中提供的投标文件格式认真填写投标书、开标一览表等。</w:t>
      </w:r>
    </w:p>
    <w:p w14:paraId="24774CF7">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6、投标报价</w:t>
      </w:r>
    </w:p>
    <w:p w14:paraId="4BB8DE41">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6.1　投标方应在</w:t>
      </w:r>
      <w:r>
        <w:rPr>
          <w:rFonts w:hint="eastAsia" w:ascii="仿宋" w:hAnsi="仿宋" w:eastAsia="仿宋" w:cs="仿宋"/>
          <w:color w:val="auto"/>
          <w:sz w:val="28"/>
          <w:szCs w:val="28"/>
          <w:lang w:val="en-US" w:eastAsia="zh-CN" w:bidi="ar-SA"/>
        </w:rPr>
        <w:t>开标一览表</w:t>
      </w:r>
      <w:r>
        <w:rPr>
          <w:rFonts w:hint="eastAsia" w:ascii="仿宋" w:hAnsi="仿宋" w:eastAsia="仿宋" w:cs="仿宋"/>
          <w:color w:val="auto"/>
          <w:sz w:val="28"/>
          <w:szCs w:val="28"/>
          <w:lang w:val="zh-CN" w:eastAsia="zh-CN" w:bidi="ar-SA"/>
        </w:rPr>
        <w:t>上标明单价和总价。如单价和总价不符，以单价累计为准。小写和大写不符，以大写为准。投标方如果不同意上述修改原则，其投标将被拒绝。投标方应在投标报价表中标明其提供的所有</w:t>
      </w:r>
      <w:r>
        <w:rPr>
          <w:rFonts w:hint="eastAsia" w:ascii="仿宋" w:hAnsi="仿宋" w:eastAsia="仿宋" w:cs="仿宋"/>
          <w:color w:val="auto"/>
          <w:sz w:val="28"/>
          <w:szCs w:val="28"/>
          <w:lang w:val="en-US" w:eastAsia="zh-CN" w:bidi="ar-SA"/>
        </w:rPr>
        <w:t>服务</w:t>
      </w:r>
      <w:r>
        <w:rPr>
          <w:rFonts w:hint="eastAsia" w:ascii="仿宋" w:hAnsi="仿宋" w:eastAsia="仿宋" w:cs="仿宋"/>
          <w:color w:val="auto"/>
          <w:sz w:val="28"/>
          <w:szCs w:val="28"/>
          <w:lang w:val="zh-CN" w:eastAsia="zh-CN" w:bidi="ar-SA"/>
        </w:rPr>
        <w:t>及其相关工作范围内所有费用的总价，招标方不接受有任何选择性的报价。</w:t>
      </w:r>
    </w:p>
    <w:p w14:paraId="756CEC74">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7、投标报价的货币单位</w:t>
      </w:r>
    </w:p>
    <w:p w14:paraId="06264C16">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7.1　投标报价单位为人民币。</w:t>
      </w:r>
    </w:p>
    <w:p w14:paraId="0F7ED15B">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8、磋商文件规定的技术响应文件</w:t>
      </w:r>
    </w:p>
    <w:p w14:paraId="3B68D6EF">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8.1　 投标方须提交证明拟供货物和服务符合磋商文件规定的技术响应文件，作为投标文件的一部分。</w:t>
      </w:r>
    </w:p>
    <w:p w14:paraId="6F0AF128">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8.2 上述文件可以是文字资料、图纸和数据，并提供：</w:t>
      </w:r>
    </w:p>
    <w:p w14:paraId="013CCF77">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（1）货物主要技术及性能特点的详细描述；</w:t>
      </w:r>
    </w:p>
    <w:p w14:paraId="2B7886A8">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（2）货物主要部件的详细资料，包括检验报告等；</w:t>
      </w:r>
    </w:p>
    <w:p w14:paraId="4F168FF1">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（3）一份在技术规格中规定的保证货物正常和连续运转期间所需要的所有备件和专业工具的详细清单包括价格及供货来源信息；</w:t>
      </w:r>
    </w:p>
    <w:p w14:paraId="613776D4">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（4）规格、技术参数偏离表（见附件）</w:t>
      </w:r>
    </w:p>
    <w:p w14:paraId="5E047A58">
      <w:pPr>
        <w:pStyle w:val="21"/>
        <w:keepNext w:val="0"/>
        <w:keepLines w:val="0"/>
        <w:pageBreakBefore w:val="0"/>
        <w:kinsoku/>
        <w:wordWrap/>
        <w:overflowPunct/>
        <w:topLinePunct w:val="0"/>
        <w:bidi w:val="0"/>
        <w:snapToGrid/>
        <w:spacing w:line="560" w:lineRule="exact"/>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没有按要求提供资料或提供资料不完全的，将视为对磋商文件没有做出实质性响应，其风险由投标人自行承担。</w:t>
      </w:r>
    </w:p>
    <w:p w14:paraId="0B0B852F">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9、投标有效期</w:t>
      </w:r>
    </w:p>
    <w:p w14:paraId="355CA1FD">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9.1　投标文件从开标之日起，投标有效期为90天（如不满足将导致废标）。</w:t>
      </w:r>
    </w:p>
    <w:p w14:paraId="30899C7E">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9.2　在特殊情况下，招标方可与投标人协商延长投标文件的有效期。</w:t>
      </w:r>
    </w:p>
    <w:p w14:paraId="14BC1834">
      <w:pPr>
        <w:pStyle w:val="21"/>
        <w:keepNext w:val="0"/>
        <w:keepLines w:val="0"/>
        <w:pageBreakBefore w:val="0"/>
        <w:kinsoku/>
        <w:wordWrap/>
        <w:overflowPunct/>
        <w:topLinePunct w:val="0"/>
        <w:bidi w:val="0"/>
        <w:snapToGrid/>
        <w:spacing w:line="560" w:lineRule="exact"/>
        <w:ind w:left="0" w:leftChars="0" w:firstLine="643" w:firstLineChars="200"/>
        <w:jc w:val="both"/>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10、投标文件的签署规定</w:t>
      </w:r>
    </w:p>
    <w:p w14:paraId="574EFACA">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bookmarkStart w:id="25" w:name="_Toc1369_WPSOffice_Level3"/>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 xml:space="preserve">1  </w:t>
      </w:r>
      <w:r>
        <w:rPr>
          <w:rFonts w:hint="eastAsia" w:ascii="仿宋" w:hAnsi="仿宋" w:eastAsia="仿宋" w:cs="仿宋"/>
          <w:color w:val="auto"/>
          <w:sz w:val="28"/>
          <w:szCs w:val="28"/>
          <w:lang w:val="zh-CN" w:eastAsia="zh-CN" w:bidi="ar-SA"/>
        </w:rPr>
        <w:t>投标文件应清楚工整，一般不准修改。个别非实质性修改之处应由投标方的被授权人或法人代表签章。</w:t>
      </w:r>
    </w:p>
    <w:p w14:paraId="2508B27C">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2</w:t>
      </w:r>
      <w:r>
        <w:rPr>
          <w:rFonts w:hint="eastAsia" w:ascii="仿宋" w:hAnsi="仿宋" w:eastAsia="仿宋" w:cs="仿宋"/>
          <w:color w:val="auto"/>
          <w:sz w:val="28"/>
          <w:szCs w:val="28"/>
          <w:lang w:val="zh-CN" w:eastAsia="zh-CN" w:bidi="ar-SA"/>
        </w:rPr>
        <w:t>　投标文件应由法人代表或法人授权代表在规定的签章处逐一签署并加盖单位公章。所有投标人签字、法人代表签字、法人代表授权人签字和其它签字处必须加盖具有法律效力的投标方的印章后，投标文件方为有效。</w:t>
      </w:r>
    </w:p>
    <w:p w14:paraId="2EF712E3">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3</w:t>
      </w:r>
      <w:r>
        <w:rPr>
          <w:rFonts w:hint="eastAsia" w:ascii="仿宋" w:hAnsi="仿宋" w:eastAsia="仿宋" w:cs="仿宋"/>
          <w:color w:val="auto"/>
          <w:sz w:val="28"/>
          <w:szCs w:val="28"/>
          <w:lang w:val="zh-CN" w:eastAsia="zh-CN" w:bidi="ar-SA"/>
        </w:rPr>
        <w:t>　</w:t>
      </w:r>
      <w:r>
        <w:rPr>
          <w:rFonts w:hint="eastAsia" w:ascii="仿宋" w:hAnsi="仿宋" w:eastAsia="仿宋" w:cs="仿宋"/>
          <w:color w:val="auto"/>
          <w:sz w:val="30"/>
          <w:szCs w:val="30"/>
          <w:lang w:val="zh-CN"/>
        </w:rPr>
        <w:t>投标人中标后需提交投标文件正副本各一套。</w:t>
      </w:r>
    </w:p>
    <w:p w14:paraId="74697D39">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 xml:space="preserve"> </w:t>
      </w:r>
      <w:r>
        <w:rPr>
          <w:rFonts w:hint="eastAsia" w:ascii="仿宋" w:hAnsi="仿宋" w:eastAsia="仿宋" w:cs="仿宋"/>
          <w:color w:val="auto"/>
          <w:sz w:val="28"/>
          <w:szCs w:val="28"/>
          <w:lang w:val="en-US" w:eastAsia="zh-CN" w:bidi="ar-SA"/>
        </w:rPr>
        <w:t xml:space="preserve"> </w:t>
      </w:r>
      <w:r>
        <w:rPr>
          <w:rFonts w:hint="eastAsia" w:ascii="仿宋" w:hAnsi="仿宋" w:eastAsia="仿宋" w:cs="仿宋"/>
          <w:color w:val="auto"/>
          <w:sz w:val="28"/>
          <w:szCs w:val="28"/>
          <w:lang w:val="zh-CN" w:eastAsia="zh-CN" w:bidi="ar-SA"/>
        </w:rPr>
        <w:t>投标文件的正本与副本应当完全一致。当正本和副本之间出现差异时，以正本为准。</w:t>
      </w:r>
    </w:p>
    <w:p w14:paraId="2670AAB6">
      <w:pPr>
        <w:pStyle w:val="21"/>
        <w:keepNext w:val="0"/>
        <w:keepLines w:val="0"/>
        <w:pageBreakBefore w:val="0"/>
        <w:kinsoku/>
        <w:wordWrap/>
        <w:overflowPunct/>
        <w:topLinePunct w:val="0"/>
        <w:bidi w:val="0"/>
        <w:snapToGrid/>
        <w:spacing w:line="560" w:lineRule="exact"/>
        <w:ind w:left="0" w:leftChars="0" w:firstLine="560" w:firstLineChars="200"/>
        <w:jc w:val="both"/>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10.</w:t>
      </w:r>
      <w:r>
        <w:rPr>
          <w:rFonts w:hint="eastAsia" w:ascii="仿宋" w:hAnsi="仿宋" w:eastAsia="仿宋" w:cs="仿宋"/>
          <w:color w:val="auto"/>
          <w:sz w:val="28"/>
          <w:szCs w:val="28"/>
          <w:lang w:val="en-US" w:eastAsia="zh-CN" w:bidi="ar-SA"/>
        </w:rPr>
        <w:t xml:space="preserve">5  </w:t>
      </w:r>
      <w:r>
        <w:rPr>
          <w:rFonts w:hint="eastAsia" w:ascii="仿宋" w:hAnsi="仿宋" w:eastAsia="仿宋" w:cs="仿宋"/>
          <w:color w:val="auto"/>
          <w:sz w:val="28"/>
          <w:szCs w:val="28"/>
          <w:lang w:val="zh-CN" w:eastAsia="zh-CN" w:bidi="ar-SA"/>
        </w:rPr>
        <w:t>电报、电话、传真、电子邮件等形式的投标概不接受。</w:t>
      </w:r>
    </w:p>
    <w:p w14:paraId="658E60C3">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11.投标</w:t>
      </w:r>
      <w:bookmarkEnd w:id="25"/>
      <w:r>
        <w:rPr>
          <w:rFonts w:hint="eastAsia" w:ascii="仿宋" w:hAnsi="仿宋" w:eastAsia="仿宋" w:cs="仿宋"/>
          <w:b/>
          <w:bCs/>
          <w:color w:val="auto"/>
          <w:kern w:val="2"/>
          <w:sz w:val="32"/>
          <w:szCs w:val="32"/>
          <w:lang w:val="zh-CN" w:eastAsia="zh-CN" w:bidi="ar-SA"/>
        </w:rPr>
        <w:t>保函</w:t>
      </w:r>
    </w:p>
    <w:p w14:paraId="2C8F4A53">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11.1投标人应按照</w:t>
      </w:r>
      <w:r>
        <w:rPr>
          <w:rFonts w:hint="eastAsia" w:ascii="仿宋" w:hAnsi="仿宋" w:eastAsia="仿宋" w:cs="仿宋"/>
          <w:color w:val="auto"/>
          <w:sz w:val="28"/>
          <w:szCs w:val="28"/>
          <w:lang w:val="zh-CN" w:eastAsia="zh-CN"/>
        </w:rPr>
        <w:t>招标文件要求</w:t>
      </w:r>
      <w:r>
        <w:rPr>
          <w:rFonts w:hint="eastAsia" w:ascii="仿宋" w:hAnsi="仿宋" w:eastAsia="仿宋" w:cs="仿宋"/>
          <w:color w:val="auto"/>
          <w:sz w:val="28"/>
          <w:szCs w:val="28"/>
          <w:lang w:val="zh-CN"/>
        </w:rPr>
        <w:t>提交投标保</w:t>
      </w:r>
      <w:r>
        <w:rPr>
          <w:rFonts w:hint="eastAsia" w:ascii="仿宋" w:hAnsi="仿宋" w:eastAsia="仿宋" w:cs="仿宋"/>
          <w:color w:val="auto"/>
          <w:sz w:val="28"/>
          <w:szCs w:val="28"/>
          <w:lang w:val="zh-CN" w:eastAsia="zh-CN"/>
        </w:rPr>
        <w:t>函</w:t>
      </w:r>
      <w:r>
        <w:rPr>
          <w:rFonts w:hint="eastAsia" w:ascii="仿宋" w:hAnsi="仿宋" w:eastAsia="仿宋" w:cs="仿宋"/>
          <w:color w:val="auto"/>
          <w:sz w:val="28"/>
          <w:szCs w:val="28"/>
          <w:lang w:val="zh-CN"/>
        </w:rPr>
        <w:t>，并于投标截止时间前向招标方送达，</w:t>
      </w:r>
      <w:r>
        <w:rPr>
          <w:rFonts w:hint="eastAsia" w:ascii="仿宋" w:hAnsi="仿宋" w:eastAsia="仿宋" w:cs="仿宋"/>
          <w:color w:val="auto"/>
          <w:sz w:val="28"/>
          <w:szCs w:val="28"/>
          <w:lang w:val="zh-CN" w:eastAsia="zh-CN" w:bidi="ar-SA"/>
        </w:rPr>
        <w:t>保函有效期与招标文件所规定的投标有效期</w:t>
      </w:r>
      <w:r>
        <w:rPr>
          <w:rFonts w:hint="eastAsia" w:ascii="仿宋" w:hAnsi="仿宋" w:eastAsia="仿宋" w:cs="仿宋"/>
          <w:color w:val="auto"/>
          <w:sz w:val="28"/>
          <w:szCs w:val="28"/>
          <w:lang w:val="en-US" w:eastAsia="zh-CN" w:bidi="ar-SA"/>
        </w:rPr>
        <w:t>一致</w:t>
      </w:r>
      <w:r>
        <w:rPr>
          <w:rFonts w:hint="eastAsia" w:ascii="仿宋" w:hAnsi="仿宋" w:eastAsia="仿宋" w:cs="仿宋"/>
          <w:color w:val="auto"/>
          <w:sz w:val="28"/>
          <w:szCs w:val="28"/>
          <w:lang w:val="zh-CN" w:eastAsia="zh-CN" w:bidi="ar-SA"/>
        </w:rPr>
        <w:t>。</w:t>
      </w:r>
    </w:p>
    <w:p w14:paraId="5B62F87C">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宋体" w:hAnsi="宋体" w:eastAsia="宋体" w:cs="宋体"/>
          <w:bCs/>
          <w:color w:val="auto"/>
          <w:lang w:eastAsia="zh-CN"/>
        </w:rPr>
      </w:pPr>
      <w:r>
        <w:rPr>
          <w:rFonts w:hint="eastAsia" w:ascii="仿宋" w:hAnsi="仿宋" w:eastAsia="仿宋" w:cs="仿宋"/>
          <w:color w:val="auto"/>
          <w:sz w:val="28"/>
          <w:szCs w:val="28"/>
          <w:highlight w:val="none"/>
          <w:lang w:val="zh-CN" w:eastAsia="zh-CN" w:bidi="ar-SA"/>
        </w:rPr>
        <w:t>11.</w:t>
      </w:r>
      <w:r>
        <w:rPr>
          <w:rFonts w:hint="eastAsia" w:ascii="仿宋" w:hAnsi="仿宋" w:eastAsia="仿宋" w:cs="仿宋"/>
          <w:color w:val="auto"/>
          <w:sz w:val="28"/>
          <w:szCs w:val="28"/>
          <w:highlight w:val="none"/>
          <w:lang w:val="en-US" w:eastAsia="zh-CN" w:bidi="ar-SA"/>
        </w:rPr>
        <w:t>2</w:t>
      </w:r>
      <w:r>
        <w:rPr>
          <w:rFonts w:hint="eastAsia" w:ascii="仿宋" w:hAnsi="仿宋" w:eastAsia="仿宋" w:cs="仿宋"/>
          <w:color w:val="auto"/>
          <w:sz w:val="28"/>
          <w:szCs w:val="28"/>
          <w:highlight w:val="none"/>
          <w:lang w:val="zh-CN" w:eastAsia="zh-CN" w:bidi="ar-SA"/>
        </w:rPr>
        <w:t>　未按规定提交投标保函的投标，将被视为投标无效。</w:t>
      </w:r>
    </w:p>
    <w:p w14:paraId="0F87F7E8">
      <w:pPr>
        <w:keepNext w:val="0"/>
        <w:keepLines w:val="0"/>
        <w:pageBreakBefore w:val="0"/>
        <w:widowControl w:val="0"/>
        <w:numPr>
          <w:ilvl w:val="0"/>
          <w:numId w:val="2"/>
        </w:numPr>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6" w:name="_Toc6624_WPSOffice_Level2"/>
      <w:bookmarkStart w:id="27" w:name="_Toc12025_WPSOffice_Level2"/>
      <w:r>
        <w:rPr>
          <w:rFonts w:hint="eastAsia" w:ascii="仿宋" w:hAnsi="仿宋" w:eastAsia="仿宋" w:cs="仿宋"/>
          <w:b/>
          <w:bCs w:val="0"/>
          <w:color w:val="auto"/>
          <w:kern w:val="2"/>
          <w:sz w:val="32"/>
          <w:szCs w:val="32"/>
          <w:lang w:eastAsia="zh-CN"/>
        </w:rPr>
        <w:t>投标文件的递交</w:t>
      </w:r>
      <w:bookmarkEnd w:id="26"/>
      <w:bookmarkEnd w:id="27"/>
    </w:p>
    <w:p w14:paraId="7E338778">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en-US" w:eastAsia="zh-CN"/>
        </w:rPr>
        <w:t xml:space="preserve">12.1  </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文件的密封和标记。电子</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文件的内容通过数字证书进行加密并签章。未按要求加密和数字证书认证的响应文件，电子评标系统将无法接受,采购代理机构不予受理。</w:t>
      </w:r>
    </w:p>
    <w:p w14:paraId="3841853F">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eastAsia="zh-CN"/>
        </w:rPr>
      </w:pPr>
      <w:r>
        <w:rPr>
          <w:rFonts w:hint="eastAsia" w:ascii="仿宋" w:hAnsi="仿宋" w:eastAsia="仿宋" w:cs="仿宋"/>
          <w:color w:val="auto"/>
          <w:sz w:val="30"/>
          <w:szCs w:val="30"/>
          <w:lang w:val="en-US" w:eastAsia="zh-CN"/>
        </w:rPr>
        <w:t>12.2  本项目采用不见面开标方式，</w:t>
      </w:r>
      <w:r>
        <w:rPr>
          <w:rFonts w:hint="eastAsia" w:ascii="仿宋" w:hAnsi="仿宋" w:eastAsia="仿宋" w:cs="仿宋"/>
          <w:color w:val="auto"/>
          <w:sz w:val="30"/>
          <w:szCs w:val="30"/>
          <w:lang w:val="zh-CN" w:eastAsia="zh-CN"/>
        </w:rPr>
        <w:t>投标文件线上递交至新疆政府采购网（http://www.ccgp-xinjiang.gov.cn）的指定栏目，不得迟于</w:t>
      </w:r>
      <w:r>
        <w:rPr>
          <w:rFonts w:hint="eastAsia" w:ascii="仿宋" w:hAnsi="仿宋" w:eastAsia="仿宋" w:cs="仿宋"/>
          <w:color w:val="auto"/>
          <w:kern w:val="2"/>
          <w:sz w:val="30"/>
          <w:szCs w:val="30"/>
          <w:highlight w:val="none"/>
          <w:lang w:val="en-US" w:eastAsia="zh-CN"/>
        </w:rPr>
        <w:t>2025年6月27日上午10：00</w:t>
      </w:r>
      <w:r>
        <w:rPr>
          <w:rFonts w:hint="eastAsia" w:ascii="仿宋" w:hAnsi="仿宋" w:eastAsia="仿宋" w:cs="仿宋"/>
          <w:color w:val="auto"/>
          <w:sz w:val="30"/>
          <w:szCs w:val="30"/>
          <w:lang w:val="zh-CN" w:eastAsia="zh-CN"/>
        </w:rPr>
        <w:t>（北京时间），逾期上传的或者未上传到平台的投标文件，不予受理。</w:t>
      </w:r>
      <w:bookmarkStart w:id="66" w:name="_GoBack"/>
      <w:bookmarkEnd w:id="66"/>
    </w:p>
    <w:p w14:paraId="0D2EA3F2">
      <w:pPr>
        <w:pStyle w:val="23"/>
        <w:keepNext w:val="0"/>
        <w:keepLines w:val="0"/>
        <w:pageBreakBefore w:val="0"/>
        <w:kinsoku/>
        <w:wordWrap/>
        <w:overflowPunct/>
        <w:topLinePunct w:val="0"/>
        <w:autoSpaceDE w:val="0"/>
        <w:autoSpaceDN w:val="0"/>
        <w:bidi w:val="0"/>
        <w:snapToGrid/>
        <w:spacing w:line="600" w:lineRule="exac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12.3  </w:t>
      </w:r>
      <w:r>
        <w:rPr>
          <w:rFonts w:hint="eastAsia" w:ascii="仿宋" w:hAnsi="仿宋" w:eastAsia="仿宋" w:cs="仿宋"/>
          <w:color w:val="auto"/>
          <w:sz w:val="30"/>
          <w:szCs w:val="30"/>
          <w:lang w:val="zh-CN"/>
        </w:rPr>
        <w:t>迟交的</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w:t>
      </w:r>
      <w:r>
        <w:rPr>
          <w:rFonts w:hint="eastAsia" w:ascii="仿宋" w:hAnsi="仿宋" w:eastAsia="仿宋" w:cs="仿宋"/>
          <w:color w:val="auto"/>
          <w:sz w:val="30"/>
          <w:szCs w:val="30"/>
          <w:lang w:val="zh-CN" w:eastAsia="zh-CN"/>
        </w:rPr>
        <w:t>。</w:t>
      </w:r>
      <w:r>
        <w:rPr>
          <w:rFonts w:hint="eastAsia" w:ascii="仿宋" w:hAnsi="仿宋" w:eastAsia="仿宋" w:cs="仿宋"/>
          <w:color w:val="auto"/>
          <w:sz w:val="30"/>
          <w:szCs w:val="30"/>
          <w:lang w:val="zh-CN"/>
        </w:rPr>
        <w:t>采购代理机构将拒绝并原封退回在规定的</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文件递交截止期后送达的任何</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文件。由于对网上招标操作不熟悉或自身电脑、网络的原因导致不能在</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文件递交截止时间之前上传</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文件，采购代理机构不负任何责任。建议于开标前1个工作日完成</w:t>
      </w:r>
      <w:r>
        <w:rPr>
          <w:rFonts w:hint="eastAsia" w:ascii="仿宋" w:hAnsi="仿宋" w:eastAsia="仿宋" w:cs="仿宋"/>
          <w:color w:val="auto"/>
          <w:sz w:val="30"/>
          <w:szCs w:val="30"/>
          <w:lang w:val="zh-CN" w:eastAsia="zh-CN"/>
        </w:rPr>
        <w:t>投标</w:t>
      </w:r>
      <w:r>
        <w:rPr>
          <w:rFonts w:hint="eastAsia" w:ascii="仿宋" w:hAnsi="仿宋" w:eastAsia="仿宋" w:cs="仿宋"/>
          <w:color w:val="auto"/>
          <w:sz w:val="30"/>
          <w:szCs w:val="30"/>
          <w:lang w:val="zh-CN"/>
        </w:rPr>
        <w:t>文件的制作与上传。</w:t>
      </w:r>
    </w:p>
    <w:p w14:paraId="11F74772">
      <w:pPr>
        <w:keepNext w:val="0"/>
        <w:keepLines w:val="0"/>
        <w:pageBreakBefore w:val="0"/>
        <w:kinsoku/>
        <w:wordWrap/>
        <w:overflowPunct/>
        <w:topLinePunct w:val="0"/>
        <w:autoSpaceDE w:val="0"/>
        <w:autoSpaceDN w:val="0"/>
        <w:bidi w:val="0"/>
        <w:adjustRightInd w:val="0"/>
        <w:snapToGrid/>
        <w:spacing w:line="600" w:lineRule="exact"/>
        <w:ind w:firstLine="643" w:firstLineChars="200"/>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1</w:t>
      </w: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val="zh-CN"/>
        </w:rPr>
        <w:t>、投标文件的修改和撤销</w:t>
      </w:r>
    </w:p>
    <w:p w14:paraId="5FFD9C60">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.1　投标人在递交投标文件后，可在规定的投标截止时间之前，对其投标文件以书面通知的形式进行修改或撤消。该通知须有投标代理人的签字，并得到招标方的确认。</w:t>
      </w:r>
    </w:p>
    <w:p w14:paraId="428E3685">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.2　投标人对投标文件修改的书面材料或撤消通知应按招标文件要求进行线上递交，并注明“修改投标文件”或“撤消投标”字样，修改或撤销的内容须按招标文件的要求签署、盖章，并作为投标文件的组成部分。</w:t>
      </w:r>
    </w:p>
    <w:p w14:paraId="42D55123">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.3　对投标文件修改的书面材料应于投标截止日前递交，投标截止时间以后不得修改投标文件。</w:t>
      </w:r>
    </w:p>
    <w:p w14:paraId="714DB3D2">
      <w:pPr>
        <w:pStyle w:val="23"/>
        <w:keepNext w:val="0"/>
        <w:keepLines w:val="0"/>
        <w:pageBreakBefore w:val="0"/>
        <w:kinsoku/>
        <w:wordWrap/>
        <w:overflowPunct/>
        <w:topLinePunct w:val="0"/>
        <w:autoSpaceDE w:val="0"/>
        <w:autoSpaceDN w:val="0"/>
        <w:bidi w:val="0"/>
        <w:snapToGrid/>
        <w:spacing w:line="600" w:lineRule="exact"/>
        <w:textAlignment w:val="auto"/>
        <w:rPr>
          <w:rFonts w:hint="eastAsia"/>
          <w:lang w:val="zh-CN" w:eastAsia="zh-CN"/>
        </w:rPr>
      </w:pPr>
      <w:r>
        <w:rPr>
          <w:rFonts w:hint="eastAsia" w:ascii="仿宋" w:hAnsi="仿宋" w:eastAsia="仿宋" w:cs="仿宋"/>
          <w:color w:val="auto"/>
          <w:sz w:val="30"/>
          <w:szCs w:val="30"/>
          <w:lang w:val="zh-CN"/>
        </w:rPr>
        <w:t>1</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val="zh-CN"/>
        </w:rPr>
        <w:t>.4  投标方不得在开标后至投标有效期期满前撤销投标文件。否则招标方将没收其投标保函并按相关法律法规处理。</w:t>
      </w:r>
    </w:p>
    <w:p w14:paraId="69F7FEC7">
      <w:pPr>
        <w:keepNext w:val="0"/>
        <w:keepLines w:val="0"/>
        <w:pageBreakBefore w:val="0"/>
        <w:widowControl w:val="0"/>
        <w:kinsoku/>
        <w:wordWrap/>
        <w:overflowPunct/>
        <w:topLinePunct w:val="0"/>
        <w:bidi w:val="0"/>
        <w:snapToGrid/>
        <w:spacing w:line="560" w:lineRule="exact"/>
        <w:jc w:val="center"/>
        <w:textAlignment w:val="auto"/>
        <w:rPr>
          <w:rFonts w:hint="eastAsia" w:ascii="仿宋" w:hAnsi="仿宋" w:eastAsia="仿宋" w:cs="仿宋"/>
          <w:b/>
          <w:bCs w:val="0"/>
          <w:color w:val="auto"/>
          <w:kern w:val="2"/>
          <w:sz w:val="32"/>
          <w:szCs w:val="32"/>
          <w:lang w:eastAsia="zh-CN"/>
        </w:rPr>
      </w:pPr>
      <w:bookmarkStart w:id="28" w:name="_Toc5398_WPSOffice_Level2"/>
      <w:bookmarkStart w:id="29" w:name="_Toc11188_WPSOffice_Level2"/>
      <w:r>
        <w:rPr>
          <w:rFonts w:hint="eastAsia" w:ascii="仿宋" w:hAnsi="仿宋" w:eastAsia="仿宋" w:cs="仿宋"/>
          <w:b/>
          <w:bCs w:val="0"/>
          <w:color w:val="auto"/>
          <w:kern w:val="2"/>
          <w:sz w:val="32"/>
          <w:szCs w:val="32"/>
          <w:lang w:eastAsia="zh-CN"/>
        </w:rPr>
        <w:t>第四章、</w:t>
      </w:r>
      <w:bookmarkEnd w:id="28"/>
      <w:bookmarkEnd w:id="29"/>
      <w:r>
        <w:rPr>
          <w:rFonts w:hint="eastAsia" w:ascii="仿宋" w:hAnsi="仿宋" w:eastAsia="仿宋" w:cs="仿宋"/>
          <w:b/>
          <w:bCs w:val="0"/>
          <w:color w:val="auto"/>
          <w:kern w:val="2"/>
          <w:sz w:val="32"/>
          <w:szCs w:val="32"/>
          <w:lang w:eastAsia="zh-CN"/>
        </w:rPr>
        <w:t>开标、</w:t>
      </w:r>
      <w:r>
        <w:rPr>
          <w:rFonts w:hint="eastAsia" w:ascii="仿宋" w:hAnsi="仿宋" w:eastAsia="仿宋" w:cs="仿宋"/>
          <w:b/>
          <w:bCs w:val="0"/>
          <w:color w:val="auto"/>
          <w:kern w:val="2"/>
          <w:sz w:val="32"/>
          <w:szCs w:val="32"/>
          <w:lang w:val="en-US" w:eastAsia="zh-CN"/>
        </w:rPr>
        <w:t>磋商</w:t>
      </w:r>
      <w:r>
        <w:rPr>
          <w:rFonts w:hint="eastAsia" w:ascii="仿宋" w:hAnsi="仿宋" w:eastAsia="仿宋" w:cs="仿宋"/>
          <w:b/>
          <w:bCs w:val="0"/>
          <w:color w:val="auto"/>
          <w:kern w:val="2"/>
          <w:sz w:val="32"/>
          <w:szCs w:val="32"/>
          <w:lang w:eastAsia="zh-CN"/>
        </w:rPr>
        <w:t>及评标</w:t>
      </w:r>
    </w:p>
    <w:p w14:paraId="4D22E2DE">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14</w:t>
      </w:r>
      <w:r>
        <w:rPr>
          <w:rFonts w:hint="eastAsia" w:ascii="仿宋" w:hAnsi="仿宋" w:eastAsia="仿宋" w:cs="仿宋"/>
          <w:b/>
          <w:bCs/>
          <w:color w:val="auto"/>
          <w:kern w:val="2"/>
          <w:sz w:val="32"/>
          <w:szCs w:val="32"/>
          <w:lang w:val="zh-CN" w:eastAsia="zh-CN" w:bidi="ar-SA"/>
        </w:rPr>
        <w:t>、开标</w:t>
      </w:r>
    </w:p>
    <w:p w14:paraId="071783CE">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14</w:t>
      </w:r>
      <w:r>
        <w:rPr>
          <w:rFonts w:hint="eastAsia" w:ascii="仿宋" w:hAnsi="仿宋" w:eastAsia="仿宋" w:cs="仿宋"/>
          <w:color w:val="auto"/>
          <w:sz w:val="28"/>
          <w:szCs w:val="28"/>
          <w:lang w:val="zh-CN" w:eastAsia="zh-CN" w:bidi="ar-SA"/>
        </w:rPr>
        <w:t>.1　本次磋商按磋商文件中规定的时间和地点进行竞争性磋商，允许投标人的法定代表人或其授权人参加开标会。</w:t>
      </w:r>
    </w:p>
    <w:p w14:paraId="638C9959">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30"/>
          <w:szCs w:val="30"/>
          <w:lang w:val="zh-CN"/>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.2　</w:t>
      </w:r>
      <w:r>
        <w:rPr>
          <w:rFonts w:hint="eastAsia" w:ascii="仿宋" w:hAnsi="仿宋" w:eastAsia="仿宋" w:cs="仿宋"/>
          <w:color w:val="auto"/>
          <w:sz w:val="30"/>
          <w:szCs w:val="30"/>
          <w:lang w:val="zh-CN"/>
        </w:rPr>
        <w:t>开标以投标方提交的投标文件中“开标一览表”的内容为准，并对开标内容作以记录。</w:t>
      </w:r>
    </w:p>
    <w:p w14:paraId="20175F3F">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.3　开标的顺序，按照递交投标文件的正顺序依次进行。</w:t>
      </w:r>
    </w:p>
    <w:p w14:paraId="167FF65F">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4</w:t>
      </w:r>
      <w:r>
        <w:rPr>
          <w:rFonts w:hint="eastAsia" w:ascii="仿宋" w:hAnsi="仿宋" w:eastAsia="仿宋" w:cs="仿宋"/>
          <w:color w:val="auto"/>
          <w:sz w:val="28"/>
          <w:szCs w:val="28"/>
          <w:lang w:val="zh-CN" w:eastAsia="zh-CN" w:bidi="ar-SA"/>
        </w:rPr>
        <w:t>.4　投标时间截止后，提交投标文件的供应商不足三家时，按照政府采购的相关法规的处理。</w:t>
      </w:r>
    </w:p>
    <w:p w14:paraId="275F0121">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w:t>
      </w:r>
      <w:r>
        <w:rPr>
          <w:rFonts w:hint="eastAsia" w:ascii="仿宋" w:hAnsi="仿宋" w:eastAsia="仿宋" w:cs="仿宋"/>
          <w:b/>
          <w:bCs/>
          <w:color w:val="auto"/>
          <w:kern w:val="2"/>
          <w:sz w:val="32"/>
          <w:szCs w:val="32"/>
          <w:lang w:val="en-US" w:eastAsia="zh-CN" w:bidi="ar-SA"/>
        </w:rPr>
        <w:t>5</w:t>
      </w:r>
      <w:r>
        <w:rPr>
          <w:rFonts w:hint="eastAsia" w:ascii="仿宋" w:hAnsi="仿宋" w:eastAsia="仿宋" w:cs="仿宋"/>
          <w:b/>
          <w:bCs/>
          <w:color w:val="auto"/>
          <w:kern w:val="2"/>
          <w:sz w:val="32"/>
          <w:szCs w:val="32"/>
          <w:lang w:val="zh-CN" w:eastAsia="zh-CN" w:bidi="ar-SA"/>
        </w:rPr>
        <w:t>、磋商依据</w:t>
      </w:r>
    </w:p>
    <w:p w14:paraId="4C3EAC62">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5</w:t>
      </w:r>
      <w:r>
        <w:rPr>
          <w:rFonts w:hint="eastAsia" w:ascii="仿宋" w:hAnsi="仿宋" w:eastAsia="仿宋" w:cs="仿宋"/>
          <w:color w:val="auto"/>
          <w:sz w:val="28"/>
          <w:szCs w:val="28"/>
          <w:lang w:val="zh-CN" w:eastAsia="zh-CN" w:bidi="ar-SA"/>
        </w:rPr>
        <w:t>.1   磋商的依据为磋商文件（包括招标方的竞争性磋商文件和投标方的投标文件）。</w:t>
      </w:r>
    </w:p>
    <w:p w14:paraId="538371DA">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zh-CN" w:eastAsia="zh-CN" w:bidi="ar-SA"/>
        </w:rPr>
        <w:t>1</w:t>
      </w:r>
      <w:r>
        <w:rPr>
          <w:rFonts w:hint="eastAsia" w:ascii="仿宋" w:hAnsi="仿宋" w:eastAsia="仿宋" w:cs="仿宋"/>
          <w:b/>
          <w:bCs/>
          <w:color w:val="auto"/>
          <w:kern w:val="2"/>
          <w:sz w:val="32"/>
          <w:szCs w:val="32"/>
          <w:lang w:val="en-US" w:eastAsia="zh-CN" w:bidi="ar-SA"/>
        </w:rPr>
        <w:t>6</w:t>
      </w:r>
      <w:r>
        <w:rPr>
          <w:rFonts w:hint="eastAsia" w:ascii="仿宋" w:hAnsi="仿宋" w:eastAsia="仿宋" w:cs="仿宋"/>
          <w:b/>
          <w:bCs/>
          <w:color w:val="auto"/>
          <w:kern w:val="2"/>
          <w:sz w:val="32"/>
          <w:szCs w:val="32"/>
          <w:lang w:val="zh-CN" w:eastAsia="zh-CN" w:bidi="ar-SA"/>
        </w:rPr>
        <w:t>、磋商</w:t>
      </w:r>
    </w:p>
    <w:p w14:paraId="42FC2A63">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　磋商小组</w:t>
      </w:r>
    </w:p>
    <w:p w14:paraId="4E7462DD">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.1.1　招标方将根据《中华人民共和国政府采购法》的规定，依法组建本次招标的磋商小组，负责本次招标的磋商活动。磋商小组应当根据综合评分情况，按照评审得分由高到低顺序推荐3名以上成交候选供应商，采购人从成交候选供应商中，按照排序由高到低的原则确定成交供应商。</w:t>
      </w:r>
    </w:p>
    <w:p w14:paraId="0C200072">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.1.2 磋商小组人选于开标前确定。磋商小组成员名单在中标结果确定前保密。</w:t>
      </w:r>
    </w:p>
    <w:p w14:paraId="74FABA22">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.1.3 磋商小组有关技术、经济等方面的专家和采购人熟悉相关业务的代表人员组成，成员为三人以上的单数，其中技术、经济等方面的成员人数不少于成员总数的三分之二。</w:t>
      </w:r>
    </w:p>
    <w:p w14:paraId="0D035870">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.1.4　按前款规定，磋商小组的成员，由招标方从哈密市政府采购专家库中采取随机抽取的方式确定。对于技术复杂、专业性要求较高或者国家有特殊要求的招标项目，采取随机抽取的方式抽取的专家不能满足磋商工作需要时，将采取直接确定的方式选定磋商小组的人选。</w:t>
      </w:r>
    </w:p>
    <w:p w14:paraId="0FA7AE86">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zh-CN" w:eastAsia="zh-CN" w:bidi="ar-SA"/>
        </w:rPr>
        <w:t>1</w:t>
      </w:r>
      <w:r>
        <w:rPr>
          <w:rFonts w:hint="eastAsia" w:ascii="仿宋" w:hAnsi="仿宋" w:eastAsia="仿宋" w:cs="仿宋"/>
          <w:color w:val="auto"/>
          <w:sz w:val="28"/>
          <w:szCs w:val="28"/>
          <w:lang w:val="en-US" w:eastAsia="zh-CN" w:bidi="ar-SA"/>
        </w:rPr>
        <w:t>6</w:t>
      </w:r>
      <w:r>
        <w:rPr>
          <w:rFonts w:hint="eastAsia" w:ascii="仿宋" w:hAnsi="仿宋" w:eastAsia="仿宋" w:cs="仿宋"/>
          <w:color w:val="auto"/>
          <w:sz w:val="28"/>
          <w:szCs w:val="28"/>
          <w:lang w:val="zh-CN" w:eastAsia="zh-CN" w:bidi="ar-SA"/>
        </w:rPr>
        <w:t>.1.5　磋商小组成员遵循法定的回避规定。</w:t>
      </w:r>
    </w:p>
    <w:p w14:paraId="7CF25E4C">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17</w:t>
      </w:r>
      <w:r>
        <w:rPr>
          <w:rFonts w:hint="eastAsia" w:ascii="仿宋" w:hAnsi="仿宋" w:eastAsia="仿宋" w:cs="仿宋"/>
          <w:b/>
          <w:bCs/>
          <w:color w:val="auto"/>
          <w:kern w:val="2"/>
          <w:sz w:val="32"/>
          <w:szCs w:val="32"/>
          <w:lang w:val="zh-CN" w:eastAsia="zh-CN" w:bidi="ar-SA"/>
        </w:rPr>
        <w:t>、响应文件的初审</w:t>
      </w:r>
    </w:p>
    <w:p w14:paraId="75667480">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17.1</w:t>
      </w:r>
      <w:r>
        <w:rPr>
          <w:rFonts w:hint="eastAsia" w:ascii="仿宋" w:hAnsi="仿宋" w:eastAsia="仿宋" w:cs="仿宋"/>
          <w:color w:val="auto"/>
          <w:sz w:val="28"/>
          <w:szCs w:val="28"/>
          <w:lang w:val="zh-CN" w:eastAsia="zh-CN" w:bidi="ar-SA"/>
        </w:rPr>
        <w:t>初审内容为响应文件是否符合磋商文件的要求，对各响应单位文件中的资质证明进行审查，以确定响应单位是否具备磋商资格；</w:t>
      </w:r>
    </w:p>
    <w:p w14:paraId="2CA584D6">
      <w:pPr>
        <w:keepNext w:val="0"/>
        <w:keepLines w:val="0"/>
        <w:pageBreakBefore w:val="0"/>
        <w:kinsoku/>
        <w:wordWrap/>
        <w:overflowPunct/>
        <w:topLinePunct w:val="0"/>
        <w:autoSpaceDE w:val="0"/>
        <w:autoSpaceDN w:val="0"/>
        <w:bidi w:val="0"/>
        <w:adjustRightInd w:val="0"/>
        <w:snapToGrid/>
        <w:spacing w:line="560" w:lineRule="exact"/>
        <w:ind w:firstLine="480"/>
        <w:textAlignment w:val="auto"/>
        <w:rPr>
          <w:rFonts w:hint="eastAsia" w:ascii="仿宋" w:hAnsi="仿宋" w:eastAsia="仿宋" w:cs="仿宋"/>
          <w:color w:val="auto"/>
          <w:sz w:val="28"/>
          <w:szCs w:val="28"/>
          <w:highlight w:val="none"/>
          <w:lang w:val="zh-CN" w:eastAsia="zh-CN" w:bidi="ar-SA"/>
        </w:rPr>
      </w:pPr>
      <w:r>
        <w:rPr>
          <w:rFonts w:hint="eastAsia" w:ascii="仿宋" w:hAnsi="仿宋" w:eastAsia="仿宋" w:cs="仿宋"/>
          <w:color w:val="auto"/>
          <w:sz w:val="28"/>
          <w:szCs w:val="28"/>
          <w:lang w:val="zh-CN" w:eastAsia="zh-CN" w:bidi="ar-SA"/>
        </w:rPr>
        <w:t xml:space="preserve"> </w:t>
      </w:r>
      <w:r>
        <w:rPr>
          <w:rFonts w:hint="eastAsia" w:ascii="仿宋" w:hAnsi="仿宋" w:eastAsia="仿宋" w:cs="仿宋"/>
          <w:color w:val="auto"/>
          <w:sz w:val="28"/>
          <w:szCs w:val="28"/>
          <w:lang w:val="en-US" w:eastAsia="zh-CN" w:bidi="ar-SA"/>
        </w:rPr>
        <w:t>17.2</w:t>
      </w:r>
      <w:r>
        <w:rPr>
          <w:rFonts w:hint="eastAsia" w:ascii="仿宋" w:hAnsi="仿宋" w:eastAsia="仿宋" w:cs="仿宋"/>
          <w:color w:val="auto"/>
          <w:sz w:val="28"/>
          <w:szCs w:val="28"/>
          <w:lang w:val="zh-CN" w:eastAsia="zh-CN" w:bidi="ar-SA"/>
        </w:rPr>
        <w:t>响应单位及响应文件有效性和符合性审查，出现下列情况之一者（但不限于），按无效文件处理：</w:t>
      </w:r>
    </w:p>
    <w:p w14:paraId="6B161501">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A</w:t>
      </w:r>
      <w:r>
        <w:rPr>
          <w:rFonts w:hint="eastAsia" w:ascii="仿宋" w:hAnsi="仿宋" w:eastAsia="仿宋" w:cs="仿宋"/>
          <w:color w:val="auto"/>
          <w:sz w:val="28"/>
          <w:szCs w:val="28"/>
          <w:lang w:val="zh-CN" w:eastAsia="zh-CN" w:bidi="ar-SA"/>
        </w:rPr>
        <w:t>、响应单位的响应报价超过采购预算；</w:t>
      </w:r>
    </w:p>
    <w:p w14:paraId="37754E08">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B</w:t>
      </w:r>
      <w:r>
        <w:rPr>
          <w:rFonts w:hint="eastAsia" w:ascii="仿宋" w:hAnsi="仿宋" w:eastAsia="仿宋" w:cs="仿宋"/>
          <w:color w:val="auto"/>
          <w:sz w:val="28"/>
          <w:szCs w:val="28"/>
          <w:lang w:val="zh-CN" w:eastAsia="zh-CN" w:bidi="ar-SA"/>
        </w:rPr>
        <w:t>、响应单位未经过正常渠道购买磋商文件，或响应单位名称与购买磋商文件时登记的响应单位名称不符的；</w:t>
      </w:r>
    </w:p>
    <w:p w14:paraId="33DC923D">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C</w:t>
      </w:r>
      <w:r>
        <w:rPr>
          <w:rFonts w:hint="eastAsia" w:ascii="仿宋" w:hAnsi="仿宋" w:eastAsia="仿宋" w:cs="仿宋"/>
          <w:color w:val="auto"/>
          <w:sz w:val="28"/>
          <w:szCs w:val="28"/>
          <w:lang w:val="zh-CN" w:eastAsia="zh-CN" w:bidi="ar-SA"/>
        </w:rPr>
        <w:t>、必备资质的有效性和符合性不符合要求的；</w:t>
      </w:r>
    </w:p>
    <w:p w14:paraId="63BB2A88">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D</w:t>
      </w:r>
      <w:r>
        <w:rPr>
          <w:rFonts w:hint="eastAsia" w:ascii="仿宋" w:hAnsi="仿宋" w:eastAsia="仿宋" w:cs="仿宋"/>
          <w:color w:val="auto"/>
          <w:sz w:val="28"/>
          <w:szCs w:val="28"/>
          <w:lang w:val="zh-CN" w:eastAsia="zh-CN" w:bidi="ar-SA"/>
        </w:rPr>
        <w:t>、响应单位针对同一项目递交两份或多份内容不同的响应文件，未书面声明哪一份是有效的或出现选择性报价的；</w:t>
      </w:r>
    </w:p>
    <w:p w14:paraId="58CE8731">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E</w:t>
      </w:r>
      <w:r>
        <w:rPr>
          <w:rFonts w:hint="eastAsia" w:ascii="仿宋" w:hAnsi="仿宋" w:eastAsia="仿宋" w:cs="仿宋"/>
          <w:color w:val="auto"/>
          <w:sz w:val="28"/>
          <w:szCs w:val="28"/>
          <w:lang w:val="zh-CN" w:eastAsia="zh-CN" w:bidi="ar-SA"/>
        </w:rPr>
        <w:t>、提供虚假资质、虚假证明（包括第三方提供的虚假证明）、出现虚假应答的，除按无效响应文件处理外，还将按照政府采购的有关规定进行处罚；</w:t>
      </w:r>
    </w:p>
    <w:p w14:paraId="1B2C4CE6">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F</w:t>
      </w:r>
      <w:r>
        <w:rPr>
          <w:rFonts w:hint="eastAsia" w:ascii="仿宋" w:hAnsi="仿宋" w:eastAsia="仿宋" w:cs="仿宋"/>
          <w:color w:val="auto"/>
          <w:sz w:val="28"/>
          <w:szCs w:val="28"/>
          <w:lang w:val="zh-CN" w:eastAsia="zh-CN" w:bidi="ar-SA"/>
        </w:rPr>
        <w:t>、响应文件在商务响应方面附加了采购单位难以接受的条件或条款的；</w:t>
      </w:r>
    </w:p>
    <w:p w14:paraId="2BA77AAA">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G</w:t>
      </w:r>
      <w:r>
        <w:rPr>
          <w:rFonts w:hint="eastAsia" w:ascii="仿宋" w:hAnsi="仿宋" w:eastAsia="仿宋" w:cs="仿宋"/>
          <w:color w:val="auto"/>
          <w:sz w:val="28"/>
          <w:szCs w:val="28"/>
          <w:lang w:val="zh-CN" w:eastAsia="zh-CN" w:bidi="ar-SA"/>
        </w:rPr>
        <w:t>、在政府采购或其它重大项目履约过程中有不良记录，未能按期履约的</w:t>
      </w:r>
    </w:p>
    <w:p w14:paraId="340FA47D">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H</w:t>
      </w:r>
      <w:r>
        <w:rPr>
          <w:rFonts w:hint="eastAsia" w:ascii="仿宋" w:hAnsi="仿宋" w:eastAsia="仿宋" w:cs="仿宋"/>
          <w:color w:val="auto"/>
          <w:sz w:val="28"/>
          <w:szCs w:val="28"/>
          <w:lang w:val="zh-CN" w:eastAsia="zh-CN" w:bidi="ar-SA"/>
        </w:rPr>
        <w:t>、磋商报价与市场价格偏离较大、低于成本、形成不正当竞争的；</w:t>
      </w:r>
    </w:p>
    <w:p w14:paraId="71691707">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I</w:t>
      </w:r>
      <w:r>
        <w:rPr>
          <w:rFonts w:hint="eastAsia" w:ascii="仿宋" w:hAnsi="仿宋" w:eastAsia="仿宋" w:cs="仿宋"/>
          <w:color w:val="auto"/>
          <w:sz w:val="28"/>
          <w:szCs w:val="28"/>
          <w:lang w:val="zh-CN" w:eastAsia="zh-CN" w:bidi="ar-SA"/>
        </w:rPr>
        <w:t>、报价出现漏项或报价数量与要求不符的；</w:t>
      </w:r>
    </w:p>
    <w:p w14:paraId="1F6F12B9">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J</w:t>
      </w:r>
      <w:r>
        <w:rPr>
          <w:rFonts w:hint="eastAsia" w:ascii="仿宋" w:hAnsi="仿宋" w:eastAsia="仿宋" w:cs="仿宋"/>
          <w:color w:val="auto"/>
          <w:sz w:val="28"/>
          <w:szCs w:val="28"/>
          <w:lang w:val="zh-CN" w:eastAsia="zh-CN" w:bidi="ar-SA"/>
        </w:rPr>
        <w:t>、技术参数、性能指标与磋商文件要求出现重大负偏差的；</w:t>
      </w:r>
    </w:p>
    <w:p w14:paraId="6134E0E5">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K</w:t>
      </w:r>
      <w:r>
        <w:rPr>
          <w:rFonts w:hint="eastAsia" w:ascii="仿宋" w:hAnsi="仿宋" w:eastAsia="仿宋" w:cs="仿宋"/>
          <w:color w:val="auto"/>
          <w:sz w:val="28"/>
          <w:szCs w:val="28"/>
          <w:lang w:val="zh-CN" w:eastAsia="zh-CN" w:bidi="ar-SA"/>
        </w:rPr>
        <w:t>、提供虚假技术性能指标。</w:t>
      </w:r>
    </w:p>
    <w:p w14:paraId="505E82E9">
      <w:pPr>
        <w:pStyle w:val="21"/>
        <w:keepNext w:val="0"/>
        <w:keepLines w:val="0"/>
        <w:pageBreakBefore w:val="0"/>
        <w:numPr>
          <w:ilvl w:val="0"/>
          <w:numId w:val="0"/>
        </w:numPr>
        <w:kinsoku/>
        <w:wordWrap/>
        <w:overflowPunct/>
        <w:topLinePunct w:val="0"/>
        <w:bidi w:val="0"/>
        <w:snapToGrid/>
        <w:spacing w:line="560" w:lineRule="exact"/>
        <w:ind w:left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18、</w:t>
      </w:r>
      <w:r>
        <w:rPr>
          <w:rFonts w:hint="eastAsia" w:ascii="仿宋" w:hAnsi="仿宋" w:eastAsia="仿宋" w:cs="仿宋"/>
          <w:b/>
          <w:bCs/>
          <w:color w:val="auto"/>
          <w:kern w:val="2"/>
          <w:sz w:val="32"/>
          <w:szCs w:val="32"/>
          <w:lang w:val="zh-CN" w:eastAsia="zh-CN" w:bidi="ar-SA"/>
        </w:rPr>
        <w:t>澄清</w:t>
      </w:r>
    </w:p>
    <w:p w14:paraId="15103011">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18.1</w:t>
      </w:r>
      <w:r>
        <w:rPr>
          <w:rFonts w:hint="eastAsia" w:ascii="仿宋" w:hAnsi="仿宋" w:eastAsia="仿宋" w:cs="仿宋"/>
          <w:color w:val="auto"/>
          <w:sz w:val="28"/>
          <w:szCs w:val="28"/>
          <w:lang w:val="zh-CN" w:eastAsia="zh-CN" w:bidi="ar-SA"/>
        </w:rPr>
        <w:t>磋商小组有权就响应文件中含混之处向上述步骤初审合格的响应单位提出询问或澄清要求；响应单位将有关询标澄清、补正、说明的内容应以书面形式提交；</w:t>
      </w:r>
    </w:p>
    <w:p w14:paraId="0F049592">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18.2</w:t>
      </w:r>
      <w:r>
        <w:rPr>
          <w:rFonts w:hint="eastAsia" w:ascii="仿宋" w:hAnsi="仿宋" w:eastAsia="仿宋" w:cs="仿宋"/>
          <w:color w:val="auto"/>
          <w:sz w:val="28"/>
          <w:szCs w:val="28"/>
          <w:lang w:val="zh-CN" w:eastAsia="zh-CN" w:bidi="ar-SA"/>
        </w:rPr>
        <w:t>磋商文件、响应文件作为磋商的依据，澄清、补正、说明的内容只作为磋商参考。澄清时响应单位只作说明和解释，不得借此对磋商报价、项目完工期、主要技术指标等实质性内容做任何修改；如澄清、补正、说明的内容与响应文件内容有重大相悖或矛盾，将被认定为无效文件；</w:t>
      </w:r>
    </w:p>
    <w:p w14:paraId="1873A8A4">
      <w:pPr>
        <w:keepNext w:val="0"/>
        <w:keepLines w:val="0"/>
        <w:pageBreakBefore w:val="0"/>
        <w:kinsoku/>
        <w:wordWrap/>
        <w:overflowPunct/>
        <w:topLinePunct w:val="0"/>
        <w:autoSpaceDE w:val="0"/>
        <w:autoSpaceDN w:val="0"/>
        <w:bidi w:val="0"/>
        <w:adjustRightInd w:val="0"/>
        <w:snapToGrid/>
        <w:spacing w:line="560" w:lineRule="exact"/>
        <w:ind w:firstLine="560" w:firstLineChars="200"/>
        <w:textAlignment w:val="auto"/>
        <w:rPr>
          <w:rFonts w:hint="eastAsia" w:ascii="仿宋" w:hAnsi="仿宋" w:eastAsia="仿宋" w:cs="仿宋"/>
          <w:color w:val="auto"/>
          <w:sz w:val="28"/>
          <w:szCs w:val="28"/>
          <w:lang w:val="zh-CN" w:eastAsia="zh-CN" w:bidi="ar-SA"/>
        </w:rPr>
      </w:pPr>
      <w:r>
        <w:rPr>
          <w:rFonts w:hint="eastAsia" w:ascii="仿宋" w:hAnsi="仿宋" w:eastAsia="仿宋" w:cs="仿宋"/>
          <w:color w:val="auto"/>
          <w:sz w:val="28"/>
          <w:szCs w:val="28"/>
          <w:lang w:val="en-US" w:eastAsia="zh-CN" w:bidi="ar-SA"/>
        </w:rPr>
        <w:t>18.3</w:t>
      </w:r>
      <w:r>
        <w:rPr>
          <w:rFonts w:hint="eastAsia" w:ascii="仿宋" w:hAnsi="仿宋" w:eastAsia="仿宋" w:cs="仿宋"/>
          <w:color w:val="auto"/>
          <w:sz w:val="28"/>
          <w:szCs w:val="28"/>
          <w:lang w:val="zh-CN" w:eastAsia="zh-CN" w:bidi="ar-SA"/>
        </w:rPr>
        <w:t>响应单位对响应文件的澄清不得改变磋商价格及实质内容。</w:t>
      </w:r>
    </w:p>
    <w:p w14:paraId="5BCB55F4">
      <w:pPr>
        <w:pStyle w:val="21"/>
        <w:keepNext w:val="0"/>
        <w:keepLines w:val="0"/>
        <w:pageBreakBefore w:val="0"/>
        <w:kinsoku/>
        <w:wordWrap/>
        <w:overflowPunct/>
        <w:topLinePunct w:val="0"/>
        <w:bidi w:val="0"/>
        <w:snapToGrid/>
        <w:spacing w:line="560" w:lineRule="exact"/>
        <w:ind w:left="0" w:leftChars="0" w:firstLine="643" w:firstLineChars="200"/>
        <w:jc w:val="left"/>
        <w:textAlignment w:val="auto"/>
        <w:rPr>
          <w:rFonts w:hint="eastAsia" w:ascii="仿宋" w:hAnsi="仿宋" w:eastAsia="仿宋" w:cs="仿宋"/>
          <w:b/>
          <w:bCs/>
          <w:color w:val="auto"/>
          <w:kern w:val="2"/>
          <w:sz w:val="32"/>
          <w:szCs w:val="32"/>
          <w:lang w:val="zh-CN" w:eastAsia="zh-CN" w:bidi="ar-SA"/>
        </w:rPr>
      </w:pPr>
      <w:r>
        <w:rPr>
          <w:rFonts w:hint="eastAsia" w:ascii="仿宋" w:hAnsi="仿宋" w:eastAsia="仿宋" w:cs="仿宋"/>
          <w:b/>
          <w:bCs/>
          <w:color w:val="auto"/>
          <w:kern w:val="2"/>
          <w:sz w:val="32"/>
          <w:szCs w:val="32"/>
          <w:lang w:val="en-US" w:eastAsia="zh-CN" w:bidi="ar-SA"/>
        </w:rPr>
        <w:t>19</w:t>
      </w:r>
      <w:r>
        <w:rPr>
          <w:rFonts w:hint="eastAsia" w:ascii="仿宋" w:hAnsi="仿宋" w:eastAsia="仿宋" w:cs="仿宋"/>
          <w:b/>
          <w:bCs/>
          <w:color w:val="auto"/>
          <w:kern w:val="2"/>
          <w:sz w:val="32"/>
          <w:szCs w:val="32"/>
          <w:lang w:val="zh-CN" w:eastAsia="zh-CN" w:bidi="ar-SA"/>
        </w:rPr>
        <w:t>、评审方法及内容</w:t>
      </w:r>
    </w:p>
    <w:p w14:paraId="0C1D0347">
      <w:pPr>
        <w:autoSpaceDE w:val="0"/>
        <w:autoSpaceDN w:val="0"/>
        <w:adjustRightInd w:val="0"/>
        <w:spacing w:line="56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19.1采用综合评分法：二次报价为最终报价，最终报价后按照磋商文件中规定的各项因素进行综合评审后，以磋商总得分最高的响应单位作为成交单位的磋商方法。若有两个或两个以上最高得分相同，推荐其中报价最低的响应单位为成交候选单位。</w:t>
      </w:r>
    </w:p>
    <w:p w14:paraId="1DD38983">
      <w:pPr>
        <w:autoSpaceDE w:val="0"/>
        <w:autoSpaceDN w:val="0"/>
        <w:adjustRightInd w:val="0"/>
        <w:spacing w:line="560" w:lineRule="exact"/>
        <w:ind w:firstLine="600" w:firstLineChars="200"/>
        <w:rPr>
          <w:rFonts w:hint="eastAsia" w:ascii="仿宋" w:hAnsi="仿宋" w:eastAsia="仿宋" w:cs="仿宋"/>
          <w:sz w:val="30"/>
          <w:szCs w:val="30"/>
          <w:lang w:val="zh-CN" w:eastAsia="zh-CN"/>
        </w:rPr>
      </w:pPr>
      <w:r>
        <w:rPr>
          <w:rFonts w:hint="eastAsia" w:ascii="仿宋" w:hAnsi="仿宋" w:eastAsia="仿宋" w:cs="仿宋"/>
          <w:sz w:val="30"/>
          <w:szCs w:val="30"/>
          <w:lang w:val="zh-CN" w:eastAsia="zh-CN"/>
        </w:rPr>
        <w:t>19.2汇总磋商小组对每个响应人的赋分，计算出每个响应人的综合得分，按从高到低依次排序，推荐前3名为成交候选人。</w:t>
      </w:r>
    </w:p>
    <w:p w14:paraId="6DA434D2">
      <w:pPr>
        <w:autoSpaceDE w:val="0"/>
        <w:autoSpaceDN w:val="0"/>
        <w:adjustRightInd w:val="0"/>
        <w:spacing w:line="560" w:lineRule="exact"/>
        <w:ind w:firstLine="60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30"/>
          <w:szCs w:val="30"/>
          <w:highlight w:val="none"/>
          <w:lang w:val="zh-CN" w:eastAsia="zh-CN"/>
        </w:rPr>
        <w:t>19.3</w:t>
      </w:r>
      <w:r>
        <w:rPr>
          <w:rFonts w:hint="eastAsia" w:ascii="仿宋" w:hAnsi="仿宋" w:eastAsia="仿宋" w:cs="仿宋"/>
          <w:color w:val="auto"/>
          <w:sz w:val="28"/>
          <w:szCs w:val="28"/>
          <w:lang w:val="en-US" w:eastAsia="zh-CN"/>
        </w:rPr>
        <w:t>根据中华人民共和国财政部、中华人民共和国工业和信息化部《政府采购促进中小企业发展暂行办法》（财库[2022]19号）文件的规定，属于中小企业评审优惠内容及幅度如下：</w:t>
      </w:r>
    </w:p>
    <w:p w14:paraId="325F1806">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（一）中小企业（含中型、小型、微型企业）应当同时符合以下条件：</w:t>
      </w:r>
    </w:p>
    <w:p w14:paraId="7F0D1EF0">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①符合中小企业划分标准（按《关于印发中小企业划型标准规定的通知》（工信部联企业〔2011〕300号）执行）；</w:t>
      </w:r>
    </w:p>
    <w:p w14:paraId="7DDD0C62">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②提供本企业制造的货物、承担的项目或者服务，或者提供其他中小企业制造的货物。本项所称货物不包括使用大型企业注册商标的货物；</w:t>
      </w:r>
    </w:p>
    <w:p w14:paraId="7F751721">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（二）价格扣除办法：</w:t>
      </w:r>
    </w:p>
    <w:p w14:paraId="38FF52C9">
      <w:pPr>
        <w:pStyle w:val="23"/>
        <w:keepNext w:val="0"/>
        <w:keepLines w:val="0"/>
        <w:pageBreakBefore w:val="0"/>
        <w:kinsoku/>
        <w:wordWrap/>
        <w:overflowPunct/>
        <w:topLinePunct w:val="0"/>
        <w:autoSpaceDE w:val="0"/>
        <w:autoSpaceDN w:val="0"/>
        <w:bidi w:val="0"/>
        <w:snapToGrid/>
        <w:spacing w:line="60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①对于非专门面向中小企业的项目，对小型和微型企业（或联合体各方均为小型、微型企业的）产品的价格给予10%的扣除，用扣除后的价格参与价格分的评审。</w:t>
      </w:r>
    </w:p>
    <w:p w14:paraId="5B18AF0C">
      <w:pPr>
        <w:autoSpaceDE w:val="0"/>
        <w:autoSpaceDN w:val="0"/>
        <w:adjustRightInd w:val="0"/>
        <w:spacing w:line="560" w:lineRule="exact"/>
        <w:ind w:firstLine="560" w:firstLineChars="200"/>
        <w:rPr>
          <w:rFonts w:hint="eastAsia" w:ascii="仿宋" w:hAnsi="仿宋" w:eastAsia="仿宋" w:cs="仿宋"/>
          <w:color w:val="FF0000"/>
          <w:sz w:val="30"/>
          <w:szCs w:val="30"/>
          <w:highlight w:val="none"/>
          <w:lang w:val="en-US" w:eastAsia="zh-CN"/>
        </w:rPr>
      </w:pPr>
      <w:r>
        <w:rPr>
          <w:rFonts w:hint="eastAsia" w:ascii="仿宋" w:hAnsi="仿宋" w:eastAsia="仿宋" w:cs="仿宋"/>
          <w:color w:val="auto"/>
          <w:sz w:val="28"/>
          <w:szCs w:val="28"/>
          <w:lang w:val="en-US" w:eastAsia="zh-CN"/>
        </w:rPr>
        <w:t>小型和微型企业适用价格扣除办法时应提供相关资料。</w:t>
      </w:r>
    </w:p>
    <w:p w14:paraId="1757E88F">
      <w:pPr>
        <w:autoSpaceDE w:val="0"/>
        <w:autoSpaceDN w:val="0"/>
        <w:adjustRightInd w:val="0"/>
        <w:spacing w:line="560" w:lineRule="exact"/>
        <w:ind w:firstLine="60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val="0"/>
          <w:bCs w:val="0"/>
          <w:sz w:val="30"/>
          <w:szCs w:val="30"/>
          <w:lang w:val="en-US" w:eastAsia="zh-CN" w:bidi="ar-SA"/>
        </w:rPr>
        <w:t>19.4</w:t>
      </w:r>
      <w:r>
        <w:rPr>
          <w:rFonts w:hint="default" w:ascii="仿宋" w:hAnsi="仿宋" w:eastAsia="仿宋" w:cs="仿宋"/>
          <w:b w:val="0"/>
          <w:bCs w:val="0"/>
          <w:sz w:val="30"/>
          <w:szCs w:val="30"/>
          <w:lang w:val="en-US" w:eastAsia="zh-CN" w:bidi="ar-SA"/>
        </w:rPr>
        <w:t xml:space="preserve">  </w:t>
      </w:r>
      <w:r>
        <w:rPr>
          <w:rFonts w:hint="eastAsia" w:ascii="仿宋" w:hAnsi="仿宋" w:eastAsia="仿宋" w:cs="仿宋"/>
          <w:b w:val="0"/>
          <w:bCs w:val="0"/>
          <w:sz w:val="30"/>
          <w:szCs w:val="30"/>
          <w:lang w:val="en-US" w:eastAsia="zh-CN" w:bidi="ar-SA"/>
        </w:rPr>
        <w:t>按规定享受扶持政策获得政府采购合同的，小微企业不得将合同分包给大中型企业，中型企业不得将合同分包个大型企业。</w:t>
      </w:r>
      <w:bookmarkStart w:id="30" w:name="_Toc19029_WPSOffice_Level1"/>
      <w:bookmarkStart w:id="31" w:name="_Toc10254_WPSOffice_Level1"/>
    </w:p>
    <w:p w14:paraId="52EDEE93">
      <w:pPr>
        <w:pStyle w:val="21"/>
        <w:keepLines w:val="0"/>
        <w:pageBreakBefore w:val="0"/>
        <w:kinsoku/>
        <w:wordWrap/>
        <w:overflowPunct/>
        <w:topLinePunct w:val="0"/>
        <w:bidi w:val="0"/>
        <w:spacing w:line="560" w:lineRule="exact"/>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第五章、定　标</w:t>
      </w:r>
    </w:p>
    <w:p w14:paraId="462F4E3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20、定标标准</w:t>
      </w:r>
    </w:p>
    <w:p w14:paraId="00155F62">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20.1　合同将授予被确定为实质上响应磋商文件要求，经评定认件要求的、对买方最为有利的投标方。</w:t>
      </w:r>
    </w:p>
    <w:p w14:paraId="6BBF3920">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　最低投标价不一定是被授予合同的保证。</w:t>
      </w:r>
    </w:p>
    <w:p w14:paraId="53923EA0">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20.3　如果确定该投标方无条件圆满履行合同，磋商小组将对下一个可能中标的投标方资格做出类似的审查。</w:t>
      </w:r>
    </w:p>
    <w:p w14:paraId="7803D32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21、接受和拒绝任何或所有投标的权力</w:t>
      </w:r>
    </w:p>
    <w:p w14:paraId="3E823DF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21.1　为维护国家利益，磋商小组在授予合同之前仍有选择或拒绝任何投标的权力。</w:t>
      </w:r>
    </w:p>
    <w:p w14:paraId="5BE340F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22、中标通知书</w:t>
      </w:r>
    </w:p>
    <w:p w14:paraId="566D8230">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22.1　磋商结束后7个工作日内，公共资源交易服务中心将以书面形式发出《中标通知书》。《中标通知书》一经发出即发生法律效力。</w:t>
      </w:r>
    </w:p>
    <w:p w14:paraId="7C547AB5">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b/>
          <w:bCs/>
          <w:color w:val="auto"/>
          <w:kern w:val="2"/>
          <w:sz w:val="32"/>
          <w:szCs w:val="32"/>
          <w:lang w:val="en-US" w:eastAsia="zh-CN" w:bidi="ar-SA"/>
        </w:rPr>
      </w:pPr>
      <w:r>
        <w:rPr>
          <w:rFonts w:hint="eastAsia" w:ascii="仿宋" w:hAnsi="仿宋" w:eastAsia="仿宋" w:cs="仿宋"/>
          <w:color w:val="auto"/>
          <w:kern w:val="2"/>
          <w:sz w:val="28"/>
          <w:szCs w:val="28"/>
          <w:lang w:val="en-US" w:eastAsia="zh-CN" w:bidi="ar-SA"/>
        </w:rPr>
        <w:t>22.2　《中标通知书》将作为签订合同的依据。</w:t>
      </w:r>
      <w:bookmarkStart w:id="32" w:name="_Toc28029_WPSOffice_Level2"/>
      <w:bookmarkStart w:id="33" w:name="_Toc1144_WPSOffice_Level2"/>
    </w:p>
    <w:p w14:paraId="62301E4B">
      <w:pPr>
        <w:pStyle w:val="21"/>
        <w:keepLines w:val="0"/>
        <w:pageBreakBefore w:val="0"/>
        <w:kinsoku/>
        <w:wordWrap/>
        <w:overflowPunct/>
        <w:topLinePunct w:val="0"/>
        <w:bidi w:val="0"/>
        <w:spacing w:line="560" w:lineRule="exact"/>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第六章、授予合同</w:t>
      </w:r>
      <w:bookmarkEnd w:id="32"/>
      <w:bookmarkEnd w:id="33"/>
    </w:p>
    <w:p w14:paraId="146534D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23、签订合同</w:t>
      </w:r>
    </w:p>
    <w:p w14:paraId="5D88AF58">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23.1　中标方收到招标方的《中标通知书》后7日内，按照磋商文件的约定和中标方投标书中的承诺与采购单位签订书面合同，所签订的合同不得对磋商文件和中标方的投标文件作实质性修改。</w:t>
      </w:r>
    </w:p>
    <w:p w14:paraId="281913C4">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23.2  招标方在授予合同时，有权对招标书中规定的服务的数量在10%的幅度内予以增加或减少。</w:t>
      </w:r>
    </w:p>
    <w:p w14:paraId="102F32F3">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23.3  如中标方拒签合同，则按违约处理。招标方没收其投标保证金。</w:t>
      </w:r>
    </w:p>
    <w:p w14:paraId="600C553E">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23.4  磋商文件、中标方的投标文件及其澄清文件等，均为签订经济合同的依据。</w:t>
      </w:r>
    </w:p>
    <w:p w14:paraId="4D7C9156">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23.5  不允许中标人将中标项目分包或转交他人承担。特殊情况下，中标人必须与招标方协商后共同决定将合同标的中的部分由第三方承担供货和服务责任，但中标方必须对合同标的的全部内容向招标方负责，并保证第三方提供的供货和服务符合磋商文件的约定和投标文件的承诺及相关约定。</w:t>
      </w:r>
    </w:p>
    <w:p w14:paraId="39A5BB0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color w:val="auto"/>
          <w:kern w:val="2"/>
          <w:sz w:val="32"/>
          <w:szCs w:val="32"/>
          <w:lang w:val="en-US" w:eastAsia="zh-CN"/>
        </w:rPr>
      </w:pPr>
      <w:r>
        <w:rPr>
          <w:rFonts w:hint="eastAsia" w:ascii="仿宋" w:hAnsi="仿宋" w:eastAsia="仿宋" w:cs="仿宋"/>
          <w:b/>
          <w:color w:val="auto"/>
          <w:kern w:val="2"/>
          <w:sz w:val="32"/>
          <w:szCs w:val="32"/>
          <w:lang w:val="en-US" w:eastAsia="zh-CN"/>
        </w:rPr>
        <w:t>24、质疑</w:t>
      </w:r>
    </w:p>
    <w:p w14:paraId="215728E4">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24.1投标文件发售后，参与采购活动的投标人如发现招标文件的商务条款、技术要求存在倾向性、错误、遗漏、含混不清等问题，可在招标文件规定的时间之前，向招标人提出质疑，要求修改或澄清。投标人已经参与投标，并于开标后对招标文件提出质疑的，其质疑应当被视为无效质疑。</w:t>
      </w:r>
    </w:p>
    <w:p w14:paraId="16FE0DC4">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24.2中标公告发布后，参与投标的投标人对中标公告有异议的，应该在中标公告发布之日起三日内向招标人或采购中心书面提出质疑并书面送达，逾期招标人或采购中心有权不予受理。</w:t>
      </w:r>
    </w:p>
    <w:p w14:paraId="37392035">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24.3质疑书应当包括以下主要内容：</w:t>
      </w:r>
    </w:p>
    <w:p w14:paraId="42ED9443">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（一）被质疑人的名称、地址、电话、邮编；</w:t>
      </w:r>
    </w:p>
    <w:p w14:paraId="6EE4CFEF">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（二）采购项目名称、项目编号；</w:t>
      </w:r>
    </w:p>
    <w:p w14:paraId="2B2AE674">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（三）具体的质疑事项、事实和法律依据（具体条款）；</w:t>
      </w:r>
    </w:p>
    <w:p w14:paraId="4F711B26">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（四）提起质疑的投标人名称、地址、有效联系方式（包括手机、传真号码）；</w:t>
      </w:r>
    </w:p>
    <w:p w14:paraId="26CE80F3">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（五）质疑的日期；</w:t>
      </w:r>
    </w:p>
    <w:p w14:paraId="35AD4B63">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（六）法定代表人签字，并加盖公章。</w:t>
      </w:r>
    </w:p>
    <w:p w14:paraId="3CB406FB">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按照“谁主张、谁举证”的原则，质疑书应当附上相关证明材料，否则质疑将视为无有效证据支持，将被予以驳回。</w:t>
      </w:r>
    </w:p>
    <w:p w14:paraId="037C2BF1">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24.4有下列情形之一的，属于无效质疑，招标人或采购中心可不予受理：</w:t>
      </w:r>
    </w:p>
    <w:p w14:paraId="18B2834A">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（一）未在有效期限内提出质疑的；</w:t>
      </w:r>
    </w:p>
    <w:p w14:paraId="1A50850F">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（二）质疑未以书面形式提出的；</w:t>
      </w:r>
    </w:p>
    <w:p w14:paraId="2179595F">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（三）所提交材料未明示属于质疑材料的；</w:t>
      </w:r>
    </w:p>
    <w:p w14:paraId="6786F4D9">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（四）质疑书没有法定代表人签字，并加盖公章；质疑书加盖合同专用章的；</w:t>
      </w:r>
    </w:p>
    <w:p w14:paraId="5024968E">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（五）质疑书未提供有效联系人或联系方式的；</w:t>
      </w:r>
    </w:p>
    <w:p w14:paraId="30581DE8">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（六）质疑事项已经进入投诉或者诉讼程序的；</w:t>
      </w:r>
    </w:p>
    <w:p w14:paraId="1F1B9E26">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（七）其它不符合受理条件的情形。</w:t>
      </w:r>
    </w:p>
    <w:p w14:paraId="0571E31B">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24.5招标人或公共资源交易服务中心将在收到书面质疑后7个工作日内审查质疑事项，做出答复或相关处理决定，并以书面形式通知质疑投标人和其他有关投标人，但答复的内容不涉及商业秘密。</w:t>
      </w:r>
    </w:p>
    <w:p w14:paraId="5FB23D63">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24.6参与政府采购活动的投标人对评审过程或者结果提出质疑的，招标人或采购中心可以组织原评审委员会协助处理质疑事项，并依据评审委员会出具的意见进行答复。质疑答复导致中标结果改变的，招标人或采购中心应当将相关情况报政府采购监督管理部门备案。</w:t>
      </w:r>
    </w:p>
    <w:p w14:paraId="5B80EBB8">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24.7质疑人有下列情形之一的，招标人或公共资源交易服务中心应驳</w:t>
      </w:r>
    </w:p>
    <w:p w14:paraId="5D06DB13">
      <w:pPr>
        <w:pStyle w:val="21"/>
        <w:keepLines w:val="0"/>
        <w:pageBreakBefore w:val="0"/>
        <w:kinsoku/>
        <w:wordWrap/>
        <w:overflowPunct/>
        <w:topLinePunct w:val="0"/>
        <w:bidi w:val="0"/>
        <w:spacing w:line="560" w:lineRule="exact"/>
        <w:ind w:left="0" w:leftChars="0" w:firstLine="0" w:firstLine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回质疑：</w:t>
      </w:r>
    </w:p>
    <w:p w14:paraId="2CC66220">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（1）质疑缺乏事实和法律依据的；</w:t>
      </w:r>
    </w:p>
    <w:p w14:paraId="0BF64CB3">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（2）质疑人捏造事实、提供虚假材料，或在一定期限内多次质疑而无实据的；</w:t>
      </w:r>
    </w:p>
    <w:p w14:paraId="7FCE4C64">
      <w:pPr>
        <w:pStyle w:val="21"/>
        <w:keepLines w:val="0"/>
        <w:pageBreakBefore w:val="0"/>
        <w:kinsoku/>
        <w:wordWrap/>
        <w:overflowPunct/>
        <w:topLinePunct w:val="0"/>
        <w:bidi w:val="0"/>
        <w:spacing w:line="560" w:lineRule="exact"/>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（3）质疑已经处理并答复后，质疑人就同一事项又提起质疑且未提供新的有效证据的；</w:t>
      </w:r>
    </w:p>
    <w:p w14:paraId="3E7B6375">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（4）其他根据相关法律、法规应当予以驳回的情形。</w:t>
      </w:r>
    </w:p>
    <w:p w14:paraId="296CB70B">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24.8投标人进行虚假和恶意质疑的，公共资源交易服务中心可以提请有关部门将其列入不良记录名单，在一至三年内禁止参加政府采购活动，并将处理决定在相关政府采购媒体上公布。</w:t>
      </w:r>
    </w:p>
    <w:p w14:paraId="035F194D">
      <w:pPr>
        <w:pStyle w:val="21"/>
        <w:keepLines w:val="0"/>
        <w:pageBreakBefore w:val="0"/>
        <w:kinsoku/>
        <w:wordWrap/>
        <w:overflowPunct/>
        <w:topLinePunct w:val="0"/>
        <w:bidi w:val="0"/>
        <w:spacing w:line="560" w:lineRule="exact"/>
        <w:ind w:left="0" w:leftChars="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24.9质疑投标人对招标人或公共资源交易服务中心的答复不满意以及招标人或采购中心未在规定的时间内做出答复的，可以在答复期满后15个工作日内按有关规定，向同级政府采购监督管理部门进行投诉。</w:t>
      </w:r>
    </w:p>
    <w:p w14:paraId="16ACB2A8">
      <w:pPr>
        <w:pStyle w:val="21"/>
        <w:keepLines w:val="0"/>
        <w:pageBreakBefore w:val="0"/>
        <w:kinsoku/>
        <w:wordWrap/>
        <w:overflowPunct/>
        <w:topLinePunct w:val="0"/>
        <w:bidi w:val="0"/>
        <w:spacing w:line="560" w:lineRule="exact"/>
        <w:ind w:left="0" w:leftChars="0" w:firstLine="0" w:firstLineChars="0"/>
        <w:jc w:val="both"/>
        <w:rPr>
          <w:rFonts w:hint="eastAsia" w:ascii="仿宋" w:hAnsi="仿宋" w:eastAsia="仿宋" w:cs="仿宋"/>
          <w:color w:val="auto"/>
          <w:kern w:val="2"/>
          <w:sz w:val="28"/>
          <w:szCs w:val="28"/>
          <w:lang w:val="en-US" w:eastAsia="zh-CN" w:bidi="ar-SA"/>
        </w:rPr>
      </w:pPr>
    </w:p>
    <w:p w14:paraId="6CB38478">
      <w:pPr>
        <w:pStyle w:val="21"/>
        <w:keepLines w:val="0"/>
        <w:pageBreakBefore w:val="0"/>
        <w:kinsoku/>
        <w:wordWrap/>
        <w:overflowPunct/>
        <w:topLinePunct w:val="0"/>
        <w:bidi w:val="0"/>
        <w:spacing w:line="560" w:lineRule="exact"/>
        <w:ind w:left="0" w:leftChars="0" w:firstLine="800" w:firstLineChars="200"/>
        <w:jc w:val="both"/>
        <w:rPr>
          <w:rFonts w:hint="eastAsia" w:ascii="仿宋" w:hAnsi="仿宋" w:eastAsia="仿宋" w:cs="仿宋"/>
          <w:color w:val="auto"/>
          <w:kern w:val="2"/>
          <w:sz w:val="28"/>
          <w:szCs w:val="28"/>
          <w:lang w:val="en-US" w:eastAsia="zh-CN" w:bidi="ar-SA"/>
        </w:rPr>
      </w:pPr>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四</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采购需求及技术规格指标说明</w:t>
      </w:r>
    </w:p>
    <w:bookmarkEnd w:id="30"/>
    <w:bookmarkEnd w:id="31"/>
    <w:p w14:paraId="1BF9E904">
      <w:pPr>
        <w:pStyle w:val="6"/>
        <w:keepNext w:val="0"/>
        <w:keepLines w:val="0"/>
        <w:pageBreakBefore w:val="0"/>
        <w:widowControl w:val="0"/>
        <w:kinsoku/>
        <w:wordWrap/>
        <w:overflowPunct/>
        <w:topLinePunct w:val="0"/>
        <w:autoSpaceDE w:val="0"/>
        <w:autoSpaceDN w:val="0"/>
        <w:bidi w:val="0"/>
        <w:adjustRightInd/>
        <w:snapToGrid/>
        <w:spacing w:after="0" w:line="240" w:lineRule="auto"/>
        <w:ind w:right="0" w:firstLine="562" w:firstLineChars="200"/>
        <w:jc w:val="left"/>
        <w:textAlignment w:val="auto"/>
        <w:rPr>
          <w:rFonts w:hint="eastAsia" w:ascii="仿宋_GB2312" w:hAnsi="仿宋_GB2312" w:eastAsia="仿宋_GB2312" w:cs="仿宋_GB2312"/>
          <w:color w:val="000000"/>
          <w:kern w:val="0"/>
          <w:sz w:val="28"/>
          <w:szCs w:val="28"/>
          <w:highlight w:val="none"/>
          <w:lang w:val="en-US" w:eastAsia="zh-CN"/>
        </w:rPr>
      </w:pPr>
      <w:bookmarkStart w:id="34" w:name="_Toc26749_WPSOffice_Level1"/>
      <w:bookmarkStart w:id="35" w:name="_Toc22153_WPSOffice_Level1"/>
      <w:r>
        <w:rPr>
          <w:rFonts w:hint="eastAsia" w:ascii="仿宋_GB2312" w:hAnsi="仿宋_GB2312" w:eastAsia="仿宋_GB2312" w:cs="仿宋_GB2312"/>
          <w:b/>
          <w:bCs/>
          <w:color w:val="000000"/>
          <w:kern w:val="0"/>
          <w:sz w:val="28"/>
          <w:szCs w:val="28"/>
          <w:highlight w:val="none"/>
          <w:lang w:val="en-US" w:eastAsia="zh-CN"/>
        </w:rPr>
        <w:t>一、项目总体目标：</w:t>
      </w:r>
      <w:r>
        <w:rPr>
          <w:rFonts w:hint="eastAsia" w:ascii="仿宋_GB2312" w:hAnsi="仿宋_GB2312" w:eastAsia="仿宋_GB2312" w:cs="仿宋_GB2312"/>
          <w:color w:val="000000"/>
          <w:sz w:val="28"/>
          <w:szCs w:val="28"/>
          <w:lang w:val="en-US" w:eastAsia="zh-CN"/>
        </w:rPr>
        <w:t>为进一步提升文化、旅游、体育、广播电视公共服务和政务服务效能，2025年计划通过政府购买服务保障局机关及局属事业单位各项服务工作。</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7"/>
      </w:tblGrid>
      <w:tr w14:paraId="64E9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8457" w:type="dxa"/>
            <w:tcBorders>
              <w:top w:val="nil"/>
              <w:left w:val="nil"/>
              <w:bottom w:val="nil"/>
              <w:right w:val="nil"/>
            </w:tcBorders>
            <w:noWrap/>
            <w:vAlign w:val="center"/>
          </w:tcPr>
          <w:p w14:paraId="343C427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color w:val="000000"/>
                <w:kern w:val="0"/>
                <w:sz w:val="28"/>
                <w:szCs w:val="28"/>
                <w:highlight w:val="none"/>
                <w:lang w:val="en-US" w:eastAsia="zh-CN"/>
              </w:rPr>
              <w:t>二．采购需求概况：</w:t>
            </w:r>
            <w:r>
              <w:rPr>
                <w:rFonts w:hint="eastAsia" w:ascii="仿宋_GB2312" w:hAnsi="仿宋_GB2312" w:eastAsia="仿宋_GB2312" w:cs="仿宋_GB2312"/>
                <w:b w:val="0"/>
                <w:bCs w:val="0"/>
                <w:color w:val="000000"/>
                <w:kern w:val="0"/>
                <w:sz w:val="28"/>
                <w:szCs w:val="28"/>
                <w:highlight w:val="none"/>
                <w:lang w:val="en-US" w:eastAsia="zh-CN"/>
              </w:rPr>
              <w:t>哈密市文化体育广播电视和旅游局政府购买服务</w:t>
            </w:r>
            <w:r>
              <w:rPr>
                <w:rFonts w:hint="eastAsia" w:ascii="仿宋_GB2312" w:hAnsi="仿宋_GB2312" w:eastAsia="仿宋_GB2312" w:cs="仿宋_GB2312"/>
                <w:b w:val="0"/>
                <w:bCs w:val="0"/>
                <w:color w:val="000000"/>
                <w:sz w:val="28"/>
                <w:szCs w:val="28"/>
                <w:lang w:val="en-US" w:eastAsia="zh-CN"/>
              </w:rPr>
              <w:t>包括保安、保洁、绿化水电暖维修、讲解员等。</w:t>
            </w:r>
          </w:p>
        </w:tc>
      </w:tr>
    </w:tbl>
    <w:p w14:paraId="70EEC03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b/>
          <w:bCs/>
          <w:color w:val="000000"/>
          <w:kern w:val="0"/>
          <w:sz w:val="28"/>
          <w:szCs w:val="28"/>
          <w:highlight w:val="none"/>
          <w:lang w:val="en-US" w:eastAsia="zh-CN"/>
        </w:rPr>
      </w:pPr>
      <w:r>
        <w:rPr>
          <w:rFonts w:hint="eastAsia" w:ascii="仿宋_GB2312" w:hAnsi="仿宋_GB2312" w:eastAsia="仿宋_GB2312" w:cs="仿宋_GB2312"/>
          <w:b/>
          <w:bCs/>
          <w:color w:val="000000"/>
          <w:kern w:val="0"/>
          <w:sz w:val="28"/>
          <w:szCs w:val="28"/>
          <w:highlight w:val="none"/>
          <w:lang w:val="en-US" w:eastAsia="zh-CN"/>
        </w:rPr>
        <w:t>三、相关要求：</w:t>
      </w:r>
    </w:p>
    <w:p w14:paraId="6909C52C">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1.保安（27人）、消防保安（13人）、保洁（14人）、讲解员（8人）、绿化水暖电力维修（9人）、其他人员（4人）需统一购买工装（冬、夏各两套）、中标单位必须按国家要求为符合缴纳社保人群，按时足额缴纳社保并向采购方提供缴纳明细，如遇大型活动或演出、公安、消防部门值班要求，需服务单位协调增加人员。</w:t>
      </w:r>
    </w:p>
    <w:p w14:paraId="34002EC5">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2.保安（消防保安）</w:t>
      </w:r>
      <w:r>
        <w:rPr>
          <w:rFonts w:hint="eastAsia" w:ascii="仿宋_GB2312" w:hAnsi="仿宋_GB2312" w:eastAsia="仿宋_GB2312" w:cs="仿宋_GB2312"/>
          <w:color w:val="000000"/>
          <w:sz w:val="28"/>
          <w:szCs w:val="28"/>
          <w:lang w:val="en-US" w:eastAsia="zh-CN"/>
        </w:rPr>
        <w:t>岗位职责：负责场馆内外的安全巡逻、</w:t>
      </w:r>
      <w:r>
        <w:rPr>
          <w:rFonts w:hint="eastAsia" w:ascii="仿宋_GB2312" w:hAnsi="仿宋_GB2312" w:eastAsia="仿宋_GB2312" w:cs="仿宋_GB2312"/>
          <w:color w:val="000000"/>
          <w:sz w:val="28"/>
          <w:szCs w:val="28"/>
          <w:highlight w:val="none"/>
          <w:lang w:val="en-US" w:eastAsia="zh-CN"/>
        </w:rPr>
        <w:t>视频监控查看、</w:t>
      </w:r>
      <w:r>
        <w:rPr>
          <w:rFonts w:hint="eastAsia" w:ascii="仿宋_GB2312" w:hAnsi="仿宋_GB2312" w:eastAsia="仿宋_GB2312" w:cs="仿宋_GB2312"/>
          <w:color w:val="000000"/>
          <w:sz w:val="28"/>
          <w:szCs w:val="28"/>
          <w:lang w:val="en-US" w:eastAsia="zh-CN"/>
        </w:rPr>
        <w:t>安全检查、消防值班等工作；维护场馆秩序，预防和处理日常安全问题；加强治安防范，及时应对突发事件。</w:t>
      </w:r>
    </w:p>
    <w:p w14:paraId="4CF002E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任职要求：1.性别男，年龄55岁以下；2.无犯罪记录，身体健康，品行端正；3.普通话标准，</w:t>
      </w:r>
      <w:r>
        <w:rPr>
          <w:rFonts w:hint="eastAsia" w:ascii="仿宋_GB2312" w:hAnsi="仿宋_GB2312" w:eastAsia="仿宋_GB2312" w:cs="仿宋_GB2312"/>
          <w:color w:val="000000"/>
          <w:sz w:val="28"/>
          <w:szCs w:val="28"/>
          <w:highlight w:val="none"/>
          <w:lang w:val="en-US" w:eastAsia="zh-CN"/>
        </w:rPr>
        <w:t>能熟练掌握国家通用语言，</w:t>
      </w:r>
      <w:r>
        <w:rPr>
          <w:rFonts w:hint="eastAsia" w:ascii="仿宋_GB2312" w:hAnsi="仿宋_GB2312" w:eastAsia="仿宋_GB2312" w:cs="仿宋_GB2312"/>
          <w:color w:val="000000"/>
          <w:sz w:val="28"/>
          <w:szCs w:val="28"/>
          <w:lang w:val="en-US" w:eastAsia="zh-CN"/>
        </w:rPr>
        <w:t>具备良好的语言沟通能力。4.责任心强，吃苦耐劳，服从管理，具备良好的团队合作精神；5.退伍军人、有消防证的优先。6.须具有有效期内的初级（含初级）以上执业资格证书或经公安机关部门颁发的保安证书。7.消防保安须具有消防证。8.有2年以上工作经验。</w:t>
      </w:r>
    </w:p>
    <w:p w14:paraId="53F6C3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 xml:space="preserve">    3.保洁</w:t>
      </w:r>
      <w:r>
        <w:rPr>
          <w:rFonts w:hint="eastAsia" w:ascii="仿宋_GB2312" w:hAnsi="仿宋_GB2312" w:eastAsia="仿宋_GB2312" w:cs="仿宋_GB2312"/>
          <w:color w:val="000000"/>
          <w:sz w:val="28"/>
          <w:szCs w:val="28"/>
          <w:lang w:val="en-US" w:eastAsia="zh-CN"/>
        </w:rPr>
        <w:t>岗位职责：熟练使用各种清洁工具，按照操作规范完成保洁区域内相关工作；做好保洁区域内清洁巡视，保持场馆环境的干净整洁。</w:t>
      </w:r>
    </w:p>
    <w:p w14:paraId="1ACE996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color w:val="000000"/>
          <w:sz w:val="28"/>
          <w:szCs w:val="28"/>
          <w:lang w:val="en-US" w:eastAsia="zh-CN"/>
        </w:rPr>
        <w:t>任职要求：1.年龄55岁以下；2.普通话标准，</w:t>
      </w:r>
      <w:r>
        <w:rPr>
          <w:rFonts w:hint="eastAsia" w:ascii="仿宋_GB2312" w:hAnsi="仿宋_GB2312" w:eastAsia="仿宋_GB2312" w:cs="仿宋_GB2312"/>
          <w:color w:val="000000"/>
          <w:sz w:val="28"/>
          <w:szCs w:val="28"/>
          <w:highlight w:val="none"/>
          <w:lang w:val="en-US" w:eastAsia="zh-CN"/>
        </w:rPr>
        <w:t>能熟练掌握国家通用语言，</w:t>
      </w:r>
      <w:r>
        <w:rPr>
          <w:rFonts w:hint="eastAsia" w:ascii="仿宋_GB2312" w:hAnsi="仿宋_GB2312" w:eastAsia="仿宋_GB2312" w:cs="仿宋_GB2312"/>
          <w:color w:val="000000"/>
          <w:sz w:val="28"/>
          <w:szCs w:val="28"/>
          <w:lang w:val="en-US" w:eastAsia="zh-CN"/>
        </w:rPr>
        <w:t>具备良好的语言沟通能力；3.有保洁相关工作经验者优先；4.遵纪守法，品行端正，身体健康；5.责任心强，服从管理，工作踏实。</w:t>
      </w:r>
    </w:p>
    <w:p w14:paraId="3CD42508">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4.绿化</w:t>
      </w:r>
      <w:r>
        <w:rPr>
          <w:rFonts w:hint="eastAsia" w:ascii="仿宋_GB2312" w:hAnsi="仿宋_GB2312" w:eastAsia="仿宋_GB2312" w:cs="仿宋_GB2312"/>
          <w:color w:val="000000"/>
          <w:sz w:val="28"/>
          <w:szCs w:val="28"/>
          <w:lang w:val="en-US" w:eastAsia="zh-CN"/>
        </w:rPr>
        <w:t>岗位职责：负责院内的绿化养护和管理工作；负责院内花草树木的培土、浇水、施肥、除杂草和病虫害防治工作；负责院内枯枝落叶及垃圾的清理工作；负责院内花草树木的修剪工作；负责使用过的绿化机具维护保养工作。</w:t>
      </w:r>
      <w:r>
        <w:rPr>
          <w:rFonts w:hint="eastAsia" w:ascii="仿宋_GB2312" w:hAnsi="仿宋_GB2312" w:eastAsia="仿宋_GB2312" w:cs="仿宋_GB2312"/>
          <w:b/>
          <w:bCs/>
          <w:color w:val="000000"/>
          <w:sz w:val="28"/>
          <w:szCs w:val="28"/>
          <w:lang w:val="en-US" w:eastAsia="zh-CN"/>
        </w:rPr>
        <w:t>水暖电力维修</w:t>
      </w:r>
      <w:r>
        <w:rPr>
          <w:rFonts w:hint="eastAsia" w:ascii="仿宋_GB2312" w:hAnsi="仿宋_GB2312" w:eastAsia="仿宋_GB2312" w:cs="仿宋_GB2312"/>
          <w:color w:val="000000"/>
          <w:sz w:val="28"/>
          <w:szCs w:val="28"/>
          <w:lang w:val="en-US" w:eastAsia="zh-CN"/>
        </w:rPr>
        <w:t>岗位职责：负责供水系统、排水系统正常运行和维护；熟悉操作电气的维护维修、电工维修、电工接线，排除电气问题以及确保电气系统符合安全规范和规定，</w:t>
      </w:r>
      <w:r>
        <w:rPr>
          <w:rFonts w:hint="eastAsia" w:ascii="仿宋_GB2312" w:hAnsi="仿宋_GB2312" w:eastAsia="仿宋_GB2312" w:cs="仿宋_GB2312"/>
          <w:color w:val="000000"/>
          <w:sz w:val="28"/>
          <w:szCs w:val="28"/>
          <w:highlight w:val="none"/>
          <w:lang w:val="en-US" w:eastAsia="zh-CN"/>
        </w:rPr>
        <w:t>保证场馆用水、用暖、用电安全</w:t>
      </w:r>
      <w:r>
        <w:rPr>
          <w:rFonts w:hint="eastAsia" w:ascii="仿宋_GB2312" w:hAnsi="仿宋_GB2312" w:eastAsia="仿宋_GB2312" w:cs="仿宋_GB2312"/>
          <w:color w:val="000000"/>
          <w:sz w:val="28"/>
          <w:szCs w:val="28"/>
          <w:lang w:val="en-US" w:eastAsia="zh-CN"/>
        </w:rPr>
        <w:t>。</w:t>
      </w:r>
    </w:p>
    <w:p w14:paraId="10AE8F9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lang w:val="en-US" w:eastAsia="zh-CN"/>
        </w:rPr>
        <w:t>任职要求：1.性别男，年龄55岁以下；2.需具备电工证，专业技术过硬；3.普通话标准，</w:t>
      </w:r>
      <w:r>
        <w:rPr>
          <w:rFonts w:hint="eastAsia" w:ascii="仿宋_GB2312" w:hAnsi="仿宋_GB2312" w:eastAsia="仿宋_GB2312" w:cs="仿宋_GB2312"/>
          <w:color w:val="000000"/>
          <w:sz w:val="28"/>
          <w:szCs w:val="28"/>
          <w:highlight w:val="none"/>
          <w:lang w:val="en-US" w:eastAsia="zh-CN"/>
        </w:rPr>
        <w:t>能熟练掌握国家通用语言，</w:t>
      </w:r>
      <w:r>
        <w:rPr>
          <w:rFonts w:hint="eastAsia" w:ascii="仿宋_GB2312" w:hAnsi="仿宋_GB2312" w:eastAsia="仿宋_GB2312" w:cs="仿宋_GB2312"/>
          <w:color w:val="000000"/>
          <w:sz w:val="28"/>
          <w:szCs w:val="28"/>
          <w:lang w:val="en-US" w:eastAsia="zh-CN"/>
        </w:rPr>
        <w:t>具备良好的语言沟通能力；4.遵纪守法，品行端正，身体健康；5.责任心强，服从管理，工作踏实；6.实行8小时工作制，需全职按时在岗，不聘用兼职；7.</w:t>
      </w:r>
      <w:r>
        <w:rPr>
          <w:rFonts w:hint="eastAsia" w:ascii="仿宋_GB2312" w:hAnsi="仿宋_GB2312" w:eastAsia="仿宋_GB2312" w:cs="仿宋_GB2312"/>
          <w:color w:val="000000"/>
          <w:sz w:val="28"/>
          <w:szCs w:val="28"/>
          <w:highlight w:val="none"/>
          <w:lang w:val="en-US" w:eastAsia="zh-CN"/>
        </w:rPr>
        <w:t>有2年以上水暖电力维修工作经验。</w:t>
      </w:r>
    </w:p>
    <w:p w14:paraId="0A1FD587">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5.讲解</w:t>
      </w:r>
      <w:r>
        <w:rPr>
          <w:rFonts w:hint="eastAsia" w:ascii="仿宋_GB2312" w:hAnsi="仿宋_GB2312" w:eastAsia="仿宋_GB2312" w:cs="仿宋_GB2312"/>
          <w:color w:val="000000"/>
          <w:sz w:val="28"/>
          <w:szCs w:val="28"/>
          <w:lang w:val="en-US" w:eastAsia="zh-CN"/>
        </w:rPr>
        <w:t>岗位职责：承担常设展览、临时展览、大型接待等讲解服务工作；承担文化宣传、文物知识解说、社会教育及本部门其他工作。</w:t>
      </w:r>
    </w:p>
    <w:p w14:paraId="2FB5E44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任职要求：1.年龄35岁以下，大学专科及以上学历；2.专业不限，具有新媒体、广告设计、播音主持、博物馆学、考古学、历史、中文、非遗等相关专业知识，需从事公共文化场馆讲解服务2年以上经历；3.有大型文化主题活动策划、参与和组织经验者优先，熟练使用新媒体软件优先；4.五官端正、形象气质佳，具有良好的嗓音条件，普通话标准，具备良好的语言沟通和表达能力；5.身体健康，吃苦耐劳，有较强的团队意识，热爱文化传播及讲解工作。</w:t>
      </w:r>
    </w:p>
    <w:p w14:paraId="1E18E1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四、具体要求</w:t>
      </w:r>
    </w:p>
    <w:p w14:paraId="6A12DD8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哈密市文博院（市博物馆和市非物质文化遗产保护中心）</w:t>
      </w:r>
      <w:r>
        <w:rPr>
          <w:rFonts w:hint="eastAsia" w:ascii="仿宋_GB2312" w:hAnsi="仿宋_GB2312" w:eastAsia="仿宋_GB2312" w:cs="仿宋_GB2312"/>
          <w:sz w:val="28"/>
          <w:szCs w:val="28"/>
          <w:lang w:val="en-US" w:eastAsia="zh-CN"/>
        </w:rPr>
        <w:t>管理市博物馆、市非物质文化遗产保护中心、南粤文化中心哈密红色文化展览馆及风物馆3个场馆面积为14683平方米，管理市博物馆、市非物质文化遗产保护中心室外广场18988平方米</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lang w:val="en-US" w:eastAsia="zh-CN"/>
        </w:rPr>
        <w:t>政府购买服务内容具体如下：</w:t>
      </w:r>
    </w:p>
    <w:p w14:paraId="1D0B11BC">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（一）保安</w:t>
      </w:r>
    </w:p>
    <w:p w14:paraId="438833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实行三班倒工作制，每班10人（其中4名消防保安）。工作时间：24小时。</w:t>
      </w:r>
    </w:p>
    <w:p w14:paraId="1BC2074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岗位职责：负责场馆的安全巡逻、安全检查、消防值班等工作；维护场馆秩序，预防和处理日常安全问题；加强治安防范，及时应对突发事件。主要内容：</w:t>
      </w:r>
    </w:p>
    <w:p w14:paraId="5BF21B5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安全保卫：一是维持正常工作秩序，日常安全巡查、消防、治安情况，确保文物安全，游客安全。二是维持治安秩序，消除隐患于萌芽状态，防患于未然。三是加强对重点部位的治安防范，发现可疑人物和突发事件，及时处理。四是加强预防安全隐患措施的落实。五是做好不稳定因素的监测、预报、排查工作，积极参与不稳定因素的疏导化解。六是配合警务室领导做好下班后值班工作。七是妥善保管配发的维稳安保器械，不得丢失和擅自使用。八是正确做好值班情况和问题的记录。九是做好交接班岗位成员自省工作，器材检查物品登记，以及交接班工作。</w:t>
      </w:r>
    </w:p>
    <w:p w14:paraId="1DABB65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2.消防安全：每日进行馆内的消防巡查工作，按时检查消防设备，对存在消防隐患问题进行记录上报，按时进行巡查记录登记。</w:t>
      </w:r>
    </w:p>
    <w:p w14:paraId="401446B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3.治安管理：每日多次维护场馆游览秩序，在游客量较大时进行引导游客参观，调节游客之间的小矛盾冲突。</w:t>
      </w:r>
    </w:p>
    <w:p w14:paraId="3E44CA0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4.巡查：每日多次进行馆内展厅内文物安全巡查，引导游客文明游览，制止游客不文明行为。</w:t>
      </w:r>
    </w:p>
    <w:p w14:paraId="36C986CF">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（二）保洁</w:t>
      </w:r>
    </w:p>
    <w:p w14:paraId="4F8387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工作时间：开馆时间（周二至周日，9：30-18：30）</w:t>
      </w:r>
    </w:p>
    <w:p w14:paraId="286BA5B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岗位职责：熟练使用各种清洁工具，按照操作规范完成保洁区域内相关工作；做好保洁区域内清洁巡视，保持场馆环境的干净整洁。主要内容：</w:t>
      </w:r>
    </w:p>
    <w:p w14:paraId="30961D2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馆内地面、地板</w:t>
      </w:r>
      <w:r>
        <w:rPr>
          <w:rFonts w:hint="default" w:ascii="仿宋_GB2312" w:hAnsi="仿宋_GB2312" w:eastAsia="仿宋_GB2312" w:cs="仿宋_GB2312"/>
          <w:sz w:val="28"/>
          <w:szCs w:val="28"/>
          <w:lang w:val="en-US" w:eastAsia="zh-CN"/>
        </w:rPr>
        <w:t>清洁</w:t>
      </w:r>
    </w:p>
    <w:p w14:paraId="3669C0D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循环巡扫</w:t>
      </w:r>
      <w:r>
        <w:rPr>
          <w:rFonts w:hint="eastAsia" w:ascii="仿宋_GB2312" w:hAnsi="仿宋_GB2312" w:eastAsia="仿宋_GB2312" w:cs="仿宋_GB2312"/>
          <w:sz w:val="28"/>
          <w:szCs w:val="28"/>
          <w:lang w:val="en-US" w:eastAsia="zh-CN"/>
        </w:rPr>
        <w:t>、巡拖、除尘</w:t>
      </w:r>
      <w:r>
        <w:rPr>
          <w:rFonts w:hint="default" w:ascii="仿宋_GB2312" w:hAnsi="仿宋_GB2312" w:eastAsia="仿宋_GB2312" w:cs="仿宋_GB2312"/>
          <w:sz w:val="28"/>
          <w:szCs w:val="28"/>
          <w:lang w:val="en-US" w:eastAsia="zh-CN"/>
        </w:rPr>
        <w:t>：每日</w:t>
      </w:r>
      <w:r>
        <w:rPr>
          <w:rFonts w:hint="eastAsia" w:ascii="仿宋_GB2312" w:hAnsi="仿宋_GB2312" w:eastAsia="仿宋_GB2312" w:cs="仿宋_GB2312"/>
          <w:sz w:val="28"/>
          <w:szCs w:val="28"/>
          <w:lang w:val="en-US" w:eastAsia="zh-CN"/>
        </w:rPr>
        <w:t>多次</w:t>
      </w:r>
      <w:r>
        <w:rPr>
          <w:rFonts w:hint="default" w:ascii="仿宋_GB2312" w:hAnsi="仿宋_GB2312" w:eastAsia="仿宋_GB2312" w:cs="仿宋_GB2312"/>
          <w:sz w:val="28"/>
          <w:szCs w:val="28"/>
          <w:lang w:val="en-US" w:eastAsia="zh-CN"/>
        </w:rPr>
        <w:t>对</w:t>
      </w:r>
      <w:r>
        <w:rPr>
          <w:rFonts w:hint="eastAsia" w:ascii="仿宋_GB2312" w:hAnsi="仿宋_GB2312" w:eastAsia="仿宋_GB2312" w:cs="仿宋_GB2312"/>
          <w:sz w:val="28"/>
          <w:szCs w:val="28"/>
          <w:lang w:val="en-US" w:eastAsia="zh-CN"/>
        </w:rPr>
        <w:t>展馆内部</w:t>
      </w:r>
      <w:r>
        <w:rPr>
          <w:rFonts w:hint="default" w:ascii="仿宋_GB2312" w:hAnsi="仿宋_GB2312" w:eastAsia="仿宋_GB2312" w:cs="仿宋_GB2312"/>
          <w:sz w:val="28"/>
          <w:szCs w:val="28"/>
          <w:lang w:val="en-US" w:eastAsia="zh-CN"/>
        </w:rPr>
        <w:t>的地面</w:t>
      </w:r>
      <w:r>
        <w:rPr>
          <w:rFonts w:hint="eastAsia" w:ascii="仿宋_GB2312" w:hAnsi="仿宋_GB2312" w:eastAsia="仿宋_GB2312" w:cs="仿宋_GB2312"/>
          <w:sz w:val="28"/>
          <w:szCs w:val="28"/>
          <w:lang w:val="en-US" w:eastAsia="zh-CN"/>
        </w:rPr>
        <w:t>进行</w:t>
      </w:r>
      <w:r>
        <w:rPr>
          <w:rFonts w:hint="default" w:ascii="仿宋_GB2312" w:hAnsi="仿宋_GB2312" w:eastAsia="仿宋_GB2312" w:cs="仿宋_GB2312"/>
          <w:sz w:val="28"/>
          <w:szCs w:val="28"/>
          <w:lang w:val="en-US" w:eastAsia="zh-CN"/>
        </w:rPr>
        <w:t>循环巡扫</w:t>
      </w:r>
      <w:r>
        <w:rPr>
          <w:rFonts w:hint="eastAsia" w:ascii="仿宋_GB2312" w:hAnsi="仿宋_GB2312" w:eastAsia="仿宋_GB2312" w:cs="仿宋_GB2312"/>
          <w:sz w:val="28"/>
          <w:szCs w:val="28"/>
          <w:lang w:val="en-US" w:eastAsia="zh-CN"/>
        </w:rPr>
        <w:t>、巡拖、除尘</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保持地面无垃圾、无明显污渍及污痕。</w:t>
      </w:r>
    </w:p>
    <w:p w14:paraId="536D508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2.馆内墙面、柱子、装饰物清洁</w:t>
      </w:r>
    </w:p>
    <w:p w14:paraId="2B0FEDA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巡视擦拭：每日1次对展馆内部的墙面、柱子、装饰物等进行巡视擦拭、掸尘，保持无灰尘、污渍及涂画。</w:t>
      </w:r>
    </w:p>
    <w:p w14:paraId="35FD41C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3.玻璃</w:t>
      </w:r>
      <w:r>
        <w:rPr>
          <w:rFonts w:hint="eastAsia" w:ascii="仿宋_GB2312" w:hAnsi="仿宋_GB2312" w:eastAsia="仿宋_GB2312" w:cs="仿宋_GB2312"/>
          <w:sz w:val="28"/>
          <w:szCs w:val="28"/>
          <w:lang w:val="en-US" w:eastAsia="zh-CN"/>
        </w:rPr>
        <w:t>、展柜、窗台、栏杆</w:t>
      </w:r>
      <w:r>
        <w:rPr>
          <w:rFonts w:hint="default" w:ascii="仿宋_GB2312" w:hAnsi="仿宋_GB2312" w:eastAsia="仿宋_GB2312" w:cs="仿宋_GB2312"/>
          <w:sz w:val="28"/>
          <w:szCs w:val="28"/>
          <w:lang w:val="en-US" w:eastAsia="zh-CN"/>
        </w:rPr>
        <w:t>清洁</w:t>
      </w:r>
    </w:p>
    <w:p w14:paraId="097D08E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巡擦</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清洗:每日多次</w:t>
      </w:r>
      <w:r>
        <w:rPr>
          <w:rFonts w:hint="eastAsia" w:ascii="仿宋_GB2312" w:hAnsi="仿宋_GB2312" w:eastAsia="仿宋_GB2312" w:cs="仿宋_GB2312"/>
          <w:sz w:val="28"/>
          <w:szCs w:val="28"/>
          <w:lang w:val="en-US" w:eastAsia="zh-CN"/>
        </w:rPr>
        <w:t>对</w:t>
      </w:r>
      <w:r>
        <w:rPr>
          <w:rFonts w:hint="default" w:ascii="仿宋_GB2312" w:hAnsi="仿宋_GB2312" w:eastAsia="仿宋_GB2312" w:cs="仿宋_GB2312"/>
          <w:sz w:val="28"/>
          <w:szCs w:val="28"/>
          <w:lang w:val="en-US" w:eastAsia="zh-CN"/>
        </w:rPr>
        <w:t>门玻璃</w:t>
      </w:r>
      <w:r>
        <w:rPr>
          <w:rFonts w:hint="eastAsia" w:ascii="仿宋_GB2312" w:hAnsi="仿宋_GB2312" w:eastAsia="仿宋_GB2312" w:cs="仿宋_GB2312"/>
          <w:sz w:val="28"/>
          <w:szCs w:val="28"/>
          <w:lang w:val="en-US" w:eastAsia="zh-CN"/>
        </w:rPr>
        <w:t>、栏杆玻璃、</w:t>
      </w:r>
      <w:r>
        <w:rPr>
          <w:rFonts w:hint="default" w:ascii="仿宋_GB2312" w:hAnsi="仿宋_GB2312" w:eastAsia="仿宋_GB2312" w:cs="仿宋_GB2312"/>
          <w:sz w:val="28"/>
          <w:szCs w:val="28"/>
          <w:lang w:val="en-US" w:eastAsia="zh-CN"/>
        </w:rPr>
        <w:t>展柜</w:t>
      </w:r>
      <w:r>
        <w:rPr>
          <w:rFonts w:hint="eastAsia" w:ascii="仿宋_GB2312" w:hAnsi="仿宋_GB2312" w:eastAsia="仿宋_GB2312" w:cs="仿宋_GB2312"/>
          <w:sz w:val="28"/>
          <w:szCs w:val="28"/>
          <w:lang w:val="en-US" w:eastAsia="zh-CN"/>
        </w:rPr>
        <w:t>及展柜</w:t>
      </w:r>
      <w:r>
        <w:rPr>
          <w:rFonts w:hint="default" w:ascii="仿宋_GB2312" w:hAnsi="仿宋_GB2312" w:eastAsia="仿宋_GB2312" w:cs="仿宋_GB2312"/>
          <w:sz w:val="28"/>
          <w:szCs w:val="28"/>
          <w:lang w:val="en-US" w:eastAsia="zh-CN"/>
        </w:rPr>
        <w:t>外玻璃</w:t>
      </w:r>
      <w:r>
        <w:rPr>
          <w:rFonts w:hint="eastAsia" w:ascii="仿宋_GB2312" w:hAnsi="仿宋_GB2312" w:eastAsia="仿宋_GB2312" w:cs="仿宋_GB2312"/>
          <w:sz w:val="28"/>
          <w:szCs w:val="28"/>
          <w:lang w:val="en-US" w:eastAsia="zh-CN"/>
        </w:rPr>
        <w:t>，每日1次对窗台、栏杆进行</w:t>
      </w:r>
      <w:r>
        <w:rPr>
          <w:rFonts w:hint="default" w:ascii="仿宋_GB2312" w:hAnsi="仿宋_GB2312" w:eastAsia="仿宋_GB2312" w:cs="仿宋_GB2312"/>
          <w:sz w:val="28"/>
          <w:szCs w:val="28"/>
          <w:lang w:val="en-US" w:eastAsia="zh-CN"/>
        </w:rPr>
        <w:t>巡擦和清洗</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保持干净、明亮</w:t>
      </w:r>
      <w:r>
        <w:rPr>
          <w:rFonts w:hint="eastAsia" w:ascii="仿宋_GB2312" w:hAnsi="仿宋_GB2312" w:eastAsia="仿宋_GB2312" w:cs="仿宋_GB2312"/>
          <w:sz w:val="28"/>
          <w:szCs w:val="28"/>
          <w:lang w:val="en-US" w:eastAsia="zh-CN"/>
        </w:rPr>
        <w:t>、无渍印。</w:t>
      </w:r>
    </w:p>
    <w:p w14:paraId="011C9FA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eastAsia="zh-CN"/>
        </w:rPr>
        <w:t>门、地脚线</w:t>
      </w:r>
      <w:r>
        <w:rPr>
          <w:rFonts w:hint="default" w:ascii="仿宋_GB2312" w:hAnsi="仿宋_GB2312" w:eastAsia="仿宋_GB2312" w:cs="仿宋_GB2312"/>
          <w:sz w:val="28"/>
          <w:szCs w:val="28"/>
          <w:lang w:val="en-US" w:eastAsia="zh-CN"/>
        </w:rPr>
        <w:t>清洁</w:t>
      </w:r>
    </w:p>
    <w:p w14:paraId="3A5BB28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掸尘、擦拭：每周1次对门进行掸尘、擦拭，保持无灰尘和污渍；每月1-2次对地脚线进行擦拭，保持无厚尘和污渍。</w:t>
      </w:r>
    </w:p>
    <w:p w14:paraId="2C79CC3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5.步梯、电梯清洁</w:t>
      </w:r>
    </w:p>
    <w:p w14:paraId="3E49154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巡扫、托擦：每日多次对步梯、电梯轿厢内部进行巡扫，每周多次进行托擦，保持地面无垃圾、无明显污渍，饰物无灰尘。</w:t>
      </w:r>
    </w:p>
    <w:p w14:paraId="75F9BEC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6.盆栽养护</w:t>
      </w:r>
    </w:p>
    <w:p w14:paraId="1EF075A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除尘、洒水：每周1-2次对盆栽进行除尘、洒水、修剪干枯枝叶等，保持无灰尘、污渍、枯叶。</w:t>
      </w:r>
    </w:p>
    <w:p w14:paraId="73BA4FF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r>
        <w:rPr>
          <w:rFonts w:hint="default" w:ascii="仿宋_GB2312" w:hAnsi="仿宋_GB2312" w:eastAsia="仿宋_GB2312" w:cs="仿宋_GB2312"/>
          <w:sz w:val="28"/>
          <w:szCs w:val="28"/>
          <w:lang w:val="en-US" w:eastAsia="zh-CN"/>
        </w:rPr>
        <w:t>.公共卫生间清洁</w:t>
      </w:r>
    </w:p>
    <w:p w14:paraId="06796C1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整体清洗和消毒：每</w:t>
      </w:r>
      <w:r>
        <w:rPr>
          <w:rFonts w:hint="eastAsia" w:ascii="仿宋_GB2312" w:hAnsi="仿宋_GB2312" w:eastAsia="仿宋_GB2312" w:cs="仿宋_GB2312"/>
          <w:sz w:val="28"/>
          <w:szCs w:val="28"/>
          <w:lang w:val="en-US" w:eastAsia="zh-CN"/>
        </w:rPr>
        <w:t>日多次</w:t>
      </w:r>
      <w:r>
        <w:rPr>
          <w:rFonts w:hint="default" w:ascii="仿宋_GB2312" w:hAnsi="仿宋_GB2312" w:eastAsia="仿宋_GB2312" w:cs="仿宋_GB2312"/>
          <w:sz w:val="28"/>
          <w:szCs w:val="28"/>
          <w:lang w:val="en-US" w:eastAsia="zh-CN"/>
        </w:rPr>
        <w:t>对卫生间进行全面清洗和消毒，包括地面、墙面、便池、洗手台</w:t>
      </w:r>
      <w:r>
        <w:rPr>
          <w:rFonts w:hint="eastAsia" w:ascii="仿宋_GB2312" w:hAnsi="仿宋_GB2312" w:eastAsia="仿宋_GB2312" w:cs="仿宋_GB2312"/>
          <w:sz w:val="28"/>
          <w:szCs w:val="28"/>
          <w:lang w:val="en-US" w:eastAsia="zh-CN"/>
        </w:rPr>
        <w:t>、镜子、隔板</w:t>
      </w:r>
      <w:r>
        <w:rPr>
          <w:rFonts w:hint="default" w:ascii="仿宋_GB2312" w:hAnsi="仿宋_GB2312" w:eastAsia="仿宋_GB2312" w:cs="仿宋_GB2312"/>
          <w:sz w:val="28"/>
          <w:szCs w:val="28"/>
          <w:lang w:val="en-US" w:eastAsia="zh-CN"/>
        </w:rPr>
        <w:t>等，保持卫生间干净、无异味</w:t>
      </w:r>
      <w:r>
        <w:rPr>
          <w:rFonts w:hint="eastAsia" w:ascii="仿宋_GB2312" w:hAnsi="仿宋_GB2312" w:eastAsia="仿宋_GB2312" w:cs="仿宋_GB2312"/>
          <w:sz w:val="28"/>
          <w:szCs w:val="28"/>
          <w:lang w:val="en-US" w:eastAsia="zh-CN"/>
        </w:rPr>
        <w:t>。</w:t>
      </w:r>
    </w:p>
    <w:p w14:paraId="492A6E8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r>
        <w:rPr>
          <w:rFonts w:hint="default" w:ascii="仿宋_GB2312" w:hAnsi="仿宋_GB2312" w:eastAsia="仿宋_GB2312" w:cs="仿宋_GB2312"/>
          <w:sz w:val="28"/>
          <w:szCs w:val="28"/>
          <w:lang w:val="en-US" w:eastAsia="zh-CN"/>
        </w:rPr>
        <w:t>.垃圾收集和处理</w:t>
      </w:r>
    </w:p>
    <w:p w14:paraId="15293651">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定期清理:垃圾桶每日清理2次</w:t>
      </w:r>
      <w:r>
        <w:rPr>
          <w:rFonts w:hint="eastAsia" w:ascii="仿宋_GB2312" w:hAnsi="仿宋_GB2312" w:eastAsia="仿宋_GB2312" w:cs="仿宋_GB2312"/>
          <w:sz w:val="28"/>
          <w:szCs w:val="28"/>
          <w:lang w:val="en-US" w:eastAsia="zh-CN"/>
        </w:rPr>
        <w:t>，参观人流量大时每日清理4次，</w:t>
      </w:r>
      <w:r>
        <w:rPr>
          <w:rFonts w:hint="default" w:ascii="仿宋_GB2312" w:hAnsi="仿宋_GB2312" w:eastAsia="仿宋_GB2312" w:cs="仿宋_GB2312"/>
          <w:sz w:val="28"/>
          <w:szCs w:val="28"/>
          <w:lang w:val="en-US" w:eastAsia="zh-CN"/>
        </w:rPr>
        <w:t>确保垃圾不外溢且外周无污渍。</w:t>
      </w:r>
    </w:p>
    <w:p w14:paraId="050D16DE">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（三）讲解员</w:t>
      </w:r>
    </w:p>
    <w:p w14:paraId="28F9912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工作时间：开馆时间（周二至周日，9：30-18：30）</w:t>
      </w:r>
    </w:p>
    <w:p w14:paraId="1252264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工作人员：约8人。</w:t>
      </w:r>
    </w:p>
    <w:p w14:paraId="345B9710">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岗位职责：承担常设展览、临时展览、大型接待等讲解服务工作；承担文化宣传、社会教育及本部门其他工作。</w:t>
      </w:r>
    </w:p>
    <w:p w14:paraId="5A68381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1.掌握本馆陈列、展览的内容和讲解技能；</w:t>
      </w:r>
    </w:p>
    <w:p w14:paraId="59D6764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2.完成本馆的讲解接待任务；</w:t>
      </w:r>
    </w:p>
    <w:p w14:paraId="4063781B">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3.根据讲解员等级划分，旅游旺季季度讲解不少于20-40场次，旅游淡季季度讲解不少于15-30场次，活动策划不少于4-8场次，信息上报不少于3-8篇。</w:t>
      </w:r>
    </w:p>
    <w:p w14:paraId="089DD7F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4.完成单位安排的其他临时性工作。</w:t>
      </w:r>
    </w:p>
    <w:p w14:paraId="2ADAA3F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任职要求：1.大学专科及以上学历；2.专业不限，具有新媒体、广告设计、播音主持、博物馆学、考古学、历史、中文、非遗等相关专业者优先；3.有大型文化主题活动策划、参与和组织经验者优先，熟练使用新媒体软件优先；4.五官端正、形象气质佳，具有良好的嗓音条件，普通话标准，具备良好的语言沟通和表达能力；5.身体健康，吃苦耐劳，有较强的团队意识，热爱文化传播及讲解工作。</w:t>
      </w:r>
    </w:p>
    <w:p w14:paraId="4519EE6A">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水电暖工（含绿化工）</w:t>
      </w:r>
    </w:p>
    <w:p w14:paraId="66E4011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工作时间：开馆时间周二至周日（9：30-18：30）</w:t>
      </w:r>
    </w:p>
    <w:p w14:paraId="4C1725D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岗位职责：负责供水系统、排水系统正常运行和维护；熟悉操作电气的维护维修、电工维修、电工接线，排除电气问题以及确保电气系统符合安全规范和规定；完成绿化设施的维护。</w:t>
      </w:r>
    </w:p>
    <w:p w14:paraId="63D8BC1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1.用水维护：每日检查各用水点（含灌溉系统）是否存在漏水或堵塞现象；及时检修，更换漏水水龙头、破损水管或疏通管道；处理水管爆裂等突发问题。</w:t>
      </w:r>
    </w:p>
    <w:p w14:paraId="21EF1BB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电路安装与检修：每月不少于4次，及重要时间节点、重大节假日前，进行供电线路、电器设备、展厅设施设备的检查检修，进行日常场馆、办公区域供电系统的安全检测，排查解决电气安全隐患，预防供电次生火灾。</w:t>
      </w:r>
    </w:p>
    <w:p w14:paraId="0ECA328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3.供暖系统维护：维护地暖管道、分水器，排查暖气不热、管道堵塞等问题。</w:t>
      </w:r>
    </w:p>
    <w:p w14:paraId="4E87F1D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4.绿化日常养护：根据气候和植物需求定时灌溉、防止干旱和积水；对植物进行修剪嫁接，清除枯枝、病枝；定期清理杂草，维护绿化设施整洁。</w:t>
      </w:r>
    </w:p>
    <w:p w14:paraId="374BCA1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5.完成单位安排的其他临时性工作。</w:t>
      </w:r>
    </w:p>
    <w:p w14:paraId="5BBE3FB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任职要求：1.需具备电工证，专业技术过硬；2.普通话标准，具备良好的语言沟通能力；3.遵纪守法，品行端正，身体健康；4.责任心强，服从管理，工作踏实；5.实行8小时工作制，需全职按时在岗，不聘用兼职。</w:t>
      </w:r>
    </w:p>
    <w:p w14:paraId="2A57A7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sz w:val="28"/>
          <w:szCs w:val="28"/>
          <w:lang w:val="en-US" w:eastAsia="zh-CN"/>
        </w:rPr>
      </w:pPr>
      <w:r>
        <w:rPr>
          <w:rStyle w:val="24"/>
          <w:rFonts w:hint="eastAsia" w:ascii="仿宋_GB2312" w:hAnsi="仿宋_GB2312" w:eastAsia="仿宋_GB2312"/>
          <w:b/>
          <w:bCs/>
          <w:i w:val="0"/>
          <w:caps w:val="0"/>
          <w:spacing w:val="0"/>
          <w:w w:val="100"/>
          <w:kern w:val="2"/>
          <w:sz w:val="28"/>
          <w:szCs w:val="28"/>
          <w:highlight w:val="none"/>
          <w:lang w:val="en-US" w:eastAsia="zh-CN" w:bidi="ar-SA"/>
        </w:rPr>
        <w:t>哈密市图书馆</w:t>
      </w:r>
      <w:r>
        <w:rPr>
          <w:rStyle w:val="24"/>
          <w:rFonts w:hint="eastAsia" w:ascii="仿宋_GB2312" w:hAnsi="仿宋_GB2312" w:eastAsia="仿宋_GB2312"/>
          <w:b w:val="0"/>
          <w:i w:val="0"/>
          <w:caps w:val="0"/>
          <w:spacing w:val="0"/>
          <w:w w:val="100"/>
          <w:kern w:val="2"/>
          <w:sz w:val="28"/>
          <w:szCs w:val="28"/>
          <w:highlight w:val="none"/>
          <w:lang w:val="en-US" w:eastAsia="zh-CN" w:bidi="ar-SA"/>
        </w:rPr>
        <w:t>室外面积6500平方米，场馆</w:t>
      </w:r>
      <w:r>
        <w:rPr>
          <w:rStyle w:val="24"/>
          <w:rFonts w:ascii="仿宋_GB2312" w:hAnsi="仿宋_GB2312" w:eastAsia="仿宋_GB2312"/>
          <w:b w:val="0"/>
          <w:i w:val="0"/>
          <w:caps w:val="0"/>
          <w:spacing w:val="0"/>
          <w:w w:val="100"/>
          <w:kern w:val="2"/>
          <w:sz w:val="28"/>
          <w:szCs w:val="28"/>
          <w:highlight w:val="none"/>
          <w:lang w:val="en-US" w:eastAsia="zh-CN" w:bidi="ar-SA"/>
        </w:rPr>
        <w:t>建筑面积10500平方米</w:t>
      </w:r>
      <w:r>
        <w:rPr>
          <w:rStyle w:val="24"/>
          <w:rFonts w:hint="eastAsia" w:ascii="仿宋_GB2312" w:hAnsi="仿宋_GB2312" w:eastAsia="仿宋_GB2312"/>
          <w:b w:val="0"/>
          <w:i w:val="0"/>
          <w:caps w:val="0"/>
          <w:spacing w:val="0"/>
          <w:w w:val="100"/>
          <w:kern w:val="2"/>
          <w:sz w:val="28"/>
          <w:szCs w:val="28"/>
          <w:highlight w:val="none"/>
          <w:lang w:val="en-US" w:eastAsia="zh-CN" w:bidi="ar-SA"/>
        </w:rPr>
        <w:t>。</w:t>
      </w:r>
      <w:r>
        <w:rPr>
          <w:rFonts w:hint="eastAsia" w:ascii="仿宋_GB2312" w:hAnsi="仿宋_GB2312" w:eastAsia="仿宋_GB2312" w:cs="仿宋_GB2312"/>
          <w:sz w:val="28"/>
          <w:szCs w:val="28"/>
          <w:lang w:val="en-US" w:eastAsia="zh-CN"/>
        </w:rPr>
        <w:t>政府购买服务内容具体如下：</w:t>
      </w:r>
    </w:p>
    <w:p w14:paraId="2B3C1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jc w:val="left"/>
        <w:textAlignment w:val="auto"/>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（一）保洁工作</w:t>
      </w:r>
    </w:p>
    <w:p w14:paraId="621C8B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工作时间为每日9:00-13:00，15:00-19:00，公共区域随时保持干净整洁，有重大会议、活动时，须保证会议室干净整齐。</w:t>
      </w:r>
    </w:p>
    <w:p w14:paraId="5A8C8B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1.每日清洁大楼内部公共区域，包括地面、楼梯、厅柱、踢脚线清洁光亮显本色，消灭卫生死角，楼内每天清理日常生活垃圾；玻璃（内侧）至少一个月做一次清洁，门、窗框，干净明亮、无灰、无污迹；公共洗漱间、卫生间干净光亮，无异味，无杂物；室外保持干净；2.各类清洁用品专用，各类用品、用具分类摆放，整齐有序；3.自觉遵守规章制度，服从工作安排，工作认真细致，严格按工作程序，使责任区域内清洁卫生达到标准要求；4.加强业务知识的学习，增强服务意识；5.热爱本职工作，礼貌待人，树立起良好的职业道德；6.妥善维护保养好清洁工具，发现卫生设施损坏，及时向管理部门报告；7.完成上级安排的临时工作任务。</w:t>
      </w:r>
    </w:p>
    <w:p w14:paraId="5682C0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黑体" w:hAnsi="黑体" w:eastAsia="黑体" w:cs="黑体"/>
          <w:b w:val="0"/>
          <w:bCs w:val="0"/>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（二）保安工作</w:t>
      </w:r>
    </w:p>
    <w:p w14:paraId="162499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实行三班倒工作制，每班2人。</w:t>
      </w:r>
    </w:p>
    <w:p w14:paraId="057C81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工作时间：24小时。</w:t>
      </w:r>
    </w:p>
    <w:p w14:paraId="0AD36A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1.保安人员要按照图书馆规定在必要时对一切到访的车辆和人员进行登记检查,尤其是治安管理所规定的各种违禁品（如:管具、火源、易燃易爆等物品），在检查的过程要认真细致,不得遗漏,严厉禁止其带入场馆内,如有阻扰,进行有效制止,并报告带班领导或拨打110报警；2.严格遵守执行《保安工作条例》规章制度,严守纪律、团结协作、文明执勤。熟悉牢记各项规章制度和要求,服从领导,热爱集体；3.保安人员在岗期间，应着制服,保持仪容干净整洁,精神状态良好,态度和蔼、认真负责,在工作期间,对所有到馆人员要用敬语（如:您好、请、谢谢、对不起等)；4.坚守岗位、牢记职责,不得有脱岗、睡岗的行为发生,当班时如因玩忽职守,造成影响和损失的,将受到开除处理；5.严禁酒后上岗，在岗期间不得看各种刊物、吃零食、玩手机,做与本职工作无关的事,与无关人员闲聊，并且在岗期间杜绝会私客等现象；6.在执行工作过程中,保安人员如遇各种突发事件，应及时报告带班领导,调集力量,坚决维护图书馆的人员、财产安全，如有拖延、即可辞退、损失自负；</w:t>
      </w:r>
      <w:r>
        <w:rPr>
          <w:rFonts w:hint="eastAsia" w:ascii="仿宋_GB2312" w:hAnsi="仿宋_GB2312" w:eastAsia="仿宋_GB2312" w:cs="仿宋_GB2312"/>
          <w:i w:val="0"/>
          <w:iCs w:val="0"/>
          <w:caps w:val="0"/>
          <w:color w:val="000000"/>
          <w:spacing w:val="0"/>
          <w:sz w:val="28"/>
          <w:szCs w:val="28"/>
          <w:lang w:val="en-US" w:eastAsia="zh-CN"/>
        </w:rPr>
        <w:t>7.</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保安人员严禁故意损坏和偷盗公私或掩护他人盗窃公私财物,一经发现，即刻除名,扣除当月工资并移交公安部门处理；8.保安员上岗时应提前至少15分钟到岗,做好与上一班保安员交接班工作,并严格将交接班前的各项检查情况（如:门窗、灯光是否关闭，水阀是否有异常，是否有滞留人员等）登记在记录簿上,如不认真检查做好交接记录，在该班发生的问题全部由该班承担；9.在当班期间,至少每小时巡查一次楼内外安全，遇到开展活动或者会议期间，保安要对进馆车辆进行疏通引导，消防通道严禁停放各种车辆。发现各种问题和情况及时向带班领导汇报,不得拖延和谎报；10.爱护值班、监控设备，出现故障立即向上级报告，并做好记录。</w:t>
      </w:r>
    </w:p>
    <w:p w14:paraId="35265F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黑体" w:hAnsi="黑体" w:eastAsia="黑体" w:cs="黑体"/>
          <w:b w:val="0"/>
          <w:bCs w:val="0"/>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（三）消防监控工作</w:t>
      </w:r>
    </w:p>
    <w:p w14:paraId="6EA384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消防人员实行三班倒工作制，每班2人。</w:t>
      </w:r>
    </w:p>
    <w:p w14:paraId="1D0147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工作时间：24小时。</w:t>
      </w:r>
    </w:p>
    <w:p w14:paraId="58187A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default"/>
          <w:sz w:val="28"/>
          <w:szCs w:val="28"/>
          <w:lang w:val="en-US"/>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1.认真学习国家消防法规，技术规范和有关消防联动控制及操作等专业知识，应具备专业操作资格，持证上岗；2.能熟练掌握消防设施设备操作技能和常见故障处理方法，负责24小时监视消防主机信号；3.消防控制室必须实行每日24小时专人值班制度，每班不应少于2人，消防控制室操作人员值班期间严禁脱岗，认真填写交接班记录和《自动消防设施设备系统运行情况登记表》；4.确保火灾自动报警系统和灭火系统处于正常工作状态。确保高位消防水箱、消防水池、气压水罐等消防储水设施水量充足;确保消防泵出水管阀门、自动喷水灭火系统管道上的阀门常开;确保消防水泵、防排烟风机、防火卷帘等消防用电设备的配电柜开关处于自动(接通)位置；5.消防控制室值班人员接到火警信号后，必须立即通知楼层工作人员或巡查人员(或其他就近工作人员)进行确认，并填写《火警报警记录表》，存档备查;6.火灾确认后，消防控制室必须立即将火灾报警联动控制开关转入自动状态(处于自动状态的除外)，同时拨打“119”火警电话报警。火灾确认后，消防控制室必须立即启动单位内部灭火和应急疏散预案，并应同时报告单位负责人；7.必要时协助保安参与车辆引导工作，按照智慧消防平台要求每2小时进行一次巡逻并将巡检情况上传至平台。</w:t>
      </w:r>
    </w:p>
    <w:p w14:paraId="117C85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黑体" w:hAnsi="黑体" w:eastAsia="黑体" w:cs="黑体"/>
          <w:b w:val="0"/>
          <w:bCs w:val="0"/>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（四）水电暖常规检查与维修</w:t>
      </w:r>
    </w:p>
    <w:p w14:paraId="724C21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工作时间为每日9:00-13:00，15:00-19:00，发生紧急情况时，须随叫随到。</w:t>
      </w:r>
    </w:p>
    <w:p w14:paraId="539BA6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i w:val="0"/>
          <w:iCs w:val="0"/>
          <w:caps w:val="0"/>
          <w:color w:val="000000"/>
          <w:spacing w:val="0"/>
          <w:sz w:val="28"/>
          <w:szCs w:val="28"/>
          <w:shd w:val="clear" w:color="auto" w:fill="FFFFFF"/>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sz w:val="28"/>
          <w:szCs w:val="28"/>
          <w:shd w:val="clear" w:color="auto" w:fill="FFFFFF"/>
          <w:lang w:val="en-US" w:eastAsia="zh-CN"/>
        </w:rPr>
        <w:t>1.</w:t>
      </w:r>
      <w:r>
        <w:rPr>
          <w:rFonts w:hint="eastAsia" w:ascii="仿宋_GB2312" w:hAnsi="仿宋_GB2312" w:eastAsia="仿宋_GB2312" w:cs="仿宋_GB2312"/>
          <w:i w:val="0"/>
          <w:iCs w:val="0"/>
          <w:caps w:val="0"/>
          <w:color w:val="000000"/>
          <w:spacing w:val="0"/>
          <w:sz w:val="28"/>
          <w:szCs w:val="28"/>
          <w:shd w:val="clear" w:color="auto" w:fill="FFFFFF"/>
        </w:rPr>
        <w:t>电路维修：整栋办工楼内</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必要时</w:t>
      </w:r>
      <w:r>
        <w:rPr>
          <w:rFonts w:hint="eastAsia" w:ascii="仿宋_GB2312" w:hAnsi="仿宋_GB2312" w:eastAsia="仿宋_GB2312" w:cs="仿宋_GB2312"/>
          <w:i w:val="0"/>
          <w:iCs w:val="0"/>
          <w:caps w:val="0"/>
          <w:color w:val="000000"/>
          <w:spacing w:val="0"/>
          <w:sz w:val="28"/>
          <w:szCs w:val="28"/>
          <w:shd w:val="clear" w:color="auto" w:fill="FFFFFF"/>
        </w:rPr>
        <w:t>更换插座、灯管、灯泡</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rPr>
        <w:t>跳闸搬闸及公用通道和办公室人员所有电路维修</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2.</w:t>
      </w:r>
      <w:r>
        <w:rPr>
          <w:rFonts w:hint="eastAsia" w:ascii="仿宋_GB2312" w:hAnsi="仿宋_GB2312" w:eastAsia="仿宋_GB2312" w:cs="仿宋_GB2312"/>
          <w:i w:val="0"/>
          <w:iCs w:val="0"/>
          <w:caps w:val="0"/>
          <w:color w:val="000000"/>
          <w:spacing w:val="0"/>
          <w:sz w:val="28"/>
          <w:szCs w:val="28"/>
          <w:shd w:val="clear" w:color="auto" w:fill="FFFFFF"/>
        </w:rPr>
        <w:t>水路维修：整栋办公楼内卫生间、洗手间、水房、</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办公</w:t>
      </w:r>
      <w:r>
        <w:rPr>
          <w:rFonts w:hint="eastAsia" w:ascii="仿宋_GB2312" w:hAnsi="仿宋_GB2312" w:eastAsia="仿宋_GB2312" w:cs="仿宋_GB2312"/>
          <w:i w:val="0"/>
          <w:iCs w:val="0"/>
          <w:caps w:val="0"/>
          <w:color w:val="000000"/>
          <w:spacing w:val="0"/>
          <w:sz w:val="28"/>
          <w:szCs w:val="28"/>
          <w:shd w:val="clear" w:color="auto" w:fill="FFFFFF"/>
        </w:rPr>
        <w:t>人员室内，发生漏水现象，更换水管等</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3.</w:t>
      </w:r>
      <w:r>
        <w:rPr>
          <w:rFonts w:hint="eastAsia" w:ascii="仿宋_GB2312" w:hAnsi="仿宋_GB2312" w:eastAsia="仿宋_GB2312" w:cs="仿宋_GB2312"/>
          <w:i w:val="0"/>
          <w:iCs w:val="0"/>
          <w:caps w:val="0"/>
          <w:color w:val="000000"/>
          <w:spacing w:val="0"/>
          <w:sz w:val="28"/>
          <w:szCs w:val="28"/>
          <w:shd w:val="clear" w:color="auto" w:fill="FFFFFF"/>
        </w:rPr>
        <w:t>配备专业的水暖及电工（均持证上岗）进行常规检查和维修（属于设备及零配件损坏的不含在服务项目之内）</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4.</w:t>
      </w:r>
      <w:r>
        <w:rPr>
          <w:rFonts w:hint="eastAsia" w:ascii="仿宋_GB2312" w:hAnsi="仿宋_GB2312" w:eastAsia="仿宋_GB2312" w:cs="仿宋_GB2312"/>
          <w:i w:val="0"/>
          <w:iCs w:val="0"/>
          <w:caps w:val="0"/>
          <w:color w:val="000000"/>
          <w:spacing w:val="0"/>
          <w:sz w:val="28"/>
          <w:szCs w:val="28"/>
          <w:shd w:val="clear" w:color="auto" w:fill="FFFFFF"/>
        </w:rPr>
        <w:t>熟悉</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图书馆</w:t>
      </w:r>
      <w:r>
        <w:rPr>
          <w:rFonts w:hint="eastAsia" w:ascii="仿宋_GB2312" w:hAnsi="仿宋_GB2312" w:eastAsia="仿宋_GB2312" w:cs="仿宋_GB2312"/>
          <w:i w:val="0"/>
          <w:iCs w:val="0"/>
          <w:caps w:val="0"/>
          <w:color w:val="000000"/>
          <w:spacing w:val="0"/>
          <w:sz w:val="28"/>
          <w:szCs w:val="28"/>
          <w:shd w:val="clear" w:color="auto" w:fill="FFFFFF"/>
        </w:rPr>
        <w:t>房屋结构，分布状况，公共设施的配套情况</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5.</w:t>
      </w:r>
      <w:r>
        <w:rPr>
          <w:rFonts w:hint="eastAsia" w:ascii="仿宋_GB2312" w:hAnsi="仿宋_GB2312" w:eastAsia="仿宋_GB2312" w:cs="仿宋_GB2312"/>
          <w:i w:val="0"/>
          <w:iCs w:val="0"/>
          <w:caps w:val="0"/>
          <w:color w:val="000000"/>
          <w:spacing w:val="0"/>
          <w:sz w:val="28"/>
          <w:szCs w:val="28"/>
          <w:shd w:val="clear" w:color="auto" w:fill="FFFFFF"/>
        </w:rPr>
        <w:t>定期巡视管理区域公共设施运行状态，找出隐患，发现故障应及时组织人员抢修，重大问题及时向上级报告，并认真做好记录</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6.</w:t>
      </w:r>
      <w:r>
        <w:rPr>
          <w:rFonts w:hint="eastAsia" w:ascii="仿宋_GB2312" w:hAnsi="仿宋_GB2312" w:eastAsia="仿宋_GB2312" w:cs="仿宋_GB2312"/>
          <w:i w:val="0"/>
          <w:iCs w:val="0"/>
          <w:caps w:val="0"/>
          <w:color w:val="000000"/>
          <w:spacing w:val="0"/>
          <w:sz w:val="28"/>
          <w:szCs w:val="28"/>
          <w:shd w:val="clear" w:color="auto" w:fill="FFFFFF"/>
        </w:rPr>
        <w:t>严格执行有关管理规定和作业规程。带电作业必须采取相应的安全措施，杜绝电气安全事故发生。</w:t>
      </w:r>
    </w:p>
    <w:p w14:paraId="43AE39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sz w:val="28"/>
          <w:szCs w:val="28"/>
          <w:shd w:val="clear" w:color="auto" w:fill="FFFFFF"/>
          <w:lang w:val="en-US" w:eastAsia="zh-CN"/>
        </w:rPr>
        <w:t xml:space="preserve"> </w:t>
      </w:r>
      <w:r>
        <w:rPr>
          <w:rFonts w:hint="eastAsia" w:ascii="仿宋_GB2312" w:hAnsi="仿宋_GB2312" w:eastAsia="仿宋_GB2312" w:cs="仿宋_GB2312"/>
          <w:b/>
          <w:bCs/>
          <w:i w:val="0"/>
          <w:iCs w:val="0"/>
          <w:caps w:val="0"/>
          <w:color w:val="000000"/>
          <w:spacing w:val="0"/>
          <w:sz w:val="28"/>
          <w:szCs w:val="28"/>
          <w:shd w:val="clear" w:color="auto" w:fill="FFFFFF"/>
          <w:lang w:val="en-US" w:eastAsia="zh-CN"/>
        </w:rPr>
        <w:t>哈密市体育运动学校</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体育馆占地面积13400平方米，建筑面积3292平方米，内设标准篮球场一个、力量训练房、跆拳道训练房、拳击训练房、射箭训练房等;室外训练场2050平方米;秋千训练场1000平方米。</w:t>
      </w:r>
    </w:p>
    <w:p w14:paraId="02F791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default"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（一）保安工作</w:t>
      </w:r>
    </w:p>
    <w:p w14:paraId="20E05E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36"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6"/>
          <w:kern w:val="0"/>
          <w:sz w:val="28"/>
          <w:szCs w:val="28"/>
          <w:shd w:val="clear" w:color="auto" w:fill="FFFFFF"/>
          <w:lang w:val="en-US" w:eastAsia="zh-CN" w:bidi="ar"/>
        </w:rPr>
        <w:t>工作时间：24小时，每班1人，实行三班倒工作制。</w:t>
      </w:r>
    </w:p>
    <w:p w14:paraId="254210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工作内容：大门口安保人员负责体育馆外围安全及门口人员车辆进出安全。</w:t>
      </w:r>
    </w:p>
    <w:p w14:paraId="146E461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（二）保洁</w:t>
      </w:r>
    </w:p>
    <w:p w14:paraId="6675BB7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工作时间：每天9:00-13:00，15:00-19:00，赛事活动及相关会议时除外；</w:t>
      </w:r>
    </w:p>
    <w:p w14:paraId="39F55B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 xml:space="preserve">工作内容：室外训练场日常清洁，体育馆内地面清扫、垃圾收集、卫生间清洁、室内篮球场地清洁、观众席座椅擦拭、会议室等公共设施擦拭等。 </w:t>
      </w:r>
    </w:p>
    <w:p w14:paraId="798946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2" w:firstLineChars="200"/>
        <w:jc w:val="both"/>
        <w:textAlignment w:val="auto"/>
        <w:rPr>
          <w:rFonts w:hint="eastAsia" w:ascii="黑体" w:hAnsi="黑体" w:eastAsia="黑体" w:cs="黑体"/>
          <w:color w:val="auto"/>
          <w:sz w:val="28"/>
          <w:szCs w:val="28"/>
          <w:highlight w:val="none"/>
          <w:lang w:val="en-US" w:eastAsia="zh-CN"/>
        </w:rPr>
      </w:pPr>
      <w:r>
        <w:rPr>
          <w:rStyle w:val="24"/>
          <w:rFonts w:hint="eastAsia" w:ascii="仿宋_GB2312" w:hAnsi="仿宋_GB2312" w:eastAsia="仿宋_GB2312"/>
          <w:b/>
          <w:bCs/>
          <w:i w:val="0"/>
          <w:caps w:val="0"/>
          <w:color w:val="auto"/>
          <w:spacing w:val="0"/>
          <w:w w:val="100"/>
          <w:kern w:val="2"/>
          <w:sz w:val="28"/>
          <w:szCs w:val="28"/>
          <w:highlight w:val="none"/>
          <w:lang w:val="en-US" w:eastAsia="zh-CN" w:bidi="ar-SA"/>
        </w:rPr>
        <w:t>哈密市文化馆</w:t>
      </w:r>
      <w:r>
        <w:rPr>
          <w:rStyle w:val="24"/>
          <w:rFonts w:hint="eastAsia" w:ascii="仿宋_GB2312" w:hAnsi="仿宋_GB2312" w:eastAsia="仿宋_GB2312"/>
          <w:b w:val="0"/>
          <w:i w:val="0"/>
          <w:caps w:val="0"/>
          <w:color w:val="auto"/>
          <w:spacing w:val="0"/>
          <w:w w:val="100"/>
          <w:kern w:val="2"/>
          <w:sz w:val="28"/>
          <w:szCs w:val="28"/>
          <w:highlight w:val="none"/>
          <w:lang w:val="en-US" w:eastAsia="zh-CN" w:bidi="ar-SA"/>
        </w:rPr>
        <w:t>室外面积</w:t>
      </w:r>
      <w:r>
        <w:rPr>
          <w:rFonts w:hint="eastAsia" w:ascii="仿宋_GB2312" w:hAnsi="仿宋_GB2312" w:eastAsia="仿宋_GB2312" w:cs="仿宋_GB2312"/>
          <w:color w:val="auto"/>
          <w:sz w:val="28"/>
          <w:szCs w:val="28"/>
          <w:highlight w:val="none"/>
          <w:lang w:val="en-US" w:eastAsia="zh-CN"/>
        </w:rPr>
        <w:t>8868㎡</w:t>
      </w:r>
      <w:r>
        <w:rPr>
          <w:rStyle w:val="24"/>
          <w:rFonts w:hint="eastAsia" w:ascii="仿宋_GB2312" w:hAnsi="仿宋_GB2312" w:eastAsia="仿宋_GB2312"/>
          <w:b w:val="0"/>
          <w:i w:val="0"/>
          <w:caps w:val="0"/>
          <w:color w:val="auto"/>
          <w:spacing w:val="0"/>
          <w:w w:val="100"/>
          <w:kern w:val="2"/>
          <w:sz w:val="28"/>
          <w:szCs w:val="28"/>
          <w:highlight w:val="none"/>
          <w:lang w:val="en-US" w:eastAsia="zh-CN" w:bidi="ar-SA"/>
        </w:rPr>
        <w:t>，</w:t>
      </w:r>
      <w:r>
        <w:rPr>
          <w:rStyle w:val="24"/>
          <w:rFonts w:ascii="仿宋_GB2312" w:hAnsi="仿宋_GB2312" w:eastAsia="仿宋_GB2312"/>
          <w:b w:val="0"/>
          <w:i w:val="0"/>
          <w:caps w:val="0"/>
          <w:color w:val="auto"/>
          <w:spacing w:val="0"/>
          <w:w w:val="100"/>
          <w:kern w:val="2"/>
          <w:sz w:val="28"/>
          <w:szCs w:val="28"/>
          <w:highlight w:val="none"/>
          <w:lang w:val="en-US" w:eastAsia="zh-CN" w:bidi="ar-SA"/>
        </w:rPr>
        <w:t>建筑面积</w:t>
      </w:r>
      <w:r>
        <w:rPr>
          <w:rStyle w:val="24"/>
          <w:rFonts w:hint="eastAsia" w:ascii="仿宋_GB2312" w:hAnsi="仿宋_GB2312" w:eastAsia="仿宋_GB2312"/>
          <w:b w:val="0"/>
          <w:i w:val="0"/>
          <w:caps w:val="0"/>
          <w:color w:val="auto"/>
          <w:spacing w:val="0"/>
          <w:w w:val="100"/>
          <w:kern w:val="2"/>
          <w:sz w:val="28"/>
          <w:szCs w:val="28"/>
          <w:highlight w:val="none"/>
          <w:lang w:val="en-US" w:eastAsia="zh-CN" w:bidi="ar-SA"/>
        </w:rPr>
        <w:t>11000</w:t>
      </w:r>
      <w:r>
        <w:rPr>
          <w:rFonts w:hint="eastAsia" w:ascii="仿宋_GB2312" w:hAnsi="仿宋_GB2312" w:eastAsia="仿宋_GB2312" w:cs="仿宋_GB2312"/>
          <w:color w:val="auto"/>
          <w:sz w:val="28"/>
          <w:szCs w:val="28"/>
          <w:highlight w:val="none"/>
          <w:lang w:val="en-US" w:eastAsia="zh-CN"/>
        </w:rPr>
        <w:t>㎡</w:t>
      </w:r>
      <w:r>
        <w:rPr>
          <w:rStyle w:val="24"/>
          <w:rFonts w:hint="eastAsia" w:ascii="仿宋_GB2312" w:hAnsi="仿宋_GB2312" w:eastAsia="仿宋_GB2312"/>
          <w:b w:val="0"/>
          <w:i w:val="0"/>
          <w:caps w:val="0"/>
          <w:color w:val="auto"/>
          <w:spacing w:val="0"/>
          <w:w w:val="100"/>
          <w:kern w:val="2"/>
          <w:sz w:val="28"/>
          <w:szCs w:val="28"/>
          <w:highlight w:val="none"/>
          <w:lang w:val="en-US" w:eastAsia="zh-CN" w:bidi="ar-SA"/>
        </w:rPr>
        <w:t>。</w:t>
      </w:r>
      <w:r>
        <w:rPr>
          <w:rFonts w:hint="eastAsia" w:ascii="仿宋_GB2312" w:hAnsi="仿宋_GB2312" w:eastAsia="仿宋_GB2312" w:cs="仿宋_GB2312"/>
          <w:color w:val="auto"/>
          <w:sz w:val="28"/>
          <w:szCs w:val="28"/>
          <w:highlight w:val="none"/>
          <w:lang w:val="en-US" w:eastAsia="zh-CN"/>
        </w:rPr>
        <w:t>政府购买服务需求情况如下：</w:t>
      </w:r>
    </w:p>
    <w:p w14:paraId="44A4BD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default" w:ascii="仿宋_GB2312" w:hAnsi="仿宋_GB2312" w:eastAsia="仿宋_GB2312" w:cs="仿宋_GB2312"/>
          <w:b/>
          <w:bCs/>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（一）保安职责要求</w:t>
      </w:r>
    </w:p>
    <w:p w14:paraId="6D415FC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实行三班倒工作制，每班1人。</w:t>
      </w:r>
    </w:p>
    <w:p w14:paraId="78F94CE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工作时间：24小时</w:t>
      </w:r>
    </w:p>
    <w:p w14:paraId="3240D26E">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岗位职责：</w:t>
      </w:r>
    </w:p>
    <w:p w14:paraId="1DE8D8F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负责场馆内外巡逻、视频监控查看、车辆管理等，保证馆内安全。具体要求如下：</w:t>
      </w:r>
    </w:p>
    <w:p w14:paraId="4FE5920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具备良好的体能，能够适应长时间站立、巡逻等工作任务。</w:t>
      </w:r>
    </w:p>
    <w:p w14:paraId="5D591E3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拥有敏捷的反应能力，确保在面对突发情况时能迅速做出正确反应。</w:t>
      </w:r>
    </w:p>
    <w:p w14:paraId="6FFC986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b w:val="0"/>
          <w:bCs w:val="0"/>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熟练掌握安全检查设备的操作，如X光检测仪、金属探测器等，能够准确识别违禁物品，并在日常工作前对设备进行校准和检查，保证设备正常运行。</w:t>
      </w:r>
    </w:p>
    <w:p w14:paraId="56697FF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精通常见安全隐患排查方法，如电气设备安全检查，每天对文化馆内重点区域的电气设备进行外观检查，查看是否有电线破损、插头松动等问题。</w:t>
      </w:r>
    </w:p>
    <w:p w14:paraId="6015133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熟悉各类安全应急预案，如火灾、地震、人员密集场所突发事件等预案。每季度至少参与一次全馆性的应急演练，明确自己在不同场景下的职责和行动流程，确保在紧急情况发生时能够迅速、有效地组织人员疏散和应对。</w:t>
      </w:r>
    </w:p>
    <w:p w14:paraId="3983E82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b w:val="0"/>
          <w:bCs w:val="0"/>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始终保持礼貌、热情的服务态度，接待观众和访客时，使用规范的问候语和引导语，如“您好，欢迎来到文化馆，请您出示有效证件”“请问您需要什么帮助吗”等。</w:t>
      </w:r>
    </w:p>
    <w:p w14:paraId="786FE08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具备良好的沟通</w:t>
      </w:r>
      <w:r>
        <w:rPr>
          <w:rFonts w:hint="eastAsia" w:ascii="仿宋_GB2312" w:hAnsi="仿宋_GB2312" w:eastAsia="仿宋_GB2312" w:cs="仿宋_GB2312"/>
          <w:color w:val="auto"/>
          <w:sz w:val="28"/>
          <w:szCs w:val="28"/>
          <w:highlight w:val="none"/>
          <w:lang w:val="en-US" w:eastAsia="zh-CN"/>
        </w:rPr>
        <w:t>能力与</w:t>
      </w:r>
      <w:r>
        <w:rPr>
          <w:rFonts w:hint="eastAsia" w:ascii="仿宋_GB2312" w:hAnsi="仿宋_GB2312" w:eastAsia="仿宋_GB2312" w:cs="仿宋_GB2312"/>
          <w:color w:val="auto"/>
          <w:sz w:val="28"/>
          <w:szCs w:val="28"/>
          <w:highlight w:val="none"/>
        </w:rPr>
        <w:t>技巧，</w:t>
      </w:r>
      <w:r>
        <w:rPr>
          <w:rFonts w:hint="eastAsia" w:ascii="仿宋_GB2312" w:hAnsi="仿宋_GB2312" w:eastAsia="仿宋_GB2312" w:cs="仿宋_GB2312"/>
          <w:color w:val="auto"/>
          <w:sz w:val="28"/>
          <w:szCs w:val="28"/>
          <w:highlight w:val="none"/>
          <w:lang w:val="en-US" w:eastAsia="zh-CN"/>
        </w:rPr>
        <w:t>能够熟练使用国家通用语言，</w:t>
      </w:r>
      <w:r>
        <w:rPr>
          <w:rFonts w:hint="eastAsia" w:ascii="仿宋_GB2312" w:hAnsi="仿宋_GB2312" w:eastAsia="仿宋_GB2312" w:cs="仿宋_GB2312"/>
          <w:color w:val="auto"/>
          <w:sz w:val="28"/>
          <w:szCs w:val="28"/>
          <w:highlight w:val="none"/>
        </w:rPr>
        <w:t>能够与不同年龄、背景的人进行有效交流。当遇到观众对场馆规定不理解或有疑问时，能够耐心解释，以平和的语气和清晰的表达化解矛盾。例如，当观众携带违禁物品进入场馆时，要委婉地告知其场馆规定，并协助其妥善处理物品。</w:t>
      </w:r>
    </w:p>
    <w:p w14:paraId="4BEF402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能够及时响应观众的求助，如指引方向、协助寻找失物等。对于观众提出的问题，若当场无法解决，需详细记录并及时向上级汇报，确保在规定时间内给予观众反馈，一般不超过24小时。</w:t>
      </w:r>
    </w:p>
    <w:p w14:paraId="6FB9B4E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b w:val="0"/>
          <w:bCs w:val="0"/>
          <w:color w:val="auto"/>
          <w:sz w:val="28"/>
          <w:szCs w:val="28"/>
          <w:highlight w:val="none"/>
          <w:lang w:val="en-US" w:eastAsia="zh-CN"/>
        </w:rPr>
        <w:t>9</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深入了解文化馆的布局和功能区域，包括各个展厅、活动室、会议室的位置和用途。能够准确为观众提供场馆内的路线指引，帮助观众快速找到目的地。</w:t>
      </w:r>
    </w:p>
    <w:p w14:paraId="543BC6B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 xml:space="preserve">熟悉文化馆的开放时间、近期活动安排以及相关规定，如禁止触摸展品、禁止在馆内大声喧哗等。能够主动向观众介绍文化馆的特色活动和服务，提升观众的参观体验。 </w:t>
      </w:r>
    </w:p>
    <w:p w14:paraId="695C413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b w:val="0"/>
          <w:bCs w:val="0"/>
          <w:color w:val="auto"/>
          <w:sz w:val="28"/>
          <w:szCs w:val="28"/>
          <w:highlight w:val="none"/>
          <w:lang w:val="en-US" w:eastAsia="zh-CN"/>
        </w:rPr>
        <w:t>11</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在遇到突发安全事件，如盗窃、斗殴、火灾等情况时，能够保持冷静，迅速按照应急预案采取行动。在盗窃事件发生时，第一时间通知上级和相关部门，保护好现场，协助警方进行调查，提供相关线索和监控录像等。</w:t>
      </w:r>
    </w:p>
    <w:p w14:paraId="5282CE4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掌握基本的急救知识和技能，如心肺复苏术（CPR）、止血包扎等。在遇到人员受伤的紧急情况时，能够在医护人员到达前进行初步的急救处理，为伤者争取宝贵的救治时间。</w:t>
      </w:r>
    </w:p>
    <w:p w14:paraId="6D4A9D2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能够有效控制现场秩序，避免因突发事件引发混乱和恐慌。在人员密集场所发生突发事件时，通过合理的引导和指挥，确保人员有序疏散，防止发生踩踏等次生事故。</w:t>
      </w:r>
    </w:p>
    <w:p w14:paraId="45AE9592">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14.自觉遵守规章制度，服从工作安排，工作认真细致。</w:t>
      </w:r>
    </w:p>
    <w:p w14:paraId="1233706C">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color w:val="auto"/>
          <w:sz w:val="28"/>
          <w:szCs w:val="28"/>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15.完成上级安排的临时工作任务。</w:t>
      </w:r>
    </w:p>
    <w:p w14:paraId="312C7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（二）保洁职责要求</w:t>
      </w:r>
    </w:p>
    <w:p w14:paraId="3D95740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工作时间为每日9:00-13:00，15:00-19:00，遇重大活动或演出时，须做好卫生保障。</w:t>
      </w:r>
    </w:p>
    <w:p w14:paraId="107621F8">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岗位职责：</w:t>
      </w:r>
    </w:p>
    <w:p w14:paraId="36FDA17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熟练掌握各类清洁工具和清洁剂的使用方法，针对不同的清洁场景和污渍类型，选择合适的工具和清洁剂。例如，对于玻璃清洁，使用专业的玻璃清洁剂和刮水器，确保玻璃表面无水渍、无灰尘；对于地面清洁，根据地面材质（如木地板、瓷砖、地毯等）选择相应的清洁设备和清洁剂，避免对地面造成损伤。</w:t>
      </w:r>
    </w:p>
    <w:p w14:paraId="3340D0E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了解不同材质的清洁保养要求，如对文化馆内的木质家具，定期进行打蜡保养，每月至少一次，以保持其光泽和延长使用寿命；对于地毯，每周进行深度吸尘，每季度进行一次专业清洗，去除顽固污渍和细菌。</w:t>
      </w:r>
    </w:p>
    <w:p w14:paraId="345A013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掌握正确的清洁流程和标准，如卫生间清洁，按照先清洁马桶、洗手台，再清洁地面，最后进行消毒的顺序进行操作，确保卫生间无异味、无污渍、无积水，卫生洁具表面光亮整洁。每天至少进行三次全面清洁，高峰时段增加巡查和清洁频次。</w:t>
      </w:r>
    </w:p>
    <w:p w14:paraId="5F5FDC9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具备高度的责任心，对待清洁工作认真细致，注重细节。无论是公共区域还是隐蔽角落，都要确保清洁到位，不遗漏任何一处污渍和垃圾。例如，在清洁楼梯扶手时，要仔细擦拭每一个栏杆和立柱，不放过任何一个角落。</w:t>
      </w:r>
    </w:p>
    <w:p w14:paraId="74913FF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工作积极主动，能够主动发现清洁问题并及时处理。在日常工作中，随时关注场馆内的卫生状况，对于观众丢弃的垃圾、地面的污渍等，及时进行清理，保持场馆环境的整洁。</w:t>
      </w:r>
    </w:p>
    <w:p w14:paraId="0EE022D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严格遵守工作时间和排班安排，不迟到、不早退、不旷工。在开馆前完成公共区域的清洁工作，确保观众入场时场馆环境整洁；在闭馆后进行全面深度清洁，包括清理垃圾桶、擦拭门窗、清洁地面等，为第二天的开馆做好准备。</w:t>
      </w:r>
    </w:p>
    <w:p w14:paraId="4B9DA50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树立良好的服务意识，尊重观众和工作人员，在清洁过程中尽量减少对他人的影响。如在观众参观高峰期进行清洁工作时，要选择合适的时机和方式，避免因清洁作业造成观众不便或干扰。</w:t>
      </w:r>
    </w:p>
    <w:p w14:paraId="6855369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能够与其他部门和同事进行良好的沟通与协作。与保安、设备维护人员等密切配合，及时清理因设备维修、活动布置等产生的垃圾和污渍；与其他保洁人员合理分工，共同完成文化馆的清洁任务，确保工作衔接顺畅，无死角、无遗漏。</w:t>
      </w:r>
    </w:p>
    <w:p w14:paraId="16982B6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能够及时响应观众和工作人员的清洁需求，如观众反映卫生间设施损坏或有异味，要及时通知维修人员并协助处理；工作人员需要临时增加清洁任务时，要积极配合，确保问题得到及时解决。</w:t>
      </w:r>
    </w:p>
    <w:p w14:paraId="373BA4E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严格遵守安全操作规程，在使用清洁设备和工具时，注意自身安全和他人安全。例如，在使用登高设备进行高处清洁时，要确保设备稳定牢固，佩戴好安全带等防护用品；在操作电器清洁设备时，要防止触电事故发生。</w:t>
      </w:r>
    </w:p>
    <w:p w14:paraId="2D0AB84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具备环保意识，合理使用清洁剂和水资源，避免浪费和环境污染。优先选择环保型清洁剂，减少对环境的危害；在清洁过程中，注意节约用水，避免长流水现象。</w:t>
      </w:r>
    </w:p>
    <w:p w14:paraId="103A357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rPr>
        <w:t>了解基本的安全知识，如火灾逃生、紧急救援等。在遇到突发安全事件时，能够迅速采取正确的应对措施，确保自身安全，并协助相关部门进行人员疏散和救援工作。</w:t>
      </w:r>
    </w:p>
    <w:p w14:paraId="530F9B1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13.</w:t>
      </w:r>
      <w:r>
        <w:rPr>
          <w:rFonts w:hint="eastAsia" w:ascii="仿宋_GB2312" w:hAnsi="仿宋_GB2312" w:eastAsia="仿宋_GB2312" w:cs="仿宋_GB2312"/>
          <w:color w:val="auto"/>
          <w:sz w:val="28"/>
          <w:szCs w:val="28"/>
          <w:highlight w:val="none"/>
        </w:rPr>
        <w:t>保持良好的个人形象，穿着整洁、统一的工作服，佩戴工作牌。工作服要定期清洗和更换，保持干净整洁，无污渍、无破损。</w:t>
      </w:r>
    </w:p>
    <w:p w14:paraId="4773ED5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注重言行举止文明，在工作场所内不大声喧哗、不随地吐痰、不吸烟。</w:t>
      </w:r>
      <w:r>
        <w:rPr>
          <w:rFonts w:hint="eastAsia" w:ascii="仿宋_GB2312" w:hAnsi="仿宋_GB2312" w:eastAsia="仿宋_GB2312" w:cs="仿宋_GB2312"/>
          <w:color w:val="auto"/>
          <w:sz w:val="28"/>
          <w:szCs w:val="28"/>
          <w:highlight w:val="none"/>
          <w:lang w:val="en-US" w:eastAsia="zh-CN"/>
        </w:rPr>
        <w:t>能够熟练使用国家通用语言，</w:t>
      </w:r>
      <w:r>
        <w:rPr>
          <w:rFonts w:hint="eastAsia" w:ascii="仿宋_GB2312" w:hAnsi="仿宋_GB2312" w:eastAsia="仿宋_GB2312" w:cs="仿宋_GB2312"/>
          <w:color w:val="auto"/>
          <w:sz w:val="28"/>
          <w:szCs w:val="28"/>
          <w:highlight w:val="none"/>
        </w:rPr>
        <w:t>与观众和工作人员交流时，使用礼貌用语，态度和蔼可亲，展现文化馆保洁人员的良好形象。</w:t>
      </w:r>
    </w:p>
    <w:p w14:paraId="667FF24D">
      <w:pPr>
        <w:keepNext w:val="0"/>
        <w:keepLines w:val="0"/>
        <w:pageBreakBefore w:val="0"/>
        <w:kinsoku/>
        <w:wordWrap/>
        <w:overflowPunct/>
        <w:topLinePunct w:val="0"/>
        <w:autoSpaceDE/>
        <w:autoSpaceDN/>
        <w:bidi w:val="0"/>
        <w:adjustRightInd w:val="0"/>
        <w:snapToGrid w:val="0"/>
        <w:spacing w:line="240" w:lineRule="auto"/>
        <w:ind w:firstLine="64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楷体" w:hAnsi="楷体" w:eastAsia="楷体" w:cs="楷体"/>
          <w:color w:val="auto"/>
          <w:kern w:val="2"/>
          <w:sz w:val="28"/>
          <w:szCs w:val="28"/>
          <w:highlight w:val="none"/>
          <w:lang w:val="en-US" w:eastAsia="zh-CN" w:bidi="ar-SA"/>
        </w:rPr>
        <w:t>15</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.自觉遵守规章制度，服从工作安排，工作认真细致，严格按工作程序，使责任区域内清洁卫生达到标准要求。</w:t>
      </w:r>
    </w:p>
    <w:p w14:paraId="7A71A04C">
      <w:pPr>
        <w:pStyle w:val="6"/>
        <w:keepNext w:val="0"/>
        <w:keepLines w:val="0"/>
        <w:pageBreakBefore w:val="0"/>
        <w:kinsoku/>
        <w:wordWrap/>
        <w:overflowPunct/>
        <w:topLinePunct w:val="0"/>
        <w:autoSpaceDE/>
        <w:autoSpaceDN/>
        <w:bidi w:val="0"/>
        <w:adjustRightInd w:val="0"/>
        <w:snapToGrid w:val="0"/>
        <w:spacing w:line="240" w:lineRule="auto"/>
        <w:jc w:val="both"/>
        <w:textAlignment w:val="auto"/>
        <w:rPr>
          <w:rFonts w:hint="default"/>
          <w:color w:val="auto"/>
          <w:sz w:val="28"/>
          <w:szCs w:val="28"/>
          <w:highlight w:val="none"/>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 xml:space="preserve">    16.完成上级安排的临时工作任务。</w:t>
      </w:r>
    </w:p>
    <w:p w14:paraId="38CFB8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（三）消防保安职责要求</w:t>
      </w:r>
    </w:p>
    <w:p w14:paraId="7F938290">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实行三班倒工作制，每班2人。</w:t>
      </w:r>
    </w:p>
    <w:p w14:paraId="078D2E2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工作时间：24小时。</w:t>
      </w:r>
    </w:p>
    <w:p w14:paraId="5D3DD8C7">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岗位职责：</w:t>
      </w:r>
    </w:p>
    <w:p w14:paraId="2A1C7A5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楷体" w:hAnsi="楷体" w:eastAsia="楷体" w:cs="楷体"/>
          <w:color w:val="auto"/>
          <w:sz w:val="28"/>
          <w:szCs w:val="28"/>
          <w:highlight w:val="none"/>
        </w:rPr>
      </w:pPr>
      <w:r>
        <w:rPr>
          <w:rFonts w:hint="eastAsia" w:ascii="仿宋_GB2312" w:hAnsi="仿宋_GB2312" w:eastAsia="仿宋_GB2312" w:cs="仿宋_GB2312"/>
          <w:color w:val="auto"/>
          <w:sz w:val="28"/>
          <w:szCs w:val="28"/>
          <w:highlight w:val="none"/>
          <w:lang w:val="en-US" w:eastAsia="zh-CN"/>
        </w:rPr>
        <w:t>具体要求如下：</w:t>
      </w:r>
    </w:p>
    <w:p w14:paraId="795D47B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精通各类消防设施设备的操作与维护，如火灾自动报警系统、消防水系统（包括消防栓、喷淋系统等）、气体灭火系统等。每天对消防设施设备进行日常巡检，检查设备运行状态是否正常，如火灾报警控制器有无故障报警、消防栓阀门是否关闭严密、灭火器压力是否在正常范围内等，并做好记录。每月对消防设施设备进行一次全面维护保养，确保其在关键时刻能够正常运行。</w:t>
      </w:r>
    </w:p>
    <w:p w14:paraId="43713AE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熟练掌握消防器材的使用方法，如灭火器、灭火毯、消防斧等。定期参加消防器材使用培训和演练，每季度至少进行一次，确保能够在火灾发生时迅速、准确地使用消防器材进行灭火。</w:t>
      </w:r>
    </w:p>
    <w:p w14:paraId="7147673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深入了解火灾预防知识，包括火灾发生的原因、火灾的分类、火灾的发展阶段等。能够根据文化馆的特点，制定针对性的火灾预防措施，如定期对电气设备进行安全检查，防止电气火灾发生；对馆内易燃物品进行合理存放和管理，避免火灾隐患。</w:t>
      </w:r>
    </w:p>
    <w:p w14:paraId="4D3E503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熟悉消防法律法规和相关标准，如《中华人民共和国消防法》《建筑设计防火规范》等。严格按照法律法规和标准要求，对文化馆的消防安全工作进行监督和管理，确保场馆消防安全符合规定。</w:t>
      </w:r>
    </w:p>
    <w:p w14:paraId="12BB805C">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制定并熟悉文化馆的火灾应急预案，明确在火灾发生时的职责和行动流程。每半年至少组织一次全馆性的火灾应急演练，在演练中不断优化应急预案，提高应急处置能力。</w:t>
      </w:r>
    </w:p>
    <w:p w14:paraId="1B3E308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在火灾发生时，能够迅速做出反应，第一时间启动火灾报警系统，通知馆内人员疏散，并按照应急预案组织扑救初期火灾。在疏散过程中，要确保人员有序撤离，避免发生拥挤、踩踏等事故。</w:t>
      </w:r>
    </w:p>
    <w:p w14:paraId="09DD589E">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具备良好的组织协调能力，能够与消防部门、医疗急救部门等外部救援力量进行有效沟通和协作。在火灾现场，协助消防部门进行灭火救援工作，提供场馆的相关信息和支持，如消防水源位置、建筑布局等。</w:t>
      </w:r>
    </w:p>
    <w:p w14:paraId="3834983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掌握基本的急救知识和技能，如心肺复苏术（CPR）、止血包扎等。在火灾现场，对受伤人员进行初步的急救处理，为医疗急救人员的到来争取时间。</w:t>
      </w:r>
    </w:p>
    <w:p w14:paraId="3EF513D8">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r>
        <w:rPr>
          <w:rFonts w:hint="eastAsia" w:ascii="仿宋_GB2312" w:hAnsi="仿宋_GB2312" w:eastAsia="仿宋_GB2312" w:cs="仿宋_GB2312"/>
          <w:color w:val="auto"/>
          <w:sz w:val="28"/>
          <w:szCs w:val="28"/>
          <w:highlight w:val="none"/>
        </w:rPr>
        <w:t>制定合理的消防安全巡逻计划，对文化馆内的重点区域，如展厅、仓库、机房等，进行定时巡逻，每天巡逻次数不少于四次。在巡逻过程中，仔细检查消防设施设备是否完好有效，疏散通道是否畅通无阻，有无违规用火、用电现象等，并做好巡逻记录。</w:t>
      </w:r>
    </w:p>
    <w:p w14:paraId="57D21F1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能够及时发现并处理消防安全隐患，对于发现的问题，要立即采取措施进行整改。如发现疏散通道被堵塞，要及时清理障碍物；</w:t>
      </w:r>
      <w:r>
        <w:rPr>
          <w:rFonts w:hint="eastAsia" w:ascii="仿宋_GB2312" w:hAnsi="仿宋_GB2312" w:eastAsia="仿宋_GB2312" w:cs="仿宋_GB2312"/>
          <w:color w:val="auto"/>
          <w:spacing w:val="-6"/>
          <w:sz w:val="28"/>
          <w:szCs w:val="28"/>
          <w:highlight w:val="none"/>
        </w:rPr>
        <w:t>发现电气设备存在安全隐患，要通知相关部门进行维修。对于重大安全隐患，要及时向上级报告，并跟踪整改情况，确保隐患得到彻底消除。</w:t>
      </w:r>
    </w:p>
    <w:p w14:paraId="7D5546E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加强对文化馆内人员的消防安全管理，对员工和观众进行消防安全宣传教育，提高其消防安全意识。在馆内设置明显的消防安全标识和宣传标语，定期组织消防安全知识培训和讲座，每年至少两次，向员工和观众普及火灾预防、报警、逃生等知识和技能。</w:t>
      </w:r>
    </w:p>
    <w:p w14:paraId="79B8257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pacing w:val="-6"/>
          <w:sz w:val="28"/>
          <w:szCs w:val="28"/>
          <w:highlight w:val="none"/>
        </w:rPr>
      </w:pP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pacing w:val="-6"/>
          <w:sz w:val="28"/>
          <w:szCs w:val="28"/>
          <w:highlight w:val="none"/>
        </w:rPr>
        <w:t>与保安部门密切配合，共同维护文化馆的安全秩序。在日常工作中，加强信息沟通和协作，形成安全防范合力，确保场馆的安全稳定。</w:t>
      </w:r>
    </w:p>
    <w:p w14:paraId="1E475B3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color w:val="auto"/>
          <w:sz w:val="28"/>
          <w:szCs w:val="28"/>
          <w:highlight w:val="none"/>
          <w:lang w:val="en-US" w:eastAsia="zh-CN"/>
        </w:rPr>
        <w:t>13</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具备良好的身体素质，能够适应长时间的巡逻、应急处置等工作任务。定期参加体能训练保持良好的体能状态。</w:t>
      </w:r>
    </w:p>
    <w:p w14:paraId="5A14CC2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拥有较强的心理素质，在面对火灾等紧急情况时，能够保持冷静、果断，不慌乱。通过参加心理培训和模拟演练，提高应对突发事件的心理承受能力和应变能力。</w:t>
      </w:r>
    </w:p>
    <w:p w14:paraId="028DC67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15.</w:t>
      </w:r>
      <w:r>
        <w:rPr>
          <w:rFonts w:hint="eastAsia" w:ascii="仿宋_GB2312" w:hAnsi="仿宋_GB2312" w:eastAsia="仿宋_GB2312" w:cs="仿宋_GB2312"/>
          <w:color w:val="auto"/>
          <w:sz w:val="28"/>
          <w:szCs w:val="28"/>
          <w:highlight w:val="none"/>
        </w:rPr>
        <w:t>具备较强的责任心和敬业精神，对消防安全工作高度负责，认真履行职责，确保文化馆的消防安全。在工作中，严格遵守工作纪律，不擅自离岗、脱岗，坚守岗位，为保障场馆和人员的生命财产安全贡献力量。</w:t>
      </w:r>
    </w:p>
    <w:p w14:paraId="24CE1064">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楷体" w:hAnsi="楷体" w:eastAsia="楷体" w:cs="楷体"/>
          <w:color w:val="auto"/>
          <w:sz w:val="28"/>
          <w:szCs w:val="28"/>
          <w:highlight w:val="none"/>
          <w:lang w:val="en-US" w:eastAsia="zh-CN"/>
        </w:rPr>
        <w:t>16</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rPr>
        <w:t>能够与文化馆内各部门进行有效的沟通与协调，及时传达消防安全要求和工作部署。与展览策划部门、活动组织部门等密切配合，在举办展览、活动等期间，共同做好消防安全保障工作，确保活动安全顺利进行。</w:t>
      </w:r>
    </w:p>
    <w:p w14:paraId="2F9CC0FF">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17.</w:t>
      </w:r>
      <w:r>
        <w:rPr>
          <w:rFonts w:hint="eastAsia" w:ascii="仿宋_GB2312" w:hAnsi="仿宋_GB2312" w:eastAsia="仿宋_GB2312" w:cs="仿宋_GB2312"/>
          <w:color w:val="auto"/>
          <w:sz w:val="28"/>
          <w:szCs w:val="28"/>
          <w:highlight w:val="none"/>
        </w:rPr>
        <w:t>与上级主管部门、消防部门等保持良好的沟通联系，及时汇报文化馆的消防安全工作情况，接受上级部门的指导和监督。按照消防部门的要求，落实各项消防安全措施，积极配合消防部门的检查和执法工作。</w:t>
      </w:r>
    </w:p>
    <w:p w14:paraId="7ECE3B6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18.能够熟练使用国家通用语言，</w:t>
      </w:r>
      <w:r>
        <w:rPr>
          <w:rFonts w:hint="eastAsia" w:ascii="仿宋_GB2312" w:hAnsi="仿宋_GB2312" w:eastAsia="仿宋_GB2312" w:cs="仿宋_GB2312"/>
          <w:color w:val="auto"/>
          <w:sz w:val="28"/>
          <w:szCs w:val="28"/>
          <w:highlight w:val="none"/>
        </w:rPr>
        <w:t>在与员工和观众沟通时，要具备良好的沟通技巧，能够以通俗易懂的方式向他们宣传消防安全知识和要求，提高他们的消防安全意识和自我保护能力。对于员工和观众提出的消防安全问题，要耐心解答，及时处理，提高他们对消防安全工作的满意度。</w:t>
      </w:r>
    </w:p>
    <w:p w14:paraId="034B6C98">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楷体" w:hAnsi="楷体" w:eastAsia="楷体" w:cs="楷体"/>
          <w:b w:val="0"/>
          <w:bCs w:val="0"/>
          <w:color w:val="auto"/>
          <w:kern w:val="2"/>
          <w:sz w:val="28"/>
          <w:szCs w:val="28"/>
          <w:highlight w:val="none"/>
          <w:lang w:val="en-US" w:eastAsia="zh-CN" w:bidi="ar-SA"/>
        </w:rPr>
        <w:t>19</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.自觉遵守规章制度，服从工作安排，工作认真细致。</w:t>
      </w:r>
    </w:p>
    <w:p w14:paraId="7EA44CD3">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20.完成上级安排的临时工作任务。</w:t>
      </w:r>
    </w:p>
    <w:p w14:paraId="7DC429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（四）水电暖工职责要求</w:t>
      </w:r>
    </w:p>
    <w:p w14:paraId="661421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shd w:val="clear" w:color="auto" w:fill="FFFFFF"/>
          <w:lang w:val="en-US" w:eastAsia="zh-CN" w:bidi="ar"/>
        </w:rPr>
        <w:t>工作时间为每日9:00-13:00，15:00-19:00，遇紧急情况时需随叫随到。</w:t>
      </w:r>
    </w:p>
    <w:p w14:paraId="1CF3B6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仿宋_GB2312" w:hAnsi="仿宋_GB2312" w:eastAsia="仿宋_GB2312" w:cs="仿宋_GB2312"/>
          <w:b/>
          <w:bCs/>
          <w:i w:val="0"/>
          <w:iCs w:val="0"/>
          <w:caps w:val="0"/>
          <w:color w:val="auto"/>
          <w:spacing w:val="0"/>
          <w:kern w:val="0"/>
          <w:sz w:val="28"/>
          <w:szCs w:val="28"/>
          <w:shd w:val="clear" w:color="auto" w:fill="FFFFFF"/>
          <w:lang w:val="en-US" w:eastAsia="zh-CN" w:bidi="ar"/>
        </w:rPr>
        <w:t>岗位职责：</w:t>
      </w:r>
    </w:p>
    <w:p w14:paraId="1B56EB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1.负责文化馆内水、电、暖通系统的日常维护，确保其正常运行。</w:t>
      </w:r>
    </w:p>
    <w:p w14:paraId="6B2BB3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2.定期对水电暖设备进行检查，及时发现并解决潜在问题。</w:t>
      </w:r>
    </w:p>
    <w:p w14:paraId="6638C1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3.在设备出现故障时，迅速进行排查和修复，确保不影响文化馆的正常运作。</w:t>
      </w:r>
    </w:p>
    <w:p w14:paraId="5F5319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 w:hAnsi="楷体" w:eastAsia="楷体" w:cs="楷体"/>
          <w:b w:val="0"/>
          <w:bCs w:val="0"/>
          <w:color w:val="auto"/>
          <w:kern w:val="2"/>
          <w:sz w:val="28"/>
          <w:szCs w:val="28"/>
          <w:highlight w:val="none"/>
          <w:lang w:val="en-US" w:eastAsia="zh-CN" w:bidi="ar-SA"/>
        </w:rPr>
        <w:t>4</w:t>
      </w:r>
      <w:r>
        <w:rPr>
          <w:rFonts w:hint="eastAsia" w:ascii="仿宋_GB2312" w:hAnsi="仿宋_GB2312" w:eastAsia="仿宋_GB2312" w:cs="仿宋_GB2312"/>
          <w:i w:val="0"/>
          <w:iCs w:val="0"/>
          <w:caps w:val="0"/>
          <w:color w:val="auto"/>
          <w:spacing w:val="0"/>
          <w:sz w:val="28"/>
          <w:szCs w:val="28"/>
          <w:shd w:val="clear" w:color="auto" w:fill="FFFFFF"/>
          <w:lang w:val="en-US" w:eastAsia="zh-CN"/>
        </w:rPr>
        <w:t>.负责新水电暖设备的安装与调试，确保其符合安全标准和使用要求。</w:t>
      </w:r>
    </w:p>
    <w:p w14:paraId="50A900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5.参与水电暖系统的升级改造工作，确保系统高效、节能。</w:t>
      </w:r>
    </w:p>
    <w:p w14:paraId="696E82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 w:hAnsi="楷体" w:eastAsia="楷体" w:cs="楷体"/>
          <w:b w:val="0"/>
          <w:bCs w:val="0"/>
          <w:color w:val="auto"/>
          <w:kern w:val="2"/>
          <w:sz w:val="28"/>
          <w:szCs w:val="28"/>
          <w:highlight w:val="none"/>
          <w:lang w:val="en-US" w:eastAsia="zh-CN" w:bidi="ar-SA"/>
        </w:rPr>
        <w:t>6</w:t>
      </w:r>
      <w:r>
        <w:rPr>
          <w:rFonts w:hint="eastAsia" w:ascii="仿宋_GB2312" w:hAnsi="仿宋_GB2312" w:eastAsia="仿宋_GB2312" w:cs="仿宋_GB2312"/>
          <w:i w:val="0"/>
          <w:iCs w:val="0"/>
          <w:caps w:val="0"/>
          <w:color w:val="auto"/>
          <w:spacing w:val="0"/>
          <w:sz w:val="28"/>
          <w:szCs w:val="28"/>
          <w:shd w:val="clear" w:color="auto" w:fill="FFFFFF"/>
          <w:lang w:val="en-US" w:eastAsia="zh-CN"/>
        </w:rPr>
        <w:t>.定期对水电暖系统进行安全检查，确保无安全隐患。</w:t>
      </w:r>
    </w:p>
    <w:p w14:paraId="42689E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7.在发生水电暖系统故障或事故时，迅速采取应急措施，防止事态扩大。</w:t>
      </w:r>
    </w:p>
    <w:p w14:paraId="0EA4DC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8.参与安全培训，掌握最新的安全操作规程和应急处理方法。</w:t>
      </w:r>
    </w:p>
    <w:p w14:paraId="1FDFE9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 w:hAnsi="楷体" w:eastAsia="楷体" w:cs="楷体"/>
          <w:b w:val="0"/>
          <w:bCs w:val="0"/>
          <w:color w:val="auto"/>
          <w:kern w:val="2"/>
          <w:sz w:val="28"/>
          <w:szCs w:val="28"/>
          <w:highlight w:val="none"/>
          <w:lang w:val="en-US" w:eastAsia="zh-CN" w:bidi="ar-SA"/>
        </w:rPr>
        <w:t>9</w:t>
      </w:r>
      <w:r>
        <w:rPr>
          <w:rFonts w:hint="eastAsia" w:ascii="仿宋_GB2312" w:hAnsi="仿宋_GB2312" w:eastAsia="仿宋_GB2312" w:cs="仿宋_GB2312"/>
          <w:i w:val="0"/>
          <w:iCs w:val="0"/>
          <w:caps w:val="0"/>
          <w:color w:val="auto"/>
          <w:spacing w:val="0"/>
          <w:sz w:val="28"/>
          <w:szCs w:val="28"/>
          <w:shd w:val="clear" w:color="auto" w:fill="FFFFFF"/>
          <w:lang w:val="en-US" w:eastAsia="zh-CN"/>
        </w:rPr>
        <w:t>.详细记录每次维护、检修和故障处理的情况，形成完整的设备档案。</w:t>
      </w:r>
    </w:p>
    <w:p w14:paraId="16E892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10.定期向上级提交设备运行状况报告，提出改进建议。</w:t>
      </w:r>
    </w:p>
    <w:p w14:paraId="108623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 w:hAnsi="楷体" w:eastAsia="楷体" w:cs="楷体"/>
          <w:b w:val="0"/>
          <w:bCs w:val="0"/>
          <w:color w:val="auto"/>
          <w:kern w:val="2"/>
          <w:sz w:val="28"/>
          <w:szCs w:val="28"/>
          <w:highlight w:val="none"/>
          <w:lang w:val="en-US" w:eastAsia="zh-CN" w:bidi="ar-SA"/>
        </w:rPr>
        <w:t>1</w:t>
      </w:r>
      <w:r>
        <w:rPr>
          <w:rFonts w:hint="eastAsia" w:ascii="仿宋_GB2312" w:hAnsi="仿宋_GB2312" w:eastAsia="仿宋_GB2312" w:cs="仿宋_GB2312"/>
          <w:i w:val="0"/>
          <w:iCs w:val="0"/>
          <w:caps w:val="0"/>
          <w:color w:val="auto"/>
          <w:spacing w:val="0"/>
          <w:sz w:val="28"/>
          <w:szCs w:val="28"/>
          <w:shd w:val="clear" w:color="auto" w:fill="FFFFFF"/>
          <w:lang w:val="en-US" w:eastAsia="zh-CN"/>
        </w:rPr>
        <w:t>1.提出并实施水电暖系统的节能措施，降低能耗。</w:t>
      </w:r>
    </w:p>
    <w:p w14:paraId="5341F3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12.确保水电暖系统的运行符合环保要求，减少对环境的影响。</w:t>
      </w:r>
    </w:p>
    <w:p w14:paraId="47E61C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13.</w:t>
      </w:r>
      <w:r>
        <w:rPr>
          <w:rFonts w:hint="eastAsia" w:ascii="仿宋_GB2312" w:hAnsi="仿宋_GB2312" w:eastAsia="仿宋_GB2312" w:cs="仿宋_GB2312"/>
          <w:i w:val="0"/>
          <w:iCs w:val="0"/>
          <w:caps w:val="0"/>
          <w:color w:val="auto"/>
          <w:spacing w:val="-6"/>
          <w:sz w:val="28"/>
          <w:szCs w:val="28"/>
          <w:shd w:val="clear" w:color="auto" w:fill="FFFFFF"/>
          <w:lang w:val="en-US" w:eastAsia="zh-CN"/>
        </w:rPr>
        <w:t>与其他部门密切合作，确保水电暖系统与其他设施的协调运行。</w:t>
      </w:r>
    </w:p>
    <w:p w14:paraId="0833B9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14.及时向相关部门反馈设备运行情况，确保信息畅通。</w:t>
      </w:r>
    </w:p>
    <w:p w14:paraId="2EDFB6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楷体" w:hAnsi="楷体" w:eastAsia="楷体" w:cs="楷体"/>
          <w:b w:val="0"/>
          <w:bCs w:val="0"/>
          <w:color w:val="auto"/>
          <w:kern w:val="2"/>
          <w:sz w:val="28"/>
          <w:szCs w:val="28"/>
          <w:highlight w:val="none"/>
          <w:lang w:val="en-US" w:eastAsia="zh-CN" w:bidi="ar-SA"/>
        </w:rPr>
        <w:t>15</w:t>
      </w:r>
      <w:r>
        <w:rPr>
          <w:rFonts w:hint="eastAsia" w:ascii="仿宋_GB2312" w:hAnsi="仿宋_GB2312" w:eastAsia="仿宋_GB2312" w:cs="仿宋_GB2312"/>
          <w:i w:val="0"/>
          <w:iCs w:val="0"/>
          <w:caps w:val="0"/>
          <w:color w:val="auto"/>
          <w:spacing w:val="0"/>
          <w:sz w:val="28"/>
          <w:szCs w:val="28"/>
          <w:shd w:val="clear" w:color="auto" w:fill="FFFFFF"/>
          <w:lang w:val="en-US" w:eastAsia="zh-CN"/>
        </w:rPr>
        <w:t>.</w:t>
      </w:r>
      <w:r>
        <w:rPr>
          <w:rFonts w:hint="eastAsia" w:ascii="仿宋_GB2312" w:hAnsi="仿宋_GB2312" w:eastAsia="仿宋_GB2312" w:cs="仿宋_GB2312"/>
          <w:i w:val="0"/>
          <w:iCs w:val="0"/>
          <w:caps w:val="0"/>
          <w:color w:val="auto"/>
          <w:spacing w:val="-6"/>
          <w:sz w:val="28"/>
          <w:szCs w:val="28"/>
          <w:shd w:val="clear" w:color="auto" w:fill="FFFFFF"/>
          <w:lang w:val="en-US" w:eastAsia="zh-CN"/>
        </w:rPr>
        <w:t>具备扎实的水电暖系统专业知识，熟悉相关设备的操作和维护。</w:t>
      </w:r>
    </w:p>
    <w:p w14:paraId="04AF2A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16.熟练使用各种维修工具和检测设备。</w:t>
      </w:r>
    </w:p>
    <w:p w14:paraId="068412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left="0" w:right="0" w:firstLine="482"/>
        <w:jc w:val="both"/>
        <w:textAlignment w:val="auto"/>
        <w:rPr>
          <w:rFonts w:hint="eastAsia" w:ascii="楷体" w:hAnsi="楷体" w:eastAsia="楷体" w:cs="楷体"/>
          <w:b w:val="0"/>
          <w:bCs w:val="0"/>
          <w:color w:val="auto"/>
          <w:kern w:val="2"/>
          <w:sz w:val="28"/>
          <w:szCs w:val="28"/>
          <w:highlight w:val="none"/>
          <w:lang w:val="en-US" w:eastAsia="zh-CN" w:bidi="ar-SA"/>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 xml:space="preserve"> 17.不断学习新技术和新方法，提高自身业务水平。</w:t>
      </w:r>
    </w:p>
    <w:p w14:paraId="6C3D60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18.严格遵守文化馆的各项规章制度和安全操作规程。</w:t>
      </w:r>
    </w:p>
    <w:p w14:paraId="28116D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19.保持良好的工作纪律，按时完成各项任务。</w:t>
      </w:r>
    </w:p>
    <w:p w14:paraId="7CF8DFF1">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20.自觉遵守规章制度，服从工作安排，工作认真细致。</w:t>
      </w:r>
    </w:p>
    <w:p w14:paraId="322BBF2E">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sz w:val="28"/>
          <w:szCs w:val="28"/>
          <w:shd w:val="clear" w:color="auto" w:fill="FFFFFF"/>
          <w:lang w:val="en-US" w:eastAsia="zh-CN"/>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21.</w:t>
      </w:r>
      <w:r>
        <w:rPr>
          <w:rFonts w:hint="eastAsia" w:ascii="仿宋_GB2312" w:hAnsi="仿宋_GB2312" w:eastAsia="仿宋_GB2312" w:cs="仿宋_GB2312"/>
          <w:i w:val="0"/>
          <w:iCs w:val="0"/>
          <w:caps w:val="0"/>
          <w:color w:val="auto"/>
          <w:spacing w:val="0"/>
          <w:sz w:val="28"/>
          <w:szCs w:val="28"/>
          <w:shd w:val="clear" w:color="auto" w:fill="FFFFFF"/>
          <w:lang w:val="en-US" w:eastAsia="zh-CN"/>
        </w:rPr>
        <w:t>在紧急情况下，能够迅速响应并处理问题，确保文化馆的正常运行。</w:t>
      </w:r>
    </w:p>
    <w:p w14:paraId="3663251B">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sz w:val="28"/>
          <w:szCs w:val="28"/>
          <w:shd w:val="clear" w:color="auto" w:fill="FFFFFF"/>
          <w:lang w:val="en-US" w:eastAsia="zh-CN"/>
        </w:rPr>
        <w:t>22.</w:t>
      </w: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完成上级安排的临时工作任务。</w:t>
      </w:r>
    </w:p>
    <w:p w14:paraId="125A33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2"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i w:val="0"/>
          <w:iCs w:val="0"/>
          <w:caps w:val="0"/>
          <w:color w:val="auto"/>
          <w:spacing w:val="0"/>
          <w:kern w:val="0"/>
          <w:sz w:val="28"/>
          <w:szCs w:val="28"/>
          <w:shd w:val="clear" w:color="auto" w:fill="FFFFFF"/>
          <w:lang w:val="en-US" w:eastAsia="zh-CN" w:bidi="ar"/>
        </w:rPr>
        <w:t>哈密市美术馆</w:t>
      </w:r>
      <w:r>
        <w:rPr>
          <w:rFonts w:hint="eastAsia" w:ascii="仿宋_GB2312" w:hAnsi="仿宋_GB2312" w:eastAsia="仿宋_GB2312" w:cs="仿宋_GB2312"/>
          <w:color w:val="auto"/>
          <w:sz w:val="28"/>
          <w:szCs w:val="28"/>
          <w:lang w:val="en-US" w:eastAsia="zh-CN"/>
        </w:rPr>
        <w:t>市</w:t>
      </w:r>
      <w:r>
        <w:rPr>
          <w:rFonts w:hint="eastAsia" w:ascii="仿宋_GB2312" w:hAnsi="仿宋_GB2312" w:eastAsia="仿宋_GB2312" w:cs="仿宋_GB2312"/>
          <w:color w:val="auto"/>
          <w:sz w:val="28"/>
          <w:szCs w:val="28"/>
          <w:lang w:eastAsia="zh-CN"/>
        </w:rPr>
        <w:t>美术馆总占地面积为</w:t>
      </w:r>
      <w:r>
        <w:rPr>
          <w:rFonts w:hint="eastAsia" w:ascii="仿宋_GB2312" w:hAnsi="仿宋_GB2312" w:eastAsia="仿宋_GB2312" w:cs="仿宋_GB2312"/>
          <w:color w:val="auto"/>
          <w:sz w:val="28"/>
          <w:szCs w:val="28"/>
          <w:lang w:val="en-US" w:eastAsia="zh-CN"/>
        </w:rPr>
        <w:t>1057.13平方米，旧厂房改建建筑面积为1933.82平方米。</w:t>
      </w:r>
      <w:r>
        <w:rPr>
          <w:rFonts w:hint="eastAsia" w:ascii="仿宋_GB2312" w:hAnsi="仿宋_GB2312" w:eastAsia="仿宋_GB2312" w:cs="仿宋_GB2312"/>
          <w:color w:val="auto"/>
          <w:sz w:val="28"/>
          <w:szCs w:val="28"/>
          <w:highlight w:val="none"/>
          <w:lang w:val="en-US" w:eastAsia="zh-CN"/>
        </w:rPr>
        <w:t>政府购买服务需求情况如下：</w:t>
      </w:r>
    </w:p>
    <w:p w14:paraId="335AFA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default" w:ascii="仿宋_GB2312" w:hAnsi="仿宋_GB2312" w:eastAsia="仿宋_GB2312" w:cs="仿宋_GB2312"/>
          <w:b/>
          <w:bCs/>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（一）保安职责要求</w:t>
      </w:r>
    </w:p>
    <w:p w14:paraId="0425DA56">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实行三班倒工作制，每班1人。</w:t>
      </w:r>
    </w:p>
    <w:p w14:paraId="3C31B59D">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工作时间：24小时</w:t>
      </w:r>
    </w:p>
    <w:p w14:paraId="0F5B94CD">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岗位职责：</w:t>
      </w:r>
    </w:p>
    <w:p w14:paraId="3C76F7E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负责场馆内外巡逻、视频监控查看等，保证馆内安全。</w:t>
      </w:r>
    </w:p>
    <w:p w14:paraId="2775EDE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具备良好的体能，能够适应长时间站立、巡逻等工作任务。</w:t>
      </w:r>
    </w:p>
    <w:p w14:paraId="5F6C2AFB">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拥有敏捷的反应能力，确保在面对突发情况时能迅速做出正确反应。</w:t>
      </w:r>
    </w:p>
    <w:p w14:paraId="6AC0F65D">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both"/>
        <w:textAlignment w:val="auto"/>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lang w:val="en-US" w:eastAsia="zh-CN"/>
        </w:rPr>
        <w:t>主要职责：</w:t>
      </w:r>
    </w:p>
    <w:p w14:paraId="20257161">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根据美术馆的布局和重点展品分布，制定科学合理的巡逻路线，确保每个区域都能覆盖到。将巡逻频次增加至每</w:t>
      </w:r>
      <w:r>
        <w:rPr>
          <w:rFonts w:hint="eastAsia" w:ascii="仿宋_GB2312" w:hAnsi="仿宋_GB2312" w:eastAsia="仿宋_GB2312" w:cs="仿宋_GB2312"/>
          <w:color w:val="auto"/>
          <w:sz w:val="28"/>
          <w:szCs w:val="28"/>
          <w:highlight w:val="none"/>
          <w:lang w:val="en-US" w:eastAsia="zh-CN"/>
        </w:rPr>
        <w:t>两小时1次</w:t>
      </w:r>
      <w:r>
        <w:rPr>
          <w:rFonts w:hint="eastAsia" w:ascii="仿宋_GB2312" w:hAnsi="仿宋_GB2312" w:eastAsia="仿宋_GB2312" w:cs="仿宋_GB2312"/>
          <w:color w:val="auto"/>
          <w:sz w:val="28"/>
          <w:szCs w:val="28"/>
          <w:highlight w:val="none"/>
        </w:rPr>
        <w:t>，加强对重点区域的巡逻力度。保安队长负责重新规划巡逻路线，</w:t>
      </w:r>
    </w:p>
    <w:p w14:paraId="34715083">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监控设备维护与管理：定期对监控设备进行检查和维护，确保设备正常运行，图像清晰</w:t>
      </w:r>
      <w:r>
        <w:rPr>
          <w:rFonts w:hint="eastAsia" w:ascii="仿宋_GB2312" w:hAnsi="仿宋_GB2312" w:eastAsia="仿宋_GB2312" w:cs="仿宋_GB2312"/>
          <w:color w:val="auto"/>
          <w:sz w:val="28"/>
          <w:szCs w:val="28"/>
          <w:highlight w:val="none"/>
          <w:lang w:eastAsia="zh-CN"/>
        </w:rPr>
        <w:t>。</w:t>
      </w:r>
    </w:p>
    <w:p w14:paraId="2730A8DA">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开展应急培训与演练：邀请专业人员对保安进行紧急情况应急预案培训，包括火灾、盗窃、突发疾病等场景的应对方法。每月组织一次应急演练，提升保安的应急反应能力和协同配合能力。保安部门负责组织培训与演练，到岗开始，每月定期开展。</w:t>
      </w:r>
    </w:p>
    <w:p w14:paraId="068664B9">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始终保持礼貌、热情的服务态度，接待观众和访客时，使用规范的问候语和引导语，如“您好，欢迎来到文化馆，请您出示有效证件”“请问您需要什么帮助吗”等。</w:t>
      </w:r>
    </w:p>
    <w:p w14:paraId="3186FEC7">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具备良好的沟通</w:t>
      </w:r>
      <w:r>
        <w:rPr>
          <w:rFonts w:hint="eastAsia" w:ascii="仿宋_GB2312" w:hAnsi="仿宋_GB2312" w:eastAsia="仿宋_GB2312" w:cs="仿宋_GB2312"/>
          <w:color w:val="auto"/>
          <w:sz w:val="28"/>
          <w:szCs w:val="28"/>
          <w:highlight w:val="none"/>
          <w:lang w:val="en-US" w:eastAsia="zh-CN"/>
        </w:rPr>
        <w:t>能力与</w:t>
      </w:r>
      <w:r>
        <w:rPr>
          <w:rFonts w:hint="eastAsia" w:ascii="仿宋_GB2312" w:hAnsi="仿宋_GB2312" w:eastAsia="仿宋_GB2312" w:cs="仿宋_GB2312"/>
          <w:color w:val="auto"/>
          <w:sz w:val="28"/>
          <w:szCs w:val="28"/>
          <w:highlight w:val="none"/>
        </w:rPr>
        <w:t>技巧，</w:t>
      </w:r>
      <w:r>
        <w:rPr>
          <w:rFonts w:hint="eastAsia" w:ascii="仿宋_GB2312" w:hAnsi="仿宋_GB2312" w:eastAsia="仿宋_GB2312" w:cs="仿宋_GB2312"/>
          <w:color w:val="auto"/>
          <w:sz w:val="28"/>
          <w:szCs w:val="28"/>
          <w:highlight w:val="none"/>
          <w:lang w:val="en-US" w:eastAsia="zh-CN"/>
        </w:rPr>
        <w:t>能够熟练使用国家通用语言，</w:t>
      </w:r>
      <w:r>
        <w:rPr>
          <w:rFonts w:hint="eastAsia" w:ascii="仿宋_GB2312" w:hAnsi="仿宋_GB2312" w:eastAsia="仿宋_GB2312" w:cs="仿宋_GB2312"/>
          <w:color w:val="auto"/>
          <w:sz w:val="28"/>
          <w:szCs w:val="28"/>
          <w:highlight w:val="none"/>
        </w:rPr>
        <w:t>能够与不同年龄、背景的人进行有效交流。</w:t>
      </w:r>
    </w:p>
    <w:p w14:paraId="014FD8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（二）保洁职责要求</w:t>
      </w:r>
    </w:p>
    <w:p w14:paraId="653682C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工作时间为每日9:00-13:00，15:00-19:00。</w:t>
      </w:r>
    </w:p>
    <w:p w14:paraId="3BBE3F9A">
      <w:pPr>
        <w:keepNext w:val="0"/>
        <w:keepLines w:val="0"/>
        <w:pageBreakBefore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保洁工作要求制定详细清洁流程与标准：明确规定每日各区域清洁的具体时间、操作步骤和清洁程度要求。在闭馆后进行全面深度清洁，包括清理垃圾桶、擦拭门窗、清洁地面等，为第二天的开馆做好准备。</w:t>
      </w:r>
    </w:p>
    <w:p w14:paraId="5A894E71">
      <w:pPr>
        <w:keepNext w:val="0"/>
        <w:keepLines w:val="0"/>
        <w:pageBreakBefore w:val="0"/>
        <w:kinsoku/>
        <w:wordWrap/>
        <w:overflowPunct/>
        <w:topLinePunct w:val="0"/>
        <w:autoSpaceDE/>
        <w:autoSpaceDN/>
        <w:bidi w:val="0"/>
        <w:adjustRightInd w:val="0"/>
        <w:snapToGrid w:val="0"/>
        <w:spacing w:line="240" w:lineRule="auto"/>
        <w:ind w:firstLine="64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2.自觉遵守规章制度，服从工作安排，工作认真细致，严格按工作程序，使责任区域内清洁卫生达到标准要求。</w:t>
      </w:r>
    </w:p>
    <w:p w14:paraId="531EF6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uto"/>
        <w:ind w:right="0" w:firstLine="560" w:firstLineChars="200"/>
        <w:jc w:val="both"/>
        <w:textAlignment w:val="auto"/>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t>以上工作人员要自觉遵守规章制度，服从工作安排，工作认真细致。在紧急情况下，能够迅速响应并处理问题，确保美术馆的正常运行。完成上级安排的临时工作任务。</w:t>
      </w:r>
    </w:p>
    <w:p w14:paraId="0F67A34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sz w:val="28"/>
          <w:szCs w:val="28"/>
          <w:lang w:val="en-US" w:eastAsia="zh-CN"/>
        </w:rPr>
      </w:pPr>
      <w:r>
        <w:rPr>
          <w:rStyle w:val="24"/>
          <w:rFonts w:hint="eastAsia" w:ascii="仿宋_GB2312" w:hAnsi="仿宋_GB2312" w:eastAsia="仿宋_GB2312"/>
          <w:b/>
          <w:bCs/>
          <w:i w:val="0"/>
          <w:caps w:val="0"/>
          <w:spacing w:val="0"/>
          <w:w w:val="100"/>
          <w:kern w:val="2"/>
          <w:sz w:val="28"/>
          <w:szCs w:val="28"/>
          <w:highlight w:val="none"/>
          <w:lang w:val="en-US" w:eastAsia="zh-CN" w:bidi="ar-SA"/>
        </w:rPr>
        <w:t>哈密市文体广旅局机关</w:t>
      </w:r>
      <w:r>
        <w:rPr>
          <w:rStyle w:val="24"/>
          <w:rFonts w:hint="eastAsia" w:ascii="仿宋_GB2312" w:hAnsi="仿宋_GB2312" w:eastAsia="仿宋_GB2312"/>
          <w:b w:val="0"/>
          <w:i w:val="0"/>
          <w:caps w:val="0"/>
          <w:spacing w:val="0"/>
          <w:w w:val="100"/>
          <w:kern w:val="2"/>
          <w:sz w:val="28"/>
          <w:szCs w:val="28"/>
          <w:highlight w:val="none"/>
          <w:lang w:val="en-US" w:eastAsia="zh-CN" w:bidi="ar-SA"/>
        </w:rPr>
        <w:t>室外面积30000平方米，办公</w:t>
      </w:r>
      <w:r>
        <w:rPr>
          <w:rStyle w:val="24"/>
          <w:rFonts w:ascii="仿宋_GB2312" w:hAnsi="仿宋_GB2312" w:eastAsia="仿宋_GB2312"/>
          <w:b w:val="0"/>
          <w:i w:val="0"/>
          <w:caps w:val="0"/>
          <w:spacing w:val="0"/>
          <w:w w:val="100"/>
          <w:kern w:val="2"/>
          <w:sz w:val="28"/>
          <w:szCs w:val="28"/>
          <w:highlight w:val="none"/>
          <w:lang w:val="en-US" w:eastAsia="zh-CN" w:bidi="ar-SA"/>
        </w:rPr>
        <w:t>建筑面积</w:t>
      </w:r>
      <w:r>
        <w:rPr>
          <w:rStyle w:val="24"/>
          <w:rFonts w:hint="eastAsia" w:ascii="仿宋_GB2312" w:hAnsi="仿宋_GB2312" w:eastAsia="仿宋_GB2312"/>
          <w:b w:val="0"/>
          <w:i w:val="0"/>
          <w:caps w:val="0"/>
          <w:spacing w:val="0"/>
          <w:w w:val="100"/>
          <w:kern w:val="2"/>
          <w:sz w:val="28"/>
          <w:szCs w:val="28"/>
          <w:highlight w:val="none"/>
          <w:lang w:val="en-US" w:eastAsia="zh-CN" w:bidi="ar-SA"/>
        </w:rPr>
        <w:t>5544</w:t>
      </w:r>
      <w:r>
        <w:rPr>
          <w:rStyle w:val="24"/>
          <w:rFonts w:ascii="仿宋_GB2312" w:hAnsi="仿宋_GB2312" w:eastAsia="仿宋_GB2312"/>
          <w:b w:val="0"/>
          <w:i w:val="0"/>
          <w:caps w:val="0"/>
          <w:spacing w:val="0"/>
          <w:w w:val="100"/>
          <w:kern w:val="2"/>
          <w:sz w:val="28"/>
          <w:szCs w:val="28"/>
          <w:highlight w:val="none"/>
          <w:lang w:val="en-US" w:eastAsia="zh-CN" w:bidi="ar-SA"/>
        </w:rPr>
        <w:t>平方米</w:t>
      </w:r>
      <w:r>
        <w:rPr>
          <w:rStyle w:val="24"/>
          <w:rFonts w:hint="eastAsia" w:ascii="仿宋_GB2312" w:hAnsi="仿宋_GB2312" w:eastAsia="仿宋_GB2312"/>
          <w:b w:val="0"/>
          <w:i w:val="0"/>
          <w:caps w:val="0"/>
          <w:spacing w:val="0"/>
          <w:w w:val="100"/>
          <w:kern w:val="2"/>
          <w:sz w:val="28"/>
          <w:szCs w:val="28"/>
          <w:highlight w:val="none"/>
          <w:lang w:val="en-US" w:eastAsia="zh-CN" w:bidi="ar-SA"/>
        </w:rPr>
        <w:t>。</w:t>
      </w:r>
      <w:r>
        <w:rPr>
          <w:rFonts w:hint="eastAsia" w:ascii="仿宋_GB2312" w:hAnsi="仿宋_GB2312" w:eastAsia="仿宋_GB2312" w:cs="仿宋_GB2312"/>
          <w:sz w:val="28"/>
          <w:szCs w:val="28"/>
          <w:lang w:val="en-US" w:eastAsia="zh-CN"/>
        </w:rPr>
        <w:t>政府购买服务内容具体如下（2025年1至5月）：</w:t>
      </w:r>
    </w:p>
    <w:p w14:paraId="7191DE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82"/>
        <w:jc w:val="left"/>
        <w:textAlignment w:val="auto"/>
        <w:rPr>
          <w:rFonts w:hint="eastAsia" w:ascii="仿宋_GB2312" w:hAnsi="仿宋_GB2312" w:eastAsia="仿宋_GB2312" w:cs="仿宋_GB2312"/>
          <w:b/>
          <w:bCs/>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（一）保洁工作（2人）</w:t>
      </w:r>
    </w:p>
    <w:p w14:paraId="058E91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default" w:ascii="仿宋_GB2312" w:hAnsi="仿宋_GB2312" w:eastAsia="仿宋_GB2312" w:cs="仿宋_GB2312"/>
          <w:i w:val="0"/>
          <w:iCs w:val="0"/>
          <w:caps w:val="0"/>
          <w:color w:val="000000"/>
          <w:spacing w:val="0"/>
          <w:sz w:val="28"/>
          <w:szCs w:val="28"/>
          <w:lang w:val="en-US"/>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工作时间为每日9:00-13:00，15:00-19:00，公共区域随时保持干净整洁，有重大会议、活动时，须保证会议室干净整齐。</w:t>
      </w:r>
    </w:p>
    <w:p w14:paraId="633BE6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1.每日清洁大楼内部公共区域，包括地面、楼梯、厅柱、踢脚线清洁光亮显本色，消灭卫生死角，楼内每天清理日常生活垃圾；玻璃（内侧）至少一个月做一次清洁，门、窗框，干净明亮、无灰、无污迹；公共洗漱间、卫生间干净光亮，无异味，无杂物；室外保持干净；2.各类清洁用品专用，各类用品、用具分类摆放，整齐有序；3.自觉遵守规章制度，服从工作安排，工作认真细致，严格按工作程序，使责任区域内清洁卫生达到标准要求；4.加强业务知识的学习，增强服务意识；5.热爱本职工作，礼貌待人，树立起良好的职业道德；6.妥善维护保养好清洁工具，发现卫生设施损坏，及时向管理部门报告；7.完成上级安排的临时工作任务。</w:t>
      </w:r>
    </w:p>
    <w:p w14:paraId="5F9950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黑体" w:hAnsi="黑体" w:eastAsia="黑体" w:cs="黑体"/>
          <w:b w:val="0"/>
          <w:bCs w:val="0"/>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（二）保安工作（3人）</w:t>
      </w:r>
    </w:p>
    <w:p w14:paraId="4532C4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实行三班倒工作制，每班1人。</w:t>
      </w:r>
    </w:p>
    <w:p w14:paraId="379741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工作时间：24小时。</w:t>
      </w:r>
    </w:p>
    <w:p w14:paraId="1C2783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1.保安人员要按照图书馆规定在必要时对一切到访的车辆和人员进行登记检查,尤其是治安管理所规定的各种违禁品（如:管具、火源、易燃易爆等物品），在检查的过程要认真细致,不得遗漏,严厉禁止其带入场馆内,如有阻扰,进行有效制止,并报告带班领导或拨打110报警；2.严格遵守执行《保安工作条例》规章制度,严守纪律、团结协作、文明执勤。熟悉牢记各项规章制度和要求,服从领导,热爱集体；3.保安人员在岗期间，应着制服,保持仪容干净整洁,精神状态良好,态度和蔼、认真负责,在工作期间,对所有到馆人员要用敬语（如:您好、请、谢谢、对不起等)；4.坚守岗位、牢记职责,不得有脱岗、睡岗的行为发生,当班时如因玩忽职守,造成影响和损失的,将受到开除处理；5.严禁酒后上岗，在岗期间不得看各种刊物、吃零食、玩手机,做与本职工作无关的事,与无关人员闲聊，并且在岗期间杜绝会私客等现象；6.在执行工作过程中,保安人员如遇各种突发事件，应及时报告带班领导,调集力量,坚决维护图书馆的人员、财产安全，如有拖延、即可辞退、损失自负；</w:t>
      </w:r>
      <w:r>
        <w:rPr>
          <w:rFonts w:hint="eastAsia" w:ascii="仿宋_GB2312" w:hAnsi="仿宋_GB2312" w:eastAsia="仿宋_GB2312" w:cs="仿宋_GB2312"/>
          <w:i w:val="0"/>
          <w:iCs w:val="0"/>
          <w:caps w:val="0"/>
          <w:color w:val="000000"/>
          <w:spacing w:val="0"/>
          <w:sz w:val="28"/>
          <w:szCs w:val="28"/>
          <w:lang w:val="en-US" w:eastAsia="zh-CN"/>
        </w:rPr>
        <w:t>7.</w:t>
      </w: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保安人员严禁故意损坏和偷盗公私或掩护他人盗窃公私财物,一经发现，即刻除名,扣除当月工资并移交公安部门处理；8.保安员上岗时应提前至少15分钟到岗,做好与上一班保安员交接班工作,并严格将交接班前的各项检查情况（如:门窗、灯光是否关闭，水阀是否有异常，是否有滞留人员等）登记在记录簿上,如不认真检查做好交接记录，在该班发生的问题全部由该班承担；9.在当班期间,至少每小时巡查一次楼内外安全，遇到开展活动或者会议期间，保安要对进馆车辆进行疏通引导，消防通道严禁停放各种车辆。发现各种问题和情况及时向带班领导汇报,不得拖延和谎报；10.爱护值班、监控设备，出现故障立即向上级报告，并做好记录。</w:t>
      </w:r>
    </w:p>
    <w:p w14:paraId="6A180D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2" w:firstLineChars="200"/>
        <w:jc w:val="left"/>
        <w:textAlignment w:val="auto"/>
        <w:rPr>
          <w:rFonts w:hint="default" w:ascii="黑体" w:hAnsi="黑体" w:eastAsia="黑体" w:cs="黑体"/>
          <w:b w:val="0"/>
          <w:bCs w:val="0"/>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（三）水电暖常规检查维修，绿化（4人）</w:t>
      </w:r>
    </w:p>
    <w:p w14:paraId="3BF561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560" w:firstLineChars="200"/>
        <w:jc w:val="left"/>
        <w:textAlignment w:val="auto"/>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28"/>
          <w:szCs w:val="28"/>
          <w:shd w:val="clear" w:color="auto" w:fill="FFFFFF"/>
          <w:lang w:val="en-US" w:eastAsia="zh-CN" w:bidi="ar"/>
        </w:rPr>
        <w:t>工作时间为每日9:00-13:00，15:00-19:00，发生紧急情况时，须随叫随到。</w:t>
      </w:r>
    </w:p>
    <w:p w14:paraId="4F4132D5">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i w:val="0"/>
          <w:iCs w:val="0"/>
          <w:caps w:val="0"/>
          <w:color w:val="000000"/>
          <w:spacing w:val="0"/>
          <w:kern w:val="0"/>
          <w:sz w:val="28"/>
          <w:szCs w:val="28"/>
          <w:shd w:val="clear" w:color="auto" w:fill="FFFFFF"/>
          <w:lang w:val="en-US" w:eastAsia="zh-CN" w:bidi="ar"/>
        </w:rPr>
        <w:t>岗位职责：</w:t>
      </w:r>
      <w:r>
        <w:rPr>
          <w:rFonts w:hint="eastAsia" w:ascii="仿宋_GB2312" w:hAnsi="仿宋_GB2312" w:eastAsia="仿宋_GB2312" w:cs="仿宋_GB2312"/>
          <w:i w:val="0"/>
          <w:iCs w:val="0"/>
          <w:caps w:val="0"/>
          <w:color w:val="000000"/>
          <w:spacing w:val="0"/>
          <w:sz w:val="28"/>
          <w:szCs w:val="28"/>
          <w:shd w:val="clear" w:color="auto" w:fill="FFFFFF"/>
          <w:lang w:val="en-US" w:eastAsia="zh-CN"/>
        </w:rPr>
        <w:t>1.</w:t>
      </w:r>
      <w:r>
        <w:rPr>
          <w:rFonts w:hint="eastAsia" w:ascii="仿宋_GB2312" w:hAnsi="仿宋_GB2312" w:eastAsia="仿宋_GB2312" w:cs="仿宋_GB2312"/>
          <w:i w:val="0"/>
          <w:iCs w:val="0"/>
          <w:caps w:val="0"/>
          <w:color w:val="000000"/>
          <w:spacing w:val="0"/>
          <w:sz w:val="28"/>
          <w:szCs w:val="28"/>
          <w:shd w:val="clear" w:color="auto" w:fill="FFFFFF"/>
        </w:rPr>
        <w:t>电路维修：整栋办工楼内</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必要时</w:t>
      </w:r>
      <w:r>
        <w:rPr>
          <w:rFonts w:hint="eastAsia" w:ascii="仿宋_GB2312" w:hAnsi="仿宋_GB2312" w:eastAsia="仿宋_GB2312" w:cs="仿宋_GB2312"/>
          <w:i w:val="0"/>
          <w:iCs w:val="0"/>
          <w:caps w:val="0"/>
          <w:color w:val="000000"/>
          <w:spacing w:val="0"/>
          <w:sz w:val="28"/>
          <w:szCs w:val="28"/>
          <w:shd w:val="clear" w:color="auto" w:fill="FFFFFF"/>
        </w:rPr>
        <w:t>更换插座、灯管、灯泡</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rPr>
        <w:t>跳闸搬闸及公用通道和办公室人员所有电路维修</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2.</w:t>
      </w:r>
      <w:r>
        <w:rPr>
          <w:rFonts w:hint="eastAsia" w:ascii="仿宋_GB2312" w:hAnsi="仿宋_GB2312" w:eastAsia="仿宋_GB2312" w:cs="仿宋_GB2312"/>
          <w:i w:val="0"/>
          <w:iCs w:val="0"/>
          <w:caps w:val="0"/>
          <w:color w:val="000000"/>
          <w:spacing w:val="0"/>
          <w:sz w:val="28"/>
          <w:szCs w:val="28"/>
          <w:shd w:val="clear" w:color="auto" w:fill="FFFFFF"/>
        </w:rPr>
        <w:t>水路维修：整栋办公楼内卫生间、洗手间、水房、</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办公</w:t>
      </w:r>
      <w:r>
        <w:rPr>
          <w:rFonts w:hint="eastAsia" w:ascii="仿宋_GB2312" w:hAnsi="仿宋_GB2312" w:eastAsia="仿宋_GB2312" w:cs="仿宋_GB2312"/>
          <w:i w:val="0"/>
          <w:iCs w:val="0"/>
          <w:caps w:val="0"/>
          <w:color w:val="000000"/>
          <w:spacing w:val="0"/>
          <w:sz w:val="28"/>
          <w:szCs w:val="28"/>
          <w:shd w:val="clear" w:color="auto" w:fill="FFFFFF"/>
        </w:rPr>
        <w:t>人员室内，发生漏水现象，更换水管等</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3.</w:t>
      </w:r>
      <w:r>
        <w:rPr>
          <w:rFonts w:hint="eastAsia" w:ascii="仿宋_GB2312" w:hAnsi="仿宋_GB2312" w:eastAsia="仿宋_GB2312" w:cs="仿宋_GB2312"/>
          <w:i w:val="0"/>
          <w:iCs w:val="0"/>
          <w:caps w:val="0"/>
          <w:color w:val="000000"/>
          <w:spacing w:val="0"/>
          <w:sz w:val="28"/>
          <w:szCs w:val="28"/>
          <w:shd w:val="clear" w:color="auto" w:fill="FFFFFF"/>
        </w:rPr>
        <w:t>配备专业的水暖及电工（均持证上岗）进行常规检查和维修（属于设备及零配件损坏的不含在服务项目之内）</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4.</w:t>
      </w:r>
      <w:r>
        <w:rPr>
          <w:rFonts w:hint="eastAsia" w:ascii="仿宋_GB2312" w:hAnsi="仿宋_GB2312" w:eastAsia="仿宋_GB2312" w:cs="仿宋_GB2312"/>
          <w:i w:val="0"/>
          <w:iCs w:val="0"/>
          <w:caps w:val="0"/>
          <w:color w:val="000000"/>
          <w:spacing w:val="0"/>
          <w:sz w:val="28"/>
          <w:szCs w:val="28"/>
          <w:shd w:val="clear" w:color="auto" w:fill="FFFFFF"/>
        </w:rPr>
        <w:t>熟悉</w:t>
      </w:r>
      <w:r>
        <w:rPr>
          <w:rFonts w:hint="eastAsia" w:ascii="仿宋_GB2312" w:hAnsi="仿宋_GB2312" w:eastAsia="仿宋_GB2312" w:cs="仿宋_GB2312"/>
          <w:i w:val="0"/>
          <w:iCs w:val="0"/>
          <w:caps w:val="0"/>
          <w:color w:val="000000"/>
          <w:spacing w:val="0"/>
          <w:sz w:val="28"/>
          <w:szCs w:val="28"/>
          <w:shd w:val="clear" w:color="auto" w:fill="FFFFFF"/>
          <w:lang w:val="en-US" w:eastAsia="zh-CN"/>
        </w:rPr>
        <w:t>图书馆</w:t>
      </w:r>
      <w:r>
        <w:rPr>
          <w:rFonts w:hint="eastAsia" w:ascii="仿宋_GB2312" w:hAnsi="仿宋_GB2312" w:eastAsia="仿宋_GB2312" w:cs="仿宋_GB2312"/>
          <w:i w:val="0"/>
          <w:iCs w:val="0"/>
          <w:caps w:val="0"/>
          <w:color w:val="000000"/>
          <w:spacing w:val="0"/>
          <w:sz w:val="28"/>
          <w:szCs w:val="28"/>
          <w:shd w:val="clear" w:color="auto" w:fill="FFFFFF"/>
        </w:rPr>
        <w:t>房屋结构，分布状况，公共设施的配套情况</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5.</w:t>
      </w:r>
      <w:r>
        <w:rPr>
          <w:rFonts w:hint="eastAsia" w:ascii="仿宋_GB2312" w:hAnsi="仿宋_GB2312" w:eastAsia="仿宋_GB2312" w:cs="仿宋_GB2312"/>
          <w:i w:val="0"/>
          <w:iCs w:val="0"/>
          <w:caps w:val="0"/>
          <w:color w:val="000000"/>
          <w:spacing w:val="0"/>
          <w:sz w:val="28"/>
          <w:szCs w:val="28"/>
          <w:shd w:val="clear" w:color="auto" w:fill="FFFFFF"/>
        </w:rPr>
        <w:t>定期巡视管理区域公共设施运行状态，找出隐患，发现故障应及时组织人员抢修，重大问题及时向上级报告，并认真做好记录</w:t>
      </w:r>
      <w:r>
        <w:rPr>
          <w:rFonts w:hint="eastAsia" w:ascii="仿宋_GB2312" w:hAnsi="仿宋_GB2312" w:eastAsia="仿宋_GB2312" w:cs="仿宋_GB2312"/>
          <w:i w:val="0"/>
          <w:iCs w:val="0"/>
          <w:caps w:val="0"/>
          <w:color w:val="000000"/>
          <w:spacing w:val="0"/>
          <w:sz w:val="28"/>
          <w:szCs w:val="28"/>
          <w:shd w:val="clear" w:color="auto" w:fill="FFFFFF"/>
          <w:lang w:eastAsia="zh-CN"/>
        </w:rPr>
        <w:t>；</w:t>
      </w:r>
      <w:r>
        <w:rPr>
          <w:rFonts w:hint="eastAsia" w:ascii="仿宋_GB2312" w:hAnsi="仿宋_GB2312" w:eastAsia="仿宋_GB2312" w:cs="仿宋_GB2312"/>
          <w:i w:val="0"/>
          <w:iCs w:val="0"/>
          <w:caps w:val="0"/>
          <w:color w:val="000000"/>
          <w:spacing w:val="0"/>
          <w:sz w:val="28"/>
          <w:szCs w:val="28"/>
          <w:shd w:val="clear" w:color="auto" w:fill="FFFFFF"/>
          <w:lang w:val="en-US" w:eastAsia="zh-CN"/>
        </w:rPr>
        <w:t>6.</w:t>
      </w:r>
      <w:r>
        <w:rPr>
          <w:rFonts w:hint="eastAsia" w:ascii="仿宋_GB2312" w:hAnsi="仿宋_GB2312" w:eastAsia="仿宋_GB2312" w:cs="仿宋_GB2312"/>
          <w:i w:val="0"/>
          <w:iCs w:val="0"/>
          <w:caps w:val="0"/>
          <w:color w:val="000000"/>
          <w:spacing w:val="0"/>
          <w:sz w:val="28"/>
          <w:szCs w:val="28"/>
          <w:shd w:val="clear" w:color="auto" w:fill="FFFFFF"/>
        </w:rPr>
        <w:t>严格执行有关管理规定和作业规程。带电作业必须采取相应的安全措施，杜绝电气安全事故发生。</w:t>
      </w:r>
      <w:r>
        <w:rPr>
          <w:rFonts w:hint="eastAsia" w:ascii="仿宋_GB2312" w:hAnsi="仿宋_GB2312" w:eastAsia="仿宋_GB2312" w:cs="仿宋_GB2312"/>
          <w:i w:val="0"/>
          <w:iCs w:val="0"/>
          <w:caps w:val="0"/>
          <w:color w:val="000000"/>
          <w:spacing w:val="0"/>
          <w:sz w:val="28"/>
          <w:szCs w:val="28"/>
          <w:shd w:val="clear" w:color="auto" w:fill="FFFFFF"/>
          <w:lang w:val="en-US" w:eastAsia="zh-CN"/>
        </w:rPr>
        <w:t>2.</w:t>
      </w:r>
      <w:r>
        <w:rPr>
          <w:rFonts w:hint="eastAsia" w:ascii="仿宋_GB2312" w:hAnsi="仿宋_GB2312" w:eastAsia="仿宋_GB2312" w:cs="仿宋_GB2312"/>
          <w:b/>
          <w:bCs/>
          <w:color w:val="000000"/>
          <w:sz w:val="28"/>
          <w:szCs w:val="28"/>
          <w:lang w:val="en-US" w:eastAsia="zh-CN"/>
        </w:rPr>
        <w:t>绿化</w:t>
      </w:r>
      <w:r>
        <w:rPr>
          <w:rFonts w:hint="eastAsia" w:ascii="仿宋_GB2312" w:hAnsi="仿宋_GB2312" w:eastAsia="仿宋_GB2312" w:cs="仿宋_GB2312"/>
          <w:color w:val="000000"/>
          <w:sz w:val="28"/>
          <w:szCs w:val="28"/>
          <w:lang w:val="en-US" w:eastAsia="zh-CN"/>
        </w:rPr>
        <w:t>岗位职责：负责院内的绿化养护和管理工作；负责院内花草树木的培土、浇水、施肥、除杂草和病虫害防治工作；负责院内枯枝落叶及垃圾的清理工作；负责院内花草树木的修剪工作；负责使用过的绿化机具维护保养工作。</w:t>
      </w:r>
    </w:p>
    <w:p w14:paraId="07D667C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color w:val="000000"/>
          <w:sz w:val="28"/>
          <w:szCs w:val="28"/>
          <w:lang w:val="en-US" w:eastAsia="zh-CN"/>
        </w:rPr>
        <w:t>任职要求：1.性别男，年龄55岁以下；2.需具备电工证，专业技术过硬；3.普通话标准，</w:t>
      </w:r>
      <w:r>
        <w:rPr>
          <w:rFonts w:hint="eastAsia" w:ascii="仿宋_GB2312" w:hAnsi="仿宋_GB2312" w:eastAsia="仿宋_GB2312" w:cs="仿宋_GB2312"/>
          <w:color w:val="000000"/>
          <w:sz w:val="28"/>
          <w:szCs w:val="28"/>
          <w:highlight w:val="none"/>
          <w:lang w:val="en-US" w:eastAsia="zh-CN"/>
        </w:rPr>
        <w:t>能熟练掌握国家通用语言，</w:t>
      </w:r>
      <w:r>
        <w:rPr>
          <w:rFonts w:hint="eastAsia" w:ascii="仿宋_GB2312" w:hAnsi="仿宋_GB2312" w:eastAsia="仿宋_GB2312" w:cs="仿宋_GB2312"/>
          <w:color w:val="000000"/>
          <w:sz w:val="28"/>
          <w:szCs w:val="28"/>
          <w:lang w:val="en-US" w:eastAsia="zh-CN"/>
        </w:rPr>
        <w:t>具备良好的语言沟通能力；4.遵纪守法，品行端正，身体健康；5.责任心强，服从管理，工作踏实；6.实行8小时工作制，需全职按时在岗，不聘用兼职；7.</w:t>
      </w:r>
      <w:r>
        <w:rPr>
          <w:rFonts w:hint="eastAsia" w:ascii="仿宋_GB2312" w:hAnsi="仿宋_GB2312" w:eastAsia="仿宋_GB2312" w:cs="仿宋_GB2312"/>
          <w:color w:val="000000"/>
          <w:sz w:val="28"/>
          <w:szCs w:val="28"/>
          <w:highlight w:val="none"/>
          <w:lang w:val="en-US" w:eastAsia="zh-CN"/>
        </w:rPr>
        <w:t>有2年以上水暖电力维修工作经验。</w:t>
      </w:r>
    </w:p>
    <w:p w14:paraId="214163AD">
      <w:pPr>
        <w:pStyle w:val="9"/>
        <w:pageBreakBefore w:val="0"/>
        <w:kinsoku/>
        <w:overflowPunct/>
        <w:autoSpaceDE w:val="0"/>
        <w:bidi w:val="0"/>
        <w:adjustRightInd w:val="0"/>
        <w:snapToGrid w:val="0"/>
        <w:spacing w:line="240" w:lineRule="auto"/>
        <w:ind w:firstLine="562" w:firstLineChars="200"/>
        <w:jc w:val="left"/>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五、考核原则</w:t>
      </w:r>
    </w:p>
    <w:p w14:paraId="542A0A5D">
      <w:pPr>
        <w:pStyle w:val="9"/>
        <w:pageBreakBefore w:val="0"/>
        <w:kinsoku/>
        <w:overflowPunct/>
        <w:autoSpaceDE w:val="0"/>
        <w:bidi w:val="0"/>
        <w:adjustRightInd w:val="0"/>
        <w:snapToGrid w:val="0"/>
        <w:spacing w:line="240" w:lineRule="auto"/>
        <w:ind w:firstLine="560" w:firstLineChars="200"/>
        <w:jc w:val="left"/>
        <w:rPr>
          <w:rFonts w:hint="default" w:ascii="仿宋_GB2312" w:hAnsi="仿宋_GB2312" w:eastAsia="仿宋_GB2312" w:cs="仿宋_GB2312"/>
          <w:color w:val="000000"/>
          <w:kern w:val="2"/>
          <w:sz w:val="28"/>
          <w:szCs w:val="28"/>
          <w:highlight w:val="none"/>
          <w:lang w:val="en-US" w:eastAsia="zh-CN" w:bidi="ar-SA"/>
        </w:rPr>
      </w:pPr>
      <w:r>
        <w:rPr>
          <w:rFonts w:hint="eastAsia" w:ascii="仿宋_GB2312" w:hAnsi="仿宋_GB2312" w:eastAsia="仿宋_GB2312" w:cs="仿宋_GB2312"/>
          <w:color w:val="000000"/>
          <w:kern w:val="2"/>
          <w:sz w:val="28"/>
          <w:szCs w:val="28"/>
          <w:highlight w:val="none"/>
          <w:lang w:val="en-US" w:eastAsia="zh-CN" w:bidi="ar-SA"/>
        </w:rPr>
        <w:t>组织人员不定期进行检查考核，考核采用当场记录扣分，每季度考核情况予以公布，考核不合格，按合同约定执行。</w:t>
      </w:r>
    </w:p>
    <w:tbl>
      <w:tblPr>
        <w:tblStyle w:val="18"/>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656"/>
        <w:gridCol w:w="837"/>
        <w:gridCol w:w="2007"/>
        <w:gridCol w:w="4713"/>
        <w:gridCol w:w="713"/>
      </w:tblGrid>
      <w:tr w14:paraId="12F6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640" w:type="dxa"/>
            <w:gridSpan w:val="6"/>
            <w:noWrap w:val="0"/>
            <w:vAlign w:val="center"/>
          </w:tcPr>
          <w:p w14:paraId="0D392CE6">
            <w:pPr>
              <w:tabs>
                <w:tab w:val="left" w:pos="5372"/>
              </w:tabs>
              <w:spacing w:line="280" w:lineRule="exact"/>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考核表</w:t>
            </w:r>
          </w:p>
        </w:tc>
      </w:tr>
      <w:tr w14:paraId="3734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4" w:type="dxa"/>
            <w:noWrap w:val="0"/>
            <w:vAlign w:val="center"/>
          </w:tcPr>
          <w:p w14:paraId="65347012">
            <w:pPr>
              <w:spacing w:line="280" w:lineRule="exact"/>
              <w:jc w:val="center"/>
              <w:rPr>
                <w:rFonts w:ascii="仿宋" w:hAnsi="仿宋" w:eastAsia="仿宋"/>
                <w:b/>
                <w:bCs/>
                <w:sz w:val="24"/>
                <w:szCs w:val="24"/>
              </w:rPr>
            </w:pPr>
            <w:r>
              <w:rPr>
                <w:rFonts w:hint="eastAsia" w:ascii="仿宋" w:hAnsi="仿宋" w:eastAsia="仿宋"/>
                <w:b/>
                <w:bCs/>
                <w:sz w:val="24"/>
                <w:szCs w:val="24"/>
              </w:rPr>
              <w:t>序号</w:t>
            </w:r>
          </w:p>
        </w:tc>
        <w:tc>
          <w:tcPr>
            <w:tcW w:w="656" w:type="dxa"/>
            <w:noWrap w:val="0"/>
            <w:vAlign w:val="top"/>
          </w:tcPr>
          <w:p w14:paraId="3A9EC471">
            <w:pPr>
              <w:spacing w:line="280" w:lineRule="exact"/>
              <w:jc w:val="center"/>
              <w:rPr>
                <w:rFonts w:ascii="仿宋" w:hAnsi="仿宋" w:eastAsia="仿宋"/>
                <w:b/>
                <w:bCs/>
                <w:sz w:val="24"/>
                <w:szCs w:val="24"/>
              </w:rPr>
            </w:pPr>
            <w:r>
              <w:rPr>
                <w:rFonts w:hint="eastAsia" w:ascii="仿宋" w:hAnsi="仿宋" w:eastAsia="仿宋"/>
                <w:b/>
                <w:bCs/>
                <w:sz w:val="24"/>
                <w:szCs w:val="24"/>
              </w:rPr>
              <w:t>考核项目</w:t>
            </w:r>
          </w:p>
        </w:tc>
        <w:tc>
          <w:tcPr>
            <w:tcW w:w="837" w:type="dxa"/>
            <w:noWrap w:val="0"/>
            <w:vAlign w:val="center"/>
          </w:tcPr>
          <w:p w14:paraId="3BFBECA9">
            <w:pPr>
              <w:spacing w:line="280" w:lineRule="exact"/>
              <w:jc w:val="center"/>
              <w:rPr>
                <w:rFonts w:ascii="仿宋" w:hAnsi="仿宋" w:eastAsia="仿宋"/>
                <w:b/>
                <w:bCs/>
                <w:sz w:val="24"/>
                <w:szCs w:val="24"/>
              </w:rPr>
            </w:pPr>
            <w:r>
              <w:rPr>
                <w:rFonts w:hint="eastAsia" w:ascii="仿宋" w:hAnsi="仿宋" w:eastAsia="仿宋"/>
                <w:b/>
                <w:bCs/>
                <w:sz w:val="24"/>
                <w:szCs w:val="24"/>
              </w:rPr>
              <w:t>分值</w:t>
            </w:r>
          </w:p>
        </w:tc>
        <w:tc>
          <w:tcPr>
            <w:tcW w:w="2007" w:type="dxa"/>
            <w:noWrap w:val="0"/>
            <w:vAlign w:val="center"/>
          </w:tcPr>
          <w:p w14:paraId="25AA5DE3">
            <w:pPr>
              <w:spacing w:line="280" w:lineRule="exact"/>
              <w:jc w:val="center"/>
              <w:rPr>
                <w:rFonts w:ascii="仿宋" w:hAnsi="仿宋" w:eastAsia="仿宋"/>
                <w:b/>
                <w:bCs/>
                <w:sz w:val="24"/>
                <w:szCs w:val="24"/>
              </w:rPr>
            </w:pPr>
            <w:r>
              <w:rPr>
                <w:rFonts w:hint="eastAsia" w:ascii="仿宋" w:hAnsi="仿宋" w:eastAsia="仿宋"/>
                <w:b/>
                <w:bCs/>
                <w:sz w:val="24"/>
                <w:szCs w:val="24"/>
              </w:rPr>
              <w:t>考核内容</w:t>
            </w:r>
          </w:p>
        </w:tc>
        <w:tc>
          <w:tcPr>
            <w:tcW w:w="4713" w:type="dxa"/>
            <w:noWrap w:val="0"/>
            <w:vAlign w:val="center"/>
          </w:tcPr>
          <w:p w14:paraId="4C7E8734">
            <w:pPr>
              <w:spacing w:line="280" w:lineRule="exact"/>
              <w:jc w:val="center"/>
              <w:rPr>
                <w:rFonts w:ascii="仿宋" w:hAnsi="仿宋" w:eastAsia="仿宋"/>
                <w:b/>
                <w:bCs/>
                <w:sz w:val="24"/>
                <w:szCs w:val="24"/>
              </w:rPr>
            </w:pPr>
            <w:r>
              <w:rPr>
                <w:rFonts w:hint="eastAsia" w:ascii="仿宋" w:hAnsi="仿宋" w:eastAsia="仿宋"/>
                <w:b/>
                <w:bCs/>
                <w:sz w:val="24"/>
                <w:szCs w:val="24"/>
              </w:rPr>
              <w:t>评分细则</w:t>
            </w:r>
          </w:p>
        </w:tc>
        <w:tc>
          <w:tcPr>
            <w:tcW w:w="713" w:type="dxa"/>
            <w:noWrap w:val="0"/>
            <w:vAlign w:val="center"/>
          </w:tcPr>
          <w:p w14:paraId="11E90648">
            <w:pPr>
              <w:spacing w:line="280" w:lineRule="exact"/>
              <w:jc w:val="center"/>
              <w:rPr>
                <w:rFonts w:ascii="仿宋" w:hAnsi="仿宋" w:eastAsia="仿宋"/>
                <w:b/>
                <w:bCs/>
                <w:sz w:val="24"/>
                <w:szCs w:val="24"/>
              </w:rPr>
            </w:pPr>
            <w:r>
              <w:rPr>
                <w:rFonts w:hint="eastAsia" w:ascii="仿宋" w:hAnsi="仿宋" w:eastAsia="仿宋"/>
                <w:b/>
                <w:bCs/>
                <w:sz w:val="24"/>
                <w:szCs w:val="24"/>
              </w:rPr>
              <w:t>评分</w:t>
            </w:r>
          </w:p>
        </w:tc>
      </w:tr>
      <w:tr w14:paraId="31DD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0" w:hRule="atLeast"/>
          <w:jc w:val="center"/>
        </w:trPr>
        <w:tc>
          <w:tcPr>
            <w:tcW w:w="714" w:type="dxa"/>
            <w:noWrap w:val="0"/>
            <w:vAlign w:val="center"/>
          </w:tcPr>
          <w:p w14:paraId="1BCE303B">
            <w:pPr>
              <w:spacing w:line="280" w:lineRule="exact"/>
              <w:jc w:val="center"/>
              <w:rPr>
                <w:rFonts w:ascii="仿宋" w:hAnsi="仿宋" w:eastAsia="仿宋"/>
                <w:sz w:val="24"/>
                <w:szCs w:val="24"/>
              </w:rPr>
            </w:pPr>
            <w:r>
              <w:rPr>
                <w:rFonts w:hint="eastAsia" w:ascii="仿宋" w:hAnsi="仿宋" w:eastAsia="仿宋"/>
                <w:sz w:val="24"/>
                <w:szCs w:val="24"/>
              </w:rPr>
              <w:t>一</w:t>
            </w:r>
          </w:p>
        </w:tc>
        <w:tc>
          <w:tcPr>
            <w:tcW w:w="656" w:type="dxa"/>
            <w:noWrap w:val="0"/>
            <w:vAlign w:val="center"/>
          </w:tcPr>
          <w:p w14:paraId="0485A6DB">
            <w:pPr>
              <w:spacing w:line="280" w:lineRule="exact"/>
              <w:rPr>
                <w:rFonts w:ascii="仿宋" w:hAnsi="仿宋" w:eastAsia="仿宋"/>
                <w:sz w:val="24"/>
                <w:szCs w:val="24"/>
              </w:rPr>
            </w:pPr>
            <w:r>
              <w:rPr>
                <w:rFonts w:hint="eastAsia" w:ascii="仿宋" w:hAnsi="仿宋" w:eastAsia="仿宋"/>
                <w:sz w:val="24"/>
                <w:szCs w:val="24"/>
              </w:rPr>
              <w:t>室内外环境卫生服务</w:t>
            </w:r>
          </w:p>
        </w:tc>
        <w:tc>
          <w:tcPr>
            <w:tcW w:w="837" w:type="dxa"/>
            <w:noWrap w:val="0"/>
            <w:vAlign w:val="center"/>
          </w:tcPr>
          <w:p w14:paraId="1861C20D">
            <w:pPr>
              <w:spacing w:line="280" w:lineRule="exact"/>
              <w:rPr>
                <w:rFonts w:ascii="仿宋" w:hAnsi="仿宋" w:eastAsia="仿宋"/>
                <w:sz w:val="24"/>
                <w:szCs w:val="24"/>
              </w:rPr>
            </w:pPr>
            <w:r>
              <w:rPr>
                <w:rFonts w:hint="eastAsia" w:ascii="仿宋" w:hAnsi="仿宋" w:eastAsia="仿宋"/>
                <w:sz w:val="24"/>
                <w:szCs w:val="24"/>
              </w:rPr>
              <w:t>30分</w:t>
            </w:r>
          </w:p>
        </w:tc>
        <w:tc>
          <w:tcPr>
            <w:tcW w:w="2007" w:type="dxa"/>
            <w:noWrap w:val="0"/>
            <w:vAlign w:val="center"/>
          </w:tcPr>
          <w:p w14:paraId="7571788B">
            <w:pPr>
              <w:spacing w:line="280" w:lineRule="exact"/>
              <w:rPr>
                <w:rFonts w:ascii="仿宋" w:hAnsi="仿宋" w:eastAsia="仿宋"/>
                <w:sz w:val="24"/>
                <w:szCs w:val="24"/>
              </w:rPr>
            </w:pPr>
            <w:r>
              <w:rPr>
                <w:rFonts w:hint="eastAsia" w:ascii="仿宋" w:hAnsi="仿宋" w:eastAsia="仿宋"/>
                <w:sz w:val="24"/>
                <w:szCs w:val="24"/>
              </w:rPr>
              <w:t>清洁工具齐备，垃圾及时清理，实行标准化清洁工作</w:t>
            </w:r>
          </w:p>
          <w:p w14:paraId="34721321">
            <w:pPr>
              <w:spacing w:line="280" w:lineRule="exact"/>
              <w:rPr>
                <w:rFonts w:ascii="仿宋" w:hAnsi="仿宋" w:eastAsia="仿宋"/>
                <w:sz w:val="24"/>
                <w:szCs w:val="24"/>
              </w:rPr>
            </w:pPr>
            <w:r>
              <w:rPr>
                <w:rFonts w:hint="eastAsia" w:ascii="仿宋" w:hAnsi="仿宋" w:eastAsia="仿宋"/>
                <w:sz w:val="24"/>
                <w:szCs w:val="24"/>
              </w:rPr>
              <w:t>（30分）</w:t>
            </w:r>
          </w:p>
        </w:tc>
        <w:tc>
          <w:tcPr>
            <w:tcW w:w="4713" w:type="dxa"/>
            <w:noWrap w:val="0"/>
            <w:vAlign w:val="center"/>
          </w:tcPr>
          <w:p w14:paraId="1C1E4882">
            <w:pPr>
              <w:spacing w:line="280" w:lineRule="exact"/>
              <w:rPr>
                <w:rFonts w:ascii="仿宋" w:hAnsi="仿宋" w:eastAsia="仿宋"/>
                <w:sz w:val="24"/>
                <w:szCs w:val="24"/>
              </w:rPr>
            </w:pPr>
            <w:r>
              <w:rPr>
                <w:rFonts w:hint="eastAsia" w:ascii="仿宋" w:hAnsi="仿宋" w:eastAsia="仿宋"/>
                <w:sz w:val="24"/>
                <w:szCs w:val="24"/>
              </w:rPr>
              <w:t>1、清洁工具齐全，不符者扣1分。</w:t>
            </w:r>
          </w:p>
          <w:p w14:paraId="7D92563F">
            <w:pPr>
              <w:spacing w:line="280" w:lineRule="exact"/>
              <w:rPr>
                <w:rFonts w:ascii="仿宋" w:hAnsi="仿宋" w:eastAsia="仿宋"/>
                <w:sz w:val="24"/>
                <w:szCs w:val="24"/>
              </w:rPr>
            </w:pPr>
            <w:r>
              <w:rPr>
                <w:rFonts w:hint="eastAsia" w:ascii="仿宋" w:hAnsi="仿宋" w:eastAsia="仿宋"/>
                <w:sz w:val="24"/>
                <w:szCs w:val="24"/>
              </w:rPr>
              <w:t>2、大厅、走廊、扶手、墙面、地面清洁到位，操作流程规范，1处不符扣0.5分。</w:t>
            </w:r>
          </w:p>
          <w:p w14:paraId="002BE85E">
            <w:pPr>
              <w:spacing w:line="280" w:lineRule="exact"/>
              <w:rPr>
                <w:rFonts w:ascii="仿宋" w:hAnsi="仿宋" w:eastAsia="仿宋"/>
                <w:sz w:val="24"/>
                <w:szCs w:val="24"/>
              </w:rPr>
            </w:pPr>
            <w:r>
              <w:rPr>
                <w:rFonts w:hint="eastAsia" w:ascii="仿宋" w:hAnsi="仿宋" w:eastAsia="仿宋"/>
                <w:sz w:val="24"/>
                <w:szCs w:val="24"/>
              </w:rPr>
              <w:t>3、卫生间每天不少于4次的清洁，除臭丸、卷纸补充到位，1处不符扣0.5分。</w:t>
            </w:r>
          </w:p>
          <w:p w14:paraId="544A4699">
            <w:pPr>
              <w:spacing w:line="280" w:lineRule="exact"/>
              <w:rPr>
                <w:rFonts w:ascii="仿宋" w:hAnsi="仿宋" w:eastAsia="仿宋"/>
                <w:sz w:val="24"/>
                <w:szCs w:val="24"/>
              </w:rPr>
            </w:pPr>
            <w:r>
              <w:rPr>
                <w:rFonts w:hint="eastAsia" w:ascii="仿宋" w:hAnsi="仿宋" w:eastAsia="仿宋"/>
                <w:sz w:val="24"/>
                <w:szCs w:val="24"/>
              </w:rPr>
              <w:t>4、公共区域清洁完毕，物品归位，无乱堆乱放现象，1处不符扣0.5分。</w:t>
            </w:r>
          </w:p>
          <w:p w14:paraId="64B1F7A3">
            <w:pPr>
              <w:spacing w:line="280" w:lineRule="exact"/>
              <w:rPr>
                <w:rFonts w:ascii="仿宋" w:hAnsi="仿宋" w:eastAsia="仿宋"/>
                <w:sz w:val="24"/>
                <w:szCs w:val="24"/>
              </w:rPr>
            </w:pPr>
            <w:r>
              <w:rPr>
                <w:rFonts w:hint="eastAsia" w:ascii="仿宋" w:hAnsi="仿宋" w:eastAsia="仿宋"/>
                <w:sz w:val="24"/>
                <w:szCs w:val="24"/>
              </w:rPr>
              <w:t>5、建立卫生工作记录，无记录者，1处不符扣0.5分。</w:t>
            </w:r>
          </w:p>
          <w:p w14:paraId="7AAC2BC5">
            <w:pPr>
              <w:spacing w:line="280" w:lineRule="exact"/>
              <w:rPr>
                <w:rFonts w:ascii="仿宋" w:hAnsi="仿宋" w:eastAsia="仿宋"/>
                <w:sz w:val="24"/>
                <w:szCs w:val="24"/>
              </w:rPr>
            </w:pPr>
            <w:r>
              <w:rPr>
                <w:rFonts w:hint="eastAsia" w:ascii="仿宋" w:hAnsi="仿宋" w:eastAsia="仿宋"/>
                <w:sz w:val="24"/>
                <w:szCs w:val="24"/>
              </w:rPr>
              <w:t>6、</w:t>
            </w:r>
            <w:r>
              <w:rPr>
                <w:rFonts w:hint="eastAsia" w:ascii="仿宋" w:hAnsi="仿宋" w:eastAsia="仿宋" w:cs="宋体"/>
                <w:color w:val="000000"/>
                <w:kern w:val="0"/>
                <w:sz w:val="24"/>
                <w:szCs w:val="24"/>
              </w:rPr>
              <w:t>人</w:t>
            </w:r>
            <w:r>
              <w:rPr>
                <w:rFonts w:hint="eastAsia" w:ascii="仿宋" w:hAnsi="仿宋" w:eastAsia="仿宋"/>
                <w:sz w:val="24"/>
                <w:szCs w:val="24"/>
              </w:rPr>
              <w:t>行道路、绿化带、停车场、广场卫生清洁及时，无杂物，1处不符扣0.5分。</w:t>
            </w:r>
          </w:p>
          <w:p w14:paraId="46DADB92">
            <w:pPr>
              <w:spacing w:line="280" w:lineRule="exact"/>
              <w:rPr>
                <w:rFonts w:ascii="仿宋" w:hAnsi="仿宋" w:eastAsia="仿宋"/>
                <w:sz w:val="24"/>
                <w:szCs w:val="24"/>
              </w:rPr>
            </w:pPr>
            <w:r>
              <w:rPr>
                <w:rFonts w:hint="eastAsia" w:ascii="仿宋" w:hAnsi="仿宋" w:eastAsia="仿宋"/>
                <w:sz w:val="24"/>
                <w:szCs w:val="24"/>
              </w:rPr>
              <w:t>7、冬季积雪的清除，不及时清除的1次扣2分。</w:t>
            </w:r>
          </w:p>
          <w:p w14:paraId="463FF7DF">
            <w:pPr>
              <w:spacing w:line="280" w:lineRule="exact"/>
              <w:rPr>
                <w:rFonts w:ascii="仿宋" w:hAnsi="仿宋" w:eastAsia="仿宋"/>
                <w:sz w:val="24"/>
                <w:szCs w:val="24"/>
              </w:rPr>
            </w:pPr>
            <w:r>
              <w:rPr>
                <w:rFonts w:hint="eastAsia" w:ascii="仿宋" w:hAnsi="仿宋" w:eastAsia="仿宋"/>
                <w:sz w:val="24"/>
                <w:szCs w:val="24"/>
              </w:rPr>
              <w:t>8、馆内垃圾每天2次清收，集中点及时清运，造成二次污染的扣2分。</w:t>
            </w:r>
          </w:p>
          <w:p w14:paraId="68636579">
            <w:pPr>
              <w:spacing w:line="280" w:lineRule="exact"/>
              <w:rPr>
                <w:rFonts w:ascii="仿宋" w:hAnsi="仿宋" w:eastAsia="仿宋"/>
                <w:sz w:val="24"/>
                <w:szCs w:val="24"/>
              </w:rPr>
            </w:pPr>
          </w:p>
        </w:tc>
        <w:tc>
          <w:tcPr>
            <w:tcW w:w="713" w:type="dxa"/>
            <w:noWrap w:val="0"/>
            <w:vAlign w:val="center"/>
          </w:tcPr>
          <w:p w14:paraId="661954EA">
            <w:pPr>
              <w:spacing w:line="280" w:lineRule="exact"/>
              <w:jc w:val="center"/>
              <w:rPr>
                <w:rFonts w:ascii="仿宋" w:hAnsi="仿宋" w:eastAsia="仿宋"/>
                <w:sz w:val="24"/>
                <w:szCs w:val="24"/>
              </w:rPr>
            </w:pPr>
          </w:p>
        </w:tc>
      </w:tr>
      <w:tr w14:paraId="154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14" w:type="dxa"/>
            <w:vMerge w:val="restart"/>
            <w:noWrap w:val="0"/>
            <w:vAlign w:val="center"/>
          </w:tcPr>
          <w:p w14:paraId="7B6E2D3D">
            <w:pPr>
              <w:spacing w:line="280" w:lineRule="exact"/>
              <w:jc w:val="center"/>
              <w:rPr>
                <w:rFonts w:ascii="仿宋" w:hAnsi="仿宋" w:eastAsia="仿宋"/>
                <w:sz w:val="24"/>
                <w:szCs w:val="24"/>
              </w:rPr>
            </w:pPr>
            <w:r>
              <w:rPr>
                <w:rFonts w:hint="eastAsia" w:ascii="仿宋" w:hAnsi="仿宋" w:eastAsia="仿宋"/>
                <w:sz w:val="24"/>
                <w:szCs w:val="24"/>
              </w:rPr>
              <w:t>二</w:t>
            </w:r>
          </w:p>
        </w:tc>
        <w:tc>
          <w:tcPr>
            <w:tcW w:w="656" w:type="dxa"/>
            <w:vMerge w:val="restart"/>
            <w:noWrap w:val="0"/>
            <w:vAlign w:val="center"/>
          </w:tcPr>
          <w:p w14:paraId="4BCB48EB">
            <w:pPr>
              <w:spacing w:line="280" w:lineRule="exact"/>
              <w:rPr>
                <w:rFonts w:ascii="仿宋" w:hAnsi="仿宋" w:eastAsia="仿宋"/>
                <w:sz w:val="24"/>
                <w:szCs w:val="24"/>
              </w:rPr>
            </w:pPr>
            <w:r>
              <w:rPr>
                <w:rFonts w:hint="eastAsia" w:ascii="仿宋" w:hAnsi="仿宋" w:eastAsia="仿宋"/>
                <w:sz w:val="24"/>
                <w:szCs w:val="24"/>
              </w:rPr>
              <w:t>安保服务</w:t>
            </w:r>
          </w:p>
        </w:tc>
        <w:tc>
          <w:tcPr>
            <w:tcW w:w="837" w:type="dxa"/>
            <w:vMerge w:val="restart"/>
            <w:noWrap w:val="0"/>
            <w:vAlign w:val="center"/>
          </w:tcPr>
          <w:p w14:paraId="4442F1DE">
            <w:pPr>
              <w:spacing w:line="280" w:lineRule="exact"/>
              <w:rPr>
                <w:rFonts w:ascii="仿宋" w:hAnsi="仿宋" w:eastAsia="仿宋"/>
                <w:sz w:val="24"/>
                <w:szCs w:val="24"/>
              </w:rPr>
            </w:pPr>
            <w:r>
              <w:rPr>
                <w:rFonts w:hint="eastAsia" w:ascii="仿宋" w:hAnsi="仿宋" w:eastAsia="仿宋"/>
                <w:sz w:val="24"/>
                <w:szCs w:val="24"/>
              </w:rPr>
              <w:t>25分</w:t>
            </w:r>
          </w:p>
        </w:tc>
        <w:tc>
          <w:tcPr>
            <w:tcW w:w="2007" w:type="dxa"/>
            <w:noWrap w:val="0"/>
            <w:vAlign w:val="center"/>
          </w:tcPr>
          <w:p w14:paraId="701CE855">
            <w:pPr>
              <w:spacing w:line="280" w:lineRule="exact"/>
              <w:rPr>
                <w:rFonts w:ascii="仿宋" w:hAnsi="仿宋" w:eastAsia="仿宋"/>
                <w:sz w:val="24"/>
                <w:szCs w:val="24"/>
              </w:rPr>
            </w:pPr>
            <w:r>
              <w:rPr>
                <w:rFonts w:hint="eastAsia" w:ascii="仿宋" w:hAnsi="仿宋" w:eastAsia="仿宋"/>
                <w:sz w:val="24"/>
                <w:szCs w:val="24"/>
              </w:rPr>
              <w:t>安保队伍，服装统一整洁（10分）</w:t>
            </w:r>
          </w:p>
        </w:tc>
        <w:tc>
          <w:tcPr>
            <w:tcW w:w="4713" w:type="dxa"/>
            <w:noWrap w:val="0"/>
            <w:vAlign w:val="center"/>
          </w:tcPr>
          <w:p w14:paraId="65E44892">
            <w:pPr>
              <w:spacing w:line="280" w:lineRule="exact"/>
              <w:rPr>
                <w:rFonts w:ascii="仿宋" w:hAnsi="仿宋" w:eastAsia="仿宋"/>
                <w:sz w:val="24"/>
                <w:szCs w:val="24"/>
              </w:rPr>
            </w:pPr>
            <w:r>
              <w:rPr>
                <w:rFonts w:hint="eastAsia" w:ascii="仿宋" w:hAnsi="仿宋" w:eastAsia="仿宋"/>
                <w:sz w:val="24"/>
                <w:szCs w:val="24"/>
              </w:rPr>
              <w:t>1、对来访、入馆人员安全检查有序、规范，1次不符扣0.5分。</w:t>
            </w:r>
          </w:p>
          <w:p w14:paraId="4852483C">
            <w:pPr>
              <w:spacing w:line="280" w:lineRule="exact"/>
              <w:rPr>
                <w:rFonts w:ascii="仿宋" w:hAnsi="仿宋" w:eastAsia="仿宋"/>
                <w:sz w:val="24"/>
                <w:szCs w:val="24"/>
              </w:rPr>
            </w:pPr>
            <w:r>
              <w:rPr>
                <w:rFonts w:hint="eastAsia" w:ascii="仿宋" w:hAnsi="仿宋" w:eastAsia="仿宋"/>
                <w:sz w:val="24"/>
                <w:szCs w:val="24"/>
              </w:rPr>
              <w:t>2、统一着装，1次不符扣1分。</w:t>
            </w:r>
          </w:p>
          <w:p w14:paraId="7DA572CF">
            <w:pPr>
              <w:spacing w:line="280" w:lineRule="exact"/>
              <w:rPr>
                <w:rFonts w:ascii="仿宋" w:hAnsi="仿宋" w:eastAsia="仿宋"/>
                <w:sz w:val="24"/>
                <w:szCs w:val="24"/>
              </w:rPr>
            </w:pPr>
            <w:r>
              <w:rPr>
                <w:rFonts w:hint="eastAsia" w:ascii="仿宋" w:hAnsi="仿宋" w:eastAsia="仿宋"/>
                <w:sz w:val="24"/>
                <w:szCs w:val="24"/>
              </w:rPr>
              <w:t>3、服务语言规范、文明，1次不符扣0.5分。</w:t>
            </w:r>
          </w:p>
          <w:p w14:paraId="54CE0FAD">
            <w:pPr>
              <w:spacing w:line="280" w:lineRule="exact"/>
              <w:rPr>
                <w:rFonts w:ascii="仿宋" w:hAnsi="仿宋" w:eastAsia="仿宋"/>
                <w:sz w:val="24"/>
                <w:szCs w:val="24"/>
              </w:rPr>
            </w:pPr>
            <w:r>
              <w:rPr>
                <w:rFonts w:hint="eastAsia" w:ascii="仿宋" w:hAnsi="仿宋" w:eastAsia="仿宋"/>
                <w:sz w:val="24"/>
                <w:szCs w:val="24"/>
              </w:rPr>
              <w:t>4、按要求进行填写工作记录，没有工作记录的1次扣1分。</w:t>
            </w:r>
          </w:p>
        </w:tc>
        <w:tc>
          <w:tcPr>
            <w:tcW w:w="713" w:type="dxa"/>
            <w:noWrap w:val="0"/>
            <w:vAlign w:val="center"/>
          </w:tcPr>
          <w:p w14:paraId="0669CB4B">
            <w:pPr>
              <w:spacing w:line="280" w:lineRule="exact"/>
              <w:jc w:val="center"/>
              <w:rPr>
                <w:rFonts w:ascii="仿宋" w:hAnsi="仿宋" w:eastAsia="仿宋"/>
                <w:sz w:val="24"/>
                <w:szCs w:val="24"/>
              </w:rPr>
            </w:pPr>
          </w:p>
        </w:tc>
      </w:tr>
      <w:tr w14:paraId="4FC6C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14" w:type="dxa"/>
            <w:vMerge w:val="continue"/>
            <w:noWrap w:val="0"/>
            <w:vAlign w:val="center"/>
          </w:tcPr>
          <w:p w14:paraId="4A78B375">
            <w:pPr>
              <w:spacing w:line="280" w:lineRule="exact"/>
              <w:rPr>
                <w:rFonts w:ascii="仿宋" w:hAnsi="仿宋" w:eastAsia="仿宋"/>
                <w:sz w:val="24"/>
                <w:szCs w:val="24"/>
              </w:rPr>
            </w:pPr>
          </w:p>
        </w:tc>
        <w:tc>
          <w:tcPr>
            <w:tcW w:w="656" w:type="dxa"/>
            <w:vMerge w:val="continue"/>
            <w:noWrap w:val="0"/>
            <w:vAlign w:val="center"/>
          </w:tcPr>
          <w:p w14:paraId="67BB239E">
            <w:pPr>
              <w:spacing w:line="280" w:lineRule="exact"/>
              <w:rPr>
                <w:rFonts w:ascii="仿宋" w:hAnsi="仿宋" w:eastAsia="仿宋"/>
                <w:sz w:val="24"/>
                <w:szCs w:val="24"/>
              </w:rPr>
            </w:pPr>
          </w:p>
        </w:tc>
        <w:tc>
          <w:tcPr>
            <w:tcW w:w="837" w:type="dxa"/>
            <w:vMerge w:val="continue"/>
            <w:noWrap w:val="0"/>
            <w:vAlign w:val="center"/>
          </w:tcPr>
          <w:p w14:paraId="1E78CE0C">
            <w:pPr>
              <w:spacing w:line="280" w:lineRule="exact"/>
              <w:rPr>
                <w:rFonts w:ascii="仿宋" w:hAnsi="仿宋" w:eastAsia="仿宋"/>
                <w:sz w:val="24"/>
                <w:szCs w:val="24"/>
              </w:rPr>
            </w:pPr>
          </w:p>
        </w:tc>
        <w:tc>
          <w:tcPr>
            <w:tcW w:w="2007" w:type="dxa"/>
            <w:noWrap w:val="0"/>
            <w:vAlign w:val="center"/>
          </w:tcPr>
          <w:p w14:paraId="43A5BAFC">
            <w:pPr>
              <w:spacing w:line="280" w:lineRule="exact"/>
              <w:rPr>
                <w:rFonts w:ascii="仿宋" w:hAnsi="仿宋" w:eastAsia="仿宋"/>
                <w:sz w:val="24"/>
                <w:szCs w:val="24"/>
              </w:rPr>
            </w:pPr>
            <w:r>
              <w:rPr>
                <w:rFonts w:hint="eastAsia" w:ascii="仿宋" w:hAnsi="仿宋" w:eastAsia="仿宋"/>
                <w:sz w:val="24"/>
                <w:szCs w:val="24"/>
              </w:rPr>
              <w:t>按要求进行门岗值班及夜间楼内巡逻（10分）</w:t>
            </w:r>
          </w:p>
        </w:tc>
        <w:tc>
          <w:tcPr>
            <w:tcW w:w="4713" w:type="dxa"/>
            <w:noWrap w:val="0"/>
            <w:vAlign w:val="center"/>
          </w:tcPr>
          <w:p w14:paraId="536860F7">
            <w:pPr>
              <w:spacing w:line="280" w:lineRule="exact"/>
              <w:rPr>
                <w:rFonts w:ascii="仿宋" w:hAnsi="仿宋" w:eastAsia="仿宋"/>
                <w:sz w:val="24"/>
                <w:szCs w:val="24"/>
              </w:rPr>
            </w:pPr>
            <w:r>
              <w:rPr>
                <w:rFonts w:hint="eastAsia" w:ascii="仿宋" w:hAnsi="仿宋" w:eastAsia="仿宋"/>
                <w:sz w:val="24"/>
                <w:szCs w:val="24"/>
              </w:rPr>
              <w:t>1、按照人员配置进行出入口的值班，缺少值班人员1次扣2分。</w:t>
            </w:r>
          </w:p>
          <w:p w14:paraId="41758C9F">
            <w:pPr>
              <w:spacing w:line="280" w:lineRule="exact"/>
              <w:rPr>
                <w:rFonts w:ascii="仿宋" w:hAnsi="仿宋" w:eastAsia="仿宋"/>
                <w:sz w:val="24"/>
                <w:szCs w:val="24"/>
              </w:rPr>
            </w:pPr>
            <w:r>
              <w:rPr>
                <w:rFonts w:hint="eastAsia" w:ascii="仿宋" w:hAnsi="仿宋" w:eastAsia="仿宋"/>
                <w:sz w:val="24"/>
                <w:szCs w:val="24"/>
              </w:rPr>
              <w:t>2、值班期间做到不脱岗、不睡岗，1次不符扣0.5分。</w:t>
            </w:r>
          </w:p>
          <w:p w14:paraId="0588A86C">
            <w:pPr>
              <w:spacing w:line="280" w:lineRule="exact"/>
              <w:rPr>
                <w:rFonts w:ascii="仿宋" w:hAnsi="仿宋" w:eastAsia="仿宋"/>
                <w:sz w:val="24"/>
                <w:szCs w:val="24"/>
              </w:rPr>
            </w:pPr>
            <w:r>
              <w:rPr>
                <w:rFonts w:hint="eastAsia" w:ascii="仿宋" w:hAnsi="仿宋" w:eastAsia="仿宋"/>
                <w:sz w:val="24"/>
                <w:szCs w:val="24"/>
              </w:rPr>
              <w:t>3、夜间按规定时间进行巡逻，1次不符扣0.5分。</w:t>
            </w:r>
          </w:p>
          <w:p w14:paraId="6EE077D2">
            <w:pPr>
              <w:spacing w:line="280" w:lineRule="exact"/>
              <w:rPr>
                <w:rFonts w:ascii="仿宋" w:hAnsi="仿宋" w:eastAsia="仿宋"/>
                <w:sz w:val="24"/>
                <w:szCs w:val="24"/>
              </w:rPr>
            </w:pPr>
            <w:r>
              <w:rPr>
                <w:rFonts w:hint="eastAsia" w:ascii="仿宋" w:hAnsi="仿宋" w:eastAsia="仿宋"/>
                <w:sz w:val="24"/>
                <w:szCs w:val="24"/>
              </w:rPr>
              <w:t>4、巡逻记录及时填写，发现异常及时处理和上报，1次不符扣0.5分。</w:t>
            </w:r>
          </w:p>
        </w:tc>
        <w:tc>
          <w:tcPr>
            <w:tcW w:w="713" w:type="dxa"/>
            <w:noWrap w:val="0"/>
            <w:vAlign w:val="center"/>
          </w:tcPr>
          <w:p w14:paraId="1728116C">
            <w:pPr>
              <w:spacing w:line="280" w:lineRule="exact"/>
              <w:jc w:val="center"/>
              <w:rPr>
                <w:rFonts w:ascii="仿宋" w:hAnsi="仿宋" w:eastAsia="仿宋"/>
                <w:sz w:val="24"/>
                <w:szCs w:val="24"/>
              </w:rPr>
            </w:pPr>
          </w:p>
        </w:tc>
      </w:tr>
      <w:tr w14:paraId="4499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14" w:type="dxa"/>
            <w:vMerge w:val="continue"/>
            <w:noWrap w:val="0"/>
            <w:vAlign w:val="center"/>
          </w:tcPr>
          <w:p w14:paraId="35F198F5">
            <w:pPr>
              <w:spacing w:line="280" w:lineRule="exact"/>
              <w:rPr>
                <w:rFonts w:ascii="仿宋" w:hAnsi="仿宋" w:eastAsia="仿宋"/>
                <w:sz w:val="24"/>
                <w:szCs w:val="24"/>
              </w:rPr>
            </w:pPr>
          </w:p>
        </w:tc>
        <w:tc>
          <w:tcPr>
            <w:tcW w:w="656" w:type="dxa"/>
            <w:vMerge w:val="continue"/>
            <w:noWrap w:val="0"/>
            <w:vAlign w:val="center"/>
          </w:tcPr>
          <w:p w14:paraId="7A0B42B6">
            <w:pPr>
              <w:spacing w:line="280" w:lineRule="exact"/>
              <w:rPr>
                <w:rFonts w:ascii="仿宋" w:hAnsi="仿宋" w:eastAsia="仿宋"/>
                <w:sz w:val="24"/>
                <w:szCs w:val="24"/>
              </w:rPr>
            </w:pPr>
          </w:p>
        </w:tc>
        <w:tc>
          <w:tcPr>
            <w:tcW w:w="837" w:type="dxa"/>
            <w:vMerge w:val="continue"/>
            <w:noWrap w:val="0"/>
            <w:vAlign w:val="center"/>
          </w:tcPr>
          <w:p w14:paraId="185DC639">
            <w:pPr>
              <w:spacing w:line="280" w:lineRule="exact"/>
              <w:rPr>
                <w:rFonts w:ascii="仿宋" w:hAnsi="仿宋" w:eastAsia="仿宋"/>
                <w:sz w:val="24"/>
                <w:szCs w:val="24"/>
              </w:rPr>
            </w:pPr>
          </w:p>
        </w:tc>
        <w:tc>
          <w:tcPr>
            <w:tcW w:w="2007" w:type="dxa"/>
            <w:noWrap w:val="0"/>
            <w:vAlign w:val="center"/>
          </w:tcPr>
          <w:p w14:paraId="693F38AB">
            <w:pPr>
              <w:spacing w:line="280" w:lineRule="exact"/>
              <w:rPr>
                <w:rFonts w:ascii="仿宋" w:hAnsi="仿宋" w:eastAsia="仿宋"/>
                <w:sz w:val="24"/>
                <w:szCs w:val="24"/>
              </w:rPr>
            </w:pPr>
            <w:r>
              <w:rPr>
                <w:rFonts w:hint="eastAsia" w:ascii="仿宋" w:hAnsi="仿宋" w:eastAsia="仿宋"/>
                <w:sz w:val="24"/>
                <w:szCs w:val="24"/>
              </w:rPr>
              <w:t>车辆管理</w:t>
            </w:r>
          </w:p>
          <w:p w14:paraId="5967E3D1">
            <w:pPr>
              <w:spacing w:line="280" w:lineRule="exact"/>
              <w:rPr>
                <w:rFonts w:ascii="仿宋" w:hAnsi="仿宋" w:eastAsia="仿宋"/>
                <w:sz w:val="24"/>
                <w:szCs w:val="24"/>
              </w:rPr>
            </w:pPr>
            <w:r>
              <w:rPr>
                <w:rFonts w:hint="eastAsia" w:ascii="仿宋" w:hAnsi="仿宋" w:eastAsia="仿宋"/>
                <w:sz w:val="24"/>
                <w:szCs w:val="24"/>
              </w:rPr>
              <w:t>（5分）</w:t>
            </w:r>
          </w:p>
        </w:tc>
        <w:tc>
          <w:tcPr>
            <w:tcW w:w="4713" w:type="dxa"/>
            <w:noWrap w:val="0"/>
            <w:vAlign w:val="center"/>
          </w:tcPr>
          <w:p w14:paraId="4E8FBDF7">
            <w:pPr>
              <w:spacing w:line="280" w:lineRule="exact"/>
              <w:rPr>
                <w:rFonts w:ascii="仿宋" w:hAnsi="仿宋" w:eastAsia="仿宋"/>
                <w:sz w:val="24"/>
                <w:szCs w:val="24"/>
              </w:rPr>
            </w:pPr>
            <w:r>
              <w:rPr>
                <w:rFonts w:hint="eastAsia" w:ascii="仿宋" w:hAnsi="仿宋" w:eastAsia="仿宋"/>
                <w:sz w:val="24"/>
                <w:szCs w:val="24"/>
              </w:rPr>
              <w:t>1、停车场进入车辆需安全检查后放行，1次不符扣0.5分。</w:t>
            </w:r>
          </w:p>
          <w:p w14:paraId="627E6E9D">
            <w:pPr>
              <w:spacing w:line="280" w:lineRule="exact"/>
              <w:rPr>
                <w:rFonts w:ascii="仿宋" w:hAnsi="仿宋" w:eastAsia="仿宋"/>
                <w:sz w:val="24"/>
                <w:szCs w:val="24"/>
              </w:rPr>
            </w:pPr>
            <w:r>
              <w:rPr>
                <w:rFonts w:hint="eastAsia" w:ascii="仿宋" w:hAnsi="仿宋" w:eastAsia="仿宋"/>
                <w:sz w:val="24"/>
                <w:szCs w:val="24"/>
              </w:rPr>
              <w:t>2、车辆停放整齐，无乱停现象，1次不符扣0.5分。</w:t>
            </w:r>
          </w:p>
          <w:p w14:paraId="0EB9CCDF">
            <w:pPr>
              <w:spacing w:line="280" w:lineRule="exact"/>
              <w:rPr>
                <w:rFonts w:ascii="仿宋" w:hAnsi="仿宋" w:eastAsia="仿宋"/>
                <w:sz w:val="24"/>
                <w:szCs w:val="24"/>
              </w:rPr>
            </w:pPr>
            <w:r>
              <w:rPr>
                <w:rFonts w:hint="eastAsia" w:ascii="仿宋" w:hAnsi="仿宋" w:eastAsia="仿宋"/>
                <w:sz w:val="24"/>
                <w:szCs w:val="24"/>
              </w:rPr>
              <w:t>3、突发事故车辆积极协助处置，1次不符扣1分。</w:t>
            </w:r>
          </w:p>
        </w:tc>
        <w:tc>
          <w:tcPr>
            <w:tcW w:w="713" w:type="dxa"/>
            <w:noWrap w:val="0"/>
            <w:vAlign w:val="center"/>
          </w:tcPr>
          <w:p w14:paraId="520F33B3">
            <w:pPr>
              <w:spacing w:line="280" w:lineRule="exact"/>
              <w:jc w:val="center"/>
              <w:rPr>
                <w:rFonts w:ascii="仿宋" w:hAnsi="仿宋" w:eastAsia="仿宋"/>
                <w:sz w:val="24"/>
                <w:szCs w:val="24"/>
              </w:rPr>
            </w:pPr>
          </w:p>
        </w:tc>
      </w:tr>
      <w:tr w14:paraId="3C50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714" w:type="dxa"/>
            <w:vMerge w:val="restart"/>
            <w:noWrap w:val="0"/>
            <w:vAlign w:val="center"/>
          </w:tcPr>
          <w:p w14:paraId="532EC8CF">
            <w:pPr>
              <w:spacing w:line="280" w:lineRule="exact"/>
              <w:jc w:val="center"/>
              <w:rPr>
                <w:rFonts w:ascii="仿宋" w:hAnsi="仿宋" w:eastAsia="仿宋"/>
                <w:sz w:val="24"/>
                <w:szCs w:val="24"/>
              </w:rPr>
            </w:pPr>
            <w:r>
              <w:rPr>
                <w:rFonts w:hint="eastAsia" w:ascii="仿宋" w:hAnsi="仿宋" w:eastAsia="仿宋"/>
                <w:sz w:val="24"/>
                <w:szCs w:val="24"/>
              </w:rPr>
              <w:t>三</w:t>
            </w:r>
          </w:p>
        </w:tc>
        <w:tc>
          <w:tcPr>
            <w:tcW w:w="656" w:type="dxa"/>
            <w:vMerge w:val="restart"/>
            <w:noWrap w:val="0"/>
            <w:vAlign w:val="center"/>
          </w:tcPr>
          <w:p w14:paraId="045C0ED5">
            <w:pPr>
              <w:spacing w:line="280" w:lineRule="exact"/>
              <w:rPr>
                <w:rFonts w:ascii="仿宋" w:hAnsi="仿宋" w:eastAsia="仿宋"/>
                <w:sz w:val="24"/>
                <w:szCs w:val="24"/>
              </w:rPr>
            </w:pPr>
          </w:p>
          <w:p w14:paraId="08076884">
            <w:pPr>
              <w:spacing w:line="280" w:lineRule="exact"/>
              <w:jc w:val="center"/>
              <w:rPr>
                <w:rFonts w:ascii="仿宋" w:hAnsi="仿宋" w:eastAsia="仿宋"/>
                <w:sz w:val="24"/>
                <w:szCs w:val="24"/>
              </w:rPr>
            </w:pPr>
            <w:r>
              <w:rPr>
                <w:rFonts w:hint="eastAsia" w:ascii="仿宋" w:hAnsi="仿宋" w:eastAsia="仿宋"/>
                <w:sz w:val="24"/>
                <w:szCs w:val="24"/>
              </w:rPr>
              <w:t>公共设施设备管理</w:t>
            </w:r>
          </w:p>
        </w:tc>
        <w:tc>
          <w:tcPr>
            <w:tcW w:w="837" w:type="dxa"/>
            <w:vMerge w:val="restart"/>
            <w:noWrap w:val="0"/>
            <w:vAlign w:val="center"/>
          </w:tcPr>
          <w:p w14:paraId="3B27BBC1">
            <w:pPr>
              <w:spacing w:line="280" w:lineRule="exact"/>
              <w:rPr>
                <w:rFonts w:ascii="仿宋" w:hAnsi="仿宋" w:eastAsia="仿宋"/>
                <w:sz w:val="24"/>
                <w:szCs w:val="24"/>
              </w:rPr>
            </w:pPr>
            <w:r>
              <w:rPr>
                <w:rFonts w:hint="eastAsia" w:ascii="仿宋" w:hAnsi="仿宋" w:eastAsia="仿宋"/>
                <w:sz w:val="24"/>
                <w:szCs w:val="24"/>
              </w:rPr>
              <w:t>35分</w:t>
            </w:r>
          </w:p>
        </w:tc>
        <w:tc>
          <w:tcPr>
            <w:tcW w:w="2007" w:type="dxa"/>
            <w:noWrap w:val="0"/>
            <w:vAlign w:val="center"/>
          </w:tcPr>
          <w:p w14:paraId="1A4C364E">
            <w:pPr>
              <w:spacing w:line="280" w:lineRule="exact"/>
              <w:rPr>
                <w:rFonts w:ascii="仿宋" w:hAnsi="仿宋" w:eastAsia="仿宋"/>
                <w:sz w:val="24"/>
                <w:szCs w:val="24"/>
              </w:rPr>
            </w:pPr>
            <w:r>
              <w:rPr>
                <w:rFonts w:hint="eastAsia" w:ascii="仿宋" w:hAnsi="仿宋" w:eastAsia="仿宋"/>
                <w:sz w:val="24"/>
                <w:szCs w:val="24"/>
              </w:rPr>
              <w:t>1、综合要求（5分）</w:t>
            </w:r>
          </w:p>
        </w:tc>
        <w:tc>
          <w:tcPr>
            <w:tcW w:w="4713" w:type="dxa"/>
            <w:noWrap w:val="0"/>
            <w:vAlign w:val="center"/>
          </w:tcPr>
          <w:p w14:paraId="5F7764C1">
            <w:pPr>
              <w:spacing w:line="280" w:lineRule="exact"/>
              <w:rPr>
                <w:rFonts w:ascii="仿宋" w:hAnsi="仿宋" w:eastAsia="仿宋"/>
                <w:sz w:val="24"/>
                <w:szCs w:val="24"/>
              </w:rPr>
            </w:pPr>
            <w:r>
              <w:rPr>
                <w:rFonts w:hint="eastAsia" w:ascii="仿宋" w:hAnsi="仿宋" w:eastAsia="仿宋"/>
                <w:sz w:val="24"/>
                <w:szCs w:val="24"/>
              </w:rPr>
              <w:t>1、建立设备台帐，项目齐全，不全者扣0.5分。</w:t>
            </w:r>
          </w:p>
          <w:p w14:paraId="586C24F0">
            <w:pPr>
              <w:spacing w:line="280" w:lineRule="exact"/>
              <w:rPr>
                <w:rFonts w:ascii="仿宋" w:hAnsi="仿宋" w:eastAsia="仿宋"/>
                <w:sz w:val="24"/>
                <w:szCs w:val="24"/>
              </w:rPr>
            </w:pPr>
            <w:r>
              <w:rPr>
                <w:rFonts w:hint="eastAsia" w:ascii="仿宋" w:hAnsi="仿宋" w:eastAsia="仿宋"/>
                <w:sz w:val="24"/>
                <w:szCs w:val="24"/>
              </w:rPr>
              <w:t>2、设备间、机房清洁，无杂物，不乱堆放挤占，无积尘，1处不符扣0.5分。</w:t>
            </w:r>
          </w:p>
          <w:p w14:paraId="33EB1269">
            <w:pPr>
              <w:spacing w:line="280" w:lineRule="exact"/>
              <w:rPr>
                <w:rFonts w:ascii="仿宋" w:hAnsi="仿宋" w:eastAsia="仿宋"/>
                <w:sz w:val="24"/>
                <w:szCs w:val="24"/>
              </w:rPr>
            </w:pPr>
            <w:r>
              <w:rPr>
                <w:rFonts w:hint="eastAsia" w:ascii="仿宋" w:hAnsi="仿宋" w:eastAsia="仿宋"/>
                <w:sz w:val="24"/>
                <w:szCs w:val="24"/>
              </w:rPr>
              <w:t>3、设备运行正常，有工作记录、报修记录，记录不全的1次扣0.5。</w:t>
            </w:r>
          </w:p>
          <w:p w14:paraId="05E55D00">
            <w:pPr>
              <w:spacing w:line="280" w:lineRule="exact"/>
              <w:rPr>
                <w:rFonts w:ascii="仿宋" w:hAnsi="仿宋" w:eastAsia="仿宋"/>
                <w:sz w:val="24"/>
                <w:szCs w:val="24"/>
              </w:rPr>
            </w:pPr>
            <w:r>
              <w:rPr>
                <w:rFonts w:hint="eastAsia" w:ascii="仿宋" w:hAnsi="仿宋" w:eastAsia="仿宋"/>
                <w:sz w:val="24"/>
                <w:szCs w:val="24"/>
              </w:rPr>
              <w:t>4、加强节能降耗、节能减排工作，1次不符扣0.5分。</w:t>
            </w:r>
          </w:p>
          <w:p w14:paraId="268CDB6E">
            <w:pPr>
              <w:spacing w:line="280" w:lineRule="exact"/>
              <w:rPr>
                <w:rFonts w:ascii="仿宋" w:hAnsi="仿宋" w:eastAsia="仿宋"/>
                <w:sz w:val="24"/>
                <w:szCs w:val="24"/>
              </w:rPr>
            </w:pPr>
            <w:r>
              <w:rPr>
                <w:rFonts w:hint="eastAsia" w:ascii="仿宋" w:hAnsi="仿宋" w:eastAsia="仿宋"/>
                <w:sz w:val="24"/>
                <w:szCs w:val="24"/>
              </w:rPr>
              <w:t>5、专业技术人员须做到持证上岗，缺少1人扣2分。</w:t>
            </w:r>
          </w:p>
        </w:tc>
        <w:tc>
          <w:tcPr>
            <w:tcW w:w="713" w:type="dxa"/>
            <w:noWrap w:val="0"/>
            <w:vAlign w:val="center"/>
          </w:tcPr>
          <w:p w14:paraId="52954C8D">
            <w:pPr>
              <w:spacing w:line="280" w:lineRule="exact"/>
              <w:jc w:val="center"/>
              <w:rPr>
                <w:rFonts w:ascii="仿宋" w:hAnsi="仿宋" w:eastAsia="仿宋"/>
                <w:sz w:val="24"/>
                <w:szCs w:val="24"/>
              </w:rPr>
            </w:pPr>
          </w:p>
        </w:tc>
      </w:tr>
      <w:tr w14:paraId="2259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14" w:type="dxa"/>
            <w:vMerge w:val="continue"/>
            <w:noWrap w:val="0"/>
            <w:vAlign w:val="center"/>
          </w:tcPr>
          <w:p w14:paraId="0B14C169">
            <w:pPr>
              <w:spacing w:line="280" w:lineRule="exact"/>
              <w:rPr>
                <w:rFonts w:ascii="仿宋" w:hAnsi="仿宋" w:eastAsia="仿宋"/>
                <w:sz w:val="24"/>
                <w:szCs w:val="24"/>
              </w:rPr>
            </w:pPr>
          </w:p>
        </w:tc>
        <w:tc>
          <w:tcPr>
            <w:tcW w:w="656" w:type="dxa"/>
            <w:vMerge w:val="continue"/>
            <w:noWrap w:val="0"/>
            <w:vAlign w:val="center"/>
          </w:tcPr>
          <w:p w14:paraId="0EA8AD72">
            <w:pPr>
              <w:spacing w:line="280" w:lineRule="exact"/>
              <w:rPr>
                <w:rFonts w:ascii="仿宋" w:hAnsi="仿宋" w:eastAsia="仿宋"/>
                <w:sz w:val="24"/>
                <w:szCs w:val="24"/>
              </w:rPr>
            </w:pPr>
          </w:p>
        </w:tc>
        <w:tc>
          <w:tcPr>
            <w:tcW w:w="837" w:type="dxa"/>
            <w:vMerge w:val="continue"/>
            <w:noWrap w:val="0"/>
            <w:vAlign w:val="center"/>
          </w:tcPr>
          <w:p w14:paraId="74162C54">
            <w:pPr>
              <w:spacing w:line="280" w:lineRule="exact"/>
              <w:rPr>
                <w:rFonts w:ascii="仿宋" w:hAnsi="仿宋" w:eastAsia="仿宋"/>
                <w:sz w:val="24"/>
                <w:szCs w:val="24"/>
              </w:rPr>
            </w:pPr>
          </w:p>
        </w:tc>
        <w:tc>
          <w:tcPr>
            <w:tcW w:w="2007" w:type="dxa"/>
            <w:noWrap w:val="0"/>
            <w:vAlign w:val="center"/>
          </w:tcPr>
          <w:p w14:paraId="0BA0BEB0">
            <w:pPr>
              <w:spacing w:line="280" w:lineRule="exact"/>
              <w:rPr>
                <w:rFonts w:ascii="仿宋" w:hAnsi="仿宋" w:eastAsia="仿宋"/>
                <w:sz w:val="24"/>
                <w:szCs w:val="24"/>
              </w:rPr>
            </w:pPr>
            <w:r>
              <w:rPr>
                <w:rFonts w:hint="eastAsia" w:ascii="仿宋" w:hAnsi="仿宋" w:eastAsia="仿宋"/>
                <w:sz w:val="24"/>
                <w:szCs w:val="24"/>
              </w:rPr>
              <w:t>2、供电照明系统（6分）</w:t>
            </w:r>
          </w:p>
        </w:tc>
        <w:tc>
          <w:tcPr>
            <w:tcW w:w="4713" w:type="dxa"/>
            <w:noWrap w:val="0"/>
            <w:vAlign w:val="center"/>
          </w:tcPr>
          <w:p w14:paraId="65F81029">
            <w:pPr>
              <w:spacing w:line="280" w:lineRule="exact"/>
              <w:rPr>
                <w:rFonts w:ascii="仿宋" w:hAnsi="仿宋" w:eastAsia="仿宋"/>
                <w:sz w:val="24"/>
                <w:szCs w:val="24"/>
              </w:rPr>
            </w:pPr>
            <w:r>
              <w:rPr>
                <w:rFonts w:hint="eastAsia" w:ascii="仿宋" w:hAnsi="仿宋" w:eastAsia="仿宋"/>
                <w:sz w:val="24"/>
                <w:szCs w:val="24"/>
              </w:rPr>
              <w:t>1、配电室严格规范操作，系统运行正常，违章操作，存在隐患1次扣2分。</w:t>
            </w:r>
          </w:p>
          <w:p w14:paraId="4A19B8EC">
            <w:pPr>
              <w:spacing w:line="280" w:lineRule="exact"/>
              <w:rPr>
                <w:rFonts w:ascii="仿宋" w:hAnsi="仿宋" w:eastAsia="仿宋"/>
                <w:sz w:val="24"/>
                <w:szCs w:val="24"/>
              </w:rPr>
            </w:pPr>
            <w:r>
              <w:rPr>
                <w:rFonts w:hint="eastAsia" w:ascii="仿宋" w:hAnsi="仿宋" w:eastAsia="仿宋"/>
                <w:sz w:val="24"/>
                <w:szCs w:val="24"/>
              </w:rPr>
              <w:t>2、照明良好，达到照明要求，不符1次扣0.5分。</w:t>
            </w:r>
          </w:p>
          <w:p w14:paraId="1904EF50">
            <w:pPr>
              <w:spacing w:line="280" w:lineRule="exact"/>
              <w:rPr>
                <w:rFonts w:ascii="仿宋" w:hAnsi="仿宋" w:eastAsia="仿宋"/>
                <w:sz w:val="24"/>
                <w:szCs w:val="24"/>
              </w:rPr>
            </w:pPr>
            <w:r>
              <w:rPr>
                <w:rFonts w:hint="eastAsia" w:ascii="仿宋" w:hAnsi="仿宋" w:eastAsia="仿宋"/>
                <w:sz w:val="24"/>
                <w:szCs w:val="24"/>
              </w:rPr>
              <w:t>3、接限（停）电通知后及时告知业主方，未做到位的1次扣1分。</w:t>
            </w:r>
          </w:p>
        </w:tc>
        <w:tc>
          <w:tcPr>
            <w:tcW w:w="713" w:type="dxa"/>
            <w:noWrap w:val="0"/>
            <w:vAlign w:val="center"/>
          </w:tcPr>
          <w:p w14:paraId="14657A38">
            <w:pPr>
              <w:spacing w:line="280" w:lineRule="exact"/>
              <w:jc w:val="center"/>
              <w:rPr>
                <w:rFonts w:ascii="仿宋" w:hAnsi="仿宋" w:eastAsia="仿宋"/>
                <w:sz w:val="24"/>
                <w:szCs w:val="24"/>
              </w:rPr>
            </w:pPr>
          </w:p>
        </w:tc>
      </w:tr>
      <w:tr w14:paraId="7D15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714" w:type="dxa"/>
            <w:vMerge w:val="continue"/>
            <w:noWrap w:val="0"/>
            <w:vAlign w:val="center"/>
          </w:tcPr>
          <w:p w14:paraId="50EED07B">
            <w:pPr>
              <w:spacing w:line="280" w:lineRule="exact"/>
              <w:rPr>
                <w:rFonts w:ascii="仿宋" w:hAnsi="仿宋" w:eastAsia="仿宋"/>
                <w:sz w:val="24"/>
                <w:szCs w:val="24"/>
              </w:rPr>
            </w:pPr>
          </w:p>
        </w:tc>
        <w:tc>
          <w:tcPr>
            <w:tcW w:w="656" w:type="dxa"/>
            <w:vMerge w:val="continue"/>
            <w:noWrap w:val="0"/>
            <w:vAlign w:val="center"/>
          </w:tcPr>
          <w:p w14:paraId="570215A4">
            <w:pPr>
              <w:spacing w:line="280" w:lineRule="exact"/>
              <w:rPr>
                <w:rFonts w:ascii="仿宋" w:hAnsi="仿宋" w:eastAsia="仿宋"/>
                <w:sz w:val="24"/>
                <w:szCs w:val="24"/>
              </w:rPr>
            </w:pPr>
          </w:p>
        </w:tc>
        <w:tc>
          <w:tcPr>
            <w:tcW w:w="837" w:type="dxa"/>
            <w:vMerge w:val="continue"/>
            <w:noWrap w:val="0"/>
            <w:vAlign w:val="center"/>
          </w:tcPr>
          <w:p w14:paraId="319DA33F">
            <w:pPr>
              <w:spacing w:line="280" w:lineRule="exact"/>
              <w:rPr>
                <w:rFonts w:ascii="仿宋" w:hAnsi="仿宋" w:eastAsia="仿宋"/>
                <w:sz w:val="24"/>
                <w:szCs w:val="24"/>
              </w:rPr>
            </w:pPr>
          </w:p>
        </w:tc>
        <w:tc>
          <w:tcPr>
            <w:tcW w:w="2007" w:type="dxa"/>
            <w:noWrap w:val="0"/>
            <w:vAlign w:val="center"/>
          </w:tcPr>
          <w:p w14:paraId="2DE9C7BD">
            <w:pPr>
              <w:spacing w:line="280" w:lineRule="exact"/>
              <w:jc w:val="center"/>
              <w:rPr>
                <w:rFonts w:ascii="仿宋" w:hAnsi="仿宋" w:eastAsia="仿宋"/>
                <w:sz w:val="24"/>
                <w:szCs w:val="24"/>
              </w:rPr>
            </w:pPr>
          </w:p>
          <w:p w14:paraId="54649D1C">
            <w:pPr>
              <w:spacing w:line="280" w:lineRule="exact"/>
              <w:rPr>
                <w:rFonts w:ascii="仿宋" w:hAnsi="仿宋" w:eastAsia="仿宋"/>
                <w:sz w:val="24"/>
                <w:szCs w:val="24"/>
              </w:rPr>
            </w:pPr>
            <w:r>
              <w:rPr>
                <w:rFonts w:hint="eastAsia" w:ascii="仿宋" w:hAnsi="仿宋" w:eastAsia="仿宋"/>
                <w:sz w:val="24"/>
                <w:szCs w:val="24"/>
              </w:rPr>
              <w:t>3、供暖（凉）系统（6分）</w:t>
            </w:r>
          </w:p>
        </w:tc>
        <w:tc>
          <w:tcPr>
            <w:tcW w:w="4713" w:type="dxa"/>
            <w:noWrap w:val="0"/>
            <w:vAlign w:val="center"/>
          </w:tcPr>
          <w:p w14:paraId="1ECCC77C">
            <w:pPr>
              <w:spacing w:line="280" w:lineRule="exact"/>
              <w:rPr>
                <w:rFonts w:ascii="仿宋" w:hAnsi="仿宋" w:eastAsia="仿宋"/>
                <w:sz w:val="24"/>
                <w:szCs w:val="24"/>
              </w:rPr>
            </w:pPr>
            <w:r>
              <w:rPr>
                <w:rFonts w:hint="eastAsia" w:ascii="仿宋" w:hAnsi="仿宋" w:eastAsia="仿宋"/>
                <w:sz w:val="24"/>
                <w:szCs w:val="24"/>
              </w:rPr>
              <w:t>1、供暖（凉）设备巡检到位，不到位无工作记录，一次扣0.5分，设备运行不正常的，扣1分；</w:t>
            </w:r>
          </w:p>
          <w:p w14:paraId="5811CC05">
            <w:pPr>
              <w:spacing w:line="280" w:lineRule="exact"/>
              <w:rPr>
                <w:rFonts w:ascii="仿宋" w:hAnsi="仿宋" w:eastAsia="仿宋"/>
                <w:sz w:val="24"/>
                <w:szCs w:val="24"/>
              </w:rPr>
            </w:pPr>
            <w:r>
              <w:rPr>
                <w:rFonts w:hint="eastAsia" w:ascii="仿宋" w:hAnsi="仿宋" w:eastAsia="仿宋"/>
                <w:sz w:val="24"/>
                <w:szCs w:val="24"/>
              </w:rPr>
              <w:t>2、有跑冒滴漏等现象，及时报修并做好记录，不符者一次扣1分；</w:t>
            </w:r>
          </w:p>
        </w:tc>
        <w:tc>
          <w:tcPr>
            <w:tcW w:w="713" w:type="dxa"/>
            <w:noWrap w:val="0"/>
            <w:vAlign w:val="center"/>
          </w:tcPr>
          <w:p w14:paraId="17E9A270">
            <w:pPr>
              <w:spacing w:line="280" w:lineRule="exact"/>
              <w:jc w:val="center"/>
              <w:rPr>
                <w:rFonts w:ascii="仿宋" w:hAnsi="仿宋" w:eastAsia="仿宋"/>
                <w:sz w:val="24"/>
                <w:szCs w:val="24"/>
              </w:rPr>
            </w:pPr>
          </w:p>
        </w:tc>
      </w:tr>
      <w:tr w14:paraId="6869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14" w:type="dxa"/>
            <w:vMerge w:val="continue"/>
            <w:noWrap w:val="0"/>
            <w:vAlign w:val="center"/>
          </w:tcPr>
          <w:p w14:paraId="4FF62AB6">
            <w:pPr>
              <w:spacing w:line="280" w:lineRule="exact"/>
              <w:rPr>
                <w:rFonts w:ascii="仿宋" w:hAnsi="仿宋" w:eastAsia="仿宋"/>
                <w:sz w:val="24"/>
                <w:szCs w:val="24"/>
              </w:rPr>
            </w:pPr>
          </w:p>
        </w:tc>
        <w:tc>
          <w:tcPr>
            <w:tcW w:w="656" w:type="dxa"/>
            <w:vMerge w:val="continue"/>
            <w:noWrap w:val="0"/>
            <w:vAlign w:val="center"/>
          </w:tcPr>
          <w:p w14:paraId="7A79C6E2">
            <w:pPr>
              <w:spacing w:line="280" w:lineRule="exact"/>
              <w:rPr>
                <w:rFonts w:ascii="仿宋" w:hAnsi="仿宋" w:eastAsia="仿宋"/>
                <w:sz w:val="24"/>
                <w:szCs w:val="24"/>
              </w:rPr>
            </w:pPr>
          </w:p>
        </w:tc>
        <w:tc>
          <w:tcPr>
            <w:tcW w:w="837" w:type="dxa"/>
            <w:vMerge w:val="continue"/>
            <w:noWrap w:val="0"/>
            <w:vAlign w:val="center"/>
          </w:tcPr>
          <w:p w14:paraId="4EEAF3B1">
            <w:pPr>
              <w:spacing w:line="280" w:lineRule="exact"/>
              <w:rPr>
                <w:rFonts w:ascii="仿宋" w:hAnsi="仿宋" w:eastAsia="仿宋"/>
                <w:sz w:val="24"/>
                <w:szCs w:val="24"/>
              </w:rPr>
            </w:pPr>
          </w:p>
        </w:tc>
        <w:tc>
          <w:tcPr>
            <w:tcW w:w="2007" w:type="dxa"/>
            <w:noWrap w:val="0"/>
            <w:vAlign w:val="center"/>
          </w:tcPr>
          <w:p w14:paraId="59E13B98">
            <w:pPr>
              <w:spacing w:line="280" w:lineRule="exact"/>
              <w:rPr>
                <w:rFonts w:ascii="仿宋" w:hAnsi="仿宋" w:eastAsia="仿宋"/>
                <w:sz w:val="24"/>
                <w:szCs w:val="24"/>
              </w:rPr>
            </w:pPr>
            <w:r>
              <w:rPr>
                <w:rFonts w:hint="eastAsia" w:ascii="仿宋" w:hAnsi="仿宋" w:eastAsia="仿宋"/>
                <w:sz w:val="24"/>
                <w:szCs w:val="24"/>
              </w:rPr>
              <w:t>4、给排水（6分）</w:t>
            </w:r>
          </w:p>
        </w:tc>
        <w:tc>
          <w:tcPr>
            <w:tcW w:w="4713" w:type="dxa"/>
            <w:noWrap w:val="0"/>
            <w:vAlign w:val="center"/>
          </w:tcPr>
          <w:p w14:paraId="4B81B9CE">
            <w:pPr>
              <w:spacing w:line="280" w:lineRule="exact"/>
              <w:rPr>
                <w:rFonts w:ascii="仿宋" w:hAnsi="仿宋" w:eastAsia="仿宋"/>
                <w:sz w:val="24"/>
                <w:szCs w:val="24"/>
              </w:rPr>
            </w:pPr>
            <w:r>
              <w:rPr>
                <w:rFonts w:hint="eastAsia" w:ascii="仿宋" w:hAnsi="仿宋" w:eastAsia="仿宋"/>
                <w:sz w:val="24"/>
                <w:szCs w:val="24"/>
              </w:rPr>
              <w:t>1、接限（停）水通知后预先告知业主方，未做到位的1次扣1分。</w:t>
            </w:r>
          </w:p>
          <w:p w14:paraId="21D9BA30">
            <w:pPr>
              <w:spacing w:line="280" w:lineRule="exact"/>
              <w:rPr>
                <w:rFonts w:ascii="仿宋" w:hAnsi="仿宋" w:eastAsia="仿宋"/>
                <w:sz w:val="24"/>
                <w:szCs w:val="24"/>
              </w:rPr>
            </w:pPr>
            <w:r>
              <w:rPr>
                <w:rFonts w:hint="eastAsia" w:ascii="仿宋" w:hAnsi="仿宋" w:eastAsia="仿宋"/>
                <w:sz w:val="24"/>
                <w:szCs w:val="24"/>
              </w:rPr>
              <w:t>2、巡检到位、有工作记录，不符1次扣0.5分。</w:t>
            </w:r>
          </w:p>
          <w:p w14:paraId="4C24D886">
            <w:pPr>
              <w:spacing w:line="280" w:lineRule="exact"/>
              <w:rPr>
                <w:rFonts w:ascii="仿宋" w:hAnsi="仿宋" w:eastAsia="仿宋"/>
                <w:sz w:val="24"/>
                <w:szCs w:val="24"/>
              </w:rPr>
            </w:pPr>
            <w:r>
              <w:rPr>
                <w:rFonts w:hint="eastAsia" w:ascii="仿宋" w:hAnsi="仿宋" w:eastAsia="仿宋"/>
                <w:sz w:val="24"/>
                <w:szCs w:val="24"/>
              </w:rPr>
              <w:t>3、有跑冒滴漏等现象，及时报修并做好记录，不符1次扣0.5分。</w:t>
            </w:r>
          </w:p>
        </w:tc>
        <w:tc>
          <w:tcPr>
            <w:tcW w:w="713" w:type="dxa"/>
            <w:noWrap w:val="0"/>
            <w:vAlign w:val="center"/>
          </w:tcPr>
          <w:p w14:paraId="0A4CF32A">
            <w:pPr>
              <w:spacing w:line="280" w:lineRule="exact"/>
              <w:jc w:val="center"/>
              <w:rPr>
                <w:rFonts w:ascii="仿宋" w:hAnsi="仿宋" w:eastAsia="仿宋"/>
                <w:sz w:val="24"/>
                <w:szCs w:val="24"/>
              </w:rPr>
            </w:pPr>
          </w:p>
        </w:tc>
      </w:tr>
      <w:tr w14:paraId="70FB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14" w:type="dxa"/>
            <w:vMerge w:val="continue"/>
            <w:noWrap w:val="0"/>
            <w:vAlign w:val="center"/>
          </w:tcPr>
          <w:p w14:paraId="4047E1BB">
            <w:pPr>
              <w:spacing w:line="280" w:lineRule="exact"/>
              <w:rPr>
                <w:rFonts w:ascii="仿宋" w:hAnsi="仿宋" w:eastAsia="仿宋"/>
                <w:sz w:val="24"/>
                <w:szCs w:val="24"/>
              </w:rPr>
            </w:pPr>
          </w:p>
        </w:tc>
        <w:tc>
          <w:tcPr>
            <w:tcW w:w="656" w:type="dxa"/>
            <w:vMerge w:val="continue"/>
            <w:noWrap w:val="0"/>
            <w:vAlign w:val="center"/>
          </w:tcPr>
          <w:p w14:paraId="7400669C">
            <w:pPr>
              <w:spacing w:line="280" w:lineRule="exact"/>
              <w:rPr>
                <w:rFonts w:ascii="仿宋" w:hAnsi="仿宋" w:eastAsia="仿宋"/>
                <w:sz w:val="24"/>
                <w:szCs w:val="24"/>
              </w:rPr>
            </w:pPr>
          </w:p>
        </w:tc>
        <w:tc>
          <w:tcPr>
            <w:tcW w:w="837" w:type="dxa"/>
            <w:vMerge w:val="continue"/>
            <w:noWrap w:val="0"/>
            <w:vAlign w:val="center"/>
          </w:tcPr>
          <w:p w14:paraId="4A78899A">
            <w:pPr>
              <w:spacing w:line="280" w:lineRule="exact"/>
              <w:rPr>
                <w:rFonts w:ascii="仿宋" w:hAnsi="仿宋" w:eastAsia="仿宋"/>
                <w:sz w:val="24"/>
                <w:szCs w:val="24"/>
              </w:rPr>
            </w:pPr>
          </w:p>
        </w:tc>
        <w:tc>
          <w:tcPr>
            <w:tcW w:w="2007" w:type="dxa"/>
            <w:noWrap w:val="0"/>
            <w:vAlign w:val="center"/>
          </w:tcPr>
          <w:p w14:paraId="7FAB5E38">
            <w:pPr>
              <w:spacing w:line="280" w:lineRule="exact"/>
              <w:rPr>
                <w:rFonts w:ascii="仿宋" w:hAnsi="仿宋" w:eastAsia="仿宋"/>
                <w:sz w:val="24"/>
                <w:szCs w:val="24"/>
              </w:rPr>
            </w:pPr>
            <w:r>
              <w:rPr>
                <w:rFonts w:hint="eastAsia" w:ascii="仿宋" w:hAnsi="仿宋" w:eastAsia="仿宋"/>
                <w:sz w:val="24"/>
                <w:szCs w:val="24"/>
              </w:rPr>
              <w:t>5、消防监控（6分）</w:t>
            </w:r>
          </w:p>
        </w:tc>
        <w:tc>
          <w:tcPr>
            <w:tcW w:w="4713" w:type="dxa"/>
            <w:noWrap w:val="0"/>
            <w:vAlign w:val="center"/>
          </w:tcPr>
          <w:p w14:paraId="0D8AE748">
            <w:pPr>
              <w:spacing w:line="280" w:lineRule="exact"/>
              <w:rPr>
                <w:rFonts w:ascii="仿宋" w:hAnsi="仿宋" w:eastAsia="仿宋" w:cs="宋体"/>
                <w:sz w:val="24"/>
                <w:szCs w:val="24"/>
              </w:rPr>
            </w:pPr>
            <w:r>
              <w:rPr>
                <w:rFonts w:hint="eastAsia" w:ascii="仿宋" w:hAnsi="仿宋" w:eastAsia="仿宋"/>
                <w:sz w:val="24"/>
                <w:szCs w:val="24"/>
              </w:rPr>
              <w:t>1消防监控中心24小时</w:t>
            </w:r>
            <w:r>
              <w:rPr>
                <w:rFonts w:hint="eastAsia" w:ascii="仿宋" w:hAnsi="仿宋" w:eastAsia="仿宋" w:cs="宋体"/>
                <w:sz w:val="24"/>
                <w:szCs w:val="24"/>
              </w:rPr>
              <w:t>值班，配备专职消防管理人员，</w:t>
            </w:r>
            <w:r>
              <w:rPr>
                <w:rFonts w:hint="eastAsia" w:ascii="仿宋" w:hAnsi="仿宋" w:eastAsia="仿宋"/>
                <w:sz w:val="24"/>
                <w:szCs w:val="24"/>
              </w:rPr>
              <w:t>不符扣5分。</w:t>
            </w:r>
          </w:p>
          <w:p w14:paraId="22F385FF">
            <w:pPr>
              <w:spacing w:line="280" w:lineRule="exact"/>
              <w:rPr>
                <w:rFonts w:ascii="仿宋" w:hAnsi="仿宋" w:eastAsia="仿宋" w:cs="宋体"/>
                <w:sz w:val="24"/>
                <w:szCs w:val="24"/>
              </w:rPr>
            </w:pPr>
            <w:r>
              <w:rPr>
                <w:rFonts w:hint="eastAsia" w:ascii="仿宋" w:hAnsi="仿宋" w:eastAsia="仿宋" w:cs="宋体"/>
                <w:sz w:val="24"/>
                <w:szCs w:val="24"/>
              </w:rPr>
              <w:t xml:space="preserve">2、有消防预案，定期消防演练，无预案或未按计划演练的，1次扣1分。                      </w:t>
            </w:r>
          </w:p>
        </w:tc>
        <w:tc>
          <w:tcPr>
            <w:tcW w:w="713" w:type="dxa"/>
            <w:noWrap w:val="0"/>
            <w:vAlign w:val="center"/>
          </w:tcPr>
          <w:p w14:paraId="231458AE">
            <w:pPr>
              <w:spacing w:line="280" w:lineRule="exact"/>
              <w:jc w:val="center"/>
              <w:rPr>
                <w:rFonts w:ascii="仿宋" w:hAnsi="仿宋" w:eastAsia="仿宋"/>
                <w:sz w:val="24"/>
                <w:szCs w:val="24"/>
              </w:rPr>
            </w:pPr>
          </w:p>
        </w:tc>
      </w:tr>
      <w:tr w14:paraId="4AD6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14" w:type="dxa"/>
            <w:vMerge w:val="continue"/>
            <w:noWrap w:val="0"/>
            <w:vAlign w:val="center"/>
          </w:tcPr>
          <w:p w14:paraId="405ED93B">
            <w:pPr>
              <w:spacing w:line="280" w:lineRule="exact"/>
              <w:rPr>
                <w:rFonts w:ascii="仿宋" w:hAnsi="仿宋" w:eastAsia="仿宋"/>
                <w:sz w:val="24"/>
                <w:szCs w:val="24"/>
              </w:rPr>
            </w:pPr>
          </w:p>
        </w:tc>
        <w:tc>
          <w:tcPr>
            <w:tcW w:w="656" w:type="dxa"/>
            <w:vMerge w:val="continue"/>
            <w:noWrap w:val="0"/>
            <w:vAlign w:val="center"/>
          </w:tcPr>
          <w:p w14:paraId="7DE46AD5">
            <w:pPr>
              <w:spacing w:line="280" w:lineRule="exact"/>
              <w:rPr>
                <w:rFonts w:ascii="仿宋" w:hAnsi="仿宋" w:eastAsia="仿宋"/>
                <w:sz w:val="24"/>
                <w:szCs w:val="24"/>
              </w:rPr>
            </w:pPr>
          </w:p>
        </w:tc>
        <w:tc>
          <w:tcPr>
            <w:tcW w:w="837" w:type="dxa"/>
            <w:vMerge w:val="continue"/>
            <w:noWrap w:val="0"/>
            <w:vAlign w:val="center"/>
          </w:tcPr>
          <w:p w14:paraId="648B52FE">
            <w:pPr>
              <w:spacing w:line="280" w:lineRule="exact"/>
              <w:rPr>
                <w:rFonts w:ascii="仿宋" w:hAnsi="仿宋" w:eastAsia="仿宋"/>
                <w:sz w:val="24"/>
                <w:szCs w:val="24"/>
              </w:rPr>
            </w:pPr>
          </w:p>
        </w:tc>
        <w:tc>
          <w:tcPr>
            <w:tcW w:w="2007" w:type="dxa"/>
            <w:noWrap w:val="0"/>
            <w:vAlign w:val="center"/>
          </w:tcPr>
          <w:p w14:paraId="375F9268">
            <w:pPr>
              <w:spacing w:line="280" w:lineRule="exact"/>
              <w:rPr>
                <w:rFonts w:ascii="仿宋" w:hAnsi="仿宋" w:eastAsia="仿宋"/>
                <w:sz w:val="24"/>
                <w:szCs w:val="24"/>
              </w:rPr>
            </w:pPr>
            <w:r>
              <w:rPr>
                <w:rFonts w:hint="eastAsia" w:ascii="仿宋" w:hAnsi="仿宋" w:eastAsia="仿宋"/>
                <w:sz w:val="24"/>
                <w:szCs w:val="24"/>
              </w:rPr>
              <w:t>6、安防监控（6分）</w:t>
            </w:r>
          </w:p>
        </w:tc>
        <w:tc>
          <w:tcPr>
            <w:tcW w:w="4713" w:type="dxa"/>
            <w:noWrap w:val="0"/>
            <w:vAlign w:val="center"/>
          </w:tcPr>
          <w:p w14:paraId="555C7E53">
            <w:pPr>
              <w:spacing w:line="280" w:lineRule="exact"/>
              <w:rPr>
                <w:rFonts w:ascii="仿宋" w:hAnsi="仿宋" w:eastAsia="仿宋"/>
                <w:sz w:val="24"/>
                <w:szCs w:val="24"/>
              </w:rPr>
            </w:pPr>
            <w:r>
              <w:rPr>
                <w:rFonts w:hint="eastAsia" w:ascii="仿宋" w:hAnsi="仿宋" w:eastAsia="仿宋"/>
                <w:sz w:val="24"/>
                <w:szCs w:val="24"/>
              </w:rPr>
              <w:t>1、安防监控系统24小时值班，有巡检记录，有报修记录，不符1次扣1分。</w:t>
            </w:r>
          </w:p>
          <w:p w14:paraId="5B474C1C">
            <w:pPr>
              <w:spacing w:line="280" w:lineRule="exact"/>
              <w:rPr>
                <w:rFonts w:ascii="仿宋" w:hAnsi="仿宋" w:eastAsia="仿宋"/>
                <w:sz w:val="24"/>
                <w:szCs w:val="24"/>
              </w:rPr>
            </w:pPr>
            <w:r>
              <w:rPr>
                <w:rFonts w:hint="eastAsia" w:ascii="仿宋" w:hAnsi="仿宋" w:eastAsia="仿宋"/>
                <w:sz w:val="24"/>
                <w:szCs w:val="24"/>
              </w:rPr>
              <w:t>2、安全监控不到位的，1次扣0.5分。</w:t>
            </w:r>
          </w:p>
        </w:tc>
        <w:tc>
          <w:tcPr>
            <w:tcW w:w="713" w:type="dxa"/>
            <w:noWrap w:val="0"/>
            <w:vAlign w:val="center"/>
          </w:tcPr>
          <w:p w14:paraId="6A7FA78E">
            <w:pPr>
              <w:spacing w:line="280" w:lineRule="exact"/>
              <w:jc w:val="center"/>
              <w:rPr>
                <w:rFonts w:ascii="仿宋" w:hAnsi="仿宋" w:eastAsia="仿宋"/>
                <w:sz w:val="24"/>
                <w:szCs w:val="24"/>
              </w:rPr>
            </w:pPr>
          </w:p>
        </w:tc>
      </w:tr>
      <w:tr w14:paraId="540B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14" w:type="dxa"/>
            <w:vMerge w:val="restart"/>
            <w:noWrap w:val="0"/>
            <w:vAlign w:val="center"/>
          </w:tcPr>
          <w:p w14:paraId="57C8954D">
            <w:pPr>
              <w:spacing w:line="280" w:lineRule="exact"/>
              <w:jc w:val="center"/>
              <w:rPr>
                <w:rFonts w:ascii="仿宋" w:hAnsi="仿宋" w:eastAsia="仿宋"/>
                <w:sz w:val="24"/>
                <w:szCs w:val="24"/>
              </w:rPr>
            </w:pPr>
            <w:r>
              <w:rPr>
                <w:rFonts w:hint="eastAsia" w:ascii="仿宋" w:hAnsi="仿宋" w:eastAsia="仿宋"/>
                <w:sz w:val="24"/>
                <w:szCs w:val="24"/>
              </w:rPr>
              <w:t>四</w:t>
            </w:r>
          </w:p>
        </w:tc>
        <w:tc>
          <w:tcPr>
            <w:tcW w:w="656" w:type="dxa"/>
            <w:vMerge w:val="restart"/>
            <w:noWrap w:val="0"/>
            <w:vAlign w:val="center"/>
          </w:tcPr>
          <w:p w14:paraId="0591A688">
            <w:pPr>
              <w:spacing w:line="280" w:lineRule="exact"/>
              <w:rPr>
                <w:rFonts w:ascii="仿宋" w:hAnsi="仿宋" w:eastAsia="仿宋"/>
                <w:sz w:val="24"/>
                <w:szCs w:val="24"/>
              </w:rPr>
            </w:pPr>
            <w:r>
              <w:rPr>
                <w:rFonts w:hint="eastAsia" w:ascii="仿宋" w:hAnsi="仿宋" w:eastAsia="仿宋"/>
                <w:sz w:val="24"/>
                <w:szCs w:val="24"/>
              </w:rPr>
              <w:t>管理与运行</w:t>
            </w:r>
          </w:p>
        </w:tc>
        <w:tc>
          <w:tcPr>
            <w:tcW w:w="837" w:type="dxa"/>
            <w:vMerge w:val="restart"/>
            <w:noWrap w:val="0"/>
            <w:vAlign w:val="center"/>
          </w:tcPr>
          <w:p w14:paraId="33C678AF">
            <w:pPr>
              <w:spacing w:line="280" w:lineRule="exact"/>
              <w:rPr>
                <w:rFonts w:ascii="仿宋" w:hAnsi="仿宋" w:eastAsia="仿宋"/>
                <w:sz w:val="24"/>
                <w:szCs w:val="24"/>
              </w:rPr>
            </w:pPr>
            <w:r>
              <w:rPr>
                <w:rFonts w:hint="eastAsia" w:ascii="仿宋" w:hAnsi="仿宋" w:eastAsia="仿宋"/>
                <w:sz w:val="24"/>
                <w:szCs w:val="24"/>
              </w:rPr>
              <w:t>10分</w:t>
            </w:r>
          </w:p>
        </w:tc>
        <w:tc>
          <w:tcPr>
            <w:tcW w:w="2007" w:type="dxa"/>
            <w:noWrap w:val="0"/>
            <w:vAlign w:val="center"/>
          </w:tcPr>
          <w:p w14:paraId="2D305688">
            <w:pPr>
              <w:spacing w:line="280" w:lineRule="exact"/>
              <w:rPr>
                <w:rFonts w:ascii="仿宋" w:hAnsi="仿宋" w:eastAsia="仿宋"/>
                <w:sz w:val="24"/>
                <w:szCs w:val="24"/>
              </w:rPr>
            </w:pPr>
            <w:r>
              <w:rPr>
                <w:rFonts w:hint="eastAsia" w:ascii="仿宋" w:hAnsi="仿宋" w:eastAsia="仿宋"/>
                <w:sz w:val="24"/>
                <w:szCs w:val="24"/>
              </w:rPr>
              <w:t>建立与业主正常的沟通机制，建立相应的回访机制（5分）</w:t>
            </w:r>
          </w:p>
        </w:tc>
        <w:tc>
          <w:tcPr>
            <w:tcW w:w="4713" w:type="dxa"/>
            <w:noWrap w:val="0"/>
            <w:vAlign w:val="center"/>
          </w:tcPr>
          <w:p w14:paraId="5EF1E0F2">
            <w:pPr>
              <w:spacing w:line="280" w:lineRule="exact"/>
              <w:rPr>
                <w:rFonts w:ascii="仿宋" w:hAnsi="仿宋" w:eastAsia="仿宋"/>
                <w:sz w:val="24"/>
                <w:szCs w:val="24"/>
              </w:rPr>
            </w:pPr>
            <w:r>
              <w:rPr>
                <w:rFonts w:hint="eastAsia" w:ascii="仿宋" w:hAnsi="仿宋" w:eastAsia="仿宋"/>
                <w:sz w:val="24"/>
                <w:szCs w:val="24"/>
              </w:rPr>
              <w:t>未建立或执行不利的，一次扣2分。</w:t>
            </w:r>
          </w:p>
        </w:tc>
        <w:tc>
          <w:tcPr>
            <w:tcW w:w="713" w:type="dxa"/>
            <w:noWrap w:val="0"/>
            <w:vAlign w:val="center"/>
          </w:tcPr>
          <w:p w14:paraId="6EA4E61F">
            <w:pPr>
              <w:spacing w:line="280" w:lineRule="exact"/>
              <w:jc w:val="center"/>
              <w:rPr>
                <w:rFonts w:ascii="仿宋" w:hAnsi="仿宋" w:eastAsia="仿宋"/>
                <w:sz w:val="24"/>
                <w:szCs w:val="24"/>
              </w:rPr>
            </w:pPr>
          </w:p>
        </w:tc>
      </w:tr>
      <w:tr w14:paraId="43EE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14" w:type="dxa"/>
            <w:vMerge w:val="continue"/>
            <w:noWrap w:val="0"/>
            <w:vAlign w:val="center"/>
          </w:tcPr>
          <w:p w14:paraId="7005DBAC">
            <w:pPr>
              <w:spacing w:line="280" w:lineRule="exact"/>
              <w:rPr>
                <w:rFonts w:ascii="仿宋" w:hAnsi="仿宋" w:eastAsia="仿宋"/>
                <w:sz w:val="24"/>
                <w:szCs w:val="24"/>
              </w:rPr>
            </w:pPr>
          </w:p>
        </w:tc>
        <w:tc>
          <w:tcPr>
            <w:tcW w:w="656" w:type="dxa"/>
            <w:vMerge w:val="continue"/>
            <w:noWrap w:val="0"/>
            <w:vAlign w:val="center"/>
          </w:tcPr>
          <w:p w14:paraId="39C45CF2">
            <w:pPr>
              <w:spacing w:line="280" w:lineRule="exact"/>
              <w:rPr>
                <w:rFonts w:ascii="仿宋" w:hAnsi="仿宋" w:eastAsia="仿宋"/>
                <w:sz w:val="24"/>
                <w:szCs w:val="24"/>
              </w:rPr>
            </w:pPr>
          </w:p>
        </w:tc>
        <w:tc>
          <w:tcPr>
            <w:tcW w:w="837" w:type="dxa"/>
            <w:vMerge w:val="continue"/>
            <w:noWrap w:val="0"/>
            <w:vAlign w:val="center"/>
          </w:tcPr>
          <w:p w14:paraId="3885C2E8">
            <w:pPr>
              <w:spacing w:line="280" w:lineRule="exact"/>
              <w:rPr>
                <w:rFonts w:ascii="仿宋" w:hAnsi="仿宋" w:eastAsia="仿宋"/>
                <w:sz w:val="24"/>
                <w:szCs w:val="24"/>
              </w:rPr>
            </w:pPr>
          </w:p>
        </w:tc>
        <w:tc>
          <w:tcPr>
            <w:tcW w:w="2007" w:type="dxa"/>
            <w:noWrap w:val="0"/>
            <w:vAlign w:val="center"/>
          </w:tcPr>
          <w:p w14:paraId="5FD1E73A">
            <w:pPr>
              <w:spacing w:line="280" w:lineRule="exact"/>
              <w:rPr>
                <w:rFonts w:ascii="仿宋" w:hAnsi="仿宋" w:eastAsia="仿宋"/>
                <w:sz w:val="24"/>
                <w:szCs w:val="24"/>
              </w:rPr>
            </w:pPr>
            <w:r>
              <w:rPr>
                <w:rFonts w:hint="eastAsia" w:ascii="仿宋" w:hAnsi="仿宋" w:eastAsia="仿宋"/>
                <w:sz w:val="24"/>
                <w:szCs w:val="24"/>
              </w:rPr>
              <w:t>物业服务满意度达到90％以上（5分）</w:t>
            </w:r>
          </w:p>
        </w:tc>
        <w:tc>
          <w:tcPr>
            <w:tcW w:w="4713" w:type="dxa"/>
            <w:noWrap w:val="0"/>
            <w:vAlign w:val="center"/>
          </w:tcPr>
          <w:p w14:paraId="3411F619">
            <w:pPr>
              <w:spacing w:line="280" w:lineRule="exact"/>
              <w:rPr>
                <w:rFonts w:ascii="仿宋" w:hAnsi="仿宋" w:eastAsia="仿宋"/>
                <w:sz w:val="24"/>
                <w:szCs w:val="24"/>
              </w:rPr>
            </w:pPr>
            <w:r>
              <w:rPr>
                <w:rFonts w:hint="eastAsia" w:ascii="仿宋" w:hAnsi="仿宋" w:eastAsia="仿宋"/>
                <w:sz w:val="24"/>
                <w:szCs w:val="24"/>
              </w:rPr>
              <w:t>达不到的，不得分。</w:t>
            </w:r>
          </w:p>
        </w:tc>
        <w:tc>
          <w:tcPr>
            <w:tcW w:w="713" w:type="dxa"/>
            <w:noWrap w:val="0"/>
            <w:vAlign w:val="center"/>
          </w:tcPr>
          <w:p w14:paraId="6B3CE932">
            <w:pPr>
              <w:spacing w:line="280" w:lineRule="exact"/>
              <w:jc w:val="center"/>
              <w:rPr>
                <w:rFonts w:ascii="仿宋" w:hAnsi="仿宋" w:eastAsia="仿宋"/>
                <w:sz w:val="24"/>
                <w:szCs w:val="24"/>
              </w:rPr>
            </w:pPr>
          </w:p>
        </w:tc>
      </w:tr>
      <w:tr w14:paraId="6008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4" w:type="dxa"/>
            <w:noWrap w:val="0"/>
            <w:vAlign w:val="center"/>
          </w:tcPr>
          <w:p w14:paraId="6626D8D2">
            <w:pPr>
              <w:spacing w:line="280" w:lineRule="exact"/>
              <w:jc w:val="center"/>
              <w:rPr>
                <w:rFonts w:ascii="仿宋" w:hAnsi="仿宋" w:eastAsia="仿宋"/>
                <w:sz w:val="24"/>
                <w:szCs w:val="24"/>
              </w:rPr>
            </w:pPr>
            <w:r>
              <w:rPr>
                <w:rFonts w:hint="eastAsia" w:ascii="仿宋" w:hAnsi="仿宋" w:eastAsia="仿宋"/>
                <w:sz w:val="24"/>
                <w:szCs w:val="24"/>
              </w:rPr>
              <w:t>五</w:t>
            </w:r>
          </w:p>
        </w:tc>
        <w:tc>
          <w:tcPr>
            <w:tcW w:w="656" w:type="dxa"/>
            <w:noWrap w:val="0"/>
            <w:vAlign w:val="center"/>
          </w:tcPr>
          <w:p w14:paraId="1F8224C8">
            <w:pPr>
              <w:spacing w:line="280" w:lineRule="exact"/>
              <w:rPr>
                <w:rFonts w:ascii="仿宋" w:hAnsi="仿宋" w:eastAsia="仿宋"/>
                <w:sz w:val="24"/>
                <w:szCs w:val="24"/>
              </w:rPr>
            </w:pPr>
            <w:r>
              <w:rPr>
                <w:rFonts w:hint="eastAsia" w:ascii="仿宋" w:hAnsi="仿宋" w:eastAsia="仿宋"/>
                <w:sz w:val="24"/>
                <w:szCs w:val="24"/>
              </w:rPr>
              <w:t>合计</w:t>
            </w:r>
          </w:p>
        </w:tc>
        <w:tc>
          <w:tcPr>
            <w:tcW w:w="837" w:type="dxa"/>
            <w:noWrap w:val="0"/>
            <w:vAlign w:val="center"/>
          </w:tcPr>
          <w:p w14:paraId="1B6FE7E7">
            <w:pPr>
              <w:spacing w:line="280" w:lineRule="exact"/>
              <w:rPr>
                <w:rFonts w:ascii="仿宋" w:hAnsi="仿宋" w:eastAsia="仿宋"/>
                <w:sz w:val="24"/>
                <w:szCs w:val="24"/>
              </w:rPr>
            </w:pPr>
            <w:r>
              <w:rPr>
                <w:rFonts w:hint="eastAsia" w:ascii="仿宋" w:hAnsi="仿宋" w:eastAsia="仿宋"/>
                <w:sz w:val="24"/>
                <w:szCs w:val="24"/>
              </w:rPr>
              <w:t>100分</w:t>
            </w:r>
          </w:p>
        </w:tc>
        <w:tc>
          <w:tcPr>
            <w:tcW w:w="2007" w:type="dxa"/>
            <w:noWrap w:val="0"/>
            <w:vAlign w:val="center"/>
          </w:tcPr>
          <w:p w14:paraId="2B2D5A5E">
            <w:pPr>
              <w:spacing w:line="280" w:lineRule="exact"/>
              <w:rPr>
                <w:rFonts w:ascii="仿宋" w:hAnsi="仿宋" w:eastAsia="仿宋"/>
                <w:sz w:val="24"/>
                <w:szCs w:val="24"/>
              </w:rPr>
            </w:pPr>
          </w:p>
        </w:tc>
        <w:tc>
          <w:tcPr>
            <w:tcW w:w="4713" w:type="dxa"/>
            <w:noWrap w:val="0"/>
            <w:vAlign w:val="center"/>
          </w:tcPr>
          <w:p w14:paraId="0096EE1A">
            <w:pPr>
              <w:spacing w:line="280" w:lineRule="exact"/>
              <w:rPr>
                <w:rFonts w:ascii="仿宋" w:hAnsi="仿宋" w:eastAsia="仿宋"/>
                <w:sz w:val="24"/>
                <w:szCs w:val="24"/>
              </w:rPr>
            </w:pPr>
          </w:p>
        </w:tc>
        <w:tc>
          <w:tcPr>
            <w:tcW w:w="713" w:type="dxa"/>
            <w:noWrap w:val="0"/>
            <w:vAlign w:val="center"/>
          </w:tcPr>
          <w:p w14:paraId="16D1F3EB">
            <w:pPr>
              <w:spacing w:line="280" w:lineRule="exact"/>
              <w:jc w:val="center"/>
              <w:rPr>
                <w:rFonts w:ascii="仿宋" w:hAnsi="仿宋" w:eastAsia="仿宋"/>
                <w:sz w:val="24"/>
                <w:szCs w:val="24"/>
              </w:rPr>
            </w:pPr>
          </w:p>
        </w:tc>
      </w:tr>
      <w:tr w14:paraId="36EC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4" w:type="dxa"/>
            <w:noWrap w:val="0"/>
            <w:vAlign w:val="center"/>
          </w:tcPr>
          <w:p w14:paraId="15F8490E">
            <w:pPr>
              <w:spacing w:line="280" w:lineRule="exact"/>
              <w:jc w:val="center"/>
              <w:rPr>
                <w:rFonts w:ascii="仿宋" w:hAnsi="仿宋" w:eastAsia="仿宋"/>
                <w:sz w:val="24"/>
                <w:szCs w:val="24"/>
              </w:rPr>
            </w:pPr>
            <w:r>
              <w:rPr>
                <w:rFonts w:hint="eastAsia" w:ascii="仿宋" w:hAnsi="仿宋" w:eastAsia="仿宋"/>
                <w:sz w:val="24"/>
                <w:szCs w:val="24"/>
              </w:rPr>
              <w:t>六</w:t>
            </w:r>
          </w:p>
        </w:tc>
        <w:tc>
          <w:tcPr>
            <w:tcW w:w="3500" w:type="dxa"/>
            <w:gridSpan w:val="3"/>
            <w:noWrap w:val="0"/>
            <w:vAlign w:val="center"/>
          </w:tcPr>
          <w:p w14:paraId="7FC918C9">
            <w:pPr>
              <w:spacing w:line="280" w:lineRule="exact"/>
              <w:jc w:val="center"/>
              <w:rPr>
                <w:rFonts w:ascii="仿宋" w:hAnsi="仿宋" w:eastAsia="仿宋"/>
                <w:sz w:val="24"/>
                <w:szCs w:val="24"/>
              </w:rPr>
            </w:pPr>
            <w:r>
              <w:rPr>
                <w:rFonts w:hint="eastAsia" w:ascii="仿宋" w:hAnsi="仿宋" w:eastAsia="仿宋"/>
                <w:sz w:val="24"/>
                <w:szCs w:val="24"/>
              </w:rPr>
              <w:t>考核评定</w:t>
            </w:r>
          </w:p>
        </w:tc>
        <w:tc>
          <w:tcPr>
            <w:tcW w:w="5426" w:type="dxa"/>
            <w:gridSpan w:val="2"/>
            <w:noWrap w:val="0"/>
            <w:vAlign w:val="center"/>
          </w:tcPr>
          <w:p w14:paraId="3ED8C74C">
            <w:pPr>
              <w:spacing w:line="280" w:lineRule="exact"/>
              <w:jc w:val="center"/>
              <w:rPr>
                <w:rFonts w:ascii="仿宋" w:hAnsi="仿宋" w:eastAsia="仿宋"/>
                <w:sz w:val="24"/>
                <w:szCs w:val="24"/>
              </w:rPr>
            </w:pPr>
          </w:p>
        </w:tc>
      </w:tr>
      <w:tr w14:paraId="2AA0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4" w:type="dxa"/>
            <w:noWrap w:val="0"/>
            <w:vAlign w:val="center"/>
          </w:tcPr>
          <w:p w14:paraId="53CEB683">
            <w:pPr>
              <w:spacing w:line="280" w:lineRule="exact"/>
              <w:jc w:val="center"/>
              <w:rPr>
                <w:rFonts w:ascii="仿宋" w:hAnsi="仿宋" w:eastAsia="仿宋"/>
                <w:sz w:val="24"/>
                <w:szCs w:val="24"/>
              </w:rPr>
            </w:pPr>
            <w:r>
              <w:rPr>
                <w:rFonts w:hint="eastAsia" w:ascii="仿宋" w:hAnsi="仿宋" w:eastAsia="仿宋"/>
                <w:sz w:val="24"/>
                <w:szCs w:val="24"/>
              </w:rPr>
              <w:t>七</w:t>
            </w:r>
          </w:p>
        </w:tc>
        <w:tc>
          <w:tcPr>
            <w:tcW w:w="656" w:type="dxa"/>
            <w:noWrap w:val="0"/>
            <w:vAlign w:val="center"/>
          </w:tcPr>
          <w:p w14:paraId="19DA1FF5">
            <w:pPr>
              <w:spacing w:line="280" w:lineRule="exact"/>
              <w:jc w:val="center"/>
              <w:rPr>
                <w:rFonts w:ascii="仿宋" w:hAnsi="仿宋" w:eastAsia="仿宋"/>
                <w:sz w:val="24"/>
                <w:szCs w:val="24"/>
              </w:rPr>
            </w:pPr>
            <w:r>
              <w:rPr>
                <w:rFonts w:hint="eastAsia" w:ascii="仿宋" w:hAnsi="仿宋" w:eastAsia="仿宋"/>
                <w:sz w:val="24"/>
                <w:szCs w:val="24"/>
              </w:rPr>
              <w:t>备注</w:t>
            </w:r>
          </w:p>
        </w:tc>
        <w:tc>
          <w:tcPr>
            <w:tcW w:w="8270" w:type="dxa"/>
            <w:gridSpan w:val="4"/>
            <w:noWrap w:val="0"/>
            <w:vAlign w:val="center"/>
          </w:tcPr>
          <w:p w14:paraId="217E4B24">
            <w:pPr>
              <w:spacing w:line="280" w:lineRule="exact"/>
              <w:jc w:val="left"/>
              <w:rPr>
                <w:rFonts w:ascii="仿宋" w:hAnsi="仿宋" w:eastAsia="仿宋"/>
                <w:sz w:val="24"/>
                <w:szCs w:val="24"/>
              </w:rPr>
            </w:pPr>
            <w:r>
              <w:rPr>
                <w:rFonts w:hint="eastAsia" w:ascii="仿宋" w:hAnsi="仿宋" w:eastAsia="仿宋"/>
                <w:sz w:val="24"/>
                <w:szCs w:val="24"/>
              </w:rPr>
              <w:t>满分为100分，考核结果评定9</w:t>
            </w:r>
            <w:r>
              <w:rPr>
                <w:rFonts w:hint="eastAsia" w:ascii="仿宋" w:hAnsi="仿宋" w:eastAsia="仿宋"/>
                <w:sz w:val="24"/>
                <w:szCs w:val="24"/>
                <w:lang w:val="en-US" w:eastAsia="zh-CN"/>
              </w:rPr>
              <w:t>5</w:t>
            </w:r>
            <w:r>
              <w:rPr>
                <w:rFonts w:hint="eastAsia" w:ascii="仿宋" w:hAnsi="仿宋" w:eastAsia="仿宋"/>
                <w:sz w:val="24"/>
                <w:szCs w:val="24"/>
              </w:rPr>
              <w:t>分以上为考核合格,100%支付物业费用。</w:t>
            </w:r>
          </w:p>
        </w:tc>
      </w:tr>
    </w:tbl>
    <w:p w14:paraId="4ABFE5B3">
      <w:pPr>
        <w:pStyle w:val="25"/>
      </w:pPr>
      <w:r>
        <w:rPr>
          <w:rFonts w:hint="eastAsia"/>
        </w:rPr>
        <w:t>1、根据本项目服务的具体工作任务由中标服务单位与采购人进一步细化明确，并由采购人审定后实施。</w:t>
      </w:r>
    </w:p>
    <w:p w14:paraId="20FC2B10">
      <w:pPr>
        <w:pStyle w:val="25"/>
        <w:rPr>
          <w:rFonts w:hint="eastAsia"/>
          <w:lang w:val="en-US" w:eastAsia="zh-CN"/>
        </w:rPr>
      </w:pPr>
      <w:r>
        <w:rPr>
          <w:rFonts w:hint="eastAsia"/>
        </w:rPr>
        <w:t>2、本项目中标单位应积极配合本项目采购人对物业服务的考核评价，具体考核办法由双方商定后实施。</w:t>
      </w:r>
    </w:p>
    <w:p w14:paraId="0A806A8B">
      <w:pPr>
        <w:pStyle w:val="9"/>
        <w:pageBreakBefore w:val="0"/>
        <w:numPr>
          <w:ilvl w:val="0"/>
          <w:numId w:val="0"/>
        </w:numPr>
        <w:kinsoku/>
        <w:overflowPunct/>
        <w:autoSpaceDE w:val="0"/>
        <w:bidi w:val="0"/>
        <w:adjustRightInd w:val="0"/>
        <w:snapToGrid w:val="0"/>
        <w:spacing w:line="240" w:lineRule="auto"/>
        <w:ind w:firstLine="562" w:firstLineChars="200"/>
        <w:jc w:val="left"/>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六、支付方式</w:t>
      </w:r>
    </w:p>
    <w:p w14:paraId="3E2491EC">
      <w:pPr>
        <w:pStyle w:val="6"/>
        <w:pageBreakBefore w:val="0"/>
        <w:numPr>
          <w:ilvl w:val="0"/>
          <w:numId w:val="0"/>
        </w:numPr>
        <w:kinsoku/>
        <w:overflowPunct/>
        <w:bidi w:val="0"/>
        <w:spacing w:after="0" w:line="240" w:lineRule="auto"/>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 xml:space="preserve">    根据工作开展情况，按季度据实结算。</w:t>
      </w:r>
    </w:p>
    <w:p w14:paraId="5CF8CF8B">
      <w:pPr>
        <w:pStyle w:val="6"/>
        <w:pageBreakBefore w:val="0"/>
        <w:numPr>
          <w:ilvl w:val="0"/>
          <w:numId w:val="0"/>
        </w:numPr>
        <w:kinsoku/>
        <w:overflowPunct/>
        <w:bidi w:val="0"/>
        <w:spacing w:after="0" w:line="240" w:lineRule="auto"/>
        <w:ind w:firstLine="560" w:firstLineChars="200"/>
        <w:jc w:val="left"/>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因政府购买服务流程将于2025年6月完成，本次中标供应商需在市文体广旅局与2024年度服务单位核对无误后，向2024年度服务单位支付2025年1-6月公共文化服务场馆产生的垫付工资及社保福利等相关费用。</w:t>
      </w:r>
    </w:p>
    <w:p w14:paraId="0D16972F">
      <w:pPr>
        <w:pStyle w:val="6"/>
        <w:pageBreakBefore w:val="0"/>
        <w:numPr>
          <w:ilvl w:val="0"/>
          <w:numId w:val="0"/>
        </w:numPr>
        <w:kinsoku/>
        <w:overflowPunct/>
        <w:bidi w:val="0"/>
        <w:spacing w:after="0" w:line="240" w:lineRule="auto"/>
        <w:ind w:firstLine="562" w:firstLineChars="200"/>
        <w:jc w:val="left"/>
        <w:rPr>
          <w:rFonts w:hint="default"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七、违约责任</w:t>
      </w:r>
    </w:p>
    <w:p w14:paraId="34B174FE">
      <w:pPr>
        <w:keepNext w:val="0"/>
        <w:keepLines w:val="0"/>
        <w:pageBreakBefore w:val="0"/>
        <w:widowControl w:val="0"/>
        <w:kinsoku/>
        <w:wordWrap w:val="0"/>
        <w:overflowPunct/>
        <w:topLinePunct w:val="0"/>
        <w:autoSpaceDE/>
        <w:autoSpaceDN/>
        <w:bidi w:val="0"/>
        <w:adjustRightInd w:val="0"/>
        <w:snapToGrid w:val="0"/>
        <w:spacing w:line="440" w:lineRule="exact"/>
        <w:ind w:firstLine="560" w:firstLineChars="200"/>
        <w:jc w:val="left"/>
        <w:textAlignment w:val="auto"/>
        <w:rPr>
          <w:rFonts w:hint="eastAsia" w:ascii="仿宋_GB2312" w:hAnsi="仿宋_GB2312" w:eastAsia="仿宋_GB2312" w:cs="仿宋_GB2312"/>
          <w:color w:val="000000"/>
          <w:kern w:val="0"/>
          <w:sz w:val="28"/>
          <w:szCs w:val="28"/>
          <w:highlight w:val="none"/>
          <w:lang w:val="en-US" w:eastAsia="zh-CN" w:bidi="ar-SA"/>
        </w:rPr>
      </w:pPr>
      <w:r>
        <w:rPr>
          <w:rFonts w:hint="eastAsia" w:ascii="仿宋_GB2312" w:hAnsi="仿宋_GB2312" w:eastAsia="仿宋_GB2312" w:cs="仿宋_GB2312"/>
          <w:color w:val="000000"/>
          <w:kern w:val="0"/>
          <w:sz w:val="28"/>
          <w:szCs w:val="28"/>
          <w:highlight w:val="none"/>
          <w:lang w:val="en-US" w:eastAsia="zh-CN" w:bidi="ar-SA"/>
        </w:rPr>
        <w:t>中标方应保质保量完成2025年全年的服务保障工作，如中途违约或因达不到采购人的服务要求被迫违约时，中标方需承担中标价10%的违约金。</w:t>
      </w:r>
    </w:p>
    <w:p w14:paraId="4376B712">
      <w:pPr>
        <w:pageBreakBefore w:val="0"/>
        <w:numPr>
          <w:ilvl w:val="0"/>
          <w:numId w:val="4"/>
        </w:numPr>
        <w:kinsoku/>
        <w:wordWrap w:val="0"/>
        <w:overflowPunct/>
        <w:topLinePunct w:val="0"/>
        <w:bidi w:val="0"/>
        <w:adjustRightInd w:val="0"/>
        <w:snapToGrid w:val="0"/>
        <w:spacing w:line="240" w:lineRule="auto"/>
        <w:ind w:firstLine="562" w:firstLineChars="200"/>
        <w:jc w:val="left"/>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其他</w:t>
      </w:r>
    </w:p>
    <w:p w14:paraId="74AA1C0B">
      <w:pPr>
        <w:keepNext w:val="0"/>
        <w:keepLines w:val="0"/>
        <w:pageBreakBefore w:val="0"/>
        <w:widowControl w:val="0"/>
        <w:numPr>
          <w:ilvl w:val="0"/>
          <w:numId w:val="0"/>
        </w:numPr>
        <w:kinsoku/>
        <w:wordWrap w:val="0"/>
        <w:overflowPunct/>
        <w:topLinePunct w:val="0"/>
        <w:autoSpaceDE/>
        <w:autoSpaceDN/>
        <w:bidi w:val="0"/>
        <w:adjustRightInd w:val="0"/>
        <w:snapToGrid w:val="0"/>
        <w:spacing w:line="440" w:lineRule="exact"/>
        <w:jc w:val="left"/>
        <w:textAlignment w:val="auto"/>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 xml:space="preserve">  </w:t>
      </w:r>
      <w:r>
        <w:rPr>
          <w:rFonts w:hint="eastAsia" w:ascii="仿宋_GB2312" w:hAnsi="仿宋_GB2312" w:eastAsia="仿宋_GB2312" w:cs="仿宋_GB2312"/>
          <w:color w:val="000000"/>
          <w:kern w:val="2"/>
          <w:sz w:val="28"/>
          <w:szCs w:val="28"/>
          <w:lang w:val="en-US" w:eastAsia="zh-CN" w:bidi="ar-SA"/>
        </w:rPr>
        <w:t>在采购预算及服务场馆无重大变更，服务质量达到采购人要求并通过考核的情况下，可续签合同，续签不超过2年。</w:t>
      </w:r>
    </w:p>
    <w:p w14:paraId="755C6A64">
      <w:pPr>
        <w:pStyle w:val="2"/>
        <w:jc w:val="center"/>
        <w:rPr>
          <w:rFonts w:hint="eastAsia" w:ascii="宋体" w:hAnsi="宋体" w:cs="宋体"/>
          <w:sz w:val="36"/>
          <w:szCs w:val="36"/>
          <w:highlight w:val="white"/>
        </w:rPr>
      </w:pPr>
    </w:p>
    <w:p w14:paraId="1381ED55">
      <w:pPr>
        <w:pStyle w:val="2"/>
        <w:jc w:val="center"/>
        <w:rPr>
          <w:rFonts w:hint="eastAsia" w:ascii="宋体" w:hAnsi="宋体" w:cs="宋体"/>
          <w:sz w:val="36"/>
          <w:szCs w:val="36"/>
          <w:highlight w:val="white"/>
        </w:rPr>
      </w:pPr>
    </w:p>
    <w:p w14:paraId="515690B1">
      <w:pPr>
        <w:pStyle w:val="2"/>
        <w:jc w:val="center"/>
        <w:rPr>
          <w:rFonts w:hint="eastAsia" w:ascii="宋体" w:hAnsi="宋体" w:cs="宋体"/>
          <w:sz w:val="36"/>
          <w:szCs w:val="36"/>
          <w:highlight w:val="white"/>
        </w:rPr>
      </w:pPr>
    </w:p>
    <w:p w14:paraId="767E7BE3">
      <w:pPr>
        <w:pStyle w:val="2"/>
        <w:jc w:val="both"/>
        <w:rPr>
          <w:rFonts w:hint="eastAsia" w:ascii="宋体" w:hAnsi="宋体" w:cs="宋体"/>
          <w:sz w:val="36"/>
          <w:szCs w:val="36"/>
          <w:highlight w:val="white"/>
        </w:rPr>
      </w:pPr>
    </w:p>
    <w:p w14:paraId="1A68BDB3">
      <w:pPr>
        <w:pStyle w:val="2"/>
        <w:jc w:val="both"/>
        <w:rPr>
          <w:rFonts w:hint="eastAsia" w:ascii="宋体" w:hAnsi="宋体" w:cs="宋体"/>
          <w:sz w:val="36"/>
          <w:szCs w:val="36"/>
          <w:highlight w:val="white"/>
        </w:rPr>
      </w:pPr>
    </w:p>
    <w:p w14:paraId="5E9922CA">
      <w:pPr>
        <w:rPr>
          <w:rFonts w:hint="eastAsia" w:ascii="宋体" w:hAnsi="宋体" w:cs="宋体"/>
          <w:sz w:val="36"/>
          <w:szCs w:val="36"/>
          <w:highlight w:val="white"/>
        </w:rPr>
      </w:pPr>
      <w:r>
        <w:rPr>
          <w:rFonts w:hint="eastAsia" w:ascii="宋体" w:hAnsi="宋体" w:cs="宋体"/>
          <w:sz w:val="36"/>
          <w:szCs w:val="36"/>
          <w:highlight w:val="white"/>
        </w:rPr>
        <w:br w:type="page"/>
      </w:r>
    </w:p>
    <w:p w14:paraId="0201953D">
      <w:pPr>
        <w:pStyle w:val="2"/>
        <w:ind w:firstLine="2530" w:firstLineChars="700"/>
        <w:jc w:val="both"/>
        <w:rPr>
          <w:rFonts w:hint="eastAsia" w:ascii="仿宋" w:hAnsi="仿宋" w:eastAsia="仿宋" w:cs="仿宋"/>
          <w:b/>
          <w:bCs/>
          <w:sz w:val="15"/>
          <w:szCs w:val="15"/>
          <w:lang w:val="en-US" w:eastAsia="zh-CN"/>
        </w:rPr>
      </w:pPr>
      <w:r>
        <w:rPr>
          <w:rFonts w:hint="eastAsia" w:ascii="宋体" w:hAnsi="宋体" w:cs="宋体"/>
          <w:sz w:val="36"/>
          <w:szCs w:val="36"/>
          <w:highlight w:val="white"/>
        </w:rPr>
        <w:t>评审方法（综合评分法）</w:t>
      </w:r>
    </w:p>
    <w:p w14:paraId="7B4E39DF">
      <w:pPr>
        <w:pStyle w:val="4"/>
        <w:ind w:left="0" w:leftChars="0" w:firstLine="0" w:firstLineChars="0"/>
        <w:rPr>
          <w:rFonts w:hint="eastAsia" w:ascii="宋体" w:hAnsi="宋体" w:cs="宋体"/>
          <w:b/>
          <w:bCs/>
          <w:color w:val="auto"/>
          <w:sz w:val="28"/>
          <w:szCs w:val="28"/>
          <w:highlight w:val="none"/>
        </w:rPr>
      </w:pPr>
    </w:p>
    <w:tbl>
      <w:tblPr>
        <w:tblStyle w:val="18"/>
        <w:tblW w:w="10185" w:type="dxa"/>
        <w:tblInd w:w="-103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440"/>
        <w:gridCol w:w="1619"/>
        <w:gridCol w:w="7126"/>
      </w:tblGrid>
      <w:tr w14:paraId="1B57F85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rPr>
          <w:trHeight w:val="567" w:hRule="atLeast"/>
        </w:trPr>
        <w:tc>
          <w:tcPr>
            <w:tcW w:w="1440" w:type="dxa"/>
            <w:tcBorders>
              <w:top w:val="outset" w:color="auto" w:sz="6" w:space="0"/>
              <w:left w:val="outset" w:color="auto" w:sz="6" w:space="0"/>
              <w:bottom w:val="outset" w:color="auto" w:sz="6" w:space="0"/>
              <w:right w:val="outset" w:color="auto" w:sz="6" w:space="0"/>
            </w:tcBorders>
            <w:noWrap w:val="0"/>
            <w:vAlign w:val="center"/>
          </w:tcPr>
          <w:p w14:paraId="39BA90D3">
            <w:pPr>
              <w:pStyle w:val="26"/>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评分因素</w:t>
            </w:r>
          </w:p>
        </w:tc>
        <w:tc>
          <w:tcPr>
            <w:tcW w:w="1619" w:type="dxa"/>
            <w:tcBorders>
              <w:top w:val="outset" w:color="auto" w:sz="6" w:space="0"/>
              <w:left w:val="outset" w:color="auto" w:sz="6" w:space="0"/>
              <w:bottom w:val="outset" w:color="auto" w:sz="6" w:space="0"/>
              <w:right w:val="outset" w:color="auto" w:sz="6" w:space="0"/>
            </w:tcBorders>
            <w:noWrap w:val="0"/>
            <w:vAlign w:val="center"/>
          </w:tcPr>
          <w:p w14:paraId="5D3F2799">
            <w:pPr>
              <w:pStyle w:val="26"/>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评分点</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7214ECC8">
            <w:pPr>
              <w:pStyle w:val="26"/>
              <w:keepNext w:val="0"/>
              <w:keepLines w:val="0"/>
              <w:pageBreakBefore w:val="0"/>
              <w:widowControl/>
              <w:kinsoku/>
              <w:wordWrap w:val="0"/>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评分标准</w:t>
            </w:r>
          </w:p>
        </w:tc>
      </w:tr>
      <w:tr w14:paraId="789102B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25" w:hRule="atLeast"/>
        </w:trPr>
        <w:tc>
          <w:tcPr>
            <w:tcW w:w="1440" w:type="dxa"/>
            <w:tcBorders>
              <w:top w:val="outset" w:color="auto" w:sz="6" w:space="0"/>
              <w:left w:val="outset" w:color="auto" w:sz="6" w:space="0"/>
              <w:bottom w:val="outset" w:color="auto" w:sz="6" w:space="0"/>
              <w:right w:val="outset" w:color="auto" w:sz="6" w:space="0"/>
            </w:tcBorders>
            <w:noWrap w:val="0"/>
            <w:vAlign w:val="center"/>
          </w:tcPr>
          <w:p w14:paraId="581F285C">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价格评审（10分）</w:t>
            </w:r>
          </w:p>
        </w:tc>
        <w:tc>
          <w:tcPr>
            <w:tcW w:w="1619" w:type="dxa"/>
            <w:tcBorders>
              <w:top w:val="outset" w:color="auto" w:sz="6" w:space="0"/>
              <w:left w:val="outset" w:color="auto" w:sz="6" w:space="0"/>
              <w:bottom w:val="outset" w:color="auto" w:sz="6" w:space="0"/>
              <w:right w:val="outset" w:color="auto" w:sz="6" w:space="0"/>
            </w:tcBorders>
            <w:noWrap w:val="0"/>
            <w:vAlign w:val="center"/>
          </w:tcPr>
          <w:p w14:paraId="11B2ABAE">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投标报价</w:t>
            </w:r>
          </w:p>
          <w:p w14:paraId="4165B2E8">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（10分）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510B10A6">
            <w:pPr>
              <w:keepNext w:val="0"/>
              <w:keepLines w:val="0"/>
              <w:pageBreakBefore w:val="0"/>
              <w:kinsoku/>
              <w:wordWrap w:val="0"/>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评标基准价=有效投标报价的最低值，有效投标报价等于基准值的得满分，投标 报价得分=（评标基准价/投标报价）×10。有效投标报价为通过初步审查的供应商报价</w:t>
            </w:r>
          </w:p>
        </w:tc>
      </w:tr>
      <w:tr w14:paraId="471DD93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49" w:hRule="atLeast"/>
        </w:trPr>
        <w:tc>
          <w:tcPr>
            <w:tcW w:w="1440" w:type="dxa"/>
            <w:vMerge w:val="restart"/>
            <w:tcBorders>
              <w:top w:val="outset" w:color="auto" w:sz="6" w:space="0"/>
              <w:left w:val="outset" w:color="auto" w:sz="6" w:space="0"/>
              <w:right w:val="outset" w:color="auto" w:sz="6" w:space="0"/>
            </w:tcBorders>
            <w:noWrap w:val="0"/>
            <w:vAlign w:val="center"/>
          </w:tcPr>
          <w:p w14:paraId="613C37C4">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商务标评审（24分）</w:t>
            </w:r>
          </w:p>
        </w:tc>
        <w:tc>
          <w:tcPr>
            <w:tcW w:w="1619" w:type="dxa"/>
            <w:tcBorders>
              <w:top w:val="outset" w:color="auto" w:sz="6" w:space="0"/>
              <w:left w:val="outset" w:color="auto" w:sz="6" w:space="0"/>
              <w:right w:val="outset" w:color="auto" w:sz="6" w:space="0"/>
            </w:tcBorders>
            <w:noWrap w:val="0"/>
            <w:vAlign w:val="center"/>
          </w:tcPr>
          <w:p w14:paraId="5E98C982">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企业类似项目业绩</w:t>
            </w:r>
          </w:p>
          <w:p w14:paraId="316B2DFE">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（3分）</w:t>
            </w:r>
          </w:p>
        </w:tc>
        <w:tc>
          <w:tcPr>
            <w:tcW w:w="7126" w:type="dxa"/>
            <w:tcBorders>
              <w:top w:val="outset" w:color="auto" w:sz="6" w:space="0"/>
              <w:left w:val="outset" w:color="auto" w:sz="6" w:space="0"/>
              <w:right w:val="outset" w:color="auto" w:sz="6" w:space="0"/>
            </w:tcBorders>
            <w:noWrap w:val="0"/>
            <w:vAlign w:val="center"/>
          </w:tcPr>
          <w:p w14:paraId="7880242D">
            <w:pPr>
              <w:keepNext w:val="0"/>
              <w:keepLines w:val="0"/>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2022年1月-至今完成过类似项目相关的业绩，每提供一个得1分，本项最高3分，不提供不得分。</w:t>
            </w:r>
            <w:r>
              <w:rPr>
                <w:rFonts w:hint="eastAsia" w:ascii="仿宋_GB2312" w:hAnsi="仿宋_GB2312" w:eastAsia="仿宋_GB2312" w:cs="仿宋_GB2312"/>
                <w:color w:val="000000"/>
                <w:kern w:val="2"/>
                <w:sz w:val="28"/>
                <w:szCs w:val="28"/>
                <w:lang w:val="en-US" w:eastAsia="zh-CN" w:bidi="ar-SA"/>
              </w:rPr>
              <w:br w:type="textWrapping"/>
            </w:r>
            <w:r>
              <w:rPr>
                <w:rFonts w:hint="eastAsia" w:ascii="仿宋_GB2312" w:hAnsi="仿宋_GB2312" w:eastAsia="仿宋_GB2312" w:cs="仿宋_GB2312"/>
                <w:color w:val="000000"/>
                <w:kern w:val="2"/>
                <w:sz w:val="28"/>
                <w:szCs w:val="28"/>
                <w:lang w:val="en-US" w:eastAsia="zh-CN" w:bidi="ar-SA"/>
              </w:rPr>
              <w:t>注： 投标人须提供中标通知书扫描件或采购合同文本扫描件。未提供的不得分。</w:t>
            </w:r>
          </w:p>
          <w:p w14:paraId="059F4C44">
            <w:pPr>
              <w:keepNext w:val="0"/>
              <w:keepLines w:val="0"/>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8"/>
                <w:szCs w:val="28"/>
                <w:lang w:val="en-US" w:eastAsia="zh-CN" w:bidi="ar-SA"/>
              </w:rPr>
            </w:pPr>
          </w:p>
        </w:tc>
      </w:tr>
      <w:tr w14:paraId="7CEF465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089" w:hRule="atLeast"/>
        </w:trPr>
        <w:tc>
          <w:tcPr>
            <w:tcW w:w="1440" w:type="dxa"/>
            <w:vMerge w:val="continue"/>
            <w:tcBorders>
              <w:left w:val="outset" w:color="auto" w:sz="6" w:space="0"/>
              <w:right w:val="outset" w:color="auto" w:sz="6" w:space="0"/>
            </w:tcBorders>
            <w:noWrap w:val="0"/>
            <w:vAlign w:val="center"/>
          </w:tcPr>
          <w:p w14:paraId="156454DE">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right w:val="outset" w:color="auto" w:sz="6" w:space="0"/>
            </w:tcBorders>
            <w:noWrap w:val="0"/>
            <w:vAlign w:val="center"/>
          </w:tcPr>
          <w:p w14:paraId="430FD4B5">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售后服务承诺</w:t>
            </w:r>
          </w:p>
          <w:p w14:paraId="1B6FD707">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（1分）</w:t>
            </w:r>
          </w:p>
        </w:tc>
        <w:tc>
          <w:tcPr>
            <w:tcW w:w="7126" w:type="dxa"/>
            <w:tcBorders>
              <w:top w:val="outset" w:color="auto" w:sz="6" w:space="0"/>
              <w:left w:val="outset" w:color="auto" w:sz="6" w:space="0"/>
              <w:right w:val="outset" w:color="auto" w:sz="6" w:space="0"/>
            </w:tcBorders>
            <w:noWrap w:val="0"/>
            <w:vAlign w:val="center"/>
          </w:tcPr>
          <w:p w14:paraId="4130185B">
            <w:pPr>
              <w:pStyle w:val="27"/>
              <w:keepNext w:val="0"/>
              <w:keepLines w:val="0"/>
              <w:pageBreakBefore w:val="0"/>
              <w:kinsoku/>
              <w:overflowPunct/>
              <w:topLinePunct w:val="0"/>
              <w:autoSpaceDE/>
              <w:autoSpaceDN/>
              <w:bidi w:val="0"/>
              <w:adjustRightInd/>
              <w:snapToGrid/>
              <w:spacing w:line="280" w:lineRule="exact"/>
              <w:ind w:left="0" w:leftChars="0" w:firstLine="0" w:firstLineChars="0"/>
              <w:textAlignment w:val="auto"/>
              <w:rPr>
                <w:rFonts w:hint="eastAsia" w:ascii="仿宋_GB2312" w:hAnsi="仿宋_GB2312" w:eastAsia="仿宋_GB2312" w:cs="仿宋_GB2312"/>
                <w:color w:val="000000"/>
                <w:kern w:val="2"/>
                <w:sz w:val="28"/>
                <w:szCs w:val="28"/>
                <w:lang w:val="en-US" w:eastAsia="zh-CN" w:bidi="ar-SA"/>
              </w:rPr>
            </w:pPr>
          </w:p>
          <w:p w14:paraId="74B1CFF0">
            <w:pPr>
              <w:pStyle w:val="27"/>
              <w:keepNext w:val="0"/>
              <w:keepLines w:val="0"/>
              <w:pageBreakBefore w:val="0"/>
              <w:numPr>
                <w:ilvl w:val="0"/>
                <w:numId w:val="0"/>
              </w:numPr>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投标人提供售后服务承诺及奖惩方案，共1分，不提供不得分。</w:t>
            </w:r>
          </w:p>
          <w:p w14:paraId="47B9690C">
            <w:pPr>
              <w:keepNext w:val="0"/>
              <w:keepLines w:val="0"/>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8"/>
                <w:szCs w:val="28"/>
                <w:lang w:val="en-US" w:eastAsia="zh-CN" w:bidi="ar-SA"/>
              </w:rPr>
            </w:pPr>
          </w:p>
        </w:tc>
      </w:tr>
      <w:tr w14:paraId="1BC2BA7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358" w:hRule="atLeast"/>
        </w:trPr>
        <w:tc>
          <w:tcPr>
            <w:tcW w:w="1440" w:type="dxa"/>
            <w:vMerge w:val="continue"/>
            <w:tcBorders>
              <w:left w:val="outset" w:color="auto" w:sz="6" w:space="0"/>
              <w:right w:val="outset" w:color="auto" w:sz="6" w:space="0"/>
            </w:tcBorders>
            <w:noWrap w:val="0"/>
            <w:vAlign w:val="center"/>
          </w:tcPr>
          <w:p w14:paraId="1C56B84E">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77D57DA">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本项目</w:t>
            </w:r>
            <w:r>
              <w:rPr>
                <w:rFonts w:hint="eastAsia" w:ascii="仿宋_GB2312" w:hAnsi="仿宋_GB2312" w:eastAsia="仿宋_GB2312" w:cs="仿宋_GB2312"/>
                <w:color w:val="000000"/>
                <w:kern w:val="2"/>
                <w:sz w:val="28"/>
                <w:szCs w:val="28"/>
                <w:lang w:val="en-US" w:eastAsia="en-US" w:bidi="ar-SA"/>
              </w:rPr>
              <w:t>管理及服务人员配备情况</w:t>
            </w:r>
            <w:r>
              <w:rPr>
                <w:rFonts w:hint="eastAsia" w:ascii="仿宋_GB2312" w:hAnsi="仿宋_GB2312" w:eastAsia="仿宋_GB2312" w:cs="仿宋_GB2312"/>
                <w:color w:val="000000"/>
                <w:kern w:val="2"/>
                <w:sz w:val="28"/>
                <w:szCs w:val="28"/>
                <w:lang w:val="en-US" w:eastAsia="zh-CN" w:bidi="ar-SA"/>
              </w:rPr>
              <w:t>（20）分</w:t>
            </w:r>
          </w:p>
        </w:tc>
        <w:tc>
          <w:tcPr>
            <w:tcW w:w="7126" w:type="dxa"/>
            <w:tcBorders>
              <w:top w:val="outset" w:color="auto" w:sz="6" w:space="0"/>
              <w:left w:val="outset" w:color="auto" w:sz="6" w:space="0"/>
              <w:bottom w:val="outset" w:color="auto" w:sz="6" w:space="0"/>
              <w:right w:val="outset" w:color="auto" w:sz="6" w:space="0"/>
            </w:tcBorders>
            <w:shd w:val="clear" w:color="auto" w:fill="auto"/>
            <w:noWrap w:val="0"/>
            <w:vAlign w:val="center"/>
          </w:tcPr>
          <w:p w14:paraId="63757A2B">
            <w:pPr>
              <w:keepNext w:val="0"/>
              <w:keepLines w:val="0"/>
              <w:pageBreakBefore w:val="0"/>
              <w:numPr>
                <w:ilvl w:val="0"/>
                <w:numId w:val="5"/>
              </w:numPr>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8"/>
                <w:szCs w:val="28"/>
                <w:lang w:val="en-US" w:eastAsia="en-US" w:bidi="ar-SA"/>
              </w:rPr>
            </w:pPr>
            <w:r>
              <w:rPr>
                <w:rFonts w:hint="eastAsia" w:ascii="仿宋_GB2312" w:hAnsi="仿宋_GB2312" w:eastAsia="仿宋_GB2312" w:cs="仿宋_GB2312"/>
                <w:color w:val="000000"/>
                <w:kern w:val="2"/>
                <w:sz w:val="28"/>
                <w:szCs w:val="28"/>
                <w:lang w:val="en-US" w:eastAsia="zh-CN" w:bidi="ar-SA"/>
              </w:rPr>
              <w:t>投标单位服务</w:t>
            </w:r>
            <w:r>
              <w:rPr>
                <w:rFonts w:hint="eastAsia" w:ascii="仿宋_GB2312" w:hAnsi="仿宋_GB2312" w:eastAsia="仿宋_GB2312" w:cs="仿宋_GB2312"/>
                <w:color w:val="000000"/>
                <w:kern w:val="2"/>
                <w:sz w:val="28"/>
                <w:szCs w:val="28"/>
                <w:lang w:val="en-US" w:eastAsia="en-US" w:bidi="ar-SA"/>
              </w:rPr>
              <w:t>人员具备相关岗位证书（或特种作业证书）包含但不限于：</w:t>
            </w:r>
            <w:r>
              <w:rPr>
                <w:rFonts w:hint="eastAsia" w:ascii="仿宋_GB2312" w:hAnsi="仿宋_GB2312" w:eastAsia="仿宋_GB2312" w:cs="仿宋_GB2312"/>
                <w:color w:val="000000"/>
                <w:kern w:val="2"/>
                <w:sz w:val="28"/>
                <w:szCs w:val="28"/>
                <w:lang w:val="en-US" w:eastAsia="zh-CN" w:bidi="ar-SA"/>
              </w:rPr>
              <w:t>保安员证、</w:t>
            </w:r>
            <w:r>
              <w:rPr>
                <w:rFonts w:hint="eastAsia" w:ascii="仿宋_GB2312" w:hAnsi="仿宋_GB2312" w:eastAsia="仿宋_GB2312" w:cs="仿宋_GB2312"/>
                <w:color w:val="000000"/>
                <w:kern w:val="2"/>
                <w:sz w:val="28"/>
                <w:szCs w:val="28"/>
                <w:lang w:val="en-US" w:eastAsia="en-US" w:bidi="ar-SA"/>
              </w:rPr>
              <w:t>电工作业操作证、消防设施操作员证、</w:t>
            </w:r>
            <w:r>
              <w:rPr>
                <w:rFonts w:hint="eastAsia" w:ascii="仿宋_GB2312" w:hAnsi="仿宋_GB2312" w:eastAsia="仿宋_GB2312" w:cs="仿宋_GB2312"/>
                <w:color w:val="000000"/>
                <w:kern w:val="2"/>
                <w:sz w:val="28"/>
                <w:szCs w:val="28"/>
                <w:lang w:val="en-US" w:eastAsia="zh-CN" w:bidi="ar-SA"/>
              </w:rPr>
              <w:t>导游证、</w:t>
            </w:r>
            <w:r>
              <w:rPr>
                <w:rFonts w:hint="eastAsia" w:ascii="仿宋_GB2312" w:hAnsi="仿宋_GB2312" w:eastAsia="仿宋_GB2312" w:cs="仿宋_GB2312"/>
                <w:color w:val="000000"/>
                <w:kern w:val="2"/>
                <w:sz w:val="28"/>
                <w:szCs w:val="28"/>
                <w:lang w:val="en-US" w:eastAsia="en-US" w:bidi="ar-SA"/>
              </w:rPr>
              <w:t>特种设备作业证等相关证件材料；每提供一人得</w:t>
            </w:r>
            <w:r>
              <w:rPr>
                <w:rFonts w:hint="eastAsia" w:ascii="仿宋_GB2312" w:hAnsi="仿宋_GB2312" w:eastAsia="仿宋_GB2312" w:cs="仿宋_GB2312"/>
                <w:color w:val="000000"/>
                <w:kern w:val="2"/>
                <w:sz w:val="28"/>
                <w:szCs w:val="28"/>
                <w:lang w:val="en-US" w:eastAsia="zh-CN" w:bidi="ar-SA"/>
              </w:rPr>
              <w:t>1</w:t>
            </w:r>
            <w:r>
              <w:rPr>
                <w:rFonts w:hint="eastAsia" w:ascii="仿宋_GB2312" w:hAnsi="仿宋_GB2312" w:eastAsia="仿宋_GB2312" w:cs="仿宋_GB2312"/>
                <w:color w:val="000000"/>
                <w:kern w:val="2"/>
                <w:sz w:val="28"/>
                <w:szCs w:val="28"/>
                <w:lang w:val="en-US" w:eastAsia="en-US" w:bidi="ar-SA"/>
              </w:rPr>
              <w:t>分，本项最高得</w:t>
            </w:r>
            <w:r>
              <w:rPr>
                <w:rFonts w:hint="eastAsia" w:ascii="仿宋_GB2312" w:hAnsi="仿宋_GB2312" w:eastAsia="仿宋_GB2312" w:cs="仿宋_GB2312"/>
                <w:color w:val="000000"/>
                <w:kern w:val="2"/>
                <w:sz w:val="28"/>
                <w:szCs w:val="28"/>
                <w:lang w:val="en-US" w:eastAsia="zh-CN" w:bidi="ar-SA"/>
              </w:rPr>
              <w:t>1</w:t>
            </w:r>
            <w:r>
              <w:rPr>
                <w:rFonts w:hint="eastAsia" w:ascii="仿宋_GB2312" w:hAnsi="仿宋_GB2312" w:eastAsia="仿宋_GB2312" w:cs="仿宋_GB2312"/>
                <w:color w:val="000000"/>
                <w:kern w:val="2"/>
                <w:sz w:val="28"/>
                <w:szCs w:val="28"/>
                <w:lang w:val="en-US" w:eastAsia="en-US" w:bidi="ar-SA"/>
              </w:rPr>
              <w:t>0分（附</w:t>
            </w:r>
            <w:r>
              <w:rPr>
                <w:rFonts w:hint="eastAsia" w:ascii="仿宋_GB2312" w:hAnsi="仿宋_GB2312" w:eastAsia="仿宋_GB2312" w:cs="仿宋_GB2312"/>
                <w:color w:val="000000"/>
                <w:kern w:val="2"/>
                <w:sz w:val="28"/>
                <w:szCs w:val="28"/>
                <w:lang w:val="en-US" w:eastAsia="zh-CN" w:bidi="ar-SA"/>
              </w:rPr>
              <w:t>身份证及</w:t>
            </w:r>
            <w:r>
              <w:rPr>
                <w:rFonts w:hint="eastAsia" w:ascii="仿宋_GB2312" w:hAnsi="仿宋_GB2312" w:eastAsia="仿宋_GB2312" w:cs="仿宋_GB2312"/>
                <w:color w:val="000000"/>
                <w:kern w:val="2"/>
                <w:sz w:val="28"/>
                <w:szCs w:val="28"/>
                <w:lang w:val="en-US" w:eastAsia="en-US" w:bidi="ar-SA"/>
              </w:rPr>
              <w:t>证书原件</w:t>
            </w:r>
            <w:r>
              <w:rPr>
                <w:rFonts w:hint="eastAsia" w:ascii="仿宋_GB2312" w:hAnsi="仿宋_GB2312" w:eastAsia="仿宋_GB2312" w:cs="仿宋_GB2312"/>
                <w:color w:val="000000"/>
                <w:kern w:val="2"/>
                <w:sz w:val="28"/>
                <w:szCs w:val="28"/>
                <w:lang w:val="en-US" w:eastAsia="zh-CN" w:bidi="ar-SA"/>
              </w:rPr>
              <w:t>的扫描件，</w:t>
            </w:r>
            <w:r>
              <w:rPr>
                <w:rFonts w:hint="eastAsia" w:ascii="仿宋_GB2312" w:hAnsi="仿宋_GB2312" w:eastAsia="仿宋_GB2312" w:cs="仿宋_GB2312"/>
                <w:color w:val="000000"/>
                <w:kern w:val="2"/>
                <w:sz w:val="28"/>
                <w:szCs w:val="28"/>
                <w:lang w:val="en-US" w:eastAsia="en-US" w:bidi="ar-SA"/>
              </w:rPr>
              <w:t>加盖公章。</w:t>
            </w:r>
            <w:r>
              <w:rPr>
                <w:rFonts w:hint="eastAsia" w:ascii="仿宋_GB2312" w:hAnsi="仿宋_GB2312" w:eastAsia="仿宋_GB2312" w:cs="仿宋_GB2312"/>
                <w:color w:val="000000"/>
                <w:kern w:val="2"/>
                <w:sz w:val="28"/>
                <w:szCs w:val="28"/>
                <w:lang w:val="en-US" w:eastAsia="zh-CN" w:bidi="ar-SA"/>
              </w:rPr>
              <w:t>）</w:t>
            </w:r>
          </w:p>
          <w:p w14:paraId="3A05C217">
            <w:pPr>
              <w:keepNext w:val="0"/>
              <w:keepLines w:val="0"/>
              <w:pageBreakBefore w:val="0"/>
              <w:numPr>
                <w:ilvl w:val="0"/>
                <w:numId w:val="5"/>
              </w:numPr>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投标单位提供服务</w:t>
            </w:r>
            <w:r>
              <w:rPr>
                <w:rFonts w:hint="eastAsia" w:ascii="仿宋_GB2312" w:hAnsi="仿宋_GB2312" w:eastAsia="仿宋_GB2312" w:cs="仿宋_GB2312"/>
                <w:color w:val="000000"/>
                <w:kern w:val="2"/>
                <w:sz w:val="28"/>
                <w:szCs w:val="28"/>
                <w:lang w:val="en-US" w:eastAsia="en-US" w:bidi="ar-SA"/>
              </w:rPr>
              <w:t>人员</w:t>
            </w:r>
            <w:r>
              <w:rPr>
                <w:rFonts w:hint="eastAsia" w:ascii="仿宋_GB2312" w:hAnsi="仿宋_GB2312" w:eastAsia="仿宋_GB2312" w:cs="仿宋_GB2312"/>
                <w:color w:val="000000"/>
                <w:kern w:val="2"/>
                <w:sz w:val="28"/>
                <w:szCs w:val="28"/>
                <w:lang w:val="en-US" w:eastAsia="zh-CN" w:bidi="ar-SA"/>
              </w:rPr>
              <w:t>超出采购需求所列人数，每多提供一人加1分，</w:t>
            </w:r>
            <w:r>
              <w:rPr>
                <w:rFonts w:hint="eastAsia" w:ascii="仿宋_GB2312" w:hAnsi="仿宋_GB2312" w:eastAsia="仿宋_GB2312" w:cs="仿宋_GB2312"/>
                <w:color w:val="000000"/>
                <w:kern w:val="2"/>
                <w:sz w:val="28"/>
                <w:szCs w:val="28"/>
                <w:lang w:val="en-US" w:eastAsia="en-US" w:bidi="ar-SA"/>
              </w:rPr>
              <w:t>本项最高</w:t>
            </w:r>
            <w:r>
              <w:rPr>
                <w:rFonts w:hint="eastAsia" w:ascii="仿宋_GB2312" w:hAnsi="仿宋_GB2312" w:eastAsia="仿宋_GB2312" w:cs="仿宋_GB2312"/>
                <w:color w:val="000000"/>
                <w:kern w:val="2"/>
                <w:sz w:val="28"/>
                <w:szCs w:val="28"/>
                <w:lang w:val="en-US" w:eastAsia="zh-CN" w:bidi="ar-SA"/>
              </w:rPr>
              <w:t>加1</w:t>
            </w:r>
            <w:r>
              <w:rPr>
                <w:rFonts w:hint="eastAsia" w:ascii="仿宋_GB2312" w:hAnsi="仿宋_GB2312" w:eastAsia="仿宋_GB2312" w:cs="仿宋_GB2312"/>
                <w:color w:val="000000"/>
                <w:kern w:val="2"/>
                <w:sz w:val="28"/>
                <w:szCs w:val="28"/>
                <w:lang w:val="en-US" w:eastAsia="en-US" w:bidi="ar-SA"/>
              </w:rPr>
              <w:t>0分（附</w:t>
            </w:r>
            <w:r>
              <w:rPr>
                <w:rFonts w:hint="eastAsia" w:ascii="仿宋_GB2312" w:hAnsi="仿宋_GB2312" w:eastAsia="仿宋_GB2312" w:cs="仿宋_GB2312"/>
                <w:color w:val="000000"/>
                <w:kern w:val="2"/>
                <w:sz w:val="28"/>
                <w:szCs w:val="28"/>
                <w:lang w:val="en-US" w:eastAsia="zh-CN" w:bidi="ar-SA"/>
              </w:rPr>
              <w:t>身份证及</w:t>
            </w:r>
            <w:r>
              <w:rPr>
                <w:rFonts w:hint="eastAsia" w:ascii="仿宋_GB2312" w:hAnsi="仿宋_GB2312" w:eastAsia="仿宋_GB2312" w:cs="仿宋_GB2312"/>
                <w:color w:val="000000"/>
                <w:kern w:val="2"/>
                <w:sz w:val="28"/>
                <w:szCs w:val="28"/>
                <w:lang w:val="en-US" w:eastAsia="en-US" w:bidi="ar-SA"/>
              </w:rPr>
              <w:t>证书原件</w:t>
            </w:r>
            <w:r>
              <w:rPr>
                <w:rFonts w:hint="eastAsia" w:ascii="仿宋_GB2312" w:hAnsi="仿宋_GB2312" w:eastAsia="仿宋_GB2312" w:cs="仿宋_GB2312"/>
                <w:color w:val="000000"/>
                <w:kern w:val="2"/>
                <w:sz w:val="28"/>
                <w:szCs w:val="28"/>
                <w:lang w:val="en-US" w:eastAsia="zh-CN" w:bidi="ar-SA"/>
              </w:rPr>
              <w:t>的扫描件，</w:t>
            </w:r>
            <w:r>
              <w:rPr>
                <w:rFonts w:hint="eastAsia" w:ascii="仿宋_GB2312" w:hAnsi="仿宋_GB2312" w:eastAsia="仿宋_GB2312" w:cs="仿宋_GB2312"/>
                <w:color w:val="000000"/>
                <w:kern w:val="2"/>
                <w:sz w:val="28"/>
                <w:szCs w:val="28"/>
                <w:lang w:val="en-US" w:eastAsia="en-US" w:bidi="ar-SA"/>
              </w:rPr>
              <w:t>加盖公章。）</w:t>
            </w:r>
          </w:p>
        </w:tc>
      </w:tr>
      <w:tr w14:paraId="13BAE57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2778" w:hRule="atLeast"/>
        </w:trPr>
        <w:tc>
          <w:tcPr>
            <w:tcW w:w="1440" w:type="dxa"/>
            <w:vMerge w:val="restart"/>
            <w:tcBorders>
              <w:top w:val="outset" w:color="auto" w:sz="6" w:space="0"/>
              <w:left w:val="outset" w:color="auto" w:sz="6" w:space="0"/>
              <w:right w:val="outset" w:color="auto" w:sz="6" w:space="0"/>
            </w:tcBorders>
            <w:noWrap w:val="0"/>
            <w:vAlign w:val="center"/>
          </w:tcPr>
          <w:p w14:paraId="56C00945">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技术标评审（66分）</w:t>
            </w:r>
          </w:p>
        </w:tc>
        <w:tc>
          <w:tcPr>
            <w:tcW w:w="1619" w:type="dxa"/>
            <w:tcBorders>
              <w:top w:val="outset" w:color="auto" w:sz="6" w:space="0"/>
              <w:left w:val="outset" w:color="auto" w:sz="6" w:space="0"/>
              <w:bottom w:val="outset" w:color="auto" w:sz="6" w:space="0"/>
              <w:right w:val="outset" w:color="auto" w:sz="6" w:space="0"/>
            </w:tcBorders>
            <w:noWrap w:val="0"/>
            <w:vAlign w:val="top"/>
          </w:tcPr>
          <w:p w14:paraId="6E76ECE6">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p w14:paraId="10459E5B">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服务方案（10分）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1DA46A2A">
            <w:pPr>
              <w:keepNext w:val="0"/>
              <w:keepLines w:val="0"/>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服务方案满足完全服务要求，格式规范、内容全面完整、方案合理、高效，针对性强、操作性强、进行了难点分析并制定了针对性应对措施得 10分；方案基本满足服务要求，格式基本规范、内容基本完整、方案基本合理、针对性较强、操作性较强、难点分析较全面，制定了具有一定针对性的应对措施得 7分；方案内容不完整、针对性不足、操作性不强、未分析难点，未制定针对性应对措施得4 分；未按招标文件要求提供服务方案不得分。</w:t>
            </w:r>
          </w:p>
        </w:tc>
      </w:tr>
      <w:tr w14:paraId="3E635F2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98" w:hRule="atLeast"/>
        </w:trPr>
        <w:tc>
          <w:tcPr>
            <w:tcW w:w="1440" w:type="dxa"/>
            <w:vMerge w:val="continue"/>
            <w:tcBorders>
              <w:left w:val="outset" w:color="auto" w:sz="6" w:space="0"/>
              <w:right w:val="outset" w:color="auto" w:sz="6" w:space="0"/>
            </w:tcBorders>
            <w:noWrap w:val="0"/>
            <w:vAlign w:val="center"/>
          </w:tcPr>
          <w:p w14:paraId="486AA75B">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14:paraId="4D0C2047">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p w14:paraId="3CFD27B3">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rtl w:val="0"/>
                <w:lang w:val="en-US" w:eastAsia="zh-CN" w:bidi="ar-SA"/>
              </w:rPr>
            </w:pPr>
            <w:r>
              <w:rPr>
                <w:rFonts w:hint="eastAsia" w:ascii="仿宋_GB2312" w:hAnsi="仿宋_GB2312" w:eastAsia="仿宋_GB2312" w:cs="仿宋_GB2312"/>
                <w:color w:val="000000"/>
                <w:kern w:val="2"/>
                <w:sz w:val="28"/>
                <w:szCs w:val="28"/>
                <w:lang w:val="en-US" w:eastAsia="zh-CN" w:bidi="ar-SA"/>
              </w:rPr>
              <w:t>质量计划（10分）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1C5C5345">
            <w:pPr>
              <w:keepNext w:val="0"/>
              <w:keepLines w:val="0"/>
              <w:pageBreakBefore w:val="0"/>
              <w:kinsoku/>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对服务内容有切实可行的质量控制方法且操作性强，质量控制流程科学合理得10 分。对</w:t>
            </w:r>
            <w:r>
              <w:rPr>
                <w:rFonts w:hint="eastAsia" w:ascii="仿宋_GB2312" w:hAnsi="仿宋_GB2312" w:eastAsia="仿宋_GB2312" w:cs="仿宋_GB2312"/>
                <w:color w:val="000000"/>
                <w:kern w:val="2"/>
                <w:sz w:val="28"/>
                <w:szCs w:val="28"/>
                <w:highlight w:val="none"/>
                <w:lang w:val="en-US" w:eastAsia="zh-CN" w:bidi="ar-SA"/>
              </w:rPr>
              <w:t>服务内容有质量控制方法但操作性一般， 质量控制流程基本符合要求得7 分。质量控制方法操作性不强得4 分。</w:t>
            </w:r>
            <w:r>
              <w:rPr>
                <w:rFonts w:hint="eastAsia" w:ascii="仿宋_GB2312" w:hAnsi="仿宋_GB2312" w:eastAsia="仿宋_GB2312" w:cs="仿宋_GB2312"/>
                <w:color w:val="000000"/>
                <w:kern w:val="2"/>
                <w:sz w:val="28"/>
                <w:szCs w:val="28"/>
                <w:lang w:val="en-US" w:eastAsia="zh-CN" w:bidi="ar-SA"/>
              </w:rPr>
              <w:t>无质量计划得0分。</w:t>
            </w:r>
          </w:p>
        </w:tc>
      </w:tr>
      <w:tr w14:paraId="621B33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432" w:hRule="atLeast"/>
        </w:trPr>
        <w:tc>
          <w:tcPr>
            <w:tcW w:w="1440" w:type="dxa"/>
            <w:vMerge w:val="continue"/>
            <w:tcBorders>
              <w:left w:val="outset" w:color="auto" w:sz="6" w:space="0"/>
              <w:right w:val="outset" w:color="auto" w:sz="6" w:space="0"/>
            </w:tcBorders>
            <w:noWrap w:val="0"/>
            <w:vAlign w:val="center"/>
          </w:tcPr>
          <w:p w14:paraId="7EC5685E">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bottom w:val="outset" w:color="auto" w:sz="6" w:space="0"/>
              <w:right w:val="outset" w:color="auto" w:sz="6" w:space="0"/>
            </w:tcBorders>
            <w:noWrap w:val="0"/>
            <w:vAlign w:val="center"/>
          </w:tcPr>
          <w:p w14:paraId="1A701624">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人员管理及培训方案</w:t>
            </w:r>
          </w:p>
          <w:p w14:paraId="5C15F3CF">
            <w:pPr>
              <w:keepNext w:val="0"/>
              <w:keepLines w:val="0"/>
              <w:pageBreakBefore w:val="0"/>
              <w:kinsoku/>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(10分)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644E8BED">
            <w:pPr>
              <w:keepNext w:val="0"/>
              <w:keepLines w:val="0"/>
              <w:pageBreakBefore w:val="0"/>
              <w:kinsoku/>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人员管理组织架构完善合理、培训方案明确全面得10分；人员管理组织架构较合理、有较全面的培训方案得7分；人员管理组织架构一般、提供模板化培训方案得4分；无人员管理组织架构、培训方案得0分。</w:t>
            </w:r>
          </w:p>
        </w:tc>
      </w:tr>
      <w:tr w14:paraId="1833870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63" w:hRule="atLeast"/>
        </w:trPr>
        <w:tc>
          <w:tcPr>
            <w:tcW w:w="1440" w:type="dxa"/>
            <w:vMerge w:val="continue"/>
            <w:tcBorders>
              <w:left w:val="outset" w:color="auto" w:sz="6" w:space="0"/>
              <w:right w:val="outset" w:color="auto" w:sz="6" w:space="0"/>
            </w:tcBorders>
            <w:noWrap w:val="0"/>
            <w:vAlign w:val="center"/>
          </w:tcPr>
          <w:p w14:paraId="61922153">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right w:val="outset" w:color="auto" w:sz="6" w:space="0"/>
            </w:tcBorders>
            <w:noWrap w:val="0"/>
            <w:vAlign w:val="center"/>
          </w:tcPr>
          <w:p w14:paraId="23AFE3E1">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color w:val="000000"/>
                <w:kern w:val="2"/>
                <w:sz w:val="28"/>
                <w:szCs w:val="28"/>
                <w:rtl w:val="0"/>
                <w:lang w:val="zh-TW" w:eastAsia="zh-CN" w:bidi="ar-SA"/>
              </w:rPr>
            </w:pPr>
            <w:r>
              <w:rPr>
                <w:rFonts w:hint="eastAsia" w:ascii="仿宋_GB2312" w:hAnsi="仿宋_GB2312" w:eastAsia="仿宋_GB2312" w:cs="仿宋_GB2312"/>
                <w:color w:val="000000"/>
                <w:kern w:val="2"/>
                <w:sz w:val="28"/>
                <w:szCs w:val="28"/>
                <w:lang w:val="en-US" w:eastAsia="zh-CN" w:bidi="ar-SA"/>
              </w:rPr>
              <w:t>应急保障方案（10分）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35BD03C4">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default" w:ascii="仿宋_GB2312" w:hAnsi="仿宋_GB2312" w:eastAsia="仿宋_GB2312" w:cs="仿宋_GB2312"/>
                <w:color w:val="000000"/>
                <w:kern w:val="2"/>
                <w:sz w:val="28"/>
                <w:szCs w:val="28"/>
                <w:rtl w:val="0"/>
                <w:lang w:val="en-US" w:eastAsia="zh-CN" w:bidi="ar-SA"/>
              </w:rPr>
            </w:pPr>
            <w:r>
              <w:rPr>
                <w:rFonts w:ascii="宋体" w:hAnsi="宋体" w:eastAsia="宋体" w:cs="宋体"/>
                <w:sz w:val="24"/>
                <w:szCs w:val="24"/>
              </w:rPr>
              <w:t>投</w:t>
            </w:r>
            <w:r>
              <w:rPr>
                <w:rFonts w:hint="eastAsia" w:ascii="仿宋_GB2312" w:hAnsi="仿宋_GB2312" w:eastAsia="仿宋_GB2312" w:cs="仿宋_GB2312"/>
                <w:color w:val="000000"/>
                <w:kern w:val="2"/>
                <w:sz w:val="28"/>
                <w:szCs w:val="28"/>
                <w:lang w:val="en-US" w:eastAsia="zh-CN" w:bidi="ar-SA"/>
              </w:rPr>
              <w:t>标人制定应急保障方案：包括但不限于突发事件应急处理小组及人员分工；安全应急处理；消防应急处理；停电、停水应急处理；重大活动应急预案。方案内容详细完整、针对性强得10分，方案内容完整，针对性较强得7分，方案内容欠缺或针对性一般得4分。未提供不得分。</w:t>
            </w:r>
          </w:p>
        </w:tc>
      </w:tr>
      <w:tr w14:paraId="04949E7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13" w:hRule="atLeast"/>
        </w:trPr>
        <w:tc>
          <w:tcPr>
            <w:tcW w:w="1440" w:type="dxa"/>
            <w:vMerge w:val="continue"/>
            <w:tcBorders>
              <w:left w:val="outset" w:color="auto" w:sz="6" w:space="0"/>
              <w:right w:val="outset" w:color="auto" w:sz="6" w:space="0"/>
            </w:tcBorders>
            <w:noWrap w:val="0"/>
            <w:vAlign w:val="center"/>
          </w:tcPr>
          <w:p w14:paraId="4C7D6AA1">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right w:val="outset" w:color="auto" w:sz="6" w:space="0"/>
            </w:tcBorders>
            <w:noWrap w:val="0"/>
            <w:vAlign w:val="center"/>
          </w:tcPr>
          <w:p w14:paraId="4A794EB4">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对项目的总体理解（15分）</w:t>
            </w:r>
          </w:p>
          <w:p w14:paraId="199EBEAD">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eastAsia" w:ascii="仿宋_GB2312" w:hAnsi="仿宋_GB2312" w:eastAsia="仿宋_GB2312" w:cs="仿宋_GB2312"/>
                <w:color w:val="000000"/>
                <w:kern w:val="2"/>
                <w:sz w:val="28"/>
                <w:szCs w:val="28"/>
                <w:lang w:val="en-US" w:eastAsia="zh-CN" w:bidi="ar-SA"/>
              </w:rPr>
            </w:pPr>
          </w:p>
        </w:tc>
        <w:tc>
          <w:tcPr>
            <w:tcW w:w="7126" w:type="dxa"/>
            <w:tcBorders>
              <w:top w:val="outset" w:color="auto" w:sz="6" w:space="0"/>
              <w:left w:val="outset" w:color="auto" w:sz="6" w:space="0"/>
              <w:bottom w:val="outset" w:color="auto" w:sz="6" w:space="0"/>
              <w:right w:val="outset" w:color="auto" w:sz="6" w:space="0"/>
            </w:tcBorders>
            <w:noWrap w:val="0"/>
            <w:vAlign w:val="center"/>
          </w:tcPr>
          <w:p w14:paraId="6FB6ABEC">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1.总体方案详细完善、方案合理可行性强、针对性强，服务质量可靠，能够满足采购人需求，得15分；</w:t>
            </w:r>
          </w:p>
          <w:p w14:paraId="55176CD3">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2.总体方案较完善、方案较合理、可行性较好、有一定针对性，服务质量可靠，得11分；</w:t>
            </w:r>
          </w:p>
          <w:p w14:paraId="034264E9">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3.总体方案不够完善、方案一般、可行性一般、针对性不强，但服务质量较好，得7分；</w:t>
            </w:r>
          </w:p>
          <w:p w14:paraId="6CFAE917">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4.总体方案差，或服务质量一般，得3分。</w:t>
            </w:r>
          </w:p>
          <w:p w14:paraId="0DA9B6C2">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5.不提供不得分。</w:t>
            </w:r>
          </w:p>
        </w:tc>
      </w:tr>
      <w:tr w14:paraId="4EB1F5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713" w:hRule="atLeast"/>
        </w:trPr>
        <w:tc>
          <w:tcPr>
            <w:tcW w:w="1440" w:type="dxa"/>
            <w:vMerge w:val="continue"/>
            <w:tcBorders>
              <w:left w:val="outset" w:color="auto" w:sz="6" w:space="0"/>
              <w:right w:val="outset" w:color="auto" w:sz="6" w:space="0"/>
            </w:tcBorders>
            <w:noWrap w:val="0"/>
            <w:vAlign w:val="center"/>
          </w:tcPr>
          <w:p w14:paraId="19B8ED13">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right w:val="outset" w:color="auto" w:sz="6" w:space="0"/>
            </w:tcBorders>
            <w:noWrap w:val="0"/>
            <w:vAlign w:val="center"/>
          </w:tcPr>
          <w:p w14:paraId="4BBA2659">
            <w:pPr>
              <w:keepNext w:val="0"/>
              <w:keepLines w:val="0"/>
              <w:pageBreakBefore w:val="0"/>
              <w:kinsoku/>
              <w:wordWrap/>
              <w:overflowPunct/>
              <w:topLinePunct w:val="0"/>
              <w:autoSpaceDE/>
              <w:autoSpaceDN/>
              <w:bidi w:val="0"/>
              <w:adjustRightInd/>
              <w:snapToGrid/>
              <w:spacing w:line="280" w:lineRule="exact"/>
              <w:ind w:right="0" w:rightChars="0"/>
              <w:jc w:val="center"/>
              <w:textAlignment w:val="auto"/>
              <w:outlineLvl w:val="9"/>
              <w:rPr>
                <w:rFonts w:hint="default"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zh-CN" w:bidi="ar-SA"/>
              </w:rPr>
              <w:t>薪酬体系计划（6分）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4D988C01">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en-US" w:bidi="ar-SA"/>
              </w:rPr>
              <w:t>投标单位服务人员需满足项目采购需求服务人员要求且具备完善</w:t>
            </w:r>
            <w:r>
              <w:rPr>
                <w:rFonts w:hint="eastAsia" w:ascii="仿宋_GB2312" w:hAnsi="仿宋_GB2312" w:eastAsia="仿宋_GB2312" w:cs="仿宋_GB2312"/>
                <w:color w:val="000000"/>
                <w:kern w:val="2"/>
                <w:sz w:val="28"/>
                <w:szCs w:val="28"/>
                <w:lang w:val="en-US" w:eastAsia="zh-CN" w:bidi="ar-SA"/>
              </w:rPr>
              <w:t>合理</w:t>
            </w:r>
            <w:r>
              <w:rPr>
                <w:rFonts w:hint="eastAsia" w:ascii="仿宋_GB2312" w:hAnsi="仿宋_GB2312" w:eastAsia="仿宋_GB2312" w:cs="仿宋_GB2312"/>
                <w:color w:val="000000"/>
                <w:kern w:val="2"/>
                <w:sz w:val="28"/>
                <w:szCs w:val="28"/>
                <w:lang w:val="en-US" w:eastAsia="en-US" w:bidi="ar-SA"/>
              </w:rPr>
              <w:t>薪酬体系得</w:t>
            </w:r>
            <w:r>
              <w:rPr>
                <w:rFonts w:hint="eastAsia" w:ascii="仿宋_GB2312" w:hAnsi="仿宋_GB2312" w:eastAsia="仿宋_GB2312" w:cs="仿宋_GB2312"/>
                <w:color w:val="000000"/>
                <w:kern w:val="2"/>
                <w:sz w:val="28"/>
                <w:szCs w:val="28"/>
                <w:lang w:val="en-US" w:eastAsia="zh-CN" w:bidi="ar-SA"/>
              </w:rPr>
              <w:t>6</w:t>
            </w:r>
            <w:r>
              <w:rPr>
                <w:rFonts w:hint="eastAsia" w:ascii="仿宋_GB2312" w:hAnsi="仿宋_GB2312" w:eastAsia="仿宋_GB2312" w:cs="仿宋_GB2312"/>
                <w:color w:val="000000"/>
                <w:kern w:val="2"/>
                <w:sz w:val="28"/>
                <w:szCs w:val="28"/>
                <w:lang w:val="en-US" w:eastAsia="en-US" w:bidi="ar-SA"/>
              </w:rPr>
              <w:t>分；投标单位服务人员需满足项目采购需求服务人员要求且有</w:t>
            </w:r>
            <w:r>
              <w:rPr>
                <w:rFonts w:hint="eastAsia" w:ascii="仿宋_GB2312" w:hAnsi="仿宋_GB2312" w:eastAsia="仿宋_GB2312" w:cs="仿宋_GB2312"/>
                <w:color w:val="000000"/>
                <w:kern w:val="2"/>
                <w:sz w:val="28"/>
                <w:szCs w:val="28"/>
                <w:lang w:val="en-US" w:eastAsia="zh-CN" w:bidi="ar-SA"/>
              </w:rPr>
              <w:t>一般的</w:t>
            </w:r>
            <w:r>
              <w:rPr>
                <w:rFonts w:hint="eastAsia" w:ascii="仿宋_GB2312" w:hAnsi="仿宋_GB2312" w:eastAsia="仿宋_GB2312" w:cs="仿宋_GB2312"/>
                <w:color w:val="000000"/>
                <w:kern w:val="2"/>
                <w:sz w:val="28"/>
                <w:szCs w:val="28"/>
                <w:lang w:val="en-US" w:eastAsia="en-US" w:bidi="ar-SA"/>
              </w:rPr>
              <w:t>薪酬体系得</w:t>
            </w:r>
            <w:r>
              <w:rPr>
                <w:rFonts w:hint="eastAsia" w:ascii="仿宋_GB2312" w:hAnsi="仿宋_GB2312" w:eastAsia="仿宋_GB2312" w:cs="仿宋_GB2312"/>
                <w:color w:val="000000"/>
                <w:kern w:val="2"/>
                <w:sz w:val="28"/>
                <w:szCs w:val="28"/>
                <w:lang w:val="en-US" w:eastAsia="zh-CN" w:bidi="ar-SA"/>
              </w:rPr>
              <w:t>2</w:t>
            </w:r>
            <w:r>
              <w:rPr>
                <w:rFonts w:hint="eastAsia" w:ascii="仿宋_GB2312" w:hAnsi="仿宋_GB2312" w:eastAsia="仿宋_GB2312" w:cs="仿宋_GB2312"/>
                <w:color w:val="000000"/>
                <w:kern w:val="2"/>
                <w:sz w:val="28"/>
                <w:szCs w:val="28"/>
                <w:lang w:val="en-US" w:eastAsia="en-US" w:bidi="ar-SA"/>
              </w:rPr>
              <w:t>分；投标单位服务人员无法满足项目采购需求服务人员要求</w:t>
            </w:r>
            <w:r>
              <w:rPr>
                <w:rFonts w:hint="eastAsia" w:ascii="仿宋_GB2312" w:hAnsi="仿宋_GB2312" w:eastAsia="仿宋_GB2312" w:cs="仿宋_GB2312"/>
                <w:color w:val="000000"/>
                <w:kern w:val="2"/>
                <w:sz w:val="28"/>
                <w:szCs w:val="28"/>
                <w:lang w:val="en-US" w:eastAsia="zh-CN" w:bidi="ar-SA"/>
              </w:rPr>
              <w:t>或</w:t>
            </w:r>
            <w:r>
              <w:rPr>
                <w:rFonts w:hint="eastAsia" w:ascii="仿宋_GB2312" w:hAnsi="仿宋_GB2312" w:eastAsia="仿宋_GB2312" w:cs="仿宋_GB2312"/>
                <w:color w:val="000000"/>
                <w:kern w:val="2"/>
                <w:sz w:val="28"/>
                <w:szCs w:val="28"/>
                <w:lang w:val="en-US" w:eastAsia="en-US" w:bidi="ar-SA"/>
              </w:rPr>
              <w:t>未有薪酬体系</w:t>
            </w:r>
            <w:r>
              <w:rPr>
                <w:rFonts w:hint="eastAsia" w:ascii="仿宋_GB2312" w:hAnsi="仿宋_GB2312" w:eastAsia="仿宋_GB2312" w:cs="仿宋_GB2312"/>
                <w:color w:val="000000"/>
                <w:kern w:val="2"/>
                <w:sz w:val="28"/>
                <w:szCs w:val="28"/>
                <w:lang w:val="en-US" w:eastAsia="zh-CN" w:bidi="ar-SA"/>
              </w:rPr>
              <w:t>、</w:t>
            </w:r>
            <w:r>
              <w:rPr>
                <w:rFonts w:hint="eastAsia" w:ascii="仿宋_GB2312" w:hAnsi="仿宋_GB2312" w:eastAsia="仿宋_GB2312" w:cs="仿宋_GB2312"/>
                <w:color w:val="000000"/>
                <w:kern w:val="2"/>
                <w:sz w:val="28"/>
                <w:szCs w:val="28"/>
                <w:lang w:val="en-US" w:eastAsia="en-US" w:bidi="ar-SA"/>
              </w:rPr>
              <w:t>薪酬体系不合理得0分。</w:t>
            </w:r>
          </w:p>
        </w:tc>
      </w:tr>
      <w:tr w14:paraId="0245C1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38" w:hRule="atLeast"/>
        </w:trPr>
        <w:tc>
          <w:tcPr>
            <w:tcW w:w="1440" w:type="dxa"/>
            <w:vMerge w:val="continue"/>
            <w:tcBorders>
              <w:left w:val="outset" w:color="auto" w:sz="6" w:space="0"/>
              <w:right w:val="outset" w:color="auto" w:sz="6" w:space="0"/>
            </w:tcBorders>
            <w:noWrap w:val="0"/>
            <w:vAlign w:val="center"/>
          </w:tcPr>
          <w:p w14:paraId="40A89F7B">
            <w:pPr>
              <w:keepNext w:val="0"/>
              <w:keepLines w:val="0"/>
              <w:pageBreakBefore w:val="0"/>
              <w:kinsoku/>
              <w:wordWrap w:val="0"/>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8"/>
                <w:szCs w:val="28"/>
                <w:lang w:val="en-US" w:eastAsia="zh-CN" w:bidi="ar-SA"/>
              </w:rPr>
            </w:pPr>
          </w:p>
        </w:tc>
        <w:tc>
          <w:tcPr>
            <w:tcW w:w="1619" w:type="dxa"/>
            <w:tcBorders>
              <w:top w:val="outset" w:color="auto" w:sz="6" w:space="0"/>
              <w:left w:val="outset" w:color="auto" w:sz="6" w:space="0"/>
              <w:right w:val="outset" w:color="auto" w:sz="6" w:space="0"/>
            </w:tcBorders>
            <w:noWrap w:val="0"/>
            <w:vAlign w:val="center"/>
          </w:tcPr>
          <w:p w14:paraId="3E8D0285">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color w:val="000000"/>
                <w:kern w:val="2"/>
                <w:sz w:val="28"/>
                <w:szCs w:val="28"/>
                <w:lang w:val="en-US" w:eastAsia="en-US" w:bidi="ar-SA"/>
              </w:rPr>
              <w:t>维修管理方案</w:t>
            </w:r>
            <w:r>
              <w:rPr>
                <w:rFonts w:hint="eastAsia" w:ascii="仿宋_GB2312" w:hAnsi="仿宋_GB2312" w:eastAsia="仿宋_GB2312" w:cs="仿宋_GB2312"/>
                <w:color w:val="000000"/>
                <w:kern w:val="2"/>
                <w:sz w:val="28"/>
                <w:szCs w:val="28"/>
                <w:lang w:val="en-US" w:eastAsia="zh-CN" w:bidi="ar-SA"/>
              </w:rPr>
              <w:t>（5分）</w:t>
            </w:r>
          </w:p>
        </w:tc>
        <w:tc>
          <w:tcPr>
            <w:tcW w:w="7126" w:type="dxa"/>
            <w:tcBorders>
              <w:top w:val="outset" w:color="auto" w:sz="6" w:space="0"/>
              <w:left w:val="outset" w:color="auto" w:sz="6" w:space="0"/>
              <w:bottom w:val="outset" w:color="auto" w:sz="6" w:space="0"/>
              <w:right w:val="outset" w:color="auto" w:sz="6" w:space="0"/>
            </w:tcBorders>
            <w:noWrap w:val="0"/>
            <w:vAlign w:val="center"/>
          </w:tcPr>
          <w:p w14:paraId="65BA75D0">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hAnsi="仿宋_GB2312" w:eastAsia="仿宋_GB2312" w:cs="仿宋_GB2312"/>
                <w:color w:val="000000"/>
                <w:kern w:val="2"/>
                <w:sz w:val="28"/>
                <w:szCs w:val="28"/>
                <w:lang w:val="en-US" w:eastAsia="en-US" w:bidi="ar-SA"/>
              </w:rPr>
            </w:pPr>
            <w:r>
              <w:rPr>
                <w:rFonts w:hint="eastAsia" w:ascii="仿宋_GB2312" w:hAnsi="仿宋_GB2312" w:eastAsia="仿宋_GB2312" w:cs="仿宋_GB2312"/>
                <w:color w:val="000000"/>
                <w:kern w:val="2"/>
                <w:sz w:val="28"/>
                <w:szCs w:val="28"/>
                <w:highlight w:val="none"/>
                <w:lang w:val="en-US" w:eastAsia="en-US" w:bidi="ar-SA"/>
              </w:rPr>
              <w:t>维修管理方案</w:t>
            </w:r>
            <w:r>
              <w:rPr>
                <w:rFonts w:hint="eastAsia" w:ascii="仿宋_GB2312" w:hAnsi="仿宋_GB2312" w:eastAsia="仿宋_GB2312" w:cs="仿宋_GB2312"/>
                <w:color w:val="000000"/>
                <w:kern w:val="2"/>
                <w:sz w:val="28"/>
                <w:szCs w:val="28"/>
                <w:highlight w:val="none"/>
                <w:lang w:val="en-US" w:eastAsia="zh-CN" w:bidi="ar-SA"/>
              </w:rPr>
              <w:t>包括但不限于</w:t>
            </w:r>
            <w:r>
              <w:rPr>
                <w:rFonts w:hint="eastAsia" w:ascii="仿宋_GB2312" w:hAnsi="仿宋_GB2312" w:eastAsia="仿宋_GB2312" w:cs="仿宋_GB2312"/>
                <w:color w:val="000000"/>
                <w:kern w:val="2"/>
                <w:sz w:val="28"/>
                <w:szCs w:val="28"/>
                <w:highlight w:val="none"/>
                <w:lang w:val="en-US" w:eastAsia="en-US" w:bidi="ar-SA"/>
              </w:rPr>
              <w:t>建筑物日常巡检、维修管理及服务标准</w:t>
            </w:r>
            <w:r>
              <w:rPr>
                <w:rFonts w:hint="eastAsia" w:ascii="仿宋_GB2312" w:hAnsi="仿宋_GB2312" w:eastAsia="仿宋_GB2312" w:cs="仿宋_GB2312"/>
                <w:color w:val="000000"/>
                <w:kern w:val="2"/>
                <w:sz w:val="28"/>
                <w:szCs w:val="28"/>
                <w:highlight w:val="none"/>
                <w:lang w:val="en-US" w:eastAsia="zh-CN" w:bidi="ar-SA"/>
              </w:rPr>
              <w:t>、</w:t>
            </w:r>
            <w:r>
              <w:rPr>
                <w:rFonts w:hint="eastAsia" w:ascii="仿宋_GB2312" w:hAnsi="仿宋_GB2312" w:eastAsia="仿宋_GB2312" w:cs="仿宋_GB2312"/>
                <w:color w:val="000000"/>
                <w:kern w:val="2"/>
                <w:sz w:val="28"/>
                <w:szCs w:val="28"/>
                <w:highlight w:val="none"/>
                <w:lang w:val="en-US" w:eastAsia="en-US" w:bidi="ar-SA"/>
              </w:rPr>
              <w:t>维护频次，</w:t>
            </w:r>
            <w:r>
              <w:rPr>
                <w:rFonts w:hint="eastAsia" w:ascii="仿宋_GB2312" w:hAnsi="仿宋_GB2312" w:eastAsia="仿宋_GB2312" w:cs="仿宋_GB2312"/>
                <w:color w:val="000000"/>
                <w:kern w:val="2"/>
                <w:sz w:val="28"/>
                <w:szCs w:val="28"/>
                <w:highlight w:val="none"/>
                <w:lang w:val="en-US" w:eastAsia="zh-CN" w:bidi="ar-SA"/>
              </w:rPr>
              <w:t>维护</w:t>
            </w:r>
            <w:r>
              <w:rPr>
                <w:rFonts w:hint="eastAsia" w:ascii="仿宋_GB2312" w:hAnsi="仿宋_GB2312" w:eastAsia="仿宋_GB2312" w:cs="仿宋_GB2312"/>
                <w:color w:val="000000"/>
                <w:kern w:val="2"/>
                <w:sz w:val="28"/>
                <w:szCs w:val="28"/>
                <w:highlight w:val="none"/>
                <w:lang w:val="en-US" w:eastAsia="en-US" w:bidi="ar-SA"/>
              </w:rPr>
              <w:t>范围</w:t>
            </w:r>
            <w:r>
              <w:rPr>
                <w:rFonts w:hint="eastAsia" w:ascii="仿宋_GB2312" w:hAnsi="仿宋_GB2312" w:eastAsia="仿宋_GB2312" w:cs="仿宋_GB2312"/>
                <w:color w:val="000000"/>
                <w:kern w:val="2"/>
                <w:sz w:val="28"/>
                <w:szCs w:val="28"/>
                <w:highlight w:val="none"/>
                <w:lang w:val="en-US" w:eastAsia="zh-CN" w:bidi="ar-SA"/>
              </w:rPr>
              <w:t>等内容</w:t>
            </w:r>
            <w:r>
              <w:rPr>
                <w:rFonts w:hint="eastAsia" w:ascii="仿宋_GB2312" w:hAnsi="仿宋_GB2312" w:eastAsia="仿宋_GB2312" w:cs="仿宋_GB2312"/>
                <w:color w:val="000000"/>
                <w:kern w:val="2"/>
                <w:sz w:val="28"/>
                <w:szCs w:val="28"/>
                <w:highlight w:val="none"/>
                <w:lang w:val="en-US" w:eastAsia="en-US" w:bidi="ar-SA"/>
              </w:rPr>
              <w:t>，维修管理方案内容详实、操作性强得</w:t>
            </w:r>
            <w:r>
              <w:rPr>
                <w:rFonts w:hint="eastAsia" w:ascii="仿宋_GB2312" w:hAnsi="仿宋_GB2312" w:eastAsia="仿宋_GB2312" w:cs="仿宋_GB2312"/>
                <w:color w:val="000000"/>
                <w:kern w:val="2"/>
                <w:sz w:val="28"/>
                <w:szCs w:val="28"/>
                <w:highlight w:val="none"/>
                <w:lang w:val="en-US" w:eastAsia="zh-CN" w:bidi="ar-SA"/>
              </w:rPr>
              <w:t>5</w:t>
            </w:r>
            <w:r>
              <w:rPr>
                <w:rFonts w:hint="eastAsia" w:ascii="仿宋_GB2312" w:hAnsi="仿宋_GB2312" w:eastAsia="仿宋_GB2312" w:cs="仿宋_GB2312"/>
                <w:color w:val="000000"/>
                <w:kern w:val="2"/>
                <w:sz w:val="28"/>
                <w:szCs w:val="28"/>
                <w:highlight w:val="none"/>
                <w:lang w:val="en-US" w:eastAsia="en-US" w:bidi="ar-SA"/>
              </w:rPr>
              <w:t>分；内容</w:t>
            </w:r>
            <w:r>
              <w:rPr>
                <w:rFonts w:hint="eastAsia" w:ascii="仿宋_GB2312" w:hAnsi="仿宋_GB2312" w:eastAsia="仿宋_GB2312" w:cs="仿宋_GB2312"/>
                <w:color w:val="000000"/>
                <w:kern w:val="2"/>
                <w:sz w:val="28"/>
                <w:szCs w:val="28"/>
                <w:highlight w:val="none"/>
                <w:lang w:val="en-US" w:eastAsia="zh-CN" w:bidi="ar-SA"/>
              </w:rPr>
              <w:t>较</w:t>
            </w:r>
            <w:r>
              <w:rPr>
                <w:rFonts w:hint="eastAsia" w:ascii="仿宋_GB2312" w:hAnsi="仿宋_GB2312" w:eastAsia="仿宋_GB2312" w:cs="仿宋_GB2312"/>
                <w:color w:val="000000"/>
                <w:kern w:val="2"/>
                <w:sz w:val="28"/>
                <w:szCs w:val="28"/>
                <w:highlight w:val="none"/>
                <w:lang w:val="en-US" w:eastAsia="en-US" w:bidi="ar-SA"/>
              </w:rPr>
              <w:t>完整、方案</w:t>
            </w:r>
            <w:r>
              <w:rPr>
                <w:rFonts w:hint="eastAsia" w:ascii="仿宋_GB2312" w:hAnsi="仿宋_GB2312" w:eastAsia="仿宋_GB2312" w:cs="仿宋_GB2312"/>
                <w:color w:val="000000"/>
                <w:kern w:val="2"/>
                <w:sz w:val="28"/>
                <w:szCs w:val="28"/>
                <w:highlight w:val="none"/>
                <w:lang w:val="en-US" w:eastAsia="zh-CN" w:bidi="ar-SA"/>
              </w:rPr>
              <w:t>较</w:t>
            </w:r>
            <w:r>
              <w:rPr>
                <w:rFonts w:hint="eastAsia" w:ascii="仿宋_GB2312" w:hAnsi="仿宋_GB2312" w:eastAsia="仿宋_GB2312" w:cs="仿宋_GB2312"/>
                <w:color w:val="000000"/>
                <w:kern w:val="2"/>
                <w:sz w:val="28"/>
                <w:szCs w:val="28"/>
                <w:highlight w:val="none"/>
                <w:lang w:val="en-US" w:eastAsia="en-US" w:bidi="ar-SA"/>
              </w:rPr>
              <w:t>合理得</w:t>
            </w:r>
            <w:r>
              <w:rPr>
                <w:rFonts w:hint="eastAsia" w:ascii="仿宋_GB2312" w:hAnsi="仿宋_GB2312" w:eastAsia="仿宋_GB2312" w:cs="仿宋_GB2312"/>
                <w:color w:val="000000"/>
                <w:kern w:val="2"/>
                <w:sz w:val="28"/>
                <w:szCs w:val="28"/>
                <w:highlight w:val="none"/>
                <w:lang w:val="en-US" w:eastAsia="zh-CN" w:bidi="ar-SA"/>
              </w:rPr>
              <w:t>2</w:t>
            </w:r>
            <w:r>
              <w:rPr>
                <w:rFonts w:hint="eastAsia" w:ascii="仿宋_GB2312" w:hAnsi="仿宋_GB2312" w:eastAsia="仿宋_GB2312" w:cs="仿宋_GB2312"/>
                <w:color w:val="000000"/>
                <w:kern w:val="2"/>
                <w:sz w:val="28"/>
                <w:szCs w:val="28"/>
                <w:highlight w:val="none"/>
                <w:lang w:val="en-US" w:eastAsia="en-US" w:bidi="ar-SA"/>
              </w:rPr>
              <w:t>分；内容不完整、缺项不得分。</w:t>
            </w:r>
          </w:p>
        </w:tc>
      </w:tr>
    </w:tbl>
    <w:p w14:paraId="5E3F5EFE">
      <w:pPr>
        <w:rPr>
          <w:rFonts w:hint="default"/>
          <w:lang w:val="en-US"/>
        </w:rPr>
      </w:pPr>
    </w:p>
    <w:p w14:paraId="600F168D">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158D0850">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17D2F93F">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71B6B710">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64963CA7">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6617E98D">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696550AC">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36A99C23">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rPr>
      </w:pPr>
    </w:p>
    <w:p w14:paraId="62CB0CC3">
      <w:pPr>
        <w:pStyle w:val="21"/>
        <w:keepNext w:val="0"/>
        <w:keepLines w:val="0"/>
        <w:pageBreakBefore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b w:val="0"/>
          <w:bCs/>
          <w:color w:val="auto"/>
          <w:kern w:val="2"/>
          <w:sz w:val="40"/>
          <w:szCs w:val="40"/>
          <w:lang w:val="en-US" w:eastAsia="zh-CN"/>
        </w:rPr>
      </w:pPr>
      <w:r>
        <w:rPr>
          <w:rFonts w:hint="eastAsia" w:ascii="方正小标宋简体" w:hAnsi="方正小标宋简体" w:eastAsia="方正小标宋简体" w:cs="方正小标宋简体"/>
          <w:b w:val="0"/>
          <w:bCs/>
          <w:color w:val="auto"/>
          <w:kern w:val="2"/>
          <w:sz w:val="40"/>
          <w:szCs w:val="40"/>
        </w:rPr>
        <w:t>第</w:t>
      </w:r>
      <w:r>
        <w:rPr>
          <w:rFonts w:hint="eastAsia" w:ascii="方正小标宋简体" w:hAnsi="方正小标宋简体" w:eastAsia="方正小标宋简体" w:cs="方正小标宋简体"/>
          <w:b w:val="0"/>
          <w:bCs/>
          <w:color w:val="auto"/>
          <w:kern w:val="2"/>
          <w:sz w:val="40"/>
          <w:szCs w:val="40"/>
          <w:lang w:val="en-US" w:eastAsia="zh-CN"/>
        </w:rPr>
        <w:t>五</w:t>
      </w:r>
      <w:r>
        <w:rPr>
          <w:rFonts w:hint="eastAsia" w:ascii="方正小标宋简体" w:hAnsi="方正小标宋简体" w:eastAsia="方正小标宋简体" w:cs="方正小标宋简体"/>
          <w:b w:val="0"/>
          <w:bCs/>
          <w:color w:val="auto"/>
          <w:kern w:val="2"/>
          <w:sz w:val="40"/>
          <w:szCs w:val="40"/>
        </w:rPr>
        <w:t xml:space="preserve">部分   </w:t>
      </w:r>
      <w:r>
        <w:rPr>
          <w:rFonts w:hint="eastAsia" w:ascii="方正小标宋简体" w:hAnsi="方正小标宋简体" w:eastAsia="方正小标宋简体" w:cs="方正小标宋简体"/>
          <w:b w:val="0"/>
          <w:bCs/>
          <w:color w:val="auto"/>
          <w:kern w:val="2"/>
          <w:sz w:val="40"/>
          <w:szCs w:val="40"/>
          <w:lang w:val="en-US" w:eastAsia="zh-CN"/>
        </w:rPr>
        <w:t>采购合同</w:t>
      </w:r>
      <w:bookmarkEnd w:id="34"/>
      <w:bookmarkEnd w:id="35"/>
      <w:r>
        <w:rPr>
          <w:rFonts w:hint="eastAsia" w:ascii="方正小标宋简体" w:hAnsi="方正小标宋简体" w:eastAsia="方正小标宋简体" w:cs="方正小标宋简体"/>
          <w:b w:val="0"/>
          <w:bCs/>
          <w:color w:val="auto"/>
          <w:kern w:val="2"/>
          <w:sz w:val="40"/>
          <w:szCs w:val="40"/>
          <w:lang w:val="en-US" w:eastAsia="zh-CN"/>
        </w:rPr>
        <w:t>（模板，以实际签订为准）</w:t>
      </w:r>
    </w:p>
    <w:p w14:paraId="6F10552E">
      <w:pPr>
        <w:keepNext w:val="0"/>
        <w:keepLines w:val="0"/>
        <w:pageBreakBefore w:val="0"/>
        <w:widowControl/>
        <w:tabs>
          <w:tab w:val="left" w:pos="567"/>
        </w:tabs>
        <w:kinsoku/>
        <w:wordWrap/>
        <w:overflowPunct/>
        <w:topLinePunct w:val="0"/>
        <w:autoSpaceDE w:val="0"/>
        <w:autoSpaceDN w:val="0"/>
        <w:bidi w:val="0"/>
        <w:snapToGrid/>
        <w:spacing w:line="560" w:lineRule="exact"/>
        <w:jc w:val="center"/>
        <w:textAlignment w:val="bottom"/>
        <w:outlineLvl w:val="0"/>
        <w:rPr>
          <w:rFonts w:hint="eastAsia" w:ascii="仿宋" w:hAnsi="仿宋" w:eastAsia="仿宋" w:cs="仿宋"/>
          <w:b/>
          <w:bCs/>
          <w:color w:val="auto"/>
          <w:kern w:val="2"/>
          <w:sz w:val="32"/>
          <w:szCs w:val="32"/>
          <w:lang w:eastAsia="zh-CN"/>
        </w:rPr>
      </w:pPr>
      <w:bookmarkStart w:id="36" w:name="_Toc1993_WPSOffice_Level2"/>
      <w:bookmarkStart w:id="37" w:name="_Toc30824_WPSOffice_Level2"/>
      <w:r>
        <w:rPr>
          <w:rFonts w:hint="eastAsia" w:ascii="仿宋" w:hAnsi="仿宋" w:eastAsia="仿宋" w:cs="仿宋"/>
          <w:b/>
          <w:bCs/>
          <w:color w:val="auto"/>
          <w:kern w:val="2"/>
          <w:sz w:val="32"/>
          <w:szCs w:val="32"/>
          <w:lang w:val="en-US" w:eastAsia="zh-CN"/>
        </w:rPr>
        <w:t xml:space="preserve">第一章  </w:t>
      </w:r>
      <w:r>
        <w:rPr>
          <w:rFonts w:hint="eastAsia" w:ascii="仿宋" w:hAnsi="仿宋" w:eastAsia="仿宋" w:cs="仿宋"/>
          <w:b/>
          <w:bCs/>
          <w:color w:val="auto"/>
          <w:kern w:val="2"/>
          <w:sz w:val="32"/>
          <w:szCs w:val="32"/>
          <w:lang w:eastAsia="zh-CN"/>
        </w:rPr>
        <w:t>合同条款（采购合同）</w:t>
      </w:r>
      <w:bookmarkEnd w:id="36"/>
      <w:bookmarkEnd w:id="37"/>
    </w:p>
    <w:p w14:paraId="201763A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bookmarkStart w:id="38" w:name="_Toc29512_WPSOffice_Level2"/>
      <w:bookmarkStart w:id="39" w:name="_Toc8591_WPSOffice_Level2"/>
      <w:r>
        <w:rPr>
          <w:rFonts w:hint="eastAsia" w:ascii="仿宋" w:hAnsi="仿宋" w:eastAsia="仿宋" w:cs="仿宋"/>
          <w:color w:val="auto"/>
          <w:kern w:val="2"/>
          <w:sz w:val="28"/>
          <w:szCs w:val="28"/>
          <w:lang w:eastAsia="zh-CN"/>
        </w:rPr>
        <w:t>甲  方：(买方／业主)</w:t>
      </w:r>
      <w:bookmarkEnd w:id="38"/>
      <w:bookmarkEnd w:id="39"/>
    </w:p>
    <w:p w14:paraId="1272FA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bookmarkStart w:id="40" w:name="_Toc24817_WPSOffice_Level2"/>
      <w:bookmarkStart w:id="41" w:name="_Toc1382_WPSOffice_Level2"/>
      <w:r>
        <w:rPr>
          <w:rFonts w:hint="eastAsia" w:ascii="仿宋" w:hAnsi="仿宋" w:eastAsia="仿宋" w:cs="仿宋"/>
          <w:color w:val="auto"/>
          <w:kern w:val="2"/>
          <w:sz w:val="28"/>
          <w:szCs w:val="28"/>
          <w:lang w:eastAsia="zh-CN"/>
        </w:rPr>
        <w:t>乙  方：（投标方）</w:t>
      </w:r>
      <w:bookmarkEnd w:id="40"/>
      <w:bookmarkEnd w:id="41"/>
    </w:p>
    <w:p w14:paraId="2251B26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根据《中华人民共和国合同法》及市政府采购办</w:t>
      </w:r>
    </w:p>
    <w:p w14:paraId="3465FA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号     要求，甲、乙双方经协商确定，甲方向乙方订购             及其服务，为明确双方责任和权利，特签订本合同，共同遵守。具体条款如下：</w:t>
      </w:r>
    </w:p>
    <w:p w14:paraId="46B52E02">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1、合同标的</w:t>
      </w:r>
    </w:p>
    <w:p w14:paraId="3EFA865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乙方负责向甲方供应下表中所列系统及配套设备及负责安装调试。</w:t>
      </w:r>
    </w:p>
    <w:tbl>
      <w:tblPr>
        <w:tblStyle w:val="18"/>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33"/>
        <w:gridCol w:w="1049"/>
        <w:gridCol w:w="761"/>
        <w:gridCol w:w="905"/>
        <w:gridCol w:w="905"/>
        <w:gridCol w:w="906"/>
        <w:gridCol w:w="906"/>
        <w:gridCol w:w="906"/>
        <w:gridCol w:w="906"/>
      </w:tblGrid>
      <w:tr w14:paraId="2FCA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center"/>
          </w:tcPr>
          <w:p w14:paraId="222ABE5A">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品名</w:t>
            </w:r>
          </w:p>
        </w:tc>
        <w:tc>
          <w:tcPr>
            <w:tcW w:w="1133" w:type="dxa"/>
            <w:noWrap w:val="0"/>
            <w:vAlign w:val="center"/>
          </w:tcPr>
          <w:p w14:paraId="4E834A1F">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规格型号/版本号</w:t>
            </w:r>
          </w:p>
        </w:tc>
        <w:tc>
          <w:tcPr>
            <w:tcW w:w="1049" w:type="dxa"/>
            <w:noWrap w:val="0"/>
            <w:vAlign w:val="center"/>
          </w:tcPr>
          <w:p w14:paraId="7F5F9836">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产地厂家</w:t>
            </w:r>
          </w:p>
        </w:tc>
        <w:tc>
          <w:tcPr>
            <w:tcW w:w="761" w:type="dxa"/>
            <w:noWrap w:val="0"/>
            <w:vAlign w:val="center"/>
          </w:tcPr>
          <w:p w14:paraId="0ED1F892">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单位</w:t>
            </w:r>
          </w:p>
        </w:tc>
        <w:tc>
          <w:tcPr>
            <w:tcW w:w="905" w:type="dxa"/>
            <w:noWrap w:val="0"/>
            <w:vAlign w:val="center"/>
          </w:tcPr>
          <w:p w14:paraId="0B605305">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数量</w:t>
            </w:r>
          </w:p>
        </w:tc>
        <w:tc>
          <w:tcPr>
            <w:tcW w:w="905" w:type="dxa"/>
            <w:noWrap w:val="0"/>
            <w:vAlign w:val="center"/>
          </w:tcPr>
          <w:p w14:paraId="7B96FFF1">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906" w:type="dxa"/>
            <w:noWrap w:val="0"/>
            <w:vAlign w:val="center"/>
          </w:tcPr>
          <w:p w14:paraId="3017989C">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906" w:type="dxa"/>
            <w:noWrap w:val="0"/>
            <w:vAlign w:val="center"/>
          </w:tcPr>
          <w:p w14:paraId="0D466C95">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随机配件</w:t>
            </w:r>
          </w:p>
        </w:tc>
        <w:tc>
          <w:tcPr>
            <w:tcW w:w="906" w:type="dxa"/>
            <w:noWrap w:val="0"/>
            <w:vAlign w:val="center"/>
          </w:tcPr>
          <w:p w14:paraId="7849FE08">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交货地点</w:t>
            </w:r>
          </w:p>
        </w:tc>
        <w:tc>
          <w:tcPr>
            <w:tcW w:w="906" w:type="dxa"/>
            <w:noWrap w:val="0"/>
            <w:vAlign w:val="center"/>
          </w:tcPr>
          <w:p w14:paraId="1DC13466">
            <w:pPr>
              <w:pStyle w:val="21"/>
              <w:keepNext w:val="0"/>
              <w:keepLines w:val="0"/>
              <w:pageBreakBefore w:val="0"/>
              <w:kinsoku/>
              <w:wordWrap/>
              <w:overflowPunct/>
              <w:topLinePunct w:val="0"/>
              <w:bidi w:val="0"/>
              <w:snapToGrid/>
              <w:spacing w:line="560" w:lineRule="exact"/>
              <w:ind w:firstLine="0"/>
              <w:jc w:val="both"/>
              <w:rPr>
                <w:rFonts w:hint="eastAsia" w:ascii="仿宋" w:hAnsi="仿宋" w:eastAsia="仿宋" w:cs="仿宋"/>
                <w:color w:val="auto"/>
                <w:sz w:val="24"/>
                <w:szCs w:val="24"/>
              </w:rPr>
            </w:pPr>
            <w:r>
              <w:rPr>
                <w:rFonts w:hint="eastAsia" w:ascii="仿宋" w:hAnsi="仿宋" w:eastAsia="仿宋" w:cs="仿宋"/>
                <w:color w:val="auto"/>
                <w:sz w:val="24"/>
                <w:szCs w:val="24"/>
              </w:rPr>
              <w:t>交货时间</w:t>
            </w:r>
          </w:p>
        </w:tc>
      </w:tr>
      <w:tr w14:paraId="0946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14:paraId="2E64A55B">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133" w:type="dxa"/>
            <w:noWrap w:val="0"/>
            <w:vAlign w:val="top"/>
          </w:tcPr>
          <w:p w14:paraId="0D2E5623">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049" w:type="dxa"/>
            <w:noWrap w:val="0"/>
            <w:vAlign w:val="top"/>
          </w:tcPr>
          <w:p w14:paraId="7503ACEF">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761" w:type="dxa"/>
            <w:noWrap w:val="0"/>
            <w:vAlign w:val="top"/>
          </w:tcPr>
          <w:p w14:paraId="366F65CF">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618B46C3">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1E919FFC">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470388B1">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49ACF83C">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6F5F07A4">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21134B5F">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r>
      <w:tr w14:paraId="7EA3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noWrap w:val="0"/>
            <w:vAlign w:val="top"/>
          </w:tcPr>
          <w:p w14:paraId="7FAC144E">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133" w:type="dxa"/>
            <w:noWrap w:val="0"/>
            <w:vAlign w:val="top"/>
          </w:tcPr>
          <w:p w14:paraId="4A2C75B2">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1049" w:type="dxa"/>
            <w:noWrap w:val="0"/>
            <w:vAlign w:val="top"/>
          </w:tcPr>
          <w:p w14:paraId="26D39247">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761" w:type="dxa"/>
            <w:noWrap w:val="0"/>
            <w:vAlign w:val="top"/>
          </w:tcPr>
          <w:p w14:paraId="1EF98D6F">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7F7910E0">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5" w:type="dxa"/>
            <w:noWrap w:val="0"/>
            <w:vAlign w:val="top"/>
          </w:tcPr>
          <w:p w14:paraId="1D3FC13A">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2380EF49">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3A526A1A">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0388412A">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c>
          <w:tcPr>
            <w:tcW w:w="906" w:type="dxa"/>
            <w:noWrap w:val="0"/>
            <w:vAlign w:val="top"/>
          </w:tcPr>
          <w:p w14:paraId="381319DF">
            <w:pPr>
              <w:pStyle w:val="21"/>
              <w:keepNext w:val="0"/>
              <w:keepLines w:val="0"/>
              <w:pageBreakBefore w:val="0"/>
              <w:kinsoku/>
              <w:wordWrap/>
              <w:overflowPunct/>
              <w:topLinePunct w:val="0"/>
              <w:bidi w:val="0"/>
              <w:snapToGrid/>
              <w:spacing w:line="560" w:lineRule="exact"/>
              <w:jc w:val="both"/>
              <w:rPr>
                <w:rFonts w:hint="eastAsia" w:ascii="仿宋" w:hAnsi="仿宋" w:eastAsia="仿宋" w:cs="仿宋"/>
                <w:color w:val="auto"/>
                <w:sz w:val="24"/>
                <w:szCs w:val="24"/>
              </w:rPr>
            </w:pPr>
          </w:p>
        </w:tc>
      </w:tr>
    </w:tbl>
    <w:p w14:paraId="77C24F04">
      <w:pPr>
        <w:pStyle w:val="21"/>
        <w:keepNext w:val="0"/>
        <w:keepLines w:val="0"/>
        <w:pageBreakBefore w:val="0"/>
        <w:kinsoku/>
        <w:wordWrap/>
        <w:overflowPunct/>
        <w:topLinePunct w:val="0"/>
        <w:bidi w:val="0"/>
        <w:snapToGrid/>
        <w:spacing w:line="560" w:lineRule="exact"/>
        <w:jc w:val="both"/>
        <w:rPr>
          <w:rFonts w:hint="eastAsia" w:ascii="宋体" w:hAnsi="宋体" w:eastAsia="宋体" w:cs="宋体"/>
          <w:color w:val="auto"/>
        </w:rPr>
      </w:pPr>
    </w:p>
    <w:p w14:paraId="2C42D4C6">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2.合同总价</w:t>
      </w:r>
    </w:p>
    <w:p w14:paraId="4ADBB4D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总价为：           （大写） ，￥     元，该合同总金额是设计、设备制造、包装、仓储、运输、安装、调试及验收合格之前及保修期与备品备件发生的所有含税费用。本合同执行期间合同总金额不变。</w:t>
      </w:r>
    </w:p>
    <w:p w14:paraId="763FD941">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3.合同组成</w:t>
      </w:r>
    </w:p>
    <w:p w14:paraId="1EE27B1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详细价格、技术说明及其它有关合同货物的特定信息由合同附件说明。所有附件及本项目的招投标文件、会议纪要、协议等均为本合同不可分割之一部分。</w:t>
      </w:r>
    </w:p>
    <w:p w14:paraId="755A6481">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4.技术要求</w:t>
      </w:r>
    </w:p>
    <w:p w14:paraId="59111A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乙方所提供软件及设备，必须符合国家有关规范和甲方的技术要求，并提供设备的厂试测验报告。</w:t>
      </w:r>
    </w:p>
    <w:p w14:paraId="5EF25942">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5.合同标的包装、交货、安装及验收</w:t>
      </w:r>
    </w:p>
    <w:p w14:paraId="1D2C7BC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合同设备的包装</w:t>
      </w:r>
    </w:p>
    <w:p w14:paraId="67200A0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设备的包装均应有良好的防湿、防锈、防潮、防雨、防腐及防碰撞的措施。凡由于包装不良造成的损失和由此产生的费用均由乙方承担。</w:t>
      </w:r>
    </w:p>
    <w:p w14:paraId="6DF846D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合同标的的交货</w:t>
      </w:r>
    </w:p>
    <w:p w14:paraId="43DBD55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乙方交货时间：按甲方要求。</w:t>
      </w:r>
    </w:p>
    <w:p w14:paraId="27ED5B8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5.2.2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乙方交货地点：按甲方要求。</w:t>
      </w:r>
    </w:p>
    <w:p w14:paraId="6B04872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合同标的的安装</w:t>
      </w:r>
    </w:p>
    <w:p w14:paraId="2F59033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乙方负责合同项下的安装，一切费用由乙方负责。</w:t>
      </w:r>
    </w:p>
    <w:p w14:paraId="210014A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5.3.2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乙方安装时须对各安装场地内的其他设备、设施有良好保护措施。</w:t>
      </w:r>
    </w:p>
    <w:p w14:paraId="0EA106F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5.4验收</w:t>
      </w:r>
    </w:p>
    <w:p w14:paraId="681148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5.4.1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合同软件及配套设备安装完成后     个工作日内验收，验收应在甲乙双方共同参加下进行。</w:t>
      </w:r>
    </w:p>
    <w:p w14:paraId="6776816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42E0D43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5.4.3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如果合同软件或设备运输和安装过程中因事故造成货物短缺、损坏，乙方应及时安排换装，以保证合同设备安装的成功完成。换货的相关费用由乙方承担。</w:t>
      </w:r>
    </w:p>
    <w:p w14:paraId="3BEB325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5.5</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乙方保证合同项下提供的软件及设备不侵犯任何第三方的专利、商标或版权。否则，乙方须承担对第三方的专利或版权的侵权责任并承担因此而发生的所有费用。</w:t>
      </w:r>
    </w:p>
    <w:p w14:paraId="3253C3B2">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6.质量保证及售后服务</w:t>
      </w:r>
    </w:p>
    <w:p w14:paraId="47E6DE6F">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6.1乙方保证合同设备是全新、未曾使用过的，其质量、规格及技术特征符合合同附件的要求。</w:t>
      </w:r>
    </w:p>
    <w:p w14:paraId="24430EB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6.2合同系统及设备保质保用期为本项目有关部门验收签字之日起不少于  1  年。（详见用户需求书）</w:t>
      </w:r>
    </w:p>
    <w:p w14:paraId="37FBEBC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6.3.保质保用期内非因甲方的人为原因而出现产品质量及安装问题，由乙方负责包修、包换或包退，并承担因此而产生的一切费用。乙方应在收到甲方通知后 24小时（详见用户需求书）内派员到现场维修。</w:t>
      </w:r>
    </w:p>
    <w:p w14:paraId="3F2B39A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下列情况乙方不负责免费保修：</w:t>
      </w:r>
    </w:p>
    <w:p w14:paraId="66EC64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（1）不按照乙方提供的正确使用方法而引致系统或设备故障损坏；</w:t>
      </w:r>
    </w:p>
    <w:p w14:paraId="30D7813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（2）擅自修改系统或改装设备；</w:t>
      </w:r>
    </w:p>
    <w:p w14:paraId="7B42387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（3）各种人为因素或天灾等外来因素造成的损坏。</w:t>
      </w:r>
    </w:p>
    <w:p w14:paraId="136D944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6.4</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因产品的质量问题而发生争议，由质检部门进行质量鉴定。产品符合质量标准的，鉴定费用由甲方承担；产品不符合质量标准的，鉴定费用由乙方承担。</w:t>
      </w:r>
    </w:p>
    <w:p w14:paraId="21D52C9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6.5 乙方无偿培训甲方维护及维修人员，主要内容为系统及设备的基本结构、性能、主要部件/模块的构造及维护，日常使用与管理，常见故障的排除，紧急情况的处理等，培训地点主要在产品安装现场或按甲方安排。</w:t>
      </w:r>
    </w:p>
    <w:p w14:paraId="775656B0">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7.付款办法</w:t>
      </w:r>
    </w:p>
    <w:p w14:paraId="04C1E5C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7.1合同每笔款项以人民币转账方式支付。</w:t>
      </w:r>
    </w:p>
    <w:p w14:paraId="37D5770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7.2 付款方式：以合同签订为准。</w:t>
      </w:r>
    </w:p>
    <w:p w14:paraId="24B8FBFD">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8.乙方应派员到甲方指定地点配合工作。</w:t>
      </w:r>
    </w:p>
    <w:p w14:paraId="0853E49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8.1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乙方按甲方提供的合同执行进度计划，再配合甲方及有关单位，以此做好合同执行进度上的配合工作。</w:t>
      </w:r>
    </w:p>
    <w:p w14:paraId="22D2FFE1">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9.不可抗力</w:t>
      </w:r>
    </w:p>
    <w:p w14:paraId="784F846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9.1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不可抗力指战争、严重火灾、洪水、台风、地震等或其它双方认定的不可抗力事件。</w:t>
      </w:r>
    </w:p>
    <w:p w14:paraId="1E8B7D1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9.2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签约双方中任何一方由于不可抗力影响合同执行时，发生不可抗力一方应尽快将事故通知另一方。在此情况下，乙方仍然有责任采取必要的措施加速供货，双方应通过友好协商尽快解决本合同的执行问题。</w:t>
      </w:r>
    </w:p>
    <w:p w14:paraId="156FF01D">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10.索赔</w:t>
      </w:r>
    </w:p>
    <w:p w14:paraId="266FB26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如有异议，甲方有权根据有关政府部门的检验结果向乙方提出索赔。</w:t>
      </w:r>
    </w:p>
    <w:p w14:paraId="07CFFBB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在合同执行期间，如果乙方对甲方提出的索赔和差异负有责任，乙方应按照甲方同意的下列一种或多种方式解决索赔事宜：</w:t>
      </w:r>
    </w:p>
    <w:p w14:paraId="7F2900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（1）乙方同意退货，并按合同规定的同种货币将货款退还给甲方，并承担由此发生的一切损失和费用。</w:t>
      </w:r>
    </w:p>
    <w:p w14:paraId="179895A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（2）根据货物低劣程度、损坏程度以及甲方所遭受损失的数额甲乙双方商定降低货物的价格。</w:t>
      </w:r>
    </w:p>
    <w:p w14:paraId="613C849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（3）用符合规格、质量和性能要求的新零件、部件或货物来更换有缺陷的部分或修补缺陷的部分，乙方应承担一切费用和风险并负担甲方所发生的一切直接费用。同时，相应延长质量保证期。</w:t>
      </w:r>
    </w:p>
    <w:p w14:paraId="4DBC6B6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10.3</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如果在甲方发出索赔通知后30天内，乙方未作答复，上述索赔应视为已被乙方接受。甲方将从合同款项中扣回索赔金额。如果这些金额不足以补偿索赔金额，甲方有权向乙方提出不足部分的补偿。</w:t>
      </w:r>
    </w:p>
    <w:p w14:paraId="059ABBB8">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11.违约与处罚</w:t>
      </w:r>
    </w:p>
    <w:p w14:paraId="036BEF9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甲方应依合同规定时间内，向乙方支付货款，每拖延一天乙方可向甲方加收合同金额的3‰的违约金。</w:t>
      </w:r>
    </w:p>
    <w:p w14:paraId="3B81CF5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11.2乙方未能按时交货，每拖延1天，须向甲方支付合同金额的5‰的违约金。</w:t>
      </w:r>
    </w:p>
    <w:p w14:paraId="70FAFCD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11.3乙方交付的货物不符合合同规定的，甲方有权拒收，乙方向甲方支付合同金额的5%的违约金。</w:t>
      </w:r>
    </w:p>
    <w:p w14:paraId="3BDA2C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11.4 甲方无正当理由拒收货物的，甲方向乙方支付合同金额的5%的违约金。</w:t>
      </w:r>
    </w:p>
    <w:p w14:paraId="0E514BE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 </w:t>
      </w:r>
      <w:r>
        <w:rPr>
          <w:rFonts w:hint="eastAsia" w:ascii="仿宋" w:hAnsi="仿宋" w:eastAsia="仿宋" w:cs="仿宋"/>
          <w:color w:val="auto"/>
          <w:kern w:val="2"/>
          <w:sz w:val="28"/>
          <w:szCs w:val="28"/>
          <w:lang w:val="en-US" w:eastAsia="zh-CN"/>
        </w:rPr>
        <w:t xml:space="preserve">  </w:t>
      </w:r>
      <w:r>
        <w:rPr>
          <w:rFonts w:hint="eastAsia" w:ascii="仿宋" w:hAnsi="仿宋" w:eastAsia="仿宋" w:cs="仿宋"/>
          <w:color w:val="auto"/>
          <w:kern w:val="2"/>
          <w:sz w:val="28"/>
          <w:szCs w:val="28"/>
          <w:lang w:eastAsia="zh-CN"/>
        </w:rPr>
        <w:t>11.5 乙方未能交付货物，则向甲方支付合同金额的7.5%的违约金。</w:t>
      </w:r>
    </w:p>
    <w:p w14:paraId="3A1988DA">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12.合同终止</w:t>
      </w:r>
    </w:p>
    <w:p w14:paraId="7CC7796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如果一方严重违反合同，并在收到对方违约通知书后在30天内仍未能改正违约的另一方可立即终止本合同。</w:t>
      </w:r>
    </w:p>
    <w:p w14:paraId="10E4B934">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13.法律诉讼</w:t>
      </w:r>
    </w:p>
    <w:p w14:paraId="76B4E50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约双方在履约中发生争执和分歧，双方应通过友好协商解决，若经协商不能达成协议时，则由合同签订所在地仲裁机构仲裁或向合同签订所在地人民法院提起诉讼（仲裁或诉讼任选一种）。受理期间，双方应继续执行合同其余部分。</w:t>
      </w:r>
    </w:p>
    <w:p w14:paraId="7B20762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14.其他</w:t>
      </w:r>
    </w:p>
    <w:p w14:paraId="55F6D0B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14.1</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本合同正本6份，具有同等法律效力，甲方4份，乙方1份，招标代理机构1份。合同自签字之日起即时生效。</w:t>
      </w:r>
    </w:p>
    <w:p w14:paraId="49CF7C4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14.2</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本合同末尽事宜，由双方协商处理。 </w:t>
      </w:r>
    </w:p>
    <w:p w14:paraId="663F055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甲方：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乙方：                      </w:t>
      </w:r>
    </w:p>
    <w:p w14:paraId="3777114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签约代表 ：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签约代表：</w:t>
      </w:r>
    </w:p>
    <w:p w14:paraId="4713D0F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地址：                                    地址：</w:t>
      </w:r>
    </w:p>
    <w:p w14:paraId="5D3F736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电话：</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电话：</w:t>
      </w:r>
    </w:p>
    <w:p w14:paraId="77807FA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 xml:space="preserve">传真：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传真： </w:t>
      </w:r>
    </w:p>
    <w:p w14:paraId="0A0D557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签约日期：20</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lang w:eastAsia="zh-CN"/>
        </w:rPr>
        <w:t xml:space="preserve"> 年 月  日     </w:t>
      </w:r>
      <w:r>
        <w:rPr>
          <w:rFonts w:hint="eastAsia" w:ascii="仿宋" w:hAnsi="仿宋" w:eastAsia="仿宋" w:cs="仿宋"/>
          <w:color w:val="auto"/>
          <w:kern w:val="2"/>
          <w:sz w:val="28"/>
          <w:szCs w:val="28"/>
          <w:lang w:eastAsia="zh-CN"/>
        </w:rPr>
        <w:tab/>
      </w:r>
      <w:r>
        <w:rPr>
          <w:rFonts w:hint="eastAsia" w:ascii="仿宋" w:hAnsi="仿宋" w:eastAsia="仿宋" w:cs="仿宋"/>
          <w:color w:val="auto"/>
          <w:kern w:val="2"/>
          <w:sz w:val="28"/>
          <w:szCs w:val="28"/>
          <w:lang w:eastAsia="zh-CN"/>
        </w:rPr>
        <w:t xml:space="preserve">     签约日期：20</w:t>
      </w:r>
      <w:r>
        <w:rPr>
          <w:rFonts w:hint="eastAsia" w:ascii="仿宋" w:hAnsi="仿宋" w:eastAsia="仿宋" w:cs="仿宋"/>
          <w:color w:val="auto"/>
          <w:kern w:val="2"/>
          <w:sz w:val="28"/>
          <w:szCs w:val="28"/>
          <w:lang w:val="en-US" w:eastAsia="zh-CN"/>
        </w:rPr>
        <w:t>2</w:t>
      </w:r>
      <w:r>
        <w:rPr>
          <w:rFonts w:hint="eastAsia" w:ascii="仿宋" w:hAnsi="仿宋" w:eastAsia="仿宋" w:cs="仿宋"/>
          <w:color w:val="auto"/>
          <w:kern w:val="2"/>
          <w:sz w:val="28"/>
          <w:szCs w:val="28"/>
          <w:lang w:eastAsia="zh-CN"/>
        </w:rPr>
        <w:t xml:space="preserve">  年  月 日</w:t>
      </w:r>
    </w:p>
    <w:p w14:paraId="5401CC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注：本合同仅为合同的参考文本，合同签订双方可根据项目的具体要求进行修订。</w:t>
      </w:r>
    </w:p>
    <w:p w14:paraId="3D7DADF0">
      <w:pPr>
        <w:pStyle w:val="14"/>
        <w:keepNext w:val="0"/>
        <w:keepLines w:val="0"/>
        <w:pageBreakBefore w:val="0"/>
        <w:kinsoku/>
        <w:wordWrap/>
        <w:overflowPunct/>
        <w:topLinePunct w:val="0"/>
        <w:bidi w:val="0"/>
        <w:snapToGrid/>
        <w:spacing w:line="560" w:lineRule="exact"/>
        <w:jc w:val="both"/>
        <w:rPr>
          <w:rFonts w:hint="eastAsia"/>
          <w:color w:val="auto"/>
          <w:lang w:eastAsia="zh-CN"/>
        </w:rPr>
      </w:pPr>
    </w:p>
    <w:p w14:paraId="7839DA20">
      <w:pPr>
        <w:pStyle w:val="14"/>
        <w:keepNext w:val="0"/>
        <w:keepLines w:val="0"/>
        <w:pageBreakBefore w:val="0"/>
        <w:kinsoku/>
        <w:wordWrap/>
        <w:overflowPunct/>
        <w:topLinePunct w:val="0"/>
        <w:bidi w:val="0"/>
        <w:snapToGrid/>
        <w:spacing w:line="560" w:lineRule="exact"/>
        <w:jc w:val="both"/>
        <w:rPr>
          <w:rFonts w:hint="eastAsia"/>
          <w:color w:val="auto"/>
          <w:lang w:eastAsia="zh-CN"/>
        </w:rPr>
      </w:pPr>
    </w:p>
    <w:p w14:paraId="063277FB">
      <w:pPr>
        <w:pStyle w:val="21"/>
        <w:keepNext w:val="0"/>
        <w:keepLines w:val="0"/>
        <w:pageBreakBefore w:val="0"/>
        <w:kinsoku/>
        <w:wordWrap/>
        <w:overflowPunct/>
        <w:topLinePunct w:val="0"/>
        <w:bidi w:val="0"/>
        <w:snapToGrid/>
        <w:spacing w:line="560" w:lineRule="exact"/>
        <w:jc w:val="center"/>
        <w:rPr>
          <w:rFonts w:hint="eastAsia" w:ascii="仿宋" w:hAnsi="仿宋" w:eastAsia="仿宋" w:cs="仿宋"/>
          <w:b/>
          <w:bCs/>
          <w:color w:val="auto"/>
          <w:kern w:val="2"/>
          <w:sz w:val="32"/>
          <w:szCs w:val="32"/>
          <w:lang w:val="en-US" w:eastAsia="zh-CN" w:bidi="ar-SA"/>
        </w:rPr>
      </w:pPr>
      <w:bookmarkStart w:id="42" w:name="_Toc24990_WPSOffice_Level2"/>
      <w:bookmarkStart w:id="43" w:name="_Toc6721_WPSOffice_Level2"/>
      <w:r>
        <w:rPr>
          <w:rFonts w:hint="eastAsia" w:ascii="仿宋" w:hAnsi="仿宋" w:eastAsia="仿宋" w:cs="仿宋"/>
          <w:b/>
          <w:bCs/>
          <w:color w:val="auto"/>
          <w:kern w:val="2"/>
          <w:sz w:val="32"/>
          <w:szCs w:val="32"/>
          <w:lang w:val="en-US" w:eastAsia="zh-CN" w:bidi="ar-SA"/>
        </w:rPr>
        <w:t>第二章  付款币种及方式</w:t>
      </w:r>
      <w:bookmarkEnd w:id="42"/>
      <w:bookmarkEnd w:id="43"/>
    </w:p>
    <w:p w14:paraId="75249228">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1、付款币种</w:t>
      </w:r>
    </w:p>
    <w:p w14:paraId="295CC959">
      <w:pPr>
        <w:pStyle w:val="21"/>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本次招标所述的项目资金均以人民币支付。</w:t>
      </w:r>
    </w:p>
    <w:p w14:paraId="0DE43CD3">
      <w:pPr>
        <w:keepNext w:val="0"/>
        <w:keepLines w:val="0"/>
        <w:pageBreakBefore w:val="0"/>
        <w:widowControl w:val="0"/>
        <w:numPr>
          <w:ilvl w:val="0"/>
          <w:numId w:val="0"/>
        </w:numPr>
        <w:kinsoku/>
        <w:wordWrap/>
        <w:overflowPunct/>
        <w:topLinePunct w:val="0"/>
        <w:bidi w:val="0"/>
        <w:snapToGrid/>
        <w:spacing w:line="560" w:lineRule="exact"/>
        <w:ind w:firstLine="643" w:firstLineChars="200"/>
        <w:jc w:val="both"/>
        <w:rPr>
          <w:rFonts w:hint="eastAsia" w:ascii="仿宋" w:hAnsi="仿宋" w:eastAsia="仿宋" w:cs="仿宋"/>
          <w:b/>
          <w:bCs/>
          <w:color w:val="auto"/>
          <w:kern w:val="2"/>
          <w:sz w:val="32"/>
          <w:szCs w:val="32"/>
          <w:lang w:val="en-US" w:eastAsia="zh-CN"/>
        </w:rPr>
      </w:pPr>
      <w:r>
        <w:rPr>
          <w:rFonts w:hint="eastAsia" w:ascii="仿宋" w:hAnsi="仿宋" w:eastAsia="仿宋" w:cs="仿宋"/>
          <w:b/>
          <w:bCs/>
          <w:color w:val="auto"/>
          <w:kern w:val="2"/>
          <w:sz w:val="32"/>
          <w:szCs w:val="32"/>
          <w:lang w:val="en-US" w:eastAsia="zh-CN"/>
        </w:rPr>
        <w:t>2、付款方式：</w:t>
      </w:r>
    </w:p>
    <w:p w14:paraId="08EF37AD">
      <w:pPr>
        <w:pStyle w:val="21"/>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以合同签订为准。</w:t>
      </w:r>
    </w:p>
    <w:p w14:paraId="1C89EEB7">
      <w:pPr>
        <w:pStyle w:val="21"/>
        <w:keepNext w:val="0"/>
        <w:keepLines w:val="0"/>
        <w:pageBreakBefore w:val="0"/>
        <w:kinsoku/>
        <w:wordWrap/>
        <w:overflowPunct/>
        <w:topLinePunct w:val="0"/>
        <w:bidi w:val="0"/>
        <w:snapToGrid/>
        <w:spacing w:line="560" w:lineRule="exact"/>
        <w:ind w:firstLine="42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如果项目进行中需求出现变动，则按照实际施工量减少付款或办理追加，发票按照相关法律法规要求规范开具，实报实销。</w:t>
      </w:r>
    </w:p>
    <w:p w14:paraId="0F6DD3F1">
      <w:pPr>
        <w:pStyle w:val="43"/>
        <w:keepLines w:val="0"/>
        <w:pageBreakBefore w:val="0"/>
        <w:kinsoku/>
        <w:wordWrap/>
        <w:overflowPunct/>
        <w:topLinePunct w:val="0"/>
        <w:bidi w:val="0"/>
        <w:spacing w:line="600" w:lineRule="exact"/>
        <w:jc w:val="both"/>
        <w:rPr>
          <w:rFonts w:hint="eastAsia"/>
          <w:b w:val="0"/>
          <w:bCs w:val="0"/>
          <w:color w:val="auto"/>
          <w:sz w:val="21"/>
          <w:szCs w:val="21"/>
        </w:rPr>
      </w:pPr>
    </w:p>
    <w:p w14:paraId="7531AD97">
      <w:pPr>
        <w:widowControl w:val="0"/>
        <w:numPr>
          <w:ilvl w:val="0"/>
          <w:numId w:val="6"/>
        </w:numPr>
        <w:spacing w:line="500" w:lineRule="exact"/>
        <w:ind w:leftChars="0"/>
        <w:jc w:val="center"/>
        <w:rPr>
          <w:rFonts w:hint="eastAsia" w:ascii="方正小标宋简体" w:hAnsi="方正小标宋简体" w:eastAsia="方正小标宋简体" w:cs="方正小标宋简体"/>
          <w:b w:val="0"/>
          <w:bCs/>
          <w:color w:val="auto"/>
          <w:kern w:val="2"/>
          <w:sz w:val="40"/>
          <w:szCs w:val="40"/>
          <w:lang w:eastAsia="zh-CN"/>
        </w:rPr>
      </w:pPr>
      <w:bookmarkStart w:id="44" w:name="_Toc16318_WPSOffice_Level1"/>
      <w:bookmarkStart w:id="45" w:name="_Toc13389_WPSOffice_Level1"/>
      <w:r>
        <w:rPr>
          <w:rFonts w:hint="eastAsia" w:ascii="方正小标宋简体" w:hAnsi="方正小标宋简体" w:eastAsia="方正小标宋简体" w:cs="方正小标宋简体"/>
          <w:b w:val="0"/>
          <w:bCs/>
          <w:color w:val="auto"/>
          <w:kern w:val="2"/>
          <w:sz w:val="40"/>
          <w:szCs w:val="40"/>
          <w:lang w:eastAsia="zh-CN"/>
        </w:rPr>
        <w:t>竞争性磋商响应文件格式</w:t>
      </w:r>
      <w:bookmarkEnd w:id="44"/>
      <w:bookmarkEnd w:id="45"/>
    </w:p>
    <w:p w14:paraId="10A1B504">
      <w:pPr>
        <w:pStyle w:val="23"/>
        <w:numPr>
          <w:ilvl w:val="0"/>
          <w:numId w:val="0"/>
        </w:numPr>
        <w:jc w:val="both"/>
        <w:rPr>
          <w:rFonts w:hint="eastAsia"/>
          <w:color w:val="auto"/>
          <w:lang w:val="en-US" w:eastAsia="zh-CN"/>
        </w:rPr>
      </w:pPr>
    </w:p>
    <w:p w14:paraId="7C5E956A">
      <w:pPr>
        <w:spacing w:line="520" w:lineRule="exact"/>
        <w:ind w:firstLine="2570" w:firstLineChars="800"/>
        <w:jc w:val="both"/>
        <w:rPr>
          <w:rFonts w:hint="eastAsia" w:ascii="仿宋" w:hAnsi="仿宋" w:eastAsia="仿宋" w:cs="仿宋"/>
          <w:b/>
          <w:bCs w:val="0"/>
          <w:color w:val="auto"/>
          <w:sz w:val="32"/>
          <w:lang w:eastAsia="zh-CN"/>
        </w:rPr>
      </w:pPr>
    </w:p>
    <w:p w14:paraId="787AB07C">
      <w:pPr>
        <w:spacing w:line="520" w:lineRule="exact"/>
        <w:ind w:firstLine="2570" w:firstLineChars="800"/>
        <w:jc w:val="both"/>
        <w:rPr>
          <w:rFonts w:hint="default" w:ascii="仿宋" w:hAnsi="仿宋" w:eastAsia="仿宋" w:cs="仿宋"/>
          <w:b/>
          <w:bCs w:val="0"/>
          <w:color w:val="auto"/>
          <w:sz w:val="32"/>
          <w:lang w:val="en-US" w:eastAsia="zh-CN"/>
        </w:rPr>
      </w:pPr>
      <w:r>
        <w:rPr>
          <w:rFonts w:hint="eastAsia" w:ascii="仿宋" w:hAnsi="仿宋" w:eastAsia="仿宋" w:cs="仿宋"/>
          <w:b/>
          <w:bCs w:val="0"/>
          <w:color w:val="auto"/>
          <w:sz w:val="32"/>
          <w:lang w:eastAsia="zh-CN"/>
        </w:rPr>
        <w:t>一、</w:t>
      </w:r>
      <w:r>
        <w:rPr>
          <w:rFonts w:hint="eastAsia" w:ascii="仿宋" w:hAnsi="仿宋" w:eastAsia="仿宋" w:cs="仿宋"/>
          <w:b/>
          <w:bCs w:val="0"/>
          <w:color w:val="auto"/>
          <w:sz w:val="32"/>
        </w:rPr>
        <w:t>投标书编制</w:t>
      </w:r>
      <w:r>
        <w:rPr>
          <w:rFonts w:hint="eastAsia" w:ascii="仿宋" w:hAnsi="仿宋" w:eastAsia="仿宋" w:cs="仿宋"/>
          <w:b/>
          <w:bCs w:val="0"/>
          <w:color w:val="auto"/>
          <w:sz w:val="32"/>
          <w:lang w:eastAsia="zh-CN"/>
        </w:rPr>
        <w:t>格式</w:t>
      </w:r>
    </w:p>
    <w:p w14:paraId="3429AABA">
      <w:pPr>
        <w:spacing w:line="480" w:lineRule="exact"/>
        <w:ind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投标人应按下列</w:t>
      </w:r>
      <w:r>
        <w:rPr>
          <w:rFonts w:hint="eastAsia" w:ascii="仿宋" w:hAnsi="仿宋" w:eastAsia="仿宋" w:cs="仿宋"/>
          <w:color w:val="auto"/>
          <w:sz w:val="32"/>
          <w:szCs w:val="32"/>
          <w:lang w:eastAsia="zh-CN"/>
        </w:rPr>
        <w:t>格式</w:t>
      </w:r>
      <w:r>
        <w:rPr>
          <w:rFonts w:hint="eastAsia" w:ascii="仿宋" w:hAnsi="仿宋" w:eastAsia="仿宋" w:cs="仿宋"/>
          <w:color w:val="auto"/>
          <w:sz w:val="32"/>
          <w:szCs w:val="32"/>
        </w:rPr>
        <w:t>排列和装订投标文件：</w:t>
      </w:r>
    </w:p>
    <w:p w14:paraId="6175A967">
      <w:pPr>
        <w:keepNext w:val="0"/>
        <w:keepLines w:val="0"/>
        <w:pageBreakBefore w:val="0"/>
        <w:kinsoku/>
        <w:wordWrap/>
        <w:overflowPunct/>
        <w:topLinePunct w:val="0"/>
        <w:bidi w:val="0"/>
        <w:adjustRightInd w:val="0"/>
        <w:snapToGrid w:val="0"/>
        <w:spacing w:line="600" w:lineRule="exact"/>
        <w:ind w:firstLine="643"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2"/>
          <w:szCs w:val="32"/>
        </w:rPr>
        <w:t>一、</w:t>
      </w:r>
      <w:r>
        <w:rPr>
          <w:rFonts w:hint="eastAsia" w:ascii="仿宋" w:hAnsi="仿宋" w:eastAsia="仿宋" w:cs="仿宋"/>
          <w:b/>
          <w:color w:val="auto"/>
          <w:sz w:val="30"/>
          <w:szCs w:val="30"/>
        </w:rPr>
        <w:t>资格性自查表</w:t>
      </w:r>
    </w:p>
    <w:p w14:paraId="62667054">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二、投标函</w:t>
      </w:r>
      <w:r>
        <w:rPr>
          <w:rFonts w:hint="eastAsia" w:ascii="仿宋" w:hAnsi="仿宋" w:eastAsia="仿宋" w:cs="仿宋"/>
          <w:b/>
          <w:color w:val="auto"/>
          <w:sz w:val="30"/>
          <w:szCs w:val="30"/>
          <w:lang w:eastAsia="zh-CN"/>
        </w:rPr>
        <w:t>、投标声明</w:t>
      </w:r>
    </w:p>
    <w:p w14:paraId="33B0D68C">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三、投标保证金</w:t>
      </w:r>
      <w:r>
        <w:rPr>
          <w:rFonts w:hint="eastAsia" w:ascii="仿宋" w:hAnsi="仿宋" w:eastAsia="仿宋" w:cs="仿宋"/>
          <w:b/>
          <w:color w:val="auto"/>
          <w:sz w:val="30"/>
          <w:szCs w:val="30"/>
          <w:lang w:eastAsia="zh-CN"/>
        </w:rPr>
        <w:t>（保函）</w:t>
      </w:r>
    </w:p>
    <w:p w14:paraId="0D8F0375">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投标保证金</w:t>
      </w:r>
      <w:r>
        <w:rPr>
          <w:rFonts w:hint="eastAsia" w:ascii="仿宋" w:hAnsi="仿宋" w:eastAsia="仿宋" w:cs="仿宋"/>
          <w:color w:val="auto"/>
          <w:sz w:val="30"/>
          <w:szCs w:val="30"/>
          <w:lang w:eastAsia="zh-CN"/>
        </w:rPr>
        <w:t>（保函）</w:t>
      </w:r>
      <w:r>
        <w:rPr>
          <w:rFonts w:hint="eastAsia" w:ascii="仿宋" w:hAnsi="仿宋" w:eastAsia="仿宋" w:cs="仿宋"/>
          <w:color w:val="auto"/>
          <w:sz w:val="30"/>
          <w:szCs w:val="30"/>
        </w:rPr>
        <w:t>缴纳凭证</w:t>
      </w:r>
    </w:p>
    <w:p w14:paraId="6EDE69C0">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四、投标人的</w:t>
      </w:r>
      <w:r>
        <w:rPr>
          <w:rFonts w:hint="eastAsia" w:ascii="仿宋" w:hAnsi="仿宋" w:eastAsia="仿宋" w:cs="仿宋"/>
          <w:b/>
          <w:color w:val="auto"/>
          <w:sz w:val="30"/>
          <w:szCs w:val="30"/>
          <w:lang w:eastAsia="zh-CN"/>
        </w:rPr>
        <w:t>基本情况及资格证明材料</w:t>
      </w:r>
    </w:p>
    <w:p w14:paraId="5BF17C70">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投标人基本情况表</w:t>
      </w:r>
    </w:p>
    <w:p w14:paraId="171BFA55">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信用记录</w:t>
      </w:r>
    </w:p>
    <w:p w14:paraId="523AC0D0">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具有履行合同所必需的设备和专业技术能力书面声明</w:t>
      </w:r>
    </w:p>
    <w:p w14:paraId="604E26B3">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无重大违法记录声明书</w:t>
      </w:r>
    </w:p>
    <w:p w14:paraId="3DDFEACD">
      <w:pPr>
        <w:keepNext w:val="0"/>
        <w:keepLines w:val="0"/>
        <w:pageBreakBefore w:val="0"/>
        <w:kinsoku/>
        <w:wordWrap/>
        <w:overflowPunct/>
        <w:topLinePunct w:val="0"/>
        <w:bidi w:val="0"/>
        <w:adjustRightInd w:val="0"/>
        <w:snapToGrid w:val="0"/>
        <w:spacing w:line="600" w:lineRule="exact"/>
        <w:ind w:firstLine="1200" w:firstLineChars="400"/>
        <w:textAlignment w:val="auto"/>
        <w:rPr>
          <w:rFonts w:hint="eastAsia"/>
          <w:color w:val="auto"/>
          <w:sz w:val="30"/>
          <w:szCs w:val="30"/>
        </w:rPr>
      </w:pPr>
      <w:r>
        <w:rPr>
          <w:rFonts w:hint="eastAsia" w:ascii="仿宋" w:hAnsi="仿宋" w:eastAsia="仿宋" w:cs="仿宋"/>
          <w:color w:val="auto"/>
          <w:sz w:val="30"/>
          <w:szCs w:val="30"/>
          <w:lang w:eastAsia="zh-CN"/>
        </w:rPr>
        <w:t>投标单位（供应商）反商业贿赂承诺书</w:t>
      </w:r>
    </w:p>
    <w:p w14:paraId="50B16983">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五、项目</w:t>
      </w:r>
      <w:r>
        <w:rPr>
          <w:rFonts w:hint="eastAsia" w:ascii="仿宋" w:hAnsi="仿宋" w:eastAsia="仿宋" w:cs="仿宋"/>
          <w:b/>
          <w:color w:val="auto"/>
          <w:sz w:val="30"/>
          <w:szCs w:val="30"/>
        </w:rPr>
        <w:t>实施方案</w:t>
      </w:r>
    </w:p>
    <w:p w14:paraId="51905923">
      <w:pPr>
        <w:keepNext w:val="0"/>
        <w:keepLines w:val="0"/>
        <w:pageBreakBefore w:val="0"/>
        <w:numPr>
          <w:ilvl w:val="0"/>
          <w:numId w:val="0"/>
        </w:numPr>
        <w:kinsoku/>
        <w:wordWrap/>
        <w:overflowPunct/>
        <w:topLinePunct w:val="0"/>
        <w:autoSpaceDE w:val="0"/>
        <w:autoSpaceDN w:val="0"/>
        <w:bidi w:val="0"/>
        <w:adjustRightInd w:val="0"/>
        <w:spacing w:line="600" w:lineRule="exact"/>
        <w:ind w:firstLine="1200" w:firstLineChars="400"/>
        <w:jc w:val="left"/>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项目负责人简历表及拟投入本项目主要成员表</w:t>
      </w:r>
    </w:p>
    <w:p w14:paraId="35B062BF">
      <w:pPr>
        <w:keepNext w:val="0"/>
        <w:keepLines w:val="0"/>
        <w:pageBreakBefore w:val="0"/>
        <w:kinsoku/>
        <w:wordWrap/>
        <w:overflowPunct/>
        <w:topLinePunct w:val="0"/>
        <w:bidi w:val="0"/>
        <w:adjustRightInd w:val="0"/>
        <w:snapToGrid w:val="0"/>
        <w:spacing w:line="600" w:lineRule="exact"/>
        <w:ind w:firstLine="1217" w:firstLineChars="406"/>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项目配备人员表</w:t>
      </w:r>
    </w:p>
    <w:p w14:paraId="66B7AA7A">
      <w:pPr>
        <w:keepNext w:val="0"/>
        <w:keepLines w:val="0"/>
        <w:pageBreakBefore w:val="0"/>
        <w:kinsoku/>
        <w:wordWrap/>
        <w:overflowPunct/>
        <w:topLinePunct w:val="0"/>
        <w:bidi w:val="0"/>
        <w:adjustRightInd w:val="0"/>
        <w:snapToGrid w:val="0"/>
        <w:spacing w:line="600" w:lineRule="exact"/>
        <w:ind w:firstLine="1200" w:firstLineChars="4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服务附表</w:t>
      </w:r>
    </w:p>
    <w:p w14:paraId="136DD94B">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六</w:t>
      </w:r>
      <w:r>
        <w:rPr>
          <w:rFonts w:hint="eastAsia" w:ascii="仿宋" w:hAnsi="仿宋" w:eastAsia="仿宋" w:cs="仿宋"/>
          <w:b/>
          <w:color w:val="auto"/>
          <w:sz w:val="30"/>
          <w:szCs w:val="30"/>
        </w:rPr>
        <w:t>、商务</w:t>
      </w:r>
      <w:r>
        <w:rPr>
          <w:rFonts w:hint="eastAsia" w:ascii="仿宋" w:hAnsi="仿宋" w:eastAsia="仿宋" w:cs="仿宋"/>
          <w:b/>
          <w:color w:val="auto"/>
          <w:sz w:val="30"/>
          <w:szCs w:val="30"/>
          <w:lang w:eastAsia="zh-CN"/>
        </w:rPr>
        <w:t>条款</w:t>
      </w:r>
      <w:r>
        <w:rPr>
          <w:rFonts w:hint="eastAsia" w:ascii="仿宋" w:hAnsi="仿宋" w:eastAsia="仿宋" w:cs="仿宋"/>
          <w:b/>
          <w:color w:val="auto"/>
          <w:sz w:val="30"/>
          <w:szCs w:val="30"/>
        </w:rPr>
        <w:t>偏离表</w:t>
      </w:r>
    </w:p>
    <w:p w14:paraId="2931A82C">
      <w:pPr>
        <w:keepNext w:val="0"/>
        <w:keepLines w:val="0"/>
        <w:pageBreakBefore w:val="0"/>
        <w:kinsoku/>
        <w:wordWrap/>
        <w:overflowPunct/>
        <w:topLinePunct w:val="0"/>
        <w:bidi w:val="0"/>
        <w:adjustRightInd w:val="0"/>
        <w:snapToGrid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七</w:t>
      </w:r>
      <w:r>
        <w:rPr>
          <w:rFonts w:hint="eastAsia" w:ascii="仿宋" w:hAnsi="仿宋" w:eastAsia="仿宋" w:cs="仿宋"/>
          <w:b/>
          <w:color w:val="auto"/>
          <w:sz w:val="30"/>
          <w:szCs w:val="30"/>
        </w:rPr>
        <w:t>、技术</w:t>
      </w:r>
      <w:r>
        <w:rPr>
          <w:rFonts w:hint="eastAsia" w:ascii="仿宋" w:hAnsi="仿宋" w:eastAsia="仿宋" w:cs="仿宋"/>
          <w:b/>
          <w:color w:val="auto"/>
          <w:sz w:val="30"/>
          <w:szCs w:val="30"/>
          <w:lang w:eastAsia="zh-CN"/>
        </w:rPr>
        <w:t>参数、功能</w:t>
      </w:r>
      <w:r>
        <w:rPr>
          <w:rFonts w:hint="eastAsia" w:ascii="仿宋" w:hAnsi="仿宋" w:eastAsia="仿宋" w:cs="仿宋"/>
          <w:b/>
          <w:color w:val="auto"/>
          <w:sz w:val="30"/>
          <w:szCs w:val="30"/>
        </w:rPr>
        <w:t>偏离表</w:t>
      </w:r>
    </w:p>
    <w:p w14:paraId="1654F011">
      <w:pPr>
        <w:pStyle w:val="10"/>
        <w:keepNext w:val="0"/>
        <w:keepLines w:val="0"/>
        <w:pageBreakBefore w:val="0"/>
        <w:kinsoku/>
        <w:wordWrap/>
        <w:overflowPunct/>
        <w:topLinePunct w:val="0"/>
        <w:bidi w:val="0"/>
        <w:adjustRightInd w:val="0"/>
        <w:snapToGrid w:val="0"/>
        <w:spacing w:line="600" w:lineRule="exact"/>
        <w:ind w:firstLine="602" w:firstLineChars="200"/>
        <w:textAlignment w:val="auto"/>
        <w:rPr>
          <w:rFonts w:hint="eastAsia" w:ascii="仿宋" w:hAnsi="仿宋" w:eastAsia="仿宋" w:cs="仿宋"/>
          <w:color w:val="auto"/>
          <w:sz w:val="30"/>
          <w:szCs w:val="30"/>
        </w:rPr>
      </w:pPr>
      <w:r>
        <w:rPr>
          <w:rFonts w:hint="eastAsia" w:ascii="仿宋" w:hAnsi="仿宋" w:eastAsia="仿宋" w:cs="仿宋"/>
          <w:b/>
          <w:color w:val="auto"/>
          <w:sz w:val="30"/>
          <w:szCs w:val="30"/>
          <w:lang w:eastAsia="zh-CN"/>
        </w:rPr>
        <w:t>八、开标</w:t>
      </w:r>
      <w:r>
        <w:rPr>
          <w:rFonts w:hint="eastAsia" w:ascii="仿宋" w:hAnsi="仿宋" w:eastAsia="仿宋" w:cs="仿宋"/>
          <w:b/>
          <w:color w:val="auto"/>
          <w:sz w:val="30"/>
          <w:szCs w:val="30"/>
        </w:rPr>
        <w:t>一览表</w:t>
      </w:r>
    </w:p>
    <w:p w14:paraId="4C89D931">
      <w:pPr>
        <w:keepNext w:val="0"/>
        <w:keepLines w:val="0"/>
        <w:pageBreakBefore w:val="0"/>
        <w:kinsoku/>
        <w:wordWrap/>
        <w:overflowPunct/>
        <w:topLinePunct w:val="0"/>
        <w:bidi w:val="0"/>
        <w:spacing w:line="600" w:lineRule="exact"/>
        <w:ind w:firstLine="1200" w:firstLineChars="400"/>
        <w:jc w:val="left"/>
        <w:textAlignment w:val="auto"/>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eastAsia="zh-CN"/>
        </w:rPr>
        <w:t>分项报价表</w:t>
      </w:r>
    </w:p>
    <w:p w14:paraId="1DAA510E">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九、简要说明一览表</w:t>
      </w:r>
    </w:p>
    <w:p w14:paraId="13EFFAD0">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十、法人代表授权书格式</w:t>
      </w:r>
    </w:p>
    <w:p w14:paraId="395E46A9">
      <w:pPr>
        <w:keepNext w:val="0"/>
        <w:keepLines w:val="0"/>
        <w:pageBreakBefore w:val="0"/>
        <w:kinsoku/>
        <w:wordWrap/>
        <w:overflowPunct/>
        <w:topLinePunct w:val="0"/>
        <w:bidi w:val="0"/>
        <w:spacing w:line="600" w:lineRule="exact"/>
        <w:ind w:firstLine="602" w:firstLineChars="200"/>
        <w:jc w:val="left"/>
        <w:textAlignment w:val="auto"/>
        <w:rPr>
          <w:rFonts w:hint="eastAsia" w:ascii="仿宋" w:hAnsi="仿宋" w:eastAsia="仿宋" w:cs="仿宋"/>
          <w:b/>
          <w:color w:val="auto"/>
          <w:sz w:val="30"/>
          <w:szCs w:val="30"/>
        </w:rPr>
      </w:pPr>
      <w:r>
        <w:rPr>
          <w:rFonts w:hint="eastAsia" w:ascii="仿宋" w:hAnsi="仿宋" w:eastAsia="仿宋" w:cs="仿宋"/>
          <w:b/>
          <w:color w:val="auto"/>
          <w:kern w:val="2"/>
          <w:sz w:val="30"/>
          <w:szCs w:val="30"/>
          <w:lang w:val="en-US" w:eastAsia="zh-CN" w:bidi="ar-SA"/>
        </w:rPr>
        <w:t>十一、业绩表</w:t>
      </w:r>
    </w:p>
    <w:p w14:paraId="3F1175B0">
      <w:pPr>
        <w:keepNext w:val="0"/>
        <w:keepLines w:val="0"/>
        <w:pageBreakBefore w:val="0"/>
        <w:kinsoku/>
        <w:wordWrap/>
        <w:overflowPunct/>
        <w:topLinePunct w:val="0"/>
        <w:bidi w:val="0"/>
        <w:spacing w:line="600" w:lineRule="exact"/>
        <w:ind w:firstLine="602" w:firstLineChars="200"/>
        <w:jc w:val="both"/>
        <w:textAlignment w:val="auto"/>
        <w:rPr>
          <w:rFonts w:hint="eastAsia" w:eastAsia="仿宋"/>
          <w:color w:val="auto"/>
          <w:lang w:eastAsia="zh-CN"/>
        </w:rPr>
      </w:pPr>
      <w:r>
        <w:rPr>
          <w:rFonts w:hint="eastAsia" w:ascii="仿宋" w:hAnsi="仿宋" w:eastAsia="仿宋" w:cs="仿宋"/>
          <w:b/>
          <w:color w:val="auto"/>
          <w:kern w:val="2"/>
          <w:sz w:val="30"/>
          <w:szCs w:val="30"/>
          <w:lang w:val="en-US" w:eastAsia="zh-CN" w:bidi="ar-SA"/>
        </w:rPr>
        <w:t>十二、</w:t>
      </w:r>
      <w:r>
        <w:rPr>
          <w:rFonts w:hint="eastAsia" w:ascii="仿宋" w:hAnsi="仿宋" w:eastAsia="仿宋" w:cs="仿宋"/>
          <w:b/>
          <w:bCs/>
          <w:color w:val="auto"/>
          <w:sz w:val="32"/>
          <w:szCs w:val="32"/>
        </w:rPr>
        <w:t>中小企业声明函</w:t>
      </w:r>
      <w:r>
        <w:rPr>
          <w:rFonts w:hint="eastAsia" w:ascii="仿宋" w:hAnsi="仿宋" w:eastAsia="仿宋" w:cs="仿宋"/>
          <w:b/>
          <w:bCs/>
          <w:color w:val="auto"/>
          <w:sz w:val="32"/>
          <w:szCs w:val="32"/>
          <w:lang w:eastAsia="zh-CN"/>
        </w:rPr>
        <w:t>（非中小企业可不提供）</w:t>
      </w:r>
    </w:p>
    <w:p w14:paraId="6FD3799C">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十三</w:t>
      </w:r>
      <w:r>
        <w:rPr>
          <w:rFonts w:hint="eastAsia" w:ascii="仿宋" w:hAnsi="仿宋" w:eastAsia="仿宋" w:cs="仿宋"/>
          <w:b/>
          <w:color w:val="auto"/>
          <w:sz w:val="30"/>
          <w:szCs w:val="30"/>
        </w:rPr>
        <w:t>、</w:t>
      </w:r>
      <w:r>
        <w:rPr>
          <w:rFonts w:hint="eastAsia" w:ascii="仿宋" w:hAnsi="仿宋" w:eastAsia="仿宋" w:cs="仿宋"/>
          <w:b/>
          <w:color w:val="auto"/>
          <w:sz w:val="30"/>
          <w:szCs w:val="30"/>
          <w:lang w:eastAsia="zh-CN"/>
        </w:rPr>
        <w:t>投标人认为需提供的其他资料</w:t>
      </w:r>
    </w:p>
    <w:p w14:paraId="67C0D74F">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lang w:eastAsia="zh-CN"/>
        </w:rPr>
        <w:t>十四、</w:t>
      </w:r>
      <w:r>
        <w:rPr>
          <w:rFonts w:hint="eastAsia" w:ascii="仿宋" w:hAnsi="仿宋" w:eastAsia="仿宋" w:cs="仿宋"/>
          <w:b/>
          <w:color w:val="auto"/>
          <w:sz w:val="30"/>
          <w:szCs w:val="30"/>
        </w:rPr>
        <w:t>投标文件必须制作有目录和页码</w:t>
      </w:r>
    </w:p>
    <w:p w14:paraId="6DDD253B">
      <w:pPr>
        <w:keepNext w:val="0"/>
        <w:keepLines w:val="0"/>
        <w:pageBreakBefore w:val="0"/>
        <w:kinsoku/>
        <w:wordWrap/>
        <w:overflowPunct/>
        <w:topLinePunct w:val="0"/>
        <w:bidi w:val="0"/>
        <w:spacing w:line="600" w:lineRule="exact"/>
        <w:ind w:firstLine="602" w:firstLineChars="200"/>
        <w:jc w:val="both"/>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投标文件必须制作有目录和页码</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rPr>
        <w:t>只接受A4纸张大小的投标文件</w:t>
      </w:r>
    </w:p>
    <w:p w14:paraId="2481A5BD">
      <w:pPr>
        <w:pStyle w:val="23"/>
        <w:keepNext w:val="0"/>
        <w:keepLines w:val="0"/>
        <w:pageBreakBefore w:val="0"/>
        <w:kinsoku/>
        <w:wordWrap/>
        <w:overflowPunct/>
        <w:topLinePunct w:val="0"/>
        <w:bidi w:val="0"/>
        <w:spacing w:line="600" w:lineRule="exact"/>
        <w:ind w:left="0" w:leftChars="0" w:firstLine="0" w:firstLineChars="0"/>
        <w:jc w:val="both"/>
        <w:textAlignment w:val="auto"/>
        <w:rPr>
          <w:rFonts w:hint="eastAsia" w:ascii="仿宋" w:hAnsi="仿宋" w:eastAsia="仿宋" w:cs="仿宋"/>
          <w:color w:val="auto"/>
          <w:sz w:val="32"/>
          <w:szCs w:val="32"/>
          <w:lang w:eastAsia="zh-CN"/>
        </w:rPr>
      </w:pPr>
    </w:p>
    <w:p w14:paraId="3BE8741A">
      <w:pPr>
        <w:pStyle w:val="14"/>
        <w:ind w:firstLine="643" w:firstLineChars="200"/>
        <w:jc w:val="both"/>
        <w:rPr>
          <w:rFonts w:hint="eastAsia" w:ascii="仿宋" w:hAnsi="仿宋" w:eastAsia="仿宋" w:cs="仿宋"/>
          <w:b/>
          <w:color w:val="auto"/>
          <w:sz w:val="32"/>
          <w:szCs w:val="32"/>
        </w:rPr>
      </w:pPr>
      <w:r>
        <w:rPr>
          <w:rFonts w:hint="eastAsia" w:ascii="仿宋" w:hAnsi="仿宋" w:eastAsia="仿宋" w:cs="仿宋"/>
          <w:b/>
          <w:color w:val="auto"/>
          <w:sz w:val="32"/>
          <w:szCs w:val="32"/>
        </w:rPr>
        <w:t>注：投标文件未按要求制作将作为废标处理</w:t>
      </w:r>
    </w:p>
    <w:p w14:paraId="6DA7857D">
      <w:pPr>
        <w:pStyle w:val="14"/>
        <w:jc w:val="both"/>
        <w:rPr>
          <w:rFonts w:hint="eastAsia" w:ascii="仿宋" w:hAnsi="仿宋" w:eastAsia="仿宋" w:cs="仿宋"/>
          <w:b/>
          <w:color w:val="auto"/>
          <w:sz w:val="32"/>
          <w:szCs w:val="32"/>
        </w:rPr>
      </w:pPr>
    </w:p>
    <w:p w14:paraId="7FD81EB9">
      <w:pPr>
        <w:pStyle w:val="14"/>
        <w:jc w:val="both"/>
        <w:rPr>
          <w:rFonts w:hint="eastAsia" w:ascii="仿宋" w:hAnsi="仿宋" w:eastAsia="仿宋" w:cs="仿宋"/>
          <w:b/>
          <w:color w:val="auto"/>
          <w:sz w:val="32"/>
          <w:szCs w:val="32"/>
        </w:rPr>
      </w:pPr>
    </w:p>
    <w:p w14:paraId="09ECED86">
      <w:pPr>
        <w:pStyle w:val="14"/>
        <w:jc w:val="both"/>
        <w:rPr>
          <w:rFonts w:hint="eastAsia" w:ascii="仿宋" w:hAnsi="仿宋" w:eastAsia="仿宋" w:cs="仿宋"/>
          <w:b/>
          <w:color w:val="auto"/>
          <w:sz w:val="32"/>
          <w:szCs w:val="32"/>
          <w:lang w:val="en-US" w:eastAsia="zh-CN"/>
        </w:rPr>
      </w:pPr>
    </w:p>
    <w:p w14:paraId="2A3392C0">
      <w:pPr>
        <w:pStyle w:val="14"/>
        <w:jc w:val="both"/>
        <w:rPr>
          <w:rFonts w:hint="eastAsia" w:ascii="仿宋" w:hAnsi="仿宋" w:eastAsia="仿宋" w:cs="仿宋"/>
          <w:b/>
          <w:color w:val="auto"/>
          <w:sz w:val="32"/>
          <w:szCs w:val="32"/>
          <w:lang w:val="en-US" w:eastAsia="zh-CN"/>
        </w:rPr>
      </w:pPr>
    </w:p>
    <w:p w14:paraId="6501F2B3">
      <w:pPr>
        <w:spacing w:line="520" w:lineRule="exact"/>
        <w:ind w:firstLine="2570" w:firstLineChars="800"/>
        <w:rPr>
          <w:rFonts w:hint="eastAsia" w:ascii="仿宋" w:hAnsi="仿宋" w:eastAsia="仿宋" w:cs="仿宋"/>
          <w:b/>
          <w:bCs w:val="0"/>
          <w:color w:val="auto"/>
          <w:sz w:val="32"/>
          <w:szCs w:val="22"/>
          <w:lang w:eastAsia="zh-CN"/>
        </w:rPr>
      </w:pPr>
      <w:r>
        <w:rPr>
          <w:rFonts w:hint="eastAsia" w:ascii="仿宋" w:hAnsi="仿宋" w:eastAsia="仿宋" w:cs="仿宋"/>
          <w:b/>
          <w:bCs w:val="0"/>
          <w:color w:val="auto"/>
          <w:sz w:val="32"/>
          <w:szCs w:val="22"/>
          <w:lang w:eastAsia="zh-CN"/>
        </w:rPr>
        <w:t>二、有关附件格式范本</w:t>
      </w:r>
    </w:p>
    <w:p w14:paraId="25E73DE6">
      <w:pPr>
        <w:adjustRightInd w:val="0"/>
        <w:snapToGrid w:val="0"/>
        <w:spacing w:line="360" w:lineRule="auto"/>
        <w:jc w:val="center"/>
        <w:outlineLvl w:val="1"/>
        <w:rPr>
          <w:rFonts w:hint="eastAsia" w:ascii="仿宋" w:hAnsi="仿宋" w:eastAsia="仿宋" w:cs="仿宋"/>
          <w:b/>
          <w:bCs w:val="0"/>
          <w:color w:val="auto"/>
          <w:sz w:val="32"/>
          <w:szCs w:val="32"/>
        </w:rPr>
      </w:pPr>
      <w:bookmarkStart w:id="46" w:name="_Toc83731287"/>
      <w:bookmarkStart w:id="47" w:name="_Toc466288481"/>
      <w:bookmarkStart w:id="48" w:name="_Toc76631116"/>
      <w:bookmarkStart w:id="49" w:name="_Toc13792"/>
      <w:bookmarkStart w:id="50" w:name="_Toc476311244"/>
    </w:p>
    <w:p w14:paraId="78081DB2">
      <w:pPr>
        <w:adjustRightInd w:val="0"/>
        <w:snapToGrid w:val="0"/>
        <w:spacing w:line="360" w:lineRule="auto"/>
        <w:ind w:firstLine="2570" w:firstLineChars="800"/>
        <w:jc w:val="both"/>
        <w:outlineLvl w:val="1"/>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（一）</w:t>
      </w:r>
      <w:r>
        <w:rPr>
          <w:rFonts w:hint="eastAsia" w:ascii="仿宋" w:hAnsi="仿宋" w:eastAsia="仿宋" w:cs="仿宋"/>
          <w:b/>
          <w:bCs w:val="0"/>
          <w:color w:val="auto"/>
          <w:sz w:val="32"/>
          <w:szCs w:val="32"/>
        </w:rPr>
        <w:t>资格性自查表</w:t>
      </w:r>
      <w:bookmarkEnd w:id="46"/>
      <w:bookmarkEnd w:id="47"/>
      <w:bookmarkEnd w:id="48"/>
      <w:bookmarkEnd w:id="49"/>
      <w:bookmarkEnd w:id="50"/>
    </w:p>
    <w:p w14:paraId="13B398CD">
      <w:pPr>
        <w:spacing w:line="400" w:lineRule="exact"/>
        <w:rPr>
          <w:rFonts w:hint="eastAsia" w:ascii="宋体" w:hAnsi="宋体"/>
          <w:b/>
          <w:color w:val="auto"/>
          <w:szCs w:val="21"/>
        </w:rPr>
      </w:pPr>
    </w:p>
    <w:tbl>
      <w:tblPr>
        <w:tblStyle w:val="18"/>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951"/>
        <w:gridCol w:w="1620"/>
      </w:tblGrid>
      <w:tr w14:paraId="33E4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09" w:type="dxa"/>
            <w:noWrap w:val="0"/>
            <w:vAlign w:val="center"/>
          </w:tcPr>
          <w:p w14:paraId="50473F55">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5951" w:type="dxa"/>
            <w:noWrap w:val="0"/>
            <w:vAlign w:val="center"/>
          </w:tcPr>
          <w:p w14:paraId="61F3756C">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审查因素</w:t>
            </w:r>
          </w:p>
        </w:tc>
        <w:tc>
          <w:tcPr>
            <w:tcW w:w="1620" w:type="dxa"/>
            <w:noWrap w:val="0"/>
            <w:vAlign w:val="center"/>
          </w:tcPr>
          <w:p w14:paraId="17D15B03">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投标文件中</w:t>
            </w:r>
          </w:p>
          <w:p w14:paraId="6DFE8E27">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对应页码</w:t>
            </w:r>
          </w:p>
        </w:tc>
      </w:tr>
      <w:tr w14:paraId="49B8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7CCAC3A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5951" w:type="dxa"/>
            <w:noWrap w:val="0"/>
            <w:vAlign w:val="center"/>
          </w:tcPr>
          <w:p w14:paraId="4C0ADEE4">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符合《中华人民共和国政府采购法》第二十二条规定</w:t>
            </w:r>
          </w:p>
        </w:tc>
        <w:tc>
          <w:tcPr>
            <w:tcW w:w="1620" w:type="dxa"/>
            <w:noWrap w:val="0"/>
            <w:vAlign w:val="center"/>
          </w:tcPr>
          <w:p w14:paraId="6FC3B7B6">
            <w:pPr>
              <w:topLinePunct/>
              <w:spacing w:line="440" w:lineRule="exact"/>
              <w:jc w:val="center"/>
              <w:rPr>
                <w:rFonts w:hint="eastAsia" w:ascii="仿宋" w:hAnsi="仿宋" w:eastAsia="仿宋" w:cs="仿宋"/>
                <w:color w:val="auto"/>
                <w:sz w:val="24"/>
                <w:szCs w:val="24"/>
              </w:rPr>
            </w:pPr>
          </w:p>
        </w:tc>
      </w:tr>
      <w:tr w14:paraId="0254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24421951">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5951" w:type="dxa"/>
            <w:noWrap w:val="0"/>
            <w:vAlign w:val="center"/>
          </w:tcPr>
          <w:p w14:paraId="0451B964">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授权委托书、法人身份证明，企业资质</w:t>
            </w:r>
          </w:p>
        </w:tc>
        <w:tc>
          <w:tcPr>
            <w:tcW w:w="1620" w:type="dxa"/>
            <w:noWrap w:val="0"/>
            <w:vAlign w:val="center"/>
          </w:tcPr>
          <w:p w14:paraId="5D80EE14">
            <w:pPr>
              <w:topLinePunct/>
              <w:spacing w:line="440" w:lineRule="exact"/>
              <w:jc w:val="center"/>
              <w:rPr>
                <w:rFonts w:hint="eastAsia" w:ascii="仿宋" w:hAnsi="仿宋" w:eastAsia="仿宋" w:cs="仿宋"/>
                <w:color w:val="auto"/>
                <w:sz w:val="24"/>
                <w:szCs w:val="24"/>
              </w:rPr>
            </w:pPr>
          </w:p>
        </w:tc>
      </w:tr>
      <w:tr w14:paraId="5734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13BFDC12">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5951" w:type="dxa"/>
            <w:noWrap w:val="0"/>
            <w:vAlign w:val="center"/>
          </w:tcPr>
          <w:p w14:paraId="11D74EA7">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投标声明</w:t>
            </w:r>
          </w:p>
        </w:tc>
        <w:tc>
          <w:tcPr>
            <w:tcW w:w="1620" w:type="dxa"/>
            <w:noWrap w:val="0"/>
            <w:vAlign w:val="center"/>
          </w:tcPr>
          <w:p w14:paraId="262745CB">
            <w:pPr>
              <w:topLinePunct/>
              <w:spacing w:line="440" w:lineRule="exact"/>
              <w:jc w:val="center"/>
              <w:rPr>
                <w:rFonts w:hint="eastAsia" w:ascii="仿宋" w:hAnsi="仿宋" w:eastAsia="仿宋" w:cs="仿宋"/>
                <w:color w:val="auto"/>
                <w:sz w:val="24"/>
                <w:szCs w:val="24"/>
              </w:rPr>
            </w:pPr>
          </w:p>
        </w:tc>
      </w:tr>
      <w:tr w14:paraId="6CF1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149EECFC">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5951" w:type="dxa"/>
            <w:noWrap w:val="0"/>
            <w:vAlign w:val="center"/>
          </w:tcPr>
          <w:p w14:paraId="0B7570F4">
            <w:pPr>
              <w:topLinePunct/>
              <w:spacing w:line="440" w:lineRule="exact"/>
              <w:rPr>
                <w:rFonts w:hint="eastAsia" w:ascii="仿宋" w:hAnsi="仿宋" w:eastAsia="仿宋" w:cs="仿宋"/>
                <w:color w:val="auto"/>
                <w:sz w:val="24"/>
                <w:szCs w:val="24"/>
              </w:rPr>
            </w:pPr>
            <w:r>
              <w:rPr>
                <w:rFonts w:hint="eastAsia" w:ascii="仿宋" w:hAnsi="仿宋" w:eastAsia="仿宋" w:cs="仿宋"/>
                <w:bCs/>
                <w:color w:val="auto"/>
                <w:sz w:val="24"/>
                <w:szCs w:val="24"/>
              </w:rPr>
              <w:t>良好的商业信誉和健全的财务会计制度</w:t>
            </w:r>
          </w:p>
        </w:tc>
        <w:tc>
          <w:tcPr>
            <w:tcW w:w="1620" w:type="dxa"/>
            <w:noWrap w:val="0"/>
            <w:vAlign w:val="center"/>
          </w:tcPr>
          <w:p w14:paraId="38C715D6">
            <w:pPr>
              <w:topLinePunct/>
              <w:spacing w:line="440" w:lineRule="exact"/>
              <w:jc w:val="center"/>
              <w:rPr>
                <w:rFonts w:hint="eastAsia" w:ascii="仿宋" w:hAnsi="仿宋" w:eastAsia="仿宋" w:cs="仿宋"/>
                <w:color w:val="auto"/>
                <w:sz w:val="24"/>
                <w:szCs w:val="24"/>
              </w:rPr>
            </w:pPr>
          </w:p>
        </w:tc>
      </w:tr>
      <w:tr w14:paraId="1576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A21C964">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5951" w:type="dxa"/>
            <w:noWrap w:val="0"/>
            <w:vAlign w:val="center"/>
          </w:tcPr>
          <w:p w14:paraId="7FA31D6C">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税务登记证复印件或依法缴纳税收证明</w:t>
            </w:r>
          </w:p>
        </w:tc>
        <w:tc>
          <w:tcPr>
            <w:tcW w:w="1620" w:type="dxa"/>
            <w:noWrap w:val="0"/>
            <w:vAlign w:val="center"/>
          </w:tcPr>
          <w:p w14:paraId="5A068646">
            <w:pPr>
              <w:topLinePunct/>
              <w:spacing w:line="440" w:lineRule="exact"/>
              <w:jc w:val="center"/>
              <w:rPr>
                <w:rFonts w:hint="eastAsia" w:ascii="仿宋" w:hAnsi="仿宋" w:eastAsia="仿宋" w:cs="仿宋"/>
                <w:color w:val="auto"/>
                <w:sz w:val="24"/>
                <w:szCs w:val="24"/>
              </w:rPr>
            </w:pPr>
          </w:p>
        </w:tc>
      </w:tr>
      <w:tr w14:paraId="3CC4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2F9EDAF2">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5951" w:type="dxa"/>
            <w:noWrap w:val="0"/>
            <w:vAlign w:val="center"/>
          </w:tcPr>
          <w:p w14:paraId="2811197B">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社会保险登记证或社保机构出具的近半年内任一月社保缴纳证明</w:t>
            </w:r>
          </w:p>
        </w:tc>
        <w:tc>
          <w:tcPr>
            <w:tcW w:w="1620" w:type="dxa"/>
            <w:noWrap w:val="0"/>
            <w:vAlign w:val="center"/>
          </w:tcPr>
          <w:p w14:paraId="1ED2ADC8">
            <w:pPr>
              <w:topLinePunct/>
              <w:spacing w:line="440" w:lineRule="exact"/>
              <w:jc w:val="center"/>
              <w:rPr>
                <w:rFonts w:hint="eastAsia" w:ascii="仿宋" w:hAnsi="仿宋" w:eastAsia="仿宋" w:cs="仿宋"/>
                <w:color w:val="auto"/>
                <w:sz w:val="24"/>
                <w:szCs w:val="24"/>
              </w:rPr>
            </w:pPr>
          </w:p>
        </w:tc>
      </w:tr>
      <w:tr w14:paraId="3A06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9" w:type="dxa"/>
            <w:noWrap w:val="0"/>
            <w:vAlign w:val="center"/>
          </w:tcPr>
          <w:p w14:paraId="08A733A6">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5951" w:type="dxa"/>
            <w:noWrap w:val="0"/>
            <w:vAlign w:val="center"/>
          </w:tcPr>
          <w:p w14:paraId="4972D75D">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交纳投标保证金证明</w:t>
            </w:r>
          </w:p>
        </w:tc>
        <w:tc>
          <w:tcPr>
            <w:tcW w:w="1620" w:type="dxa"/>
            <w:noWrap w:val="0"/>
            <w:vAlign w:val="center"/>
          </w:tcPr>
          <w:p w14:paraId="04152B57">
            <w:pPr>
              <w:topLinePunct/>
              <w:spacing w:line="440" w:lineRule="exact"/>
              <w:jc w:val="center"/>
              <w:rPr>
                <w:rFonts w:hint="eastAsia" w:ascii="仿宋" w:hAnsi="仿宋" w:eastAsia="仿宋" w:cs="仿宋"/>
                <w:color w:val="auto"/>
                <w:sz w:val="24"/>
                <w:szCs w:val="24"/>
              </w:rPr>
            </w:pPr>
          </w:p>
        </w:tc>
      </w:tr>
    </w:tbl>
    <w:p w14:paraId="44B76A49">
      <w:pPr>
        <w:rPr>
          <w:rFonts w:hint="eastAsia" w:ascii="宋体" w:hAnsi="宋体"/>
          <w:color w:val="auto"/>
          <w:szCs w:val="21"/>
        </w:rPr>
      </w:pPr>
    </w:p>
    <w:p w14:paraId="5EDCF7DC">
      <w:pPr>
        <w:rPr>
          <w:rFonts w:ascii="宋体" w:hAnsi="宋体"/>
          <w:color w:val="auto"/>
        </w:rPr>
        <w:sectPr>
          <w:footerReference r:id="rId9" w:type="default"/>
          <w:pgSz w:w="11906" w:h="16838"/>
          <w:pgMar w:top="1440" w:right="1531" w:bottom="1440" w:left="1531" w:header="851" w:footer="992" w:gutter="0"/>
          <w:pgNumType w:fmt="decimal"/>
          <w:cols w:space="720" w:num="1"/>
          <w:docGrid w:type="lines" w:linePitch="312" w:charSpace="0"/>
        </w:sectPr>
      </w:pPr>
      <w:r>
        <w:rPr>
          <w:rFonts w:hint="eastAsia" w:ascii="宋体" w:hAnsi="宋体"/>
          <w:b/>
          <w:color w:val="auto"/>
          <w:szCs w:val="21"/>
        </w:rPr>
        <w:t>★注：以上资料复印件必须加盖投标人单位公章并</w:t>
      </w:r>
      <w:r>
        <w:rPr>
          <w:rFonts w:ascii="宋体" w:hAnsi="宋体"/>
          <w:b/>
          <w:color w:val="auto"/>
          <w:szCs w:val="21"/>
        </w:rPr>
        <w:t>附在投标文件中</w:t>
      </w:r>
    </w:p>
    <w:p w14:paraId="6BE846B1">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（二）投 标 函</w:t>
      </w:r>
    </w:p>
    <w:p w14:paraId="3E0E7A69">
      <w:pPr>
        <w:pStyle w:val="23"/>
        <w:rPr>
          <w:rFonts w:hint="eastAsia"/>
          <w:color w:val="auto"/>
        </w:rPr>
      </w:pPr>
    </w:p>
    <w:p w14:paraId="528971DD">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致：哈密市</w:t>
      </w:r>
      <w:r>
        <w:rPr>
          <w:rFonts w:hint="eastAsia" w:ascii="仿宋" w:hAnsi="仿宋" w:eastAsia="仿宋" w:cs="仿宋"/>
          <w:color w:val="auto"/>
          <w:sz w:val="28"/>
          <w:szCs w:val="28"/>
          <w:lang w:eastAsia="zh-CN"/>
        </w:rPr>
        <w:t>公共资源交易服务</w:t>
      </w:r>
      <w:r>
        <w:rPr>
          <w:rFonts w:hint="eastAsia" w:ascii="仿宋" w:hAnsi="仿宋" w:eastAsia="仿宋" w:cs="仿宋"/>
          <w:color w:val="auto"/>
          <w:sz w:val="28"/>
          <w:szCs w:val="28"/>
        </w:rPr>
        <w:t>中心:</w:t>
      </w:r>
    </w:p>
    <w:p w14:paraId="6EF57FE6">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根据贵方为</w:t>
      </w:r>
      <w:r>
        <w:rPr>
          <w:rFonts w:hint="eastAsia" w:ascii="仿宋" w:hAnsi="仿宋" w:eastAsia="仿宋" w:cs="仿宋"/>
          <w:color w:val="auto"/>
          <w:sz w:val="28"/>
          <w:szCs w:val="28"/>
          <w:u w:val="single"/>
        </w:rPr>
        <w:t xml:space="preserve">　　　（项目名称）    </w:t>
      </w:r>
      <w:r>
        <w:rPr>
          <w:rFonts w:hint="eastAsia" w:ascii="仿宋" w:hAnsi="仿宋" w:eastAsia="仿宋" w:cs="仿宋"/>
          <w:color w:val="auto"/>
          <w:sz w:val="28"/>
          <w:szCs w:val="28"/>
        </w:rPr>
        <w:t>项目招标的投标邀请</w:t>
      </w:r>
      <w:r>
        <w:rPr>
          <w:rFonts w:hint="eastAsia" w:ascii="仿宋" w:hAnsi="仿宋" w:eastAsia="仿宋" w:cs="仿宋"/>
          <w:color w:val="auto"/>
          <w:sz w:val="28"/>
          <w:szCs w:val="28"/>
          <w:u w:val="single"/>
        </w:rPr>
        <w:t xml:space="preserve">（招标编号） </w:t>
      </w:r>
      <w:r>
        <w:rPr>
          <w:rFonts w:hint="eastAsia" w:ascii="仿宋" w:hAnsi="仿宋" w:eastAsia="仿宋" w:cs="仿宋"/>
          <w:color w:val="auto"/>
          <w:sz w:val="28"/>
          <w:szCs w:val="28"/>
        </w:rPr>
        <w:t>，签字代表</w:t>
      </w:r>
      <w:r>
        <w:rPr>
          <w:rFonts w:hint="eastAsia" w:ascii="仿宋" w:hAnsi="仿宋" w:eastAsia="仿宋" w:cs="仿宋"/>
          <w:color w:val="auto"/>
          <w:sz w:val="28"/>
          <w:szCs w:val="28"/>
          <w:u w:val="single"/>
        </w:rPr>
        <w:t>（姓名、职务）</w:t>
      </w:r>
      <w:r>
        <w:rPr>
          <w:rFonts w:hint="eastAsia" w:ascii="仿宋" w:hAnsi="仿宋" w:eastAsia="仿宋" w:cs="仿宋"/>
          <w:color w:val="auto"/>
          <w:sz w:val="28"/>
          <w:szCs w:val="28"/>
        </w:rPr>
        <w:t>经正式授权并代表投标人</w:t>
      </w:r>
      <w:r>
        <w:rPr>
          <w:rFonts w:hint="eastAsia" w:ascii="仿宋" w:hAnsi="仿宋" w:eastAsia="仿宋" w:cs="仿宋"/>
          <w:color w:val="auto"/>
          <w:sz w:val="28"/>
          <w:szCs w:val="28"/>
          <w:u w:val="single"/>
        </w:rPr>
        <w:t>（投标人名称、地址）</w:t>
      </w:r>
      <w:r>
        <w:rPr>
          <w:rFonts w:hint="eastAsia" w:ascii="仿宋" w:hAnsi="仿宋" w:eastAsia="仿宋" w:cs="仿宋"/>
          <w:color w:val="auto"/>
          <w:sz w:val="28"/>
          <w:szCs w:val="28"/>
        </w:rPr>
        <w:t>提交下述文件正本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份和副本</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份。</w:t>
      </w:r>
    </w:p>
    <w:p w14:paraId="52AF3D76">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开标一览表</w:t>
      </w:r>
    </w:p>
    <w:p w14:paraId="67AAB4C9">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投标分项报价表</w:t>
      </w:r>
    </w:p>
    <w:p w14:paraId="6809377F">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规格、技术参数、功能偏离表</w:t>
      </w:r>
    </w:p>
    <w:p w14:paraId="6BB9A15C">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商务条款偏离表</w:t>
      </w:r>
    </w:p>
    <w:p w14:paraId="2595590E">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按招标文件投标人须知、技术规格要求及其他要求提供有关文件</w:t>
      </w:r>
    </w:p>
    <w:p w14:paraId="5BDF771A">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资格证明文件</w:t>
      </w:r>
    </w:p>
    <w:p w14:paraId="6D8FA7C2">
      <w:pPr>
        <w:numPr>
          <w:ilvl w:val="0"/>
          <w:numId w:val="7"/>
        </w:num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投标保证金</w:t>
      </w:r>
      <w:r>
        <w:rPr>
          <w:rFonts w:hint="eastAsia" w:ascii="仿宋" w:hAnsi="仿宋" w:eastAsia="仿宋" w:cs="仿宋"/>
          <w:color w:val="auto"/>
          <w:sz w:val="28"/>
          <w:szCs w:val="28"/>
          <w:lang w:eastAsia="zh-CN"/>
        </w:rPr>
        <w:t>（保函）</w:t>
      </w:r>
      <w:r>
        <w:rPr>
          <w:rFonts w:hint="eastAsia" w:ascii="仿宋" w:hAnsi="仿宋" w:eastAsia="仿宋" w:cs="仿宋"/>
          <w:color w:val="auto"/>
          <w:sz w:val="28"/>
          <w:szCs w:val="28"/>
        </w:rPr>
        <w:t>金额为</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w:t>
      </w:r>
    </w:p>
    <w:p w14:paraId="4164C475">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据此函，签字代表宣布并同意如下：</w:t>
      </w:r>
    </w:p>
    <w:p w14:paraId="14C5BFE7">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rPr>
        <w:t>1、投标方将按招标文件的规定履行合同责任和义务；</w:t>
      </w:r>
    </w:p>
    <w:p w14:paraId="7762D593">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、投标方已详细阅读并理解了招标文件的全部，包括修改文件（如有的话）。我们完全理解并同意放弃对这方面有不明及误解的权利。</w:t>
      </w:r>
    </w:p>
    <w:p w14:paraId="4B85D967">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、本投标有效期自开标之日起</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个日历日。</w:t>
      </w:r>
    </w:p>
    <w:p w14:paraId="5D2A8B39">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、在规定的开标时间后，如果在投标有效期内撤回投标，同意投标保证金将被贵方没收。</w:t>
      </w:r>
    </w:p>
    <w:p w14:paraId="75249149">
      <w:pPr>
        <w:spacing w:line="400" w:lineRule="exact"/>
        <w:ind w:firstLine="555"/>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、投标人同意提供按照贵方可能要求的与其投标有关的一切数据或资料，完全理解贵方不一定接受最低价的投标或收到的任何投标的约定。</w:t>
      </w:r>
    </w:p>
    <w:p w14:paraId="2BD8BD6C">
      <w:pPr>
        <w:spacing w:line="4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、与本投标有关的一切正式往来信函请寄：</w:t>
      </w:r>
    </w:p>
    <w:p w14:paraId="658701F5">
      <w:pPr>
        <w:spacing w:line="400" w:lineRule="exact"/>
        <w:ind w:firstLine="280"/>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w:t>
      </w:r>
      <w:r>
        <w:rPr>
          <w:rFonts w:hint="eastAsia" w:ascii="仿宋" w:hAnsi="仿宋" w:eastAsia="仿宋" w:cs="仿宋"/>
          <w:color w:val="auto"/>
          <w:sz w:val="28"/>
          <w:szCs w:val="28"/>
        </w:rPr>
        <w:t>邮编：</w:t>
      </w:r>
      <w:r>
        <w:rPr>
          <w:rFonts w:hint="eastAsia" w:ascii="仿宋" w:hAnsi="仿宋" w:eastAsia="仿宋" w:cs="仿宋"/>
          <w:color w:val="auto"/>
          <w:sz w:val="28"/>
          <w:szCs w:val="28"/>
          <w:u w:val="single"/>
        </w:rPr>
        <w:t>　　　　   　　　　　</w:t>
      </w:r>
    </w:p>
    <w:p w14:paraId="496900F4">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电　　　　　 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14:paraId="54E6F23A">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投标人代表签字：</w:t>
      </w:r>
      <w:r>
        <w:rPr>
          <w:rFonts w:hint="eastAsia" w:ascii="仿宋" w:hAnsi="仿宋" w:eastAsia="仿宋" w:cs="仿宋"/>
          <w:color w:val="auto"/>
          <w:sz w:val="28"/>
          <w:szCs w:val="28"/>
          <w:u w:val="single"/>
        </w:rPr>
        <w:t>　　　　　　　　　　　　　</w:t>
      </w:r>
    </w:p>
    <w:p w14:paraId="41F61BDB">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投 标 人 名 称：</w:t>
      </w:r>
      <w:r>
        <w:rPr>
          <w:rFonts w:hint="eastAsia" w:ascii="仿宋" w:hAnsi="仿宋" w:eastAsia="仿宋" w:cs="仿宋"/>
          <w:color w:val="auto"/>
          <w:sz w:val="28"/>
          <w:szCs w:val="28"/>
          <w:u w:val="single"/>
        </w:rPr>
        <w:t>　      　　　　　　　　　</w:t>
      </w:r>
    </w:p>
    <w:p w14:paraId="7194C8F9">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公          章：</w:t>
      </w:r>
      <w:r>
        <w:rPr>
          <w:rFonts w:hint="eastAsia" w:ascii="仿宋" w:hAnsi="仿宋" w:eastAsia="仿宋" w:cs="仿宋"/>
          <w:color w:val="auto"/>
          <w:sz w:val="28"/>
          <w:szCs w:val="28"/>
          <w:u w:val="single"/>
        </w:rPr>
        <w:t>　　　　　　　　　　　　　</w:t>
      </w:r>
    </w:p>
    <w:p w14:paraId="51F5C099">
      <w:pPr>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　　　　　　　　　　　　　　　　　　20</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05AB2392">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宋体" w:hAnsi="宋体"/>
          <w:b/>
          <w:color w:val="auto"/>
          <w:sz w:val="30"/>
        </w:rPr>
        <w:t xml:space="preserve">       </w:t>
      </w:r>
      <w:r>
        <w:rPr>
          <w:rFonts w:hint="eastAsia" w:ascii="仿宋" w:hAnsi="仿宋" w:eastAsia="仿宋" w:cs="仿宋"/>
          <w:b/>
          <w:bCs w:val="0"/>
          <w:color w:val="auto"/>
          <w:sz w:val="32"/>
          <w:szCs w:val="32"/>
          <w:lang w:eastAsia="zh-CN"/>
        </w:rPr>
        <w:t xml:space="preserve">             </w:t>
      </w:r>
    </w:p>
    <w:p w14:paraId="2C1B02E0">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（三）关于资格的声明函</w:t>
      </w:r>
    </w:p>
    <w:p w14:paraId="534B8D37">
      <w:pPr>
        <w:pStyle w:val="7"/>
        <w:spacing w:line="400" w:lineRule="exact"/>
        <w:rPr>
          <w:rFonts w:hint="eastAsia" w:ascii="宋体" w:hAnsi="宋体" w:eastAsia="宋体"/>
          <w:color w:val="auto"/>
          <w:sz w:val="24"/>
        </w:rPr>
      </w:pPr>
    </w:p>
    <w:p w14:paraId="6CCD7D2C">
      <w:pPr>
        <w:pStyle w:val="7"/>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致哈密市公共资源交易服务中心：</w:t>
      </w:r>
    </w:p>
    <w:p w14:paraId="5A9EB5FD">
      <w:pPr>
        <w:pStyle w:val="7"/>
        <w:spacing w:line="400" w:lineRule="exact"/>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关于贵方 年月日 招标公告关于“　　　　　　　　”的招标项目，本签字人愿意参加投标，并有能力提供  （项目名称） 项目中的（包号及货物名称）招标货物及相关服务，并保证所提交的所有文件和说明是真实和准确的。</w:t>
      </w:r>
    </w:p>
    <w:p w14:paraId="64703895">
      <w:pPr>
        <w:pStyle w:val="7"/>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　投标人名称　</w:t>
      </w:r>
    </w:p>
    <w:p w14:paraId="38757659">
      <w:pPr>
        <w:pStyle w:val="7"/>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授权签署本资格文件人：授权人姓名</w:t>
      </w:r>
    </w:p>
    <w:p w14:paraId="7A47B54F">
      <w:pPr>
        <w:pStyle w:val="7"/>
        <w:spacing w:line="400" w:lineRule="exact"/>
        <w:ind w:left="0" w:leftChars="0" w:firstLine="0" w:firstLineChars="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签字人姓名、职务：被授权人姓名、职务</w:t>
      </w:r>
    </w:p>
    <w:p w14:paraId="6B2DB55F">
      <w:pPr>
        <w:pStyle w:val="7"/>
        <w:spacing w:line="400" w:lineRule="exact"/>
        <w:rPr>
          <w:rFonts w:hint="eastAsia" w:ascii="仿宋" w:hAnsi="仿宋" w:eastAsia="仿宋" w:cs="仿宋"/>
          <w:color w:val="auto"/>
          <w:kern w:val="2"/>
          <w:sz w:val="28"/>
          <w:szCs w:val="28"/>
          <w:lang w:val="en-US" w:eastAsia="zh-CN" w:bidi="ar-SA"/>
        </w:rPr>
      </w:pPr>
    </w:p>
    <w:p w14:paraId="5A863180">
      <w:pPr>
        <w:pStyle w:val="7"/>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传真：　　　　　　            　　　　　　　　　　　　　</w:t>
      </w:r>
    </w:p>
    <w:p w14:paraId="0B324C3D">
      <w:pPr>
        <w:pStyle w:val="7"/>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邮编：　　　　　　　　　　　　　电话：　　　　　　　　</w:t>
      </w:r>
    </w:p>
    <w:p w14:paraId="3FD780B7">
      <w:pPr>
        <w:pStyle w:val="7"/>
        <w:spacing w:line="400" w:lineRule="exac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盖章：</w:t>
      </w:r>
    </w:p>
    <w:p w14:paraId="4B55392E">
      <w:pPr>
        <w:pStyle w:val="1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w:t>
      </w:r>
    </w:p>
    <w:p w14:paraId="45BDA5C4">
      <w:pPr>
        <w:pStyle w:val="10"/>
        <w:jc w:val="center"/>
        <w:rPr>
          <w:rFonts w:hint="eastAsia" w:ascii="仿宋" w:hAnsi="仿宋" w:eastAsia="仿宋" w:cs="仿宋"/>
          <w:color w:val="auto"/>
          <w:kern w:val="2"/>
          <w:sz w:val="28"/>
          <w:szCs w:val="28"/>
          <w:lang w:val="en-US" w:eastAsia="zh-CN" w:bidi="ar-SA"/>
        </w:rPr>
      </w:pPr>
    </w:p>
    <w:p w14:paraId="25A3F5EE">
      <w:pPr>
        <w:pStyle w:val="10"/>
        <w:jc w:val="cente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年　月　日</w:t>
      </w:r>
    </w:p>
    <w:p w14:paraId="7BFA9DA3">
      <w:pPr>
        <w:jc w:val="center"/>
        <w:rPr>
          <w:rFonts w:hint="eastAsia" w:ascii="宋体" w:hAnsi="宋体"/>
          <w:b/>
          <w:color w:val="auto"/>
          <w:sz w:val="30"/>
        </w:rPr>
      </w:pPr>
    </w:p>
    <w:p w14:paraId="1519E4D3">
      <w:pPr>
        <w:spacing w:line="360" w:lineRule="exact"/>
        <w:rPr>
          <w:rFonts w:hint="eastAsia" w:ascii="宋体" w:hAnsi="宋体"/>
          <w:b/>
          <w:color w:val="auto"/>
        </w:rPr>
      </w:pPr>
    </w:p>
    <w:p w14:paraId="19389DE4">
      <w:pPr>
        <w:adjustRightInd w:val="0"/>
        <w:snapToGrid w:val="0"/>
        <w:spacing w:line="360" w:lineRule="auto"/>
        <w:jc w:val="center"/>
        <w:outlineLvl w:val="1"/>
        <w:rPr>
          <w:rFonts w:hint="eastAsia" w:ascii="宋体" w:hAnsi="宋体"/>
          <w:b/>
          <w:color w:val="auto"/>
          <w:sz w:val="28"/>
          <w:szCs w:val="28"/>
          <w:lang w:eastAsia="zh-CN"/>
        </w:rPr>
      </w:pPr>
      <w:bookmarkStart w:id="51" w:name="_Toc83731289"/>
      <w:bookmarkStart w:id="52" w:name="_Toc420948024"/>
      <w:bookmarkStart w:id="53" w:name="_Toc12883"/>
      <w:bookmarkStart w:id="54" w:name="_Toc476311246"/>
      <w:bookmarkStart w:id="55" w:name="_Toc76631118"/>
    </w:p>
    <w:p w14:paraId="1F1BE337">
      <w:pPr>
        <w:adjustRightInd w:val="0"/>
        <w:snapToGrid w:val="0"/>
        <w:spacing w:line="360" w:lineRule="auto"/>
        <w:jc w:val="center"/>
        <w:outlineLvl w:val="1"/>
        <w:rPr>
          <w:rFonts w:hint="eastAsia" w:ascii="宋体" w:hAnsi="宋体"/>
          <w:b/>
          <w:color w:val="auto"/>
          <w:sz w:val="28"/>
          <w:szCs w:val="28"/>
          <w:lang w:eastAsia="zh-CN"/>
        </w:rPr>
      </w:pPr>
    </w:p>
    <w:p w14:paraId="26DE3FCD">
      <w:pPr>
        <w:adjustRightInd w:val="0"/>
        <w:snapToGrid w:val="0"/>
        <w:spacing w:line="360" w:lineRule="auto"/>
        <w:jc w:val="center"/>
        <w:outlineLvl w:val="1"/>
        <w:rPr>
          <w:rFonts w:hint="eastAsia" w:ascii="宋体" w:hAnsi="宋体"/>
          <w:b/>
          <w:color w:val="auto"/>
          <w:sz w:val="28"/>
          <w:szCs w:val="28"/>
          <w:lang w:eastAsia="zh-CN"/>
        </w:rPr>
      </w:pPr>
    </w:p>
    <w:p w14:paraId="776EFAC8">
      <w:pPr>
        <w:adjustRightInd w:val="0"/>
        <w:snapToGrid w:val="0"/>
        <w:spacing w:line="360" w:lineRule="auto"/>
        <w:jc w:val="center"/>
        <w:outlineLvl w:val="1"/>
        <w:rPr>
          <w:rFonts w:hint="eastAsia" w:ascii="宋体" w:hAnsi="宋体"/>
          <w:b/>
          <w:color w:val="auto"/>
          <w:sz w:val="28"/>
          <w:szCs w:val="28"/>
          <w:lang w:eastAsia="zh-CN"/>
        </w:rPr>
      </w:pPr>
    </w:p>
    <w:p w14:paraId="1588FA41">
      <w:pPr>
        <w:adjustRightInd w:val="0"/>
        <w:snapToGrid w:val="0"/>
        <w:spacing w:line="360" w:lineRule="auto"/>
        <w:jc w:val="center"/>
        <w:outlineLvl w:val="1"/>
        <w:rPr>
          <w:rFonts w:hint="eastAsia" w:ascii="宋体" w:hAnsi="宋体"/>
          <w:b/>
          <w:color w:val="auto"/>
          <w:sz w:val="28"/>
          <w:szCs w:val="28"/>
          <w:lang w:eastAsia="zh-CN"/>
        </w:rPr>
      </w:pPr>
    </w:p>
    <w:p w14:paraId="223A3826">
      <w:pPr>
        <w:adjustRightInd w:val="0"/>
        <w:snapToGrid w:val="0"/>
        <w:spacing w:line="360" w:lineRule="auto"/>
        <w:jc w:val="center"/>
        <w:outlineLvl w:val="1"/>
        <w:rPr>
          <w:rFonts w:hint="eastAsia" w:ascii="宋体" w:hAnsi="宋体"/>
          <w:b/>
          <w:color w:val="auto"/>
          <w:sz w:val="28"/>
          <w:szCs w:val="28"/>
          <w:lang w:eastAsia="zh-CN"/>
        </w:rPr>
      </w:pPr>
    </w:p>
    <w:p w14:paraId="630AAC86">
      <w:pPr>
        <w:adjustRightInd w:val="0"/>
        <w:snapToGrid w:val="0"/>
        <w:spacing w:line="360" w:lineRule="auto"/>
        <w:jc w:val="both"/>
        <w:outlineLvl w:val="1"/>
        <w:rPr>
          <w:rFonts w:hint="eastAsia" w:ascii="宋体" w:hAnsi="宋体"/>
          <w:b/>
          <w:color w:val="auto"/>
          <w:sz w:val="28"/>
          <w:szCs w:val="28"/>
          <w:lang w:eastAsia="zh-CN"/>
        </w:rPr>
      </w:pPr>
    </w:p>
    <w:p w14:paraId="62B8CF37">
      <w:pPr>
        <w:adjustRightInd w:val="0"/>
        <w:snapToGrid w:val="0"/>
        <w:spacing w:line="360" w:lineRule="auto"/>
        <w:jc w:val="both"/>
        <w:outlineLvl w:val="1"/>
        <w:rPr>
          <w:rFonts w:hint="eastAsia" w:ascii="宋体" w:hAnsi="宋体"/>
          <w:b/>
          <w:color w:val="auto"/>
          <w:sz w:val="28"/>
          <w:szCs w:val="28"/>
          <w:lang w:eastAsia="zh-CN"/>
        </w:rPr>
      </w:pPr>
    </w:p>
    <w:p w14:paraId="6241A087">
      <w:pPr>
        <w:adjustRightInd w:val="0"/>
        <w:snapToGrid w:val="0"/>
        <w:spacing w:line="360" w:lineRule="auto"/>
        <w:jc w:val="both"/>
        <w:outlineLvl w:val="1"/>
        <w:rPr>
          <w:rFonts w:hint="eastAsia" w:ascii="仿宋" w:hAnsi="仿宋" w:eastAsia="仿宋" w:cs="仿宋"/>
          <w:b/>
          <w:bCs w:val="0"/>
          <w:color w:val="auto"/>
          <w:sz w:val="32"/>
          <w:szCs w:val="32"/>
          <w:lang w:eastAsia="zh-CN"/>
        </w:rPr>
      </w:pPr>
    </w:p>
    <w:p w14:paraId="5903359F">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（四）投标保证金</w:t>
      </w:r>
      <w:bookmarkEnd w:id="51"/>
      <w:bookmarkEnd w:id="52"/>
      <w:bookmarkEnd w:id="53"/>
      <w:bookmarkEnd w:id="54"/>
      <w:bookmarkEnd w:id="55"/>
      <w:r>
        <w:rPr>
          <w:rFonts w:hint="eastAsia" w:ascii="仿宋" w:hAnsi="仿宋" w:eastAsia="仿宋" w:cs="仿宋"/>
          <w:b/>
          <w:bCs w:val="0"/>
          <w:color w:val="auto"/>
          <w:sz w:val="32"/>
          <w:szCs w:val="32"/>
          <w:lang w:eastAsia="zh-CN"/>
        </w:rPr>
        <w:t>（保函）</w:t>
      </w:r>
    </w:p>
    <w:p w14:paraId="22B4D350">
      <w:pPr>
        <w:rPr>
          <w:rFonts w:hint="eastAsia" w:ascii="宋体" w:hAnsi="宋体"/>
          <w:color w:val="auto"/>
        </w:rPr>
      </w:pPr>
    </w:p>
    <w:p w14:paraId="6E3D560A">
      <w:pPr>
        <w:rPr>
          <w:rFonts w:hint="eastAsia" w:ascii="宋体" w:hAnsi="宋体"/>
          <w:b/>
          <w:color w:val="auto"/>
          <w:sz w:val="30"/>
        </w:rPr>
      </w:pPr>
    </w:p>
    <w:p w14:paraId="4516E685">
      <w:pPr>
        <w:rPr>
          <w:rFonts w:hint="eastAsia" w:ascii="宋体" w:hAnsi="宋体"/>
          <w:b/>
          <w:color w:val="auto"/>
          <w:sz w:val="30"/>
        </w:rPr>
      </w:pPr>
    </w:p>
    <w:p w14:paraId="7C4E64F5">
      <w:pPr>
        <w:rPr>
          <w:rFonts w:hint="eastAsia" w:ascii="宋体" w:hAnsi="宋体"/>
          <w:b/>
          <w:color w:val="auto"/>
          <w:sz w:val="30"/>
        </w:rPr>
      </w:pPr>
    </w:p>
    <w:p w14:paraId="262859E2">
      <w:pPr>
        <w:rPr>
          <w:rFonts w:hint="eastAsia" w:ascii="宋体" w:hAnsi="宋体"/>
          <w:b/>
          <w:color w:val="auto"/>
          <w:sz w:val="30"/>
        </w:rPr>
      </w:pPr>
    </w:p>
    <w:p w14:paraId="56C5700A">
      <w:pPr>
        <w:rPr>
          <w:rFonts w:hint="eastAsia" w:ascii="宋体" w:hAnsi="宋体"/>
          <w:b/>
          <w:color w:val="auto"/>
          <w:sz w:val="30"/>
        </w:rPr>
      </w:pPr>
    </w:p>
    <w:p w14:paraId="60687686">
      <w:pPr>
        <w:rPr>
          <w:rFonts w:hint="eastAsia" w:ascii="宋体" w:hAnsi="宋体"/>
          <w:b/>
          <w:color w:val="auto"/>
          <w:sz w:val="30"/>
        </w:rPr>
      </w:pPr>
    </w:p>
    <w:p w14:paraId="145756BC">
      <w:pPr>
        <w:adjustRightInd w:val="0"/>
        <w:snapToGrid w:val="0"/>
        <w:spacing w:line="360" w:lineRule="auto"/>
        <w:jc w:val="center"/>
        <w:outlineLvl w:val="1"/>
        <w:rPr>
          <w:rFonts w:hint="eastAsia" w:ascii="宋体" w:hAnsi="宋体"/>
          <w:b/>
          <w:color w:val="auto"/>
          <w:sz w:val="30"/>
          <w:lang w:eastAsia="zh-CN"/>
        </w:rPr>
      </w:pPr>
    </w:p>
    <w:p w14:paraId="7A0C9DF8">
      <w:pPr>
        <w:adjustRightInd w:val="0"/>
        <w:snapToGrid w:val="0"/>
        <w:spacing w:line="360" w:lineRule="auto"/>
        <w:jc w:val="center"/>
        <w:outlineLvl w:val="1"/>
        <w:rPr>
          <w:rFonts w:hint="eastAsia" w:ascii="宋体" w:hAnsi="宋体"/>
          <w:b/>
          <w:color w:val="auto"/>
          <w:sz w:val="30"/>
          <w:lang w:eastAsia="zh-CN"/>
        </w:rPr>
      </w:pPr>
    </w:p>
    <w:p w14:paraId="120B68CC">
      <w:pPr>
        <w:adjustRightInd w:val="0"/>
        <w:snapToGrid w:val="0"/>
        <w:spacing w:line="360" w:lineRule="auto"/>
        <w:jc w:val="center"/>
        <w:outlineLvl w:val="1"/>
        <w:rPr>
          <w:rFonts w:hint="eastAsia" w:ascii="宋体" w:hAnsi="宋体"/>
          <w:b/>
          <w:color w:val="auto"/>
          <w:sz w:val="30"/>
          <w:lang w:eastAsia="zh-CN"/>
        </w:rPr>
      </w:pPr>
    </w:p>
    <w:p w14:paraId="2990A154">
      <w:pPr>
        <w:adjustRightInd w:val="0"/>
        <w:snapToGrid w:val="0"/>
        <w:spacing w:line="360" w:lineRule="auto"/>
        <w:jc w:val="center"/>
        <w:outlineLvl w:val="1"/>
        <w:rPr>
          <w:rFonts w:hint="eastAsia" w:ascii="宋体" w:hAnsi="宋体"/>
          <w:b/>
          <w:color w:val="auto"/>
          <w:sz w:val="30"/>
          <w:lang w:eastAsia="zh-CN"/>
        </w:rPr>
      </w:pPr>
    </w:p>
    <w:p w14:paraId="76C47FBB">
      <w:pPr>
        <w:adjustRightInd w:val="0"/>
        <w:snapToGrid w:val="0"/>
        <w:spacing w:line="360" w:lineRule="auto"/>
        <w:jc w:val="center"/>
        <w:outlineLvl w:val="1"/>
        <w:rPr>
          <w:rFonts w:hint="eastAsia" w:ascii="宋体" w:hAnsi="宋体"/>
          <w:b/>
          <w:color w:val="auto"/>
          <w:sz w:val="30"/>
          <w:lang w:eastAsia="zh-CN"/>
        </w:rPr>
      </w:pPr>
    </w:p>
    <w:p w14:paraId="2F31C5A9">
      <w:pPr>
        <w:adjustRightInd w:val="0"/>
        <w:snapToGrid w:val="0"/>
        <w:spacing w:line="360" w:lineRule="auto"/>
        <w:jc w:val="center"/>
        <w:outlineLvl w:val="1"/>
        <w:rPr>
          <w:rFonts w:hint="eastAsia" w:ascii="宋体" w:hAnsi="宋体"/>
          <w:b/>
          <w:color w:val="auto"/>
          <w:sz w:val="30"/>
          <w:lang w:eastAsia="zh-CN"/>
        </w:rPr>
      </w:pPr>
    </w:p>
    <w:p w14:paraId="04396C37">
      <w:pPr>
        <w:adjustRightInd w:val="0"/>
        <w:snapToGrid w:val="0"/>
        <w:spacing w:line="360" w:lineRule="auto"/>
        <w:jc w:val="center"/>
        <w:outlineLvl w:val="1"/>
        <w:rPr>
          <w:rFonts w:hint="eastAsia" w:ascii="宋体" w:hAnsi="宋体"/>
          <w:b/>
          <w:color w:val="auto"/>
          <w:sz w:val="30"/>
          <w:lang w:eastAsia="zh-CN"/>
        </w:rPr>
      </w:pPr>
    </w:p>
    <w:p w14:paraId="059595F2">
      <w:pPr>
        <w:adjustRightInd w:val="0"/>
        <w:snapToGrid w:val="0"/>
        <w:spacing w:line="360" w:lineRule="auto"/>
        <w:jc w:val="center"/>
        <w:outlineLvl w:val="1"/>
        <w:rPr>
          <w:rFonts w:hint="eastAsia" w:ascii="宋体" w:hAnsi="宋体"/>
          <w:b/>
          <w:color w:val="auto"/>
          <w:sz w:val="30"/>
          <w:lang w:eastAsia="zh-CN"/>
        </w:rPr>
      </w:pPr>
    </w:p>
    <w:p w14:paraId="1C9EFDD6">
      <w:pPr>
        <w:adjustRightInd w:val="0"/>
        <w:snapToGrid w:val="0"/>
        <w:spacing w:line="360" w:lineRule="auto"/>
        <w:jc w:val="center"/>
        <w:outlineLvl w:val="1"/>
        <w:rPr>
          <w:rFonts w:hint="eastAsia" w:ascii="宋体" w:hAnsi="宋体"/>
          <w:b/>
          <w:color w:val="auto"/>
          <w:sz w:val="30"/>
          <w:lang w:eastAsia="zh-CN"/>
        </w:rPr>
      </w:pPr>
    </w:p>
    <w:p w14:paraId="3B2A4B9D">
      <w:pPr>
        <w:adjustRightInd w:val="0"/>
        <w:snapToGrid w:val="0"/>
        <w:spacing w:line="360" w:lineRule="auto"/>
        <w:jc w:val="center"/>
        <w:outlineLvl w:val="1"/>
        <w:rPr>
          <w:rFonts w:hint="eastAsia" w:ascii="宋体" w:hAnsi="宋体"/>
          <w:b/>
          <w:color w:val="auto"/>
          <w:sz w:val="30"/>
          <w:lang w:eastAsia="zh-CN"/>
        </w:rPr>
      </w:pPr>
    </w:p>
    <w:p w14:paraId="207B8FF2">
      <w:pPr>
        <w:adjustRightInd w:val="0"/>
        <w:snapToGrid w:val="0"/>
        <w:spacing w:line="360" w:lineRule="auto"/>
        <w:jc w:val="center"/>
        <w:outlineLvl w:val="1"/>
        <w:rPr>
          <w:rFonts w:hint="eastAsia" w:ascii="宋体" w:hAnsi="宋体"/>
          <w:b/>
          <w:color w:val="auto"/>
          <w:sz w:val="30"/>
          <w:lang w:eastAsia="zh-CN"/>
        </w:rPr>
      </w:pPr>
    </w:p>
    <w:p w14:paraId="0F913735">
      <w:pPr>
        <w:adjustRightInd w:val="0"/>
        <w:snapToGrid w:val="0"/>
        <w:spacing w:line="360" w:lineRule="auto"/>
        <w:jc w:val="center"/>
        <w:outlineLvl w:val="1"/>
        <w:rPr>
          <w:rFonts w:hint="eastAsia" w:ascii="宋体" w:hAnsi="宋体"/>
          <w:b/>
          <w:color w:val="auto"/>
          <w:sz w:val="30"/>
          <w:lang w:eastAsia="zh-CN"/>
        </w:rPr>
      </w:pPr>
    </w:p>
    <w:p w14:paraId="73631749">
      <w:pPr>
        <w:adjustRightInd w:val="0"/>
        <w:snapToGrid w:val="0"/>
        <w:spacing w:line="360" w:lineRule="auto"/>
        <w:jc w:val="center"/>
        <w:outlineLvl w:val="1"/>
        <w:rPr>
          <w:rFonts w:hint="eastAsia" w:ascii="宋体" w:hAnsi="宋体"/>
          <w:b/>
          <w:color w:val="auto"/>
          <w:sz w:val="30"/>
          <w:lang w:eastAsia="zh-CN"/>
        </w:rPr>
      </w:pPr>
    </w:p>
    <w:p w14:paraId="42321E02">
      <w:pPr>
        <w:adjustRightInd w:val="0"/>
        <w:snapToGrid w:val="0"/>
        <w:spacing w:line="360" w:lineRule="auto"/>
        <w:jc w:val="center"/>
        <w:outlineLvl w:val="1"/>
        <w:rPr>
          <w:rFonts w:hint="eastAsia" w:ascii="宋体" w:hAnsi="宋体"/>
          <w:b/>
          <w:color w:val="auto"/>
          <w:sz w:val="30"/>
          <w:lang w:eastAsia="zh-CN"/>
        </w:rPr>
      </w:pPr>
    </w:p>
    <w:p w14:paraId="27A15B1F">
      <w:pPr>
        <w:adjustRightInd w:val="0"/>
        <w:snapToGrid w:val="0"/>
        <w:spacing w:line="360" w:lineRule="auto"/>
        <w:jc w:val="center"/>
        <w:outlineLvl w:val="1"/>
        <w:rPr>
          <w:rFonts w:hint="eastAsia" w:ascii="宋体" w:hAnsi="宋体"/>
          <w:b/>
          <w:color w:val="auto"/>
          <w:sz w:val="30"/>
          <w:lang w:eastAsia="zh-CN"/>
        </w:rPr>
      </w:pPr>
    </w:p>
    <w:p w14:paraId="05745E8A">
      <w:pPr>
        <w:adjustRightInd w:val="0"/>
        <w:snapToGrid w:val="0"/>
        <w:spacing w:line="360" w:lineRule="auto"/>
        <w:jc w:val="both"/>
        <w:outlineLvl w:val="1"/>
        <w:rPr>
          <w:rFonts w:hint="eastAsia" w:ascii="宋体" w:hAnsi="宋体"/>
          <w:b/>
          <w:color w:val="auto"/>
          <w:sz w:val="30"/>
          <w:lang w:eastAsia="zh-CN"/>
        </w:rPr>
      </w:pPr>
    </w:p>
    <w:p w14:paraId="4B36163D">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（五）</w:t>
      </w:r>
      <w:bookmarkStart w:id="56" w:name="_Toc83731291"/>
      <w:bookmarkStart w:id="57" w:name="_Toc15291"/>
      <w:bookmarkStart w:id="58" w:name="_Toc76631120"/>
      <w:bookmarkStart w:id="59" w:name="_Toc476311248"/>
      <w:r>
        <w:rPr>
          <w:rFonts w:hint="eastAsia" w:ascii="仿宋" w:hAnsi="仿宋" w:eastAsia="仿宋" w:cs="仿宋"/>
          <w:b/>
          <w:bCs w:val="0"/>
          <w:color w:val="auto"/>
          <w:sz w:val="32"/>
          <w:szCs w:val="32"/>
          <w:lang w:eastAsia="zh-CN"/>
        </w:rPr>
        <w:t>投标人的基本情况及资格证明材料</w:t>
      </w:r>
      <w:bookmarkEnd w:id="56"/>
      <w:bookmarkEnd w:id="57"/>
      <w:bookmarkEnd w:id="58"/>
      <w:bookmarkEnd w:id="59"/>
    </w:p>
    <w:p w14:paraId="1BECB34B">
      <w:pPr>
        <w:adjustRightInd w:val="0"/>
        <w:snapToGrid w:val="0"/>
        <w:spacing w:before="156" w:beforeLines="50" w:line="360" w:lineRule="auto"/>
        <w:rPr>
          <w:rFonts w:hint="eastAsia" w:ascii="仿宋" w:hAnsi="仿宋" w:eastAsia="仿宋" w:cs="仿宋"/>
          <w:color w:val="auto"/>
          <w:kern w:val="2"/>
          <w:sz w:val="28"/>
          <w:szCs w:val="28"/>
          <w:lang w:val="en-US" w:eastAsia="zh-CN" w:bidi="ar-SA"/>
        </w:rPr>
      </w:pPr>
    </w:p>
    <w:p w14:paraId="1B1B1158">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一、基本资格条件</w:t>
      </w:r>
    </w:p>
    <w:p w14:paraId="3CA52646">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1）营业执照 </w:t>
      </w:r>
    </w:p>
    <w:p w14:paraId="71F88725">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投标人须具有良好的商业信誉和健全的财务会计制度，须提供提供开标前上一年度的经第三方审计的年度财务报告；如供应商新成立的，则提供成立至今的月或季度财务状况报告；如审计报告未出具，可提供开户银行的资信证明</w:t>
      </w:r>
    </w:p>
    <w:p w14:paraId="57533A8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3）企业资质</w:t>
      </w:r>
    </w:p>
    <w:p w14:paraId="0E87326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4）社会保险登记证或社保机构出具的近半年内任一月社保缴纳证明（如营业执照已改为“五证合一”新证的可不提供社保登记证）</w:t>
      </w:r>
    </w:p>
    <w:p w14:paraId="7154B93C">
      <w:pPr>
        <w:spacing w:line="360" w:lineRule="auto"/>
        <w:rPr>
          <w:rFonts w:hint="eastAsia" w:ascii="仿宋" w:hAnsi="仿宋" w:eastAsia="仿宋" w:cs="仿宋"/>
          <w:color w:val="auto"/>
          <w:kern w:val="2"/>
          <w:sz w:val="28"/>
          <w:szCs w:val="28"/>
          <w:lang w:val="en-US" w:eastAsia="zh-CN" w:bidi="ar-SA"/>
        </w:rPr>
      </w:pPr>
    </w:p>
    <w:p w14:paraId="4EF3583A">
      <w:pPr>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注：1、以上复印件均须在投标文件中提供，需要加盖投标人原章。</w:t>
      </w:r>
    </w:p>
    <w:p w14:paraId="3450EF41">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2、依法免税或不需要缴纳社会保障资金的供应商，应提供相应文件证明其依法免税或不需要缴纳社会保障资金。</w:t>
      </w:r>
    </w:p>
    <w:p w14:paraId="101C7672">
      <w:pPr>
        <w:spacing w:line="360" w:lineRule="auto"/>
        <w:ind w:firstLine="560" w:firstLineChars="2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3、部分其他组织和自然人，没有经审计的财务报告，可以提供银行出具的资信证明。</w:t>
      </w:r>
    </w:p>
    <w:p w14:paraId="1D94C0C2">
      <w:pPr>
        <w:spacing w:line="360" w:lineRule="auto"/>
        <w:ind w:firstLine="560" w:firstLineChars="200"/>
        <w:rPr>
          <w:rFonts w:hint="eastAsia" w:ascii="仿宋" w:hAnsi="仿宋" w:eastAsia="仿宋" w:cs="仿宋"/>
          <w:color w:val="auto"/>
          <w:kern w:val="2"/>
          <w:sz w:val="28"/>
          <w:szCs w:val="28"/>
          <w:lang w:val="en-US" w:eastAsia="zh-CN" w:bidi="ar-SA"/>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kern w:val="2"/>
          <w:sz w:val="28"/>
          <w:szCs w:val="28"/>
          <w:lang w:val="en-US" w:eastAsia="zh-CN" w:bidi="ar-SA"/>
        </w:rPr>
        <w:t>4、部分其他组织和自然人，没有单位统一缴纳社保的，可以提供单位法人代表及备授权委托人个人的由社保机构出具的近半年内任一月社保缴纳证明。</w:t>
      </w:r>
    </w:p>
    <w:p w14:paraId="7CEAA769">
      <w:pPr>
        <w:adjustRightInd w:val="0"/>
        <w:snapToGrid w:val="0"/>
        <w:spacing w:line="360" w:lineRule="auto"/>
        <w:jc w:val="center"/>
        <w:outlineLvl w:val="1"/>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（六）投标人基本情况表</w:t>
      </w:r>
    </w:p>
    <w:p w14:paraId="523A20E2">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盖投标人单位章</w:t>
      </w:r>
    </w:p>
    <w:tbl>
      <w:tblPr>
        <w:tblStyle w:val="18"/>
        <w:tblW w:w="9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603"/>
        <w:gridCol w:w="406"/>
        <w:gridCol w:w="403"/>
        <w:gridCol w:w="878"/>
        <w:gridCol w:w="1542"/>
        <w:gridCol w:w="71"/>
        <w:gridCol w:w="1543"/>
        <w:gridCol w:w="806"/>
        <w:gridCol w:w="683"/>
        <w:gridCol w:w="1939"/>
      </w:tblGrid>
      <w:tr w14:paraId="6119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4A627FCD">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投标人名称</w:t>
            </w:r>
          </w:p>
        </w:tc>
        <w:tc>
          <w:tcPr>
            <w:tcW w:w="4437" w:type="dxa"/>
            <w:gridSpan w:val="5"/>
            <w:noWrap w:val="0"/>
            <w:vAlign w:val="center"/>
          </w:tcPr>
          <w:p w14:paraId="3DC071F3">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16023E96">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tc>
        <w:tc>
          <w:tcPr>
            <w:tcW w:w="1939" w:type="dxa"/>
            <w:noWrap w:val="0"/>
            <w:vAlign w:val="center"/>
          </w:tcPr>
          <w:p w14:paraId="2CB58F11">
            <w:pPr>
              <w:topLinePunct/>
              <w:spacing w:line="440" w:lineRule="exact"/>
              <w:jc w:val="center"/>
              <w:rPr>
                <w:rFonts w:hint="eastAsia" w:ascii="仿宋" w:hAnsi="仿宋" w:eastAsia="仿宋" w:cs="仿宋"/>
                <w:color w:val="auto"/>
                <w:sz w:val="24"/>
                <w:szCs w:val="24"/>
              </w:rPr>
            </w:pPr>
          </w:p>
        </w:tc>
      </w:tr>
      <w:tr w14:paraId="356D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0EE9C630">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组织机构代码</w:t>
            </w:r>
          </w:p>
        </w:tc>
        <w:tc>
          <w:tcPr>
            <w:tcW w:w="4437" w:type="dxa"/>
            <w:gridSpan w:val="5"/>
            <w:noWrap w:val="0"/>
            <w:vAlign w:val="center"/>
          </w:tcPr>
          <w:p w14:paraId="37A5B4FD">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47ED8D93">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邮政编码</w:t>
            </w:r>
          </w:p>
        </w:tc>
        <w:tc>
          <w:tcPr>
            <w:tcW w:w="1939" w:type="dxa"/>
            <w:noWrap w:val="0"/>
            <w:vAlign w:val="center"/>
          </w:tcPr>
          <w:p w14:paraId="260E1967">
            <w:pPr>
              <w:topLinePunct/>
              <w:spacing w:line="440" w:lineRule="exact"/>
              <w:jc w:val="center"/>
              <w:rPr>
                <w:rFonts w:hint="eastAsia" w:ascii="仿宋" w:hAnsi="仿宋" w:eastAsia="仿宋" w:cs="仿宋"/>
                <w:color w:val="auto"/>
                <w:sz w:val="24"/>
                <w:szCs w:val="24"/>
              </w:rPr>
            </w:pPr>
          </w:p>
        </w:tc>
      </w:tr>
      <w:tr w14:paraId="0E5D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78E01EC9">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委托代理人</w:t>
            </w:r>
          </w:p>
        </w:tc>
        <w:tc>
          <w:tcPr>
            <w:tcW w:w="4437" w:type="dxa"/>
            <w:gridSpan w:val="5"/>
            <w:noWrap w:val="0"/>
            <w:vAlign w:val="center"/>
          </w:tcPr>
          <w:p w14:paraId="43B14055">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56812AA9">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电子邮箱</w:t>
            </w:r>
          </w:p>
        </w:tc>
        <w:tc>
          <w:tcPr>
            <w:tcW w:w="1939" w:type="dxa"/>
            <w:noWrap w:val="0"/>
            <w:vAlign w:val="center"/>
          </w:tcPr>
          <w:p w14:paraId="69036BB5">
            <w:pPr>
              <w:topLinePunct/>
              <w:spacing w:line="440" w:lineRule="exact"/>
              <w:jc w:val="center"/>
              <w:rPr>
                <w:rFonts w:hint="eastAsia" w:ascii="仿宋" w:hAnsi="仿宋" w:eastAsia="仿宋" w:cs="仿宋"/>
                <w:color w:val="auto"/>
                <w:sz w:val="24"/>
                <w:szCs w:val="24"/>
              </w:rPr>
            </w:pPr>
          </w:p>
        </w:tc>
      </w:tr>
      <w:tr w14:paraId="4F54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22457E68">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上年营业收入</w:t>
            </w:r>
          </w:p>
        </w:tc>
        <w:tc>
          <w:tcPr>
            <w:tcW w:w="4437" w:type="dxa"/>
            <w:gridSpan w:val="5"/>
            <w:noWrap w:val="0"/>
            <w:vAlign w:val="center"/>
          </w:tcPr>
          <w:p w14:paraId="33C3F945">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5ACBB266">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员工总人数</w:t>
            </w:r>
          </w:p>
        </w:tc>
        <w:tc>
          <w:tcPr>
            <w:tcW w:w="1939" w:type="dxa"/>
            <w:noWrap w:val="0"/>
            <w:vAlign w:val="center"/>
          </w:tcPr>
          <w:p w14:paraId="3D2F67EF">
            <w:pPr>
              <w:topLinePunct/>
              <w:spacing w:line="440" w:lineRule="exact"/>
              <w:jc w:val="center"/>
              <w:rPr>
                <w:rFonts w:hint="eastAsia" w:ascii="仿宋" w:hAnsi="仿宋" w:eastAsia="仿宋" w:cs="仿宋"/>
                <w:color w:val="auto"/>
                <w:sz w:val="24"/>
                <w:szCs w:val="24"/>
              </w:rPr>
            </w:pPr>
          </w:p>
        </w:tc>
      </w:tr>
      <w:tr w14:paraId="4DFD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15" w:type="dxa"/>
            <w:gridSpan w:val="3"/>
            <w:noWrap w:val="0"/>
            <w:vAlign w:val="center"/>
          </w:tcPr>
          <w:p w14:paraId="24BC8DE4">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固定电话</w:t>
            </w:r>
          </w:p>
        </w:tc>
        <w:tc>
          <w:tcPr>
            <w:tcW w:w="4437" w:type="dxa"/>
            <w:gridSpan w:val="5"/>
            <w:noWrap w:val="0"/>
            <w:vAlign w:val="center"/>
          </w:tcPr>
          <w:p w14:paraId="2361C98A">
            <w:pPr>
              <w:topLinePunct/>
              <w:spacing w:line="440" w:lineRule="exact"/>
              <w:jc w:val="center"/>
              <w:rPr>
                <w:rFonts w:hint="eastAsia" w:ascii="仿宋" w:hAnsi="仿宋" w:eastAsia="仿宋" w:cs="仿宋"/>
                <w:color w:val="auto"/>
                <w:sz w:val="24"/>
                <w:szCs w:val="24"/>
              </w:rPr>
            </w:pPr>
          </w:p>
        </w:tc>
        <w:tc>
          <w:tcPr>
            <w:tcW w:w="1489" w:type="dxa"/>
            <w:gridSpan w:val="2"/>
            <w:noWrap w:val="0"/>
            <w:vAlign w:val="center"/>
          </w:tcPr>
          <w:p w14:paraId="43FD93E9">
            <w:pPr>
              <w:topLinePunct/>
              <w:spacing w:line="440" w:lineRule="exact"/>
              <w:jc w:val="center"/>
              <w:rPr>
                <w:rFonts w:hint="eastAsia" w:ascii="仿宋" w:hAnsi="仿宋" w:eastAsia="仿宋" w:cs="仿宋"/>
                <w:color w:val="auto"/>
                <w:sz w:val="24"/>
                <w:szCs w:val="24"/>
              </w:rPr>
            </w:pPr>
          </w:p>
        </w:tc>
        <w:tc>
          <w:tcPr>
            <w:tcW w:w="1939" w:type="dxa"/>
            <w:noWrap w:val="0"/>
            <w:vAlign w:val="center"/>
          </w:tcPr>
          <w:p w14:paraId="2CD0845D">
            <w:pPr>
              <w:topLinePunct/>
              <w:spacing w:line="440" w:lineRule="exact"/>
              <w:jc w:val="center"/>
              <w:rPr>
                <w:rFonts w:hint="eastAsia" w:ascii="仿宋" w:hAnsi="仿宋" w:eastAsia="仿宋" w:cs="仿宋"/>
                <w:color w:val="auto"/>
                <w:sz w:val="24"/>
                <w:szCs w:val="24"/>
              </w:rPr>
            </w:pPr>
          </w:p>
        </w:tc>
      </w:tr>
      <w:tr w14:paraId="325A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restart"/>
            <w:noWrap w:val="0"/>
            <w:vAlign w:val="center"/>
          </w:tcPr>
          <w:p w14:paraId="50E6699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营业执照</w:t>
            </w:r>
          </w:p>
        </w:tc>
        <w:tc>
          <w:tcPr>
            <w:tcW w:w="2290" w:type="dxa"/>
            <w:gridSpan w:val="4"/>
            <w:noWrap w:val="0"/>
            <w:vAlign w:val="center"/>
          </w:tcPr>
          <w:p w14:paraId="0ADF7A93">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注册号码</w:t>
            </w:r>
          </w:p>
        </w:tc>
        <w:tc>
          <w:tcPr>
            <w:tcW w:w="1613" w:type="dxa"/>
            <w:gridSpan w:val="2"/>
            <w:noWrap w:val="0"/>
            <w:vAlign w:val="center"/>
          </w:tcPr>
          <w:p w14:paraId="32BC0322">
            <w:pPr>
              <w:topLinePunct/>
              <w:spacing w:line="440" w:lineRule="exact"/>
              <w:jc w:val="center"/>
              <w:rPr>
                <w:rFonts w:hint="eastAsia" w:ascii="仿宋" w:hAnsi="仿宋" w:eastAsia="仿宋" w:cs="仿宋"/>
                <w:color w:val="auto"/>
                <w:sz w:val="24"/>
                <w:szCs w:val="24"/>
              </w:rPr>
            </w:pPr>
          </w:p>
        </w:tc>
        <w:tc>
          <w:tcPr>
            <w:tcW w:w="1543" w:type="dxa"/>
            <w:noWrap w:val="0"/>
            <w:vAlign w:val="center"/>
          </w:tcPr>
          <w:p w14:paraId="6DD6FFF1">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注册地址</w:t>
            </w:r>
          </w:p>
        </w:tc>
        <w:tc>
          <w:tcPr>
            <w:tcW w:w="3428" w:type="dxa"/>
            <w:gridSpan w:val="3"/>
            <w:noWrap w:val="0"/>
            <w:vAlign w:val="center"/>
          </w:tcPr>
          <w:p w14:paraId="50E56C6F">
            <w:pPr>
              <w:topLinePunct/>
              <w:spacing w:line="440" w:lineRule="exact"/>
              <w:ind w:firstLine="120" w:firstLineChars="50"/>
              <w:jc w:val="center"/>
              <w:rPr>
                <w:rFonts w:hint="eastAsia" w:ascii="仿宋" w:hAnsi="仿宋" w:eastAsia="仿宋" w:cs="仿宋"/>
                <w:color w:val="auto"/>
                <w:sz w:val="24"/>
                <w:szCs w:val="24"/>
              </w:rPr>
            </w:pPr>
          </w:p>
        </w:tc>
      </w:tr>
      <w:tr w14:paraId="5949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14:paraId="2CAC18C4">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14:paraId="1298E81A">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1613" w:type="dxa"/>
            <w:gridSpan w:val="2"/>
            <w:noWrap w:val="0"/>
            <w:vAlign w:val="center"/>
          </w:tcPr>
          <w:p w14:paraId="44715A61">
            <w:pPr>
              <w:topLinePunct/>
              <w:spacing w:line="440" w:lineRule="exact"/>
              <w:jc w:val="center"/>
              <w:rPr>
                <w:rFonts w:hint="eastAsia" w:ascii="仿宋" w:hAnsi="仿宋" w:eastAsia="仿宋" w:cs="仿宋"/>
                <w:color w:val="auto"/>
                <w:sz w:val="24"/>
                <w:szCs w:val="24"/>
              </w:rPr>
            </w:pPr>
          </w:p>
        </w:tc>
        <w:tc>
          <w:tcPr>
            <w:tcW w:w="1543" w:type="dxa"/>
            <w:noWrap w:val="0"/>
            <w:vAlign w:val="center"/>
          </w:tcPr>
          <w:p w14:paraId="66471871">
            <w:pPr>
              <w:topLinePunct/>
              <w:spacing w:line="440" w:lineRule="exact"/>
              <w:ind w:firstLine="120" w:firstLineChars="50"/>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发证日期</w:t>
            </w:r>
          </w:p>
        </w:tc>
        <w:tc>
          <w:tcPr>
            <w:tcW w:w="3428" w:type="dxa"/>
            <w:gridSpan w:val="3"/>
            <w:noWrap w:val="0"/>
            <w:vAlign w:val="center"/>
          </w:tcPr>
          <w:p w14:paraId="3BBF5239">
            <w:pPr>
              <w:topLinePunct/>
              <w:spacing w:line="440" w:lineRule="exact"/>
              <w:ind w:firstLine="120" w:firstLineChars="50"/>
              <w:jc w:val="center"/>
              <w:rPr>
                <w:rFonts w:hint="eastAsia" w:ascii="仿宋" w:hAnsi="仿宋" w:eastAsia="仿宋" w:cs="仿宋"/>
                <w:color w:val="auto"/>
                <w:sz w:val="24"/>
                <w:szCs w:val="24"/>
              </w:rPr>
            </w:pPr>
          </w:p>
        </w:tc>
      </w:tr>
      <w:tr w14:paraId="5F31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06" w:type="dxa"/>
            <w:vMerge w:val="continue"/>
            <w:noWrap w:val="0"/>
            <w:vAlign w:val="center"/>
          </w:tcPr>
          <w:p w14:paraId="3887CFF5">
            <w:pPr>
              <w:topLinePunct/>
              <w:spacing w:line="440" w:lineRule="exact"/>
              <w:jc w:val="center"/>
              <w:rPr>
                <w:rFonts w:hint="eastAsia" w:ascii="仿宋" w:hAnsi="仿宋" w:eastAsia="仿宋" w:cs="仿宋"/>
                <w:color w:val="auto"/>
                <w:sz w:val="24"/>
                <w:szCs w:val="24"/>
              </w:rPr>
            </w:pPr>
          </w:p>
        </w:tc>
        <w:tc>
          <w:tcPr>
            <w:tcW w:w="2290" w:type="dxa"/>
            <w:gridSpan w:val="4"/>
            <w:noWrap w:val="0"/>
            <w:vAlign w:val="center"/>
          </w:tcPr>
          <w:p w14:paraId="7051E344">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营业范围（主营）</w:t>
            </w:r>
          </w:p>
        </w:tc>
        <w:tc>
          <w:tcPr>
            <w:tcW w:w="6584" w:type="dxa"/>
            <w:gridSpan w:val="6"/>
            <w:noWrap w:val="0"/>
            <w:vAlign w:val="center"/>
          </w:tcPr>
          <w:p w14:paraId="6BBA5F1B">
            <w:pPr>
              <w:topLinePunct/>
              <w:spacing w:line="440" w:lineRule="exact"/>
              <w:ind w:firstLine="120" w:firstLineChars="50"/>
              <w:jc w:val="center"/>
              <w:rPr>
                <w:rFonts w:hint="eastAsia" w:ascii="仿宋" w:hAnsi="仿宋" w:eastAsia="仿宋" w:cs="仿宋"/>
                <w:color w:val="auto"/>
                <w:sz w:val="24"/>
                <w:szCs w:val="24"/>
              </w:rPr>
            </w:pPr>
          </w:p>
        </w:tc>
      </w:tr>
      <w:tr w14:paraId="12CA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14:paraId="28DC36E1">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基本账户开户行</w:t>
            </w:r>
          </w:p>
        </w:tc>
        <w:tc>
          <w:tcPr>
            <w:tcW w:w="6584" w:type="dxa"/>
            <w:gridSpan w:val="6"/>
            <w:noWrap w:val="0"/>
            <w:vAlign w:val="center"/>
          </w:tcPr>
          <w:p w14:paraId="664BA7FF">
            <w:pPr>
              <w:topLinePunct/>
              <w:spacing w:line="440" w:lineRule="exact"/>
              <w:jc w:val="center"/>
              <w:rPr>
                <w:rFonts w:hint="eastAsia" w:ascii="仿宋" w:hAnsi="仿宋" w:eastAsia="仿宋" w:cs="仿宋"/>
                <w:color w:val="auto"/>
                <w:sz w:val="24"/>
                <w:szCs w:val="24"/>
              </w:rPr>
            </w:pPr>
          </w:p>
        </w:tc>
      </w:tr>
      <w:tr w14:paraId="4A44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3096" w:type="dxa"/>
            <w:gridSpan w:val="5"/>
            <w:noWrap w:val="0"/>
            <w:vAlign w:val="center"/>
          </w:tcPr>
          <w:p w14:paraId="595A4038">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银行帐号</w:t>
            </w:r>
          </w:p>
        </w:tc>
        <w:tc>
          <w:tcPr>
            <w:tcW w:w="6584" w:type="dxa"/>
            <w:gridSpan w:val="6"/>
            <w:noWrap w:val="0"/>
            <w:vAlign w:val="center"/>
          </w:tcPr>
          <w:p w14:paraId="7773365C">
            <w:pPr>
              <w:topLinePunct/>
              <w:spacing w:line="440" w:lineRule="exact"/>
              <w:jc w:val="center"/>
              <w:rPr>
                <w:rFonts w:hint="eastAsia" w:ascii="仿宋" w:hAnsi="仿宋" w:eastAsia="仿宋" w:cs="仿宋"/>
                <w:color w:val="auto"/>
                <w:sz w:val="24"/>
                <w:szCs w:val="24"/>
              </w:rPr>
            </w:pPr>
          </w:p>
        </w:tc>
      </w:tr>
      <w:tr w14:paraId="7E33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14:paraId="7802F3B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资质能力</w:t>
            </w:r>
          </w:p>
        </w:tc>
      </w:tr>
      <w:tr w14:paraId="094A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3B61DF8E">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资质名称</w:t>
            </w:r>
          </w:p>
        </w:tc>
        <w:tc>
          <w:tcPr>
            <w:tcW w:w="2420" w:type="dxa"/>
            <w:gridSpan w:val="2"/>
            <w:noWrap w:val="0"/>
            <w:vAlign w:val="center"/>
          </w:tcPr>
          <w:p w14:paraId="294FC926">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等级</w:t>
            </w:r>
          </w:p>
        </w:tc>
        <w:tc>
          <w:tcPr>
            <w:tcW w:w="2420" w:type="dxa"/>
            <w:gridSpan w:val="3"/>
            <w:noWrap w:val="0"/>
            <w:vAlign w:val="center"/>
          </w:tcPr>
          <w:p w14:paraId="07F41128">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发证机关</w:t>
            </w:r>
          </w:p>
        </w:tc>
        <w:tc>
          <w:tcPr>
            <w:tcW w:w="2622" w:type="dxa"/>
            <w:gridSpan w:val="2"/>
            <w:noWrap w:val="0"/>
            <w:vAlign w:val="center"/>
          </w:tcPr>
          <w:p w14:paraId="65911867">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有效期</w:t>
            </w:r>
          </w:p>
        </w:tc>
      </w:tr>
      <w:tr w14:paraId="1CD4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63F7C16D">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0374421E">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5F0616A2">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796E0171">
            <w:pPr>
              <w:topLinePunct/>
              <w:spacing w:line="440" w:lineRule="exact"/>
              <w:jc w:val="center"/>
              <w:rPr>
                <w:rFonts w:hint="eastAsia" w:ascii="仿宋" w:hAnsi="仿宋" w:eastAsia="仿宋" w:cs="仿宋"/>
                <w:color w:val="auto"/>
                <w:sz w:val="24"/>
                <w:szCs w:val="24"/>
              </w:rPr>
            </w:pPr>
          </w:p>
        </w:tc>
      </w:tr>
      <w:tr w14:paraId="5BE0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43C49AA3">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32EE3317">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50D2817F">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78C11DA0">
            <w:pPr>
              <w:topLinePunct/>
              <w:spacing w:line="440" w:lineRule="exact"/>
              <w:jc w:val="center"/>
              <w:rPr>
                <w:rFonts w:hint="eastAsia" w:ascii="仿宋" w:hAnsi="仿宋" w:eastAsia="仿宋" w:cs="仿宋"/>
                <w:color w:val="auto"/>
                <w:sz w:val="24"/>
                <w:szCs w:val="24"/>
              </w:rPr>
            </w:pPr>
          </w:p>
        </w:tc>
      </w:tr>
      <w:tr w14:paraId="69D4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80" w:type="dxa"/>
            <w:gridSpan w:val="11"/>
            <w:noWrap w:val="0"/>
            <w:vAlign w:val="center"/>
          </w:tcPr>
          <w:p w14:paraId="62248675">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投标人近三年项目业绩</w:t>
            </w:r>
          </w:p>
        </w:tc>
      </w:tr>
      <w:tr w14:paraId="3D01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6C12989F">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项目业绩名称</w:t>
            </w:r>
          </w:p>
        </w:tc>
        <w:tc>
          <w:tcPr>
            <w:tcW w:w="2420" w:type="dxa"/>
            <w:gridSpan w:val="2"/>
            <w:noWrap w:val="0"/>
            <w:vAlign w:val="center"/>
          </w:tcPr>
          <w:p w14:paraId="69E359A5">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项目地点、起止时间</w:t>
            </w:r>
          </w:p>
        </w:tc>
        <w:tc>
          <w:tcPr>
            <w:tcW w:w="2420" w:type="dxa"/>
            <w:gridSpan w:val="3"/>
            <w:noWrap w:val="0"/>
            <w:vAlign w:val="center"/>
          </w:tcPr>
          <w:p w14:paraId="75F05E9B">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合同内容、金额</w:t>
            </w:r>
          </w:p>
        </w:tc>
        <w:tc>
          <w:tcPr>
            <w:tcW w:w="2622" w:type="dxa"/>
            <w:gridSpan w:val="2"/>
            <w:noWrap w:val="0"/>
            <w:vAlign w:val="center"/>
          </w:tcPr>
          <w:p w14:paraId="5444D501">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甲方联系人及电话</w:t>
            </w:r>
          </w:p>
        </w:tc>
      </w:tr>
      <w:tr w14:paraId="1946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7D164FAE">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0B524166">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3E930154">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2419A1C3">
            <w:pPr>
              <w:topLinePunct/>
              <w:spacing w:line="440" w:lineRule="exact"/>
              <w:jc w:val="center"/>
              <w:rPr>
                <w:rFonts w:hint="eastAsia" w:ascii="仿宋" w:hAnsi="仿宋" w:eastAsia="仿宋" w:cs="仿宋"/>
                <w:color w:val="auto"/>
                <w:sz w:val="24"/>
                <w:szCs w:val="24"/>
              </w:rPr>
            </w:pPr>
          </w:p>
        </w:tc>
      </w:tr>
      <w:tr w14:paraId="364C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46528D5A">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0C57A161">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449BC99D">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37B6B8A3">
            <w:pPr>
              <w:topLinePunct/>
              <w:spacing w:line="440" w:lineRule="exact"/>
              <w:jc w:val="center"/>
              <w:rPr>
                <w:rFonts w:hint="eastAsia" w:ascii="仿宋" w:hAnsi="仿宋" w:eastAsia="仿宋" w:cs="仿宋"/>
                <w:color w:val="auto"/>
                <w:sz w:val="24"/>
                <w:szCs w:val="24"/>
              </w:rPr>
            </w:pPr>
          </w:p>
        </w:tc>
      </w:tr>
      <w:tr w14:paraId="53D2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18" w:type="dxa"/>
            <w:gridSpan w:val="4"/>
            <w:noWrap w:val="0"/>
            <w:vAlign w:val="center"/>
          </w:tcPr>
          <w:p w14:paraId="2B1953AF">
            <w:pPr>
              <w:topLinePunct/>
              <w:spacing w:line="440" w:lineRule="exact"/>
              <w:jc w:val="center"/>
              <w:rPr>
                <w:rFonts w:hint="eastAsia" w:ascii="仿宋" w:hAnsi="仿宋" w:eastAsia="仿宋" w:cs="仿宋"/>
                <w:color w:val="auto"/>
                <w:sz w:val="24"/>
                <w:szCs w:val="24"/>
              </w:rPr>
            </w:pPr>
          </w:p>
        </w:tc>
        <w:tc>
          <w:tcPr>
            <w:tcW w:w="2420" w:type="dxa"/>
            <w:gridSpan w:val="2"/>
            <w:noWrap w:val="0"/>
            <w:vAlign w:val="center"/>
          </w:tcPr>
          <w:p w14:paraId="224348B3">
            <w:pPr>
              <w:topLinePunct/>
              <w:spacing w:line="440" w:lineRule="exact"/>
              <w:jc w:val="center"/>
              <w:rPr>
                <w:rFonts w:hint="eastAsia" w:ascii="仿宋" w:hAnsi="仿宋" w:eastAsia="仿宋" w:cs="仿宋"/>
                <w:color w:val="auto"/>
                <w:sz w:val="24"/>
                <w:szCs w:val="24"/>
              </w:rPr>
            </w:pPr>
          </w:p>
        </w:tc>
        <w:tc>
          <w:tcPr>
            <w:tcW w:w="2420" w:type="dxa"/>
            <w:gridSpan w:val="3"/>
            <w:noWrap w:val="0"/>
            <w:vAlign w:val="center"/>
          </w:tcPr>
          <w:p w14:paraId="7EC0314D">
            <w:pPr>
              <w:topLinePunct/>
              <w:spacing w:line="440" w:lineRule="exact"/>
              <w:jc w:val="center"/>
              <w:rPr>
                <w:rFonts w:hint="eastAsia" w:ascii="仿宋" w:hAnsi="仿宋" w:eastAsia="仿宋" w:cs="仿宋"/>
                <w:color w:val="auto"/>
                <w:sz w:val="24"/>
                <w:szCs w:val="24"/>
              </w:rPr>
            </w:pPr>
          </w:p>
        </w:tc>
        <w:tc>
          <w:tcPr>
            <w:tcW w:w="2622" w:type="dxa"/>
            <w:gridSpan w:val="2"/>
            <w:noWrap w:val="0"/>
            <w:vAlign w:val="center"/>
          </w:tcPr>
          <w:p w14:paraId="6CE42203">
            <w:pPr>
              <w:topLinePunct/>
              <w:spacing w:line="440" w:lineRule="exact"/>
              <w:jc w:val="center"/>
              <w:rPr>
                <w:rFonts w:hint="eastAsia" w:ascii="仿宋" w:hAnsi="仿宋" w:eastAsia="仿宋" w:cs="仿宋"/>
                <w:color w:val="auto"/>
                <w:sz w:val="24"/>
                <w:szCs w:val="24"/>
              </w:rPr>
            </w:pPr>
          </w:p>
        </w:tc>
      </w:tr>
      <w:tr w14:paraId="43D3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409" w:type="dxa"/>
            <w:gridSpan w:val="2"/>
            <w:noWrap w:val="0"/>
            <w:vAlign w:val="center"/>
          </w:tcPr>
          <w:p w14:paraId="68083B71">
            <w:pPr>
              <w:topLinePunct/>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271" w:type="dxa"/>
            <w:gridSpan w:val="9"/>
            <w:noWrap w:val="0"/>
            <w:vAlign w:val="center"/>
          </w:tcPr>
          <w:p w14:paraId="06F48BD3">
            <w:pPr>
              <w:topLinePunct/>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1、后附项目业绩证明材料</w:t>
            </w:r>
          </w:p>
        </w:tc>
      </w:tr>
    </w:tbl>
    <w:p w14:paraId="795205E8">
      <w:pPr>
        <w:adjustRightInd w:val="0"/>
        <w:snapToGrid w:val="0"/>
        <w:spacing w:line="360" w:lineRule="auto"/>
        <w:jc w:val="center"/>
        <w:rPr>
          <w:rFonts w:hint="eastAsia" w:ascii="仿宋" w:hAnsi="仿宋" w:eastAsia="仿宋" w:cs="仿宋"/>
          <w:color w:val="auto"/>
          <w:sz w:val="24"/>
          <w:szCs w:val="24"/>
        </w:rPr>
      </w:pPr>
    </w:p>
    <w:p w14:paraId="429A78AE">
      <w:pPr>
        <w:autoSpaceDE w:val="0"/>
        <w:autoSpaceDN w:val="0"/>
        <w:adjustRightInd w:val="0"/>
        <w:jc w:val="center"/>
        <w:rPr>
          <w:rFonts w:ascii="宋体" w:hAnsi="宋体"/>
          <w:color w:val="auto"/>
          <w:kern w:val="0"/>
          <w:sz w:val="28"/>
          <w:szCs w:val="28"/>
        </w:rPr>
      </w:pPr>
      <w:r>
        <w:rPr>
          <w:rFonts w:ascii="宋体" w:hAnsi="宋体" w:eastAsia="宋体"/>
          <w:b/>
          <w:color w:val="auto"/>
        </w:rPr>
        <w:br w:type="page"/>
      </w:r>
      <w:r>
        <w:rPr>
          <w:rFonts w:hint="eastAsia" w:ascii="仿宋" w:hAnsi="仿宋" w:eastAsia="仿宋" w:cs="仿宋"/>
          <w:b/>
          <w:bCs w:val="0"/>
          <w:color w:val="auto"/>
          <w:sz w:val="32"/>
          <w:szCs w:val="32"/>
          <w:lang w:eastAsia="zh-CN"/>
        </w:rPr>
        <w:t>（七）信用记录</w:t>
      </w:r>
    </w:p>
    <w:p w14:paraId="009258E5">
      <w:pPr>
        <w:widowControl/>
        <w:adjustRightInd w:val="0"/>
        <w:snapToGrid w:val="0"/>
        <w:spacing w:line="360" w:lineRule="auto"/>
        <w:ind w:firstLine="444" w:firstLineChars="200"/>
        <w:jc w:val="center"/>
        <w:rPr>
          <w:rFonts w:hint="eastAsia" w:ascii="宋体" w:hAnsi="宋体" w:cs="宋体"/>
          <w:color w:val="auto"/>
          <w:spacing w:val="6"/>
          <w:kern w:val="0"/>
          <w:szCs w:val="21"/>
        </w:rPr>
      </w:pPr>
    </w:p>
    <w:p w14:paraId="679725A7">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（复印件并加盖投标单位公章）</w:t>
      </w:r>
    </w:p>
    <w:p w14:paraId="16D186B1">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1740A259">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投标人须符合《关于在政府采购活动中查询及使用信用记录有关问题的通知》的相关要求，即具有良好的信用记录。</w:t>
      </w:r>
    </w:p>
    <w:p w14:paraId="29863FB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投标人须提供本单位近3年“信用中国”网站（www.creditchina.gov.cn）及中国政府采购网（www.ccgp.gov.cn）已公布的信用记录查询截图。</w:t>
      </w:r>
    </w:p>
    <w:p w14:paraId="71AD422C">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截图含1）被列入失信被执行人</w:t>
      </w:r>
    </w:p>
    <w:p w14:paraId="198211FA">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2）重大税收违法案件当事人名单的供应商</w:t>
      </w:r>
    </w:p>
    <w:p w14:paraId="65B5680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3）列入政府采购严重违法失信行为记录名单</w:t>
      </w:r>
    </w:p>
    <w:p w14:paraId="74A7789D">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5E38278B">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例如：网站搜索页输入投标单位名称，截图查询结果。</w:t>
      </w:r>
    </w:p>
    <w:p w14:paraId="127A1D3F">
      <w:pPr>
        <w:pStyle w:val="23"/>
        <w:rPr>
          <w:rFonts w:hint="eastAsia" w:ascii="仿宋" w:hAnsi="仿宋" w:eastAsia="仿宋" w:cs="仿宋"/>
          <w:color w:val="auto"/>
          <w:kern w:val="2"/>
          <w:sz w:val="28"/>
          <w:szCs w:val="28"/>
          <w:lang w:val="en-US" w:eastAsia="zh-CN" w:bidi="ar-SA"/>
        </w:rPr>
      </w:pPr>
    </w:p>
    <w:p w14:paraId="0670FE94">
      <w:pPr>
        <w:rPr>
          <w:rFonts w:hint="eastAsia" w:ascii="仿宋" w:hAnsi="仿宋" w:eastAsia="仿宋" w:cs="仿宋"/>
          <w:color w:val="auto"/>
          <w:kern w:val="2"/>
          <w:sz w:val="28"/>
          <w:szCs w:val="28"/>
          <w:lang w:val="en-US" w:eastAsia="zh-CN" w:bidi="ar-SA"/>
        </w:rPr>
      </w:pPr>
    </w:p>
    <w:p w14:paraId="33D713DC">
      <w:pPr>
        <w:pStyle w:val="23"/>
        <w:rPr>
          <w:rFonts w:hint="eastAsia" w:ascii="仿宋" w:hAnsi="仿宋" w:eastAsia="仿宋" w:cs="仿宋"/>
          <w:color w:val="auto"/>
          <w:kern w:val="2"/>
          <w:sz w:val="28"/>
          <w:szCs w:val="28"/>
          <w:lang w:val="en-US" w:eastAsia="zh-CN" w:bidi="ar-SA"/>
        </w:rPr>
      </w:pPr>
    </w:p>
    <w:p w14:paraId="7430372F">
      <w:pPr>
        <w:rPr>
          <w:rFonts w:hint="eastAsia" w:ascii="仿宋" w:hAnsi="仿宋" w:eastAsia="仿宋" w:cs="仿宋"/>
          <w:color w:val="auto"/>
          <w:kern w:val="2"/>
          <w:sz w:val="28"/>
          <w:szCs w:val="28"/>
          <w:lang w:val="en-US" w:eastAsia="zh-CN" w:bidi="ar-SA"/>
        </w:rPr>
      </w:pPr>
    </w:p>
    <w:p w14:paraId="7C214644">
      <w:pPr>
        <w:pStyle w:val="23"/>
        <w:rPr>
          <w:rFonts w:hint="eastAsia" w:ascii="仿宋" w:hAnsi="仿宋" w:eastAsia="仿宋" w:cs="仿宋"/>
          <w:color w:val="auto"/>
          <w:kern w:val="2"/>
          <w:sz w:val="28"/>
          <w:szCs w:val="28"/>
          <w:lang w:val="en-US" w:eastAsia="zh-CN" w:bidi="ar-SA"/>
        </w:rPr>
      </w:pPr>
    </w:p>
    <w:p w14:paraId="5C870F12">
      <w:pPr>
        <w:rPr>
          <w:rFonts w:hint="eastAsia" w:ascii="仿宋" w:hAnsi="仿宋" w:eastAsia="仿宋" w:cs="仿宋"/>
          <w:color w:val="auto"/>
          <w:kern w:val="2"/>
          <w:sz w:val="28"/>
          <w:szCs w:val="28"/>
          <w:lang w:val="en-US" w:eastAsia="zh-CN" w:bidi="ar-SA"/>
        </w:rPr>
      </w:pPr>
    </w:p>
    <w:p w14:paraId="03F3311C">
      <w:pPr>
        <w:pStyle w:val="23"/>
        <w:rPr>
          <w:rFonts w:hint="eastAsia" w:ascii="仿宋" w:hAnsi="仿宋" w:eastAsia="仿宋" w:cs="仿宋"/>
          <w:color w:val="auto"/>
          <w:kern w:val="2"/>
          <w:sz w:val="28"/>
          <w:szCs w:val="28"/>
          <w:lang w:val="en-US" w:eastAsia="zh-CN" w:bidi="ar-SA"/>
        </w:rPr>
      </w:pPr>
    </w:p>
    <w:p w14:paraId="21C9A2E4">
      <w:pPr>
        <w:rPr>
          <w:rFonts w:hint="eastAsia" w:ascii="仿宋" w:hAnsi="仿宋" w:eastAsia="仿宋" w:cs="仿宋"/>
          <w:color w:val="auto"/>
          <w:kern w:val="2"/>
          <w:sz w:val="28"/>
          <w:szCs w:val="28"/>
          <w:lang w:val="en-US" w:eastAsia="zh-CN" w:bidi="ar-SA"/>
        </w:rPr>
      </w:pPr>
    </w:p>
    <w:p w14:paraId="4AF48CA8">
      <w:pPr>
        <w:pStyle w:val="23"/>
        <w:rPr>
          <w:rFonts w:hint="eastAsia" w:ascii="仿宋" w:hAnsi="仿宋" w:eastAsia="仿宋" w:cs="仿宋"/>
          <w:color w:val="auto"/>
          <w:kern w:val="2"/>
          <w:sz w:val="28"/>
          <w:szCs w:val="28"/>
          <w:lang w:val="en-US" w:eastAsia="zh-CN" w:bidi="ar-SA"/>
        </w:rPr>
      </w:pPr>
    </w:p>
    <w:p w14:paraId="6225E185">
      <w:pPr>
        <w:rPr>
          <w:rFonts w:hint="eastAsia" w:ascii="仿宋" w:hAnsi="仿宋" w:eastAsia="仿宋" w:cs="仿宋"/>
          <w:color w:val="auto"/>
          <w:kern w:val="2"/>
          <w:sz w:val="28"/>
          <w:szCs w:val="28"/>
          <w:lang w:val="en-US" w:eastAsia="zh-CN" w:bidi="ar-SA"/>
        </w:rPr>
      </w:pPr>
    </w:p>
    <w:p w14:paraId="7D5FA710">
      <w:pPr>
        <w:pStyle w:val="23"/>
        <w:rPr>
          <w:rFonts w:hint="eastAsia" w:ascii="仿宋" w:hAnsi="仿宋" w:eastAsia="仿宋" w:cs="仿宋"/>
          <w:color w:val="auto"/>
          <w:kern w:val="2"/>
          <w:sz w:val="28"/>
          <w:szCs w:val="28"/>
          <w:lang w:val="en-US" w:eastAsia="zh-CN" w:bidi="ar-SA"/>
        </w:rPr>
      </w:pPr>
    </w:p>
    <w:p w14:paraId="4888621B">
      <w:pPr>
        <w:rPr>
          <w:rFonts w:hint="eastAsia"/>
          <w:color w:val="auto"/>
          <w:lang w:val="en-US" w:eastAsia="zh-CN"/>
        </w:rPr>
      </w:pPr>
    </w:p>
    <w:p w14:paraId="636F5E7A">
      <w:pPr>
        <w:pStyle w:val="23"/>
        <w:rPr>
          <w:rFonts w:hint="eastAsia" w:hAnsi="宋体" w:cs="宋体"/>
          <w:color w:val="auto"/>
          <w:spacing w:val="6"/>
          <w:kern w:val="0"/>
          <w:szCs w:val="21"/>
          <w:lang w:val="en-US" w:eastAsia="zh-CN"/>
        </w:rPr>
      </w:pPr>
      <w:r>
        <w:rPr>
          <w:rFonts w:hint="eastAsia" w:hAnsi="宋体" w:cs="宋体"/>
          <w:color w:val="auto"/>
          <w:spacing w:val="6"/>
          <w:kern w:val="0"/>
          <w:szCs w:val="21"/>
          <w:lang w:val="en-US" w:eastAsia="zh-CN"/>
        </w:rPr>
        <w:t xml:space="preserve"> </w:t>
      </w:r>
    </w:p>
    <w:p w14:paraId="1109A50B">
      <w:pPr>
        <w:rPr>
          <w:rFonts w:hint="eastAsia" w:hAnsi="宋体" w:cs="宋体"/>
          <w:color w:val="auto"/>
          <w:spacing w:val="6"/>
          <w:kern w:val="0"/>
          <w:szCs w:val="21"/>
          <w:lang w:val="en-US" w:eastAsia="zh-CN"/>
        </w:rPr>
      </w:pPr>
    </w:p>
    <w:p w14:paraId="7D1825B6">
      <w:pPr>
        <w:pStyle w:val="4"/>
        <w:rPr>
          <w:rFonts w:hint="eastAsia" w:hAnsi="宋体" w:cs="宋体"/>
          <w:color w:val="auto"/>
          <w:spacing w:val="6"/>
          <w:kern w:val="0"/>
          <w:szCs w:val="21"/>
          <w:lang w:val="en-US" w:eastAsia="zh-CN"/>
        </w:rPr>
      </w:pPr>
    </w:p>
    <w:p w14:paraId="002A7BE1">
      <w:pPr>
        <w:pStyle w:val="4"/>
        <w:rPr>
          <w:rFonts w:hint="eastAsia" w:hAnsi="宋体" w:cs="宋体"/>
          <w:color w:val="auto"/>
          <w:spacing w:val="6"/>
          <w:kern w:val="0"/>
          <w:szCs w:val="21"/>
          <w:lang w:val="en-US" w:eastAsia="zh-CN"/>
        </w:rPr>
      </w:pPr>
    </w:p>
    <w:p w14:paraId="2D978B7C">
      <w:pPr>
        <w:pStyle w:val="4"/>
        <w:rPr>
          <w:rFonts w:hint="eastAsia" w:hAnsi="宋体" w:cs="宋体"/>
          <w:color w:val="auto"/>
          <w:spacing w:val="6"/>
          <w:kern w:val="0"/>
          <w:szCs w:val="21"/>
          <w:lang w:val="en-US" w:eastAsia="zh-CN"/>
        </w:rPr>
      </w:pPr>
    </w:p>
    <w:p w14:paraId="0647D2B0">
      <w:pPr>
        <w:pStyle w:val="4"/>
        <w:rPr>
          <w:rFonts w:hint="eastAsia" w:hAnsi="宋体" w:cs="宋体"/>
          <w:color w:val="auto"/>
          <w:spacing w:val="6"/>
          <w:kern w:val="0"/>
          <w:szCs w:val="21"/>
          <w:lang w:val="en-US" w:eastAsia="zh-CN"/>
        </w:rPr>
      </w:pPr>
    </w:p>
    <w:p w14:paraId="06551D89">
      <w:pPr>
        <w:pStyle w:val="4"/>
        <w:rPr>
          <w:rFonts w:hint="eastAsia" w:hAnsi="宋体" w:cs="宋体"/>
          <w:color w:val="auto"/>
          <w:spacing w:val="6"/>
          <w:kern w:val="0"/>
          <w:szCs w:val="21"/>
          <w:lang w:val="en-US" w:eastAsia="zh-CN"/>
        </w:rPr>
      </w:pPr>
    </w:p>
    <w:p w14:paraId="3EAD2C83">
      <w:pPr>
        <w:pStyle w:val="4"/>
        <w:rPr>
          <w:rFonts w:hint="eastAsia" w:hAnsi="宋体" w:cs="宋体"/>
          <w:color w:val="auto"/>
          <w:spacing w:val="6"/>
          <w:kern w:val="0"/>
          <w:szCs w:val="21"/>
          <w:lang w:val="en-US" w:eastAsia="zh-CN"/>
        </w:rPr>
      </w:pPr>
    </w:p>
    <w:p w14:paraId="144BD865">
      <w:pPr>
        <w:rPr>
          <w:rFonts w:hint="eastAsia" w:ascii="宋体" w:hAnsi="宋体" w:eastAsia="宋体"/>
          <w:b/>
          <w:color w:val="auto"/>
          <w:sz w:val="30"/>
          <w:lang w:eastAsia="zh-CN"/>
        </w:rPr>
      </w:pPr>
    </w:p>
    <w:p w14:paraId="41394AED">
      <w:pPr>
        <w:numPr>
          <w:ilvl w:val="0"/>
          <w:numId w:val="8"/>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具有履行合同所必需的设备和专业技术能力书面声明</w:t>
      </w:r>
    </w:p>
    <w:p w14:paraId="6DD43D8E">
      <w:pPr>
        <w:pStyle w:val="23"/>
        <w:numPr>
          <w:ilvl w:val="0"/>
          <w:numId w:val="0"/>
        </w:numPr>
        <w:rPr>
          <w:rFonts w:hint="eastAsia"/>
          <w:color w:val="auto"/>
          <w:lang w:eastAsia="zh-CN"/>
        </w:rPr>
      </w:pPr>
    </w:p>
    <w:p w14:paraId="1E4677E6">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致：                   （采购人）：</w:t>
      </w:r>
    </w:p>
    <w:p w14:paraId="2489CBB2">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投标人名称）郑重声明，我公司具有良好的商业信誉，具有履行合同所必需的设备和专业技术能力，并随时接受采购人、采购代理机构的检查验证，符合《政府采购法》规定的投标人资格条件。我方对以上声明负全部法律责任。</w:t>
      </w:r>
    </w:p>
    <w:p w14:paraId="2BCF9DF9">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14:paraId="57692708">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380BF5DB">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79AFD2E1">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7E4D8B5C">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（投标人公章）</w:t>
      </w:r>
    </w:p>
    <w:p w14:paraId="34B81F97">
      <w:pPr>
        <w:adjustRightInd w:val="0"/>
        <w:snapToGrid w:val="0"/>
        <w:spacing w:line="360" w:lineRule="auto"/>
        <w:ind w:firstLine="5600" w:firstLineChars="20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年   月   日</w:t>
      </w:r>
    </w:p>
    <w:p w14:paraId="27FF48DE">
      <w:pPr>
        <w:pStyle w:val="23"/>
        <w:rPr>
          <w:rFonts w:hint="eastAsia" w:ascii="宋体" w:hAnsi="宋体"/>
          <w:b/>
          <w:color w:val="auto"/>
          <w:sz w:val="30"/>
        </w:rPr>
      </w:pPr>
    </w:p>
    <w:p w14:paraId="79F5A9B2">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6A55C6C6">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6D8743CD">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4AF8D988">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2738DB9D">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16735E46">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7860F62F">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0562C1F0">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52D9AD83">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05642FF1">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69B40DA5">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5319D509">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51C5EC50">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07427654">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33B0485A">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290AC249">
      <w:pPr>
        <w:numPr>
          <w:ilvl w:val="0"/>
          <w:numId w:val="0"/>
        </w:numPr>
        <w:autoSpaceDE w:val="0"/>
        <w:autoSpaceDN w:val="0"/>
        <w:adjustRightInd w:val="0"/>
        <w:jc w:val="both"/>
        <w:rPr>
          <w:rFonts w:hint="eastAsia" w:ascii="仿宋" w:hAnsi="仿宋" w:eastAsia="仿宋" w:cs="仿宋"/>
          <w:b/>
          <w:bCs w:val="0"/>
          <w:color w:val="auto"/>
          <w:sz w:val="32"/>
          <w:szCs w:val="32"/>
          <w:lang w:eastAsia="zh-CN"/>
        </w:rPr>
      </w:pPr>
    </w:p>
    <w:p w14:paraId="372DB6FA">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（九）无重大违法记录声明书</w:t>
      </w:r>
    </w:p>
    <w:p w14:paraId="4356EFE9">
      <w:pPr>
        <w:widowControl/>
        <w:adjustRightInd w:val="0"/>
        <w:snapToGrid w:val="0"/>
        <w:spacing w:line="360" w:lineRule="auto"/>
        <w:jc w:val="center"/>
        <w:rPr>
          <w:rFonts w:hint="eastAsia" w:ascii="宋体" w:hAnsi="宋体"/>
          <w:color w:val="auto"/>
          <w:szCs w:val="21"/>
        </w:rPr>
      </w:pPr>
    </w:p>
    <w:p w14:paraId="33BE70A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（采购人）         ：</w:t>
      </w:r>
    </w:p>
    <w:p w14:paraId="446A7DD8">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30BBE95A">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我公司参与                          （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14:paraId="19BE05FC">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特此声明</w:t>
      </w:r>
    </w:p>
    <w:p w14:paraId="35577DBE">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7B2F1490">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投标人名称（盖单位章）：                 </w:t>
      </w:r>
    </w:p>
    <w:p w14:paraId="7CD29FD2">
      <w:pPr>
        <w:adjustRightInd w:val="0"/>
        <w:snapToGrid w:val="0"/>
        <w:spacing w:line="360" w:lineRule="auto"/>
        <w:ind w:firstLine="3920" w:firstLineChars="14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法定代表人（签名）：                </w:t>
      </w:r>
    </w:p>
    <w:p w14:paraId="4BE46D43">
      <w:pPr>
        <w:adjustRightInd w:val="0"/>
        <w:snapToGrid w:val="0"/>
        <w:spacing w:line="360" w:lineRule="auto"/>
        <w:ind w:firstLine="3640" w:firstLineChars="13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日    期：              年   月   日</w:t>
      </w:r>
    </w:p>
    <w:p w14:paraId="48946929">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1842292E">
      <w:pPr>
        <w:adjustRightInd w:val="0"/>
        <w:snapToGrid w:val="0"/>
        <w:spacing w:line="360" w:lineRule="auto"/>
        <w:jc w:val="left"/>
        <w:rPr>
          <w:rFonts w:hint="eastAsia" w:ascii="仿宋" w:hAnsi="仿宋" w:eastAsia="仿宋" w:cs="仿宋"/>
          <w:color w:val="auto"/>
          <w:kern w:val="2"/>
          <w:sz w:val="28"/>
          <w:szCs w:val="28"/>
          <w:lang w:val="en-US" w:eastAsia="zh-CN" w:bidi="ar-SA"/>
        </w:rPr>
      </w:pPr>
    </w:p>
    <w:p w14:paraId="4C9664A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附注：▲本声明书格式不得修改，不提交本声明书按无效标处理。</w:t>
      </w:r>
    </w:p>
    <w:p w14:paraId="11337614">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近三年：成立三年以上的，为提交首次投标文件截止时间前三年内；成立不足三年的，为实际时间。</w:t>
      </w:r>
    </w:p>
    <w:p w14:paraId="4C4978DE">
      <w:pPr>
        <w:pStyle w:val="23"/>
        <w:ind w:left="0" w:leftChars="0" w:firstLine="0" w:firstLineChars="0"/>
        <w:rPr>
          <w:rFonts w:hint="eastAsia" w:ascii="宋体" w:hAnsi="宋体"/>
          <w:b/>
          <w:color w:val="auto"/>
          <w:sz w:val="30"/>
        </w:rPr>
      </w:pPr>
    </w:p>
    <w:p w14:paraId="1E579EC4">
      <w:pPr>
        <w:rPr>
          <w:rFonts w:hint="eastAsia" w:ascii="宋体" w:hAnsi="宋体"/>
          <w:b/>
          <w:color w:val="auto"/>
          <w:sz w:val="30"/>
        </w:rPr>
      </w:pPr>
    </w:p>
    <w:p w14:paraId="1C7D8CF4">
      <w:pPr>
        <w:pStyle w:val="23"/>
        <w:rPr>
          <w:rFonts w:hint="eastAsia" w:ascii="宋体" w:hAnsi="宋体"/>
          <w:b/>
          <w:color w:val="auto"/>
          <w:sz w:val="30"/>
        </w:rPr>
      </w:pPr>
    </w:p>
    <w:p w14:paraId="4981BC6C">
      <w:pPr>
        <w:rPr>
          <w:rFonts w:hint="eastAsia" w:ascii="宋体" w:hAnsi="宋体"/>
          <w:b/>
          <w:color w:val="auto"/>
          <w:sz w:val="30"/>
        </w:rPr>
      </w:pPr>
    </w:p>
    <w:p w14:paraId="1795902A">
      <w:pPr>
        <w:rPr>
          <w:rFonts w:hint="eastAsia" w:ascii="宋体" w:hAnsi="宋体"/>
          <w:b/>
          <w:color w:val="auto"/>
          <w:sz w:val="30"/>
        </w:rPr>
      </w:pPr>
    </w:p>
    <w:p w14:paraId="063A96B9">
      <w:pPr>
        <w:rPr>
          <w:rFonts w:hint="eastAsia" w:ascii="宋体" w:hAnsi="宋体"/>
          <w:b/>
          <w:color w:val="auto"/>
          <w:sz w:val="30"/>
        </w:rPr>
      </w:pPr>
    </w:p>
    <w:p w14:paraId="72CB85D2">
      <w:pPr>
        <w:rPr>
          <w:rFonts w:hint="eastAsia" w:ascii="宋体" w:hAnsi="宋体"/>
          <w:b/>
          <w:color w:val="auto"/>
          <w:sz w:val="30"/>
        </w:rPr>
      </w:pPr>
    </w:p>
    <w:p w14:paraId="6EA5AC8C">
      <w:pPr>
        <w:rPr>
          <w:rFonts w:hint="eastAsia" w:ascii="宋体" w:hAnsi="宋体"/>
          <w:b/>
          <w:color w:val="auto"/>
          <w:sz w:val="30"/>
        </w:rPr>
      </w:pPr>
    </w:p>
    <w:p w14:paraId="3AD250BA">
      <w:pPr>
        <w:pStyle w:val="23"/>
        <w:rPr>
          <w:rFonts w:hint="eastAsia"/>
          <w:color w:val="auto"/>
        </w:rPr>
      </w:pPr>
    </w:p>
    <w:p w14:paraId="429FCA73">
      <w:pPr>
        <w:numPr>
          <w:ilvl w:val="0"/>
          <w:numId w:val="0"/>
        </w:numPr>
        <w:autoSpaceDE w:val="0"/>
        <w:autoSpaceDN w:val="0"/>
        <w:adjustRightInd w:val="0"/>
        <w:ind w:leftChars="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（十）投标单位（供应商）反商业贿赂承诺书</w:t>
      </w:r>
    </w:p>
    <w:p w14:paraId="22851FE0">
      <w:pPr>
        <w:pStyle w:val="23"/>
        <w:numPr>
          <w:ilvl w:val="0"/>
          <w:numId w:val="0"/>
        </w:numPr>
        <w:ind w:leftChars="0"/>
        <w:rPr>
          <w:rFonts w:hint="eastAsia"/>
          <w:color w:val="auto"/>
          <w:lang w:eastAsia="zh-CN"/>
        </w:rPr>
      </w:pPr>
    </w:p>
    <w:p w14:paraId="0BAAC6C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宋体" w:hAnsi="宋体" w:cs="宋体"/>
          <w:b/>
          <w:bCs/>
          <w:color w:val="auto"/>
          <w:sz w:val="24"/>
          <w:szCs w:val="24"/>
        </w:rPr>
        <w:t> </w:t>
      </w:r>
      <w:r>
        <w:rPr>
          <w:rFonts w:hint="eastAsia" w:ascii="宋体" w:hAnsi="宋体" w:cs="宋体"/>
          <w:color w:val="auto"/>
          <w:sz w:val="28"/>
          <w:szCs w:val="28"/>
        </w:rPr>
        <w:t> </w:t>
      </w:r>
      <w:r>
        <w:rPr>
          <w:rFonts w:hint="eastAsia" w:ascii="仿宋" w:hAnsi="仿宋" w:eastAsia="仿宋" w:cs="仿宋"/>
          <w:color w:val="auto"/>
          <w:kern w:val="2"/>
          <w:sz w:val="28"/>
          <w:szCs w:val="28"/>
          <w:lang w:val="en-US" w:eastAsia="zh-CN" w:bidi="ar-SA"/>
        </w:rPr>
        <w:t>我公司承诺在（项目编号、项目名称）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A1C3857">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公司法人代表：</w:t>
      </w:r>
    </w:p>
    <w:p w14:paraId="5BDBA140">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法人授权代表：</w:t>
      </w:r>
    </w:p>
    <w:p w14:paraId="3BEB91B8">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项目经办人：</w:t>
      </w:r>
    </w:p>
    <w:p w14:paraId="72A8A36C">
      <w:pPr>
        <w:pStyle w:val="23"/>
        <w:rPr>
          <w:rFonts w:hint="eastAsia"/>
          <w:color w:val="auto"/>
          <w:sz w:val="28"/>
          <w:szCs w:val="28"/>
          <w:lang w:val="en-US" w:eastAsia="zh-CN"/>
        </w:rPr>
      </w:pPr>
    </w:p>
    <w:p w14:paraId="3AABB106">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                                           日期：</w:t>
      </w:r>
    </w:p>
    <w:p w14:paraId="4861E317">
      <w:pPr>
        <w:rPr>
          <w:rFonts w:hint="eastAsia" w:ascii="宋体" w:hAnsi="宋体"/>
          <w:b/>
          <w:color w:val="auto"/>
          <w:sz w:val="30"/>
        </w:rPr>
      </w:pPr>
    </w:p>
    <w:p w14:paraId="30D4147E">
      <w:pPr>
        <w:pStyle w:val="23"/>
        <w:rPr>
          <w:rFonts w:hint="eastAsia" w:ascii="宋体" w:hAnsi="宋体"/>
          <w:b/>
          <w:color w:val="auto"/>
          <w:sz w:val="30"/>
        </w:rPr>
      </w:pPr>
    </w:p>
    <w:p w14:paraId="4A6597E3">
      <w:pPr>
        <w:rPr>
          <w:rFonts w:hint="eastAsia" w:ascii="宋体" w:hAnsi="宋体"/>
          <w:b/>
          <w:color w:val="auto"/>
          <w:sz w:val="30"/>
        </w:rPr>
      </w:pPr>
    </w:p>
    <w:p w14:paraId="728CF40E">
      <w:pPr>
        <w:pStyle w:val="23"/>
        <w:rPr>
          <w:rFonts w:hint="eastAsia" w:ascii="宋体" w:hAnsi="宋体"/>
          <w:b/>
          <w:color w:val="auto"/>
          <w:sz w:val="30"/>
        </w:rPr>
      </w:pPr>
    </w:p>
    <w:p w14:paraId="5E74EEFF">
      <w:pPr>
        <w:rPr>
          <w:rFonts w:hint="eastAsia" w:ascii="宋体" w:hAnsi="宋体"/>
          <w:b/>
          <w:color w:val="auto"/>
          <w:sz w:val="30"/>
        </w:rPr>
      </w:pPr>
    </w:p>
    <w:p w14:paraId="4EE4655D">
      <w:pPr>
        <w:pStyle w:val="23"/>
        <w:rPr>
          <w:rFonts w:hint="eastAsia" w:ascii="宋体" w:hAnsi="宋体"/>
          <w:b/>
          <w:color w:val="auto"/>
          <w:sz w:val="30"/>
        </w:rPr>
      </w:pPr>
    </w:p>
    <w:p w14:paraId="514324E2">
      <w:pPr>
        <w:rPr>
          <w:rFonts w:hint="eastAsia" w:ascii="宋体" w:hAnsi="宋体"/>
          <w:b/>
          <w:color w:val="auto"/>
          <w:sz w:val="30"/>
        </w:rPr>
      </w:pPr>
    </w:p>
    <w:p w14:paraId="239A9D77">
      <w:pPr>
        <w:pStyle w:val="23"/>
        <w:rPr>
          <w:rFonts w:hint="eastAsia" w:ascii="宋体" w:hAnsi="宋体"/>
          <w:b/>
          <w:color w:val="auto"/>
          <w:sz w:val="30"/>
        </w:rPr>
      </w:pPr>
    </w:p>
    <w:p w14:paraId="31547024">
      <w:pPr>
        <w:rPr>
          <w:rFonts w:hint="eastAsia" w:ascii="宋体" w:hAnsi="宋体"/>
          <w:b/>
          <w:color w:val="auto"/>
          <w:sz w:val="30"/>
        </w:rPr>
      </w:pPr>
    </w:p>
    <w:p w14:paraId="0631CDF8">
      <w:pPr>
        <w:pStyle w:val="23"/>
        <w:rPr>
          <w:rFonts w:hint="eastAsia" w:ascii="宋体" w:hAnsi="宋体"/>
          <w:b/>
          <w:color w:val="auto"/>
          <w:sz w:val="30"/>
        </w:rPr>
      </w:pPr>
    </w:p>
    <w:p w14:paraId="31584515">
      <w:pPr>
        <w:rPr>
          <w:rFonts w:hint="eastAsia" w:ascii="宋体" w:hAnsi="宋体"/>
          <w:b/>
          <w:color w:val="auto"/>
          <w:sz w:val="30"/>
        </w:rPr>
      </w:pPr>
    </w:p>
    <w:p w14:paraId="40C7D840">
      <w:pPr>
        <w:pStyle w:val="23"/>
        <w:rPr>
          <w:rFonts w:hint="eastAsia" w:ascii="宋体" w:hAnsi="宋体"/>
          <w:b/>
          <w:color w:val="auto"/>
          <w:sz w:val="30"/>
        </w:rPr>
      </w:pPr>
    </w:p>
    <w:p w14:paraId="47A2051B">
      <w:pPr>
        <w:rPr>
          <w:rFonts w:hint="eastAsia" w:ascii="宋体" w:hAnsi="宋体"/>
          <w:b/>
          <w:color w:val="auto"/>
          <w:sz w:val="30"/>
        </w:rPr>
      </w:pPr>
    </w:p>
    <w:p w14:paraId="76035E09">
      <w:pPr>
        <w:rPr>
          <w:rFonts w:hint="eastAsia" w:ascii="宋体" w:hAnsi="宋体"/>
          <w:b/>
          <w:color w:val="auto"/>
          <w:sz w:val="30"/>
        </w:rPr>
      </w:pPr>
    </w:p>
    <w:p w14:paraId="60835310">
      <w:pPr>
        <w:pStyle w:val="4"/>
        <w:ind w:left="0" w:leftChars="0" w:firstLine="0" w:firstLineChars="0"/>
        <w:rPr>
          <w:rFonts w:hint="eastAsia" w:ascii="宋体" w:hAnsi="宋体"/>
          <w:b/>
          <w:color w:val="auto"/>
          <w:sz w:val="30"/>
        </w:rPr>
      </w:pPr>
    </w:p>
    <w:p w14:paraId="204F7F34">
      <w:pPr>
        <w:pStyle w:val="4"/>
        <w:ind w:left="0" w:leftChars="0" w:firstLine="0" w:firstLineChars="0"/>
        <w:rPr>
          <w:rFonts w:hint="eastAsia" w:ascii="宋体" w:hAnsi="宋体"/>
          <w:b/>
          <w:color w:val="auto"/>
          <w:sz w:val="30"/>
        </w:rPr>
      </w:pPr>
    </w:p>
    <w:p w14:paraId="44C228C4">
      <w:pPr>
        <w:pStyle w:val="4"/>
        <w:ind w:left="0" w:leftChars="0" w:firstLine="0" w:firstLineChars="0"/>
        <w:rPr>
          <w:rFonts w:hint="eastAsia" w:ascii="宋体" w:hAnsi="宋体"/>
          <w:b/>
          <w:color w:val="auto"/>
          <w:sz w:val="30"/>
        </w:rPr>
      </w:pPr>
    </w:p>
    <w:p w14:paraId="69876CA9">
      <w:pPr>
        <w:pStyle w:val="4"/>
        <w:ind w:left="0" w:leftChars="0" w:firstLine="0" w:firstLineChars="0"/>
        <w:rPr>
          <w:rFonts w:hint="eastAsia" w:ascii="宋体" w:hAnsi="宋体"/>
          <w:b/>
          <w:color w:val="auto"/>
          <w:sz w:val="30"/>
        </w:rPr>
      </w:pPr>
    </w:p>
    <w:p w14:paraId="7A35604F">
      <w:pPr>
        <w:pStyle w:val="4"/>
        <w:ind w:left="0" w:leftChars="0" w:firstLine="0" w:firstLineChars="0"/>
        <w:rPr>
          <w:rFonts w:hint="eastAsia" w:ascii="宋体" w:hAnsi="宋体"/>
          <w:b/>
          <w:color w:val="auto"/>
          <w:sz w:val="30"/>
        </w:rPr>
      </w:pPr>
    </w:p>
    <w:p w14:paraId="5795B0F9">
      <w:pPr>
        <w:rPr>
          <w:rFonts w:hint="eastAsia"/>
          <w:color w:val="auto"/>
        </w:rPr>
      </w:pPr>
    </w:p>
    <w:p w14:paraId="1BCE1379">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bookmarkStart w:id="60" w:name="_Toc76631121"/>
      <w:bookmarkStart w:id="61" w:name="_Toc83731292"/>
      <w:bookmarkStart w:id="62" w:name="_Toc5011"/>
      <w:bookmarkStart w:id="63" w:name="_Toc476311250"/>
      <w:r>
        <w:rPr>
          <w:rFonts w:hint="eastAsia" w:ascii="仿宋" w:hAnsi="仿宋" w:eastAsia="仿宋" w:cs="仿宋"/>
          <w:b/>
          <w:bCs w:val="0"/>
          <w:color w:val="auto"/>
          <w:sz w:val="32"/>
          <w:szCs w:val="32"/>
          <w:lang w:eastAsia="zh-CN"/>
        </w:rPr>
        <w:t>（十一）项目实施方案</w:t>
      </w:r>
      <w:bookmarkEnd w:id="60"/>
      <w:bookmarkEnd w:id="61"/>
      <w:bookmarkEnd w:id="62"/>
      <w:bookmarkEnd w:id="63"/>
    </w:p>
    <w:p w14:paraId="3063E001">
      <w:pPr>
        <w:topLinePunct/>
        <w:spacing w:line="440" w:lineRule="exact"/>
        <w:rPr>
          <w:rFonts w:hint="eastAsia" w:ascii="宋体" w:hAnsi="宋体"/>
          <w:color w:val="auto"/>
          <w:szCs w:val="21"/>
        </w:rPr>
      </w:pPr>
    </w:p>
    <w:p w14:paraId="4EC705C6">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包括：</w:t>
      </w:r>
    </w:p>
    <w:p w14:paraId="51600BC1">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（1）投标产品详细清单，详细列明所投项目主要采购清单，完整配置方案及技术指标，项目的核心产品必须明确所投规格型号及具体技术指标。</w:t>
      </w:r>
    </w:p>
    <w:p w14:paraId="6C1271CD">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（2）对本项目系统总体要求的理解</w:t>
      </w:r>
    </w:p>
    <w:p w14:paraId="3E884619">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（3）投标人建议的安装、调试、验收方法或方案；</w:t>
      </w:r>
    </w:p>
    <w:p w14:paraId="562F7D56">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（4）质量保证措施；</w:t>
      </w:r>
    </w:p>
    <w:p w14:paraId="73658F19">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（5）项目实施人员一览表（包括人员数量及专业）、设备投入计划及措施</w:t>
      </w:r>
    </w:p>
    <w:p w14:paraId="430C267D">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（6）技术服务、技术培训、售后服务说明，保修、服务响应时间、修复时间、应急处理等售后计划措施</w:t>
      </w:r>
    </w:p>
    <w:p w14:paraId="37A2C1BF">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（7）售后专业技术人员配置等（本项目服务区域）</w:t>
      </w:r>
    </w:p>
    <w:p w14:paraId="0E6245EC">
      <w:pPr>
        <w:adjustRightInd w:val="0"/>
        <w:snapToGrid w:val="0"/>
        <w:spacing w:line="360" w:lineRule="auto"/>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（8）投标人需要说明的其他内容（未尽事宜可按评分细则部分制作）</w:t>
      </w:r>
    </w:p>
    <w:p w14:paraId="7C48BA28">
      <w:pPr>
        <w:pStyle w:val="23"/>
        <w:rPr>
          <w:rFonts w:hint="eastAsia" w:ascii="宋体" w:hAnsi="宋体"/>
          <w:color w:val="auto"/>
        </w:rPr>
      </w:pPr>
    </w:p>
    <w:p w14:paraId="57F4B794">
      <w:pPr>
        <w:pStyle w:val="3"/>
        <w:rPr>
          <w:rFonts w:hint="eastAsia" w:ascii="宋体" w:hAnsi="宋体"/>
          <w:color w:val="auto"/>
          <w:lang w:eastAsia="zh-CN"/>
        </w:rPr>
      </w:pPr>
    </w:p>
    <w:p w14:paraId="4DE66C33">
      <w:pPr>
        <w:rPr>
          <w:rFonts w:hint="eastAsia"/>
          <w:color w:val="auto"/>
          <w:lang w:eastAsia="zh-CN"/>
        </w:rPr>
      </w:pPr>
    </w:p>
    <w:p w14:paraId="46A54217">
      <w:pPr>
        <w:pStyle w:val="3"/>
        <w:rPr>
          <w:rFonts w:hint="eastAsia" w:ascii="宋体" w:hAnsi="宋体"/>
          <w:color w:val="auto"/>
          <w:lang w:eastAsia="zh-CN"/>
        </w:rPr>
      </w:pPr>
    </w:p>
    <w:p w14:paraId="1D471726">
      <w:pPr>
        <w:pStyle w:val="4"/>
        <w:rPr>
          <w:rFonts w:hint="eastAsia" w:ascii="宋体" w:hAnsi="宋体"/>
          <w:color w:val="auto"/>
          <w:lang w:eastAsia="zh-CN"/>
        </w:rPr>
      </w:pPr>
    </w:p>
    <w:p w14:paraId="01FBCD03">
      <w:pPr>
        <w:pStyle w:val="5"/>
        <w:rPr>
          <w:rFonts w:hint="eastAsia"/>
          <w:lang w:eastAsia="zh-CN"/>
        </w:rPr>
      </w:pPr>
    </w:p>
    <w:p w14:paraId="675B763A">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1DE69875">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0E3CF30B">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1CA8A097">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61D21098">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3AA85F0C">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p>
    <w:p w14:paraId="1E9AB6A4">
      <w:pPr>
        <w:pStyle w:val="4"/>
        <w:ind w:left="0" w:leftChars="0" w:firstLine="0" w:firstLineChars="0"/>
        <w:rPr>
          <w:rFonts w:hint="eastAsia" w:ascii="仿宋" w:hAnsi="仿宋" w:eastAsia="仿宋" w:cs="仿宋"/>
          <w:b/>
          <w:bCs w:val="0"/>
          <w:color w:val="auto"/>
          <w:sz w:val="32"/>
          <w:szCs w:val="32"/>
          <w:lang w:eastAsia="zh-CN"/>
        </w:rPr>
      </w:pPr>
    </w:p>
    <w:p w14:paraId="3395871F">
      <w:pPr>
        <w:rPr>
          <w:rFonts w:hint="eastAsia"/>
          <w:color w:val="auto"/>
          <w:lang w:eastAsia="zh-CN"/>
        </w:rPr>
      </w:pPr>
    </w:p>
    <w:p w14:paraId="6ADB5A1C">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（十二）项目负责人简历表及拟投入本项目主要成员表</w:t>
      </w:r>
    </w:p>
    <w:p w14:paraId="7C9F1BAF">
      <w:pPr>
        <w:pStyle w:val="44"/>
        <w:rPr>
          <w:rFonts w:hint="eastAsia" w:ascii="仿宋" w:hAnsi="仿宋" w:eastAsia="仿宋" w:cs="仿宋"/>
          <w:b w:val="0"/>
          <w:bCs w:val="0"/>
          <w:color w:val="auto"/>
          <w:sz w:val="28"/>
          <w:szCs w:val="28"/>
        </w:rPr>
      </w:pPr>
    </w:p>
    <w:p w14:paraId="53246C0E">
      <w:pPr>
        <w:spacing w:line="440" w:lineRule="exac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1、项目负责人简历表</w:t>
      </w:r>
    </w:p>
    <w:p w14:paraId="131E0619">
      <w:pPr>
        <w:pStyle w:val="44"/>
        <w:rPr>
          <w:color w:val="auto"/>
        </w:rPr>
      </w:pPr>
    </w:p>
    <w:tbl>
      <w:tblPr>
        <w:tblStyle w:val="18"/>
        <w:tblW w:w="9047" w:type="dxa"/>
        <w:jc w:val="center"/>
        <w:tblLayout w:type="fixed"/>
        <w:tblCellMar>
          <w:top w:w="0" w:type="dxa"/>
          <w:left w:w="108" w:type="dxa"/>
          <w:bottom w:w="0" w:type="dxa"/>
          <w:right w:w="108" w:type="dxa"/>
        </w:tblCellMar>
      </w:tblPr>
      <w:tblGrid>
        <w:gridCol w:w="1228"/>
        <w:gridCol w:w="1969"/>
        <w:gridCol w:w="224"/>
        <w:gridCol w:w="959"/>
        <w:gridCol w:w="787"/>
        <w:gridCol w:w="1638"/>
        <w:gridCol w:w="2242"/>
      </w:tblGrid>
      <w:tr w14:paraId="2F5C2F15">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7E5204E0">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姓名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14:paraId="688E19EF">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14:paraId="35AD5A6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年龄</w:t>
            </w:r>
          </w:p>
        </w:tc>
        <w:tc>
          <w:tcPr>
            <w:tcW w:w="787" w:type="dxa"/>
            <w:tcBorders>
              <w:top w:val="single" w:color="auto" w:sz="6" w:space="0"/>
              <w:left w:val="single" w:color="auto" w:sz="6" w:space="0"/>
              <w:bottom w:val="single" w:color="auto" w:sz="6" w:space="0"/>
              <w:right w:val="single" w:color="auto" w:sz="6" w:space="0"/>
            </w:tcBorders>
            <w:noWrap w:val="0"/>
            <w:vAlign w:val="top"/>
          </w:tcPr>
          <w:p w14:paraId="152EFB5B">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14:paraId="252226B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7438BDAA">
            <w:pPr>
              <w:spacing w:line="440" w:lineRule="exact"/>
              <w:jc w:val="center"/>
              <w:rPr>
                <w:rFonts w:hint="eastAsia" w:ascii="仿宋" w:hAnsi="仿宋" w:eastAsia="仿宋" w:cs="仿宋"/>
                <w:color w:val="auto"/>
                <w:sz w:val="24"/>
                <w:szCs w:val="24"/>
              </w:rPr>
            </w:pPr>
          </w:p>
        </w:tc>
      </w:tr>
      <w:tr w14:paraId="07D650C9">
        <w:tblPrEx>
          <w:tblCellMar>
            <w:top w:w="0" w:type="dxa"/>
            <w:left w:w="108" w:type="dxa"/>
            <w:bottom w:w="0" w:type="dxa"/>
            <w:right w:w="108" w:type="dxa"/>
          </w:tblCellMar>
        </w:tblPrEx>
        <w:trPr>
          <w:trHeight w:val="454"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6FDCA4D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毕业学校</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14:paraId="0AC09618">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14:paraId="17984B6C">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     业</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41D4C2D9">
            <w:pPr>
              <w:spacing w:line="440" w:lineRule="exact"/>
              <w:jc w:val="center"/>
              <w:rPr>
                <w:rFonts w:hint="eastAsia" w:ascii="仿宋" w:hAnsi="仿宋" w:eastAsia="仿宋" w:cs="仿宋"/>
                <w:color w:val="auto"/>
                <w:sz w:val="24"/>
                <w:szCs w:val="24"/>
              </w:rPr>
            </w:pPr>
          </w:p>
        </w:tc>
      </w:tr>
      <w:tr w14:paraId="66241C70">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09258DE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学位</w:t>
            </w:r>
          </w:p>
        </w:tc>
        <w:tc>
          <w:tcPr>
            <w:tcW w:w="2193" w:type="dxa"/>
            <w:gridSpan w:val="2"/>
            <w:tcBorders>
              <w:top w:val="single" w:color="auto" w:sz="6" w:space="0"/>
              <w:left w:val="single" w:color="auto" w:sz="6" w:space="0"/>
              <w:bottom w:val="single" w:color="auto" w:sz="6" w:space="0"/>
              <w:right w:val="single" w:color="auto" w:sz="6" w:space="0"/>
            </w:tcBorders>
            <w:noWrap w:val="0"/>
            <w:vAlign w:val="top"/>
          </w:tcPr>
          <w:p w14:paraId="325AC52B">
            <w:pPr>
              <w:spacing w:line="440" w:lineRule="exact"/>
              <w:jc w:val="center"/>
              <w:rPr>
                <w:rFonts w:hint="eastAsia" w:ascii="仿宋" w:hAnsi="仿宋" w:eastAsia="仿宋" w:cs="仿宋"/>
                <w:color w:val="auto"/>
                <w:sz w:val="24"/>
                <w:szCs w:val="24"/>
              </w:rPr>
            </w:pPr>
          </w:p>
        </w:tc>
        <w:tc>
          <w:tcPr>
            <w:tcW w:w="959" w:type="dxa"/>
            <w:tcBorders>
              <w:top w:val="single" w:color="auto" w:sz="6" w:space="0"/>
              <w:left w:val="single" w:color="auto" w:sz="6" w:space="0"/>
              <w:bottom w:val="single" w:color="auto" w:sz="6" w:space="0"/>
              <w:right w:val="single" w:color="auto" w:sz="6" w:space="0"/>
            </w:tcBorders>
            <w:noWrap w:val="0"/>
            <w:vAlign w:val="top"/>
          </w:tcPr>
          <w:p w14:paraId="668EF632">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职称</w:t>
            </w:r>
          </w:p>
        </w:tc>
        <w:tc>
          <w:tcPr>
            <w:tcW w:w="787" w:type="dxa"/>
            <w:tcBorders>
              <w:top w:val="single" w:color="auto" w:sz="6" w:space="0"/>
              <w:left w:val="single" w:color="auto" w:sz="6" w:space="0"/>
              <w:bottom w:val="single" w:color="auto" w:sz="6" w:space="0"/>
              <w:right w:val="single" w:color="auto" w:sz="6" w:space="0"/>
            </w:tcBorders>
            <w:noWrap w:val="0"/>
            <w:vAlign w:val="top"/>
          </w:tcPr>
          <w:p w14:paraId="50CE40A7">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top"/>
          </w:tcPr>
          <w:p w14:paraId="7F77959B">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职     务</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64361B5F">
            <w:pPr>
              <w:spacing w:line="440" w:lineRule="exact"/>
              <w:jc w:val="center"/>
              <w:rPr>
                <w:rFonts w:hint="eastAsia" w:ascii="仿宋" w:hAnsi="仿宋" w:eastAsia="仿宋" w:cs="仿宋"/>
                <w:color w:val="auto"/>
                <w:sz w:val="24"/>
                <w:szCs w:val="24"/>
              </w:rPr>
            </w:pPr>
          </w:p>
        </w:tc>
      </w:tr>
      <w:tr w14:paraId="104F18EF">
        <w:tblPrEx>
          <w:tblCellMar>
            <w:top w:w="0" w:type="dxa"/>
            <w:left w:w="108" w:type="dxa"/>
            <w:bottom w:w="0" w:type="dxa"/>
            <w:right w:w="108" w:type="dxa"/>
          </w:tblCellMar>
        </w:tblPrEx>
        <w:trPr>
          <w:trHeight w:val="892"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7CBBDA3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现所在机构或部门</w:t>
            </w:r>
          </w:p>
        </w:tc>
        <w:tc>
          <w:tcPr>
            <w:tcW w:w="3939" w:type="dxa"/>
            <w:gridSpan w:val="4"/>
            <w:tcBorders>
              <w:top w:val="single" w:color="auto" w:sz="6" w:space="0"/>
              <w:left w:val="single" w:color="auto" w:sz="6" w:space="0"/>
              <w:bottom w:val="single" w:color="auto" w:sz="6" w:space="0"/>
              <w:right w:val="single" w:color="auto" w:sz="6" w:space="0"/>
            </w:tcBorders>
            <w:noWrap w:val="0"/>
            <w:vAlign w:val="top"/>
          </w:tcPr>
          <w:p w14:paraId="2C91CB96">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14:paraId="7F4CAC44">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服务时间</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6838ADA4">
            <w:pPr>
              <w:spacing w:line="440" w:lineRule="exact"/>
              <w:jc w:val="center"/>
              <w:rPr>
                <w:rFonts w:hint="eastAsia" w:ascii="仿宋" w:hAnsi="仿宋" w:eastAsia="仿宋" w:cs="仿宋"/>
                <w:color w:val="auto"/>
                <w:sz w:val="24"/>
                <w:szCs w:val="24"/>
              </w:rPr>
            </w:pPr>
          </w:p>
        </w:tc>
      </w:tr>
      <w:tr w14:paraId="14A0929F">
        <w:tblPrEx>
          <w:tblCellMar>
            <w:top w:w="0" w:type="dxa"/>
            <w:left w:w="108" w:type="dxa"/>
            <w:bottom w:w="0" w:type="dxa"/>
            <w:right w:w="108" w:type="dxa"/>
          </w:tblCellMar>
        </w:tblPrEx>
        <w:trPr>
          <w:trHeight w:val="438" w:hRule="atLeast"/>
          <w:jc w:val="center"/>
        </w:trPr>
        <w:tc>
          <w:tcPr>
            <w:tcW w:w="1228" w:type="dxa"/>
            <w:vMerge w:val="restart"/>
            <w:tcBorders>
              <w:top w:val="single" w:color="auto" w:sz="6" w:space="0"/>
              <w:left w:val="single" w:color="auto" w:sz="6" w:space="0"/>
              <w:right w:val="single" w:color="auto" w:sz="6" w:space="0"/>
            </w:tcBorders>
            <w:noWrap w:val="0"/>
            <w:vAlign w:val="top"/>
          </w:tcPr>
          <w:p w14:paraId="714C573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注册证书及注册号</w:t>
            </w:r>
          </w:p>
        </w:tc>
        <w:tc>
          <w:tcPr>
            <w:tcW w:w="1969" w:type="dxa"/>
            <w:tcBorders>
              <w:top w:val="single" w:color="auto" w:sz="6" w:space="0"/>
              <w:left w:val="single" w:color="auto" w:sz="6" w:space="0"/>
              <w:bottom w:val="single" w:color="auto" w:sz="6" w:space="0"/>
              <w:right w:val="single" w:color="auto" w:sz="6" w:space="0"/>
            </w:tcBorders>
            <w:noWrap w:val="0"/>
            <w:vAlign w:val="top"/>
          </w:tcPr>
          <w:p w14:paraId="0D3565E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14:paraId="56780E47">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证书名</w:t>
            </w:r>
          </w:p>
        </w:tc>
        <w:tc>
          <w:tcPr>
            <w:tcW w:w="1638" w:type="dxa"/>
            <w:tcBorders>
              <w:top w:val="single" w:color="auto" w:sz="6" w:space="0"/>
              <w:left w:val="single" w:color="auto" w:sz="6" w:space="0"/>
              <w:bottom w:val="single" w:color="auto" w:sz="6" w:space="0"/>
              <w:right w:val="single" w:color="auto" w:sz="6" w:space="0"/>
            </w:tcBorders>
            <w:noWrap w:val="0"/>
            <w:vAlign w:val="center"/>
          </w:tcPr>
          <w:p w14:paraId="41F5F426">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证书号</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08CB3393">
            <w:pPr>
              <w:spacing w:line="440" w:lineRule="exact"/>
              <w:jc w:val="center"/>
              <w:rPr>
                <w:rFonts w:hint="eastAsia" w:ascii="仿宋" w:hAnsi="仿宋" w:eastAsia="仿宋" w:cs="仿宋"/>
                <w:color w:val="auto"/>
                <w:sz w:val="24"/>
                <w:szCs w:val="24"/>
              </w:rPr>
            </w:pPr>
          </w:p>
        </w:tc>
      </w:tr>
      <w:tr w14:paraId="619C80C6">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14:paraId="603ACF43">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14:paraId="07477124">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14:paraId="0526549D">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14:paraId="2394DCC2">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11F3D5AF">
            <w:pPr>
              <w:spacing w:line="440" w:lineRule="exact"/>
              <w:jc w:val="center"/>
              <w:rPr>
                <w:rFonts w:hint="eastAsia" w:ascii="仿宋" w:hAnsi="仿宋" w:eastAsia="仿宋" w:cs="仿宋"/>
                <w:color w:val="auto"/>
                <w:sz w:val="24"/>
                <w:szCs w:val="24"/>
              </w:rPr>
            </w:pPr>
          </w:p>
        </w:tc>
      </w:tr>
      <w:tr w14:paraId="5421F968">
        <w:tblPrEx>
          <w:tblCellMar>
            <w:top w:w="0" w:type="dxa"/>
            <w:left w:w="108" w:type="dxa"/>
            <w:bottom w:w="0" w:type="dxa"/>
            <w:right w:w="108" w:type="dxa"/>
          </w:tblCellMar>
        </w:tblPrEx>
        <w:trPr>
          <w:trHeight w:val="145" w:hRule="atLeast"/>
          <w:jc w:val="center"/>
        </w:trPr>
        <w:tc>
          <w:tcPr>
            <w:tcW w:w="1228" w:type="dxa"/>
            <w:vMerge w:val="continue"/>
            <w:tcBorders>
              <w:top w:val="single" w:color="auto" w:sz="6" w:space="0"/>
              <w:left w:val="single" w:color="auto" w:sz="6" w:space="0"/>
              <w:right w:val="single" w:color="auto" w:sz="6" w:space="0"/>
            </w:tcBorders>
            <w:noWrap w:val="0"/>
            <w:vAlign w:val="top"/>
          </w:tcPr>
          <w:p w14:paraId="0B67ACAC">
            <w:pPr>
              <w:spacing w:line="440" w:lineRule="exact"/>
              <w:jc w:val="center"/>
              <w:rPr>
                <w:rFonts w:hint="eastAsia" w:ascii="仿宋" w:hAnsi="仿宋" w:eastAsia="仿宋" w:cs="仿宋"/>
                <w:color w:val="auto"/>
                <w:sz w:val="24"/>
                <w:szCs w:val="24"/>
              </w:rPr>
            </w:pPr>
          </w:p>
        </w:tc>
        <w:tc>
          <w:tcPr>
            <w:tcW w:w="1969" w:type="dxa"/>
            <w:tcBorders>
              <w:top w:val="single" w:color="auto" w:sz="6" w:space="0"/>
              <w:left w:val="single" w:color="auto" w:sz="6" w:space="0"/>
              <w:bottom w:val="single" w:color="auto" w:sz="6" w:space="0"/>
              <w:right w:val="single" w:color="auto" w:sz="6" w:space="0"/>
            </w:tcBorders>
            <w:noWrap w:val="0"/>
            <w:vAlign w:val="top"/>
          </w:tcPr>
          <w:p w14:paraId="746F6FEC">
            <w:pPr>
              <w:spacing w:line="440" w:lineRule="exact"/>
              <w:jc w:val="center"/>
              <w:rPr>
                <w:rFonts w:hint="eastAsia" w:ascii="仿宋" w:hAnsi="仿宋" w:eastAsia="仿宋" w:cs="仿宋"/>
                <w:color w:val="auto"/>
                <w:sz w:val="24"/>
                <w:szCs w:val="24"/>
              </w:rPr>
            </w:pPr>
          </w:p>
        </w:tc>
        <w:tc>
          <w:tcPr>
            <w:tcW w:w="1970" w:type="dxa"/>
            <w:gridSpan w:val="3"/>
            <w:tcBorders>
              <w:top w:val="single" w:color="auto" w:sz="6" w:space="0"/>
              <w:left w:val="single" w:color="auto" w:sz="6" w:space="0"/>
              <w:bottom w:val="single" w:color="auto" w:sz="6" w:space="0"/>
              <w:right w:val="single" w:color="auto" w:sz="6" w:space="0"/>
            </w:tcBorders>
            <w:noWrap w:val="0"/>
            <w:vAlign w:val="top"/>
          </w:tcPr>
          <w:p w14:paraId="2EF37DAA">
            <w:pPr>
              <w:spacing w:line="440" w:lineRule="exact"/>
              <w:jc w:val="center"/>
              <w:rPr>
                <w:rFonts w:hint="eastAsia" w:ascii="仿宋" w:hAnsi="仿宋" w:eastAsia="仿宋" w:cs="仿宋"/>
                <w:color w:val="auto"/>
                <w:sz w:val="24"/>
                <w:szCs w:val="24"/>
              </w:rPr>
            </w:pPr>
          </w:p>
        </w:tc>
        <w:tc>
          <w:tcPr>
            <w:tcW w:w="1638" w:type="dxa"/>
            <w:tcBorders>
              <w:top w:val="single" w:color="auto" w:sz="6" w:space="0"/>
              <w:left w:val="single" w:color="auto" w:sz="6" w:space="0"/>
              <w:bottom w:val="single" w:color="auto" w:sz="6" w:space="0"/>
              <w:right w:val="single" w:color="auto" w:sz="6" w:space="0"/>
            </w:tcBorders>
            <w:noWrap w:val="0"/>
            <w:vAlign w:val="center"/>
          </w:tcPr>
          <w:p w14:paraId="2C2FEBCC">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37B53137">
            <w:pPr>
              <w:spacing w:line="440" w:lineRule="exact"/>
              <w:jc w:val="center"/>
              <w:rPr>
                <w:rFonts w:hint="eastAsia" w:ascii="仿宋" w:hAnsi="仿宋" w:eastAsia="仿宋" w:cs="仿宋"/>
                <w:color w:val="auto"/>
                <w:sz w:val="24"/>
                <w:szCs w:val="24"/>
              </w:rPr>
            </w:pPr>
          </w:p>
        </w:tc>
      </w:tr>
      <w:tr w14:paraId="34733DCE">
        <w:tblPrEx>
          <w:tblCellMar>
            <w:top w:w="0" w:type="dxa"/>
            <w:left w:w="108" w:type="dxa"/>
            <w:bottom w:w="0" w:type="dxa"/>
            <w:right w:w="108" w:type="dxa"/>
          </w:tblCellMar>
        </w:tblPrEx>
        <w:trPr>
          <w:trHeight w:val="1220"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center"/>
          </w:tcPr>
          <w:p w14:paraId="63740739">
            <w:pPr>
              <w:spacing w:line="440" w:lineRule="exact"/>
              <w:jc w:val="center"/>
              <w:rPr>
                <w:rFonts w:hint="eastAsia" w:ascii="仿宋" w:hAnsi="仿宋" w:eastAsia="仿宋" w:cs="仿宋"/>
                <w:color w:val="auto"/>
                <w:sz w:val="24"/>
                <w:szCs w:val="24"/>
              </w:rPr>
            </w:pPr>
          </w:p>
          <w:p w14:paraId="7A50E89D">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主要经历</w:t>
            </w:r>
          </w:p>
          <w:p w14:paraId="2DD32DA6">
            <w:pPr>
              <w:spacing w:line="440" w:lineRule="exact"/>
              <w:jc w:val="center"/>
              <w:rPr>
                <w:rFonts w:hint="eastAsia" w:ascii="仿宋" w:hAnsi="仿宋" w:eastAsia="仿宋" w:cs="仿宋"/>
                <w:color w:val="auto"/>
                <w:sz w:val="24"/>
                <w:szCs w:val="24"/>
              </w:rPr>
            </w:pPr>
          </w:p>
        </w:tc>
        <w:tc>
          <w:tcPr>
            <w:tcW w:w="7819" w:type="dxa"/>
            <w:gridSpan w:val="6"/>
            <w:tcBorders>
              <w:top w:val="single" w:color="auto" w:sz="6" w:space="0"/>
              <w:left w:val="single" w:color="auto" w:sz="6" w:space="0"/>
              <w:bottom w:val="single" w:color="auto" w:sz="6" w:space="0"/>
              <w:right w:val="single" w:color="auto" w:sz="6" w:space="0"/>
            </w:tcBorders>
            <w:noWrap w:val="0"/>
            <w:vAlign w:val="top"/>
          </w:tcPr>
          <w:p w14:paraId="62BCEB67">
            <w:pPr>
              <w:spacing w:line="440" w:lineRule="exact"/>
              <w:jc w:val="center"/>
              <w:rPr>
                <w:rFonts w:hint="eastAsia" w:ascii="仿宋" w:hAnsi="仿宋" w:eastAsia="仿宋" w:cs="仿宋"/>
                <w:color w:val="auto"/>
                <w:sz w:val="24"/>
                <w:szCs w:val="24"/>
              </w:rPr>
            </w:pPr>
          </w:p>
        </w:tc>
      </w:tr>
      <w:tr w14:paraId="6901D850">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332CA88C">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日期</w:t>
            </w: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14:paraId="17FED7B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参加过的项目名称</w:t>
            </w: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14:paraId="03377763">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担任何职务</w:t>
            </w:r>
          </w:p>
        </w:tc>
        <w:tc>
          <w:tcPr>
            <w:tcW w:w="2242" w:type="dxa"/>
            <w:tcBorders>
              <w:top w:val="single" w:color="auto" w:sz="6" w:space="0"/>
              <w:left w:val="single" w:color="auto" w:sz="6" w:space="0"/>
              <w:bottom w:val="single" w:color="auto" w:sz="6" w:space="0"/>
              <w:right w:val="single" w:color="auto" w:sz="6" w:space="0"/>
            </w:tcBorders>
            <w:noWrap w:val="0"/>
            <w:vAlign w:val="top"/>
          </w:tcPr>
          <w:p w14:paraId="0E606868">
            <w:pPr>
              <w:spacing w:line="44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14:paraId="0949C710">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77EF334C">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14:paraId="484FC37D">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14:paraId="46855751">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541C6BE9">
            <w:pPr>
              <w:spacing w:line="440" w:lineRule="exact"/>
              <w:jc w:val="center"/>
              <w:rPr>
                <w:rFonts w:hint="eastAsia" w:ascii="仿宋" w:hAnsi="仿宋" w:eastAsia="仿宋" w:cs="仿宋"/>
                <w:color w:val="auto"/>
                <w:sz w:val="24"/>
                <w:szCs w:val="24"/>
              </w:rPr>
            </w:pPr>
          </w:p>
        </w:tc>
      </w:tr>
      <w:tr w14:paraId="01FC5CF2">
        <w:tblPrEx>
          <w:tblCellMar>
            <w:top w:w="0" w:type="dxa"/>
            <w:left w:w="108" w:type="dxa"/>
            <w:bottom w:w="0" w:type="dxa"/>
            <w:right w:w="108" w:type="dxa"/>
          </w:tblCellMar>
        </w:tblPrEx>
        <w:trPr>
          <w:trHeight w:val="438" w:hRule="atLeast"/>
          <w:jc w:val="center"/>
        </w:trPr>
        <w:tc>
          <w:tcPr>
            <w:tcW w:w="1228" w:type="dxa"/>
            <w:tcBorders>
              <w:top w:val="single" w:color="auto" w:sz="6" w:space="0"/>
              <w:left w:val="single" w:color="auto" w:sz="6" w:space="0"/>
              <w:bottom w:val="single" w:color="auto" w:sz="6" w:space="0"/>
              <w:right w:val="single" w:color="auto" w:sz="6" w:space="0"/>
            </w:tcBorders>
            <w:noWrap w:val="0"/>
            <w:vAlign w:val="top"/>
          </w:tcPr>
          <w:p w14:paraId="43149050">
            <w:pPr>
              <w:spacing w:line="440" w:lineRule="exact"/>
              <w:jc w:val="center"/>
              <w:rPr>
                <w:rFonts w:hint="eastAsia" w:ascii="仿宋" w:hAnsi="仿宋" w:eastAsia="仿宋" w:cs="仿宋"/>
                <w:color w:val="auto"/>
                <w:sz w:val="24"/>
                <w:szCs w:val="24"/>
              </w:rPr>
            </w:pPr>
          </w:p>
        </w:tc>
        <w:tc>
          <w:tcPr>
            <w:tcW w:w="3152" w:type="dxa"/>
            <w:gridSpan w:val="3"/>
            <w:tcBorders>
              <w:top w:val="single" w:color="auto" w:sz="6" w:space="0"/>
              <w:left w:val="single" w:color="auto" w:sz="6" w:space="0"/>
              <w:bottom w:val="single" w:color="auto" w:sz="6" w:space="0"/>
              <w:right w:val="single" w:color="auto" w:sz="6" w:space="0"/>
            </w:tcBorders>
            <w:noWrap w:val="0"/>
            <w:vAlign w:val="top"/>
          </w:tcPr>
          <w:p w14:paraId="505E6828">
            <w:pPr>
              <w:spacing w:line="440" w:lineRule="exact"/>
              <w:jc w:val="center"/>
              <w:rPr>
                <w:rFonts w:hint="eastAsia" w:ascii="仿宋" w:hAnsi="仿宋" w:eastAsia="仿宋" w:cs="仿宋"/>
                <w:color w:val="auto"/>
                <w:sz w:val="24"/>
                <w:szCs w:val="24"/>
              </w:rPr>
            </w:pPr>
          </w:p>
        </w:tc>
        <w:tc>
          <w:tcPr>
            <w:tcW w:w="2425" w:type="dxa"/>
            <w:gridSpan w:val="2"/>
            <w:tcBorders>
              <w:top w:val="single" w:color="auto" w:sz="6" w:space="0"/>
              <w:left w:val="single" w:color="auto" w:sz="6" w:space="0"/>
              <w:bottom w:val="single" w:color="auto" w:sz="6" w:space="0"/>
              <w:right w:val="single" w:color="auto" w:sz="6" w:space="0"/>
            </w:tcBorders>
            <w:noWrap w:val="0"/>
            <w:vAlign w:val="top"/>
          </w:tcPr>
          <w:p w14:paraId="06D3951C">
            <w:pPr>
              <w:spacing w:line="440" w:lineRule="exact"/>
              <w:jc w:val="center"/>
              <w:rPr>
                <w:rFonts w:hint="eastAsia" w:ascii="仿宋" w:hAnsi="仿宋" w:eastAsia="仿宋" w:cs="仿宋"/>
                <w:color w:val="auto"/>
                <w:sz w:val="24"/>
                <w:szCs w:val="24"/>
              </w:rPr>
            </w:pPr>
          </w:p>
        </w:tc>
        <w:tc>
          <w:tcPr>
            <w:tcW w:w="2242" w:type="dxa"/>
            <w:tcBorders>
              <w:top w:val="single" w:color="auto" w:sz="6" w:space="0"/>
              <w:left w:val="single" w:color="auto" w:sz="6" w:space="0"/>
              <w:bottom w:val="single" w:color="auto" w:sz="6" w:space="0"/>
              <w:right w:val="single" w:color="auto" w:sz="6" w:space="0"/>
            </w:tcBorders>
            <w:noWrap w:val="0"/>
            <w:vAlign w:val="top"/>
          </w:tcPr>
          <w:p w14:paraId="0C79C1FF">
            <w:pPr>
              <w:spacing w:line="440" w:lineRule="exact"/>
              <w:jc w:val="center"/>
              <w:rPr>
                <w:rFonts w:hint="eastAsia" w:ascii="仿宋" w:hAnsi="仿宋" w:eastAsia="仿宋" w:cs="仿宋"/>
                <w:color w:val="auto"/>
                <w:sz w:val="24"/>
                <w:szCs w:val="24"/>
              </w:rPr>
            </w:pPr>
          </w:p>
        </w:tc>
      </w:tr>
    </w:tbl>
    <w:p w14:paraId="6EE7C331">
      <w:pPr>
        <w:jc w:val="center"/>
        <w:rPr>
          <w:rFonts w:hint="eastAsia" w:ascii="仿宋" w:hAnsi="仿宋" w:eastAsia="仿宋" w:cs="仿宋"/>
          <w:color w:val="auto"/>
          <w:sz w:val="24"/>
          <w:szCs w:val="24"/>
        </w:rPr>
      </w:pPr>
    </w:p>
    <w:p w14:paraId="32890083">
      <w:pPr>
        <w:pStyle w:val="44"/>
        <w:ind w:left="0" w:leftChars="0" w:firstLine="0" w:firstLineChars="0"/>
        <w:rPr>
          <w:color w:val="auto"/>
        </w:rPr>
      </w:pPr>
    </w:p>
    <w:p w14:paraId="4FC1181D">
      <w:pPr>
        <w:pStyle w:val="44"/>
        <w:ind w:left="0" w:leftChars="0" w:firstLine="0" w:firstLineChars="0"/>
        <w:rPr>
          <w:color w:val="auto"/>
        </w:rPr>
      </w:pPr>
    </w:p>
    <w:p w14:paraId="605CA042">
      <w:pPr>
        <w:pStyle w:val="44"/>
        <w:ind w:left="0" w:leftChars="0" w:firstLine="0" w:firstLineChars="0"/>
        <w:rPr>
          <w:color w:val="auto"/>
        </w:rPr>
      </w:pPr>
    </w:p>
    <w:p w14:paraId="2509CCB8">
      <w:pPr>
        <w:pStyle w:val="44"/>
        <w:ind w:left="0" w:leftChars="0" w:firstLine="0" w:firstLineChars="0"/>
        <w:rPr>
          <w:color w:val="auto"/>
        </w:rPr>
      </w:pPr>
    </w:p>
    <w:p w14:paraId="7F951AF7">
      <w:pPr>
        <w:pStyle w:val="44"/>
        <w:ind w:left="0" w:leftChars="0" w:firstLine="0" w:firstLineChars="0"/>
        <w:rPr>
          <w:color w:val="auto"/>
        </w:rPr>
      </w:pPr>
    </w:p>
    <w:p w14:paraId="67E5E18B">
      <w:pPr>
        <w:pStyle w:val="44"/>
        <w:ind w:left="0" w:leftChars="0" w:firstLine="0" w:firstLineChars="0"/>
        <w:rPr>
          <w:color w:val="auto"/>
        </w:rPr>
      </w:pPr>
    </w:p>
    <w:p w14:paraId="7927FED2">
      <w:pPr>
        <w:pStyle w:val="44"/>
        <w:ind w:left="0" w:leftChars="0" w:firstLine="0" w:firstLineChars="0"/>
        <w:rPr>
          <w:color w:val="auto"/>
        </w:rPr>
      </w:pPr>
    </w:p>
    <w:p w14:paraId="60C97A55">
      <w:pPr>
        <w:pStyle w:val="44"/>
        <w:ind w:left="0" w:leftChars="0" w:firstLine="0" w:firstLineChars="0"/>
        <w:rPr>
          <w:color w:val="auto"/>
        </w:rPr>
      </w:pPr>
    </w:p>
    <w:p w14:paraId="3A35E712">
      <w:pPr>
        <w:pStyle w:val="44"/>
        <w:ind w:left="0" w:leftChars="0" w:firstLine="0" w:firstLineChars="0"/>
        <w:rPr>
          <w:color w:val="auto"/>
        </w:rPr>
      </w:pPr>
    </w:p>
    <w:p w14:paraId="397494FD">
      <w:pPr>
        <w:pStyle w:val="44"/>
        <w:ind w:left="0" w:leftChars="0" w:firstLine="0" w:firstLineChars="0"/>
        <w:rPr>
          <w:color w:val="auto"/>
        </w:rPr>
      </w:pPr>
    </w:p>
    <w:p w14:paraId="32FBBECD">
      <w:pPr>
        <w:pStyle w:val="44"/>
        <w:ind w:left="0" w:leftChars="0" w:firstLine="0" w:firstLineChars="0"/>
        <w:rPr>
          <w:color w:val="auto"/>
        </w:rPr>
      </w:pPr>
    </w:p>
    <w:p w14:paraId="253AB496">
      <w:pPr>
        <w:pStyle w:val="44"/>
        <w:ind w:left="0" w:leftChars="0" w:firstLine="0" w:firstLineChars="0"/>
        <w:rPr>
          <w:color w:val="auto"/>
        </w:rPr>
      </w:pPr>
    </w:p>
    <w:p w14:paraId="029A7AA5">
      <w:pPr>
        <w:pStyle w:val="44"/>
        <w:ind w:left="0" w:leftChars="0" w:firstLine="0" w:firstLineChars="0"/>
        <w:rPr>
          <w:color w:val="auto"/>
        </w:rPr>
      </w:pPr>
    </w:p>
    <w:p w14:paraId="781BA6AB">
      <w:pPr>
        <w:pStyle w:val="44"/>
        <w:ind w:left="0" w:leftChars="0" w:firstLine="0" w:firstLineChars="0"/>
        <w:rPr>
          <w:color w:val="auto"/>
        </w:rPr>
      </w:pPr>
    </w:p>
    <w:p w14:paraId="3838967D">
      <w:pPr>
        <w:pStyle w:val="44"/>
        <w:ind w:left="0" w:leftChars="0" w:firstLine="0" w:firstLineChars="0"/>
        <w:rPr>
          <w:color w:val="auto"/>
        </w:rPr>
      </w:pPr>
    </w:p>
    <w:p w14:paraId="662E7B7D">
      <w:pPr>
        <w:spacing w:line="440" w:lineRule="exact"/>
        <w:jc w:val="both"/>
        <w:rPr>
          <w:rFonts w:hint="eastAsia" w:ascii="宋体" w:hAnsi="宋体" w:cs="宋体"/>
          <w:b/>
          <w:color w:val="auto"/>
          <w:sz w:val="30"/>
          <w:szCs w:val="30"/>
          <w:lang w:eastAsia="zh-CN"/>
        </w:rPr>
      </w:pPr>
    </w:p>
    <w:p w14:paraId="4857905D">
      <w:pPr>
        <w:spacing w:line="440" w:lineRule="exact"/>
        <w:jc w:val="both"/>
        <w:rPr>
          <w:rFonts w:hint="eastAsia" w:ascii="宋体" w:hAnsi="宋体" w:cs="宋体"/>
          <w:b/>
          <w:color w:val="auto"/>
          <w:sz w:val="30"/>
          <w:szCs w:val="30"/>
          <w:lang w:eastAsia="zh-CN"/>
        </w:rPr>
      </w:pPr>
    </w:p>
    <w:p w14:paraId="488D2128">
      <w:pPr>
        <w:spacing w:line="440" w:lineRule="exact"/>
        <w:jc w:val="both"/>
        <w:rPr>
          <w:rFonts w:hint="eastAsia" w:ascii="宋体" w:hAnsi="宋体" w:cs="宋体"/>
          <w:b/>
          <w:color w:val="auto"/>
          <w:sz w:val="30"/>
          <w:szCs w:val="30"/>
          <w:lang w:eastAsia="zh-CN"/>
        </w:rPr>
      </w:pPr>
    </w:p>
    <w:p w14:paraId="53CD71E9">
      <w:pPr>
        <w:numPr>
          <w:ilvl w:val="0"/>
          <w:numId w:val="0"/>
        </w:numPr>
        <w:autoSpaceDE w:val="0"/>
        <w:autoSpaceDN w:val="0"/>
        <w:adjustRightInd w:val="0"/>
        <w:jc w:val="center"/>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（十三）项目配备人员表</w:t>
      </w:r>
    </w:p>
    <w:tbl>
      <w:tblPr>
        <w:tblStyle w:val="18"/>
        <w:tblpPr w:leftFromText="180" w:rightFromText="180" w:vertAnchor="text" w:horzAnchor="margin" w:tblpY="255"/>
        <w:tblOverlap w:val="never"/>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205"/>
        <w:gridCol w:w="2130"/>
        <w:gridCol w:w="2028"/>
        <w:gridCol w:w="1880"/>
        <w:gridCol w:w="2095"/>
      </w:tblGrid>
      <w:tr w14:paraId="1D24D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02" w:type="dxa"/>
            <w:noWrap w:val="0"/>
            <w:vAlign w:val="center"/>
          </w:tcPr>
          <w:p w14:paraId="107FC827">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205" w:type="dxa"/>
            <w:noWrap w:val="0"/>
            <w:vAlign w:val="center"/>
          </w:tcPr>
          <w:p w14:paraId="2D08387F">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2130" w:type="dxa"/>
            <w:noWrap w:val="0"/>
            <w:vAlign w:val="center"/>
          </w:tcPr>
          <w:p w14:paraId="32ECE774">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性别</w:t>
            </w:r>
          </w:p>
        </w:tc>
        <w:tc>
          <w:tcPr>
            <w:tcW w:w="2028" w:type="dxa"/>
            <w:noWrap w:val="0"/>
            <w:vAlign w:val="center"/>
          </w:tcPr>
          <w:p w14:paraId="3AE01310">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职称</w:t>
            </w:r>
          </w:p>
        </w:tc>
        <w:tc>
          <w:tcPr>
            <w:tcW w:w="1880" w:type="dxa"/>
            <w:noWrap w:val="0"/>
            <w:vAlign w:val="center"/>
          </w:tcPr>
          <w:p w14:paraId="7520C3D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岗位</w:t>
            </w:r>
          </w:p>
        </w:tc>
        <w:tc>
          <w:tcPr>
            <w:tcW w:w="2095" w:type="dxa"/>
            <w:noWrap w:val="0"/>
            <w:vAlign w:val="center"/>
          </w:tcPr>
          <w:p w14:paraId="406E04C5">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从事该岗位</w:t>
            </w:r>
          </w:p>
          <w:p w14:paraId="31A69230">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时间</w:t>
            </w:r>
          </w:p>
        </w:tc>
      </w:tr>
      <w:tr w14:paraId="5A00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02" w:type="dxa"/>
            <w:noWrap w:val="0"/>
            <w:vAlign w:val="top"/>
          </w:tcPr>
          <w:p w14:paraId="20AA1F35">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205" w:type="dxa"/>
            <w:noWrap w:val="0"/>
            <w:vAlign w:val="top"/>
          </w:tcPr>
          <w:p w14:paraId="3AD9F1DA">
            <w:pPr>
              <w:spacing w:line="440" w:lineRule="exact"/>
              <w:jc w:val="center"/>
              <w:rPr>
                <w:rFonts w:hint="eastAsia" w:ascii="仿宋" w:hAnsi="仿宋" w:eastAsia="仿宋" w:cs="仿宋"/>
                <w:color w:val="auto"/>
                <w:sz w:val="24"/>
              </w:rPr>
            </w:pPr>
          </w:p>
        </w:tc>
        <w:tc>
          <w:tcPr>
            <w:tcW w:w="2130" w:type="dxa"/>
            <w:noWrap w:val="0"/>
            <w:vAlign w:val="top"/>
          </w:tcPr>
          <w:p w14:paraId="45F6C713">
            <w:pPr>
              <w:spacing w:line="440" w:lineRule="exact"/>
              <w:jc w:val="center"/>
              <w:rPr>
                <w:rFonts w:hint="eastAsia" w:ascii="仿宋" w:hAnsi="仿宋" w:eastAsia="仿宋" w:cs="仿宋"/>
                <w:color w:val="auto"/>
                <w:sz w:val="24"/>
              </w:rPr>
            </w:pPr>
          </w:p>
        </w:tc>
        <w:tc>
          <w:tcPr>
            <w:tcW w:w="2028" w:type="dxa"/>
            <w:noWrap w:val="0"/>
            <w:vAlign w:val="top"/>
          </w:tcPr>
          <w:p w14:paraId="7A4641AF">
            <w:pPr>
              <w:spacing w:line="440" w:lineRule="exact"/>
              <w:jc w:val="center"/>
              <w:rPr>
                <w:rFonts w:hint="eastAsia" w:ascii="仿宋" w:hAnsi="仿宋" w:eastAsia="仿宋" w:cs="仿宋"/>
                <w:color w:val="auto"/>
                <w:sz w:val="24"/>
              </w:rPr>
            </w:pPr>
          </w:p>
        </w:tc>
        <w:tc>
          <w:tcPr>
            <w:tcW w:w="1880" w:type="dxa"/>
            <w:noWrap w:val="0"/>
            <w:vAlign w:val="top"/>
          </w:tcPr>
          <w:p w14:paraId="54CB6920">
            <w:pPr>
              <w:spacing w:line="440" w:lineRule="exact"/>
              <w:jc w:val="center"/>
              <w:rPr>
                <w:rFonts w:hint="eastAsia" w:ascii="仿宋" w:hAnsi="仿宋" w:eastAsia="仿宋" w:cs="仿宋"/>
                <w:color w:val="auto"/>
                <w:sz w:val="24"/>
              </w:rPr>
            </w:pPr>
          </w:p>
        </w:tc>
        <w:tc>
          <w:tcPr>
            <w:tcW w:w="2095" w:type="dxa"/>
            <w:noWrap w:val="0"/>
            <w:vAlign w:val="top"/>
          </w:tcPr>
          <w:p w14:paraId="4C4D48FB">
            <w:pPr>
              <w:spacing w:line="440" w:lineRule="exact"/>
              <w:jc w:val="center"/>
              <w:rPr>
                <w:rFonts w:hint="eastAsia" w:ascii="仿宋" w:hAnsi="仿宋" w:eastAsia="仿宋" w:cs="仿宋"/>
                <w:color w:val="auto"/>
                <w:sz w:val="24"/>
              </w:rPr>
            </w:pPr>
          </w:p>
        </w:tc>
      </w:tr>
      <w:tr w14:paraId="4671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802" w:type="dxa"/>
            <w:noWrap w:val="0"/>
            <w:vAlign w:val="top"/>
          </w:tcPr>
          <w:p w14:paraId="70E0664B">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205" w:type="dxa"/>
            <w:noWrap w:val="0"/>
            <w:vAlign w:val="top"/>
          </w:tcPr>
          <w:p w14:paraId="63D96E7C">
            <w:pPr>
              <w:spacing w:line="440" w:lineRule="exact"/>
              <w:jc w:val="center"/>
              <w:rPr>
                <w:rFonts w:hint="eastAsia" w:ascii="仿宋" w:hAnsi="仿宋" w:eastAsia="仿宋" w:cs="仿宋"/>
                <w:color w:val="auto"/>
                <w:sz w:val="24"/>
              </w:rPr>
            </w:pPr>
          </w:p>
        </w:tc>
        <w:tc>
          <w:tcPr>
            <w:tcW w:w="2130" w:type="dxa"/>
            <w:noWrap w:val="0"/>
            <w:vAlign w:val="top"/>
          </w:tcPr>
          <w:p w14:paraId="05EEB33C">
            <w:pPr>
              <w:spacing w:line="440" w:lineRule="exact"/>
              <w:jc w:val="center"/>
              <w:rPr>
                <w:rFonts w:hint="eastAsia" w:ascii="仿宋" w:hAnsi="仿宋" w:eastAsia="仿宋" w:cs="仿宋"/>
                <w:color w:val="auto"/>
                <w:sz w:val="24"/>
              </w:rPr>
            </w:pPr>
          </w:p>
        </w:tc>
        <w:tc>
          <w:tcPr>
            <w:tcW w:w="2028" w:type="dxa"/>
            <w:noWrap w:val="0"/>
            <w:vAlign w:val="top"/>
          </w:tcPr>
          <w:p w14:paraId="433F1108">
            <w:pPr>
              <w:spacing w:line="440" w:lineRule="exact"/>
              <w:jc w:val="center"/>
              <w:rPr>
                <w:rFonts w:hint="eastAsia" w:ascii="仿宋" w:hAnsi="仿宋" w:eastAsia="仿宋" w:cs="仿宋"/>
                <w:color w:val="auto"/>
                <w:sz w:val="24"/>
              </w:rPr>
            </w:pPr>
          </w:p>
        </w:tc>
        <w:tc>
          <w:tcPr>
            <w:tcW w:w="1880" w:type="dxa"/>
            <w:noWrap w:val="0"/>
            <w:vAlign w:val="top"/>
          </w:tcPr>
          <w:p w14:paraId="726573E2">
            <w:pPr>
              <w:spacing w:line="440" w:lineRule="exact"/>
              <w:jc w:val="center"/>
              <w:rPr>
                <w:rFonts w:hint="eastAsia" w:ascii="仿宋" w:hAnsi="仿宋" w:eastAsia="仿宋" w:cs="仿宋"/>
                <w:color w:val="auto"/>
                <w:sz w:val="24"/>
              </w:rPr>
            </w:pPr>
          </w:p>
        </w:tc>
        <w:tc>
          <w:tcPr>
            <w:tcW w:w="2095" w:type="dxa"/>
            <w:noWrap w:val="0"/>
            <w:vAlign w:val="top"/>
          </w:tcPr>
          <w:p w14:paraId="1042DA85">
            <w:pPr>
              <w:spacing w:line="440" w:lineRule="exact"/>
              <w:jc w:val="center"/>
              <w:rPr>
                <w:rFonts w:hint="eastAsia" w:ascii="仿宋" w:hAnsi="仿宋" w:eastAsia="仿宋" w:cs="仿宋"/>
                <w:color w:val="auto"/>
                <w:sz w:val="24"/>
              </w:rPr>
            </w:pPr>
          </w:p>
        </w:tc>
      </w:tr>
      <w:tr w14:paraId="438F3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802" w:type="dxa"/>
            <w:noWrap w:val="0"/>
            <w:vAlign w:val="top"/>
          </w:tcPr>
          <w:p w14:paraId="3B2A5A42">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205" w:type="dxa"/>
            <w:noWrap w:val="0"/>
            <w:vAlign w:val="top"/>
          </w:tcPr>
          <w:p w14:paraId="70157394">
            <w:pPr>
              <w:spacing w:line="440" w:lineRule="exact"/>
              <w:jc w:val="center"/>
              <w:rPr>
                <w:rFonts w:hint="eastAsia" w:ascii="仿宋" w:hAnsi="仿宋" w:eastAsia="仿宋" w:cs="仿宋"/>
                <w:color w:val="auto"/>
                <w:sz w:val="24"/>
              </w:rPr>
            </w:pPr>
          </w:p>
        </w:tc>
        <w:tc>
          <w:tcPr>
            <w:tcW w:w="2130" w:type="dxa"/>
            <w:noWrap w:val="0"/>
            <w:vAlign w:val="top"/>
          </w:tcPr>
          <w:p w14:paraId="1DF49A39">
            <w:pPr>
              <w:spacing w:line="440" w:lineRule="exact"/>
              <w:jc w:val="center"/>
              <w:rPr>
                <w:rFonts w:hint="eastAsia" w:ascii="仿宋" w:hAnsi="仿宋" w:eastAsia="仿宋" w:cs="仿宋"/>
                <w:color w:val="auto"/>
                <w:sz w:val="24"/>
              </w:rPr>
            </w:pPr>
          </w:p>
        </w:tc>
        <w:tc>
          <w:tcPr>
            <w:tcW w:w="2028" w:type="dxa"/>
            <w:noWrap w:val="0"/>
            <w:vAlign w:val="top"/>
          </w:tcPr>
          <w:p w14:paraId="3D44581C">
            <w:pPr>
              <w:spacing w:line="440" w:lineRule="exact"/>
              <w:jc w:val="center"/>
              <w:rPr>
                <w:rFonts w:hint="eastAsia" w:ascii="仿宋" w:hAnsi="仿宋" w:eastAsia="仿宋" w:cs="仿宋"/>
                <w:color w:val="auto"/>
                <w:sz w:val="24"/>
              </w:rPr>
            </w:pPr>
          </w:p>
        </w:tc>
        <w:tc>
          <w:tcPr>
            <w:tcW w:w="1880" w:type="dxa"/>
            <w:noWrap w:val="0"/>
            <w:vAlign w:val="top"/>
          </w:tcPr>
          <w:p w14:paraId="707964B8">
            <w:pPr>
              <w:spacing w:line="440" w:lineRule="exact"/>
              <w:jc w:val="center"/>
              <w:rPr>
                <w:rFonts w:hint="eastAsia" w:ascii="仿宋" w:hAnsi="仿宋" w:eastAsia="仿宋" w:cs="仿宋"/>
                <w:color w:val="auto"/>
                <w:sz w:val="24"/>
              </w:rPr>
            </w:pPr>
          </w:p>
        </w:tc>
        <w:tc>
          <w:tcPr>
            <w:tcW w:w="2095" w:type="dxa"/>
            <w:noWrap w:val="0"/>
            <w:vAlign w:val="top"/>
          </w:tcPr>
          <w:p w14:paraId="03CCF9B5">
            <w:pPr>
              <w:spacing w:line="440" w:lineRule="exact"/>
              <w:jc w:val="center"/>
              <w:rPr>
                <w:rFonts w:hint="eastAsia" w:ascii="仿宋" w:hAnsi="仿宋" w:eastAsia="仿宋" w:cs="仿宋"/>
                <w:color w:val="auto"/>
                <w:sz w:val="24"/>
              </w:rPr>
            </w:pPr>
          </w:p>
        </w:tc>
      </w:tr>
      <w:tr w14:paraId="1A91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02" w:type="dxa"/>
            <w:noWrap w:val="0"/>
            <w:vAlign w:val="top"/>
          </w:tcPr>
          <w:p w14:paraId="0223D3A6">
            <w:pPr>
              <w:spacing w:line="440" w:lineRule="exact"/>
              <w:jc w:val="center"/>
              <w:rPr>
                <w:rFonts w:hint="eastAsia" w:ascii="仿宋" w:hAnsi="仿宋" w:eastAsia="仿宋" w:cs="仿宋"/>
                <w:color w:val="auto"/>
                <w:sz w:val="24"/>
              </w:rPr>
            </w:pPr>
            <w:r>
              <w:rPr>
                <w:rFonts w:hint="eastAsia" w:ascii="仿宋" w:hAnsi="仿宋" w:eastAsia="仿宋" w:cs="仿宋"/>
                <w:color w:val="auto"/>
                <w:sz w:val="24"/>
              </w:rPr>
              <w:t>…</w:t>
            </w:r>
          </w:p>
        </w:tc>
        <w:tc>
          <w:tcPr>
            <w:tcW w:w="1205" w:type="dxa"/>
            <w:noWrap w:val="0"/>
            <w:vAlign w:val="top"/>
          </w:tcPr>
          <w:p w14:paraId="6EB6A1C0">
            <w:pPr>
              <w:spacing w:line="440" w:lineRule="exact"/>
              <w:jc w:val="center"/>
              <w:rPr>
                <w:rFonts w:hint="eastAsia" w:ascii="仿宋" w:hAnsi="仿宋" w:eastAsia="仿宋" w:cs="仿宋"/>
                <w:color w:val="auto"/>
                <w:sz w:val="24"/>
              </w:rPr>
            </w:pPr>
          </w:p>
        </w:tc>
        <w:tc>
          <w:tcPr>
            <w:tcW w:w="2130" w:type="dxa"/>
            <w:noWrap w:val="0"/>
            <w:vAlign w:val="top"/>
          </w:tcPr>
          <w:p w14:paraId="6ADD15C2">
            <w:pPr>
              <w:spacing w:line="440" w:lineRule="exact"/>
              <w:jc w:val="center"/>
              <w:rPr>
                <w:rFonts w:hint="eastAsia" w:ascii="仿宋" w:hAnsi="仿宋" w:eastAsia="仿宋" w:cs="仿宋"/>
                <w:color w:val="auto"/>
                <w:sz w:val="24"/>
              </w:rPr>
            </w:pPr>
          </w:p>
        </w:tc>
        <w:tc>
          <w:tcPr>
            <w:tcW w:w="2028" w:type="dxa"/>
            <w:noWrap w:val="0"/>
            <w:vAlign w:val="top"/>
          </w:tcPr>
          <w:p w14:paraId="5424BF54">
            <w:pPr>
              <w:spacing w:line="440" w:lineRule="exact"/>
              <w:jc w:val="center"/>
              <w:rPr>
                <w:rFonts w:hint="eastAsia" w:ascii="仿宋" w:hAnsi="仿宋" w:eastAsia="仿宋" w:cs="仿宋"/>
                <w:color w:val="auto"/>
                <w:sz w:val="24"/>
              </w:rPr>
            </w:pPr>
          </w:p>
        </w:tc>
        <w:tc>
          <w:tcPr>
            <w:tcW w:w="1880" w:type="dxa"/>
            <w:noWrap w:val="0"/>
            <w:vAlign w:val="top"/>
          </w:tcPr>
          <w:p w14:paraId="51E070EC">
            <w:pPr>
              <w:spacing w:line="440" w:lineRule="exact"/>
              <w:jc w:val="center"/>
              <w:rPr>
                <w:rFonts w:hint="eastAsia" w:ascii="仿宋" w:hAnsi="仿宋" w:eastAsia="仿宋" w:cs="仿宋"/>
                <w:color w:val="auto"/>
                <w:sz w:val="24"/>
              </w:rPr>
            </w:pPr>
          </w:p>
        </w:tc>
        <w:tc>
          <w:tcPr>
            <w:tcW w:w="2095" w:type="dxa"/>
            <w:noWrap w:val="0"/>
            <w:vAlign w:val="top"/>
          </w:tcPr>
          <w:p w14:paraId="0361B5C6">
            <w:pPr>
              <w:spacing w:line="440" w:lineRule="exact"/>
              <w:jc w:val="center"/>
              <w:rPr>
                <w:rFonts w:hint="eastAsia" w:ascii="仿宋" w:hAnsi="仿宋" w:eastAsia="仿宋" w:cs="仿宋"/>
                <w:color w:val="auto"/>
                <w:sz w:val="24"/>
              </w:rPr>
            </w:pPr>
          </w:p>
        </w:tc>
      </w:tr>
    </w:tbl>
    <w:p w14:paraId="363CF55E">
      <w:pPr>
        <w:autoSpaceDE w:val="0"/>
        <w:autoSpaceDN w:val="0"/>
        <w:adjustRightInd w:val="0"/>
        <w:snapToGrid w:val="0"/>
        <w:spacing w:line="240" w:lineRule="atLeast"/>
        <w:rPr>
          <w:rFonts w:hint="eastAsia" w:ascii="仿宋" w:hAnsi="仿宋" w:eastAsia="仿宋" w:cs="仿宋"/>
          <w:b w:val="0"/>
          <w:bCs/>
          <w:color w:val="auto"/>
          <w:spacing w:val="10"/>
          <w:sz w:val="28"/>
          <w:szCs w:val="28"/>
        </w:rPr>
      </w:pPr>
    </w:p>
    <w:p w14:paraId="2E657E5F">
      <w:p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注：</w:t>
      </w:r>
      <w:r>
        <w:rPr>
          <w:rFonts w:hint="eastAsia" w:ascii="仿宋" w:hAnsi="仿宋" w:eastAsia="仿宋" w:cs="仿宋"/>
          <w:b w:val="0"/>
          <w:bCs/>
          <w:color w:val="auto"/>
          <w:spacing w:val="10"/>
          <w:sz w:val="28"/>
          <w:szCs w:val="28"/>
          <w:lang w:eastAsia="zh-CN"/>
        </w:rPr>
        <w:t>（十二）（十三）</w:t>
      </w:r>
      <w:r>
        <w:rPr>
          <w:rFonts w:hint="eastAsia" w:ascii="仿宋" w:hAnsi="仿宋" w:eastAsia="仿宋" w:cs="仿宋"/>
          <w:b w:val="0"/>
          <w:bCs/>
          <w:color w:val="auto"/>
          <w:spacing w:val="10"/>
          <w:sz w:val="28"/>
          <w:szCs w:val="28"/>
        </w:rPr>
        <w:t>两表后应附（</w:t>
      </w:r>
      <w:r>
        <w:rPr>
          <w:rFonts w:hint="eastAsia" w:ascii="仿宋" w:hAnsi="仿宋" w:eastAsia="仿宋" w:cs="仿宋"/>
          <w:b w:val="0"/>
          <w:bCs/>
          <w:color w:val="auto"/>
          <w:sz w:val="28"/>
          <w:szCs w:val="28"/>
        </w:rPr>
        <w:t>复印件并加盖公章的）的</w:t>
      </w:r>
      <w:r>
        <w:rPr>
          <w:rFonts w:hint="eastAsia" w:ascii="仿宋" w:hAnsi="仿宋" w:eastAsia="仿宋" w:cs="仿宋"/>
          <w:b w:val="0"/>
          <w:bCs/>
          <w:color w:val="auto"/>
          <w:spacing w:val="10"/>
          <w:sz w:val="28"/>
          <w:szCs w:val="28"/>
        </w:rPr>
        <w:t xml:space="preserve"> </w:t>
      </w:r>
    </w:p>
    <w:p w14:paraId="25A8A14F">
      <w:pPr>
        <w:numPr>
          <w:ilvl w:val="0"/>
          <w:numId w:val="9"/>
        </w:numPr>
        <w:autoSpaceDE w:val="0"/>
        <w:autoSpaceDN w:val="0"/>
        <w:adjustRightInd w:val="0"/>
        <w:snapToGrid w:val="0"/>
        <w:spacing w:line="240" w:lineRule="atLeast"/>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职称证书复印件（如有）；</w:t>
      </w:r>
    </w:p>
    <w:p w14:paraId="35231750">
      <w:pPr>
        <w:numPr>
          <w:ilvl w:val="0"/>
          <w:numId w:val="9"/>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pacing w:val="10"/>
          <w:sz w:val="28"/>
          <w:szCs w:val="28"/>
        </w:rPr>
        <w:t>身份证复印件；</w:t>
      </w:r>
    </w:p>
    <w:p w14:paraId="215C1CD0">
      <w:pPr>
        <w:numPr>
          <w:ilvl w:val="0"/>
          <w:numId w:val="9"/>
        </w:numPr>
        <w:autoSpaceDE w:val="0"/>
        <w:autoSpaceDN w:val="0"/>
        <w:adjustRightInd w:val="0"/>
        <w:snapToGrid w:val="0"/>
        <w:spacing w:line="240" w:lineRule="atLeast"/>
        <w:ind w:left="0" w:leftChars="0" w:firstLine="0" w:firstLineChars="0"/>
        <w:rPr>
          <w:rFonts w:hint="eastAsia" w:ascii="仿宋" w:hAnsi="仿宋" w:eastAsia="仿宋" w:cs="仿宋"/>
          <w:b w:val="0"/>
          <w:bCs/>
          <w:color w:val="auto"/>
          <w:spacing w:val="10"/>
          <w:sz w:val="28"/>
          <w:szCs w:val="28"/>
        </w:rPr>
      </w:pPr>
      <w:r>
        <w:rPr>
          <w:rFonts w:hint="eastAsia" w:ascii="仿宋" w:hAnsi="仿宋" w:eastAsia="仿宋" w:cs="仿宋"/>
          <w:b w:val="0"/>
          <w:bCs/>
          <w:color w:val="auto"/>
          <w:sz w:val="28"/>
          <w:szCs w:val="28"/>
        </w:rPr>
        <w:t>具有国家规定相关执业资格证书复印件（如有）</w:t>
      </w:r>
      <w:r>
        <w:rPr>
          <w:rFonts w:hint="eastAsia" w:ascii="仿宋" w:hAnsi="仿宋" w:eastAsia="仿宋" w:cs="仿宋"/>
          <w:b w:val="0"/>
          <w:bCs/>
          <w:color w:val="auto"/>
          <w:spacing w:val="10"/>
          <w:sz w:val="28"/>
          <w:szCs w:val="28"/>
        </w:rPr>
        <w:t>；</w:t>
      </w:r>
    </w:p>
    <w:p w14:paraId="1F3B8D8F">
      <w:pPr>
        <w:autoSpaceDE w:val="0"/>
        <w:autoSpaceDN w:val="0"/>
        <w:adjustRightInd w:val="0"/>
        <w:snapToGrid w:val="0"/>
        <w:spacing w:line="240" w:lineRule="atLeast"/>
        <w:rPr>
          <w:rFonts w:hint="eastAsia" w:ascii="仿宋" w:hAnsi="仿宋" w:eastAsia="仿宋" w:cs="仿宋"/>
          <w:b w:val="0"/>
          <w:bCs/>
          <w:color w:val="auto"/>
          <w:sz w:val="28"/>
          <w:szCs w:val="28"/>
        </w:rPr>
      </w:pPr>
      <w:r>
        <w:rPr>
          <w:rFonts w:hint="eastAsia" w:ascii="仿宋" w:hAnsi="仿宋" w:eastAsia="仿宋" w:cs="仿宋"/>
          <w:b w:val="0"/>
          <w:bCs/>
          <w:color w:val="auto"/>
          <w:spacing w:val="10"/>
          <w:sz w:val="28"/>
          <w:szCs w:val="28"/>
        </w:rPr>
        <w:t>4、相关业绩证明材料复印件</w:t>
      </w:r>
      <w:r>
        <w:rPr>
          <w:rFonts w:hint="eastAsia" w:ascii="仿宋" w:hAnsi="仿宋" w:eastAsia="仿宋" w:cs="仿宋"/>
          <w:b w:val="0"/>
          <w:bCs/>
          <w:color w:val="auto"/>
          <w:sz w:val="28"/>
          <w:szCs w:val="28"/>
        </w:rPr>
        <w:t>。</w:t>
      </w:r>
    </w:p>
    <w:p w14:paraId="44968074">
      <w:pPr>
        <w:autoSpaceDE w:val="0"/>
        <w:autoSpaceDN w:val="0"/>
        <w:adjustRightInd w:val="0"/>
        <w:snapToGrid w:val="0"/>
        <w:spacing w:line="240" w:lineRule="atLeast"/>
        <w:ind w:firstLine="280" w:firstLine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特别要求：</w:t>
      </w:r>
      <w:r>
        <w:rPr>
          <w:rFonts w:hint="eastAsia" w:ascii="仿宋" w:hAnsi="仿宋" w:eastAsia="仿宋" w:cs="仿宋"/>
          <w:b w:val="0"/>
          <w:bCs/>
          <w:color w:val="auto"/>
          <w:kern w:val="1"/>
          <w:sz w:val="28"/>
          <w:szCs w:val="28"/>
        </w:rPr>
        <w:t>拟投入本项目的工作人员须满足本项目的工作要求，在合同履行过程中，中标人须根据本项目的实际需求或</w:t>
      </w:r>
      <w:r>
        <w:rPr>
          <w:rFonts w:hint="eastAsia" w:ascii="仿宋" w:hAnsi="仿宋" w:eastAsia="仿宋" w:cs="仿宋"/>
          <w:b w:val="0"/>
          <w:bCs/>
          <w:color w:val="auto"/>
          <w:kern w:val="1"/>
          <w:sz w:val="28"/>
          <w:szCs w:val="28"/>
          <w:lang w:eastAsia="zh-CN"/>
        </w:rPr>
        <w:t>招标</w:t>
      </w:r>
      <w:r>
        <w:rPr>
          <w:rFonts w:hint="eastAsia" w:ascii="仿宋" w:hAnsi="仿宋" w:eastAsia="仿宋" w:cs="仿宋"/>
          <w:b w:val="0"/>
          <w:bCs/>
          <w:color w:val="auto"/>
          <w:kern w:val="1"/>
          <w:sz w:val="28"/>
          <w:szCs w:val="28"/>
        </w:rPr>
        <w:t>人的进度要求，对人员进行合理的增加，费用均包含在投标报价中。</w:t>
      </w:r>
    </w:p>
    <w:p w14:paraId="24984E1A">
      <w:pPr>
        <w:spacing w:line="360" w:lineRule="auto"/>
        <w:ind w:right="1420" w:rightChars="676"/>
        <w:rPr>
          <w:rFonts w:hint="eastAsia" w:ascii="仿宋" w:hAnsi="仿宋" w:eastAsia="仿宋" w:cs="仿宋"/>
          <w:b w:val="0"/>
          <w:bCs/>
          <w:color w:val="auto"/>
          <w:sz w:val="28"/>
          <w:szCs w:val="28"/>
        </w:rPr>
      </w:pPr>
    </w:p>
    <w:p w14:paraId="0BA15345">
      <w:pPr>
        <w:pStyle w:val="23"/>
        <w:rPr>
          <w:color w:val="auto"/>
        </w:rPr>
      </w:pPr>
    </w:p>
    <w:p w14:paraId="31BF8EE7">
      <w:pPr>
        <w:spacing w:line="400" w:lineRule="exact"/>
        <w:rPr>
          <w:rFonts w:hint="eastAsia" w:ascii="宋体" w:hAnsi="宋体"/>
          <w:color w:val="auto"/>
        </w:rPr>
      </w:pPr>
    </w:p>
    <w:p w14:paraId="7B1A756F">
      <w:pPr>
        <w:topLinePunct/>
        <w:spacing w:line="440" w:lineRule="exact"/>
        <w:ind w:firstLine="3313" w:firstLineChars="1100"/>
        <w:rPr>
          <w:rFonts w:hint="eastAsia" w:ascii="宋体" w:hAnsi="宋体" w:cs="宋体"/>
          <w:b/>
          <w:color w:val="auto"/>
          <w:sz w:val="30"/>
          <w:szCs w:val="30"/>
          <w:lang w:val="en-US" w:eastAsia="zh-CN"/>
        </w:rPr>
      </w:pPr>
    </w:p>
    <w:p w14:paraId="4C25D50E">
      <w:pPr>
        <w:topLinePunct/>
        <w:spacing w:line="440" w:lineRule="exact"/>
        <w:ind w:firstLine="3313" w:firstLineChars="1100"/>
        <w:rPr>
          <w:rFonts w:hint="eastAsia" w:ascii="宋体" w:hAnsi="宋体" w:cs="宋体"/>
          <w:b/>
          <w:color w:val="auto"/>
          <w:sz w:val="30"/>
          <w:szCs w:val="30"/>
          <w:lang w:val="en-US" w:eastAsia="zh-CN"/>
        </w:rPr>
      </w:pPr>
    </w:p>
    <w:p w14:paraId="4EEA379D">
      <w:pPr>
        <w:topLinePunct/>
        <w:spacing w:line="440" w:lineRule="exact"/>
        <w:ind w:firstLine="3313" w:firstLineChars="1100"/>
        <w:rPr>
          <w:rFonts w:hint="eastAsia" w:ascii="宋体" w:hAnsi="宋体" w:cs="宋体"/>
          <w:b/>
          <w:color w:val="auto"/>
          <w:sz w:val="30"/>
          <w:szCs w:val="30"/>
          <w:lang w:val="en-US" w:eastAsia="zh-CN"/>
        </w:rPr>
      </w:pPr>
    </w:p>
    <w:p w14:paraId="46AE7D41">
      <w:pPr>
        <w:topLinePunct/>
        <w:spacing w:line="440" w:lineRule="exact"/>
        <w:ind w:firstLine="3313" w:firstLineChars="1100"/>
        <w:rPr>
          <w:rFonts w:hint="eastAsia" w:ascii="宋体" w:hAnsi="宋体" w:cs="宋体"/>
          <w:b/>
          <w:color w:val="auto"/>
          <w:sz w:val="30"/>
          <w:szCs w:val="30"/>
          <w:lang w:val="en-US" w:eastAsia="zh-CN"/>
        </w:rPr>
      </w:pPr>
    </w:p>
    <w:p w14:paraId="46F0459B">
      <w:pPr>
        <w:topLinePunct/>
        <w:spacing w:line="440" w:lineRule="exact"/>
        <w:ind w:firstLine="3313" w:firstLineChars="1100"/>
        <w:rPr>
          <w:rFonts w:hint="eastAsia" w:ascii="宋体" w:hAnsi="宋体" w:cs="宋体"/>
          <w:b/>
          <w:color w:val="auto"/>
          <w:sz w:val="30"/>
          <w:szCs w:val="30"/>
          <w:lang w:val="en-US" w:eastAsia="zh-CN"/>
        </w:rPr>
      </w:pPr>
    </w:p>
    <w:p w14:paraId="00EEA66C">
      <w:pPr>
        <w:topLinePunct/>
        <w:spacing w:line="440" w:lineRule="exact"/>
        <w:ind w:firstLine="3313" w:firstLineChars="1100"/>
        <w:rPr>
          <w:rFonts w:hint="eastAsia" w:ascii="宋体" w:hAnsi="宋体" w:cs="宋体"/>
          <w:b/>
          <w:color w:val="auto"/>
          <w:sz w:val="30"/>
          <w:szCs w:val="30"/>
          <w:lang w:val="en-US" w:eastAsia="zh-CN"/>
        </w:rPr>
      </w:pPr>
    </w:p>
    <w:p w14:paraId="713A799A">
      <w:pPr>
        <w:topLinePunct/>
        <w:spacing w:line="440" w:lineRule="exact"/>
        <w:ind w:firstLine="3313" w:firstLineChars="1100"/>
        <w:rPr>
          <w:rFonts w:hint="eastAsia" w:ascii="宋体" w:hAnsi="宋体" w:cs="宋体"/>
          <w:b/>
          <w:color w:val="auto"/>
          <w:sz w:val="30"/>
          <w:szCs w:val="30"/>
          <w:lang w:val="en-US" w:eastAsia="zh-CN"/>
        </w:rPr>
      </w:pPr>
    </w:p>
    <w:p w14:paraId="50E68A93">
      <w:pPr>
        <w:topLinePunct/>
        <w:spacing w:line="440" w:lineRule="exact"/>
        <w:ind w:firstLine="3313" w:firstLineChars="1100"/>
        <w:rPr>
          <w:rFonts w:hint="eastAsia" w:ascii="宋体" w:hAnsi="宋体" w:cs="宋体"/>
          <w:b/>
          <w:color w:val="auto"/>
          <w:sz w:val="30"/>
          <w:szCs w:val="30"/>
          <w:lang w:val="en-US" w:eastAsia="zh-CN"/>
        </w:rPr>
      </w:pPr>
    </w:p>
    <w:p w14:paraId="332CFD0A">
      <w:pPr>
        <w:topLinePunct/>
        <w:spacing w:line="440" w:lineRule="exact"/>
        <w:ind w:firstLine="3313" w:firstLineChars="1100"/>
        <w:rPr>
          <w:rFonts w:hint="eastAsia" w:ascii="宋体" w:hAnsi="宋体" w:cs="宋体"/>
          <w:b/>
          <w:color w:val="auto"/>
          <w:sz w:val="30"/>
          <w:szCs w:val="30"/>
          <w:lang w:val="en-US" w:eastAsia="zh-CN"/>
        </w:rPr>
      </w:pPr>
    </w:p>
    <w:p w14:paraId="20111AA4">
      <w:pPr>
        <w:pStyle w:val="4"/>
        <w:ind w:left="0" w:leftChars="0" w:firstLine="0" w:firstLineChars="0"/>
        <w:rPr>
          <w:rFonts w:hint="eastAsia" w:ascii="宋体" w:hAnsi="宋体" w:cs="宋体"/>
          <w:b/>
          <w:color w:val="auto"/>
          <w:sz w:val="30"/>
          <w:szCs w:val="30"/>
          <w:lang w:val="en-US" w:eastAsia="zh-CN"/>
        </w:rPr>
      </w:pPr>
    </w:p>
    <w:p w14:paraId="01A700F6">
      <w:pPr>
        <w:pStyle w:val="4"/>
        <w:rPr>
          <w:rFonts w:hint="eastAsia" w:ascii="宋体" w:hAnsi="宋体" w:cs="宋体"/>
          <w:b/>
          <w:color w:val="auto"/>
          <w:sz w:val="30"/>
          <w:szCs w:val="30"/>
          <w:lang w:val="en-US" w:eastAsia="zh-CN"/>
        </w:rPr>
      </w:pPr>
    </w:p>
    <w:p w14:paraId="2E09F1A3">
      <w:pPr>
        <w:pStyle w:val="4"/>
        <w:rPr>
          <w:rFonts w:hint="eastAsia" w:ascii="宋体" w:hAnsi="宋体" w:cs="宋体"/>
          <w:b/>
          <w:color w:val="auto"/>
          <w:sz w:val="30"/>
          <w:szCs w:val="30"/>
          <w:lang w:val="en-US" w:eastAsia="zh-CN"/>
        </w:rPr>
      </w:pPr>
    </w:p>
    <w:p w14:paraId="39B5E6F2">
      <w:pPr>
        <w:pStyle w:val="4"/>
        <w:rPr>
          <w:rFonts w:hint="eastAsia" w:ascii="宋体" w:hAnsi="宋体" w:cs="宋体"/>
          <w:b/>
          <w:color w:val="auto"/>
          <w:sz w:val="30"/>
          <w:szCs w:val="30"/>
          <w:lang w:val="en-US" w:eastAsia="zh-CN"/>
        </w:rPr>
      </w:pPr>
    </w:p>
    <w:p w14:paraId="381A95B5">
      <w:pPr>
        <w:autoSpaceDE w:val="0"/>
        <w:autoSpaceDN w:val="0"/>
        <w:adjustRightInd w:val="0"/>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（十四）服务附表</w:t>
      </w:r>
    </w:p>
    <w:p w14:paraId="789A883E">
      <w:pPr>
        <w:topLinePunct/>
        <w:spacing w:line="440" w:lineRule="exact"/>
        <w:rPr>
          <w:rFonts w:hint="eastAsia" w:ascii="宋体" w:hAnsi="宋体"/>
          <w:b/>
          <w:szCs w:val="21"/>
          <w:highlight w:val="none"/>
        </w:rPr>
      </w:pPr>
    </w:p>
    <w:p w14:paraId="663A522F">
      <w:pPr>
        <w:topLinePunct/>
        <w:spacing w:line="440" w:lineRule="exact"/>
        <w:rPr>
          <w:rFonts w:hint="eastAsia" w:ascii="仿宋" w:hAnsi="仿宋" w:eastAsia="仿宋" w:cs="仿宋"/>
          <w:bCs/>
          <w:sz w:val="28"/>
          <w:szCs w:val="28"/>
          <w:highlight w:val="none"/>
          <w:u w:val="single"/>
        </w:rPr>
      </w:pPr>
      <w:r>
        <w:rPr>
          <w:rFonts w:hint="eastAsia" w:ascii="仿宋" w:hAnsi="仿宋" w:eastAsia="仿宋" w:cs="仿宋"/>
          <w:bCs/>
          <w:sz w:val="28"/>
          <w:szCs w:val="28"/>
          <w:highlight w:val="none"/>
        </w:rPr>
        <w:t>项目编号：</w:t>
      </w:r>
      <w:r>
        <w:rPr>
          <w:rFonts w:hint="eastAsia" w:ascii="仿宋" w:hAnsi="仿宋" w:eastAsia="仿宋" w:cs="仿宋"/>
          <w:bCs/>
          <w:sz w:val="28"/>
          <w:szCs w:val="28"/>
          <w:highlight w:val="none"/>
          <w:u w:val="single"/>
        </w:rPr>
        <w:t xml:space="preserve">                           </w:t>
      </w:r>
    </w:p>
    <w:p w14:paraId="52C8AC08">
      <w:pPr>
        <w:topLinePunct/>
        <w:spacing w:line="44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投标人名称：</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 xml:space="preserve">         </w:t>
      </w:r>
    </w:p>
    <w:tbl>
      <w:tblPr>
        <w:tblStyle w:val="18"/>
        <w:tblW w:w="100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79"/>
        <w:gridCol w:w="1649"/>
        <w:gridCol w:w="219"/>
        <w:gridCol w:w="1650"/>
        <w:gridCol w:w="807"/>
        <w:gridCol w:w="1370"/>
        <w:gridCol w:w="2346"/>
      </w:tblGrid>
      <w:tr w14:paraId="48FE1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528C8832">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服务网点名称</w:t>
            </w:r>
          </w:p>
        </w:tc>
        <w:tc>
          <w:tcPr>
            <w:tcW w:w="5695" w:type="dxa"/>
            <w:gridSpan w:val="5"/>
            <w:tcBorders>
              <w:top w:val="single" w:color="auto" w:sz="4" w:space="0"/>
              <w:left w:val="single" w:color="auto" w:sz="4" w:space="0"/>
              <w:bottom w:val="single" w:color="auto" w:sz="4" w:space="0"/>
              <w:right w:val="single" w:color="auto" w:sz="4" w:space="0"/>
            </w:tcBorders>
            <w:vAlign w:val="center"/>
          </w:tcPr>
          <w:p w14:paraId="020C3DAA">
            <w:pPr>
              <w:snapToGrid w:val="0"/>
              <w:spacing w:before="50" w:after="239" w:afterLines="50" w:line="400" w:lineRule="exact"/>
              <w:jc w:val="center"/>
              <w:rPr>
                <w:rFonts w:hint="eastAsia" w:ascii="仿宋" w:hAnsi="仿宋" w:eastAsia="仿宋" w:cs="仿宋"/>
                <w:sz w:val="24"/>
                <w:szCs w:val="24"/>
                <w:highlight w:val="none"/>
              </w:rPr>
            </w:pPr>
          </w:p>
        </w:tc>
        <w:tc>
          <w:tcPr>
            <w:tcW w:w="2346" w:type="dxa"/>
            <w:vMerge w:val="restart"/>
            <w:tcBorders>
              <w:top w:val="single" w:color="auto" w:sz="4" w:space="0"/>
              <w:left w:val="single" w:color="auto" w:sz="4" w:space="0"/>
              <w:bottom w:val="single" w:color="auto" w:sz="4" w:space="0"/>
              <w:right w:val="single" w:color="auto" w:sz="4" w:space="0"/>
            </w:tcBorders>
            <w:vAlign w:val="center"/>
          </w:tcPr>
          <w:p w14:paraId="666A353B">
            <w:pPr>
              <w:snapToGrid w:val="0"/>
              <w:spacing w:before="50" w:after="239" w:afterLines="50" w:line="400" w:lineRule="exact"/>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031A6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689BBB5F">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地址</w:t>
            </w:r>
          </w:p>
        </w:tc>
        <w:tc>
          <w:tcPr>
            <w:tcW w:w="5695" w:type="dxa"/>
            <w:gridSpan w:val="5"/>
            <w:tcBorders>
              <w:top w:val="single" w:color="auto" w:sz="4" w:space="0"/>
              <w:left w:val="single" w:color="auto" w:sz="4" w:space="0"/>
              <w:bottom w:val="single" w:color="auto" w:sz="4" w:space="0"/>
              <w:right w:val="single" w:color="auto" w:sz="4" w:space="0"/>
            </w:tcBorders>
            <w:vAlign w:val="center"/>
          </w:tcPr>
          <w:p w14:paraId="04830F23">
            <w:pPr>
              <w:snapToGrid w:val="0"/>
              <w:spacing w:before="50" w:after="239" w:afterLines="50" w:line="400" w:lineRule="exact"/>
              <w:jc w:val="center"/>
              <w:rPr>
                <w:rFonts w:hint="eastAsia" w:ascii="仿宋" w:hAnsi="仿宋" w:eastAsia="仿宋" w:cs="仿宋"/>
                <w:sz w:val="24"/>
                <w:szCs w:val="24"/>
                <w:highlight w:val="none"/>
              </w:rPr>
            </w:pPr>
          </w:p>
        </w:tc>
        <w:tc>
          <w:tcPr>
            <w:tcW w:w="2346" w:type="dxa"/>
            <w:vMerge w:val="continue"/>
            <w:tcBorders>
              <w:top w:val="single" w:color="auto" w:sz="4" w:space="0"/>
              <w:left w:val="single" w:color="auto" w:sz="4" w:space="0"/>
              <w:bottom w:val="single" w:color="auto" w:sz="4" w:space="0"/>
              <w:right w:val="single" w:color="auto" w:sz="4" w:space="0"/>
            </w:tcBorders>
            <w:vAlign w:val="center"/>
          </w:tcPr>
          <w:p w14:paraId="5FDD519B">
            <w:pPr>
              <w:jc w:val="center"/>
              <w:rPr>
                <w:rFonts w:hint="eastAsia" w:ascii="仿宋" w:hAnsi="仿宋" w:eastAsia="仿宋" w:cs="仿宋"/>
                <w:sz w:val="24"/>
                <w:szCs w:val="24"/>
                <w:highlight w:val="none"/>
              </w:rPr>
            </w:pPr>
          </w:p>
        </w:tc>
      </w:tr>
      <w:tr w14:paraId="338FD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7ECBF0C5">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注册资本金</w:t>
            </w:r>
          </w:p>
        </w:tc>
        <w:tc>
          <w:tcPr>
            <w:tcW w:w="1649" w:type="dxa"/>
            <w:tcBorders>
              <w:top w:val="single" w:color="auto" w:sz="4" w:space="0"/>
              <w:left w:val="single" w:color="auto" w:sz="4" w:space="0"/>
              <w:bottom w:val="single" w:color="auto" w:sz="4" w:space="0"/>
              <w:right w:val="single" w:color="auto" w:sz="4" w:space="0"/>
            </w:tcBorders>
          </w:tcPr>
          <w:p w14:paraId="5B247C0C">
            <w:pPr>
              <w:snapToGrid w:val="0"/>
              <w:spacing w:before="50" w:after="239" w:afterLines="50" w:line="400" w:lineRule="exact"/>
              <w:jc w:val="left"/>
              <w:rPr>
                <w:rFonts w:hint="eastAsia" w:ascii="仿宋" w:hAnsi="仿宋" w:eastAsia="仿宋" w:cs="仿宋"/>
                <w:sz w:val="24"/>
                <w:szCs w:val="24"/>
                <w:highlight w:val="none"/>
              </w:rPr>
            </w:pPr>
          </w:p>
        </w:tc>
        <w:tc>
          <w:tcPr>
            <w:tcW w:w="2676" w:type="dxa"/>
            <w:gridSpan w:val="3"/>
            <w:tcBorders>
              <w:top w:val="single" w:color="auto" w:sz="4" w:space="0"/>
              <w:left w:val="single" w:color="auto" w:sz="4" w:space="0"/>
              <w:bottom w:val="single" w:color="auto" w:sz="4" w:space="0"/>
              <w:right w:val="single" w:color="auto" w:sz="4" w:space="0"/>
            </w:tcBorders>
          </w:tcPr>
          <w:p w14:paraId="159E4500">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其中：投标人出资比例</w:t>
            </w:r>
          </w:p>
        </w:tc>
        <w:tc>
          <w:tcPr>
            <w:tcW w:w="1370" w:type="dxa"/>
            <w:tcBorders>
              <w:top w:val="single" w:color="auto" w:sz="4" w:space="0"/>
              <w:left w:val="single" w:color="auto" w:sz="4" w:space="0"/>
              <w:bottom w:val="single" w:color="auto" w:sz="4" w:space="0"/>
              <w:right w:val="single" w:color="auto" w:sz="4" w:space="0"/>
            </w:tcBorders>
          </w:tcPr>
          <w:p w14:paraId="49FD9CDF">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restart"/>
            <w:tcBorders>
              <w:top w:val="single" w:color="auto" w:sz="4" w:space="0"/>
              <w:left w:val="single" w:color="auto" w:sz="4" w:space="0"/>
              <w:right w:val="single" w:color="auto" w:sz="4" w:space="0"/>
            </w:tcBorders>
            <w:vAlign w:val="center"/>
          </w:tcPr>
          <w:p w14:paraId="73490A15">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提供相关证明材料（如：营业执照或租房合同等）</w:t>
            </w:r>
          </w:p>
        </w:tc>
      </w:tr>
      <w:tr w14:paraId="735FB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1A562FE8">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员工总人数</w:t>
            </w:r>
          </w:p>
        </w:tc>
        <w:tc>
          <w:tcPr>
            <w:tcW w:w="1649" w:type="dxa"/>
            <w:tcBorders>
              <w:top w:val="single" w:color="auto" w:sz="4" w:space="0"/>
              <w:left w:val="single" w:color="auto" w:sz="4" w:space="0"/>
              <w:bottom w:val="single" w:color="auto" w:sz="4" w:space="0"/>
              <w:right w:val="single" w:color="auto" w:sz="4" w:space="0"/>
            </w:tcBorders>
          </w:tcPr>
          <w:p w14:paraId="09F5A01C">
            <w:pPr>
              <w:snapToGrid w:val="0"/>
              <w:spacing w:before="50" w:after="239" w:afterLines="50" w:line="400" w:lineRule="exact"/>
              <w:jc w:val="left"/>
              <w:rPr>
                <w:rFonts w:hint="eastAsia" w:ascii="仿宋" w:hAnsi="仿宋" w:eastAsia="仿宋" w:cs="仿宋"/>
                <w:sz w:val="24"/>
                <w:szCs w:val="24"/>
                <w:highlight w:val="none"/>
              </w:rPr>
            </w:pPr>
          </w:p>
        </w:tc>
        <w:tc>
          <w:tcPr>
            <w:tcW w:w="2676" w:type="dxa"/>
            <w:gridSpan w:val="3"/>
            <w:tcBorders>
              <w:top w:val="single" w:color="auto" w:sz="4" w:space="0"/>
              <w:left w:val="single" w:color="auto" w:sz="4" w:space="0"/>
              <w:bottom w:val="single" w:color="auto" w:sz="4" w:space="0"/>
              <w:right w:val="single" w:color="auto" w:sz="4" w:space="0"/>
            </w:tcBorders>
          </w:tcPr>
          <w:p w14:paraId="4A06C707">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其中：技术人员数</w:t>
            </w:r>
          </w:p>
        </w:tc>
        <w:tc>
          <w:tcPr>
            <w:tcW w:w="1370" w:type="dxa"/>
            <w:tcBorders>
              <w:top w:val="single" w:color="auto" w:sz="4" w:space="0"/>
              <w:left w:val="single" w:color="auto" w:sz="4" w:space="0"/>
              <w:bottom w:val="single" w:color="auto" w:sz="4" w:space="0"/>
              <w:right w:val="single" w:color="auto" w:sz="4" w:space="0"/>
            </w:tcBorders>
          </w:tcPr>
          <w:p w14:paraId="3F89A007">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4" w:space="0"/>
              <w:right w:val="single" w:color="auto" w:sz="4" w:space="0"/>
            </w:tcBorders>
            <w:vAlign w:val="center"/>
          </w:tcPr>
          <w:p w14:paraId="47CE1D06">
            <w:pPr>
              <w:snapToGrid w:val="0"/>
              <w:spacing w:before="50" w:after="239" w:afterLines="50" w:line="400" w:lineRule="exact"/>
              <w:rPr>
                <w:rFonts w:hint="eastAsia" w:ascii="仿宋" w:hAnsi="仿宋" w:eastAsia="仿宋" w:cs="仿宋"/>
                <w:sz w:val="24"/>
                <w:szCs w:val="24"/>
                <w:highlight w:val="none"/>
              </w:rPr>
            </w:pPr>
          </w:p>
        </w:tc>
      </w:tr>
      <w:tr w14:paraId="17A90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50254A05">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经营期限</w:t>
            </w:r>
          </w:p>
        </w:tc>
        <w:tc>
          <w:tcPr>
            <w:tcW w:w="5695" w:type="dxa"/>
            <w:gridSpan w:val="5"/>
            <w:tcBorders>
              <w:top w:val="single" w:color="auto" w:sz="4" w:space="0"/>
              <w:left w:val="single" w:color="auto" w:sz="4" w:space="0"/>
              <w:bottom w:val="single" w:color="auto" w:sz="4" w:space="0"/>
              <w:right w:val="single" w:color="auto" w:sz="4" w:space="0"/>
            </w:tcBorders>
          </w:tcPr>
          <w:p w14:paraId="4E8B90D5">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4" w:space="0"/>
              <w:bottom w:val="single" w:color="auto" w:sz="4" w:space="0"/>
              <w:right w:val="single" w:color="auto" w:sz="4" w:space="0"/>
            </w:tcBorders>
            <w:vAlign w:val="center"/>
          </w:tcPr>
          <w:p w14:paraId="6BAA1C5E">
            <w:pPr>
              <w:snapToGrid w:val="0"/>
              <w:spacing w:before="50" w:after="239" w:afterLines="50" w:line="400" w:lineRule="exact"/>
              <w:rPr>
                <w:rFonts w:hint="eastAsia" w:ascii="仿宋" w:hAnsi="仿宋" w:eastAsia="仿宋" w:cs="仿宋"/>
                <w:sz w:val="24"/>
                <w:szCs w:val="24"/>
                <w:highlight w:val="none"/>
              </w:rPr>
            </w:pPr>
          </w:p>
        </w:tc>
      </w:tr>
      <w:tr w14:paraId="7445C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0F20880B">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售后服务协议</w:t>
            </w:r>
          </w:p>
        </w:tc>
        <w:tc>
          <w:tcPr>
            <w:tcW w:w="5695" w:type="dxa"/>
            <w:gridSpan w:val="5"/>
            <w:tcBorders>
              <w:top w:val="single" w:color="auto" w:sz="4" w:space="0"/>
              <w:left w:val="single" w:color="auto" w:sz="4" w:space="0"/>
              <w:bottom w:val="single" w:color="auto" w:sz="4" w:space="0"/>
              <w:right w:val="single" w:color="auto" w:sz="4" w:space="0"/>
            </w:tcBorders>
          </w:tcPr>
          <w:p w14:paraId="0939AB00">
            <w:pPr>
              <w:snapToGrid w:val="0"/>
              <w:spacing w:before="50" w:after="239" w:afterLines="50" w:line="400" w:lineRule="exact"/>
              <w:jc w:val="left"/>
              <w:rPr>
                <w:rFonts w:hint="eastAsia" w:ascii="仿宋" w:hAnsi="仿宋" w:eastAsia="仿宋" w:cs="仿宋"/>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4CDFF86F">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提供相关证明材料</w:t>
            </w:r>
          </w:p>
        </w:tc>
      </w:tr>
      <w:tr w14:paraId="3CD1A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1531CD67">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售后服务内容</w:t>
            </w:r>
          </w:p>
        </w:tc>
        <w:tc>
          <w:tcPr>
            <w:tcW w:w="5695" w:type="dxa"/>
            <w:gridSpan w:val="5"/>
            <w:tcBorders>
              <w:top w:val="single" w:color="auto" w:sz="4" w:space="0"/>
              <w:left w:val="single" w:color="auto" w:sz="4" w:space="0"/>
              <w:bottom w:val="single" w:color="auto" w:sz="4" w:space="0"/>
              <w:right w:val="single" w:color="auto" w:sz="4" w:space="0"/>
            </w:tcBorders>
          </w:tcPr>
          <w:p w14:paraId="553FF433">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restart"/>
            <w:tcBorders>
              <w:top w:val="single" w:color="auto" w:sz="4" w:space="0"/>
              <w:left w:val="single" w:color="auto" w:sz="4" w:space="0"/>
              <w:right w:val="single" w:color="auto" w:sz="4" w:space="0"/>
            </w:tcBorders>
            <w:vAlign w:val="center"/>
          </w:tcPr>
          <w:p w14:paraId="16AD6D64">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此部分内容做附件进行详细说明</w:t>
            </w:r>
          </w:p>
        </w:tc>
      </w:tr>
      <w:tr w14:paraId="06D4B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077C4B6F">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服务承诺</w:t>
            </w:r>
          </w:p>
        </w:tc>
        <w:tc>
          <w:tcPr>
            <w:tcW w:w="5695" w:type="dxa"/>
            <w:gridSpan w:val="5"/>
            <w:tcBorders>
              <w:top w:val="single" w:color="auto" w:sz="4" w:space="0"/>
              <w:left w:val="single" w:color="auto" w:sz="4" w:space="0"/>
              <w:bottom w:val="single" w:color="auto" w:sz="4" w:space="0"/>
              <w:right w:val="single" w:color="auto" w:sz="4" w:space="0"/>
            </w:tcBorders>
          </w:tcPr>
          <w:p w14:paraId="22760CCA">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4" w:space="0"/>
              <w:bottom w:val="single" w:color="auto" w:sz="4" w:space="0"/>
              <w:right w:val="single" w:color="auto" w:sz="4" w:space="0"/>
            </w:tcBorders>
            <w:vAlign w:val="center"/>
          </w:tcPr>
          <w:p w14:paraId="0A7B8B0B">
            <w:pPr>
              <w:snapToGrid w:val="0"/>
              <w:spacing w:before="50" w:after="239" w:afterLines="50" w:line="400" w:lineRule="exact"/>
              <w:rPr>
                <w:rFonts w:hint="eastAsia" w:ascii="仿宋" w:hAnsi="仿宋" w:eastAsia="仿宋" w:cs="仿宋"/>
                <w:sz w:val="24"/>
                <w:szCs w:val="24"/>
                <w:highlight w:val="none"/>
              </w:rPr>
            </w:pPr>
          </w:p>
        </w:tc>
      </w:tr>
      <w:tr w14:paraId="44EB8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681924CD">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工作业绩</w:t>
            </w:r>
          </w:p>
        </w:tc>
        <w:tc>
          <w:tcPr>
            <w:tcW w:w="5695" w:type="dxa"/>
            <w:gridSpan w:val="5"/>
            <w:tcBorders>
              <w:top w:val="single" w:color="auto" w:sz="4" w:space="0"/>
              <w:left w:val="single" w:color="auto" w:sz="4" w:space="0"/>
              <w:bottom w:val="single" w:color="auto" w:sz="4" w:space="0"/>
              <w:right w:val="single" w:color="auto" w:sz="4" w:space="0"/>
            </w:tcBorders>
          </w:tcPr>
          <w:p w14:paraId="4752AC67">
            <w:pPr>
              <w:snapToGrid w:val="0"/>
              <w:spacing w:before="50" w:after="239" w:afterLines="50" w:line="400" w:lineRule="exact"/>
              <w:jc w:val="left"/>
              <w:rPr>
                <w:rFonts w:hint="eastAsia" w:ascii="仿宋" w:hAnsi="仿宋" w:eastAsia="仿宋" w:cs="仿宋"/>
                <w:sz w:val="24"/>
                <w:szCs w:val="24"/>
                <w:highlight w:val="none"/>
              </w:rPr>
            </w:pPr>
          </w:p>
        </w:tc>
        <w:tc>
          <w:tcPr>
            <w:tcW w:w="2346" w:type="dxa"/>
            <w:tcBorders>
              <w:top w:val="single" w:color="auto" w:sz="4" w:space="0"/>
              <w:left w:val="single" w:color="auto" w:sz="4" w:space="0"/>
              <w:bottom w:val="single" w:color="auto" w:sz="4" w:space="0"/>
              <w:right w:val="single" w:color="auto" w:sz="4" w:space="0"/>
            </w:tcBorders>
            <w:vAlign w:val="center"/>
          </w:tcPr>
          <w:p w14:paraId="13ED8771">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提供相关证明材料</w:t>
            </w:r>
          </w:p>
        </w:tc>
      </w:tr>
      <w:tr w14:paraId="67398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979" w:type="dxa"/>
            <w:tcBorders>
              <w:top w:val="single" w:color="auto" w:sz="4" w:space="0"/>
              <w:left w:val="single" w:color="auto" w:sz="4" w:space="0"/>
              <w:bottom w:val="single" w:color="auto" w:sz="4" w:space="0"/>
              <w:right w:val="single" w:color="auto" w:sz="4" w:space="0"/>
            </w:tcBorders>
            <w:vAlign w:val="center"/>
          </w:tcPr>
          <w:p w14:paraId="6E785A86">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业务咨询电话</w:t>
            </w:r>
          </w:p>
        </w:tc>
        <w:tc>
          <w:tcPr>
            <w:tcW w:w="1868" w:type="dxa"/>
            <w:gridSpan w:val="2"/>
            <w:tcBorders>
              <w:top w:val="single" w:color="auto" w:sz="4" w:space="0"/>
              <w:left w:val="single" w:color="auto" w:sz="4" w:space="0"/>
              <w:bottom w:val="single" w:color="auto" w:sz="4" w:space="0"/>
              <w:right w:val="single" w:color="auto" w:sz="2" w:space="0"/>
            </w:tcBorders>
          </w:tcPr>
          <w:p w14:paraId="4D9BF90F">
            <w:pPr>
              <w:snapToGrid w:val="0"/>
              <w:spacing w:before="50" w:after="239" w:afterLines="50" w:line="400" w:lineRule="exact"/>
              <w:jc w:val="left"/>
              <w:rPr>
                <w:rFonts w:hint="eastAsia" w:ascii="仿宋" w:hAnsi="仿宋" w:eastAsia="仿宋" w:cs="仿宋"/>
                <w:sz w:val="24"/>
                <w:szCs w:val="24"/>
                <w:highlight w:val="none"/>
              </w:rPr>
            </w:pPr>
          </w:p>
        </w:tc>
        <w:tc>
          <w:tcPr>
            <w:tcW w:w="1650" w:type="dxa"/>
            <w:tcBorders>
              <w:top w:val="single" w:color="auto" w:sz="4" w:space="0"/>
              <w:left w:val="single" w:color="auto" w:sz="2" w:space="0"/>
              <w:bottom w:val="single" w:color="auto" w:sz="4" w:space="0"/>
              <w:right w:val="single" w:color="auto" w:sz="2" w:space="0"/>
            </w:tcBorders>
          </w:tcPr>
          <w:p w14:paraId="482B5AE7">
            <w:pPr>
              <w:snapToGrid w:val="0"/>
              <w:spacing w:before="50" w:after="239" w:afterLines="50" w:line="400" w:lineRule="exact"/>
              <w:ind w:firstLine="240" w:firstLineChars="1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传 真</w:t>
            </w:r>
          </w:p>
        </w:tc>
        <w:tc>
          <w:tcPr>
            <w:tcW w:w="2177" w:type="dxa"/>
            <w:gridSpan w:val="2"/>
            <w:tcBorders>
              <w:top w:val="single" w:color="auto" w:sz="4" w:space="0"/>
              <w:left w:val="single" w:color="auto" w:sz="2" w:space="0"/>
              <w:bottom w:val="single" w:color="auto" w:sz="4" w:space="0"/>
              <w:right w:val="single" w:color="auto" w:sz="2" w:space="0"/>
            </w:tcBorders>
          </w:tcPr>
          <w:p w14:paraId="0A85B953">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restart"/>
            <w:tcBorders>
              <w:top w:val="single" w:color="auto" w:sz="4" w:space="0"/>
              <w:left w:val="single" w:color="auto" w:sz="2" w:space="0"/>
              <w:right w:val="single" w:color="auto" w:sz="4" w:space="0"/>
            </w:tcBorders>
            <w:vAlign w:val="center"/>
          </w:tcPr>
          <w:p w14:paraId="65DA46ED">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附人员身份证等相关证件</w:t>
            </w:r>
          </w:p>
        </w:tc>
      </w:tr>
      <w:tr w14:paraId="16F49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79" w:type="dxa"/>
            <w:tcBorders>
              <w:top w:val="single" w:color="auto" w:sz="4" w:space="0"/>
              <w:left w:val="single" w:color="auto" w:sz="4" w:space="0"/>
              <w:bottom w:val="single" w:color="auto" w:sz="4" w:space="0"/>
              <w:right w:val="single" w:color="auto" w:sz="4" w:space="0"/>
            </w:tcBorders>
            <w:vAlign w:val="center"/>
          </w:tcPr>
          <w:p w14:paraId="37CEB988">
            <w:pPr>
              <w:snapToGrid w:val="0"/>
              <w:spacing w:before="50" w:after="239" w:afterLines="50"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负责人</w:t>
            </w:r>
          </w:p>
        </w:tc>
        <w:tc>
          <w:tcPr>
            <w:tcW w:w="1868" w:type="dxa"/>
            <w:gridSpan w:val="2"/>
            <w:tcBorders>
              <w:top w:val="single" w:color="auto" w:sz="4" w:space="0"/>
              <w:left w:val="single" w:color="auto" w:sz="4" w:space="0"/>
              <w:bottom w:val="single" w:color="auto" w:sz="4" w:space="0"/>
              <w:right w:val="single" w:color="auto" w:sz="2" w:space="0"/>
            </w:tcBorders>
          </w:tcPr>
          <w:p w14:paraId="1642D566">
            <w:pPr>
              <w:snapToGrid w:val="0"/>
              <w:spacing w:before="50" w:after="239" w:afterLines="50" w:line="400" w:lineRule="exact"/>
              <w:jc w:val="left"/>
              <w:rPr>
                <w:rFonts w:hint="eastAsia" w:ascii="仿宋" w:hAnsi="仿宋" w:eastAsia="仿宋" w:cs="仿宋"/>
                <w:sz w:val="24"/>
                <w:szCs w:val="24"/>
                <w:highlight w:val="none"/>
              </w:rPr>
            </w:pPr>
          </w:p>
        </w:tc>
        <w:tc>
          <w:tcPr>
            <w:tcW w:w="1650" w:type="dxa"/>
            <w:tcBorders>
              <w:top w:val="single" w:color="auto" w:sz="4" w:space="0"/>
              <w:left w:val="single" w:color="auto" w:sz="2" w:space="0"/>
              <w:bottom w:val="single" w:color="auto" w:sz="4" w:space="0"/>
              <w:right w:val="single" w:color="auto" w:sz="2" w:space="0"/>
            </w:tcBorders>
          </w:tcPr>
          <w:p w14:paraId="70C09DBF">
            <w:pPr>
              <w:snapToGrid w:val="0"/>
              <w:spacing w:before="50" w:after="239" w:afterLines="50" w:line="400" w:lineRule="exact"/>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2177" w:type="dxa"/>
            <w:gridSpan w:val="2"/>
            <w:tcBorders>
              <w:top w:val="single" w:color="auto" w:sz="4" w:space="0"/>
              <w:left w:val="single" w:color="auto" w:sz="2" w:space="0"/>
              <w:bottom w:val="single" w:color="auto" w:sz="4" w:space="0"/>
              <w:right w:val="single" w:color="auto" w:sz="2" w:space="0"/>
            </w:tcBorders>
          </w:tcPr>
          <w:p w14:paraId="3F2DFF74">
            <w:pPr>
              <w:snapToGrid w:val="0"/>
              <w:spacing w:before="50" w:after="239" w:afterLines="50" w:line="400" w:lineRule="exact"/>
              <w:jc w:val="left"/>
              <w:rPr>
                <w:rFonts w:hint="eastAsia" w:ascii="仿宋" w:hAnsi="仿宋" w:eastAsia="仿宋" w:cs="仿宋"/>
                <w:sz w:val="24"/>
                <w:szCs w:val="24"/>
                <w:highlight w:val="none"/>
              </w:rPr>
            </w:pPr>
          </w:p>
        </w:tc>
        <w:tc>
          <w:tcPr>
            <w:tcW w:w="2346" w:type="dxa"/>
            <w:vMerge w:val="continue"/>
            <w:tcBorders>
              <w:left w:val="single" w:color="auto" w:sz="2" w:space="0"/>
              <w:bottom w:val="single" w:color="auto" w:sz="4" w:space="0"/>
              <w:right w:val="single" w:color="auto" w:sz="4" w:space="0"/>
            </w:tcBorders>
          </w:tcPr>
          <w:p w14:paraId="16086B9A">
            <w:pPr>
              <w:snapToGrid w:val="0"/>
              <w:spacing w:before="50" w:after="239" w:afterLines="50" w:line="400" w:lineRule="exact"/>
              <w:jc w:val="left"/>
              <w:rPr>
                <w:rFonts w:hint="eastAsia" w:ascii="仿宋" w:hAnsi="仿宋" w:eastAsia="仿宋" w:cs="仿宋"/>
                <w:sz w:val="24"/>
                <w:szCs w:val="24"/>
                <w:highlight w:val="none"/>
              </w:rPr>
            </w:pPr>
          </w:p>
        </w:tc>
      </w:tr>
    </w:tbl>
    <w:p w14:paraId="07AA8061">
      <w:pPr>
        <w:spacing w:line="440" w:lineRule="exact"/>
        <w:jc w:val="right"/>
        <w:rPr>
          <w:rFonts w:hint="eastAsia" w:ascii="仿宋" w:hAnsi="仿宋" w:eastAsia="仿宋" w:cs="仿宋"/>
          <w:sz w:val="24"/>
          <w:szCs w:val="24"/>
          <w:highlight w:val="none"/>
        </w:rPr>
      </w:pPr>
    </w:p>
    <w:p w14:paraId="49EB026C">
      <w:pPr>
        <w:pStyle w:val="11"/>
        <w:adjustRightInd w:val="0"/>
        <w:snapToGrid w:val="0"/>
        <w:spacing w:line="360" w:lineRule="auto"/>
        <w:rPr>
          <w:rFonts w:hint="eastAsia" w:ascii="仿宋" w:hAnsi="仿宋" w:eastAsia="仿宋" w:cs="仿宋"/>
          <w:bCs/>
          <w:sz w:val="28"/>
          <w:szCs w:val="28"/>
          <w:highlight w:val="non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18CB8DBC">
      <w:pPr>
        <w:adjustRightInd w:val="0"/>
        <w:snapToGrid w:val="0"/>
        <w:spacing w:line="360" w:lineRule="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法定代表人或其委托代理人(签字)：</w:t>
      </w:r>
      <w:r>
        <w:rPr>
          <w:rFonts w:hint="eastAsia" w:ascii="仿宋" w:hAnsi="仿宋" w:eastAsia="仿宋" w:cs="仿宋"/>
          <w:sz w:val="28"/>
          <w:szCs w:val="28"/>
          <w:highlight w:val="none"/>
          <w:u w:val="single"/>
        </w:rPr>
        <w:t xml:space="preserve">                   </w:t>
      </w:r>
    </w:p>
    <w:p w14:paraId="7E1AB494">
      <w:pPr>
        <w:pStyle w:val="23"/>
        <w:ind w:firstLine="560"/>
        <w:rPr>
          <w:sz w:val="28"/>
          <w:szCs w:val="28"/>
          <w:highlight w:val="none"/>
        </w:rPr>
      </w:pPr>
    </w:p>
    <w:p w14:paraId="3AAEA478">
      <w:pPr>
        <w:ind w:firstLine="2800" w:firstLineChars="1000"/>
        <w:rPr>
          <w:rFonts w:hint="eastAsia" w:ascii="宋体" w:hAnsi="宋体" w:cs="宋体"/>
          <w:b/>
          <w:sz w:val="30"/>
          <w:szCs w:val="30"/>
          <w:highlight w:val="none"/>
        </w:rPr>
      </w:pPr>
      <w:r>
        <w:rPr>
          <w:rFonts w:hint="eastAsia" w:ascii="仿宋" w:hAnsi="仿宋" w:eastAsia="仿宋" w:cs="仿宋"/>
          <w:sz w:val="28"/>
          <w:szCs w:val="28"/>
          <w:highlight w:val="none"/>
        </w:rPr>
        <w:t xml:space="preserve">日          期：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年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月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日</w:t>
      </w:r>
      <w:r>
        <w:rPr>
          <w:rFonts w:ascii="宋体" w:hAnsi="宋体"/>
          <w:sz w:val="28"/>
          <w:szCs w:val="28"/>
          <w:highlight w:val="none"/>
        </w:rPr>
        <w:br w:type="page"/>
      </w:r>
    </w:p>
    <w:p w14:paraId="584898AA">
      <w:pPr>
        <w:ind w:firstLine="3012" w:firstLineChars="1000"/>
        <w:rPr>
          <w:rFonts w:hint="eastAsia" w:ascii="仿宋" w:hAnsi="仿宋" w:eastAsia="仿宋" w:cs="仿宋"/>
          <w:b/>
          <w:sz w:val="32"/>
          <w:szCs w:val="32"/>
          <w:highlight w:val="none"/>
        </w:rPr>
      </w:pPr>
      <w:r>
        <w:rPr>
          <w:rFonts w:hint="eastAsia" w:ascii="宋体" w:hAnsi="宋体" w:cs="宋体"/>
          <w:b/>
          <w:sz w:val="30"/>
          <w:szCs w:val="30"/>
          <w:highlight w:val="none"/>
        </w:rPr>
        <w:t xml:space="preserve"> </w:t>
      </w:r>
      <w:r>
        <w:rPr>
          <w:rFonts w:hint="eastAsia" w:ascii="仿宋" w:hAnsi="仿宋" w:eastAsia="仿宋" w:cs="仿宋"/>
          <w:b/>
          <w:sz w:val="32"/>
          <w:szCs w:val="32"/>
          <w:highlight w:val="none"/>
        </w:rPr>
        <w:t>（十五）商务条款偏离表</w:t>
      </w:r>
    </w:p>
    <w:p w14:paraId="08AAD3BC">
      <w:pPr>
        <w:pStyle w:val="23"/>
        <w:ind w:firstLine="420"/>
        <w:rPr>
          <w:highlight w:val="none"/>
        </w:rPr>
      </w:pPr>
    </w:p>
    <w:p w14:paraId="582FACA9">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u w:val="single"/>
        </w:rPr>
        <w:t>　　　　　　　　　　　</w:t>
      </w:r>
    </w:p>
    <w:tbl>
      <w:tblPr>
        <w:tblStyle w:val="18"/>
        <w:tblW w:w="9855"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260"/>
        <w:gridCol w:w="2880"/>
        <w:gridCol w:w="2520"/>
        <w:gridCol w:w="2160"/>
      </w:tblGrid>
      <w:tr w14:paraId="6D9D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35" w:type="dxa"/>
            <w:vAlign w:val="center"/>
          </w:tcPr>
          <w:p w14:paraId="31BB8758">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260" w:type="dxa"/>
            <w:vAlign w:val="center"/>
          </w:tcPr>
          <w:p w14:paraId="4083E379">
            <w:pPr>
              <w:jc w:val="center"/>
              <w:rPr>
                <w:rFonts w:hint="eastAsia" w:ascii="仿宋" w:hAnsi="仿宋" w:eastAsia="仿宋" w:cs="仿宋"/>
                <w:sz w:val="24"/>
                <w:highlight w:val="none"/>
              </w:rPr>
            </w:pPr>
            <w:r>
              <w:rPr>
                <w:rFonts w:hint="eastAsia" w:ascii="仿宋" w:hAnsi="仿宋" w:eastAsia="仿宋" w:cs="仿宋"/>
                <w:sz w:val="24"/>
                <w:highlight w:val="none"/>
              </w:rPr>
              <w:t>招标文件</w:t>
            </w:r>
          </w:p>
          <w:p w14:paraId="1A4131BD">
            <w:pPr>
              <w:jc w:val="center"/>
              <w:rPr>
                <w:rFonts w:hint="eastAsia" w:ascii="仿宋" w:hAnsi="仿宋" w:eastAsia="仿宋" w:cs="仿宋"/>
                <w:sz w:val="24"/>
                <w:highlight w:val="none"/>
              </w:rPr>
            </w:pPr>
            <w:r>
              <w:rPr>
                <w:rFonts w:hint="eastAsia" w:ascii="仿宋" w:hAnsi="仿宋" w:eastAsia="仿宋" w:cs="仿宋"/>
                <w:sz w:val="24"/>
                <w:highlight w:val="none"/>
              </w:rPr>
              <w:t>条目号</w:t>
            </w:r>
          </w:p>
        </w:tc>
        <w:tc>
          <w:tcPr>
            <w:tcW w:w="2880" w:type="dxa"/>
            <w:vAlign w:val="center"/>
          </w:tcPr>
          <w:p w14:paraId="2E0B4F76">
            <w:pPr>
              <w:jc w:val="center"/>
              <w:rPr>
                <w:rFonts w:hint="eastAsia" w:ascii="仿宋" w:hAnsi="仿宋" w:eastAsia="仿宋" w:cs="仿宋"/>
                <w:sz w:val="24"/>
                <w:highlight w:val="none"/>
              </w:rPr>
            </w:pPr>
            <w:r>
              <w:rPr>
                <w:rFonts w:hint="eastAsia" w:ascii="仿宋" w:hAnsi="仿宋" w:eastAsia="仿宋" w:cs="仿宋"/>
                <w:sz w:val="24"/>
                <w:highlight w:val="none"/>
              </w:rPr>
              <w:t>招标文件的商务条款</w:t>
            </w:r>
          </w:p>
        </w:tc>
        <w:tc>
          <w:tcPr>
            <w:tcW w:w="2520" w:type="dxa"/>
            <w:vAlign w:val="center"/>
          </w:tcPr>
          <w:p w14:paraId="76F75412">
            <w:pPr>
              <w:jc w:val="center"/>
              <w:rPr>
                <w:rFonts w:hint="eastAsia" w:ascii="仿宋" w:hAnsi="仿宋" w:eastAsia="仿宋" w:cs="仿宋"/>
                <w:sz w:val="24"/>
                <w:highlight w:val="none"/>
              </w:rPr>
            </w:pPr>
            <w:r>
              <w:rPr>
                <w:rFonts w:hint="eastAsia" w:ascii="仿宋" w:hAnsi="仿宋" w:eastAsia="仿宋" w:cs="仿宋"/>
                <w:sz w:val="24"/>
                <w:highlight w:val="none"/>
              </w:rPr>
              <w:t>投标文件的商务条款</w:t>
            </w:r>
          </w:p>
        </w:tc>
        <w:tc>
          <w:tcPr>
            <w:tcW w:w="2160" w:type="dxa"/>
            <w:vAlign w:val="center"/>
          </w:tcPr>
          <w:p w14:paraId="306662A6">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143A1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1035" w:type="dxa"/>
          </w:tcPr>
          <w:p w14:paraId="685F1D8A">
            <w:pPr>
              <w:rPr>
                <w:rFonts w:hint="eastAsia" w:ascii="仿宋" w:hAnsi="仿宋" w:eastAsia="仿宋" w:cs="仿宋"/>
                <w:sz w:val="24"/>
                <w:highlight w:val="none"/>
              </w:rPr>
            </w:pPr>
          </w:p>
          <w:p w14:paraId="47BE1B69">
            <w:pPr>
              <w:rPr>
                <w:rFonts w:hint="eastAsia" w:ascii="仿宋" w:hAnsi="仿宋" w:eastAsia="仿宋" w:cs="仿宋"/>
                <w:sz w:val="24"/>
                <w:highlight w:val="none"/>
              </w:rPr>
            </w:pPr>
          </w:p>
        </w:tc>
        <w:tc>
          <w:tcPr>
            <w:tcW w:w="1260" w:type="dxa"/>
          </w:tcPr>
          <w:p w14:paraId="3CF7237D">
            <w:pPr>
              <w:widowControl/>
              <w:jc w:val="left"/>
              <w:rPr>
                <w:rFonts w:hint="eastAsia" w:ascii="仿宋" w:hAnsi="仿宋" w:eastAsia="仿宋" w:cs="仿宋"/>
                <w:sz w:val="24"/>
                <w:highlight w:val="none"/>
              </w:rPr>
            </w:pPr>
          </w:p>
          <w:p w14:paraId="187E86BC">
            <w:pPr>
              <w:rPr>
                <w:rFonts w:hint="eastAsia" w:ascii="仿宋" w:hAnsi="仿宋" w:eastAsia="仿宋" w:cs="仿宋"/>
                <w:sz w:val="24"/>
                <w:highlight w:val="none"/>
              </w:rPr>
            </w:pPr>
          </w:p>
        </w:tc>
        <w:tc>
          <w:tcPr>
            <w:tcW w:w="2880" w:type="dxa"/>
          </w:tcPr>
          <w:p w14:paraId="3FA99C1B">
            <w:pPr>
              <w:rPr>
                <w:rFonts w:hint="eastAsia" w:ascii="仿宋" w:hAnsi="仿宋" w:eastAsia="仿宋" w:cs="仿宋"/>
                <w:sz w:val="24"/>
                <w:highlight w:val="none"/>
              </w:rPr>
            </w:pPr>
          </w:p>
        </w:tc>
        <w:tc>
          <w:tcPr>
            <w:tcW w:w="2520" w:type="dxa"/>
          </w:tcPr>
          <w:p w14:paraId="58AC7AAF">
            <w:pPr>
              <w:rPr>
                <w:rFonts w:hint="eastAsia" w:ascii="仿宋" w:hAnsi="仿宋" w:eastAsia="仿宋" w:cs="仿宋"/>
                <w:sz w:val="24"/>
                <w:highlight w:val="none"/>
              </w:rPr>
            </w:pPr>
          </w:p>
        </w:tc>
        <w:tc>
          <w:tcPr>
            <w:tcW w:w="2160" w:type="dxa"/>
          </w:tcPr>
          <w:p w14:paraId="7D86AF7B">
            <w:pPr>
              <w:rPr>
                <w:rFonts w:hint="eastAsia" w:ascii="仿宋" w:hAnsi="仿宋" w:eastAsia="仿宋" w:cs="仿宋"/>
                <w:sz w:val="24"/>
                <w:highlight w:val="none"/>
              </w:rPr>
            </w:pPr>
          </w:p>
        </w:tc>
      </w:tr>
      <w:tr w14:paraId="78C9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35" w:type="dxa"/>
          </w:tcPr>
          <w:p w14:paraId="245CD5DD">
            <w:pPr>
              <w:rPr>
                <w:rFonts w:hint="eastAsia" w:ascii="仿宋" w:hAnsi="仿宋" w:eastAsia="仿宋" w:cs="仿宋"/>
                <w:sz w:val="24"/>
                <w:highlight w:val="none"/>
              </w:rPr>
            </w:pPr>
          </w:p>
          <w:p w14:paraId="65986C4F">
            <w:pPr>
              <w:rPr>
                <w:rFonts w:hint="eastAsia" w:ascii="仿宋" w:hAnsi="仿宋" w:eastAsia="仿宋" w:cs="仿宋"/>
                <w:sz w:val="24"/>
                <w:highlight w:val="none"/>
              </w:rPr>
            </w:pPr>
          </w:p>
        </w:tc>
        <w:tc>
          <w:tcPr>
            <w:tcW w:w="1260" w:type="dxa"/>
          </w:tcPr>
          <w:p w14:paraId="37EB6100">
            <w:pPr>
              <w:widowControl/>
              <w:jc w:val="left"/>
              <w:rPr>
                <w:rFonts w:hint="eastAsia" w:ascii="仿宋" w:hAnsi="仿宋" w:eastAsia="仿宋" w:cs="仿宋"/>
                <w:sz w:val="24"/>
                <w:highlight w:val="none"/>
              </w:rPr>
            </w:pPr>
          </w:p>
          <w:p w14:paraId="65AEF813">
            <w:pPr>
              <w:rPr>
                <w:rFonts w:hint="eastAsia" w:ascii="仿宋" w:hAnsi="仿宋" w:eastAsia="仿宋" w:cs="仿宋"/>
                <w:sz w:val="24"/>
                <w:highlight w:val="none"/>
              </w:rPr>
            </w:pPr>
          </w:p>
        </w:tc>
        <w:tc>
          <w:tcPr>
            <w:tcW w:w="2880" w:type="dxa"/>
          </w:tcPr>
          <w:p w14:paraId="2C5D2C07">
            <w:pPr>
              <w:rPr>
                <w:rFonts w:hint="eastAsia" w:ascii="仿宋" w:hAnsi="仿宋" w:eastAsia="仿宋" w:cs="仿宋"/>
                <w:sz w:val="24"/>
                <w:highlight w:val="none"/>
              </w:rPr>
            </w:pPr>
          </w:p>
        </w:tc>
        <w:tc>
          <w:tcPr>
            <w:tcW w:w="2520" w:type="dxa"/>
          </w:tcPr>
          <w:p w14:paraId="55CBF529">
            <w:pPr>
              <w:rPr>
                <w:rFonts w:hint="eastAsia" w:ascii="仿宋" w:hAnsi="仿宋" w:eastAsia="仿宋" w:cs="仿宋"/>
                <w:sz w:val="24"/>
                <w:highlight w:val="none"/>
              </w:rPr>
            </w:pPr>
          </w:p>
        </w:tc>
        <w:tc>
          <w:tcPr>
            <w:tcW w:w="2160" w:type="dxa"/>
          </w:tcPr>
          <w:p w14:paraId="1937E399">
            <w:pPr>
              <w:rPr>
                <w:rFonts w:hint="eastAsia" w:ascii="仿宋" w:hAnsi="仿宋" w:eastAsia="仿宋" w:cs="仿宋"/>
                <w:sz w:val="24"/>
                <w:highlight w:val="none"/>
              </w:rPr>
            </w:pPr>
          </w:p>
        </w:tc>
      </w:tr>
      <w:tr w14:paraId="01B5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tcPr>
          <w:p w14:paraId="746AF210">
            <w:pPr>
              <w:rPr>
                <w:rFonts w:hint="eastAsia" w:ascii="宋体" w:hAnsi="宋体"/>
                <w:sz w:val="24"/>
                <w:highlight w:val="none"/>
              </w:rPr>
            </w:pPr>
          </w:p>
          <w:p w14:paraId="64D6189D">
            <w:pPr>
              <w:rPr>
                <w:rFonts w:hint="eastAsia" w:ascii="宋体" w:hAnsi="宋体"/>
                <w:sz w:val="24"/>
                <w:highlight w:val="none"/>
              </w:rPr>
            </w:pPr>
          </w:p>
        </w:tc>
        <w:tc>
          <w:tcPr>
            <w:tcW w:w="1260" w:type="dxa"/>
          </w:tcPr>
          <w:p w14:paraId="703959D0">
            <w:pPr>
              <w:widowControl/>
              <w:jc w:val="left"/>
              <w:rPr>
                <w:rFonts w:hint="eastAsia" w:ascii="宋体" w:hAnsi="宋体"/>
                <w:sz w:val="24"/>
                <w:highlight w:val="none"/>
              </w:rPr>
            </w:pPr>
          </w:p>
          <w:p w14:paraId="720C5717">
            <w:pPr>
              <w:rPr>
                <w:rFonts w:hint="eastAsia" w:ascii="宋体" w:hAnsi="宋体"/>
                <w:sz w:val="24"/>
                <w:highlight w:val="none"/>
              </w:rPr>
            </w:pPr>
          </w:p>
        </w:tc>
        <w:tc>
          <w:tcPr>
            <w:tcW w:w="2880" w:type="dxa"/>
          </w:tcPr>
          <w:p w14:paraId="32F41C40">
            <w:pPr>
              <w:rPr>
                <w:rFonts w:hint="eastAsia" w:ascii="宋体" w:hAnsi="宋体"/>
                <w:sz w:val="24"/>
                <w:highlight w:val="none"/>
              </w:rPr>
            </w:pPr>
          </w:p>
        </w:tc>
        <w:tc>
          <w:tcPr>
            <w:tcW w:w="2520" w:type="dxa"/>
          </w:tcPr>
          <w:p w14:paraId="2880D707">
            <w:pPr>
              <w:rPr>
                <w:rFonts w:hint="eastAsia" w:ascii="宋体" w:hAnsi="宋体"/>
                <w:sz w:val="24"/>
                <w:highlight w:val="none"/>
              </w:rPr>
            </w:pPr>
          </w:p>
        </w:tc>
        <w:tc>
          <w:tcPr>
            <w:tcW w:w="2160" w:type="dxa"/>
          </w:tcPr>
          <w:p w14:paraId="7A173411">
            <w:pPr>
              <w:rPr>
                <w:rFonts w:hint="eastAsia" w:ascii="宋体" w:hAnsi="宋体"/>
                <w:sz w:val="24"/>
                <w:highlight w:val="none"/>
              </w:rPr>
            </w:pPr>
          </w:p>
        </w:tc>
      </w:tr>
      <w:tr w14:paraId="4F71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035" w:type="dxa"/>
          </w:tcPr>
          <w:p w14:paraId="2D6C243D">
            <w:pPr>
              <w:rPr>
                <w:rFonts w:hint="eastAsia" w:ascii="宋体" w:hAnsi="宋体"/>
                <w:sz w:val="24"/>
                <w:highlight w:val="none"/>
              </w:rPr>
            </w:pPr>
          </w:p>
          <w:p w14:paraId="48684662">
            <w:pPr>
              <w:rPr>
                <w:rFonts w:hint="eastAsia" w:ascii="宋体" w:hAnsi="宋体"/>
                <w:sz w:val="24"/>
                <w:highlight w:val="none"/>
              </w:rPr>
            </w:pPr>
          </w:p>
        </w:tc>
        <w:tc>
          <w:tcPr>
            <w:tcW w:w="1260" w:type="dxa"/>
          </w:tcPr>
          <w:p w14:paraId="17D6F7AE">
            <w:pPr>
              <w:widowControl/>
              <w:jc w:val="left"/>
              <w:rPr>
                <w:rFonts w:hint="eastAsia" w:ascii="宋体" w:hAnsi="宋体"/>
                <w:sz w:val="24"/>
                <w:highlight w:val="none"/>
              </w:rPr>
            </w:pPr>
          </w:p>
          <w:p w14:paraId="6F567779">
            <w:pPr>
              <w:rPr>
                <w:rFonts w:hint="eastAsia" w:ascii="宋体" w:hAnsi="宋体"/>
                <w:sz w:val="24"/>
                <w:highlight w:val="none"/>
              </w:rPr>
            </w:pPr>
          </w:p>
        </w:tc>
        <w:tc>
          <w:tcPr>
            <w:tcW w:w="2880" w:type="dxa"/>
          </w:tcPr>
          <w:p w14:paraId="5139B49D">
            <w:pPr>
              <w:rPr>
                <w:rFonts w:hint="eastAsia" w:ascii="宋体" w:hAnsi="宋体"/>
                <w:sz w:val="24"/>
                <w:highlight w:val="none"/>
              </w:rPr>
            </w:pPr>
          </w:p>
        </w:tc>
        <w:tc>
          <w:tcPr>
            <w:tcW w:w="2520" w:type="dxa"/>
          </w:tcPr>
          <w:p w14:paraId="2EDD8854">
            <w:pPr>
              <w:rPr>
                <w:rFonts w:hint="eastAsia" w:ascii="宋体" w:hAnsi="宋体"/>
                <w:sz w:val="24"/>
                <w:highlight w:val="none"/>
              </w:rPr>
            </w:pPr>
          </w:p>
        </w:tc>
        <w:tc>
          <w:tcPr>
            <w:tcW w:w="2160" w:type="dxa"/>
          </w:tcPr>
          <w:p w14:paraId="7D1531A8">
            <w:pPr>
              <w:rPr>
                <w:rFonts w:hint="eastAsia" w:ascii="宋体" w:hAnsi="宋体"/>
                <w:sz w:val="24"/>
                <w:highlight w:val="none"/>
              </w:rPr>
            </w:pPr>
          </w:p>
        </w:tc>
      </w:tr>
      <w:tr w14:paraId="7360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035" w:type="dxa"/>
          </w:tcPr>
          <w:p w14:paraId="39301008">
            <w:pPr>
              <w:rPr>
                <w:rFonts w:hint="eastAsia" w:ascii="宋体" w:hAnsi="宋体"/>
                <w:sz w:val="24"/>
                <w:highlight w:val="none"/>
              </w:rPr>
            </w:pPr>
          </w:p>
          <w:p w14:paraId="7A2CEB18">
            <w:pPr>
              <w:rPr>
                <w:rFonts w:hint="eastAsia" w:ascii="宋体" w:hAnsi="宋体"/>
                <w:sz w:val="24"/>
                <w:highlight w:val="none"/>
              </w:rPr>
            </w:pPr>
          </w:p>
        </w:tc>
        <w:tc>
          <w:tcPr>
            <w:tcW w:w="1260" w:type="dxa"/>
          </w:tcPr>
          <w:p w14:paraId="05E9A2E3">
            <w:pPr>
              <w:widowControl/>
              <w:jc w:val="left"/>
              <w:rPr>
                <w:rFonts w:hint="eastAsia" w:ascii="宋体" w:hAnsi="宋体"/>
                <w:sz w:val="24"/>
                <w:highlight w:val="none"/>
              </w:rPr>
            </w:pPr>
          </w:p>
          <w:p w14:paraId="3C9603AC">
            <w:pPr>
              <w:rPr>
                <w:rFonts w:hint="eastAsia" w:ascii="宋体" w:hAnsi="宋体"/>
                <w:sz w:val="24"/>
                <w:highlight w:val="none"/>
              </w:rPr>
            </w:pPr>
          </w:p>
        </w:tc>
        <w:tc>
          <w:tcPr>
            <w:tcW w:w="2880" w:type="dxa"/>
          </w:tcPr>
          <w:p w14:paraId="117943D6">
            <w:pPr>
              <w:rPr>
                <w:rFonts w:hint="eastAsia" w:ascii="宋体" w:hAnsi="宋体"/>
                <w:sz w:val="24"/>
                <w:highlight w:val="none"/>
              </w:rPr>
            </w:pPr>
          </w:p>
        </w:tc>
        <w:tc>
          <w:tcPr>
            <w:tcW w:w="2520" w:type="dxa"/>
          </w:tcPr>
          <w:p w14:paraId="7F39AAAE">
            <w:pPr>
              <w:rPr>
                <w:rFonts w:hint="eastAsia" w:ascii="宋体" w:hAnsi="宋体"/>
                <w:sz w:val="24"/>
                <w:highlight w:val="none"/>
              </w:rPr>
            </w:pPr>
          </w:p>
        </w:tc>
        <w:tc>
          <w:tcPr>
            <w:tcW w:w="2160" w:type="dxa"/>
          </w:tcPr>
          <w:p w14:paraId="5B158E1C">
            <w:pPr>
              <w:rPr>
                <w:rFonts w:hint="eastAsia" w:ascii="宋体" w:hAnsi="宋体"/>
                <w:sz w:val="24"/>
                <w:highlight w:val="none"/>
              </w:rPr>
            </w:pPr>
          </w:p>
        </w:tc>
      </w:tr>
      <w:tr w14:paraId="29A3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035" w:type="dxa"/>
          </w:tcPr>
          <w:p w14:paraId="018F42B3">
            <w:pPr>
              <w:rPr>
                <w:rFonts w:hint="eastAsia" w:ascii="宋体" w:hAnsi="宋体"/>
                <w:sz w:val="24"/>
                <w:highlight w:val="none"/>
              </w:rPr>
            </w:pPr>
          </w:p>
          <w:p w14:paraId="1A77E8F2">
            <w:pPr>
              <w:rPr>
                <w:rFonts w:hint="eastAsia" w:ascii="宋体" w:hAnsi="宋体"/>
                <w:sz w:val="24"/>
                <w:highlight w:val="none"/>
              </w:rPr>
            </w:pPr>
          </w:p>
        </w:tc>
        <w:tc>
          <w:tcPr>
            <w:tcW w:w="1260" w:type="dxa"/>
          </w:tcPr>
          <w:p w14:paraId="5A532E09">
            <w:pPr>
              <w:widowControl/>
              <w:jc w:val="left"/>
              <w:rPr>
                <w:rFonts w:hint="eastAsia" w:ascii="宋体" w:hAnsi="宋体"/>
                <w:sz w:val="24"/>
                <w:highlight w:val="none"/>
              </w:rPr>
            </w:pPr>
          </w:p>
          <w:p w14:paraId="64177F80">
            <w:pPr>
              <w:rPr>
                <w:rFonts w:hint="eastAsia" w:ascii="宋体" w:hAnsi="宋体"/>
                <w:sz w:val="24"/>
                <w:highlight w:val="none"/>
              </w:rPr>
            </w:pPr>
          </w:p>
        </w:tc>
        <w:tc>
          <w:tcPr>
            <w:tcW w:w="2880" w:type="dxa"/>
          </w:tcPr>
          <w:p w14:paraId="2FC1A5CF">
            <w:pPr>
              <w:rPr>
                <w:rFonts w:hint="eastAsia" w:ascii="宋体" w:hAnsi="宋体"/>
                <w:sz w:val="24"/>
                <w:highlight w:val="none"/>
              </w:rPr>
            </w:pPr>
          </w:p>
        </w:tc>
        <w:tc>
          <w:tcPr>
            <w:tcW w:w="2520" w:type="dxa"/>
          </w:tcPr>
          <w:p w14:paraId="4BB3ADA9">
            <w:pPr>
              <w:rPr>
                <w:rFonts w:hint="eastAsia" w:ascii="宋体" w:hAnsi="宋体"/>
                <w:sz w:val="24"/>
                <w:highlight w:val="none"/>
              </w:rPr>
            </w:pPr>
          </w:p>
        </w:tc>
        <w:tc>
          <w:tcPr>
            <w:tcW w:w="2160" w:type="dxa"/>
          </w:tcPr>
          <w:p w14:paraId="539466FE">
            <w:pPr>
              <w:rPr>
                <w:rFonts w:hint="eastAsia" w:ascii="宋体" w:hAnsi="宋体"/>
                <w:sz w:val="24"/>
                <w:highlight w:val="none"/>
              </w:rPr>
            </w:pPr>
          </w:p>
        </w:tc>
      </w:tr>
    </w:tbl>
    <w:p w14:paraId="5E4B911A">
      <w:pPr>
        <w:rPr>
          <w:rFonts w:hint="eastAsia" w:ascii="仿宋" w:hAnsi="仿宋" w:eastAsia="仿宋" w:cs="仿宋"/>
          <w:sz w:val="28"/>
          <w:szCs w:val="28"/>
          <w:highlight w:val="none"/>
        </w:rPr>
      </w:pPr>
      <w:r>
        <w:rPr>
          <w:rFonts w:hint="eastAsia" w:ascii="仿宋" w:hAnsi="仿宋" w:eastAsia="仿宋" w:cs="仿宋"/>
          <w:sz w:val="28"/>
          <w:szCs w:val="28"/>
          <w:highlight w:val="none"/>
        </w:rPr>
        <w:t>　注：与招标文件要求逐条对应填写。</w:t>
      </w:r>
    </w:p>
    <w:p w14:paraId="2563DC14">
      <w:pPr>
        <w:rPr>
          <w:rFonts w:hint="eastAsia" w:ascii="仿宋" w:hAnsi="仿宋" w:eastAsia="仿宋" w:cs="仿宋"/>
          <w:sz w:val="28"/>
          <w:szCs w:val="28"/>
          <w:highlight w:val="none"/>
        </w:rPr>
      </w:pPr>
    </w:p>
    <w:p w14:paraId="34087112">
      <w:pPr>
        <w:rPr>
          <w:rFonts w:hint="eastAsia" w:ascii="仿宋" w:hAnsi="仿宋" w:eastAsia="仿宋" w:cs="仿宋"/>
          <w:sz w:val="28"/>
          <w:szCs w:val="28"/>
          <w:highlight w:val="none"/>
        </w:rPr>
      </w:pPr>
      <w:r>
        <w:rPr>
          <w:rFonts w:hint="eastAsia" w:ascii="仿宋" w:hAnsi="仿宋" w:eastAsia="仿宋" w:cs="仿宋"/>
          <w:sz w:val="28"/>
          <w:szCs w:val="28"/>
          <w:highlight w:val="none"/>
        </w:rPr>
        <w:t>投标人代表签字：　　　　　　　　　　　　　　　</w:t>
      </w:r>
    </w:p>
    <w:p w14:paraId="29C8DA88">
      <w:pPr>
        <w:rPr>
          <w:rFonts w:hint="eastAsia" w:ascii="仿宋" w:hAnsi="仿宋" w:eastAsia="仿宋" w:cs="仿宋"/>
          <w:sz w:val="28"/>
          <w:szCs w:val="28"/>
          <w:highlight w:val="none"/>
        </w:rPr>
      </w:pPr>
    </w:p>
    <w:p w14:paraId="6135FA66">
      <w:pPr>
        <w:rPr>
          <w:rFonts w:hint="eastAsia" w:ascii="仿宋" w:hAnsi="仿宋" w:eastAsia="仿宋" w:cs="仿宋"/>
          <w:sz w:val="28"/>
          <w:szCs w:val="28"/>
          <w:highlight w:val="none"/>
        </w:rPr>
      </w:pPr>
    </w:p>
    <w:p w14:paraId="21F1FF75">
      <w:pPr>
        <w:pStyle w:val="23"/>
        <w:ind w:firstLine="420"/>
        <w:rPr>
          <w:highlight w:val="none"/>
        </w:rPr>
      </w:pPr>
      <w:r>
        <w:rPr>
          <w:rFonts w:hint="eastAsia"/>
          <w:highlight w:val="none"/>
        </w:rPr>
        <w:t>、</w:t>
      </w:r>
    </w:p>
    <w:p w14:paraId="188CE1AE">
      <w:pPr>
        <w:rPr>
          <w:highlight w:val="none"/>
        </w:rPr>
      </w:pPr>
    </w:p>
    <w:p w14:paraId="643C63F1">
      <w:pPr>
        <w:rPr>
          <w:highlight w:val="none"/>
        </w:rPr>
      </w:pPr>
    </w:p>
    <w:p w14:paraId="7D8AFCDA">
      <w:pPr>
        <w:pStyle w:val="23"/>
        <w:ind w:firstLine="420"/>
        <w:rPr>
          <w:highlight w:val="none"/>
        </w:rPr>
      </w:pPr>
    </w:p>
    <w:p w14:paraId="24416B5E">
      <w:pPr>
        <w:rPr>
          <w:highlight w:val="none"/>
        </w:rPr>
      </w:pPr>
    </w:p>
    <w:p w14:paraId="154CF9A2">
      <w:pPr>
        <w:rPr>
          <w:highlight w:val="none"/>
        </w:rPr>
      </w:pPr>
    </w:p>
    <w:p w14:paraId="18A80976">
      <w:pPr>
        <w:rPr>
          <w:highlight w:val="none"/>
        </w:rPr>
      </w:pPr>
    </w:p>
    <w:p w14:paraId="45C6D6C1">
      <w:pPr>
        <w:rPr>
          <w:highlight w:val="none"/>
        </w:rPr>
      </w:pPr>
    </w:p>
    <w:p w14:paraId="4C994639">
      <w:pPr>
        <w:rPr>
          <w:highlight w:val="none"/>
        </w:rPr>
      </w:pPr>
    </w:p>
    <w:p w14:paraId="58813FDC">
      <w:pPr>
        <w:rPr>
          <w:highlight w:val="none"/>
        </w:rPr>
      </w:pPr>
    </w:p>
    <w:p w14:paraId="091B923D">
      <w:pPr>
        <w:rPr>
          <w:highlight w:val="none"/>
        </w:rPr>
      </w:pPr>
    </w:p>
    <w:p w14:paraId="657A8FB8">
      <w:pPr>
        <w:rPr>
          <w:highlight w:val="none"/>
        </w:rPr>
      </w:pPr>
    </w:p>
    <w:p w14:paraId="1CBC0358">
      <w:pPr>
        <w:rPr>
          <w:highlight w:val="none"/>
        </w:rPr>
      </w:pPr>
    </w:p>
    <w:p w14:paraId="693F5BA4">
      <w:pPr>
        <w:rPr>
          <w:highlight w:val="none"/>
        </w:rPr>
      </w:pPr>
    </w:p>
    <w:p w14:paraId="797B2E3F">
      <w:pPr>
        <w:rPr>
          <w:highlight w:val="none"/>
        </w:rPr>
      </w:pPr>
    </w:p>
    <w:p w14:paraId="27272A15">
      <w:pPr>
        <w:rPr>
          <w:highlight w:val="none"/>
        </w:rPr>
      </w:pPr>
    </w:p>
    <w:p w14:paraId="326BF77A">
      <w:pPr>
        <w:rPr>
          <w:highlight w:val="none"/>
        </w:rPr>
      </w:pPr>
    </w:p>
    <w:p w14:paraId="7E5280E2">
      <w:pPr>
        <w:rPr>
          <w:highlight w:val="none"/>
        </w:rPr>
      </w:pPr>
    </w:p>
    <w:p w14:paraId="2176E40C">
      <w:pPr>
        <w:rPr>
          <w:highlight w:val="none"/>
        </w:rPr>
      </w:pPr>
    </w:p>
    <w:p w14:paraId="3503856B">
      <w:pPr>
        <w:rPr>
          <w:highlight w:val="none"/>
        </w:rPr>
      </w:pPr>
    </w:p>
    <w:p w14:paraId="280CF6C0">
      <w:pPr>
        <w:rPr>
          <w:highlight w:val="none"/>
        </w:rPr>
      </w:pPr>
    </w:p>
    <w:p w14:paraId="76A55E24">
      <w:pPr>
        <w:rPr>
          <w:rFonts w:hint="eastAsia" w:ascii="宋体" w:hAnsi="宋体" w:cs="宋体"/>
          <w:b/>
          <w:sz w:val="30"/>
          <w:szCs w:val="30"/>
          <w:highlight w:val="none"/>
        </w:rPr>
      </w:pPr>
    </w:p>
    <w:p w14:paraId="52716CE8">
      <w:pPr>
        <w:numPr>
          <w:ilvl w:val="0"/>
          <w:numId w:val="10"/>
        </w:num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技术参数、功能偏离表</w:t>
      </w:r>
    </w:p>
    <w:p w14:paraId="33AA67DA">
      <w:pPr>
        <w:pStyle w:val="23"/>
        <w:ind w:firstLine="0" w:firstLineChars="0"/>
        <w:rPr>
          <w:highlight w:val="none"/>
        </w:rPr>
      </w:pPr>
    </w:p>
    <w:p w14:paraId="0E0B8760">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w:t>
      </w:r>
      <w:r>
        <w:rPr>
          <w:rFonts w:hint="eastAsia" w:ascii="仿宋" w:hAnsi="仿宋" w:eastAsia="仿宋" w:cs="仿宋"/>
          <w:sz w:val="28"/>
          <w:szCs w:val="28"/>
          <w:highlight w:val="none"/>
          <w:u w:val="single"/>
        </w:rPr>
        <w:t>　　　　　　　　　　　</w:t>
      </w:r>
    </w:p>
    <w:p w14:paraId="12A529F5">
      <w:pPr>
        <w:rPr>
          <w:rFonts w:hint="eastAsia" w:ascii="宋体" w:hAnsi="宋体"/>
          <w:sz w:val="24"/>
          <w:highlight w:val="none"/>
          <w:u w:val="single"/>
        </w:rPr>
      </w:pPr>
    </w:p>
    <w:tbl>
      <w:tblPr>
        <w:tblStyle w:val="18"/>
        <w:tblW w:w="9169"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385"/>
        <w:gridCol w:w="1725"/>
        <w:gridCol w:w="1598"/>
        <w:gridCol w:w="1600"/>
        <w:gridCol w:w="1134"/>
      </w:tblGrid>
      <w:tr w14:paraId="4658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7" w:type="dxa"/>
            <w:vAlign w:val="center"/>
          </w:tcPr>
          <w:p w14:paraId="2FB2DD1C">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385" w:type="dxa"/>
            <w:vAlign w:val="center"/>
          </w:tcPr>
          <w:p w14:paraId="59CCDA99">
            <w:pPr>
              <w:jc w:val="center"/>
              <w:rPr>
                <w:rFonts w:hint="eastAsia" w:ascii="仿宋" w:hAnsi="仿宋" w:eastAsia="仿宋" w:cs="仿宋"/>
                <w:sz w:val="24"/>
                <w:highlight w:val="none"/>
              </w:rPr>
            </w:pPr>
            <w:r>
              <w:rPr>
                <w:rFonts w:hint="eastAsia" w:ascii="仿宋" w:hAnsi="仿宋" w:eastAsia="仿宋" w:cs="仿宋"/>
                <w:sz w:val="24"/>
                <w:highlight w:val="none"/>
              </w:rPr>
              <w:t>招标文件规格条目号</w:t>
            </w:r>
          </w:p>
        </w:tc>
        <w:tc>
          <w:tcPr>
            <w:tcW w:w="1725" w:type="dxa"/>
            <w:vAlign w:val="center"/>
          </w:tcPr>
          <w:p w14:paraId="3F72F680">
            <w:pPr>
              <w:jc w:val="center"/>
              <w:rPr>
                <w:rFonts w:hint="eastAsia" w:ascii="仿宋" w:hAnsi="仿宋" w:eastAsia="仿宋" w:cs="仿宋"/>
                <w:sz w:val="24"/>
                <w:highlight w:val="none"/>
              </w:rPr>
            </w:pPr>
            <w:r>
              <w:rPr>
                <w:rFonts w:hint="eastAsia" w:ascii="仿宋" w:hAnsi="仿宋" w:eastAsia="仿宋" w:cs="仿宋"/>
                <w:sz w:val="24"/>
                <w:highlight w:val="none"/>
              </w:rPr>
              <w:t>招标规格</w:t>
            </w:r>
          </w:p>
        </w:tc>
        <w:tc>
          <w:tcPr>
            <w:tcW w:w="1598" w:type="dxa"/>
            <w:vAlign w:val="center"/>
          </w:tcPr>
          <w:p w14:paraId="2AC621DD">
            <w:pPr>
              <w:jc w:val="center"/>
              <w:rPr>
                <w:rFonts w:hint="eastAsia" w:ascii="仿宋" w:hAnsi="仿宋" w:eastAsia="仿宋" w:cs="仿宋"/>
                <w:sz w:val="24"/>
                <w:highlight w:val="none"/>
              </w:rPr>
            </w:pPr>
            <w:r>
              <w:rPr>
                <w:rFonts w:hint="eastAsia" w:ascii="仿宋" w:hAnsi="仿宋" w:eastAsia="仿宋" w:cs="仿宋"/>
                <w:sz w:val="24"/>
                <w:highlight w:val="none"/>
              </w:rPr>
              <w:t>投标规格</w:t>
            </w:r>
          </w:p>
        </w:tc>
        <w:tc>
          <w:tcPr>
            <w:tcW w:w="1600" w:type="dxa"/>
            <w:vAlign w:val="center"/>
          </w:tcPr>
          <w:p w14:paraId="3611736C">
            <w:pPr>
              <w:jc w:val="center"/>
              <w:rPr>
                <w:rFonts w:hint="eastAsia" w:ascii="仿宋" w:hAnsi="仿宋" w:eastAsia="仿宋" w:cs="仿宋"/>
                <w:sz w:val="24"/>
                <w:highlight w:val="none"/>
              </w:rPr>
            </w:pPr>
            <w:r>
              <w:rPr>
                <w:rFonts w:hint="eastAsia" w:ascii="仿宋" w:hAnsi="仿宋" w:eastAsia="仿宋" w:cs="仿宋"/>
                <w:sz w:val="24"/>
                <w:highlight w:val="none"/>
              </w:rPr>
              <w:t>偏离</w:t>
            </w:r>
          </w:p>
        </w:tc>
        <w:tc>
          <w:tcPr>
            <w:tcW w:w="1134" w:type="dxa"/>
            <w:vAlign w:val="center"/>
          </w:tcPr>
          <w:p w14:paraId="2A4A3905">
            <w:pPr>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14:paraId="2D8C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46EDC50D">
            <w:pPr>
              <w:rPr>
                <w:rFonts w:hint="eastAsia" w:ascii="仿宋" w:hAnsi="仿宋" w:eastAsia="仿宋" w:cs="仿宋"/>
                <w:sz w:val="24"/>
                <w:highlight w:val="none"/>
              </w:rPr>
            </w:pPr>
          </w:p>
          <w:p w14:paraId="554A4DE7">
            <w:pPr>
              <w:rPr>
                <w:rFonts w:hint="eastAsia" w:ascii="仿宋" w:hAnsi="仿宋" w:eastAsia="仿宋" w:cs="仿宋"/>
                <w:sz w:val="24"/>
                <w:highlight w:val="none"/>
              </w:rPr>
            </w:pPr>
          </w:p>
        </w:tc>
        <w:tc>
          <w:tcPr>
            <w:tcW w:w="2385" w:type="dxa"/>
          </w:tcPr>
          <w:p w14:paraId="0E82E479">
            <w:pPr>
              <w:widowControl/>
              <w:jc w:val="left"/>
              <w:rPr>
                <w:rFonts w:hint="eastAsia" w:ascii="仿宋" w:hAnsi="仿宋" w:eastAsia="仿宋" w:cs="仿宋"/>
                <w:sz w:val="24"/>
                <w:highlight w:val="none"/>
              </w:rPr>
            </w:pPr>
          </w:p>
          <w:p w14:paraId="0C23C40A">
            <w:pPr>
              <w:rPr>
                <w:rFonts w:hint="eastAsia" w:ascii="仿宋" w:hAnsi="仿宋" w:eastAsia="仿宋" w:cs="仿宋"/>
                <w:sz w:val="24"/>
                <w:highlight w:val="none"/>
              </w:rPr>
            </w:pPr>
          </w:p>
        </w:tc>
        <w:tc>
          <w:tcPr>
            <w:tcW w:w="1725" w:type="dxa"/>
          </w:tcPr>
          <w:p w14:paraId="2273A414">
            <w:pPr>
              <w:rPr>
                <w:rFonts w:hint="eastAsia" w:ascii="仿宋" w:hAnsi="仿宋" w:eastAsia="仿宋" w:cs="仿宋"/>
                <w:sz w:val="24"/>
                <w:highlight w:val="none"/>
              </w:rPr>
            </w:pPr>
          </w:p>
        </w:tc>
        <w:tc>
          <w:tcPr>
            <w:tcW w:w="1598" w:type="dxa"/>
          </w:tcPr>
          <w:p w14:paraId="744FC07E">
            <w:pPr>
              <w:rPr>
                <w:rFonts w:hint="eastAsia" w:ascii="仿宋" w:hAnsi="仿宋" w:eastAsia="仿宋" w:cs="仿宋"/>
                <w:sz w:val="24"/>
                <w:highlight w:val="none"/>
              </w:rPr>
            </w:pPr>
          </w:p>
        </w:tc>
        <w:tc>
          <w:tcPr>
            <w:tcW w:w="1600" w:type="dxa"/>
          </w:tcPr>
          <w:p w14:paraId="5AFFAD66">
            <w:pPr>
              <w:rPr>
                <w:rFonts w:hint="eastAsia" w:ascii="仿宋" w:hAnsi="仿宋" w:eastAsia="仿宋" w:cs="仿宋"/>
                <w:sz w:val="24"/>
                <w:highlight w:val="none"/>
              </w:rPr>
            </w:pPr>
          </w:p>
        </w:tc>
        <w:tc>
          <w:tcPr>
            <w:tcW w:w="1134" w:type="dxa"/>
          </w:tcPr>
          <w:p w14:paraId="5645DFF0">
            <w:pPr>
              <w:rPr>
                <w:rFonts w:hint="eastAsia" w:ascii="仿宋" w:hAnsi="仿宋" w:eastAsia="仿宋" w:cs="仿宋"/>
                <w:sz w:val="24"/>
                <w:highlight w:val="none"/>
              </w:rPr>
            </w:pPr>
          </w:p>
        </w:tc>
      </w:tr>
      <w:tr w14:paraId="5C7B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141AE928">
            <w:pPr>
              <w:rPr>
                <w:rFonts w:hint="eastAsia" w:ascii="仿宋" w:hAnsi="仿宋" w:eastAsia="仿宋" w:cs="仿宋"/>
                <w:sz w:val="24"/>
                <w:highlight w:val="none"/>
              </w:rPr>
            </w:pPr>
          </w:p>
          <w:p w14:paraId="20B1521A">
            <w:pPr>
              <w:rPr>
                <w:rFonts w:hint="eastAsia" w:ascii="仿宋" w:hAnsi="仿宋" w:eastAsia="仿宋" w:cs="仿宋"/>
                <w:sz w:val="24"/>
                <w:highlight w:val="none"/>
              </w:rPr>
            </w:pPr>
          </w:p>
        </w:tc>
        <w:tc>
          <w:tcPr>
            <w:tcW w:w="2385" w:type="dxa"/>
          </w:tcPr>
          <w:p w14:paraId="2271235B">
            <w:pPr>
              <w:widowControl/>
              <w:jc w:val="left"/>
              <w:rPr>
                <w:rFonts w:hint="eastAsia" w:ascii="仿宋" w:hAnsi="仿宋" w:eastAsia="仿宋" w:cs="仿宋"/>
                <w:sz w:val="24"/>
                <w:highlight w:val="none"/>
              </w:rPr>
            </w:pPr>
          </w:p>
          <w:p w14:paraId="6C69369F">
            <w:pPr>
              <w:rPr>
                <w:rFonts w:hint="eastAsia" w:ascii="仿宋" w:hAnsi="仿宋" w:eastAsia="仿宋" w:cs="仿宋"/>
                <w:sz w:val="24"/>
                <w:highlight w:val="none"/>
              </w:rPr>
            </w:pPr>
          </w:p>
        </w:tc>
        <w:tc>
          <w:tcPr>
            <w:tcW w:w="1725" w:type="dxa"/>
          </w:tcPr>
          <w:p w14:paraId="2043F2B7">
            <w:pPr>
              <w:rPr>
                <w:rFonts w:hint="eastAsia" w:ascii="仿宋" w:hAnsi="仿宋" w:eastAsia="仿宋" w:cs="仿宋"/>
                <w:sz w:val="24"/>
                <w:highlight w:val="none"/>
              </w:rPr>
            </w:pPr>
          </w:p>
        </w:tc>
        <w:tc>
          <w:tcPr>
            <w:tcW w:w="1598" w:type="dxa"/>
          </w:tcPr>
          <w:p w14:paraId="2225F9E7">
            <w:pPr>
              <w:rPr>
                <w:rFonts w:hint="eastAsia" w:ascii="仿宋" w:hAnsi="仿宋" w:eastAsia="仿宋" w:cs="仿宋"/>
                <w:sz w:val="24"/>
                <w:highlight w:val="none"/>
              </w:rPr>
            </w:pPr>
          </w:p>
        </w:tc>
        <w:tc>
          <w:tcPr>
            <w:tcW w:w="1600" w:type="dxa"/>
          </w:tcPr>
          <w:p w14:paraId="4B51D020">
            <w:pPr>
              <w:rPr>
                <w:rFonts w:hint="eastAsia" w:ascii="仿宋" w:hAnsi="仿宋" w:eastAsia="仿宋" w:cs="仿宋"/>
                <w:sz w:val="24"/>
                <w:highlight w:val="none"/>
              </w:rPr>
            </w:pPr>
          </w:p>
        </w:tc>
        <w:tc>
          <w:tcPr>
            <w:tcW w:w="1134" w:type="dxa"/>
          </w:tcPr>
          <w:p w14:paraId="6F0D36BA">
            <w:pPr>
              <w:rPr>
                <w:rFonts w:hint="eastAsia" w:ascii="仿宋" w:hAnsi="仿宋" w:eastAsia="仿宋" w:cs="仿宋"/>
                <w:sz w:val="24"/>
                <w:highlight w:val="none"/>
              </w:rPr>
            </w:pPr>
          </w:p>
        </w:tc>
      </w:tr>
      <w:tr w14:paraId="54C3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69C977F0">
            <w:pPr>
              <w:rPr>
                <w:rFonts w:hint="eastAsia" w:ascii="仿宋" w:hAnsi="仿宋" w:eastAsia="仿宋" w:cs="仿宋"/>
                <w:sz w:val="24"/>
                <w:highlight w:val="none"/>
              </w:rPr>
            </w:pPr>
          </w:p>
          <w:p w14:paraId="4E1B70BC">
            <w:pPr>
              <w:rPr>
                <w:rFonts w:hint="eastAsia" w:ascii="仿宋" w:hAnsi="仿宋" w:eastAsia="仿宋" w:cs="仿宋"/>
                <w:sz w:val="24"/>
                <w:highlight w:val="none"/>
              </w:rPr>
            </w:pPr>
          </w:p>
        </w:tc>
        <w:tc>
          <w:tcPr>
            <w:tcW w:w="2385" w:type="dxa"/>
          </w:tcPr>
          <w:p w14:paraId="7B308164">
            <w:pPr>
              <w:widowControl/>
              <w:jc w:val="left"/>
              <w:rPr>
                <w:rFonts w:hint="eastAsia" w:ascii="仿宋" w:hAnsi="仿宋" w:eastAsia="仿宋" w:cs="仿宋"/>
                <w:sz w:val="24"/>
                <w:highlight w:val="none"/>
              </w:rPr>
            </w:pPr>
          </w:p>
          <w:p w14:paraId="79C1A360">
            <w:pPr>
              <w:rPr>
                <w:rFonts w:hint="eastAsia" w:ascii="仿宋" w:hAnsi="仿宋" w:eastAsia="仿宋" w:cs="仿宋"/>
                <w:sz w:val="24"/>
                <w:highlight w:val="none"/>
              </w:rPr>
            </w:pPr>
          </w:p>
        </w:tc>
        <w:tc>
          <w:tcPr>
            <w:tcW w:w="1725" w:type="dxa"/>
          </w:tcPr>
          <w:p w14:paraId="3856C5A2">
            <w:pPr>
              <w:rPr>
                <w:rFonts w:hint="eastAsia" w:ascii="仿宋" w:hAnsi="仿宋" w:eastAsia="仿宋" w:cs="仿宋"/>
                <w:sz w:val="24"/>
                <w:highlight w:val="none"/>
              </w:rPr>
            </w:pPr>
          </w:p>
        </w:tc>
        <w:tc>
          <w:tcPr>
            <w:tcW w:w="1598" w:type="dxa"/>
          </w:tcPr>
          <w:p w14:paraId="697A0158">
            <w:pPr>
              <w:rPr>
                <w:rFonts w:hint="eastAsia" w:ascii="仿宋" w:hAnsi="仿宋" w:eastAsia="仿宋" w:cs="仿宋"/>
                <w:sz w:val="24"/>
                <w:highlight w:val="none"/>
              </w:rPr>
            </w:pPr>
          </w:p>
        </w:tc>
        <w:tc>
          <w:tcPr>
            <w:tcW w:w="1600" w:type="dxa"/>
          </w:tcPr>
          <w:p w14:paraId="541CBB1C">
            <w:pPr>
              <w:rPr>
                <w:rFonts w:hint="eastAsia" w:ascii="仿宋" w:hAnsi="仿宋" w:eastAsia="仿宋" w:cs="仿宋"/>
                <w:sz w:val="24"/>
                <w:highlight w:val="none"/>
              </w:rPr>
            </w:pPr>
          </w:p>
        </w:tc>
        <w:tc>
          <w:tcPr>
            <w:tcW w:w="1134" w:type="dxa"/>
          </w:tcPr>
          <w:p w14:paraId="4ED8EEE8">
            <w:pPr>
              <w:rPr>
                <w:rFonts w:hint="eastAsia" w:ascii="仿宋" w:hAnsi="仿宋" w:eastAsia="仿宋" w:cs="仿宋"/>
                <w:sz w:val="24"/>
                <w:highlight w:val="none"/>
              </w:rPr>
            </w:pPr>
          </w:p>
        </w:tc>
      </w:tr>
      <w:tr w14:paraId="755F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7" w:type="dxa"/>
          </w:tcPr>
          <w:p w14:paraId="7DEA1872">
            <w:pPr>
              <w:rPr>
                <w:rFonts w:hint="eastAsia" w:ascii="仿宋" w:hAnsi="仿宋" w:eastAsia="仿宋" w:cs="仿宋"/>
                <w:sz w:val="24"/>
                <w:highlight w:val="none"/>
              </w:rPr>
            </w:pPr>
          </w:p>
          <w:p w14:paraId="04FCABAB">
            <w:pPr>
              <w:rPr>
                <w:rFonts w:hint="eastAsia" w:ascii="仿宋" w:hAnsi="仿宋" w:eastAsia="仿宋" w:cs="仿宋"/>
                <w:sz w:val="24"/>
                <w:highlight w:val="none"/>
              </w:rPr>
            </w:pPr>
          </w:p>
        </w:tc>
        <w:tc>
          <w:tcPr>
            <w:tcW w:w="2385" w:type="dxa"/>
          </w:tcPr>
          <w:p w14:paraId="35F606B0">
            <w:pPr>
              <w:widowControl/>
              <w:jc w:val="left"/>
              <w:rPr>
                <w:rFonts w:hint="eastAsia" w:ascii="仿宋" w:hAnsi="仿宋" w:eastAsia="仿宋" w:cs="仿宋"/>
                <w:sz w:val="24"/>
                <w:highlight w:val="none"/>
              </w:rPr>
            </w:pPr>
          </w:p>
          <w:p w14:paraId="28723A12">
            <w:pPr>
              <w:rPr>
                <w:rFonts w:hint="eastAsia" w:ascii="仿宋" w:hAnsi="仿宋" w:eastAsia="仿宋" w:cs="仿宋"/>
                <w:sz w:val="24"/>
                <w:highlight w:val="none"/>
              </w:rPr>
            </w:pPr>
          </w:p>
        </w:tc>
        <w:tc>
          <w:tcPr>
            <w:tcW w:w="1725" w:type="dxa"/>
          </w:tcPr>
          <w:p w14:paraId="0AA3578F">
            <w:pPr>
              <w:rPr>
                <w:rFonts w:hint="eastAsia" w:ascii="仿宋" w:hAnsi="仿宋" w:eastAsia="仿宋" w:cs="仿宋"/>
                <w:sz w:val="24"/>
                <w:highlight w:val="none"/>
              </w:rPr>
            </w:pPr>
          </w:p>
        </w:tc>
        <w:tc>
          <w:tcPr>
            <w:tcW w:w="1598" w:type="dxa"/>
          </w:tcPr>
          <w:p w14:paraId="73BD9D7D">
            <w:pPr>
              <w:rPr>
                <w:rFonts w:hint="eastAsia" w:ascii="仿宋" w:hAnsi="仿宋" w:eastAsia="仿宋" w:cs="仿宋"/>
                <w:sz w:val="24"/>
                <w:highlight w:val="none"/>
              </w:rPr>
            </w:pPr>
          </w:p>
        </w:tc>
        <w:tc>
          <w:tcPr>
            <w:tcW w:w="1600" w:type="dxa"/>
          </w:tcPr>
          <w:p w14:paraId="4C128CEE">
            <w:pPr>
              <w:rPr>
                <w:rFonts w:hint="eastAsia" w:ascii="仿宋" w:hAnsi="仿宋" w:eastAsia="仿宋" w:cs="仿宋"/>
                <w:sz w:val="24"/>
                <w:highlight w:val="none"/>
              </w:rPr>
            </w:pPr>
          </w:p>
        </w:tc>
        <w:tc>
          <w:tcPr>
            <w:tcW w:w="1134" w:type="dxa"/>
          </w:tcPr>
          <w:p w14:paraId="15598FA3">
            <w:pPr>
              <w:rPr>
                <w:rFonts w:hint="eastAsia" w:ascii="仿宋" w:hAnsi="仿宋" w:eastAsia="仿宋" w:cs="仿宋"/>
                <w:sz w:val="24"/>
                <w:highlight w:val="none"/>
              </w:rPr>
            </w:pPr>
          </w:p>
        </w:tc>
      </w:tr>
    </w:tbl>
    <w:p w14:paraId="5FC15BA7">
      <w:pPr>
        <w:rPr>
          <w:rFonts w:hint="eastAsia" w:ascii="仿宋" w:hAnsi="仿宋" w:eastAsia="仿宋" w:cs="仿宋"/>
          <w:sz w:val="28"/>
          <w:szCs w:val="28"/>
          <w:highlight w:val="none"/>
        </w:rPr>
      </w:pPr>
      <w:r>
        <w:rPr>
          <w:rFonts w:hint="eastAsia" w:ascii="仿宋" w:hAnsi="仿宋" w:eastAsia="仿宋" w:cs="仿宋"/>
          <w:sz w:val="28"/>
          <w:szCs w:val="28"/>
          <w:highlight w:val="none"/>
        </w:rPr>
        <w:t>注：与招标文件要求逐条对应填写。</w:t>
      </w:r>
    </w:p>
    <w:p w14:paraId="4DF0EBFA">
      <w:pPr>
        <w:rPr>
          <w:rFonts w:hint="eastAsia" w:ascii="仿宋" w:hAnsi="仿宋" w:eastAsia="仿宋" w:cs="仿宋"/>
          <w:sz w:val="28"/>
          <w:szCs w:val="28"/>
          <w:highlight w:val="none"/>
        </w:rPr>
      </w:pPr>
    </w:p>
    <w:p w14:paraId="36249A10">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78063F06">
      <w:pPr>
        <w:rPr>
          <w:rFonts w:hint="eastAsia" w:ascii="仿宋" w:hAnsi="仿宋" w:eastAsia="仿宋" w:cs="仿宋"/>
          <w:b/>
          <w:sz w:val="28"/>
          <w:szCs w:val="28"/>
          <w:highlight w:val="none"/>
        </w:rPr>
      </w:pPr>
    </w:p>
    <w:p w14:paraId="2BBA5A96">
      <w:pPr>
        <w:rPr>
          <w:highlight w:val="none"/>
        </w:rPr>
      </w:pPr>
    </w:p>
    <w:p w14:paraId="4D539083">
      <w:pPr>
        <w:pStyle w:val="23"/>
        <w:ind w:firstLine="602"/>
        <w:rPr>
          <w:rFonts w:hint="eastAsia" w:hAnsi="宋体"/>
          <w:b/>
          <w:sz w:val="30"/>
          <w:highlight w:val="none"/>
        </w:rPr>
      </w:pPr>
    </w:p>
    <w:p w14:paraId="63347967">
      <w:pPr>
        <w:rPr>
          <w:rFonts w:hint="eastAsia" w:ascii="宋体" w:hAnsi="宋体"/>
          <w:b/>
          <w:sz w:val="30"/>
          <w:highlight w:val="none"/>
        </w:rPr>
      </w:pPr>
    </w:p>
    <w:p w14:paraId="3238BEF9">
      <w:pPr>
        <w:pStyle w:val="23"/>
        <w:ind w:firstLine="602"/>
        <w:rPr>
          <w:rFonts w:hint="eastAsia" w:hAnsi="宋体"/>
          <w:b/>
          <w:sz w:val="30"/>
          <w:highlight w:val="none"/>
        </w:rPr>
      </w:pPr>
    </w:p>
    <w:p w14:paraId="29F53DD3">
      <w:pPr>
        <w:rPr>
          <w:rFonts w:hint="eastAsia" w:ascii="宋体" w:hAnsi="宋体"/>
          <w:b/>
          <w:sz w:val="30"/>
          <w:highlight w:val="none"/>
        </w:rPr>
      </w:pPr>
    </w:p>
    <w:p w14:paraId="08AD7865">
      <w:pPr>
        <w:pStyle w:val="23"/>
        <w:ind w:firstLine="602"/>
        <w:rPr>
          <w:rFonts w:hint="eastAsia" w:hAnsi="宋体"/>
          <w:b/>
          <w:sz w:val="30"/>
          <w:highlight w:val="none"/>
        </w:rPr>
      </w:pPr>
    </w:p>
    <w:p w14:paraId="3CDC3D8F">
      <w:pPr>
        <w:rPr>
          <w:rFonts w:hint="eastAsia" w:ascii="宋体" w:hAnsi="宋体"/>
          <w:b/>
          <w:sz w:val="30"/>
          <w:highlight w:val="none"/>
        </w:rPr>
      </w:pPr>
    </w:p>
    <w:p w14:paraId="5C1F87B6">
      <w:pPr>
        <w:pStyle w:val="23"/>
        <w:ind w:firstLine="602"/>
        <w:rPr>
          <w:rFonts w:hint="eastAsia" w:hAnsi="宋体"/>
          <w:b/>
          <w:sz w:val="30"/>
          <w:highlight w:val="none"/>
        </w:rPr>
      </w:pPr>
    </w:p>
    <w:p w14:paraId="3689FF8F">
      <w:pPr>
        <w:ind w:firstLine="3213" w:firstLineChars="1000"/>
        <w:rPr>
          <w:rFonts w:hint="eastAsia" w:ascii="仿宋" w:hAnsi="仿宋" w:eastAsia="仿宋" w:cs="仿宋"/>
          <w:b/>
          <w:sz w:val="32"/>
          <w:szCs w:val="32"/>
          <w:highlight w:val="none"/>
        </w:rPr>
      </w:pPr>
    </w:p>
    <w:p w14:paraId="68EB4DCA">
      <w:pPr>
        <w:pStyle w:val="17"/>
        <w:rPr>
          <w:highlight w:val="none"/>
        </w:rPr>
      </w:pPr>
    </w:p>
    <w:p w14:paraId="1512B547">
      <w:pPr>
        <w:rPr>
          <w:highlight w:val="none"/>
        </w:rPr>
      </w:pPr>
    </w:p>
    <w:p w14:paraId="4F27F637">
      <w:pPr>
        <w:rPr>
          <w:highlight w:val="none"/>
        </w:rPr>
      </w:pPr>
    </w:p>
    <w:p w14:paraId="3A1CBA66">
      <w:pPr>
        <w:rPr>
          <w:highlight w:val="none"/>
        </w:rPr>
      </w:pPr>
    </w:p>
    <w:p w14:paraId="1FB2393B">
      <w:pPr>
        <w:rPr>
          <w:highlight w:val="none"/>
        </w:rPr>
      </w:pPr>
    </w:p>
    <w:p w14:paraId="411C4D8F">
      <w:pPr>
        <w:rPr>
          <w:highlight w:val="none"/>
        </w:rPr>
      </w:pPr>
    </w:p>
    <w:p w14:paraId="1FE37D7B">
      <w:pPr>
        <w:rPr>
          <w:highlight w:val="none"/>
        </w:rPr>
      </w:pPr>
    </w:p>
    <w:p w14:paraId="5E96D8FD">
      <w:pPr>
        <w:rPr>
          <w:highlight w:val="none"/>
        </w:rPr>
      </w:pPr>
    </w:p>
    <w:p w14:paraId="0F3612FA">
      <w:pPr>
        <w:rPr>
          <w:highlight w:val="none"/>
        </w:rPr>
      </w:pPr>
    </w:p>
    <w:p w14:paraId="4EEBBCAF">
      <w:pPr>
        <w:rPr>
          <w:highlight w:val="none"/>
        </w:rPr>
      </w:pPr>
    </w:p>
    <w:p w14:paraId="237ECB1D">
      <w:pPr>
        <w:rPr>
          <w:highlight w:val="none"/>
        </w:rPr>
      </w:pPr>
    </w:p>
    <w:p w14:paraId="4587F26A">
      <w:pPr>
        <w:rPr>
          <w:highlight w:val="none"/>
        </w:rPr>
      </w:pPr>
    </w:p>
    <w:p w14:paraId="78187FC3">
      <w:pPr>
        <w:rPr>
          <w:highlight w:val="none"/>
        </w:rPr>
      </w:pPr>
    </w:p>
    <w:p w14:paraId="60C42DD3">
      <w:pPr>
        <w:ind w:firstLine="3213" w:firstLineChars="1000"/>
        <w:rPr>
          <w:rFonts w:hint="eastAsia" w:ascii="仿宋" w:hAnsi="仿宋" w:eastAsia="仿宋" w:cs="仿宋"/>
          <w:b/>
          <w:sz w:val="32"/>
          <w:szCs w:val="32"/>
          <w:highlight w:val="none"/>
        </w:rPr>
      </w:pPr>
    </w:p>
    <w:p w14:paraId="5419D0DA">
      <w:pPr>
        <w:ind w:firstLine="3213" w:firstLineChars="1000"/>
        <w:rPr>
          <w:rFonts w:hint="eastAsia" w:ascii="仿宋" w:hAnsi="仿宋" w:eastAsia="仿宋" w:cs="仿宋"/>
          <w:b/>
          <w:sz w:val="32"/>
          <w:szCs w:val="32"/>
          <w:highlight w:val="none"/>
        </w:rPr>
      </w:pPr>
      <w:r>
        <w:rPr>
          <w:rFonts w:hint="eastAsia" w:ascii="仿宋" w:hAnsi="仿宋" w:eastAsia="仿宋" w:cs="仿宋"/>
          <w:b/>
          <w:sz w:val="32"/>
          <w:szCs w:val="32"/>
          <w:highlight w:val="none"/>
        </w:rPr>
        <w:t>（十七）开标一览表</w:t>
      </w:r>
    </w:p>
    <w:p w14:paraId="5317B934">
      <w:pPr>
        <w:pStyle w:val="22"/>
        <w:spacing w:line="360" w:lineRule="auto"/>
        <w:jc w:val="both"/>
        <w:rPr>
          <w:rFonts w:hint="eastAsia" w:ascii="仿宋" w:hAnsi="仿宋" w:eastAsia="仿宋" w:cs="仿宋"/>
          <w:b/>
          <w:color w:val="auto"/>
          <w:kern w:val="2"/>
          <w:sz w:val="30"/>
          <w:szCs w:val="20"/>
          <w:highlight w:val="none"/>
        </w:rPr>
      </w:pPr>
    </w:p>
    <w:p w14:paraId="4C83B658">
      <w:pPr>
        <w:pStyle w:val="22"/>
        <w:spacing w:line="360" w:lineRule="auto"/>
        <w:ind w:left="275" w:leftChars="-86" w:hanging="456" w:hangingChars="16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投标人名称：                      招标项目名称：</w:t>
      </w:r>
    </w:p>
    <w:p w14:paraId="328FFF4F">
      <w:pPr>
        <w:pStyle w:val="22"/>
        <w:spacing w:line="360" w:lineRule="auto"/>
        <w:ind w:left="275" w:leftChars="-86" w:hanging="456" w:hangingChars="163"/>
        <w:jc w:val="both"/>
        <w:rPr>
          <w:rFonts w:hint="eastAsia" w:ascii="仿宋" w:hAnsi="仿宋" w:eastAsia="仿宋" w:cs="仿宋"/>
          <w:color w:val="auto"/>
          <w:sz w:val="28"/>
          <w:highlight w:val="none"/>
        </w:rPr>
      </w:pPr>
      <w:r>
        <w:rPr>
          <w:rFonts w:hint="eastAsia" w:ascii="仿宋" w:hAnsi="仿宋" w:eastAsia="仿宋" w:cs="仿宋"/>
          <w:color w:val="auto"/>
          <w:sz w:val="28"/>
          <w:highlight w:val="none"/>
        </w:rPr>
        <w:t>招标文件编号：</w:t>
      </w:r>
    </w:p>
    <w:tbl>
      <w:tblPr>
        <w:tblStyle w:val="18"/>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856"/>
        <w:gridCol w:w="1957"/>
        <w:gridCol w:w="1369"/>
        <w:gridCol w:w="1761"/>
      </w:tblGrid>
      <w:tr w14:paraId="0D1C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608018AA">
            <w:pPr>
              <w:pStyle w:val="22"/>
              <w:ind w:left="-104" w:leftChars="-342" w:right="-743" w:rightChars="-354" w:hanging="614" w:hangingChars="25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标段</w:t>
            </w:r>
          </w:p>
        </w:tc>
        <w:tc>
          <w:tcPr>
            <w:tcW w:w="2856" w:type="dxa"/>
            <w:vAlign w:val="center"/>
          </w:tcPr>
          <w:p w14:paraId="2093F7CD">
            <w:pPr>
              <w:pStyle w:val="22"/>
              <w:ind w:left="-128" w:leftChars="-422" w:right="-743" w:rightChars="-354" w:hanging="758" w:hangingChars="316"/>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1957" w:type="dxa"/>
            <w:vAlign w:val="center"/>
          </w:tcPr>
          <w:p w14:paraId="561221F7">
            <w:pPr>
              <w:pStyle w:val="22"/>
              <w:ind w:left="-342" w:right="-3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投标报价（万元）</w:t>
            </w:r>
          </w:p>
        </w:tc>
        <w:tc>
          <w:tcPr>
            <w:tcW w:w="1369" w:type="dxa"/>
            <w:vAlign w:val="center"/>
          </w:tcPr>
          <w:p w14:paraId="6F7EE05C">
            <w:pPr>
              <w:pStyle w:val="22"/>
              <w:ind w:left="-342" w:right="-354"/>
              <w:jc w:val="cente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服务时间</w:t>
            </w:r>
          </w:p>
        </w:tc>
        <w:tc>
          <w:tcPr>
            <w:tcW w:w="1761" w:type="dxa"/>
            <w:vAlign w:val="center"/>
          </w:tcPr>
          <w:p w14:paraId="340F9792">
            <w:pPr>
              <w:pStyle w:val="22"/>
              <w:ind w:left="-342" w:right="-35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 注</w:t>
            </w:r>
          </w:p>
        </w:tc>
      </w:tr>
      <w:tr w14:paraId="0312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411B9A95">
            <w:pPr>
              <w:pStyle w:val="22"/>
              <w:ind w:left="-342" w:right="-354"/>
              <w:jc w:val="center"/>
              <w:rPr>
                <w:rFonts w:hint="eastAsia" w:ascii="仿宋" w:hAnsi="仿宋" w:eastAsia="仿宋" w:cs="仿宋"/>
                <w:color w:val="auto"/>
                <w:sz w:val="24"/>
                <w:highlight w:val="none"/>
              </w:rPr>
            </w:pPr>
          </w:p>
        </w:tc>
        <w:tc>
          <w:tcPr>
            <w:tcW w:w="2856" w:type="dxa"/>
            <w:vAlign w:val="center"/>
          </w:tcPr>
          <w:p w14:paraId="49D037B8">
            <w:pPr>
              <w:pStyle w:val="22"/>
              <w:ind w:left="-342" w:right="-354"/>
              <w:jc w:val="center"/>
              <w:rPr>
                <w:rFonts w:hint="eastAsia" w:ascii="仿宋" w:hAnsi="仿宋" w:eastAsia="仿宋" w:cs="仿宋"/>
                <w:color w:val="auto"/>
                <w:sz w:val="24"/>
                <w:highlight w:val="none"/>
              </w:rPr>
            </w:pPr>
          </w:p>
        </w:tc>
        <w:tc>
          <w:tcPr>
            <w:tcW w:w="1957" w:type="dxa"/>
            <w:vAlign w:val="center"/>
          </w:tcPr>
          <w:p w14:paraId="475DE0E9">
            <w:pPr>
              <w:pStyle w:val="22"/>
              <w:ind w:left="-342" w:right="-354"/>
              <w:jc w:val="center"/>
              <w:rPr>
                <w:rFonts w:hint="eastAsia" w:ascii="仿宋" w:hAnsi="仿宋" w:eastAsia="仿宋" w:cs="仿宋"/>
                <w:color w:val="auto"/>
                <w:sz w:val="24"/>
                <w:highlight w:val="none"/>
              </w:rPr>
            </w:pPr>
          </w:p>
        </w:tc>
        <w:tc>
          <w:tcPr>
            <w:tcW w:w="1369" w:type="dxa"/>
            <w:vAlign w:val="center"/>
          </w:tcPr>
          <w:p w14:paraId="4FEAECCF">
            <w:pPr>
              <w:pStyle w:val="22"/>
              <w:ind w:left="-342" w:right="-354"/>
              <w:jc w:val="center"/>
              <w:rPr>
                <w:rFonts w:hint="eastAsia" w:ascii="仿宋" w:hAnsi="仿宋" w:eastAsia="仿宋" w:cs="仿宋"/>
                <w:color w:val="auto"/>
                <w:sz w:val="24"/>
                <w:highlight w:val="none"/>
              </w:rPr>
            </w:pPr>
          </w:p>
        </w:tc>
        <w:tc>
          <w:tcPr>
            <w:tcW w:w="1761" w:type="dxa"/>
            <w:vAlign w:val="center"/>
          </w:tcPr>
          <w:p w14:paraId="2E3F15A8">
            <w:pPr>
              <w:pStyle w:val="22"/>
              <w:ind w:left="-342" w:right="-354"/>
              <w:jc w:val="center"/>
              <w:rPr>
                <w:rFonts w:hint="eastAsia" w:ascii="仿宋" w:hAnsi="仿宋" w:eastAsia="仿宋" w:cs="仿宋"/>
                <w:color w:val="auto"/>
                <w:sz w:val="24"/>
                <w:highlight w:val="none"/>
              </w:rPr>
            </w:pPr>
          </w:p>
        </w:tc>
      </w:tr>
      <w:tr w14:paraId="73CD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vAlign w:val="center"/>
          </w:tcPr>
          <w:p w14:paraId="0BCAB2BA">
            <w:pPr>
              <w:pStyle w:val="22"/>
              <w:ind w:left="-342" w:right="-354" w:firstLine="472" w:firstLineChars="197"/>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p>
        </w:tc>
      </w:tr>
      <w:tr w14:paraId="1490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572D4520">
            <w:pPr>
              <w:pStyle w:val="22"/>
              <w:ind w:left="-342" w:right="-354"/>
              <w:jc w:val="center"/>
              <w:rPr>
                <w:rFonts w:hint="eastAsia" w:ascii="仿宋" w:hAnsi="仿宋" w:eastAsia="仿宋" w:cs="仿宋"/>
                <w:color w:val="auto"/>
                <w:sz w:val="24"/>
                <w:highlight w:val="none"/>
              </w:rPr>
            </w:pPr>
          </w:p>
        </w:tc>
        <w:tc>
          <w:tcPr>
            <w:tcW w:w="2856" w:type="dxa"/>
            <w:vAlign w:val="center"/>
          </w:tcPr>
          <w:p w14:paraId="1CA40C43">
            <w:pPr>
              <w:pStyle w:val="22"/>
              <w:ind w:left="-342" w:right="69" w:firstLine="266" w:firstLineChars="111"/>
              <w:jc w:val="center"/>
              <w:rPr>
                <w:rFonts w:hint="eastAsia" w:ascii="仿宋" w:hAnsi="仿宋" w:eastAsia="仿宋" w:cs="仿宋"/>
                <w:color w:val="auto"/>
                <w:sz w:val="24"/>
                <w:highlight w:val="none"/>
              </w:rPr>
            </w:pPr>
          </w:p>
        </w:tc>
        <w:tc>
          <w:tcPr>
            <w:tcW w:w="1957" w:type="dxa"/>
            <w:vAlign w:val="center"/>
          </w:tcPr>
          <w:p w14:paraId="5A0BB308">
            <w:pPr>
              <w:pStyle w:val="22"/>
              <w:ind w:left="-342" w:right="-354"/>
              <w:jc w:val="center"/>
              <w:rPr>
                <w:rFonts w:hint="eastAsia" w:ascii="仿宋" w:hAnsi="仿宋" w:eastAsia="仿宋" w:cs="仿宋"/>
                <w:color w:val="auto"/>
                <w:sz w:val="24"/>
                <w:highlight w:val="none"/>
              </w:rPr>
            </w:pPr>
          </w:p>
        </w:tc>
        <w:tc>
          <w:tcPr>
            <w:tcW w:w="1369" w:type="dxa"/>
            <w:vAlign w:val="center"/>
          </w:tcPr>
          <w:p w14:paraId="76966F6E">
            <w:pPr>
              <w:pStyle w:val="22"/>
              <w:ind w:left="-342" w:right="-354"/>
              <w:jc w:val="center"/>
              <w:rPr>
                <w:rFonts w:hint="eastAsia" w:ascii="仿宋" w:hAnsi="仿宋" w:eastAsia="仿宋" w:cs="仿宋"/>
                <w:color w:val="auto"/>
                <w:sz w:val="24"/>
                <w:highlight w:val="none"/>
              </w:rPr>
            </w:pPr>
          </w:p>
        </w:tc>
        <w:tc>
          <w:tcPr>
            <w:tcW w:w="1761" w:type="dxa"/>
            <w:vAlign w:val="center"/>
          </w:tcPr>
          <w:p w14:paraId="31A993BB">
            <w:pPr>
              <w:pStyle w:val="22"/>
              <w:ind w:left="-342" w:right="-354"/>
              <w:jc w:val="center"/>
              <w:rPr>
                <w:rFonts w:hint="eastAsia" w:ascii="仿宋" w:hAnsi="仿宋" w:eastAsia="仿宋" w:cs="仿宋"/>
                <w:color w:val="auto"/>
                <w:sz w:val="24"/>
                <w:highlight w:val="none"/>
              </w:rPr>
            </w:pPr>
          </w:p>
        </w:tc>
      </w:tr>
      <w:tr w14:paraId="7523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00" w:type="dxa"/>
            <w:gridSpan w:val="5"/>
            <w:vAlign w:val="center"/>
          </w:tcPr>
          <w:p w14:paraId="799265E2">
            <w:pPr>
              <w:pStyle w:val="22"/>
              <w:ind w:left="-342" w:right="-354" w:firstLine="388" w:firstLineChars="16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p>
        </w:tc>
      </w:tr>
      <w:tr w14:paraId="2EC6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957" w:type="dxa"/>
            <w:vAlign w:val="center"/>
          </w:tcPr>
          <w:p w14:paraId="1EFB5064">
            <w:pPr>
              <w:pStyle w:val="22"/>
              <w:ind w:left="-342" w:right="-354"/>
              <w:jc w:val="center"/>
              <w:rPr>
                <w:rFonts w:hint="eastAsia" w:ascii="仿宋" w:hAnsi="仿宋" w:eastAsia="仿宋" w:cs="仿宋"/>
                <w:color w:val="auto"/>
                <w:sz w:val="24"/>
                <w:highlight w:val="none"/>
              </w:rPr>
            </w:pPr>
          </w:p>
        </w:tc>
        <w:tc>
          <w:tcPr>
            <w:tcW w:w="2856" w:type="dxa"/>
            <w:vAlign w:val="center"/>
          </w:tcPr>
          <w:p w14:paraId="135ECCAD">
            <w:pPr>
              <w:pStyle w:val="22"/>
              <w:ind w:left="-342" w:right="-354"/>
              <w:jc w:val="center"/>
              <w:rPr>
                <w:rFonts w:hint="eastAsia" w:ascii="仿宋" w:hAnsi="仿宋" w:eastAsia="仿宋" w:cs="仿宋"/>
                <w:color w:val="auto"/>
                <w:sz w:val="24"/>
                <w:highlight w:val="none"/>
              </w:rPr>
            </w:pPr>
          </w:p>
        </w:tc>
        <w:tc>
          <w:tcPr>
            <w:tcW w:w="1957" w:type="dxa"/>
            <w:vAlign w:val="center"/>
          </w:tcPr>
          <w:p w14:paraId="1C69FCF5">
            <w:pPr>
              <w:pStyle w:val="22"/>
              <w:ind w:left="-342" w:right="-354"/>
              <w:jc w:val="center"/>
              <w:rPr>
                <w:rFonts w:hint="eastAsia" w:ascii="仿宋" w:hAnsi="仿宋" w:eastAsia="仿宋" w:cs="仿宋"/>
                <w:color w:val="auto"/>
                <w:sz w:val="24"/>
                <w:highlight w:val="none"/>
              </w:rPr>
            </w:pPr>
          </w:p>
        </w:tc>
        <w:tc>
          <w:tcPr>
            <w:tcW w:w="1369" w:type="dxa"/>
            <w:vAlign w:val="center"/>
          </w:tcPr>
          <w:p w14:paraId="4BE663C6">
            <w:pPr>
              <w:pStyle w:val="22"/>
              <w:ind w:left="-342" w:right="-354"/>
              <w:jc w:val="center"/>
              <w:rPr>
                <w:rFonts w:hint="eastAsia" w:ascii="仿宋" w:hAnsi="仿宋" w:eastAsia="仿宋" w:cs="仿宋"/>
                <w:color w:val="auto"/>
                <w:sz w:val="24"/>
                <w:highlight w:val="none"/>
              </w:rPr>
            </w:pPr>
          </w:p>
        </w:tc>
        <w:tc>
          <w:tcPr>
            <w:tcW w:w="1761" w:type="dxa"/>
            <w:vAlign w:val="center"/>
          </w:tcPr>
          <w:p w14:paraId="27803ED2">
            <w:pPr>
              <w:pStyle w:val="22"/>
              <w:ind w:left="-342" w:right="-354"/>
              <w:jc w:val="center"/>
              <w:rPr>
                <w:rFonts w:hint="eastAsia" w:ascii="仿宋" w:hAnsi="仿宋" w:eastAsia="仿宋" w:cs="仿宋"/>
                <w:color w:val="auto"/>
                <w:sz w:val="24"/>
                <w:highlight w:val="none"/>
              </w:rPr>
            </w:pPr>
          </w:p>
        </w:tc>
      </w:tr>
      <w:tr w14:paraId="71B8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vAlign w:val="center"/>
          </w:tcPr>
          <w:p w14:paraId="0754D48B">
            <w:pPr>
              <w:pStyle w:val="22"/>
              <w:ind w:left="-342" w:leftChars="-163" w:right="-354"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人民币大写：</w:t>
            </w:r>
          </w:p>
        </w:tc>
      </w:tr>
      <w:tr w14:paraId="096CB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900" w:type="dxa"/>
            <w:gridSpan w:val="5"/>
            <w:vAlign w:val="center"/>
          </w:tcPr>
          <w:p w14:paraId="02DCCF67">
            <w:pPr>
              <w:pStyle w:val="22"/>
              <w:ind w:left="-342" w:leftChars="-163" w:right="-354" w:firstLine="360" w:firstLineChars="150"/>
              <w:rPr>
                <w:rFonts w:hint="eastAsia" w:ascii="仿宋" w:hAnsi="仿宋" w:eastAsia="仿宋" w:cs="仿宋"/>
                <w:color w:val="auto"/>
                <w:sz w:val="24"/>
                <w:highlight w:val="none"/>
              </w:rPr>
            </w:pPr>
          </w:p>
        </w:tc>
      </w:tr>
    </w:tbl>
    <w:p w14:paraId="1C265B3A">
      <w:pPr>
        <w:pStyle w:val="22"/>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投标单位法人授权代表签字（盖章）：</w:t>
      </w:r>
    </w:p>
    <w:p w14:paraId="7B3FBCDF">
      <w:pPr>
        <w:spacing w:line="440" w:lineRule="exact"/>
        <w:rPr>
          <w:rFonts w:hint="eastAsia" w:ascii="宋体" w:hAnsi="宋体"/>
          <w:b/>
          <w:sz w:val="32"/>
          <w:highlight w:val="none"/>
        </w:rPr>
      </w:pPr>
    </w:p>
    <w:p w14:paraId="0A3DBE33">
      <w:pPr>
        <w:rPr>
          <w:highlight w:val="none"/>
        </w:rPr>
      </w:pPr>
    </w:p>
    <w:p w14:paraId="27043838">
      <w:pPr>
        <w:rPr>
          <w:rFonts w:hint="eastAsia" w:ascii="宋体" w:hAnsi="宋体"/>
          <w:b/>
          <w:sz w:val="30"/>
          <w:highlight w:val="none"/>
        </w:rPr>
      </w:pPr>
    </w:p>
    <w:p w14:paraId="7E798049">
      <w:pPr>
        <w:rPr>
          <w:rFonts w:hint="eastAsia" w:ascii="宋体" w:hAnsi="宋体"/>
          <w:b/>
          <w:sz w:val="30"/>
          <w:highlight w:val="none"/>
        </w:rPr>
      </w:pPr>
    </w:p>
    <w:p w14:paraId="556E7CE1">
      <w:pPr>
        <w:pStyle w:val="23"/>
        <w:ind w:firstLine="602"/>
        <w:rPr>
          <w:rFonts w:hint="eastAsia" w:hAnsi="宋体"/>
          <w:b/>
          <w:sz w:val="30"/>
          <w:highlight w:val="none"/>
        </w:rPr>
      </w:pPr>
    </w:p>
    <w:p w14:paraId="4B13F8C2">
      <w:pPr>
        <w:rPr>
          <w:rFonts w:hint="eastAsia" w:ascii="宋体" w:hAnsi="宋体"/>
          <w:b/>
          <w:sz w:val="30"/>
          <w:highlight w:val="none"/>
        </w:rPr>
      </w:pPr>
    </w:p>
    <w:p w14:paraId="29E577D2">
      <w:pPr>
        <w:pStyle w:val="23"/>
        <w:ind w:firstLine="602"/>
        <w:rPr>
          <w:rFonts w:hint="eastAsia" w:hAnsi="宋体"/>
          <w:b/>
          <w:sz w:val="30"/>
          <w:highlight w:val="none"/>
        </w:rPr>
      </w:pPr>
    </w:p>
    <w:p w14:paraId="127A5B87">
      <w:pPr>
        <w:rPr>
          <w:rFonts w:hint="eastAsia" w:ascii="宋体" w:hAnsi="宋体"/>
          <w:b/>
          <w:sz w:val="30"/>
          <w:highlight w:val="none"/>
        </w:rPr>
      </w:pPr>
    </w:p>
    <w:p w14:paraId="792110C6">
      <w:pPr>
        <w:pStyle w:val="23"/>
        <w:ind w:firstLine="602"/>
        <w:rPr>
          <w:rFonts w:hint="eastAsia" w:hAnsi="宋体"/>
          <w:b/>
          <w:sz w:val="30"/>
          <w:highlight w:val="none"/>
        </w:rPr>
      </w:pPr>
    </w:p>
    <w:p w14:paraId="43F27D6D">
      <w:pPr>
        <w:rPr>
          <w:rFonts w:hint="eastAsia" w:ascii="宋体" w:hAnsi="宋体"/>
          <w:b/>
          <w:sz w:val="30"/>
          <w:highlight w:val="none"/>
        </w:rPr>
      </w:pPr>
    </w:p>
    <w:p w14:paraId="04711342">
      <w:pPr>
        <w:pStyle w:val="23"/>
        <w:ind w:firstLine="602"/>
        <w:rPr>
          <w:rFonts w:hint="eastAsia" w:hAnsi="宋体"/>
          <w:b/>
          <w:sz w:val="30"/>
          <w:highlight w:val="none"/>
        </w:rPr>
      </w:pPr>
    </w:p>
    <w:p w14:paraId="144422B6">
      <w:pPr>
        <w:rPr>
          <w:rFonts w:hint="eastAsia" w:ascii="宋体" w:hAnsi="宋体"/>
          <w:b/>
          <w:sz w:val="30"/>
          <w:highlight w:val="none"/>
        </w:rPr>
      </w:pPr>
    </w:p>
    <w:p w14:paraId="24C710D8">
      <w:pPr>
        <w:rPr>
          <w:rFonts w:hint="eastAsia" w:ascii="宋体" w:hAnsi="宋体"/>
          <w:b/>
          <w:sz w:val="30"/>
          <w:highlight w:val="none"/>
        </w:rPr>
      </w:pPr>
    </w:p>
    <w:p w14:paraId="56F9F327">
      <w:pPr>
        <w:rPr>
          <w:rFonts w:hint="eastAsia" w:ascii="宋体" w:hAnsi="宋体"/>
          <w:b/>
          <w:sz w:val="30"/>
          <w:highlight w:val="none"/>
        </w:rPr>
      </w:pPr>
    </w:p>
    <w:p w14:paraId="30A9643D">
      <w:pPr>
        <w:rPr>
          <w:rFonts w:hint="eastAsia" w:ascii="宋体" w:hAnsi="宋体"/>
          <w:b/>
          <w:sz w:val="30"/>
          <w:highlight w:val="none"/>
        </w:rPr>
      </w:pPr>
    </w:p>
    <w:p w14:paraId="4B0C760A">
      <w:pPr>
        <w:ind w:firstLine="3213" w:firstLineChars="1000"/>
        <w:rPr>
          <w:rFonts w:hint="eastAsia" w:ascii="仿宋" w:hAnsi="仿宋" w:eastAsia="仿宋" w:cs="仿宋"/>
          <w:b/>
          <w:sz w:val="32"/>
          <w:szCs w:val="32"/>
          <w:highlight w:val="none"/>
        </w:rPr>
      </w:pPr>
    </w:p>
    <w:p w14:paraId="64418483">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（十八）分项报价表</w:t>
      </w:r>
    </w:p>
    <w:p w14:paraId="75D1EA16">
      <w:pPr>
        <w:pStyle w:val="23"/>
        <w:ind w:firstLine="0" w:firstLineChars="0"/>
        <w:rPr>
          <w:highlight w:val="none"/>
        </w:rPr>
      </w:pPr>
    </w:p>
    <w:p w14:paraId="4B355D68">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招标编号/标段号：</w:t>
      </w:r>
      <w:r>
        <w:rPr>
          <w:rFonts w:hint="eastAsia" w:ascii="仿宋" w:hAnsi="仿宋" w:eastAsia="仿宋" w:cs="仿宋"/>
          <w:sz w:val="28"/>
          <w:szCs w:val="28"/>
          <w:highlight w:val="none"/>
          <w:u w:val="single"/>
        </w:rPr>
        <w:t>　　　　　　　　　　　</w:t>
      </w:r>
    </w:p>
    <w:tbl>
      <w:tblPr>
        <w:tblStyle w:val="18"/>
        <w:tblpPr w:leftFromText="180" w:rightFromText="180" w:vertAnchor="text" w:horzAnchor="page" w:tblpXSpec="center" w:tblpY="460"/>
        <w:tblOverlap w:val="never"/>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35"/>
        <w:gridCol w:w="1020"/>
        <w:gridCol w:w="1005"/>
        <w:gridCol w:w="915"/>
        <w:gridCol w:w="1445"/>
        <w:gridCol w:w="805"/>
        <w:gridCol w:w="660"/>
        <w:gridCol w:w="705"/>
        <w:gridCol w:w="795"/>
      </w:tblGrid>
      <w:tr w14:paraId="6606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jc w:val="center"/>
        </w:trPr>
        <w:tc>
          <w:tcPr>
            <w:tcW w:w="856" w:type="dxa"/>
            <w:vAlign w:val="center"/>
          </w:tcPr>
          <w:p w14:paraId="5C54FF32">
            <w:pPr>
              <w:jc w:val="center"/>
              <w:rPr>
                <w:rFonts w:hint="eastAsia" w:ascii="仿宋" w:hAnsi="仿宋" w:eastAsia="仿宋" w:cs="仿宋"/>
                <w:sz w:val="24"/>
                <w:highlight w:val="none"/>
              </w:rPr>
            </w:pPr>
            <w:bookmarkStart w:id="64" w:name="OLE_LINK6" w:colFirst="4" w:colLast="7"/>
            <w:r>
              <w:rPr>
                <w:rFonts w:hint="eastAsia" w:ascii="仿宋" w:hAnsi="仿宋" w:eastAsia="仿宋" w:cs="仿宋"/>
                <w:sz w:val="24"/>
                <w:highlight w:val="none"/>
              </w:rPr>
              <w:t>序号</w:t>
            </w:r>
          </w:p>
        </w:tc>
        <w:tc>
          <w:tcPr>
            <w:tcW w:w="1335" w:type="dxa"/>
            <w:vAlign w:val="center"/>
          </w:tcPr>
          <w:p w14:paraId="7C9A3109">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标的名称（岗位类型）</w:t>
            </w:r>
          </w:p>
        </w:tc>
        <w:tc>
          <w:tcPr>
            <w:tcW w:w="1020" w:type="dxa"/>
            <w:vAlign w:val="center"/>
          </w:tcPr>
          <w:p w14:paraId="450A5F65">
            <w:pPr>
              <w:jc w:val="center"/>
              <w:rPr>
                <w:rFonts w:hint="eastAsia" w:ascii="仿宋" w:hAnsi="仿宋" w:eastAsia="仿宋" w:cs="仿宋"/>
                <w:sz w:val="24"/>
                <w:highlight w:val="none"/>
              </w:rPr>
            </w:pPr>
            <w:r>
              <w:rPr>
                <w:rFonts w:ascii="仿宋" w:hAnsi="仿宋" w:eastAsia="仿宋" w:cs="仿宋"/>
                <w:i w:val="0"/>
                <w:iCs w:val="0"/>
                <w:caps w:val="0"/>
                <w:color w:val="000000"/>
                <w:spacing w:val="0"/>
                <w:sz w:val="27"/>
                <w:szCs w:val="27"/>
              </w:rPr>
              <w:t>服务范围</w:t>
            </w:r>
          </w:p>
        </w:tc>
        <w:tc>
          <w:tcPr>
            <w:tcW w:w="1005" w:type="dxa"/>
            <w:vAlign w:val="center"/>
          </w:tcPr>
          <w:p w14:paraId="44206E60">
            <w:pPr>
              <w:jc w:val="center"/>
              <w:rPr>
                <w:rFonts w:hint="eastAsia" w:ascii="仿宋" w:hAnsi="仿宋" w:eastAsia="仿宋" w:cs="仿宋"/>
                <w:sz w:val="24"/>
                <w:highlight w:val="none"/>
              </w:rPr>
            </w:pPr>
            <w:r>
              <w:rPr>
                <w:rFonts w:ascii="仿宋" w:hAnsi="仿宋" w:eastAsia="仿宋" w:cs="仿宋"/>
                <w:i w:val="0"/>
                <w:iCs w:val="0"/>
                <w:caps w:val="0"/>
                <w:color w:val="000000"/>
                <w:spacing w:val="0"/>
                <w:sz w:val="27"/>
                <w:szCs w:val="27"/>
              </w:rPr>
              <w:t>服务要求</w:t>
            </w:r>
          </w:p>
        </w:tc>
        <w:tc>
          <w:tcPr>
            <w:tcW w:w="915" w:type="dxa"/>
            <w:vAlign w:val="center"/>
          </w:tcPr>
          <w:p w14:paraId="48C61AE6">
            <w:pPr>
              <w:jc w:val="center"/>
              <w:rPr>
                <w:rFonts w:hint="eastAsia" w:ascii="仿宋" w:hAnsi="仿宋" w:eastAsia="仿宋" w:cs="仿宋"/>
                <w:sz w:val="24"/>
                <w:highlight w:val="none"/>
              </w:rPr>
            </w:pPr>
            <w:r>
              <w:rPr>
                <w:rFonts w:ascii="仿宋" w:hAnsi="仿宋" w:eastAsia="仿宋" w:cs="仿宋"/>
                <w:i w:val="0"/>
                <w:iCs w:val="0"/>
                <w:caps w:val="0"/>
                <w:color w:val="000000"/>
                <w:spacing w:val="0"/>
                <w:sz w:val="27"/>
                <w:szCs w:val="27"/>
              </w:rPr>
              <w:t>服务时间</w:t>
            </w:r>
          </w:p>
        </w:tc>
        <w:tc>
          <w:tcPr>
            <w:tcW w:w="1445" w:type="dxa"/>
            <w:vAlign w:val="center"/>
          </w:tcPr>
          <w:p w14:paraId="51F9FDAD">
            <w:pPr>
              <w:jc w:val="center"/>
              <w:rPr>
                <w:rFonts w:hint="eastAsia" w:ascii="仿宋" w:hAnsi="仿宋" w:eastAsia="仿宋" w:cs="仿宋"/>
                <w:sz w:val="24"/>
                <w:highlight w:val="none"/>
              </w:rPr>
            </w:pPr>
            <w:r>
              <w:rPr>
                <w:rFonts w:ascii="仿宋" w:hAnsi="仿宋" w:eastAsia="仿宋" w:cs="仿宋"/>
                <w:i w:val="0"/>
                <w:iCs w:val="0"/>
                <w:caps w:val="0"/>
                <w:color w:val="000000"/>
                <w:spacing w:val="0"/>
                <w:sz w:val="27"/>
                <w:szCs w:val="27"/>
              </w:rPr>
              <w:t>服务标准</w:t>
            </w:r>
          </w:p>
        </w:tc>
        <w:tc>
          <w:tcPr>
            <w:tcW w:w="805" w:type="dxa"/>
            <w:vAlign w:val="center"/>
          </w:tcPr>
          <w:p w14:paraId="7A58F4E5">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数量</w:t>
            </w:r>
          </w:p>
        </w:tc>
        <w:tc>
          <w:tcPr>
            <w:tcW w:w="660" w:type="dxa"/>
            <w:vAlign w:val="center"/>
          </w:tcPr>
          <w:p w14:paraId="10611FCC">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单位</w:t>
            </w:r>
          </w:p>
        </w:tc>
        <w:tc>
          <w:tcPr>
            <w:tcW w:w="705" w:type="dxa"/>
            <w:vAlign w:val="center"/>
          </w:tcPr>
          <w:p w14:paraId="1FFB3ADF">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单价（元）</w:t>
            </w:r>
          </w:p>
        </w:tc>
        <w:tc>
          <w:tcPr>
            <w:tcW w:w="795" w:type="dxa"/>
            <w:vAlign w:val="center"/>
          </w:tcPr>
          <w:p w14:paraId="755A1ABC">
            <w:pPr>
              <w:jc w:val="center"/>
              <w:rPr>
                <w:rFonts w:hint="eastAsia" w:ascii="仿宋" w:hAnsi="仿宋" w:eastAsia="仿宋" w:cs="仿宋"/>
                <w:kern w:val="2"/>
                <w:sz w:val="24"/>
                <w:highlight w:val="none"/>
                <w:lang w:val="en-US" w:eastAsia="zh-CN" w:bidi="ar-SA"/>
              </w:rPr>
            </w:pPr>
            <w:r>
              <w:rPr>
                <w:rFonts w:hint="eastAsia" w:ascii="仿宋" w:hAnsi="仿宋" w:eastAsia="仿宋" w:cs="仿宋"/>
                <w:sz w:val="24"/>
                <w:highlight w:val="none"/>
              </w:rPr>
              <w:t>总价（元）</w:t>
            </w:r>
          </w:p>
        </w:tc>
      </w:tr>
      <w:bookmarkEnd w:id="64"/>
      <w:tr w14:paraId="1ACD8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56" w:type="dxa"/>
            <w:vAlign w:val="center"/>
          </w:tcPr>
          <w:p w14:paraId="1588C867">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335" w:type="dxa"/>
            <w:vAlign w:val="center"/>
          </w:tcPr>
          <w:p w14:paraId="747E90D4">
            <w:pPr>
              <w:jc w:val="center"/>
              <w:rPr>
                <w:rFonts w:hint="eastAsia" w:ascii="仿宋" w:hAnsi="仿宋" w:eastAsia="仿宋" w:cs="仿宋"/>
                <w:sz w:val="24"/>
                <w:highlight w:val="none"/>
              </w:rPr>
            </w:pPr>
          </w:p>
        </w:tc>
        <w:tc>
          <w:tcPr>
            <w:tcW w:w="1020" w:type="dxa"/>
            <w:vAlign w:val="center"/>
          </w:tcPr>
          <w:p w14:paraId="2D3EC98E">
            <w:pPr>
              <w:jc w:val="center"/>
              <w:rPr>
                <w:rFonts w:hint="eastAsia" w:ascii="仿宋" w:hAnsi="仿宋" w:eastAsia="仿宋" w:cs="仿宋"/>
                <w:sz w:val="24"/>
                <w:highlight w:val="none"/>
              </w:rPr>
            </w:pPr>
          </w:p>
        </w:tc>
        <w:tc>
          <w:tcPr>
            <w:tcW w:w="1005" w:type="dxa"/>
            <w:vAlign w:val="center"/>
          </w:tcPr>
          <w:p w14:paraId="6C38FE2A">
            <w:pPr>
              <w:jc w:val="center"/>
              <w:rPr>
                <w:rFonts w:hint="eastAsia" w:ascii="仿宋" w:hAnsi="仿宋" w:eastAsia="仿宋" w:cs="仿宋"/>
                <w:sz w:val="24"/>
                <w:highlight w:val="none"/>
              </w:rPr>
            </w:pPr>
          </w:p>
        </w:tc>
        <w:tc>
          <w:tcPr>
            <w:tcW w:w="915" w:type="dxa"/>
            <w:vAlign w:val="center"/>
          </w:tcPr>
          <w:p w14:paraId="298F26C6">
            <w:pPr>
              <w:jc w:val="center"/>
              <w:rPr>
                <w:rFonts w:hint="eastAsia" w:ascii="仿宋" w:hAnsi="仿宋" w:eastAsia="仿宋" w:cs="仿宋"/>
                <w:sz w:val="24"/>
                <w:highlight w:val="none"/>
              </w:rPr>
            </w:pPr>
          </w:p>
        </w:tc>
        <w:tc>
          <w:tcPr>
            <w:tcW w:w="1445" w:type="dxa"/>
            <w:vAlign w:val="center"/>
          </w:tcPr>
          <w:p w14:paraId="6238916B">
            <w:pPr>
              <w:jc w:val="center"/>
              <w:rPr>
                <w:rFonts w:hint="eastAsia" w:ascii="仿宋" w:hAnsi="仿宋" w:eastAsia="仿宋" w:cs="仿宋"/>
                <w:sz w:val="24"/>
                <w:highlight w:val="none"/>
              </w:rPr>
            </w:pPr>
          </w:p>
        </w:tc>
        <w:tc>
          <w:tcPr>
            <w:tcW w:w="805" w:type="dxa"/>
            <w:vAlign w:val="center"/>
          </w:tcPr>
          <w:p w14:paraId="67116C48">
            <w:pPr>
              <w:jc w:val="center"/>
              <w:rPr>
                <w:rFonts w:hint="eastAsia" w:ascii="仿宋" w:hAnsi="仿宋" w:eastAsia="仿宋" w:cs="仿宋"/>
                <w:sz w:val="24"/>
                <w:highlight w:val="none"/>
              </w:rPr>
            </w:pPr>
          </w:p>
        </w:tc>
        <w:tc>
          <w:tcPr>
            <w:tcW w:w="660" w:type="dxa"/>
            <w:vAlign w:val="center"/>
          </w:tcPr>
          <w:p w14:paraId="5D9EB671">
            <w:pPr>
              <w:jc w:val="center"/>
              <w:rPr>
                <w:rFonts w:hint="eastAsia" w:ascii="仿宋" w:hAnsi="仿宋" w:eastAsia="仿宋" w:cs="仿宋"/>
                <w:sz w:val="24"/>
                <w:highlight w:val="none"/>
              </w:rPr>
            </w:pPr>
          </w:p>
        </w:tc>
        <w:tc>
          <w:tcPr>
            <w:tcW w:w="705" w:type="dxa"/>
            <w:vAlign w:val="center"/>
          </w:tcPr>
          <w:p w14:paraId="3350BDAA">
            <w:pPr>
              <w:jc w:val="center"/>
              <w:rPr>
                <w:rFonts w:hint="eastAsia" w:ascii="仿宋" w:hAnsi="仿宋" w:eastAsia="仿宋" w:cs="仿宋"/>
                <w:sz w:val="24"/>
                <w:highlight w:val="none"/>
              </w:rPr>
            </w:pPr>
          </w:p>
        </w:tc>
        <w:tc>
          <w:tcPr>
            <w:tcW w:w="795" w:type="dxa"/>
            <w:vAlign w:val="center"/>
          </w:tcPr>
          <w:p w14:paraId="6B65E837">
            <w:pPr>
              <w:jc w:val="center"/>
              <w:rPr>
                <w:rFonts w:hint="eastAsia" w:ascii="仿宋" w:hAnsi="仿宋" w:eastAsia="仿宋" w:cs="仿宋"/>
                <w:sz w:val="24"/>
                <w:highlight w:val="none"/>
              </w:rPr>
            </w:pPr>
          </w:p>
        </w:tc>
      </w:tr>
      <w:tr w14:paraId="44FD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56" w:type="dxa"/>
            <w:vAlign w:val="center"/>
          </w:tcPr>
          <w:p w14:paraId="00042894">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335" w:type="dxa"/>
            <w:vAlign w:val="center"/>
          </w:tcPr>
          <w:p w14:paraId="0A4337DB">
            <w:pPr>
              <w:jc w:val="center"/>
              <w:rPr>
                <w:rFonts w:hint="eastAsia" w:ascii="仿宋" w:hAnsi="仿宋" w:eastAsia="仿宋" w:cs="仿宋"/>
                <w:sz w:val="24"/>
                <w:highlight w:val="none"/>
              </w:rPr>
            </w:pPr>
          </w:p>
        </w:tc>
        <w:tc>
          <w:tcPr>
            <w:tcW w:w="1020" w:type="dxa"/>
            <w:vAlign w:val="center"/>
          </w:tcPr>
          <w:p w14:paraId="3186BA0E">
            <w:pPr>
              <w:jc w:val="center"/>
              <w:rPr>
                <w:rFonts w:hint="eastAsia" w:ascii="仿宋" w:hAnsi="仿宋" w:eastAsia="仿宋" w:cs="仿宋"/>
                <w:sz w:val="24"/>
                <w:highlight w:val="none"/>
              </w:rPr>
            </w:pPr>
          </w:p>
        </w:tc>
        <w:tc>
          <w:tcPr>
            <w:tcW w:w="1005" w:type="dxa"/>
            <w:vAlign w:val="center"/>
          </w:tcPr>
          <w:p w14:paraId="32AF431F">
            <w:pPr>
              <w:jc w:val="center"/>
              <w:rPr>
                <w:rFonts w:hint="eastAsia" w:ascii="仿宋" w:hAnsi="仿宋" w:eastAsia="仿宋" w:cs="仿宋"/>
                <w:sz w:val="24"/>
                <w:highlight w:val="none"/>
              </w:rPr>
            </w:pPr>
          </w:p>
        </w:tc>
        <w:tc>
          <w:tcPr>
            <w:tcW w:w="915" w:type="dxa"/>
            <w:vAlign w:val="center"/>
          </w:tcPr>
          <w:p w14:paraId="60CEB2D1">
            <w:pPr>
              <w:jc w:val="center"/>
              <w:rPr>
                <w:rFonts w:hint="eastAsia" w:ascii="仿宋" w:hAnsi="仿宋" w:eastAsia="仿宋" w:cs="仿宋"/>
                <w:sz w:val="24"/>
                <w:highlight w:val="none"/>
              </w:rPr>
            </w:pPr>
          </w:p>
        </w:tc>
        <w:tc>
          <w:tcPr>
            <w:tcW w:w="1445" w:type="dxa"/>
            <w:vAlign w:val="center"/>
          </w:tcPr>
          <w:p w14:paraId="23A1673E">
            <w:pPr>
              <w:jc w:val="center"/>
              <w:rPr>
                <w:rFonts w:hint="eastAsia" w:ascii="仿宋" w:hAnsi="仿宋" w:eastAsia="仿宋" w:cs="仿宋"/>
                <w:sz w:val="24"/>
                <w:highlight w:val="none"/>
              </w:rPr>
            </w:pPr>
          </w:p>
        </w:tc>
        <w:tc>
          <w:tcPr>
            <w:tcW w:w="805" w:type="dxa"/>
            <w:vAlign w:val="center"/>
          </w:tcPr>
          <w:p w14:paraId="46DB1820">
            <w:pPr>
              <w:jc w:val="center"/>
              <w:rPr>
                <w:rFonts w:hint="eastAsia" w:ascii="仿宋" w:hAnsi="仿宋" w:eastAsia="仿宋" w:cs="仿宋"/>
                <w:sz w:val="24"/>
                <w:highlight w:val="none"/>
              </w:rPr>
            </w:pPr>
          </w:p>
        </w:tc>
        <w:tc>
          <w:tcPr>
            <w:tcW w:w="660" w:type="dxa"/>
            <w:vAlign w:val="center"/>
          </w:tcPr>
          <w:p w14:paraId="0BA1B6E3">
            <w:pPr>
              <w:jc w:val="center"/>
              <w:rPr>
                <w:rFonts w:hint="eastAsia" w:ascii="仿宋" w:hAnsi="仿宋" w:eastAsia="仿宋" w:cs="仿宋"/>
                <w:sz w:val="24"/>
                <w:highlight w:val="none"/>
              </w:rPr>
            </w:pPr>
          </w:p>
        </w:tc>
        <w:tc>
          <w:tcPr>
            <w:tcW w:w="705" w:type="dxa"/>
            <w:vAlign w:val="center"/>
          </w:tcPr>
          <w:p w14:paraId="41873F44">
            <w:pPr>
              <w:jc w:val="center"/>
              <w:rPr>
                <w:rFonts w:hint="eastAsia" w:ascii="仿宋" w:hAnsi="仿宋" w:eastAsia="仿宋" w:cs="仿宋"/>
                <w:sz w:val="24"/>
                <w:highlight w:val="none"/>
              </w:rPr>
            </w:pPr>
          </w:p>
        </w:tc>
        <w:tc>
          <w:tcPr>
            <w:tcW w:w="795" w:type="dxa"/>
            <w:vAlign w:val="center"/>
          </w:tcPr>
          <w:p w14:paraId="000E6059">
            <w:pPr>
              <w:jc w:val="center"/>
              <w:rPr>
                <w:rFonts w:hint="eastAsia" w:ascii="仿宋" w:hAnsi="仿宋" w:eastAsia="仿宋" w:cs="仿宋"/>
                <w:sz w:val="24"/>
                <w:highlight w:val="none"/>
              </w:rPr>
            </w:pPr>
          </w:p>
        </w:tc>
      </w:tr>
      <w:tr w14:paraId="7437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56" w:type="dxa"/>
            <w:vAlign w:val="center"/>
          </w:tcPr>
          <w:p w14:paraId="24B70292">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335" w:type="dxa"/>
            <w:vAlign w:val="center"/>
          </w:tcPr>
          <w:p w14:paraId="75AD025D">
            <w:pPr>
              <w:jc w:val="center"/>
              <w:rPr>
                <w:rFonts w:hint="eastAsia" w:ascii="仿宋" w:hAnsi="仿宋" w:eastAsia="仿宋" w:cs="仿宋"/>
                <w:sz w:val="24"/>
                <w:highlight w:val="none"/>
              </w:rPr>
            </w:pPr>
          </w:p>
        </w:tc>
        <w:tc>
          <w:tcPr>
            <w:tcW w:w="1020" w:type="dxa"/>
            <w:vAlign w:val="center"/>
          </w:tcPr>
          <w:p w14:paraId="2F68F71D">
            <w:pPr>
              <w:jc w:val="center"/>
              <w:rPr>
                <w:rFonts w:hint="eastAsia" w:ascii="仿宋" w:hAnsi="仿宋" w:eastAsia="仿宋" w:cs="仿宋"/>
                <w:sz w:val="24"/>
                <w:highlight w:val="none"/>
              </w:rPr>
            </w:pPr>
          </w:p>
        </w:tc>
        <w:tc>
          <w:tcPr>
            <w:tcW w:w="1005" w:type="dxa"/>
            <w:vAlign w:val="center"/>
          </w:tcPr>
          <w:p w14:paraId="0A8C6373">
            <w:pPr>
              <w:jc w:val="center"/>
              <w:rPr>
                <w:rFonts w:hint="eastAsia" w:ascii="仿宋" w:hAnsi="仿宋" w:eastAsia="仿宋" w:cs="仿宋"/>
                <w:sz w:val="24"/>
                <w:highlight w:val="none"/>
              </w:rPr>
            </w:pPr>
          </w:p>
        </w:tc>
        <w:tc>
          <w:tcPr>
            <w:tcW w:w="915" w:type="dxa"/>
            <w:vAlign w:val="center"/>
          </w:tcPr>
          <w:p w14:paraId="5567EB7D">
            <w:pPr>
              <w:jc w:val="center"/>
              <w:rPr>
                <w:rFonts w:hint="eastAsia" w:ascii="仿宋" w:hAnsi="仿宋" w:eastAsia="仿宋" w:cs="仿宋"/>
                <w:sz w:val="24"/>
                <w:highlight w:val="none"/>
              </w:rPr>
            </w:pPr>
          </w:p>
        </w:tc>
        <w:tc>
          <w:tcPr>
            <w:tcW w:w="1445" w:type="dxa"/>
            <w:vAlign w:val="center"/>
          </w:tcPr>
          <w:p w14:paraId="4D57A0F5">
            <w:pPr>
              <w:jc w:val="center"/>
              <w:rPr>
                <w:rFonts w:hint="eastAsia" w:ascii="仿宋" w:hAnsi="仿宋" w:eastAsia="仿宋" w:cs="仿宋"/>
                <w:sz w:val="24"/>
                <w:highlight w:val="none"/>
              </w:rPr>
            </w:pPr>
          </w:p>
        </w:tc>
        <w:tc>
          <w:tcPr>
            <w:tcW w:w="805" w:type="dxa"/>
            <w:vAlign w:val="center"/>
          </w:tcPr>
          <w:p w14:paraId="0605710C">
            <w:pPr>
              <w:jc w:val="center"/>
              <w:rPr>
                <w:rFonts w:hint="eastAsia" w:ascii="仿宋" w:hAnsi="仿宋" w:eastAsia="仿宋" w:cs="仿宋"/>
                <w:sz w:val="24"/>
                <w:highlight w:val="none"/>
              </w:rPr>
            </w:pPr>
          </w:p>
        </w:tc>
        <w:tc>
          <w:tcPr>
            <w:tcW w:w="660" w:type="dxa"/>
            <w:vAlign w:val="center"/>
          </w:tcPr>
          <w:p w14:paraId="0A5ACBDE">
            <w:pPr>
              <w:jc w:val="center"/>
              <w:rPr>
                <w:rFonts w:hint="eastAsia" w:ascii="仿宋" w:hAnsi="仿宋" w:eastAsia="仿宋" w:cs="仿宋"/>
                <w:sz w:val="24"/>
                <w:highlight w:val="none"/>
              </w:rPr>
            </w:pPr>
          </w:p>
        </w:tc>
        <w:tc>
          <w:tcPr>
            <w:tcW w:w="705" w:type="dxa"/>
            <w:vAlign w:val="center"/>
          </w:tcPr>
          <w:p w14:paraId="625D506E">
            <w:pPr>
              <w:jc w:val="center"/>
              <w:rPr>
                <w:rFonts w:hint="eastAsia" w:ascii="仿宋" w:hAnsi="仿宋" w:eastAsia="仿宋" w:cs="仿宋"/>
                <w:sz w:val="24"/>
                <w:highlight w:val="none"/>
              </w:rPr>
            </w:pPr>
          </w:p>
        </w:tc>
        <w:tc>
          <w:tcPr>
            <w:tcW w:w="795" w:type="dxa"/>
            <w:vAlign w:val="center"/>
          </w:tcPr>
          <w:p w14:paraId="1923EE98">
            <w:pPr>
              <w:jc w:val="center"/>
              <w:rPr>
                <w:rFonts w:hint="eastAsia" w:ascii="仿宋" w:hAnsi="仿宋" w:eastAsia="仿宋" w:cs="仿宋"/>
                <w:sz w:val="24"/>
                <w:highlight w:val="none"/>
              </w:rPr>
            </w:pPr>
          </w:p>
        </w:tc>
      </w:tr>
      <w:tr w14:paraId="60DE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56" w:type="dxa"/>
            <w:vAlign w:val="center"/>
          </w:tcPr>
          <w:p w14:paraId="01E050BE">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335" w:type="dxa"/>
            <w:vAlign w:val="center"/>
          </w:tcPr>
          <w:p w14:paraId="03DA6E9A">
            <w:pPr>
              <w:jc w:val="center"/>
              <w:rPr>
                <w:rFonts w:hint="eastAsia" w:ascii="仿宋" w:hAnsi="仿宋" w:eastAsia="仿宋" w:cs="仿宋"/>
                <w:sz w:val="24"/>
                <w:highlight w:val="none"/>
              </w:rPr>
            </w:pPr>
          </w:p>
        </w:tc>
        <w:tc>
          <w:tcPr>
            <w:tcW w:w="1020" w:type="dxa"/>
            <w:vAlign w:val="center"/>
          </w:tcPr>
          <w:p w14:paraId="57E40F12">
            <w:pPr>
              <w:jc w:val="center"/>
              <w:rPr>
                <w:rFonts w:hint="eastAsia" w:ascii="仿宋" w:hAnsi="仿宋" w:eastAsia="仿宋" w:cs="仿宋"/>
                <w:sz w:val="24"/>
                <w:highlight w:val="none"/>
              </w:rPr>
            </w:pPr>
          </w:p>
        </w:tc>
        <w:tc>
          <w:tcPr>
            <w:tcW w:w="1005" w:type="dxa"/>
            <w:vAlign w:val="center"/>
          </w:tcPr>
          <w:p w14:paraId="1610C8D7">
            <w:pPr>
              <w:jc w:val="center"/>
              <w:rPr>
                <w:rFonts w:hint="eastAsia" w:ascii="仿宋" w:hAnsi="仿宋" w:eastAsia="仿宋" w:cs="仿宋"/>
                <w:sz w:val="24"/>
                <w:highlight w:val="none"/>
              </w:rPr>
            </w:pPr>
          </w:p>
        </w:tc>
        <w:tc>
          <w:tcPr>
            <w:tcW w:w="915" w:type="dxa"/>
            <w:vAlign w:val="center"/>
          </w:tcPr>
          <w:p w14:paraId="22340480">
            <w:pPr>
              <w:jc w:val="center"/>
              <w:rPr>
                <w:rFonts w:hint="eastAsia" w:ascii="仿宋" w:hAnsi="仿宋" w:eastAsia="仿宋" w:cs="仿宋"/>
                <w:sz w:val="24"/>
                <w:highlight w:val="none"/>
              </w:rPr>
            </w:pPr>
          </w:p>
        </w:tc>
        <w:tc>
          <w:tcPr>
            <w:tcW w:w="1445" w:type="dxa"/>
            <w:vAlign w:val="center"/>
          </w:tcPr>
          <w:p w14:paraId="65B17051">
            <w:pPr>
              <w:jc w:val="center"/>
              <w:rPr>
                <w:rFonts w:hint="eastAsia" w:ascii="仿宋" w:hAnsi="仿宋" w:eastAsia="仿宋" w:cs="仿宋"/>
                <w:sz w:val="24"/>
                <w:highlight w:val="none"/>
              </w:rPr>
            </w:pPr>
          </w:p>
        </w:tc>
        <w:tc>
          <w:tcPr>
            <w:tcW w:w="805" w:type="dxa"/>
            <w:vAlign w:val="center"/>
          </w:tcPr>
          <w:p w14:paraId="113D8AE5">
            <w:pPr>
              <w:jc w:val="center"/>
              <w:rPr>
                <w:rFonts w:hint="eastAsia" w:ascii="仿宋" w:hAnsi="仿宋" w:eastAsia="仿宋" w:cs="仿宋"/>
                <w:sz w:val="24"/>
                <w:highlight w:val="none"/>
              </w:rPr>
            </w:pPr>
          </w:p>
        </w:tc>
        <w:tc>
          <w:tcPr>
            <w:tcW w:w="660" w:type="dxa"/>
            <w:vAlign w:val="center"/>
          </w:tcPr>
          <w:p w14:paraId="01C6AD68">
            <w:pPr>
              <w:jc w:val="center"/>
              <w:rPr>
                <w:rFonts w:hint="eastAsia" w:ascii="仿宋" w:hAnsi="仿宋" w:eastAsia="仿宋" w:cs="仿宋"/>
                <w:sz w:val="24"/>
                <w:highlight w:val="none"/>
              </w:rPr>
            </w:pPr>
          </w:p>
        </w:tc>
        <w:tc>
          <w:tcPr>
            <w:tcW w:w="705" w:type="dxa"/>
            <w:vAlign w:val="center"/>
          </w:tcPr>
          <w:p w14:paraId="3BC61A70">
            <w:pPr>
              <w:jc w:val="center"/>
              <w:rPr>
                <w:rFonts w:hint="eastAsia" w:ascii="仿宋" w:hAnsi="仿宋" w:eastAsia="仿宋" w:cs="仿宋"/>
                <w:sz w:val="24"/>
                <w:highlight w:val="none"/>
              </w:rPr>
            </w:pPr>
          </w:p>
        </w:tc>
        <w:tc>
          <w:tcPr>
            <w:tcW w:w="795" w:type="dxa"/>
            <w:vAlign w:val="center"/>
          </w:tcPr>
          <w:p w14:paraId="7C89D690">
            <w:pPr>
              <w:jc w:val="center"/>
              <w:rPr>
                <w:rFonts w:hint="eastAsia" w:ascii="仿宋" w:hAnsi="仿宋" w:eastAsia="仿宋" w:cs="仿宋"/>
                <w:sz w:val="24"/>
                <w:highlight w:val="none"/>
              </w:rPr>
            </w:pPr>
          </w:p>
        </w:tc>
      </w:tr>
      <w:tr w14:paraId="56F9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56" w:type="dxa"/>
            <w:vAlign w:val="center"/>
          </w:tcPr>
          <w:p w14:paraId="335420AF">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335" w:type="dxa"/>
            <w:vAlign w:val="center"/>
          </w:tcPr>
          <w:p w14:paraId="64AC1C2B">
            <w:pPr>
              <w:jc w:val="center"/>
              <w:rPr>
                <w:rFonts w:hint="eastAsia" w:ascii="仿宋" w:hAnsi="仿宋" w:eastAsia="仿宋" w:cs="仿宋"/>
                <w:sz w:val="24"/>
                <w:highlight w:val="none"/>
              </w:rPr>
            </w:pPr>
          </w:p>
        </w:tc>
        <w:tc>
          <w:tcPr>
            <w:tcW w:w="1020" w:type="dxa"/>
            <w:vAlign w:val="center"/>
          </w:tcPr>
          <w:p w14:paraId="5351A6DD">
            <w:pPr>
              <w:jc w:val="center"/>
              <w:rPr>
                <w:rFonts w:hint="eastAsia" w:ascii="仿宋" w:hAnsi="仿宋" w:eastAsia="仿宋" w:cs="仿宋"/>
                <w:sz w:val="24"/>
                <w:highlight w:val="none"/>
              </w:rPr>
            </w:pPr>
          </w:p>
        </w:tc>
        <w:tc>
          <w:tcPr>
            <w:tcW w:w="1005" w:type="dxa"/>
            <w:vAlign w:val="center"/>
          </w:tcPr>
          <w:p w14:paraId="1D07420D">
            <w:pPr>
              <w:jc w:val="center"/>
              <w:rPr>
                <w:rFonts w:hint="eastAsia" w:ascii="仿宋" w:hAnsi="仿宋" w:eastAsia="仿宋" w:cs="仿宋"/>
                <w:sz w:val="24"/>
                <w:highlight w:val="none"/>
              </w:rPr>
            </w:pPr>
          </w:p>
        </w:tc>
        <w:tc>
          <w:tcPr>
            <w:tcW w:w="915" w:type="dxa"/>
            <w:vAlign w:val="center"/>
          </w:tcPr>
          <w:p w14:paraId="293CDA7E">
            <w:pPr>
              <w:jc w:val="center"/>
              <w:rPr>
                <w:rFonts w:hint="eastAsia" w:ascii="仿宋" w:hAnsi="仿宋" w:eastAsia="仿宋" w:cs="仿宋"/>
                <w:sz w:val="24"/>
                <w:highlight w:val="none"/>
              </w:rPr>
            </w:pPr>
          </w:p>
        </w:tc>
        <w:tc>
          <w:tcPr>
            <w:tcW w:w="1445" w:type="dxa"/>
            <w:vAlign w:val="center"/>
          </w:tcPr>
          <w:p w14:paraId="45E81438">
            <w:pPr>
              <w:jc w:val="center"/>
              <w:rPr>
                <w:rFonts w:hint="eastAsia" w:ascii="仿宋" w:hAnsi="仿宋" w:eastAsia="仿宋" w:cs="仿宋"/>
                <w:sz w:val="24"/>
                <w:highlight w:val="none"/>
              </w:rPr>
            </w:pPr>
          </w:p>
        </w:tc>
        <w:tc>
          <w:tcPr>
            <w:tcW w:w="805" w:type="dxa"/>
            <w:vAlign w:val="center"/>
          </w:tcPr>
          <w:p w14:paraId="0A580DF5">
            <w:pPr>
              <w:jc w:val="center"/>
              <w:rPr>
                <w:rFonts w:hint="eastAsia" w:ascii="仿宋" w:hAnsi="仿宋" w:eastAsia="仿宋" w:cs="仿宋"/>
                <w:sz w:val="24"/>
                <w:highlight w:val="none"/>
              </w:rPr>
            </w:pPr>
          </w:p>
        </w:tc>
        <w:tc>
          <w:tcPr>
            <w:tcW w:w="660" w:type="dxa"/>
            <w:vAlign w:val="center"/>
          </w:tcPr>
          <w:p w14:paraId="4322D097">
            <w:pPr>
              <w:jc w:val="center"/>
              <w:rPr>
                <w:rFonts w:hint="eastAsia" w:ascii="仿宋" w:hAnsi="仿宋" w:eastAsia="仿宋" w:cs="仿宋"/>
                <w:sz w:val="24"/>
                <w:highlight w:val="none"/>
              </w:rPr>
            </w:pPr>
          </w:p>
        </w:tc>
        <w:tc>
          <w:tcPr>
            <w:tcW w:w="705" w:type="dxa"/>
            <w:vAlign w:val="center"/>
          </w:tcPr>
          <w:p w14:paraId="6A4ACBA6">
            <w:pPr>
              <w:jc w:val="center"/>
              <w:rPr>
                <w:rFonts w:hint="eastAsia" w:ascii="仿宋" w:hAnsi="仿宋" w:eastAsia="仿宋" w:cs="仿宋"/>
                <w:sz w:val="24"/>
                <w:highlight w:val="none"/>
              </w:rPr>
            </w:pPr>
          </w:p>
        </w:tc>
        <w:tc>
          <w:tcPr>
            <w:tcW w:w="795" w:type="dxa"/>
            <w:vAlign w:val="center"/>
          </w:tcPr>
          <w:p w14:paraId="7ED1B92F">
            <w:pPr>
              <w:jc w:val="center"/>
              <w:rPr>
                <w:rFonts w:hint="eastAsia" w:ascii="仿宋" w:hAnsi="仿宋" w:eastAsia="仿宋" w:cs="仿宋"/>
                <w:sz w:val="24"/>
                <w:highlight w:val="none"/>
              </w:rPr>
            </w:pPr>
          </w:p>
        </w:tc>
      </w:tr>
      <w:tr w14:paraId="6686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856" w:type="dxa"/>
            <w:vAlign w:val="center"/>
          </w:tcPr>
          <w:p w14:paraId="3477EACF">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335" w:type="dxa"/>
            <w:vAlign w:val="center"/>
          </w:tcPr>
          <w:p w14:paraId="2328C924">
            <w:pPr>
              <w:jc w:val="center"/>
              <w:rPr>
                <w:rFonts w:hint="eastAsia" w:ascii="仿宋" w:hAnsi="仿宋" w:eastAsia="仿宋" w:cs="仿宋"/>
                <w:sz w:val="24"/>
                <w:highlight w:val="none"/>
              </w:rPr>
            </w:pPr>
          </w:p>
        </w:tc>
        <w:tc>
          <w:tcPr>
            <w:tcW w:w="1020" w:type="dxa"/>
            <w:vAlign w:val="center"/>
          </w:tcPr>
          <w:p w14:paraId="2620E15F">
            <w:pPr>
              <w:jc w:val="center"/>
              <w:rPr>
                <w:rFonts w:hint="eastAsia" w:ascii="仿宋" w:hAnsi="仿宋" w:eastAsia="仿宋" w:cs="仿宋"/>
                <w:sz w:val="24"/>
                <w:highlight w:val="none"/>
              </w:rPr>
            </w:pPr>
          </w:p>
        </w:tc>
        <w:tc>
          <w:tcPr>
            <w:tcW w:w="1005" w:type="dxa"/>
            <w:vAlign w:val="center"/>
          </w:tcPr>
          <w:p w14:paraId="279EF31E">
            <w:pPr>
              <w:jc w:val="center"/>
              <w:rPr>
                <w:rFonts w:hint="eastAsia" w:ascii="仿宋" w:hAnsi="仿宋" w:eastAsia="仿宋" w:cs="仿宋"/>
                <w:sz w:val="24"/>
                <w:highlight w:val="none"/>
              </w:rPr>
            </w:pPr>
          </w:p>
        </w:tc>
        <w:tc>
          <w:tcPr>
            <w:tcW w:w="915" w:type="dxa"/>
            <w:vAlign w:val="center"/>
          </w:tcPr>
          <w:p w14:paraId="669E1BF4">
            <w:pPr>
              <w:jc w:val="center"/>
              <w:rPr>
                <w:rFonts w:hint="eastAsia" w:ascii="仿宋" w:hAnsi="仿宋" w:eastAsia="仿宋" w:cs="仿宋"/>
                <w:sz w:val="24"/>
                <w:highlight w:val="none"/>
              </w:rPr>
            </w:pPr>
          </w:p>
        </w:tc>
        <w:tc>
          <w:tcPr>
            <w:tcW w:w="1445" w:type="dxa"/>
            <w:vAlign w:val="center"/>
          </w:tcPr>
          <w:p w14:paraId="62B01192">
            <w:pPr>
              <w:jc w:val="center"/>
              <w:rPr>
                <w:rFonts w:hint="eastAsia" w:ascii="仿宋" w:hAnsi="仿宋" w:eastAsia="仿宋" w:cs="仿宋"/>
                <w:sz w:val="24"/>
                <w:highlight w:val="none"/>
              </w:rPr>
            </w:pPr>
          </w:p>
        </w:tc>
        <w:tc>
          <w:tcPr>
            <w:tcW w:w="805" w:type="dxa"/>
            <w:vAlign w:val="center"/>
          </w:tcPr>
          <w:p w14:paraId="5163EE42">
            <w:pPr>
              <w:jc w:val="center"/>
              <w:rPr>
                <w:rFonts w:hint="eastAsia" w:ascii="仿宋" w:hAnsi="仿宋" w:eastAsia="仿宋" w:cs="仿宋"/>
                <w:sz w:val="24"/>
                <w:highlight w:val="none"/>
              </w:rPr>
            </w:pPr>
          </w:p>
        </w:tc>
        <w:tc>
          <w:tcPr>
            <w:tcW w:w="660" w:type="dxa"/>
            <w:vAlign w:val="center"/>
          </w:tcPr>
          <w:p w14:paraId="55C281B1">
            <w:pPr>
              <w:jc w:val="center"/>
              <w:rPr>
                <w:rFonts w:hint="eastAsia" w:ascii="仿宋" w:hAnsi="仿宋" w:eastAsia="仿宋" w:cs="仿宋"/>
                <w:sz w:val="24"/>
                <w:highlight w:val="none"/>
              </w:rPr>
            </w:pPr>
          </w:p>
        </w:tc>
        <w:tc>
          <w:tcPr>
            <w:tcW w:w="705" w:type="dxa"/>
            <w:vAlign w:val="center"/>
          </w:tcPr>
          <w:p w14:paraId="6688CE51">
            <w:pPr>
              <w:jc w:val="center"/>
              <w:rPr>
                <w:rFonts w:hint="eastAsia" w:ascii="仿宋" w:hAnsi="仿宋" w:eastAsia="仿宋" w:cs="仿宋"/>
                <w:sz w:val="24"/>
                <w:highlight w:val="none"/>
              </w:rPr>
            </w:pPr>
          </w:p>
        </w:tc>
        <w:tc>
          <w:tcPr>
            <w:tcW w:w="795" w:type="dxa"/>
            <w:vAlign w:val="center"/>
          </w:tcPr>
          <w:p w14:paraId="428BF126">
            <w:pPr>
              <w:jc w:val="center"/>
              <w:rPr>
                <w:rFonts w:hint="eastAsia" w:ascii="仿宋" w:hAnsi="仿宋" w:eastAsia="仿宋" w:cs="仿宋"/>
                <w:sz w:val="24"/>
                <w:highlight w:val="none"/>
              </w:rPr>
            </w:pPr>
          </w:p>
        </w:tc>
      </w:tr>
      <w:tr w14:paraId="3351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856" w:type="dxa"/>
            <w:vAlign w:val="center"/>
          </w:tcPr>
          <w:p w14:paraId="4F55CCFC">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335" w:type="dxa"/>
            <w:vAlign w:val="center"/>
          </w:tcPr>
          <w:p w14:paraId="12B82098">
            <w:pPr>
              <w:jc w:val="center"/>
              <w:rPr>
                <w:rFonts w:hint="eastAsia" w:ascii="仿宋" w:hAnsi="仿宋" w:eastAsia="仿宋" w:cs="仿宋"/>
                <w:sz w:val="24"/>
                <w:highlight w:val="none"/>
              </w:rPr>
            </w:pPr>
          </w:p>
        </w:tc>
        <w:tc>
          <w:tcPr>
            <w:tcW w:w="1020" w:type="dxa"/>
            <w:vAlign w:val="center"/>
          </w:tcPr>
          <w:p w14:paraId="20849480">
            <w:pPr>
              <w:jc w:val="center"/>
              <w:rPr>
                <w:rFonts w:hint="eastAsia" w:ascii="仿宋" w:hAnsi="仿宋" w:eastAsia="仿宋" w:cs="仿宋"/>
                <w:sz w:val="24"/>
                <w:highlight w:val="none"/>
              </w:rPr>
            </w:pPr>
          </w:p>
        </w:tc>
        <w:tc>
          <w:tcPr>
            <w:tcW w:w="1005" w:type="dxa"/>
            <w:vAlign w:val="center"/>
          </w:tcPr>
          <w:p w14:paraId="1BBFE3F4">
            <w:pPr>
              <w:jc w:val="center"/>
              <w:rPr>
                <w:rFonts w:hint="eastAsia" w:ascii="仿宋" w:hAnsi="仿宋" w:eastAsia="仿宋" w:cs="仿宋"/>
                <w:sz w:val="24"/>
                <w:highlight w:val="none"/>
              </w:rPr>
            </w:pPr>
          </w:p>
        </w:tc>
        <w:tc>
          <w:tcPr>
            <w:tcW w:w="915" w:type="dxa"/>
            <w:vAlign w:val="center"/>
          </w:tcPr>
          <w:p w14:paraId="739C8230">
            <w:pPr>
              <w:jc w:val="center"/>
              <w:rPr>
                <w:rFonts w:hint="eastAsia" w:ascii="仿宋" w:hAnsi="仿宋" w:eastAsia="仿宋" w:cs="仿宋"/>
                <w:sz w:val="24"/>
                <w:highlight w:val="none"/>
              </w:rPr>
            </w:pPr>
          </w:p>
        </w:tc>
        <w:tc>
          <w:tcPr>
            <w:tcW w:w="1445" w:type="dxa"/>
            <w:vAlign w:val="center"/>
          </w:tcPr>
          <w:p w14:paraId="53A57639">
            <w:pPr>
              <w:jc w:val="center"/>
              <w:rPr>
                <w:rFonts w:hint="eastAsia" w:ascii="仿宋" w:hAnsi="仿宋" w:eastAsia="仿宋" w:cs="仿宋"/>
                <w:sz w:val="24"/>
                <w:highlight w:val="none"/>
              </w:rPr>
            </w:pPr>
          </w:p>
        </w:tc>
        <w:tc>
          <w:tcPr>
            <w:tcW w:w="805" w:type="dxa"/>
            <w:vAlign w:val="center"/>
          </w:tcPr>
          <w:p w14:paraId="13492C63">
            <w:pPr>
              <w:jc w:val="center"/>
              <w:rPr>
                <w:rFonts w:hint="eastAsia" w:ascii="仿宋" w:hAnsi="仿宋" w:eastAsia="仿宋" w:cs="仿宋"/>
                <w:sz w:val="24"/>
                <w:highlight w:val="none"/>
              </w:rPr>
            </w:pPr>
          </w:p>
        </w:tc>
        <w:tc>
          <w:tcPr>
            <w:tcW w:w="660" w:type="dxa"/>
            <w:vAlign w:val="center"/>
          </w:tcPr>
          <w:p w14:paraId="6B7F7409">
            <w:pPr>
              <w:jc w:val="center"/>
              <w:rPr>
                <w:rFonts w:hint="eastAsia" w:ascii="仿宋" w:hAnsi="仿宋" w:eastAsia="仿宋" w:cs="仿宋"/>
                <w:sz w:val="24"/>
                <w:highlight w:val="none"/>
              </w:rPr>
            </w:pPr>
          </w:p>
        </w:tc>
        <w:tc>
          <w:tcPr>
            <w:tcW w:w="705" w:type="dxa"/>
            <w:vAlign w:val="center"/>
          </w:tcPr>
          <w:p w14:paraId="1FE86CC6">
            <w:pPr>
              <w:jc w:val="center"/>
              <w:rPr>
                <w:rFonts w:hint="eastAsia" w:ascii="仿宋" w:hAnsi="仿宋" w:eastAsia="仿宋" w:cs="仿宋"/>
                <w:sz w:val="24"/>
                <w:highlight w:val="none"/>
              </w:rPr>
            </w:pPr>
          </w:p>
        </w:tc>
        <w:tc>
          <w:tcPr>
            <w:tcW w:w="795" w:type="dxa"/>
            <w:vAlign w:val="center"/>
          </w:tcPr>
          <w:p w14:paraId="7AFCD13B">
            <w:pPr>
              <w:jc w:val="center"/>
              <w:rPr>
                <w:rFonts w:hint="eastAsia" w:ascii="仿宋" w:hAnsi="仿宋" w:eastAsia="仿宋" w:cs="仿宋"/>
                <w:sz w:val="24"/>
                <w:highlight w:val="none"/>
              </w:rPr>
            </w:pPr>
          </w:p>
        </w:tc>
      </w:tr>
    </w:tbl>
    <w:p w14:paraId="04B76756">
      <w:pPr>
        <w:rPr>
          <w:rFonts w:hint="eastAsia" w:ascii="宋体" w:hAnsi="宋体"/>
          <w:sz w:val="24"/>
          <w:highlight w:val="none"/>
          <w:u w:val="single"/>
        </w:rPr>
      </w:pPr>
    </w:p>
    <w:p w14:paraId="23B9FEFB">
      <w:pPr>
        <w:rPr>
          <w:rFonts w:hint="eastAsia" w:ascii="宋体" w:hAnsi="宋体"/>
          <w:sz w:val="24"/>
          <w:highlight w:val="none"/>
        </w:rPr>
      </w:pPr>
    </w:p>
    <w:p w14:paraId="23381D8E">
      <w:pPr>
        <w:rPr>
          <w:rFonts w:hint="eastAsia" w:ascii="仿宋" w:hAnsi="仿宋" w:eastAsia="仿宋" w:cs="仿宋"/>
          <w:sz w:val="28"/>
          <w:szCs w:val="28"/>
          <w:highlight w:val="none"/>
        </w:rPr>
      </w:pPr>
      <w:r>
        <w:rPr>
          <w:rFonts w:hint="eastAsia" w:ascii="仿宋" w:hAnsi="仿宋" w:eastAsia="仿宋" w:cs="仿宋"/>
          <w:sz w:val="28"/>
          <w:szCs w:val="28"/>
          <w:highlight w:val="none"/>
        </w:rPr>
        <w:t>注：此表需详列投标的每</w:t>
      </w:r>
      <w:r>
        <w:rPr>
          <w:rFonts w:hint="eastAsia" w:ascii="仿宋" w:hAnsi="仿宋" w:eastAsia="仿宋" w:cs="仿宋"/>
          <w:sz w:val="28"/>
          <w:szCs w:val="28"/>
          <w:highlight w:val="none"/>
          <w:lang w:val="en-US" w:eastAsia="zh-CN"/>
        </w:rPr>
        <w:t>项标的</w:t>
      </w:r>
      <w:r>
        <w:rPr>
          <w:rFonts w:hint="eastAsia" w:ascii="仿宋" w:hAnsi="仿宋" w:eastAsia="仿宋" w:cs="仿宋"/>
          <w:sz w:val="28"/>
          <w:szCs w:val="28"/>
          <w:highlight w:val="none"/>
        </w:rPr>
        <w:t>。</w:t>
      </w:r>
    </w:p>
    <w:p w14:paraId="6FDD979A">
      <w:pPr>
        <w:rPr>
          <w:rFonts w:hint="eastAsia" w:ascii="仿宋" w:hAnsi="仿宋" w:eastAsia="仿宋" w:cs="仿宋"/>
          <w:sz w:val="28"/>
          <w:szCs w:val="28"/>
          <w:highlight w:val="none"/>
        </w:rPr>
      </w:pPr>
    </w:p>
    <w:p w14:paraId="1F61359E">
      <w:pPr>
        <w:ind w:left="2880" w:hanging="28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4C4BCFF1">
      <w:pPr>
        <w:pStyle w:val="23"/>
        <w:ind w:firstLine="560"/>
        <w:rPr>
          <w:rFonts w:hint="eastAsia" w:ascii="仿宋" w:hAnsi="仿宋" w:eastAsia="仿宋" w:cs="仿宋"/>
          <w:sz w:val="28"/>
          <w:szCs w:val="28"/>
          <w:highlight w:val="none"/>
          <w:u w:val="single"/>
        </w:rPr>
      </w:pPr>
    </w:p>
    <w:p w14:paraId="2D434997">
      <w:pPr>
        <w:rPr>
          <w:rFonts w:hint="eastAsia" w:ascii="仿宋" w:hAnsi="仿宋" w:eastAsia="仿宋" w:cs="仿宋"/>
          <w:sz w:val="28"/>
          <w:szCs w:val="28"/>
          <w:highlight w:val="none"/>
          <w:u w:val="single"/>
        </w:rPr>
      </w:pPr>
    </w:p>
    <w:p w14:paraId="0B3EBF6B">
      <w:pPr>
        <w:pStyle w:val="23"/>
        <w:ind w:firstLine="560"/>
        <w:rPr>
          <w:rFonts w:hint="eastAsia" w:ascii="仿宋" w:hAnsi="仿宋" w:eastAsia="仿宋" w:cs="仿宋"/>
          <w:sz w:val="28"/>
          <w:szCs w:val="28"/>
          <w:highlight w:val="none"/>
          <w:u w:val="single"/>
        </w:rPr>
      </w:pPr>
    </w:p>
    <w:p w14:paraId="092D7422">
      <w:pPr>
        <w:rPr>
          <w:rFonts w:hint="eastAsia" w:ascii="仿宋" w:hAnsi="仿宋" w:eastAsia="仿宋" w:cs="仿宋"/>
          <w:sz w:val="28"/>
          <w:szCs w:val="28"/>
          <w:highlight w:val="none"/>
          <w:u w:val="single"/>
        </w:rPr>
      </w:pPr>
    </w:p>
    <w:p w14:paraId="7FAD0CB6">
      <w:pPr>
        <w:pStyle w:val="23"/>
        <w:ind w:firstLine="560"/>
        <w:rPr>
          <w:rFonts w:hint="eastAsia" w:ascii="仿宋" w:hAnsi="仿宋" w:eastAsia="仿宋" w:cs="仿宋"/>
          <w:sz w:val="28"/>
          <w:szCs w:val="28"/>
          <w:highlight w:val="none"/>
          <w:u w:val="single"/>
        </w:rPr>
      </w:pPr>
    </w:p>
    <w:p w14:paraId="19174420">
      <w:pPr>
        <w:rPr>
          <w:rFonts w:hint="eastAsia" w:ascii="仿宋" w:hAnsi="仿宋" w:eastAsia="仿宋" w:cs="仿宋"/>
          <w:sz w:val="28"/>
          <w:szCs w:val="28"/>
          <w:highlight w:val="none"/>
          <w:u w:val="single"/>
        </w:rPr>
      </w:pPr>
    </w:p>
    <w:p w14:paraId="36AB20CC">
      <w:pPr>
        <w:pStyle w:val="23"/>
        <w:ind w:firstLine="560"/>
        <w:rPr>
          <w:rFonts w:hint="eastAsia" w:ascii="仿宋" w:hAnsi="仿宋" w:eastAsia="仿宋" w:cs="仿宋"/>
          <w:sz w:val="28"/>
          <w:szCs w:val="28"/>
          <w:highlight w:val="none"/>
          <w:u w:val="single"/>
        </w:rPr>
      </w:pPr>
    </w:p>
    <w:p w14:paraId="601C7709">
      <w:pPr>
        <w:rPr>
          <w:rFonts w:hint="eastAsia" w:ascii="仿宋" w:hAnsi="仿宋" w:eastAsia="仿宋" w:cs="仿宋"/>
          <w:sz w:val="28"/>
          <w:szCs w:val="28"/>
          <w:highlight w:val="none"/>
          <w:u w:val="single"/>
        </w:rPr>
      </w:pPr>
    </w:p>
    <w:p w14:paraId="77BEA284">
      <w:pPr>
        <w:pStyle w:val="23"/>
        <w:ind w:firstLine="560"/>
        <w:rPr>
          <w:rFonts w:hint="eastAsia" w:ascii="仿宋" w:hAnsi="仿宋" w:eastAsia="仿宋" w:cs="仿宋"/>
          <w:sz w:val="28"/>
          <w:szCs w:val="28"/>
          <w:highlight w:val="none"/>
          <w:u w:val="single"/>
        </w:rPr>
      </w:pPr>
    </w:p>
    <w:p w14:paraId="29F035E8">
      <w:pPr>
        <w:rPr>
          <w:rFonts w:hint="eastAsia" w:ascii="宋体" w:hAnsi="宋体"/>
          <w:b/>
          <w:sz w:val="30"/>
          <w:highlight w:val="none"/>
        </w:rPr>
      </w:pPr>
    </w:p>
    <w:p w14:paraId="0FD481F6">
      <w:pPr>
        <w:jc w:val="center"/>
        <w:rPr>
          <w:rFonts w:hint="eastAsia" w:ascii="仿宋" w:hAnsi="仿宋" w:eastAsia="仿宋" w:cs="仿宋"/>
          <w:b/>
          <w:sz w:val="32"/>
          <w:szCs w:val="32"/>
          <w:highlight w:val="none"/>
        </w:rPr>
      </w:pPr>
    </w:p>
    <w:p w14:paraId="3D13F555">
      <w:pPr>
        <w:jc w:val="center"/>
        <w:rPr>
          <w:rFonts w:hint="eastAsia" w:ascii="仿宋" w:hAnsi="仿宋" w:eastAsia="仿宋" w:cs="仿宋"/>
          <w:b/>
          <w:sz w:val="32"/>
          <w:szCs w:val="32"/>
          <w:highlight w:val="none"/>
        </w:rPr>
      </w:pPr>
    </w:p>
    <w:p w14:paraId="05CBCB8E">
      <w:pPr>
        <w:jc w:val="center"/>
        <w:rPr>
          <w:rFonts w:hint="eastAsia" w:ascii="仿宋" w:hAnsi="仿宋" w:eastAsia="仿宋" w:cs="仿宋"/>
          <w:b/>
          <w:sz w:val="32"/>
          <w:szCs w:val="32"/>
          <w:highlight w:val="none"/>
        </w:rPr>
      </w:pPr>
    </w:p>
    <w:p w14:paraId="1F010447">
      <w:pPr>
        <w:jc w:val="center"/>
        <w:rPr>
          <w:rFonts w:hint="eastAsia" w:ascii="仿宋" w:hAnsi="仿宋" w:eastAsia="仿宋" w:cs="仿宋"/>
          <w:b/>
          <w:sz w:val="32"/>
          <w:szCs w:val="32"/>
          <w:highlight w:val="none"/>
        </w:rPr>
      </w:pPr>
    </w:p>
    <w:p w14:paraId="7BC87736">
      <w:pPr>
        <w:jc w:val="center"/>
        <w:rPr>
          <w:rFonts w:hint="eastAsia" w:ascii="仿宋" w:hAnsi="仿宋" w:eastAsia="仿宋" w:cs="仿宋"/>
          <w:b/>
          <w:sz w:val="32"/>
          <w:szCs w:val="32"/>
          <w:highlight w:val="none"/>
        </w:rPr>
      </w:pPr>
    </w:p>
    <w:p w14:paraId="3EB98420">
      <w:pPr>
        <w:jc w:val="center"/>
        <w:rPr>
          <w:rFonts w:hint="eastAsia" w:ascii="仿宋" w:hAnsi="仿宋" w:eastAsia="仿宋" w:cs="仿宋"/>
          <w:b/>
          <w:sz w:val="32"/>
          <w:szCs w:val="32"/>
          <w:highlight w:val="none"/>
        </w:rPr>
      </w:pPr>
    </w:p>
    <w:p w14:paraId="259ABD20">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（十九）设备简要说明一览表</w:t>
      </w:r>
    </w:p>
    <w:p w14:paraId="2CE5FD32">
      <w:pPr>
        <w:rPr>
          <w:rFonts w:hint="eastAsia" w:ascii="宋体" w:hAnsi="宋体"/>
          <w:b/>
          <w:sz w:val="24"/>
          <w:highlight w:val="none"/>
        </w:rPr>
      </w:pPr>
    </w:p>
    <w:p w14:paraId="2B381B83">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招标编号/标段号：</w:t>
      </w:r>
      <w:r>
        <w:rPr>
          <w:rFonts w:hint="eastAsia" w:ascii="仿宋" w:hAnsi="仿宋" w:eastAsia="仿宋" w:cs="仿宋"/>
          <w:sz w:val="28"/>
          <w:szCs w:val="28"/>
          <w:highlight w:val="none"/>
          <w:u w:val="single"/>
        </w:rPr>
        <w:t>　　　　　　</w:t>
      </w:r>
    </w:p>
    <w:p w14:paraId="09FA7F3C">
      <w:pPr>
        <w:rPr>
          <w:rFonts w:hint="eastAsia" w:ascii="宋体" w:hAnsi="宋体"/>
          <w:sz w:val="24"/>
          <w:highlight w:val="none"/>
          <w:u w:val="single"/>
        </w:rPr>
      </w:pPr>
    </w:p>
    <w:tbl>
      <w:tblPr>
        <w:tblStyle w:val="18"/>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78"/>
        <w:gridCol w:w="2008"/>
        <w:gridCol w:w="1807"/>
        <w:gridCol w:w="985"/>
        <w:gridCol w:w="1224"/>
        <w:gridCol w:w="1205"/>
      </w:tblGrid>
      <w:tr w14:paraId="0042D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53" w:type="dxa"/>
            <w:vAlign w:val="center"/>
          </w:tcPr>
          <w:p w14:paraId="3E688B50">
            <w:pPr>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978" w:type="dxa"/>
            <w:vAlign w:val="center"/>
          </w:tcPr>
          <w:p w14:paraId="253794A2">
            <w:pPr>
              <w:jc w:val="center"/>
              <w:rPr>
                <w:rFonts w:hint="eastAsia" w:ascii="仿宋" w:hAnsi="仿宋" w:eastAsia="仿宋" w:cs="仿宋"/>
                <w:sz w:val="24"/>
                <w:highlight w:val="none"/>
              </w:rPr>
            </w:pPr>
            <w:r>
              <w:rPr>
                <w:rFonts w:hint="eastAsia" w:ascii="仿宋" w:hAnsi="仿宋" w:eastAsia="仿宋" w:cs="仿宋"/>
                <w:sz w:val="24"/>
                <w:highlight w:val="none"/>
              </w:rPr>
              <w:t>设备名称</w:t>
            </w:r>
          </w:p>
        </w:tc>
        <w:tc>
          <w:tcPr>
            <w:tcW w:w="2008" w:type="dxa"/>
            <w:vAlign w:val="center"/>
          </w:tcPr>
          <w:p w14:paraId="12620512">
            <w:pPr>
              <w:jc w:val="center"/>
              <w:rPr>
                <w:rFonts w:hint="eastAsia" w:ascii="仿宋" w:hAnsi="仿宋" w:eastAsia="仿宋" w:cs="仿宋"/>
                <w:sz w:val="24"/>
                <w:highlight w:val="none"/>
              </w:rPr>
            </w:pPr>
            <w:r>
              <w:rPr>
                <w:rFonts w:hint="eastAsia" w:ascii="仿宋" w:hAnsi="仿宋" w:eastAsia="仿宋" w:cs="仿宋"/>
                <w:sz w:val="24"/>
                <w:highlight w:val="none"/>
              </w:rPr>
              <w:t>规格型号及主要技术参数</w:t>
            </w:r>
          </w:p>
        </w:tc>
        <w:tc>
          <w:tcPr>
            <w:tcW w:w="1807" w:type="dxa"/>
            <w:vAlign w:val="center"/>
          </w:tcPr>
          <w:p w14:paraId="11683834">
            <w:pPr>
              <w:jc w:val="center"/>
              <w:rPr>
                <w:rFonts w:hint="eastAsia" w:ascii="仿宋" w:hAnsi="仿宋" w:eastAsia="仿宋" w:cs="仿宋"/>
                <w:sz w:val="24"/>
                <w:highlight w:val="none"/>
              </w:rPr>
            </w:pPr>
            <w:r>
              <w:rPr>
                <w:rFonts w:hint="eastAsia" w:ascii="仿宋" w:hAnsi="仿宋" w:eastAsia="仿宋" w:cs="仿宋"/>
                <w:sz w:val="24"/>
                <w:highlight w:val="none"/>
              </w:rPr>
              <w:t>性能说明</w:t>
            </w:r>
          </w:p>
        </w:tc>
        <w:tc>
          <w:tcPr>
            <w:tcW w:w="985" w:type="dxa"/>
            <w:vAlign w:val="center"/>
          </w:tcPr>
          <w:p w14:paraId="66DBF698">
            <w:pPr>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数量</w:t>
            </w:r>
          </w:p>
        </w:tc>
        <w:tc>
          <w:tcPr>
            <w:tcW w:w="1224" w:type="dxa"/>
            <w:vAlign w:val="center"/>
          </w:tcPr>
          <w:p w14:paraId="6FB66C00">
            <w:pPr>
              <w:jc w:val="center"/>
              <w:rPr>
                <w:rFonts w:hint="eastAsia" w:ascii="仿宋" w:hAnsi="仿宋" w:eastAsia="仿宋" w:cs="仿宋"/>
                <w:sz w:val="24"/>
                <w:szCs w:val="22"/>
                <w:highlight w:val="none"/>
              </w:rPr>
            </w:pPr>
            <w:r>
              <w:rPr>
                <w:rFonts w:hint="eastAsia" w:ascii="仿宋" w:hAnsi="仿宋" w:eastAsia="仿宋" w:cs="仿宋"/>
                <w:sz w:val="24"/>
                <w:szCs w:val="22"/>
                <w:highlight w:val="none"/>
              </w:rPr>
              <w:t>单位</w:t>
            </w:r>
          </w:p>
        </w:tc>
        <w:tc>
          <w:tcPr>
            <w:tcW w:w="1205" w:type="dxa"/>
            <w:vAlign w:val="center"/>
          </w:tcPr>
          <w:p w14:paraId="7E5F832F">
            <w:pPr>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289B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128CC1BF">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78" w:type="dxa"/>
            <w:vAlign w:val="center"/>
          </w:tcPr>
          <w:p w14:paraId="3CF18EA0">
            <w:pPr>
              <w:jc w:val="center"/>
              <w:rPr>
                <w:rFonts w:hint="eastAsia" w:ascii="仿宋" w:hAnsi="仿宋" w:eastAsia="仿宋" w:cs="仿宋"/>
                <w:sz w:val="24"/>
                <w:highlight w:val="none"/>
              </w:rPr>
            </w:pPr>
          </w:p>
        </w:tc>
        <w:tc>
          <w:tcPr>
            <w:tcW w:w="2008" w:type="dxa"/>
            <w:vAlign w:val="center"/>
          </w:tcPr>
          <w:p w14:paraId="65C6130B">
            <w:pPr>
              <w:jc w:val="center"/>
              <w:rPr>
                <w:rFonts w:hint="eastAsia" w:ascii="仿宋" w:hAnsi="仿宋" w:eastAsia="仿宋" w:cs="仿宋"/>
                <w:sz w:val="24"/>
                <w:highlight w:val="none"/>
              </w:rPr>
            </w:pPr>
          </w:p>
        </w:tc>
        <w:tc>
          <w:tcPr>
            <w:tcW w:w="1807" w:type="dxa"/>
            <w:vAlign w:val="center"/>
          </w:tcPr>
          <w:p w14:paraId="039AD27B">
            <w:pPr>
              <w:jc w:val="center"/>
              <w:rPr>
                <w:rFonts w:hint="eastAsia" w:ascii="仿宋" w:hAnsi="仿宋" w:eastAsia="仿宋" w:cs="仿宋"/>
                <w:sz w:val="24"/>
                <w:highlight w:val="none"/>
              </w:rPr>
            </w:pPr>
          </w:p>
        </w:tc>
        <w:tc>
          <w:tcPr>
            <w:tcW w:w="985" w:type="dxa"/>
            <w:vAlign w:val="center"/>
          </w:tcPr>
          <w:p w14:paraId="4E93A03E">
            <w:pPr>
              <w:jc w:val="center"/>
              <w:rPr>
                <w:rFonts w:hint="eastAsia" w:ascii="仿宋" w:hAnsi="仿宋" w:eastAsia="仿宋" w:cs="仿宋"/>
                <w:sz w:val="24"/>
                <w:highlight w:val="none"/>
              </w:rPr>
            </w:pPr>
          </w:p>
        </w:tc>
        <w:tc>
          <w:tcPr>
            <w:tcW w:w="1224" w:type="dxa"/>
            <w:vAlign w:val="center"/>
          </w:tcPr>
          <w:p w14:paraId="57253296">
            <w:pPr>
              <w:jc w:val="center"/>
              <w:rPr>
                <w:rFonts w:hint="eastAsia" w:ascii="仿宋" w:hAnsi="仿宋" w:eastAsia="仿宋" w:cs="仿宋"/>
                <w:sz w:val="24"/>
                <w:highlight w:val="none"/>
              </w:rPr>
            </w:pPr>
          </w:p>
        </w:tc>
        <w:tc>
          <w:tcPr>
            <w:tcW w:w="1205" w:type="dxa"/>
            <w:vAlign w:val="center"/>
          </w:tcPr>
          <w:p w14:paraId="78EF326A">
            <w:pPr>
              <w:jc w:val="center"/>
              <w:rPr>
                <w:rFonts w:hint="eastAsia" w:ascii="仿宋" w:hAnsi="仿宋" w:eastAsia="仿宋" w:cs="仿宋"/>
                <w:sz w:val="24"/>
                <w:highlight w:val="none"/>
              </w:rPr>
            </w:pPr>
          </w:p>
        </w:tc>
      </w:tr>
      <w:tr w14:paraId="66E0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349ACA87">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978" w:type="dxa"/>
            <w:vAlign w:val="center"/>
          </w:tcPr>
          <w:p w14:paraId="5D9D3D1C">
            <w:pPr>
              <w:jc w:val="center"/>
              <w:rPr>
                <w:rFonts w:hint="eastAsia" w:ascii="仿宋" w:hAnsi="仿宋" w:eastAsia="仿宋" w:cs="仿宋"/>
                <w:sz w:val="24"/>
                <w:highlight w:val="none"/>
              </w:rPr>
            </w:pPr>
          </w:p>
        </w:tc>
        <w:tc>
          <w:tcPr>
            <w:tcW w:w="2008" w:type="dxa"/>
            <w:vAlign w:val="center"/>
          </w:tcPr>
          <w:p w14:paraId="63FED574">
            <w:pPr>
              <w:jc w:val="center"/>
              <w:rPr>
                <w:rFonts w:hint="eastAsia" w:ascii="仿宋" w:hAnsi="仿宋" w:eastAsia="仿宋" w:cs="仿宋"/>
                <w:sz w:val="24"/>
                <w:highlight w:val="none"/>
              </w:rPr>
            </w:pPr>
          </w:p>
        </w:tc>
        <w:tc>
          <w:tcPr>
            <w:tcW w:w="1807" w:type="dxa"/>
            <w:vAlign w:val="center"/>
          </w:tcPr>
          <w:p w14:paraId="0C7BD76A">
            <w:pPr>
              <w:jc w:val="center"/>
              <w:rPr>
                <w:rFonts w:hint="eastAsia" w:ascii="仿宋" w:hAnsi="仿宋" w:eastAsia="仿宋" w:cs="仿宋"/>
                <w:sz w:val="24"/>
                <w:highlight w:val="none"/>
              </w:rPr>
            </w:pPr>
          </w:p>
        </w:tc>
        <w:tc>
          <w:tcPr>
            <w:tcW w:w="985" w:type="dxa"/>
            <w:vAlign w:val="center"/>
          </w:tcPr>
          <w:p w14:paraId="43193A2E">
            <w:pPr>
              <w:jc w:val="center"/>
              <w:rPr>
                <w:rFonts w:hint="eastAsia" w:ascii="仿宋" w:hAnsi="仿宋" w:eastAsia="仿宋" w:cs="仿宋"/>
                <w:sz w:val="24"/>
                <w:highlight w:val="none"/>
              </w:rPr>
            </w:pPr>
          </w:p>
        </w:tc>
        <w:tc>
          <w:tcPr>
            <w:tcW w:w="1224" w:type="dxa"/>
            <w:vAlign w:val="center"/>
          </w:tcPr>
          <w:p w14:paraId="70103E0D">
            <w:pPr>
              <w:jc w:val="center"/>
              <w:rPr>
                <w:rFonts w:hint="eastAsia" w:ascii="仿宋" w:hAnsi="仿宋" w:eastAsia="仿宋" w:cs="仿宋"/>
                <w:sz w:val="24"/>
                <w:highlight w:val="none"/>
              </w:rPr>
            </w:pPr>
          </w:p>
        </w:tc>
        <w:tc>
          <w:tcPr>
            <w:tcW w:w="1205" w:type="dxa"/>
            <w:vAlign w:val="center"/>
          </w:tcPr>
          <w:p w14:paraId="52A9D7E0">
            <w:pPr>
              <w:jc w:val="center"/>
              <w:rPr>
                <w:rFonts w:hint="eastAsia" w:ascii="仿宋" w:hAnsi="仿宋" w:eastAsia="仿宋" w:cs="仿宋"/>
                <w:sz w:val="24"/>
                <w:highlight w:val="none"/>
              </w:rPr>
            </w:pPr>
          </w:p>
        </w:tc>
      </w:tr>
      <w:tr w14:paraId="1C2C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46253AEF">
            <w:pPr>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978" w:type="dxa"/>
            <w:vAlign w:val="center"/>
          </w:tcPr>
          <w:p w14:paraId="02B0C567">
            <w:pPr>
              <w:jc w:val="center"/>
              <w:rPr>
                <w:rFonts w:hint="eastAsia" w:ascii="仿宋" w:hAnsi="仿宋" w:eastAsia="仿宋" w:cs="仿宋"/>
                <w:sz w:val="24"/>
                <w:highlight w:val="none"/>
              </w:rPr>
            </w:pPr>
          </w:p>
        </w:tc>
        <w:tc>
          <w:tcPr>
            <w:tcW w:w="2008" w:type="dxa"/>
            <w:vAlign w:val="center"/>
          </w:tcPr>
          <w:p w14:paraId="1B21D435">
            <w:pPr>
              <w:jc w:val="center"/>
              <w:rPr>
                <w:rFonts w:hint="eastAsia" w:ascii="仿宋" w:hAnsi="仿宋" w:eastAsia="仿宋" w:cs="仿宋"/>
                <w:sz w:val="24"/>
                <w:highlight w:val="none"/>
              </w:rPr>
            </w:pPr>
          </w:p>
        </w:tc>
        <w:tc>
          <w:tcPr>
            <w:tcW w:w="1807" w:type="dxa"/>
            <w:vAlign w:val="center"/>
          </w:tcPr>
          <w:p w14:paraId="67EDDD88">
            <w:pPr>
              <w:jc w:val="center"/>
              <w:rPr>
                <w:rFonts w:hint="eastAsia" w:ascii="仿宋" w:hAnsi="仿宋" w:eastAsia="仿宋" w:cs="仿宋"/>
                <w:sz w:val="24"/>
                <w:highlight w:val="none"/>
              </w:rPr>
            </w:pPr>
          </w:p>
        </w:tc>
        <w:tc>
          <w:tcPr>
            <w:tcW w:w="985" w:type="dxa"/>
            <w:vAlign w:val="center"/>
          </w:tcPr>
          <w:p w14:paraId="3917E184">
            <w:pPr>
              <w:jc w:val="center"/>
              <w:rPr>
                <w:rFonts w:hint="eastAsia" w:ascii="仿宋" w:hAnsi="仿宋" w:eastAsia="仿宋" w:cs="仿宋"/>
                <w:sz w:val="24"/>
                <w:highlight w:val="none"/>
              </w:rPr>
            </w:pPr>
          </w:p>
        </w:tc>
        <w:tc>
          <w:tcPr>
            <w:tcW w:w="1224" w:type="dxa"/>
            <w:vAlign w:val="center"/>
          </w:tcPr>
          <w:p w14:paraId="7DD89F63">
            <w:pPr>
              <w:jc w:val="center"/>
              <w:rPr>
                <w:rFonts w:hint="eastAsia" w:ascii="仿宋" w:hAnsi="仿宋" w:eastAsia="仿宋" w:cs="仿宋"/>
                <w:sz w:val="24"/>
                <w:highlight w:val="none"/>
              </w:rPr>
            </w:pPr>
          </w:p>
        </w:tc>
        <w:tc>
          <w:tcPr>
            <w:tcW w:w="1205" w:type="dxa"/>
            <w:vAlign w:val="center"/>
          </w:tcPr>
          <w:p w14:paraId="66C50CFB">
            <w:pPr>
              <w:jc w:val="center"/>
              <w:rPr>
                <w:rFonts w:hint="eastAsia" w:ascii="仿宋" w:hAnsi="仿宋" w:eastAsia="仿宋" w:cs="仿宋"/>
                <w:sz w:val="24"/>
                <w:highlight w:val="none"/>
              </w:rPr>
            </w:pPr>
          </w:p>
        </w:tc>
      </w:tr>
      <w:tr w14:paraId="27E7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1E1A6EA2">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978" w:type="dxa"/>
            <w:vAlign w:val="center"/>
          </w:tcPr>
          <w:p w14:paraId="63006B68">
            <w:pPr>
              <w:jc w:val="center"/>
              <w:rPr>
                <w:rFonts w:hint="eastAsia" w:ascii="仿宋" w:hAnsi="仿宋" w:eastAsia="仿宋" w:cs="仿宋"/>
                <w:sz w:val="24"/>
                <w:highlight w:val="none"/>
              </w:rPr>
            </w:pPr>
          </w:p>
        </w:tc>
        <w:tc>
          <w:tcPr>
            <w:tcW w:w="2008" w:type="dxa"/>
            <w:vAlign w:val="center"/>
          </w:tcPr>
          <w:p w14:paraId="2A83CA67">
            <w:pPr>
              <w:jc w:val="center"/>
              <w:rPr>
                <w:rFonts w:hint="eastAsia" w:ascii="仿宋" w:hAnsi="仿宋" w:eastAsia="仿宋" w:cs="仿宋"/>
                <w:sz w:val="24"/>
                <w:highlight w:val="none"/>
              </w:rPr>
            </w:pPr>
          </w:p>
        </w:tc>
        <w:tc>
          <w:tcPr>
            <w:tcW w:w="1807" w:type="dxa"/>
            <w:vAlign w:val="center"/>
          </w:tcPr>
          <w:p w14:paraId="4F74C4D7">
            <w:pPr>
              <w:jc w:val="center"/>
              <w:rPr>
                <w:rFonts w:hint="eastAsia" w:ascii="仿宋" w:hAnsi="仿宋" w:eastAsia="仿宋" w:cs="仿宋"/>
                <w:sz w:val="24"/>
                <w:highlight w:val="none"/>
              </w:rPr>
            </w:pPr>
          </w:p>
        </w:tc>
        <w:tc>
          <w:tcPr>
            <w:tcW w:w="985" w:type="dxa"/>
            <w:vAlign w:val="center"/>
          </w:tcPr>
          <w:p w14:paraId="2AAFD283">
            <w:pPr>
              <w:jc w:val="center"/>
              <w:rPr>
                <w:rFonts w:hint="eastAsia" w:ascii="仿宋" w:hAnsi="仿宋" w:eastAsia="仿宋" w:cs="仿宋"/>
                <w:sz w:val="24"/>
                <w:highlight w:val="none"/>
              </w:rPr>
            </w:pPr>
          </w:p>
        </w:tc>
        <w:tc>
          <w:tcPr>
            <w:tcW w:w="1224" w:type="dxa"/>
            <w:vAlign w:val="center"/>
          </w:tcPr>
          <w:p w14:paraId="00CB5CF8">
            <w:pPr>
              <w:jc w:val="center"/>
              <w:rPr>
                <w:rFonts w:hint="eastAsia" w:ascii="仿宋" w:hAnsi="仿宋" w:eastAsia="仿宋" w:cs="仿宋"/>
                <w:sz w:val="24"/>
                <w:highlight w:val="none"/>
              </w:rPr>
            </w:pPr>
          </w:p>
        </w:tc>
        <w:tc>
          <w:tcPr>
            <w:tcW w:w="1205" w:type="dxa"/>
            <w:vAlign w:val="center"/>
          </w:tcPr>
          <w:p w14:paraId="7FA10302">
            <w:pPr>
              <w:jc w:val="center"/>
              <w:rPr>
                <w:rFonts w:hint="eastAsia" w:ascii="仿宋" w:hAnsi="仿宋" w:eastAsia="仿宋" w:cs="仿宋"/>
                <w:sz w:val="24"/>
                <w:highlight w:val="none"/>
              </w:rPr>
            </w:pPr>
          </w:p>
        </w:tc>
      </w:tr>
      <w:tr w14:paraId="67E46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1F89A84F">
            <w:pPr>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978" w:type="dxa"/>
            <w:vAlign w:val="center"/>
          </w:tcPr>
          <w:p w14:paraId="739A0F4E">
            <w:pPr>
              <w:jc w:val="center"/>
              <w:rPr>
                <w:rFonts w:hint="eastAsia" w:ascii="仿宋" w:hAnsi="仿宋" w:eastAsia="仿宋" w:cs="仿宋"/>
                <w:sz w:val="24"/>
                <w:highlight w:val="none"/>
              </w:rPr>
            </w:pPr>
          </w:p>
        </w:tc>
        <w:tc>
          <w:tcPr>
            <w:tcW w:w="2008" w:type="dxa"/>
            <w:vAlign w:val="center"/>
          </w:tcPr>
          <w:p w14:paraId="6F10513E">
            <w:pPr>
              <w:jc w:val="center"/>
              <w:rPr>
                <w:rFonts w:hint="eastAsia" w:ascii="仿宋" w:hAnsi="仿宋" w:eastAsia="仿宋" w:cs="仿宋"/>
                <w:sz w:val="24"/>
                <w:highlight w:val="none"/>
              </w:rPr>
            </w:pPr>
          </w:p>
        </w:tc>
        <w:tc>
          <w:tcPr>
            <w:tcW w:w="1807" w:type="dxa"/>
            <w:vAlign w:val="center"/>
          </w:tcPr>
          <w:p w14:paraId="266027C7">
            <w:pPr>
              <w:jc w:val="center"/>
              <w:rPr>
                <w:rFonts w:hint="eastAsia" w:ascii="仿宋" w:hAnsi="仿宋" w:eastAsia="仿宋" w:cs="仿宋"/>
                <w:sz w:val="24"/>
                <w:highlight w:val="none"/>
              </w:rPr>
            </w:pPr>
          </w:p>
        </w:tc>
        <w:tc>
          <w:tcPr>
            <w:tcW w:w="985" w:type="dxa"/>
            <w:vAlign w:val="center"/>
          </w:tcPr>
          <w:p w14:paraId="7611A57E">
            <w:pPr>
              <w:jc w:val="center"/>
              <w:rPr>
                <w:rFonts w:hint="eastAsia" w:ascii="仿宋" w:hAnsi="仿宋" w:eastAsia="仿宋" w:cs="仿宋"/>
                <w:sz w:val="24"/>
                <w:highlight w:val="none"/>
              </w:rPr>
            </w:pPr>
          </w:p>
        </w:tc>
        <w:tc>
          <w:tcPr>
            <w:tcW w:w="1224" w:type="dxa"/>
            <w:vAlign w:val="center"/>
          </w:tcPr>
          <w:p w14:paraId="45CFB942">
            <w:pPr>
              <w:jc w:val="center"/>
              <w:rPr>
                <w:rFonts w:hint="eastAsia" w:ascii="仿宋" w:hAnsi="仿宋" w:eastAsia="仿宋" w:cs="仿宋"/>
                <w:sz w:val="24"/>
                <w:highlight w:val="none"/>
              </w:rPr>
            </w:pPr>
          </w:p>
        </w:tc>
        <w:tc>
          <w:tcPr>
            <w:tcW w:w="1205" w:type="dxa"/>
            <w:vAlign w:val="center"/>
          </w:tcPr>
          <w:p w14:paraId="50576854">
            <w:pPr>
              <w:jc w:val="center"/>
              <w:rPr>
                <w:rFonts w:hint="eastAsia" w:ascii="仿宋" w:hAnsi="仿宋" w:eastAsia="仿宋" w:cs="仿宋"/>
                <w:sz w:val="24"/>
                <w:highlight w:val="none"/>
              </w:rPr>
            </w:pPr>
          </w:p>
        </w:tc>
      </w:tr>
      <w:tr w14:paraId="0C41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753" w:type="dxa"/>
            <w:vAlign w:val="center"/>
          </w:tcPr>
          <w:p w14:paraId="20DF7442">
            <w:pPr>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978" w:type="dxa"/>
            <w:vAlign w:val="center"/>
          </w:tcPr>
          <w:p w14:paraId="135994F2">
            <w:pPr>
              <w:jc w:val="center"/>
              <w:rPr>
                <w:rFonts w:hint="eastAsia" w:ascii="仿宋" w:hAnsi="仿宋" w:eastAsia="仿宋" w:cs="仿宋"/>
                <w:sz w:val="24"/>
                <w:highlight w:val="none"/>
              </w:rPr>
            </w:pPr>
          </w:p>
        </w:tc>
        <w:tc>
          <w:tcPr>
            <w:tcW w:w="2008" w:type="dxa"/>
            <w:vAlign w:val="center"/>
          </w:tcPr>
          <w:p w14:paraId="315373E6">
            <w:pPr>
              <w:jc w:val="center"/>
              <w:rPr>
                <w:rFonts w:hint="eastAsia" w:ascii="仿宋" w:hAnsi="仿宋" w:eastAsia="仿宋" w:cs="仿宋"/>
                <w:sz w:val="24"/>
                <w:highlight w:val="none"/>
              </w:rPr>
            </w:pPr>
          </w:p>
        </w:tc>
        <w:tc>
          <w:tcPr>
            <w:tcW w:w="1807" w:type="dxa"/>
            <w:vAlign w:val="center"/>
          </w:tcPr>
          <w:p w14:paraId="2653BC22">
            <w:pPr>
              <w:jc w:val="center"/>
              <w:rPr>
                <w:rFonts w:hint="eastAsia" w:ascii="仿宋" w:hAnsi="仿宋" w:eastAsia="仿宋" w:cs="仿宋"/>
                <w:sz w:val="24"/>
                <w:highlight w:val="none"/>
              </w:rPr>
            </w:pPr>
          </w:p>
        </w:tc>
        <w:tc>
          <w:tcPr>
            <w:tcW w:w="985" w:type="dxa"/>
            <w:vAlign w:val="center"/>
          </w:tcPr>
          <w:p w14:paraId="647A2405">
            <w:pPr>
              <w:jc w:val="center"/>
              <w:rPr>
                <w:rFonts w:hint="eastAsia" w:ascii="仿宋" w:hAnsi="仿宋" w:eastAsia="仿宋" w:cs="仿宋"/>
                <w:sz w:val="24"/>
                <w:highlight w:val="none"/>
              </w:rPr>
            </w:pPr>
          </w:p>
        </w:tc>
        <w:tc>
          <w:tcPr>
            <w:tcW w:w="1224" w:type="dxa"/>
            <w:vAlign w:val="center"/>
          </w:tcPr>
          <w:p w14:paraId="42A45639">
            <w:pPr>
              <w:jc w:val="center"/>
              <w:rPr>
                <w:rFonts w:hint="eastAsia" w:ascii="仿宋" w:hAnsi="仿宋" w:eastAsia="仿宋" w:cs="仿宋"/>
                <w:sz w:val="24"/>
                <w:highlight w:val="none"/>
              </w:rPr>
            </w:pPr>
          </w:p>
        </w:tc>
        <w:tc>
          <w:tcPr>
            <w:tcW w:w="1205" w:type="dxa"/>
            <w:vAlign w:val="center"/>
          </w:tcPr>
          <w:p w14:paraId="03C80E1A">
            <w:pPr>
              <w:jc w:val="center"/>
              <w:rPr>
                <w:rFonts w:hint="eastAsia" w:ascii="仿宋" w:hAnsi="仿宋" w:eastAsia="仿宋" w:cs="仿宋"/>
                <w:sz w:val="24"/>
                <w:highlight w:val="none"/>
              </w:rPr>
            </w:pPr>
          </w:p>
        </w:tc>
      </w:tr>
      <w:tr w14:paraId="208D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753" w:type="dxa"/>
            <w:vAlign w:val="center"/>
          </w:tcPr>
          <w:p w14:paraId="3ED0D849">
            <w:pPr>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978" w:type="dxa"/>
            <w:vAlign w:val="center"/>
          </w:tcPr>
          <w:p w14:paraId="3449BFAE">
            <w:pPr>
              <w:jc w:val="center"/>
              <w:rPr>
                <w:rFonts w:hint="eastAsia" w:ascii="仿宋" w:hAnsi="仿宋" w:eastAsia="仿宋" w:cs="仿宋"/>
                <w:sz w:val="24"/>
                <w:highlight w:val="none"/>
              </w:rPr>
            </w:pPr>
          </w:p>
        </w:tc>
        <w:tc>
          <w:tcPr>
            <w:tcW w:w="2008" w:type="dxa"/>
            <w:vAlign w:val="center"/>
          </w:tcPr>
          <w:p w14:paraId="2A7CC565">
            <w:pPr>
              <w:jc w:val="center"/>
              <w:rPr>
                <w:rFonts w:hint="eastAsia" w:ascii="仿宋" w:hAnsi="仿宋" w:eastAsia="仿宋" w:cs="仿宋"/>
                <w:sz w:val="24"/>
                <w:highlight w:val="none"/>
              </w:rPr>
            </w:pPr>
          </w:p>
        </w:tc>
        <w:tc>
          <w:tcPr>
            <w:tcW w:w="1807" w:type="dxa"/>
            <w:vAlign w:val="center"/>
          </w:tcPr>
          <w:p w14:paraId="1EF25824">
            <w:pPr>
              <w:jc w:val="center"/>
              <w:rPr>
                <w:rFonts w:hint="eastAsia" w:ascii="仿宋" w:hAnsi="仿宋" w:eastAsia="仿宋" w:cs="仿宋"/>
                <w:sz w:val="24"/>
                <w:highlight w:val="none"/>
              </w:rPr>
            </w:pPr>
          </w:p>
        </w:tc>
        <w:tc>
          <w:tcPr>
            <w:tcW w:w="985" w:type="dxa"/>
            <w:vAlign w:val="center"/>
          </w:tcPr>
          <w:p w14:paraId="549B93F0">
            <w:pPr>
              <w:jc w:val="center"/>
              <w:rPr>
                <w:rFonts w:hint="eastAsia" w:ascii="仿宋" w:hAnsi="仿宋" w:eastAsia="仿宋" w:cs="仿宋"/>
                <w:sz w:val="24"/>
                <w:highlight w:val="none"/>
              </w:rPr>
            </w:pPr>
          </w:p>
        </w:tc>
        <w:tc>
          <w:tcPr>
            <w:tcW w:w="1224" w:type="dxa"/>
            <w:vAlign w:val="center"/>
          </w:tcPr>
          <w:p w14:paraId="2745E2F1">
            <w:pPr>
              <w:jc w:val="center"/>
              <w:rPr>
                <w:rFonts w:hint="eastAsia" w:ascii="仿宋" w:hAnsi="仿宋" w:eastAsia="仿宋" w:cs="仿宋"/>
                <w:sz w:val="24"/>
                <w:highlight w:val="none"/>
              </w:rPr>
            </w:pPr>
          </w:p>
        </w:tc>
        <w:tc>
          <w:tcPr>
            <w:tcW w:w="1205" w:type="dxa"/>
            <w:vAlign w:val="center"/>
          </w:tcPr>
          <w:p w14:paraId="1F3CD45E">
            <w:pPr>
              <w:jc w:val="center"/>
              <w:rPr>
                <w:rFonts w:hint="eastAsia" w:ascii="仿宋" w:hAnsi="仿宋" w:eastAsia="仿宋" w:cs="仿宋"/>
                <w:sz w:val="24"/>
                <w:highlight w:val="none"/>
              </w:rPr>
            </w:pPr>
          </w:p>
        </w:tc>
      </w:tr>
    </w:tbl>
    <w:p w14:paraId="6F34D8A6">
      <w:pPr>
        <w:rPr>
          <w:rFonts w:hint="eastAsia" w:ascii="仿宋" w:hAnsi="仿宋" w:eastAsia="仿宋" w:cs="仿宋"/>
          <w:sz w:val="28"/>
          <w:szCs w:val="28"/>
          <w:highlight w:val="none"/>
        </w:rPr>
      </w:pPr>
    </w:p>
    <w:p w14:paraId="25FDBBEA">
      <w:pPr>
        <w:rPr>
          <w:rFonts w:hint="eastAsia" w:ascii="仿宋" w:hAnsi="仿宋" w:eastAsia="仿宋" w:cs="仿宋"/>
          <w:sz w:val="28"/>
          <w:szCs w:val="28"/>
          <w:highlight w:val="none"/>
        </w:rPr>
      </w:pPr>
      <w:r>
        <w:rPr>
          <w:rFonts w:hint="eastAsia" w:ascii="仿宋" w:hAnsi="仿宋" w:eastAsia="仿宋" w:cs="仿宋"/>
          <w:sz w:val="28"/>
          <w:szCs w:val="28"/>
          <w:highlight w:val="none"/>
        </w:rPr>
        <w:t>注：此表需详列投标的每种设备。</w:t>
      </w:r>
    </w:p>
    <w:p w14:paraId="5176FA4B">
      <w:pPr>
        <w:rPr>
          <w:rFonts w:hint="eastAsia" w:ascii="仿宋" w:hAnsi="仿宋" w:eastAsia="仿宋" w:cs="仿宋"/>
          <w:sz w:val="28"/>
          <w:szCs w:val="28"/>
          <w:highlight w:val="none"/>
        </w:rPr>
      </w:pPr>
    </w:p>
    <w:p w14:paraId="4C13DC88">
      <w:pPr>
        <w:ind w:left="2880" w:hanging="28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投标人代表签字：</w:t>
      </w:r>
      <w:r>
        <w:rPr>
          <w:rFonts w:hint="eastAsia" w:ascii="仿宋" w:hAnsi="仿宋" w:eastAsia="仿宋" w:cs="仿宋"/>
          <w:sz w:val="28"/>
          <w:szCs w:val="28"/>
          <w:highlight w:val="none"/>
          <w:u w:val="single"/>
        </w:rPr>
        <w:t>　　　　　　　　　　　　　　　</w:t>
      </w:r>
    </w:p>
    <w:p w14:paraId="7E591A2C">
      <w:pPr>
        <w:rPr>
          <w:rFonts w:hint="eastAsia" w:ascii="宋体" w:hAnsi="宋体"/>
          <w:sz w:val="24"/>
          <w:highlight w:val="none"/>
        </w:rPr>
      </w:pPr>
      <w:r>
        <w:rPr>
          <w:rFonts w:hint="eastAsia" w:ascii="宋体" w:hAnsi="宋体"/>
          <w:b/>
          <w:sz w:val="30"/>
          <w:highlight w:val="none"/>
        </w:rPr>
        <w:t xml:space="preserve"> </w:t>
      </w:r>
    </w:p>
    <w:p w14:paraId="3D719D81">
      <w:pPr>
        <w:pStyle w:val="23"/>
        <w:ind w:firstLine="602"/>
        <w:rPr>
          <w:rFonts w:hint="eastAsia" w:hAnsi="宋体"/>
          <w:b/>
          <w:sz w:val="30"/>
          <w:highlight w:val="none"/>
        </w:rPr>
      </w:pPr>
    </w:p>
    <w:p w14:paraId="47EEB72F">
      <w:pPr>
        <w:rPr>
          <w:highlight w:val="none"/>
        </w:rPr>
      </w:pPr>
    </w:p>
    <w:p w14:paraId="72E89FC7">
      <w:pPr>
        <w:ind w:firstLine="3213" w:firstLineChars="1000"/>
        <w:rPr>
          <w:rFonts w:hint="eastAsia" w:ascii="仿宋" w:hAnsi="仿宋" w:eastAsia="仿宋" w:cs="仿宋"/>
          <w:b/>
          <w:sz w:val="32"/>
          <w:szCs w:val="32"/>
          <w:highlight w:val="none"/>
        </w:rPr>
      </w:pPr>
    </w:p>
    <w:p w14:paraId="2544342D">
      <w:pPr>
        <w:ind w:firstLine="3213" w:firstLineChars="1000"/>
        <w:rPr>
          <w:rFonts w:hint="eastAsia" w:ascii="仿宋" w:hAnsi="仿宋" w:eastAsia="仿宋" w:cs="仿宋"/>
          <w:b/>
          <w:sz w:val="32"/>
          <w:szCs w:val="32"/>
          <w:highlight w:val="none"/>
        </w:rPr>
      </w:pPr>
    </w:p>
    <w:p w14:paraId="09D02DAB">
      <w:pPr>
        <w:ind w:firstLine="3213" w:firstLineChars="1000"/>
        <w:rPr>
          <w:rFonts w:hint="eastAsia" w:ascii="仿宋" w:hAnsi="仿宋" w:eastAsia="仿宋" w:cs="仿宋"/>
          <w:b/>
          <w:sz w:val="32"/>
          <w:szCs w:val="32"/>
          <w:highlight w:val="none"/>
        </w:rPr>
      </w:pPr>
    </w:p>
    <w:p w14:paraId="35962AC2">
      <w:pPr>
        <w:ind w:firstLine="3213" w:firstLineChars="1000"/>
        <w:rPr>
          <w:rFonts w:hint="eastAsia" w:ascii="仿宋" w:hAnsi="仿宋" w:eastAsia="仿宋" w:cs="仿宋"/>
          <w:b/>
          <w:sz w:val="32"/>
          <w:szCs w:val="32"/>
          <w:highlight w:val="none"/>
        </w:rPr>
      </w:pPr>
    </w:p>
    <w:p w14:paraId="194CCBA7">
      <w:pPr>
        <w:ind w:firstLine="3213" w:firstLineChars="1000"/>
        <w:rPr>
          <w:rFonts w:hint="eastAsia" w:ascii="仿宋" w:hAnsi="仿宋" w:eastAsia="仿宋" w:cs="仿宋"/>
          <w:b/>
          <w:sz w:val="32"/>
          <w:szCs w:val="32"/>
          <w:highlight w:val="none"/>
        </w:rPr>
      </w:pPr>
    </w:p>
    <w:p w14:paraId="432653CA">
      <w:pPr>
        <w:ind w:firstLine="3213" w:firstLineChars="1000"/>
        <w:rPr>
          <w:rFonts w:hint="eastAsia" w:ascii="仿宋" w:hAnsi="仿宋" w:eastAsia="仿宋" w:cs="仿宋"/>
          <w:b/>
          <w:sz w:val="32"/>
          <w:szCs w:val="32"/>
          <w:highlight w:val="none"/>
        </w:rPr>
      </w:pPr>
    </w:p>
    <w:p w14:paraId="4107B258">
      <w:pPr>
        <w:pStyle w:val="5"/>
        <w:ind w:firstLine="0"/>
        <w:rPr>
          <w:rFonts w:hint="eastAsia" w:ascii="仿宋" w:hAnsi="仿宋" w:eastAsia="仿宋" w:cs="仿宋"/>
          <w:b/>
          <w:sz w:val="32"/>
          <w:szCs w:val="32"/>
          <w:highlight w:val="none"/>
        </w:rPr>
      </w:pPr>
    </w:p>
    <w:p w14:paraId="0877618F">
      <w:pPr>
        <w:rPr>
          <w:rFonts w:hint="eastAsia" w:ascii="仿宋" w:hAnsi="仿宋" w:eastAsia="仿宋" w:cs="仿宋"/>
          <w:b/>
          <w:sz w:val="32"/>
          <w:szCs w:val="32"/>
          <w:highlight w:val="none"/>
        </w:rPr>
      </w:pPr>
    </w:p>
    <w:p w14:paraId="61024D6B">
      <w:pPr>
        <w:rPr>
          <w:rFonts w:hint="eastAsia" w:ascii="仿宋" w:hAnsi="仿宋" w:eastAsia="仿宋" w:cs="仿宋"/>
          <w:b/>
          <w:sz w:val="32"/>
          <w:szCs w:val="32"/>
          <w:highlight w:val="none"/>
        </w:rPr>
      </w:pPr>
    </w:p>
    <w:p w14:paraId="65F49D7E">
      <w:pPr>
        <w:rPr>
          <w:rFonts w:hint="eastAsia" w:ascii="仿宋" w:hAnsi="仿宋" w:eastAsia="仿宋" w:cs="仿宋"/>
          <w:b/>
          <w:sz w:val="32"/>
          <w:szCs w:val="32"/>
          <w:highlight w:val="none"/>
        </w:rPr>
      </w:pPr>
    </w:p>
    <w:p w14:paraId="2E566F18">
      <w:pPr>
        <w:rPr>
          <w:rFonts w:hint="eastAsia" w:ascii="仿宋" w:hAnsi="仿宋" w:eastAsia="仿宋" w:cs="仿宋"/>
          <w:b/>
          <w:sz w:val="32"/>
          <w:szCs w:val="32"/>
          <w:highlight w:val="none"/>
        </w:rPr>
      </w:pPr>
    </w:p>
    <w:p w14:paraId="6C9C2B84">
      <w:pPr>
        <w:rPr>
          <w:rFonts w:hint="eastAsia" w:ascii="仿宋" w:hAnsi="仿宋" w:eastAsia="仿宋" w:cs="仿宋"/>
          <w:b/>
          <w:sz w:val="32"/>
          <w:szCs w:val="32"/>
          <w:highlight w:val="none"/>
        </w:rPr>
      </w:pPr>
    </w:p>
    <w:p w14:paraId="46106FAA">
      <w:pPr>
        <w:rPr>
          <w:highlight w:val="none"/>
        </w:rPr>
      </w:pPr>
    </w:p>
    <w:p w14:paraId="26E823B5">
      <w:pPr>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（二十）法人代表授权书格式</w:t>
      </w:r>
    </w:p>
    <w:p w14:paraId="54CCF5BE">
      <w:pPr>
        <w:pStyle w:val="23"/>
        <w:ind w:firstLine="420"/>
        <w:rPr>
          <w:highlight w:val="none"/>
        </w:rPr>
      </w:pPr>
    </w:p>
    <w:p w14:paraId="097AD11C">
      <w:pPr>
        <w:pStyle w:val="7"/>
        <w:spacing w:line="240" w:lineRule="auto"/>
        <w:ind w:firstLine="420"/>
        <w:rPr>
          <w:rFonts w:hint="eastAsia" w:ascii="仿宋" w:hAnsi="仿宋" w:eastAsia="仿宋" w:cs="仿宋"/>
          <w:sz w:val="28"/>
          <w:szCs w:val="28"/>
          <w:highlight w:val="none"/>
        </w:rPr>
      </w:pPr>
      <w:r>
        <w:rPr>
          <w:rFonts w:hint="eastAsia" w:ascii="仿宋" w:hAnsi="仿宋" w:eastAsia="仿宋" w:cs="仿宋"/>
          <w:sz w:val="28"/>
          <w:szCs w:val="28"/>
          <w:highlight w:val="none"/>
        </w:rPr>
        <w:t>本授权书声明：注册于</w:t>
      </w:r>
      <w:r>
        <w:rPr>
          <w:rFonts w:hint="eastAsia" w:ascii="仿宋" w:hAnsi="仿宋" w:eastAsia="仿宋" w:cs="仿宋"/>
          <w:sz w:val="28"/>
          <w:szCs w:val="28"/>
          <w:highlight w:val="none"/>
          <w:u w:val="single"/>
        </w:rPr>
        <w:t>（地区的名称）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rPr>
        <w:t>（公司名称）</w:t>
      </w:r>
      <w:r>
        <w:rPr>
          <w:rFonts w:hint="eastAsia" w:ascii="仿宋" w:hAnsi="仿宋" w:eastAsia="仿宋" w:cs="仿宋"/>
          <w:sz w:val="28"/>
          <w:szCs w:val="28"/>
          <w:highlight w:val="none"/>
        </w:rPr>
        <w:t>，在下面签字的法人代表</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，代表本公司授权在下面签字的</w:t>
      </w:r>
      <w:r>
        <w:rPr>
          <w:rFonts w:hint="eastAsia" w:ascii="仿宋" w:hAnsi="仿宋" w:eastAsia="仿宋" w:cs="仿宋"/>
          <w:sz w:val="28"/>
          <w:szCs w:val="28"/>
          <w:highlight w:val="none"/>
          <w:u w:val="single"/>
        </w:rPr>
        <w:t>（被授权人的姓名、职务）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　（项目名称）　</w:t>
      </w:r>
      <w:r>
        <w:rPr>
          <w:rFonts w:hint="eastAsia" w:ascii="仿宋" w:hAnsi="仿宋" w:eastAsia="仿宋" w:cs="仿宋"/>
          <w:sz w:val="28"/>
          <w:szCs w:val="28"/>
          <w:highlight w:val="none"/>
        </w:rPr>
        <w:t>的投标，以本公司的名义处理一切与之有关的事务。</w:t>
      </w:r>
    </w:p>
    <w:p w14:paraId="5B0DC5FF">
      <w:pPr>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本授权书于20</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日签字生效，特此声明。</w:t>
      </w:r>
    </w:p>
    <w:p w14:paraId="102B4BA3">
      <w:pPr>
        <w:ind w:left="559" w:leftChars="266"/>
        <w:rPr>
          <w:rFonts w:hint="eastAsia" w:ascii="仿宋" w:hAnsi="仿宋" w:eastAsia="仿宋" w:cs="仿宋"/>
          <w:sz w:val="28"/>
          <w:szCs w:val="28"/>
          <w:highlight w:val="none"/>
        </w:rPr>
      </w:pPr>
      <w:r>
        <w:rPr>
          <w:rFonts w:hint="eastAsia" w:ascii="仿宋" w:hAnsi="仿宋" w:eastAsia="仿宋" w:cs="仿宋"/>
          <w:sz w:val="28"/>
          <w:szCs w:val="28"/>
          <w:highlight w:val="none"/>
        </w:rPr>
        <w:t>法人代表身份证正反面：</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被授权人身份证正反面：</w:t>
      </w:r>
    </w:p>
    <w:p w14:paraId="06EFA7BF">
      <w:pPr>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法人代表签字</w:t>
      </w:r>
      <w:r>
        <w:rPr>
          <w:rFonts w:hint="eastAsia" w:ascii="仿宋" w:hAnsi="仿宋" w:eastAsia="仿宋" w:cs="仿宋"/>
          <w:sz w:val="28"/>
          <w:szCs w:val="28"/>
          <w:highlight w:val="none"/>
          <w:u w:val="single"/>
        </w:rPr>
        <w:t>　　　　　　　　　　　　　　　　　</w:t>
      </w:r>
    </w:p>
    <w:p w14:paraId="7D97CA64">
      <w:pPr>
        <w:ind w:firstLine="482"/>
        <w:rPr>
          <w:rFonts w:hint="eastAsia" w:ascii="仿宋" w:hAnsi="仿宋" w:eastAsia="仿宋" w:cs="仿宋"/>
          <w:sz w:val="28"/>
          <w:szCs w:val="28"/>
          <w:highlight w:val="none"/>
        </w:rPr>
      </w:pPr>
      <w:r>
        <w:rPr>
          <w:rFonts w:hint="eastAsia" w:ascii="仿宋" w:hAnsi="仿宋" w:eastAsia="仿宋" w:cs="仿宋"/>
          <w:sz w:val="28"/>
          <w:szCs w:val="28"/>
          <w:highlight w:val="none"/>
        </w:rPr>
        <w:t>被授权人签字</w:t>
      </w:r>
      <w:r>
        <w:rPr>
          <w:rFonts w:hint="eastAsia" w:ascii="仿宋" w:hAnsi="仿宋" w:eastAsia="仿宋" w:cs="仿宋"/>
          <w:sz w:val="28"/>
          <w:szCs w:val="28"/>
          <w:highlight w:val="none"/>
          <w:u w:val="single"/>
        </w:rPr>
        <w:t>　　　　　　　　　　　　　　　　　</w:t>
      </w:r>
    </w:p>
    <w:p w14:paraId="4748FF40">
      <w:pPr>
        <w:ind w:firstLine="48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公      章：</w:t>
      </w:r>
      <w:r>
        <w:rPr>
          <w:rFonts w:hint="eastAsia" w:ascii="仿宋" w:hAnsi="仿宋" w:eastAsia="仿宋" w:cs="仿宋"/>
          <w:sz w:val="28"/>
          <w:szCs w:val="28"/>
          <w:highlight w:val="none"/>
          <w:u w:val="single"/>
        </w:rPr>
        <w:t xml:space="preserve">                         </w:t>
      </w:r>
    </w:p>
    <w:p w14:paraId="72658E59">
      <w:pPr>
        <w:pStyle w:val="23"/>
        <w:ind w:firstLine="420"/>
        <w:rPr>
          <w:highlight w:val="none"/>
        </w:rPr>
      </w:pPr>
    </w:p>
    <w:p w14:paraId="5CE65C47">
      <w:pPr>
        <w:ind w:firstLine="48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授权日期：20</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日</w:t>
      </w:r>
    </w:p>
    <w:p w14:paraId="26E6F324">
      <w:pPr>
        <w:rPr>
          <w:rFonts w:hint="eastAsia" w:ascii="仿宋" w:hAnsi="仿宋" w:eastAsia="仿宋" w:cs="仿宋"/>
          <w:sz w:val="28"/>
          <w:szCs w:val="28"/>
          <w:highlight w:val="none"/>
        </w:rPr>
      </w:pPr>
    </w:p>
    <w:p w14:paraId="7D382145">
      <w:pPr>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注：法人代表本人作为公司代理人前来参加投标的投标方，可不提供此项证明文件。</w:t>
      </w:r>
    </w:p>
    <w:p w14:paraId="1914F446">
      <w:pPr>
        <w:pStyle w:val="22"/>
        <w:spacing w:line="360" w:lineRule="auto"/>
        <w:ind w:firstLine="3614" w:firstLineChars="1200"/>
        <w:rPr>
          <w:rFonts w:hint="eastAsia" w:ascii="宋体" w:hAnsi="宋体"/>
          <w:b/>
          <w:color w:val="auto"/>
          <w:kern w:val="2"/>
          <w:sz w:val="30"/>
          <w:szCs w:val="20"/>
          <w:highlight w:val="none"/>
        </w:rPr>
      </w:pPr>
    </w:p>
    <w:p w14:paraId="2A5CFFF5">
      <w:pPr>
        <w:jc w:val="center"/>
        <w:rPr>
          <w:rFonts w:hint="eastAsia" w:ascii="宋体" w:hAnsi="宋体"/>
          <w:b/>
          <w:sz w:val="30"/>
          <w:highlight w:val="none"/>
        </w:rPr>
      </w:pPr>
    </w:p>
    <w:p w14:paraId="6F996680">
      <w:pPr>
        <w:pStyle w:val="23"/>
        <w:ind w:firstLine="602"/>
        <w:rPr>
          <w:rFonts w:hint="eastAsia" w:hAnsi="宋体"/>
          <w:b/>
          <w:sz w:val="30"/>
          <w:highlight w:val="none"/>
        </w:rPr>
      </w:pPr>
    </w:p>
    <w:p w14:paraId="3E559F9E">
      <w:pPr>
        <w:rPr>
          <w:rFonts w:hint="eastAsia" w:ascii="宋体" w:hAnsi="宋体"/>
          <w:b/>
          <w:sz w:val="30"/>
          <w:highlight w:val="none"/>
        </w:rPr>
      </w:pPr>
    </w:p>
    <w:p w14:paraId="0EA3ED66">
      <w:pPr>
        <w:pStyle w:val="23"/>
        <w:ind w:firstLine="602"/>
        <w:rPr>
          <w:rFonts w:hint="eastAsia" w:hAnsi="宋体"/>
          <w:b/>
          <w:sz w:val="30"/>
          <w:highlight w:val="none"/>
        </w:rPr>
      </w:pPr>
    </w:p>
    <w:p w14:paraId="69F5E28B">
      <w:pPr>
        <w:rPr>
          <w:rFonts w:hint="eastAsia" w:ascii="宋体" w:hAnsi="宋体"/>
          <w:b/>
          <w:sz w:val="30"/>
          <w:highlight w:val="none"/>
        </w:rPr>
      </w:pPr>
    </w:p>
    <w:p w14:paraId="3466DD54">
      <w:pPr>
        <w:pStyle w:val="23"/>
        <w:ind w:firstLine="602"/>
        <w:rPr>
          <w:rFonts w:hint="eastAsia" w:hAnsi="宋体"/>
          <w:b/>
          <w:sz w:val="30"/>
          <w:highlight w:val="none"/>
        </w:rPr>
      </w:pPr>
    </w:p>
    <w:p w14:paraId="4F1F644D">
      <w:pPr>
        <w:rPr>
          <w:rFonts w:hint="eastAsia" w:ascii="宋体" w:hAnsi="宋体"/>
          <w:b/>
          <w:sz w:val="30"/>
          <w:highlight w:val="none"/>
        </w:rPr>
      </w:pPr>
    </w:p>
    <w:p w14:paraId="6FDA5F6E">
      <w:pPr>
        <w:pStyle w:val="23"/>
        <w:ind w:firstLine="602"/>
        <w:rPr>
          <w:rFonts w:hint="eastAsia" w:hAnsi="宋体"/>
          <w:b/>
          <w:sz w:val="30"/>
          <w:highlight w:val="none"/>
        </w:rPr>
      </w:pPr>
    </w:p>
    <w:p w14:paraId="0AFB5C4D">
      <w:pPr>
        <w:rPr>
          <w:rFonts w:hint="eastAsia" w:hAnsi="宋体"/>
          <w:b/>
          <w:sz w:val="30"/>
          <w:highlight w:val="none"/>
        </w:rPr>
      </w:pPr>
    </w:p>
    <w:p w14:paraId="124C5DA7">
      <w:pPr>
        <w:rPr>
          <w:rFonts w:hint="eastAsia" w:hAnsi="宋体"/>
          <w:b/>
          <w:sz w:val="30"/>
          <w:highlight w:val="none"/>
        </w:rPr>
      </w:pPr>
    </w:p>
    <w:p w14:paraId="37D5485C">
      <w:pPr>
        <w:rPr>
          <w:rFonts w:hint="eastAsia" w:hAnsi="宋体"/>
          <w:b/>
          <w:sz w:val="30"/>
          <w:highlight w:val="none"/>
        </w:rPr>
      </w:pPr>
    </w:p>
    <w:p w14:paraId="7DE76F08">
      <w:pPr>
        <w:rPr>
          <w:rFonts w:hint="eastAsia" w:hAnsi="宋体"/>
          <w:b/>
          <w:sz w:val="30"/>
          <w:highlight w:val="none"/>
        </w:rPr>
      </w:pPr>
    </w:p>
    <w:p w14:paraId="275F48DD">
      <w:pPr>
        <w:rPr>
          <w:rFonts w:hint="eastAsia" w:hAnsi="宋体"/>
          <w:b/>
          <w:sz w:val="30"/>
          <w:highlight w:val="none"/>
        </w:rPr>
      </w:pPr>
    </w:p>
    <w:p w14:paraId="484F4EB2">
      <w:pPr>
        <w:rPr>
          <w:rFonts w:hint="eastAsia" w:hAnsi="宋体"/>
          <w:b/>
          <w:sz w:val="30"/>
          <w:highlight w:val="none"/>
        </w:rPr>
      </w:pPr>
    </w:p>
    <w:p w14:paraId="1E44B04C">
      <w:pPr>
        <w:rPr>
          <w:rFonts w:hint="eastAsia" w:hAnsi="宋体"/>
          <w:b/>
          <w:sz w:val="30"/>
          <w:highlight w:val="none"/>
        </w:rPr>
      </w:pPr>
    </w:p>
    <w:p w14:paraId="0DAEA114">
      <w:pPr>
        <w:rPr>
          <w:rFonts w:hint="eastAsia" w:hAnsi="宋体"/>
          <w:b/>
          <w:sz w:val="30"/>
          <w:highlight w:val="none"/>
        </w:rPr>
      </w:pPr>
    </w:p>
    <w:p w14:paraId="53CEA51A">
      <w:pPr>
        <w:rPr>
          <w:rFonts w:hint="eastAsia" w:hAnsi="宋体"/>
          <w:b/>
          <w:sz w:val="30"/>
          <w:highlight w:val="none"/>
        </w:rPr>
      </w:pPr>
    </w:p>
    <w:p w14:paraId="4F0A1D2F">
      <w:pPr>
        <w:rPr>
          <w:highlight w:val="none"/>
        </w:rPr>
      </w:pPr>
    </w:p>
    <w:p w14:paraId="7029A5AD">
      <w:pPr>
        <w:ind w:firstLine="3213" w:firstLineChars="1000"/>
        <w:rPr>
          <w:rFonts w:hint="eastAsia" w:ascii="仿宋" w:hAnsi="仿宋" w:eastAsia="仿宋" w:cs="仿宋"/>
          <w:b/>
          <w:sz w:val="32"/>
          <w:szCs w:val="32"/>
          <w:highlight w:val="none"/>
        </w:rPr>
      </w:pPr>
      <w:r>
        <w:rPr>
          <w:rFonts w:hint="eastAsia" w:ascii="仿宋" w:hAnsi="仿宋" w:eastAsia="仿宋" w:cs="仿宋"/>
          <w:b/>
          <w:sz w:val="32"/>
          <w:szCs w:val="32"/>
          <w:highlight w:val="none"/>
        </w:rPr>
        <w:t>（二十一）  业绩表</w:t>
      </w:r>
    </w:p>
    <w:p w14:paraId="752E244E">
      <w:pPr>
        <w:pStyle w:val="23"/>
        <w:ind w:firstLine="420"/>
        <w:rPr>
          <w:highlight w:val="none"/>
        </w:rPr>
      </w:pPr>
    </w:p>
    <w:p w14:paraId="70BE628F">
      <w:pP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投标人名称（公章）：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招标编号：</w:t>
      </w:r>
      <w:r>
        <w:rPr>
          <w:rFonts w:hint="eastAsia" w:ascii="仿宋" w:hAnsi="仿宋" w:eastAsia="仿宋" w:cs="仿宋"/>
          <w:sz w:val="28"/>
          <w:szCs w:val="28"/>
          <w:highlight w:val="none"/>
          <w:u w:val="single"/>
        </w:rPr>
        <w:t>　　　　　　　　　　　</w:t>
      </w:r>
    </w:p>
    <w:p w14:paraId="389BD434">
      <w:pPr>
        <w:ind w:firstLine="1325" w:firstLineChars="550"/>
        <w:rPr>
          <w:rFonts w:hint="eastAsia" w:ascii="宋体" w:hAnsi="宋体"/>
          <w:b/>
          <w:sz w:val="24"/>
          <w:highlight w:val="none"/>
        </w:rPr>
      </w:pP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2780"/>
        <w:gridCol w:w="2232"/>
        <w:gridCol w:w="1682"/>
        <w:gridCol w:w="1716"/>
      </w:tblGrid>
      <w:tr w14:paraId="2841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14:paraId="15A77451">
            <w:pPr>
              <w:pStyle w:val="45"/>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地　　区</w:t>
            </w:r>
          </w:p>
        </w:tc>
        <w:tc>
          <w:tcPr>
            <w:tcW w:w="2780" w:type="dxa"/>
          </w:tcPr>
          <w:p w14:paraId="70C4AC07">
            <w:pPr>
              <w:pStyle w:val="45"/>
              <w:spacing w:line="360" w:lineRule="auto"/>
              <w:ind w:right="-107" w:rightChars="-51"/>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项目</w:t>
            </w:r>
            <w:r>
              <w:rPr>
                <w:rFonts w:hint="eastAsia" w:ascii="仿宋" w:hAnsi="仿宋" w:eastAsia="仿宋" w:cs="仿宋"/>
                <w:color w:val="auto"/>
                <w:highlight w:val="none"/>
              </w:rPr>
              <w:t>名称</w:t>
            </w:r>
          </w:p>
        </w:tc>
        <w:tc>
          <w:tcPr>
            <w:tcW w:w="2232" w:type="dxa"/>
          </w:tcPr>
          <w:p w14:paraId="6FD017C9">
            <w:pPr>
              <w:pStyle w:val="45"/>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规格及型号</w:t>
            </w:r>
          </w:p>
        </w:tc>
        <w:tc>
          <w:tcPr>
            <w:tcW w:w="1682" w:type="dxa"/>
          </w:tcPr>
          <w:p w14:paraId="7C39458E">
            <w:pPr>
              <w:pStyle w:val="45"/>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数 量</w:t>
            </w:r>
          </w:p>
        </w:tc>
        <w:tc>
          <w:tcPr>
            <w:tcW w:w="1716" w:type="dxa"/>
          </w:tcPr>
          <w:p w14:paraId="0F131018">
            <w:pPr>
              <w:pStyle w:val="45"/>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 注</w:t>
            </w:r>
          </w:p>
        </w:tc>
      </w:tr>
      <w:tr w14:paraId="07516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tcPr>
          <w:p w14:paraId="70C1B04F">
            <w:pPr>
              <w:spacing w:line="480" w:lineRule="exact"/>
              <w:rPr>
                <w:rFonts w:hint="eastAsia" w:ascii="仿宋" w:hAnsi="仿宋" w:eastAsia="仿宋" w:cs="仿宋"/>
                <w:sz w:val="24"/>
                <w:szCs w:val="24"/>
                <w:highlight w:val="none"/>
              </w:rPr>
            </w:pPr>
          </w:p>
        </w:tc>
        <w:tc>
          <w:tcPr>
            <w:tcW w:w="2780" w:type="dxa"/>
          </w:tcPr>
          <w:p w14:paraId="75C93944">
            <w:pPr>
              <w:spacing w:line="480" w:lineRule="exact"/>
              <w:rPr>
                <w:rFonts w:hint="eastAsia" w:ascii="仿宋" w:hAnsi="仿宋" w:eastAsia="仿宋" w:cs="仿宋"/>
                <w:sz w:val="24"/>
                <w:szCs w:val="24"/>
                <w:highlight w:val="none"/>
              </w:rPr>
            </w:pPr>
          </w:p>
        </w:tc>
        <w:tc>
          <w:tcPr>
            <w:tcW w:w="2232" w:type="dxa"/>
          </w:tcPr>
          <w:p w14:paraId="2BCCC8A7">
            <w:pPr>
              <w:spacing w:line="480" w:lineRule="exact"/>
              <w:rPr>
                <w:rFonts w:hint="eastAsia" w:ascii="仿宋" w:hAnsi="仿宋" w:eastAsia="仿宋" w:cs="仿宋"/>
                <w:sz w:val="24"/>
                <w:szCs w:val="24"/>
                <w:highlight w:val="none"/>
              </w:rPr>
            </w:pPr>
          </w:p>
        </w:tc>
        <w:tc>
          <w:tcPr>
            <w:tcW w:w="1682" w:type="dxa"/>
          </w:tcPr>
          <w:p w14:paraId="4BC922DC">
            <w:pPr>
              <w:spacing w:line="480" w:lineRule="exact"/>
              <w:rPr>
                <w:rFonts w:hint="eastAsia" w:ascii="仿宋" w:hAnsi="仿宋" w:eastAsia="仿宋" w:cs="仿宋"/>
                <w:sz w:val="24"/>
                <w:szCs w:val="24"/>
                <w:highlight w:val="none"/>
              </w:rPr>
            </w:pPr>
          </w:p>
        </w:tc>
        <w:tc>
          <w:tcPr>
            <w:tcW w:w="1716" w:type="dxa"/>
          </w:tcPr>
          <w:p w14:paraId="3B8E26D9">
            <w:pPr>
              <w:spacing w:line="480" w:lineRule="exact"/>
              <w:rPr>
                <w:rFonts w:hint="eastAsia" w:ascii="仿宋" w:hAnsi="仿宋" w:eastAsia="仿宋" w:cs="仿宋"/>
                <w:sz w:val="24"/>
                <w:szCs w:val="24"/>
                <w:highlight w:val="none"/>
              </w:rPr>
            </w:pPr>
          </w:p>
        </w:tc>
      </w:tr>
      <w:tr w14:paraId="7D24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610" w:type="dxa"/>
          </w:tcPr>
          <w:p w14:paraId="12444DA2">
            <w:pPr>
              <w:spacing w:line="480" w:lineRule="exact"/>
              <w:rPr>
                <w:rFonts w:hint="eastAsia" w:ascii="仿宋" w:hAnsi="仿宋" w:eastAsia="仿宋" w:cs="仿宋"/>
                <w:sz w:val="24"/>
                <w:szCs w:val="24"/>
                <w:highlight w:val="none"/>
              </w:rPr>
            </w:pPr>
          </w:p>
        </w:tc>
        <w:tc>
          <w:tcPr>
            <w:tcW w:w="2780" w:type="dxa"/>
          </w:tcPr>
          <w:p w14:paraId="09807324">
            <w:pPr>
              <w:spacing w:line="480" w:lineRule="exact"/>
              <w:rPr>
                <w:rFonts w:hint="eastAsia" w:ascii="仿宋" w:hAnsi="仿宋" w:eastAsia="仿宋" w:cs="仿宋"/>
                <w:sz w:val="24"/>
                <w:szCs w:val="24"/>
                <w:highlight w:val="none"/>
              </w:rPr>
            </w:pPr>
          </w:p>
        </w:tc>
        <w:tc>
          <w:tcPr>
            <w:tcW w:w="2232" w:type="dxa"/>
          </w:tcPr>
          <w:p w14:paraId="39F7CCDF">
            <w:pPr>
              <w:spacing w:line="480" w:lineRule="exact"/>
              <w:rPr>
                <w:rFonts w:hint="eastAsia" w:ascii="仿宋" w:hAnsi="仿宋" w:eastAsia="仿宋" w:cs="仿宋"/>
                <w:sz w:val="24"/>
                <w:szCs w:val="24"/>
                <w:highlight w:val="none"/>
              </w:rPr>
            </w:pPr>
          </w:p>
        </w:tc>
        <w:tc>
          <w:tcPr>
            <w:tcW w:w="1682" w:type="dxa"/>
          </w:tcPr>
          <w:p w14:paraId="4473D0E9">
            <w:pPr>
              <w:spacing w:line="480" w:lineRule="exact"/>
              <w:rPr>
                <w:rFonts w:hint="eastAsia" w:ascii="仿宋" w:hAnsi="仿宋" w:eastAsia="仿宋" w:cs="仿宋"/>
                <w:sz w:val="24"/>
                <w:szCs w:val="24"/>
                <w:highlight w:val="none"/>
              </w:rPr>
            </w:pPr>
          </w:p>
        </w:tc>
        <w:tc>
          <w:tcPr>
            <w:tcW w:w="1716" w:type="dxa"/>
          </w:tcPr>
          <w:p w14:paraId="1C4AC8AE">
            <w:pPr>
              <w:spacing w:line="480" w:lineRule="exact"/>
              <w:rPr>
                <w:rFonts w:hint="eastAsia" w:ascii="仿宋" w:hAnsi="仿宋" w:eastAsia="仿宋" w:cs="仿宋"/>
                <w:sz w:val="24"/>
                <w:szCs w:val="24"/>
                <w:highlight w:val="none"/>
              </w:rPr>
            </w:pPr>
          </w:p>
        </w:tc>
      </w:tr>
      <w:tr w14:paraId="59FD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tcPr>
          <w:p w14:paraId="2B3824AB">
            <w:pPr>
              <w:spacing w:line="480" w:lineRule="exact"/>
              <w:rPr>
                <w:rFonts w:hint="eastAsia" w:ascii="仿宋" w:hAnsi="仿宋" w:eastAsia="仿宋" w:cs="仿宋"/>
                <w:sz w:val="24"/>
                <w:szCs w:val="24"/>
                <w:highlight w:val="none"/>
              </w:rPr>
            </w:pPr>
          </w:p>
        </w:tc>
        <w:tc>
          <w:tcPr>
            <w:tcW w:w="2780" w:type="dxa"/>
          </w:tcPr>
          <w:p w14:paraId="0EB8E85E">
            <w:pPr>
              <w:spacing w:line="480" w:lineRule="exact"/>
              <w:rPr>
                <w:rFonts w:hint="eastAsia" w:ascii="仿宋" w:hAnsi="仿宋" w:eastAsia="仿宋" w:cs="仿宋"/>
                <w:sz w:val="24"/>
                <w:szCs w:val="24"/>
                <w:highlight w:val="none"/>
              </w:rPr>
            </w:pPr>
          </w:p>
        </w:tc>
        <w:tc>
          <w:tcPr>
            <w:tcW w:w="2232" w:type="dxa"/>
          </w:tcPr>
          <w:p w14:paraId="1183F33B">
            <w:pPr>
              <w:spacing w:line="480" w:lineRule="exact"/>
              <w:rPr>
                <w:rFonts w:hint="eastAsia" w:ascii="仿宋" w:hAnsi="仿宋" w:eastAsia="仿宋" w:cs="仿宋"/>
                <w:sz w:val="24"/>
                <w:szCs w:val="24"/>
                <w:highlight w:val="none"/>
              </w:rPr>
            </w:pPr>
          </w:p>
        </w:tc>
        <w:tc>
          <w:tcPr>
            <w:tcW w:w="1682" w:type="dxa"/>
          </w:tcPr>
          <w:p w14:paraId="1F789580">
            <w:pPr>
              <w:spacing w:line="480" w:lineRule="exact"/>
              <w:rPr>
                <w:rFonts w:hint="eastAsia" w:ascii="仿宋" w:hAnsi="仿宋" w:eastAsia="仿宋" w:cs="仿宋"/>
                <w:sz w:val="24"/>
                <w:szCs w:val="24"/>
                <w:highlight w:val="none"/>
              </w:rPr>
            </w:pPr>
          </w:p>
        </w:tc>
        <w:tc>
          <w:tcPr>
            <w:tcW w:w="1716" w:type="dxa"/>
          </w:tcPr>
          <w:p w14:paraId="399C00A8">
            <w:pPr>
              <w:spacing w:line="480" w:lineRule="exact"/>
              <w:rPr>
                <w:rFonts w:hint="eastAsia" w:ascii="仿宋" w:hAnsi="仿宋" w:eastAsia="仿宋" w:cs="仿宋"/>
                <w:sz w:val="24"/>
                <w:szCs w:val="24"/>
                <w:highlight w:val="none"/>
              </w:rPr>
            </w:pPr>
          </w:p>
        </w:tc>
      </w:tr>
      <w:tr w14:paraId="079A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tcPr>
          <w:p w14:paraId="58B8E50A">
            <w:pPr>
              <w:spacing w:line="480" w:lineRule="exact"/>
              <w:rPr>
                <w:rFonts w:hint="eastAsia" w:ascii="仿宋" w:hAnsi="仿宋" w:eastAsia="仿宋" w:cs="仿宋"/>
                <w:sz w:val="24"/>
                <w:szCs w:val="24"/>
                <w:highlight w:val="none"/>
              </w:rPr>
            </w:pPr>
          </w:p>
        </w:tc>
        <w:tc>
          <w:tcPr>
            <w:tcW w:w="2780" w:type="dxa"/>
          </w:tcPr>
          <w:p w14:paraId="2FEB6C6F">
            <w:pPr>
              <w:spacing w:line="480" w:lineRule="exact"/>
              <w:rPr>
                <w:rFonts w:hint="eastAsia" w:ascii="仿宋" w:hAnsi="仿宋" w:eastAsia="仿宋" w:cs="仿宋"/>
                <w:sz w:val="24"/>
                <w:szCs w:val="24"/>
                <w:highlight w:val="none"/>
              </w:rPr>
            </w:pPr>
          </w:p>
        </w:tc>
        <w:tc>
          <w:tcPr>
            <w:tcW w:w="2232" w:type="dxa"/>
          </w:tcPr>
          <w:p w14:paraId="41205BD6">
            <w:pPr>
              <w:spacing w:line="480" w:lineRule="exact"/>
              <w:rPr>
                <w:rFonts w:hint="eastAsia" w:ascii="仿宋" w:hAnsi="仿宋" w:eastAsia="仿宋" w:cs="仿宋"/>
                <w:sz w:val="24"/>
                <w:szCs w:val="24"/>
                <w:highlight w:val="none"/>
              </w:rPr>
            </w:pPr>
          </w:p>
        </w:tc>
        <w:tc>
          <w:tcPr>
            <w:tcW w:w="1682" w:type="dxa"/>
          </w:tcPr>
          <w:p w14:paraId="66270A25">
            <w:pPr>
              <w:spacing w:line="480" w:lineRule="exact"/>
              <w:rPr>
                <w:rFonts w:hint="eastAsia" w:ascii="仿宋" w:hAnsi="仿宋" w:eastAsia="仿宋" w:cs="仿宋"/>
                <w:sz w:val="24"/>
                <w:szCs w:val="24"/>
                <w:highlight w:val="none"/>
              </w:rPr>
            </w:pPr>
          </w:p>
        </w:tc>
        <w:tc>
          <w:tcPr>
            <w:tcW w:w="1716" w:type="dxa"/>
          </w:tcPr>
          <w:p w14:paraId="3165D4C7">
            <w:pPr>
              <w:spacing w:line="480" w:lineRule="exact"/>
              <w:rPr>
                <w:rFonts w:hint="eastAsia" w:ascii="仿宋" w:hAnsi="仿宋" w:eastAsia="仿宋" w:cs="仿宋"/>
                <w:sz w:val="24"/>
                <w:szCs w:val="24"/>
                <w:highlight w:val="none"/>
              </w:rPr>
            </w:pPr>
          </w:p>
        </w:tc>
      </w:tr>
      <w:tr w14:paraId="7033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10" w:type="dxa"/>
          </w:tcPr>
          <w:p w14:paraId="264D9360">
            <w:pPr>
              <w:spacing w:line="480" w:lineRule="exact"/>
              <w:rPr>
                <w:rFonts w:hint="eastAsia" w:ascii="仿宋" w:hAnsi="仿宋" w:eastAsia="仿宋" w:cs="仿宋"/>
                <w:sz w:val="24"/>
                <w:szCs w:val="24"/>
                <w:highlight w:val="none"/>
              </w:rPr>
            </w:pPr>
          </w:p>
        </w:tc>
        <w:tc>
          <w:tcPr>
            <w:tcW w:w="2780" w:type="dxa"/>
          </w:tcPr>
          <w:p w14:paraId="0752C973">
            <w:pPr>
              <w:spacing w:line="480" w:lineRule="exact"/>
              <w:rPr>
                <w:rFonts w:hint="eastAsia" w:ascii="仿宋" w:hAnsi="仿宋" w:eastAsia="仿宋" w:cs="仿宋"/>
                <w:sz w:val="24"/>
                <w:szCs w:val="24"/>
                <w:highlight w:val="none"/>
              </w:rPr>
            </w:pPr>
          </w:p>
        </w:tc>
        <w:tc>
          <w:tcPr>
            <w:tcW w:w="2232" w:type="dxa"/>
          </w:tcPr>
          <w:p w14:paraId="13DF16F3">
            <w:pPr>
              <w:spacing w:line="480" w:lineRule="exact"/>
              <w:rPr>
                <w:rFonts w:hint="eastAsia" w:ascii="仿宋" w:hAnsi="仿宋" w:eastAsia="仿宋" w:cs="仿宋"/>
                <w:sz w:val="24"/>
                <w:szCs w:val="24"/>
                <w:highlight w:val="none"/>
              </w:rPr>
            </w:pPr>
          </w:p>
        </w:tc>
        <w:tc>
          <w:tcPr>
            <w:tcW w:w="1682" w:type="dxa"/>
          </w:tcPr>
          <w:p w14:paraId="3BA8EF5A">
            <w:pPr>
              <w:spacing w:line="480" w:lineRule="exact"/>
              <w:rPr>
                <w:rFonts w:hint="eastAsia" w:ascii="仿宋" w:hAnsi="仿宋" w:eastAsia="仿宋" w:cs="仿宋"/>
                <w:sz w:val="24"/>
                <w:szCs w:val="24"/>
                <w:highlight w:val="none"/>
              </w:rPr>
            </w:pPr>
          </w:p>
        </w:tc>
        <w:tc>
          <w:tcPr>
            <w:tcW w:w="1716" w:type="dxa"/>
          </w:tcPr>
          <w:p w14:paraId="1A19B71D">
            <w:pPr>
              <w:spacing w:line="480" w:lineRule="exact"/>
              <w:rPr>
                <w:rFonts w:hint="eastAsia" w:ascii="仿宋" w:hAnsi="仿宋" w:eastAsia="仿宋" w:cs="仿宋"/>
                <w:sz w:val="24"/>
                <w:szCs w:val="24"/>
                <w:highlight w:val="none"/>
              </w:rPr>
            </w:pPr>
          </w:p>
        </w:tc>
      </w:tr>
      <w:tr w14:paraId="673C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610" w:type="dxa"/>
          </w:tcPr>
          <w:p w14:paraId="3AB660B0">
            <w:pPr>
              <w:spacing w:line="480" w:lineRule="exact"/>
              <w:rPr>
                <w:rFonts w:hint="eastAsia" w:ascii="仿宋" w:hAnsi="仿宋" w:eastAsia="仿宋" w:cs="仿宋"/>
                <w:sz w:val="24"/>
                <w:szCs w:val="24"/>
                <w:highlight w:val="none"/>
              </w:rPr>
            </w:pPr>
          </w:p>
        </w:tc>
        <w:tc>
          <w:tcPr>
            <w:tcW w:w="2780" w:type="dxa"/>
          </w:tcPr>
          <w:p w14:paraId="09FE2706">
            <w:pPr>
              <w:spacing w:line="480" w:lineRule="exact"/>
              <w:rPr>
                <w:rFonts w:hint="eastAsia" w:ascii="仿宋" w:hAnsi="仿宋" w:eastAsia="仿宋" w:cs="仿宋"/>
                <w:sz w:val="24"/>
                <w:szCs w:val="24"/>
                <w:highlight w:val="none"/>
              </w:rPr>
            </w:pPr>
          </w:p>
        </w:tc>
        <w:tc>
          <w:tcPr>
            <w:tcW w:w="2232" w:type="dxa"/>
          </w:tcPr>
          <w:p w14:paraId="0679B768">
            <w:pPr>
              <w:spacing w:line="480" w:lineRule="exact"/>
              <w:rPr>
                <w:rFonts w:hint="eastAsia" w:ascii="仿宋" w:hAnsi="仿宋" w:eastAsia="仿宋" w:cs="仿宋"/>
                <w:sz w:val="24"/>
                <w:szCs w:val="24"/>
                <w:highlight w:val="none"/>
              </w:rPr>
            </w:pPr>
          </w:p>
        </w:tc>
        <w:tc>
          <w:tcPr>
            <w:tcW w:w="1682" w:type="dxa"/>
          </w:tcPr>
          <w:p w14:paraId="4C2A46FC">
            <w:pPr>
              <w:spacing w:line="480" w:lineRule="exact"/>
              <w:rPr>
                <w:rFonts w:hint="eastAsia" w:ascii="仿宋" w:hAnsi="仿宋" w:eastAsia="仿宋" w:cs="仿宋"/>
                <w:sz w:val="24"/>
                <w:szCs w:val="24"/>
                <w:highlight w:val="none"/>
              </w:rPr>
            </w:pPr>
          </w:p>
        </w:tc>
        <w:tc>
          <w:tcPr>
            <w:tcW w:w="1716" w:type="dxa"/>
          </w:tcPr>
          <w:p w14:paraId="0BDD75CD">
            <w:pPr>
              <w:spacing w:line="480" w:lineRule="exact"/>
              <w:rPr>
                <w:rFonts w:hint="eastAsia" w:ascii="仿宋" w:hAnsi="仿宋" w:eastAsia="仿宋" w:cs="仿宋"/>
                <w:sz w:val="24"/>
                <w:szCs w:val="24"/>
                <w:highlight w:val="none"/>
              </w:rPr>
            </w:pPr>
          </w:p>
        </w:tc>
      </w:tr>
    </w:tbl>
    <w:p w14:paraId="757B316F">
      <w:pPr>
        <w:pStyle w:val="16"/>
        <w:shd w:val="clear" w:color="auto" w:fill="FFFFFF"/>
        <w:jc w:val="center"/>
        <w:rPr>
          <w:rFonts w:hint="eastAsia" w:ascii="仿宋" w:hAnsi="仿宋" w:eastAsia="仿宋" w:cs="仿宋"/>
          <w:b/>
          <w:sz w:val="32"/>
          <w:szCs w:val="32"/>
          <w:highlight w:val="none"/>
        </w:rPr>
      </w:pPr>
    </w:p>
    <w:p w14:paraId="1C44FCE1">
      <w:pPr>
        <w:pStyle w:val="16"/>
        <w:shd w:val="clear" w:color="auto" w:fill="FFFFFF"/>
        <w:jc w:val="center"/>
        <w:rPr>
          <w:rFonts w:hint="eastAsia" w:ascii="仿宋" w:hAnsi="仿宋" w:eastAsia="仿宋" w:cs="仿宋"/>
          <w:b/>
          <w:sz w:val="32"/>
          <w:szCs w:val="32"/>
          <w:highlight w:val="none"/>
        </w:rPr>
      </w:pPr>
    </w:p>
    <w:p w14:paraId="64DDA28E">
      <w:pPr>
        <w:pStyle w:val="16"/>
        <w:shd w:val="clear" w:color="auto" w:fill="FFFFFF"/>
        <w:jc w:val="center"/>
        <w:rPr>
          <w:rFonts w:hint="eastAsia" w:ascii="仿宋" w:hAnsi="仿宋" w:eastAsia="仿宋" w:cs="仿宋"/>
          <w:b/>
          <w:sz w:val="32"/>
          <w:szCs w:val="32"/>
          <w:highlight w:val="none"/>
        </w:rPr>
      </w:pPr>
    </w:p>
    <w:p w14:paraId="2A857039">
      <w:pPr>
        <w:pStyle w:val="16"/>
        <w:shd w:val="clear" w:color="auto" w:fill="FFFFFF"/>
        <w:jc w:val="center"/>
        <w:rPr>
          <w:rFonts w:hint="eastAsia" w:ascii="仿宋" w:hAnsi="仿宋" w:eastAsia="仿宋" w:cs="仿宋"/>
          <w:b/>
          <w:sz w:val="32"/>
          <w:szCs w:val="32"/>
          <w:highlight w:val="none"/>
        </w:rPr>
      </w:pPr>
    </w:p>
    <w:p w14:paraId="189317B8">
      <w:pPr>
        <w:pStyle w:val="16"/>
        <w:shd w:val="clear" w:color="auto" w:fill="FFFFFF"/>
        <w:jc w:val="center"/>
        <w:rPr>
          <w:rFonts w:hint="eastAsia" w:ascii="仿宋" w:hAnsi="仿宋" w:eastAsia="仿宋" w:cs="仿宋"/>
          <w:b/>
          <w:sz w:val="32"/>
          <w:szCs w:val="32"/>
          <w:highlight w:val="none"/>
        </w:rPr>
      </w:pPr>
    </w:p>
    <w:p w14:paraId="589DF3F0">
      <w:pPr>
        <w:pStyle w:val="16"/>
        <w:shd w:val="clear" w:color="auto" w:fill="FFFFFF"/>
        <w:jc w:val="center"/>
        <w:rPr>
          <w:rFonts w:hint="eastAsia" w:ascii="仿宋" w:hAnsi="仿宋" w:eastAsia="仿宋" w:cs="仿宋"/>
          <w:b/>
          <w:sz w:val="32"/>
          <w:szCs w:val="32"/>
          <w:highlight w:val="none"/>
        </w:rPr>
      </w:pPr>
    </w:p>
    <w:p w14:paraId="0343E968">
      <w:pPr>
        <w:pStyle w:val="16"/>
        <w:shd w:val="clear" w:color="auto" w:fill="FFFFFF"/>
        <w:jc w:val="center"/>
        <w:rPr>
          <w:rFonts w:hint="eastAsia" w:ascii="仿宋" w:hAnsi="仿宋" w:eastAsia="仿宋" w:cs="仿宋"/>
          <w:b/>
          <w:sz w:val="32"/>
          <w:szCs w:val="32"/>
          <w:highlight w:val="none"/>
        </w:rPr>
      </w:pPr>
    </w:p>
    <w:p w14:paraId="22CBDD3A">
      <w:pPr>
        <w:pStyle w:val="16"/>
        <w:shd w:val="clear" w:color="auto" w:fill="FFFFFF"/>
        <w:jc w:val="center"/>
        <w:rPr>
          <w:rFonts w:hint="eastAsia" w:ascii="仿宋" w:hAnsi="仿宋" w:eastAsia="仿宋" w:cs="仿宋"/>
          <w:b/>
          <w:sz w:val="32"/>
          <w:szCs w:val="32"/>
          <w:highlight w:val="none"/>
        </w:rPr>
      </w:pPr>
    </w:p>
    <w:p w14:paraId="68E5E5A4">
      <w:pPr>
        <w:pStyle w:val="16"/>
        <w:shd w:val="clear" w:color="auto" w:fill="FFFFFF"/>
        <w:jc w:val="center"/>
        <w:rPr>
          <w:rFonts w:hint="eastAsia" w:ascii="仿宋" w:hAnsi="仿宋" w:eastAsia="仿宋" w:cs="仿宋"/>
          <w:b/>
          <w:sz w:val="32"/>
          <w:szCs w:val="32"/>
          <w:highlight w:val="none"/>
        </w:rPr>
      </w:pPr>
    </w:p>
    <w:p w14:paraId="162E74E7">
      <w:pPr>
        <w:pStyle w:val="16"/>
        <w:shd w:val="clear" w:color="auto" w:fill="FFFFFF"/>
        <w:jc w:val="center"/>
        <w:rPr>
          <w:rFonts w:hint="eastAsia" w:ascii="仿宋" w:hAnsi="仿宋" w:eastAsia="仿宋" w:cs="仿宋"/>
          <w:b/>
          <w:sz w:val="32"/>
          <w:szCs w:val="32"/>
          <w:highlight w:val="none"/>
        </w:rPr>
      </w:pPr>
    </w:p>
    <w:p w14:paraId="565325A5">
      <w:pPr>
        <w:pStyle w:val="16"/>
        <w:shd w:val="clear" w:color="auto" w:fill="FFFFFF"/>
        <w:jc w:val="center"/>
        <w:rPr>
          <w:rFonts w:hint="eastAsia" w:ascii="仿宋" w:hAnsi="仿宋" w:eastAsia="仿宋" w:cs="仿宋"/>
          <w:b/>
          <w:sz w:val="32"/>
          <w:szCs w:val="32"/>
          <w:highlight w:val="none"/>
        </w:rPr>
      </w:pPr>
    </w:p>
    <w:p w14:paraId="69BEA56C">
      <w:pPr>
        <w:pStyle w:val="16"/>
        <w:shd w:val="clear" w:color="auto" w:fill="FFFFFF"/>
        <w:jc w:val="center"/>
        <w:rPr>
          <w:rFonts w:hint="eastAsia" w:ascii="仿宋" w:hAnsi="仿宋" w:eastAsia="仿宋" w:cs="仿宋"/>
          <w:b/>
          <w:sz w:val="32"/>
          <w:szCs w:val="32"/>
          <w:highlight w:val="none"/>
        </w:rPr>
      </w:pPr>
    </w:p>
    <w:p w14:paraId="61A62280">
      <w:pPr>
        <w:pStyle w:val="16"/>
        <w:shd w:val="clear" w:color="auto" w:fill="FFFFFF"/>
        <w:jc w:val="center"/>
        <w:rPr>
          <w:rFonts w:hint="eastAsia" w:ascii="仿宋" w:hAnsi="仿宋" w:eastAsia="仿宋" w:cs="仿宋"/>
          <w:b/>
          <w:sz w:val="32"/>
          <w:szCs w:val="32"/>
          <w:highlight w:val="none"/>
        </w:rPr>
      </w:pPr>
    </w:p>
    <w:p w14:paraId="6DD07331">
      <w:pPr>
        <w:pStyle w:val="16"/>
        <w:shd w:val="clear" w:color="auto" w:fill="FFFFFF"/>
        <w:jc w:val="both"/>
        <w:rPr>
          <w:rFonts w:hint="eastAsia" w:ascii="仿宋" w:hAnsi="仿宋" w:eastAsia="仿宋" w:cs="仿宋"/>
          <w:b/>
          <w:sz w:val="32"/>
          <w:szCs w:val="32"/>
          <w:highlight w:val="none"/>
        </w:rPr>
      </w:pPr>
    </w:p>
    <w:p w14:paraId="6DD5BE5F">
      <w:pPr>
        <w:pStyle w:val="16"/>
        <w:shd w:val="clear" w:color="auto" w:fill="FFFFFF"/>
        <w:jc w:val="both"/>
        <w:rPr>
          <w:rFonts w:hint="eastAsia" w:ascii="仿宋" w:hAnsi="仿宋" w:eastAsia="仿宋" w:cs="仿宋"/>
          <w:b/>
          <w:sz w:val="32"/>
          <w:szCs w:val="32"/>
          <w:highlight w:val="none"/>
        </w:rPr>
      </w:pPr>
    </w:p>
    <w:p w14:paraId="29755FE6">
      <w:pPr>
        <w:pStyle w:val="16"/>
        <w:shd w:val="clear" w:color="auto" w:fill="FFFFFF"/>
        <w:jc w:val="both"/>
        <w:rPr>
          <w:rFonts w:hint="eastAsia" w:ascii="仿宋" w:hAnsi="仿宋" w:eastAsia="仿宋" w:cs="仿宋"/>
          <w:b/>
          <w:sz w:val="32"/>
          <w:szCs w:val="32"/>
          <w:highlight w:val="none"/>
        </w:rPr>
      </w:pPr>
    </w:p>
    <w:p w14:paraId="71B3E5C4">
      <w:pPr>
        <w:pStyle w:val="16"/>
        <w:shd w:val="clear" w:color="auto" w:fill="FFFFFF"/>
        <w:jc w:val="center"/>
        <w:rPr>
          <w:rFonts w:hint="eastAsia" w:ascii="仿宋" w:hAnsi="仿宋" w:eastAsia="仿宋" w:cs="仿宋"/>
          <w:b/>
          <w:sz w:val="32"/>
          <w:szCs w:val="32"/>
          <w:highlight w:val="none"/>
        </w:rPr>
      </w:pPr>
    </w:p>
    <w:p w14:paraId="7DB10605">
      <w:pPr>
        <w:pStyle w:val="16"/>
        <w:shd w:val="clear" w:color="auto" w:fill="FFFFFF"/>
        <w:jc w:val="center"/>
        <w:rPr>
          <w:rFonts w:hint="eastAsia" w:ascii="仿宋" w:hAnsi="仿宋" w:eastAsia="仿宋" w:cs="仿宋"/>
          <w:b/>
          <w:sz w:val="32"/>
          <w:szCs w:val="32"/>
          <w:highlight w:val="none"/>
        </w:rPr>
      </w:pPr>
    </w:p>
    <w:p w14:paraId="56AB752F">
      <w:pPr>
        <w:pStyle w:val="16"/>
        <w:shd w:val="clear" w:color="auto" w:fill="FFFFFF"/>
        <w:jc w:val="center"/>
        <w:rPr>
          <w:rFonts w:hint="eastAsia" w:ascii="仿宋" w:hAnsi="仿宋" w:eastAsia="仿宋" w:cs="仿宋"/>
          <w:b/>
          <w:sz w:val="32"/>
          <w:szCs w:val="32"/>
          <w:highlight w:val="none"/>
        </w:rPr>
      </w:pPr>
    </w:p>
    <w:p w14:paraId="08B99010">
      <w:pPr>
        <w:pStyle w:val="16"/>
        <w:shd w:val="clear" w:color="auto" w:fill="FFFFFF"/>
        <w:jc w:val="center"/>
        <w:rPr>
          <w:rFonts w:hint="eastAsia" w:ascii="仿宋" w:hAnsi="仿宋" w:eastAsia="仿宋" w:cs="仿宋"/>
          <w:b/>
          <w:sz w:val="32"/>
          <w:szCs w:val="32"/>
          <w:highlight w:val="none"/>
        </w:rPr>
      </w:pPr>
    </w:p>
    <w:p w14:paraId="07C23320">
      <w:pPr>
        <w:pStyle w:val="16"/>
        <w:shd w:val="clear" w:color="auto" w:fill="FFFFFF"/>
        <w:jc w:val="center"/>
        <w:rPr>
          <w:rFonts w:hint="eastAsia" w:ascii="仿宋" w:hAnsi="仿宋" w:eastAsia="仿宋" w:cs="仿宋"/>
          <w:b/>
          <w:sz w:val="32"/>
          <w:szCs w:val="32"/>
          <w:highlight w:val="none"/>
        </w:rPr>
      </w:pPr>
    </w:p>
    <w:p w14:paraId="4564760B">
      <w:pPr>
        <w:pStyle w:val="16"/>
        <w:shd w:val="clear" w:color="auto" w:fill="FFFFFF"/>
        <w:jc w:val="center"/>
        <w:rPr>
          <w:rFonts w:hint="eastAsia" w:ascii="Microsoft YaHei UI" w:hAnsi="Microsoft YaHei UI" w:eastAsia="Microsoft YaHei UI" w:cs="Microsoft YaHei UI"/>
          <w:spacing w:val="8"/>
          <w:sz w:val="32"/>
          <w:szCs w:val="32"/>
          <w:highlight w:val="none"/>
        </w:rPr>
      </w:pPr>
      <w:r>
        <w:rPr>
          <w:rFonts w:hint="eastAsia" w:ascii="仿宋" w:hAnsi="仿宋" w:eastAsia="仿宋" w:cs="仿宋"/>
          <w:b/>
          <w:sz w:val="32"/>
          <w:szCs w:val="32"/>
          <w:highlight w:val="none"/>
        </w:rPr>
        <w:t>（二十二）</w:t>
      </w:r>
      <w:r>
        <w:rPr>
          <w:rStyle w:val="20"/>
          <w:spacing w:val="8"/>
          <w:sz w:val="32"/>
          <w:szCs w:val="32"/>
          <w:highlight w:val="none"/>
          <w:shd w:val="clear" w:color="auto" w:fill="FFFFFF"/>
        </w:rPr>
        <w:t>中小企业声明函(</w:t>
      </w:r>
      <w:r>
        <w:rPr>
          <w:rStyle w:val="20"/>
          <w:rFonts w:hint="eastAsia"/>
          <w:spacing w:val="8"/>
          <w:sz w:val="32"/>
          <w:szCs w:val="32"/>
          <w:highlight w:val="none"/>
          <w:shd w:val="clear" w:color="auto" w:fill="FFFFFF"/>
          <w:lang w:val="en-US" w:eastAsia="zh-CN"/>
        </w:rPr>
        <w:t>服务</w:t>
      </w:r>
      <w:r>
        <w:rPr>
          <w:rStyle w:val="20"/>
          <w:spacing w:val="8"/>
          <w:sz w:val="32"/>
          <w:szCs w:val="32"/>
          <w:highlight w:val="none"/>
          <w:shd w:val="clear" w:color="auto" w:fill="FFFFFF"/>
        </w:rPr>
        <w:t>)</w:t>
      </w:r>
    </w:p>
    <w:p w14:paraId="6477849D">
      <w:pPr>
        <w:pStyle w:val="16"/>
        <w:shd w:val="clear" w:color="auto" w:fill="FFFFFF"/>
        <w:jc w:val="both"/>
        <w:rPr>
          <w:rFonts w:hint="eastAsia" w:ascii="Microsoft YaHei UI" w:hAnsi="Microsoft YaHei UI" w:eastAsia="Microsoft YaHei UI" w:cs="Microsoft YaHei UI"/>
          <w:spacing w:val="8"/>
          <w:sz w:val="32"/>
          <w:szCs w:val="32"/>
          <w:highlight w:val="none"/>
        </w:rPr>
      </w:pPr>
    </w:p>
    <w:p w14:paraId="79F5C054">
      <w:pPr>
        <w:widowControl/>
        <w:jc w:val="left"/>
        <w:rPr>
          <w:sz w:val="32"/>
          <w:szCs w:val="32"/>
          <w:highlight w:val="none"/>
        </w:rPr>
      </w:pPr>
      <w:r>
        <w:rPr>
          <w:rFonts w:hint="eastAsia" w:ascii="仿宋" w:hAnsi="仿宋" w:eastAsia="仿宋" w:cs="仿宋"/>
          <w:kern w:val="0"/>
          <w:sz w:val="32"/>
          <w:szCs w:val="32"/>
          <w:highlight w:val="none"/>
          <w:lang w:bidi="ar"/>
        </w:rPr>
        <w:t>本公司(联合体)郑重声明，根据《政府采购促进中小企业发展管理办法》(财库</w:t>
      </w:r>
      <w:r>
        <w:rPr>
          <w:rFonts w:ascii="宋体" w:hAnsi="宋体" w:cs="宋体"/>
          <w:kern w:val="0"/>
          <w:sz w:val="32"/>
          <w:szCs w:val="32"/>
          <w:highlight w:val="none"/>
          <w:lang w:bidi="ar"/>
        </w:rPr>
        <w:t>〔</w:t>
      </w:r>
      <w:r>
        <w:rPr>
          <w:rFonts w:hint="eastAsia" w:ascii="仿宋" w:hAnsi="仿宋" w:eastAsia="仿宋" w:cs="仿宋"/>
          <w:kern w:val="0"/>
          <w:sz w:val="32"/>
          <w:szCs w:val="32"/>
          <w:highlight w:val="none"/>
          <w:lang w:bidi="ar"/>
        </w:rPr>
        <w:t>2020</w:t>
      </w:r>
      <w:r>
        <w:rPr>
          <w:rFonts w:ascii="宋体" w:hAnsi="宋体" w:cs="宋体"/>
          <w:kern w:val="0"/>
          <w:sz w:val="32"/>
          <w:szCs w:val="32"/>
          <w:highlight w:val="none"/>
          <w:lang w:bidi="ar"/>
        </w:rPr>
        <w:t>〕</w:t>
      </w:r>
      <w:r>
        <w:rPr>
          <w:rFonts w:hint="eastAsia" w:ascii="仿宋" w:hAnsi="仿宋" w:eastAsia="仿宋" w:cs="仿宋"/>
          <w:kern w:val="0"/>
          <w:sz w:val="32"/>
          <w:szCs w:val="32"/>
          <w:highlight w:val="none"/>
          <w:lang w:bidi="ar"/>
        </w:rPr>
        <w:t>46 号)的规定，本公司 (联合体)参加(单位名称)的(项目名称)采购活动，</w:t>
      </w:r>
      <w:r>
        <w:rPr>
          <w:rFonts w:hint="eastAsia" w:ascii="仿宋" w:hAnsi="仿宋" w:eastAsia="仿宋" w:cs="仿宋"/>
          <w:kern w:val="0"/>
          <w:sz w:val="32"/>
          <w:szCs w:val="32"/>
          <w:highlight w:val="none"/>
          <w:lang w:val="en-US" w:eastAsia="zh-CN" w:bidi="ar"/>
        </w:rPr>
        <w:t>服务全部由符合政策要求的中小企业承接。</w:t>
      </w:r>
      <w:r>
        <w:rPr>
          <w:rFonts w:hint="eastAsia" w:ascii="仿宋" w:hAnsi="仿宋" w:eastAsia="仿宋" w:cs="仿宋"/>
          <w:kern w:val="0"/>
          <w:sz w:val="32"/>
          <w:szCs w:val="32"/>
          <w:highlight w:val="none"/>
          <w:lang w:bidi="ar"/>
        </w:rPr>
        <w:t>相关企业 (含联合体中的中小企业、签订分包意向协议的中小企业) 的具体情况如下:</w:t>
      </w:r>
    </w:p>
    <w:p w14:paraId="67C13F32">
      <w:pPr>
        <w:widowControl/>
        <w:jc w:val="left"/>
        <w:rPr>
          <w:sz w:val="32"/>
          <w:szCs w:val="32"/>
          <w:highlight w:val="none"/>
        </w:rPr>
      </w:pPr>
      <w:r>
        <w:rPr>
          <w:rFonts w:ascii="宋体" w:hAnsi="宋体" w:cs="宋体"/>
          <w:kern w:val="0"/>
          <w:sz w:val="32"/>
          <w:szCs w:val="32"/>
          <w:highlight w:val="none"/>
          <w:lang w:bidi="ar"/>
        </w:rPr>
        <w:br w:type="textWrapping"/>
      </w:r>
      <w:r>
        <w:rPr>
          <w:rFonts w:hint="eastAsia" w:ascii="仿宋" w:hAnsi="仿宋" w:eastAsia="仿宋" w:cs="仿宋"/>
          <w:kern w:val="0"/>
          <w:sz w:val="32"/>
          <w:szCs w:val="32"/>
          <w:highlight w:val="none"/>
          <w:lang w:bidi="ar"/>
        </w:rPr>
        <w:t>1. (标的名称) ，属于(采购文件中明确的所属行业) 行业;</w:t>
      </w:r>
      <w:bookmarkStart w:id="65" w:name="OLE_LINK2"/>
      <w:r>
        <w:rPr>
          <w:rFonts w:hint="eastAsia" w:ascii="仿宋" w:hAnsi="仿宋" w:eastAsia="仿宋" w:cs="仿宋"/>
          <w:kern w:val="0"/>
          <w:sz w:val="32"/>
          <w:szCs w:val="32"/>
          <w:highlight w:val="none"/>
          <w:lang w:val="en-US" w:eastAsia="zh-CN" w:bidi="ar"/>
        </w:rPr>
        <w:t>承建（承接）企业</w:t>
      </w:r>
      <w:bookmarkEnd w:id="65"/>
      <w:r>
        <w:rPr>
          <w:rFonts w:hint="eastAsia" w:ascii="仿宋" w:hAnsi="仿宋" w:eastAsia="仿宋" w:cs="仿宋"/>
          <w:kern w:val="0"/>
          <w:sz w:val="32"/>
          <w:szCs w:val="32"/>
          <w:highlight w:val="none"/>
          <w:lang w:bidi="ar"/>
        </w:rPr>
        <w:t>为(企业名称)，从业人员 人，营业收 入为 万元，资产总额为 万元，属于(中型企业、小 型企业、微型企业);</w:t>
      </w:r>
    </w:p>
    <w:p w14:paraId="063C5C0F">
      <w:pPr>
        <w:widowControl/>
        <w:jc w:val="left"/>
        <w:rPr>
          <w:rFonts w:hint="eastAsia" w:ascii="仿宋" w:hAnsi="仿宋" w:eastAsia="仿宋" w:cs="仿宋"/>
          <w:kern w:val="0"/>
          <w:sz w:val="32"/>
          <w:szCs w:val="32"/>
          <w:highlight w:val="none"/>
          <w:lang w:bidi="ar"/>
        </w:rPr>
      </w:pPr>
      <w:r>
        <w:rPr>
          <w:rFonts w:ascii="宋体" w:hAnsi="宋体" w:cs="宋体"/>
          <w:kern w:val="0"/>
          <w:sz w:val="32"/>
          <w:szCs w:val="32"/>
          <w:highlight w:val="none"/>
          <w:lang w:bidi="ar"/>
        </w:rPr>
        <w:br w:type="textWrapping"/>
      </w:r>
      <w:r>
        <w:rPr>
          <w:rFonts w:hint="eastAsia" w:ascii="仿宋" w:hAnsi="仿宋" w:eastAsia="仿宋" w:cs="仿宋"/>
          <w:kern w:val="0"/>
          <w:sz w:val="32"/>
          <w:szCs w:val="32"/>
          <w:highlight w:val="none"/>
          <w:lang w:bidi="ar"/>
        </w:rPr>
        <w:t>2. (标的名称) ，属于(采购文件中明确的所属行业) 行业;</w:t>
      </w:r>
      <w:r>
        <w:rPr>
          <w:rFonts w:hint="eastAsia" w:ascii="仿宋" w:hAnsi="仿宋" w:eastAsia="仿宋" w:cs="仿宋"/>
          <w:kern w:val="0"/>
          <w:sz w:val="32"/>
          <w:szCs w:val="32"/>
          <w:highlight w:val="none"/>
          <w:lang w:val="en-US" w:eastAsia="zh-CN" w:bidi="ar"/>
        </w:rPr>
        <w:t>承建（承接）企业</w:t>
      </w:r>
      <w:r>
        <w:rPr>
          <w:rFonts w:hint="eastAsia" w:ascii="仿宋" w:hAnsi="仿宋" w:eastAsia="仿宋" w:cs="仿宋"/>
          <w:kern w:val="0"/>
          <w:sz w:val="32"/>
          <w:szCs w:val="32"/>
          <w:highlight w:val="none"/>
          <w:lang w:bidi="ar"/>
        </w:rPr>
        <w:t>为(企业名称)，从业人员 人，营业收入 为 万元，资产总额为 万元，属于(中型企业、小型 企业、微型企业);</w:t>
      </w:r>
    </w:p>
    <w:p w14:paraId="166A0C5E">
      <w:pPr>
        <w:widowControl/>
        <w:jc w:val="left"/>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w:t>
      </w:r>
    </w:p>
    <w:p w14:paraId="6DDD40AE">
      <w:pPr>
        <w:widowControl/>
        <w:jc w:val="left"/>
        <w:rPr>
          <w:rFonts w:hint="eastAsia" w:ascii="仿宋" w:hAnsi="仿宋" w:eastAsia="仿宋" w:cs="仿宋"/>
          <w:kern w:val="0"/>
          <w:sz w:val="32"/>
          <w:szCs w:val="32"/>
          <w:highlight w:val="none"/>
          <w:lang w:bidi="ar"/>
        </w:rPr>
      </w:pPr>
    </w:p>
    <w:p w14:paraId="2F03F396">
      <w:pPr>
        <w:pStyle w:val="15"/>
        <w:widowControl/>
        <w:shd w:val="clear" w:color="auto" w:fill="FFFFFF"/>
        <w:jc w:val="both"/>
        <w:rPr>
          <w:spacing w:val="8"/>
          <w:sz w:val="32"/>
          <w:szCs w:val="32"/>
          <w:highlight w:val="none"/>
        </w:rPr>
      </w:pPr>
      <w:r>
        <w:rPr>
          <w:rFonts w:ascii="仿宋" w:hAnsi="仿宋" w:eastAsia="仿宋" w:cs="仿宋"/>
          <w:spacing w:val="8"/>
          <w:sz w:val="32"/>
          <w:szCs w:val="32"/>
          <w:highlight w:val="none"/>
          <w:shd w:val="clear" w:color="auto" w:fill="FFFFFF"/>
        </w:rPr>
        <w:t>以上企业，不属于大企业的分支机构，不存在控股股东为大企业的情形，也不存在与大企业的负责人为同一人的情形。</w:t>
      </w:r>
    </w:p>
    <w:p w14:paraId="4FB37C50">
      <w:pPr>
        <w:widowControl/>
        <w:jc w:val="left"/>
        <w:rPr>
          <w:spacing w:val="8"/>
          <w:sz w:val="32"/>
          <w:szCs w:val="32"/>
          <w:highlight w:val="none"/>
        </w:rPr>
      </w:pPr>
      <w:r>
        <w:rPr>
          <w:rFonts w:hint="eastAsia" w:ascii="仿宋" w:hAnsi="仿宋" w:eastAsia="仿宋" w:cs="仿宋"/>
          <w:kern w:val="0"/>
          <w:sz w:val="32"/>
          <w:szCs w:val="32"/>
          <w:highlight w:val="none"/>
          <w:lang w:bidi="ar"/>
        </w:rPr>
        <w:t>本企业对上述声明内容的真实性负责。如有虚假，将依</w:t>
      </w:r>
      <w:r>
        <w:rPr>
          <w:rFonts w:hint="eastAsia" w:ascii="仿宋" w:hAnsi="仿宋" w:eastAsia="仿宋" w:cs="仿宋"/>
          <w:spacing w:val="8"/>
          <w:sz w:val="32"/>
          <w:szCs w:val="32"/>
          <w:highlight w:val="none"/>
          <w:shd w:val="clear" w:color="auto" w:fill="FFFFFF"/>
        </w:rPr>
        <w:t>法承担相应责任。</w:t>
      </w:r>
    </w:p>
    <w:p w14:paraId="2CF8D4A5">
      <w:pPr>
        <w:pStyle w:val="16"/>
        <w:shd w:val="clear" w:color="auto" w:fill="FFFFFF"/>
        <w:jc w:val="both"/>
        <w:rPr>
          <w:rFonts w:hint="eastAsia" w:ascii="Microsoft YaHei UI" w:hAnsi="Microsoft YaHei UI" w:eastAsia="Microsoft YaHei UI" w:cs="Microsoft YaHei UI"/>
          <w:spacing w:val="8"/>
          <w:sz w:val="32"/>
          <w:szCs w:val="32"/>
          <w:highlight w:val="none"/>
        </w:rPr>
      </w:pPr>
      <w:r>
        <w:rPr>
          <w:rFonts w:hint="eastAsia" w:ascii="仿宋" w:hAnsi="仿宋" w:eastAsia="仿宋" w:cs="仿宋"/>
          <w:spacing w:val="8"/>
          <w:sz w:val="32"/>
          <w:szCs w:val="32"/>
          <w:highlight w:val="none"/>
          <w:shd w:val="clear" w:color="auto" w:fill="FFFFFF"/>
        </w:rPr>
        <w:t>                                                                                     企业名称(盖章): </w:t>
      </w:r>
    </w:p>
    <w:p w14:paraId="39E3072D">
      <w:pPr>
        <w:pStyle w:val="16"/>
        <w:shd w:val="clear" w:color="auto" w:fill="FFFFFF"/>
        <w:jc w:val="both"/>
        <w:rPr>
          <w:rFonts w:hint="eastAsia" w:ascii="Microsoft YaHei UI" w:hAnsi="Microsoft YaHei UI" w:eastAsia="Microsoft YaHei UI" w:cs="Microsoft YaHei UI"/>
          <w:spacing w:val="8"/>
          <w:sz w:val="32"/>
          <w:szCs w:val="32"/>
          <w:highlight w:val="none"/>
        </w:rPr>
      </w:pPr>
      <w:r>
        <w:rPr>
          <w:rFonts w:hint="eastAsia" w:ascii="仿宋" w:hAnsi="仿宋" w:eastAsia="仿宋" w:cs="仿宋"/>
          <w:spacing w:val="8"/>
          <w:sz w:val="32"/>
          <w:szCs w:val="32"/>
          <w:highlight w:val="none"/>
          <w:shd w:val="clear" w:color="auto" w:fill="FFFFFF"/>
        </w:rPr>
        <w:t>                                                                                     日期:</w:t>
      </w:r>
    </w:p>
    <w:p w14:paraId="5C12ADDC">
      <w:pPr>
        <w:widowControl/>
        <w:ind w:firstLine="640" w:firstLineChars="200"/>
        <w:jc w:val="left"/>
        <w:rPr>
          <w:rFonts w:hint="eastAsia" w:ascii="仿宋" w:hAnsi="仿宋" w:eastAsia="仿宋" w:cs="仿宋"/>
          <w:kern w:val="0"/>
          <w:sz w:val="32"/>
          <w:szCs w:val="32"/>
          <w:highlight w:val="none"/>
          <w:lang w:bidi="ar"/>
        </w:rPr>
      </w:pPr>
      <w:r>
        <w:rPr>
          <w:rFonts w:hint="eastAsia" w:ascii="仿宋" w:hAnsi="仿宋" w:eastAsia="仿宋" w:cs="仿宋"/>
          <w:kern w:val="0"/>
          <w:sz w:val="32"/>
          <w:szCs w:val="32"/>
          <w:highlight w:val="none"/>
          <w:lang w:bidi="ar"/>
        </w:rPr>
        <w:t>从业人员、营业收入、资产总额填报上一年度数据，无上一年度数据的新成立企业可不填报。</w:t>
      </w:r>
    </w:p>
    <w:p w14:paraId="4C67EE1A">
      <w:pPr>
        <w:rPr>
          <w:highlight w:val="none"/>
        </w:rPr>
      </w:pPr>
    </w:p>
    <w:p w14:paraId="0E18B70E">
      <w:pPr>
        <w:rPr>
          <w:highlight w:val="none"/>
        </w:rPr>
      </w:pPr>
    </w:p>
    <w:p w14:paraId="7DDD6233"/>
    <w:p w14:paraId="351BA2EC"/>
    <w:p w14:paraId="1F96822E"/>
    <w:sectPr>
      <w:footerReference r:id="rId12" w:type="first"/>
      <w:headerReference r:id="rId10" w:type="default"/>
      <w:footerReference r:id="rId11" w:type="default"/>
      <w:pgSz w:w="11900" w:h="16840"/>
      <w:pgMar w:top="1440" w:right="1531" w:bottom="1440" w:left="1531" w:header="851" w:footer="992" w:gutter="0"/>
      <w:pgNumType w:fmt="decimal"/>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Songti SC Bold">
    <w:altName w:val="微软雅黑"/>
    <w:panose1 w:val="00000000000000000000"/>
    <w:charset w:val="00"/>
    <w:family w:val="roman"/>
    <w:pitch w:val="default"/>
    <w:sig w:usb0="00000000" w:usb1="00000000" w:usb2="00000000" w:usb3="00000000" w:csb0="00040001" w:csb1="00000000"/>
  </w:font>
  <w:font w:name="Arial Unicode MS">
    <w:altName w:val="Arial"/>
    <w:panose1 w:val="020B0604020202020204"/>
    <w:charset w:val="00"/>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彩虹小标宋">
    <w:altName w:val="方正小标宋简体"/>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0B9E3">
    <w:pPr>
      <w:pStyle w:val="46"/>
      <w:jc w:val="right"/>
      <w:rPr>
        <w:rFonts w:ascii="Times New Roman" w:hAnsi="Times New Roman" w:eastAsia="Arial Unicode MS"/>
        <w:color w:val="auto"/>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147B39">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24147B39">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A324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830CA">
    <w:pPr>
      <w:pStyle w:val="12"/>
      <w:rPr>
        <w:rFonts w:hint="default"/>
        <w:lang w:val="en-US" w:eastAsia="zh-CN"/>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F4E5E7">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EF4E5E7">
                    <w:pPr>
                      <w:pStyle w:val="12"/>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mc:Fallback>
      </mc:AlternateContent>
    </w:r>
    <w:r>
      <w:rPr>
        <w:rFonts w:hint="eastAsia" w:ascii="彩虹小标宋" w:eastAsia="彩虹小标宋"/>
        <w:bCs/>
        <w:i/>
        <w:u w:val="single"/>
        <w:lang w:eastAsia="zh-CN"/>
      </w:rPr>
      <w:t>新疆维吾尔自治区哈密市公共资源交易服务中心</w:t>
    </w:r>
    <w:r>
      <w:rPr>
        <w:rFonts w:hint="eastAsia" w:ascii="彩虹小标宋" w:eastAsia="彩虹小标宋"/>
        <w:b/>
        <w:bCs/>
        <w:i/>
        <w:u w:val="single"/>
        <w:lang w:eastAsia="zh-CN"/>
      </w:rPr>
      <w:t xml:space="preserve">                                </w:t>
    </w:r>
    <w:r>
      <w:rPr>
        <w:rFonts w:hint="eastAsia" w:ascii="彩虹小标宋" w:eastAsia="彩虹小标宋"/>
        <w:bCs/>
        <w:i/>
        <w:u w:val="single"/>
        <w:lang w:eastAsia="zh-CN"/>
      </w:rPr>
      <w:t xml:space="preserve"> 电话:0902---</w:t>
    </w:r>
    <w:r>
      <w:rPr>
        <w:rFonts w:hint="default" w:ascii="彩虹小标宋" w:eastAsia="彩虹小标宋"/>
        <w:bCs/>
        <w:i/>
        <w:u w:val="single"/>
        <w:lang w:val="en-US" w:eastAsia="zh-CN"/>
      </w:rPr>
      <w:t>2206007</w:t>
    </w:r>
  </w:p>
  <w:p w14:paraId="505878E4">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DBB52">
    <w:pPr>
      <w:pStyle w:val="12"/>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7EBAED">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717EBAED">
                    <w:pPr>
                      <w:pStyle w:val="12"/>
                    </w:pPr>
                    <w:r>
                      <w:fldChar w:fldCharType="begin"/>
                    </w:r>
                    <w:r>
                      <w:instrText xml:space="preserve"> PAGE  \* MERGEFORMAT </w:instrText>
                    </w:r>
                    <w:r>
                      <w:fldChar w:fldCharType="separate"/>
                    </w:r>
                    <w:r>
                      <w:t>36</w:t>
                    </w:r>
                    <w:r>
                      <w:fldChar w:fldCharType="end"/>
                    </w:r>
                  </w:p>
                </w:txbxContent>
              </v:textbox>
            </v:shape>
          </w:pict>
        </mc:Fallback>
      </mc:AlternateContent>
    </w:r>
  </w:p>
  <w:p w14:paraId="73C32CFD">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CB2A">
    <w:pPr>
      <w:pStyle w:val="12"/>
      <w:rPr>
        <w:rFonts w:hint="default"/>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2600B0">
                          <w:pPr>
                            <w:pStyle w:val="1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72600B0">
                    <w:pPr>
                      <w:pStyle w:val="12"/>
                    </w:pPr>
                    <w:r>
                      <w:fldChar w:fldCharType="begin"/>
                    </w:r>
                    <w:r>
                      <w:instrText xml:space="preserve"> PAGE  \* MERGEFORMAT </w:instrText>
                    </w:r>
                    <w:r>
                      <w:fldChar w:fldCharType="separate"/>
                    </w:r>
                    <w:r>
                      <w:t>101</w:t>
                    </w:r>
                    <w:r>
                      <w:fldChar w:fldCharType="end"/>
                    </w:r>
                  </w:p>
                </w:txbxContent>
              </v:textbox>
            </v:shape>
          </w:pict>
        </mc:Fallback>
      </mc:AlternateContent>
    </w:r>
    <w:r>
      <w:rPr>
        <w:rFonts w:hint="eastAsia" w:ascii="彩虹小标宋" w:eastAsia="彩虹小标宋"/>
        <w:bCs/>
        <w:i/>
        <w:u w:val="single"/>
        <w:lang w:eastAsia="zh-CN"/>
      </w:rPr>
      <w:t>新疆维吾尔自治区哈密市公共资源交易服务中心</w:t>
    </w:r>
    <w:r>
      <w:rPr>
        <w:rFonts w:hint="eastAsia" w:ascii="彩虹小标宋" w:eastAsia="彩虹小标宋"/>
        <w:b/>
        <w:bCs/>
        <w:i/>
        <w:u w:val="single"/>
        <w:lang w:eastAsia="zh-CN"/>
      </w:rPr>
      <w:t xml:space="preserve">                                </w:t>
    </w:r>
    <w:r>
      <w:rPr>
        <w:rFonts w:hint="eastAsia" w:ascii="彩虹小标宋" w:eastAsia="彩虹小标宋"/>
        <w:bCs/>
        <w:i/>
        <w:u w:val="single"/>
        <w:lang w:eastAsia="zh-CN"/>
      </w:rPr>
      <w:t xml:space="preserve"> 电话:0902---</w:t>
    </w:r>
    <w:r>
      <w:rPr>
        <w:rFonts w:hint="default" w:ascii="彩虹小标宋" w:eastAsia="彩虹小标宋"/>
        <w:bCs/>
        <w:i/>
        <w:u w:val="single"/>
        <w:lang w:val="en-US" w:eastAsia="zh-CN"/>
      </w:rPr>
      <w:t>2206007</w:t>
    </w:r>
  </w:p>
  <w:p w14:paraId="32F6612E">
    <w:pPr>
      <w:pStyle w:val="46"/>
      <w:jc w:val="both"/>
      <w:rPr>
        <w:rFonts w:ascii="Times New Roman" w:hAnsi="Times New Roman" w:eastAsia="Arial Unicode MS"/>
        <w:color w:val="auto"/>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0516D">
    <w:pPr>
      <w:pStyle w:val="12"/>
      <w:rPr>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834AD08">
                          <w:pPr>
                            <w:pStyle w:val="1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834AD08">
                    <w:pPr>
                      <w:pStyle w:val="12"/>
                    </w:pPr>
                    <w:r>
                      <w:fldChar w:fldCharType="begin"/>
                    </w:r>
                    <w:r>
                      <w:instrText xml:space="preserve"> PAGE  \* MERGEFORMAT </w:instrText>
                    </w:r>
                    <w:r>
                      <w:fldChar w:fldCharType="separate"/>
                    </w:r>
                    <w:r>
                      <w:t>100</w:t>
                    </w:r>
                    <w:r>
                      <w:fldChar w:fldCharType="end"/>
                    </w:r>
                  </w:p>
                </w:txbxContent>
              </v:textbox>
            </v:shape>
          </w:pict>
        </mc:Fallback>
      </mc:AlternateContent>
    </w:r>
    <w:r>
      <w:rPr>
        <w:rFonts w:hint="eastAsia" w:ascii="彩虹小标宋" w:eastAsia="彩虹小标宋"/>
        <w:bCs/>
        <w:i/>
        <w:u w:val="single"/>
        <w:lang w:eastAsia="zh-CN"/>
      </w:rPr>
      <w:t>新疆维吾尔自治区哈密市公共资源交易服务中心</w:t>
    </w:r>
    <w:r>
      <w:rPr>
        <w:rFonts w:hint="eastAsia" w:ascii="彩虹小标宋" w:eastAsia="彩虹小标宋"/>
        <w:b/>
        <w:bCs/>
        <w:i/>
        <w:u w:val="single"/>
        <w:lang w:eastAsia="zh-CN"/>
      </w:rPr>
      <w:t xml:space="preserve">                                </w:t>
    </w:r>
    <w:r>
      <w:rPr>
        <w:rFonts w:hint="eastAsia" w:ascii="彩虹小标宋" w:eastAsia="彩虹小标宋"/>
        <w:bCs/>
        <w:i/>
        <w:u w:val="single"/>
        <w:lang w:eastAsia="zh-CN"/>
      </w:rPr>
      <w:t xml:space="preserve"> 电话:0902---</w:t>
    </w:r>
    <w:r>
      <w:rPr>
        <w:rFonts w:hint="eastAsia" w:ascii="彩虹小标宋" w:eastAsia="彩虹小标宋"/>
        <w:bCs/>
        <w:i/>
        <w:u w:val="single"/>
        <w:lang w:val="en-US" w:eastAsia="zh-CN"/>
      </w:rPr>
      <w:t>2260175</w:t>
    </w:r>
  </w:p>
  <w:p w14:paraId="5A813C42">
    <w:pPr>
      <w:tabs>
        <w:tab w:val="left" w:pos="7347"/>
      </w:tabs>
      <w:rPr>
        <w:lang w:eastAsia="zh-CN"/>
      </w:rPr>
    </w:pP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5C607">
    <w:pPr>
      <w:pStyle w:val="13"/>
      <w:pBdr>
        <w:bottom w:val="single" w:color="auto" w:sz="4" w:space="1"/>
      </w:pBdr>
      <w:rPr>
        <w:lang w:eastAsia="zh-CN"/>
      </w:rPr>
    </w:pPr>
    <w:r>
      <w:rPr>
        <w:rFonts w:hint="eastAsia" w:ascii="楷体_GB2312" w:eastAsia="楷体_GB2312"/>
        <w:bCs/>
        <w:lang w:eastAsia="zh-CN"/>
      </w:rPr>
      <w:t>公平 公开 公正                                   新疆维吾尔自治区哈密市公共资源交易服务中心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44EDA">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E1CA">
    <w:pPr>
      <w:pStyle w:val="13"/>
      <w:pBdr>
        <w:bottom w:val="single" w:color="auto" w:sz="4" w:space="1"/>
      </w:pBdr>
      <w:rPr>
        <w:lang w:eastAsia="zh-CN"/>
      </w:rPr>
    </w:pPr>
    <w:r>
      <w:rPr>
        <w:rFonts w:hint="eastAsia" w:ascii="楷体_GB2312" w:eastAsia="楷体_GB2312"/>
        <w:bCs/>
        <w:lang w:eastAsia="zh-CN"/>
      </w:rPr>
      <w:t>公平 公开 公正                                          新疆维吾尔自治区哈密市公共资源交易服务中心</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4053">
    <w:pPr>
      <w:pStyle w:val="13"/>
      <w:pBdr>
        <w:bottom w:val="single" w:color="auto" w:sz="4" w:space="1"/>
      </w:pBdr>
      <w:rPr>
        <w:lang w:eastAsia="zh-CN"/>
      </w:rPr>
    </w:pPr>
    <w:r>
      <w:rPr>
        <w:rFonts w:hint="eastAsia" w:ascii="楷体_GB2312" w:eastAsia="楷体_GB2312"/>
        <w:bCs/>
      </w:rPr>
      <w:t xml:space="preserve">公平 公开 公正                                      </w:t>
    </w:r>
    <w:r>
      <w:rPr>
        <w:rFonts w:hint="eastAsia" w:ascii="楷体_GB2312" w:eastAsia="楷体_GB2312"/>
        <w:bCs/>
        <w:lang w:val="en-US" w:eastAsia="zh-CN"/>
      </w:rPr>
      <w:t xml:space="preserve">  </w:t>
    </w:r>
    <w:r>
      <w:rPr>
        <w:rFonts w:hint="eastAsia" w:ascii="楷体_GB2312" w:eastAsia="楷体_GB2312"/>
        <w:bCs/>
      </w:rPr>
      <w:t xml:space="preserve">  </w:t>
    </w:r>
    <w:r>
      <w:rPr>
        <w:rFonts w:hint="eastAsia" w:ascii="楷体_GB2312" w:eastAsia="楷体_GB2312"/>
        <w:bCs/>
        <w:lang w:eastAsia="zh-CN"/>
      </w:rPr>
      <w:t>新疆维吾尔自治区哈密市公共资源交易服务中心</w:t>
    </w:r>
  </w:p>
  <w:p w14:paraId="406ED0DC">
    <w:pPr>
      <w:pStyle w:val="13"/>
      <w:jc w:val="both"/>
      <w:rPr>
        <w:rFonts w:hint="eastAsia" w:ascii="楷体_GB2312" w:eastAsia="楷体_GB2312"/>
        <w:bCs/>
      </w:rPr>
    </w:pPr>
  </w:p>
  <w:p w14:paraId="619CF788">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B0B4D"/>
    <w:multiLevelType w:val="singleLevel"/>
    <w:tmpl w:val="88CB0B4D"/>
    <w:lvl w:ilvl="0" w:tentative="0">
      <w:start w:val="2"/>
      <w:numFmt w:val="chineseCounting"/>
      <w:suff w:val="space"/>
      <w:lvlText w:val="第%1部分"/>
      <w:lvlJc w:val="left"/>
      <w:rPr>
        <w:rFonts w:hint="eastAsia"/>
      </w:rPr>
    </w:lvl>
  </w:abstractNum>
  <w:abstractNum w:abstractNumId="1">
    <w:nsid w:val="A4C0CEC0"/>
    <w:multiLevelType w:val="singleLevel"/>
    <w:tmpl w:val="A4C0CEC0"/>
    <w:lvl w:ilvl="0" w:tentative="0">
      <w:start w:val="8"/>
      <w:numFmt w:val="chineseCounting"/>
      <w:suff w:val="nothing"/>
      <w:lvlText w:val="（%1）"/>
      <w:lvlJc w:val="left"/>
      <w:rPr>
        <w:rFonts w:hint="eastAsia"/>
      </w:rPr>
    </w:lvl>
  </w:abstractNum>
  <w:abstractNum w:abstractNumId="2">
    <w:nsid w:val="119D6DC0"/>
    <w:multiLevelType w:val="singleLevel"/>
    <w:tmpl w:val="119D6DC0"/>
    <w:lvl w:ilvl="0" w:tentative="0">
      <w:start w:val="8"/>
      <w:numFmt w:val="chineseCounting"/>
      <w:suff w:val="nothing"/>
      <w:lvlText w:val="%1、"/>
      <w:lvlJc w:val="left"/>
      <w:rPr>
        <w:rFonts w:hint="eastAsia"/>
      </w:rPr>
    </w:lvl>
  </w:abstractNum>
  <w:abstractNum w:abstractNumId="3">
    <w:nsid w:val="2411A82C"/>
    <w:multiLevelType w:val="singleLevel"/>
    <w:tmpl w:val="2411A82C"/>
    <w:lvl w:ilvl="0" w:tentative="0">
      <w:start w:val="4"/>
      <w:numFmt w:val="chineseCounting"/>
      <w:suff w:val="nothing"/>
      <w:lvlText w:val="（%1）"/>
      <w:lvlJc w:val="left"/>
      <w:rPr>
        <w:rFonts w:hint="eastAsia"/>
      </w:rPr>
    </w:lvl>
  </w:abstractNum>
  <w:abstractNum w:abstractNumId="4">
    <w:nsid w:val="29C35491"/>
    <w:multiLevelType w:val="singleLevel"/>
    <w:tmpl w:val="29C35491"/>
    <w:lvl w:ilvl="0" w:tentative="0">
      <w:start w:val="3"/>
      <w:numFmt w:val="chineseCounting"/>
      <w:suff w:val="nothing"/>
      <w:lvlText w:val="第%1章、"/>
      <w:lvlJc w:val="left"/>
      <w:rPr>
        <w:rFonts w:hint="eastAsia"/>
      </w:rPr>
    </w:lvl>
  </w:abstractNum>
  <w:abstractNum w:abstractNumId="5">
    <w:nsid w:val="3D65EE67"/>
    <w:multiLevelType w:val="singleLevel"/>
    <w:tmpl w:val="3D65EE67"/>
    <w:lvl w:ilvl="0" w:tentative="0">
      <w:start w:val="16"/>
      <w:numFmt w:val="chineseCounting"/>
      <w:suff w:val="nothing"/>
      <w:lvlText w:val="（%1）"/>
      <w:lvlJc w:val="left"/>
      <w:rPr>
        <w:rFonts w:hint="eastAsia"/>
      </w:rPr>
    </w:lvl>
  </w:abstractNum>
  <w:abstractNum w:abstractNumId="6">
    <w:nsid w:val="53A76865"/>
    <w:multiLevelType w:val="singleLevel"/>
    <w:tmpl w:val="53A76865"/>
    <w:lvl w:ilvl="0" w:tentative="0">
      <w:start w:val="1"/>
      <w:numFmt w:val="decimal"/>
      <w:lvlText w:val="（%1）"/>
      <w:lvlJc w:val="left"/>
      <w:pPr>
        <w:tabs>
          <w:tab w:val="left" w:pos="1245"/>
        </w:tabs>
        <w:ind w:left="1245" w:hanging="690"/>
      </w:pPr>
      <w:rPr>
        <w:rFonts w:hint="eastAsia"/>
      </w:rPr>
    </w:lvl>
  </w:abstractNum>
  <w:abstractNum w:abstractNumId="7">
    <w:nsid w:val="56FC854B"/>
    <w:multiLevelType w:val="singleLevel"/>
    <w:tmpl w:val="56FC854B"/>
    <w:lvl w:ilvl="0" w:tentative="0">
      <w:start w:val="1"/>
      <w:numFmt w:val="decimal"/>
      <w:lvlText w:val="%1."/>
      <w:lvlJc w:val="left"/>
      <w:pPr>
        <w:tabs>
          <w:tab w:val="left" w:pos="312"/>
        </w:tabs>
      </w:pPr>
    </w:lvl>
  </w:abstractNum>
  <w:abstractNum w:abstractNumId="8">
    <w:nsid w:val="5CC5E957"/>
    <w:multiLevelType w:val="singleLevel"/>
    <w:tmpl w:val="5CC5E957"/>
    <w:lvl w:ilvl="0" w:tentative="0">
      <w:start w:val="1"/>
      <w:numFmt w:val="decimal"/>
      <w:suff w:val="nothing"/>
      <w:lvlText w:val="%1、"/>
      <w:lvlJc w:val="left"/>
    </w:lvl>
  </w:abstractNum>
  <w:abstractNum w:abstractNumId="9">
    <w:nsid w:val="70173B42"/>
    <w:multiLevelType w:val="singleLevel"/>
    <w:tmpl w:val="70173B42"/>
    <w:lvl w:ilvl="0" w:tentative="0">
      <w:start w:val="6"/>
      <w:numFmt w:val="chineseCounting"/>
      <w:suff w:val="space"/>
      <w:lvlText w:val="第%1部分"/>
      <w:lvlJc w:val="left"/>
      <w:rPr>
        <w:rFonts w:hint="eastAsia"/>
      </w:rPr>
    </w:lvl>
  </w:abstractNum>
  <w:num w:numId="1">
    <w:abstractNumId w:val="0"/>
  </w:num>
  <w:num w:numId="2">
    <w:abstractNumId w:val="4"/>
  </w:num>
  <w:num w:numId="3">
    <w:abstractNumId w:val="3"/>
  </w:num>
  <w:num w:numId="4">
    <w:abstractNumId w:val="2"/>
  </w:num>
  <w:num w:numId="5">
    <w:abstractNumId w:val="7"/>
  </w:num>
  <w:num w:numId="6">
    <w:abstractNumId w:val="9"/>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45243"/>
    <w:rsid w:val="3094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3"/>
    <w:basedOn w:val="1"/>
    <w:next w:val="4"/>
    <w:qFormat/>
    <w:uiPriority w:val="0"/>
    <w:pPr>
      <w:keepNext/>
      <w:keepLines/>
      <w:widowControl w:val="0"/>
      <w:spacing w:before="260" w:beforeLines="0" w:after="260" w:afterLines="0" w:line="415" w:lineRule="auto"/>
      <w:outlineLvl w:val="2"/>
    </w:pPr>
    <w:rPr>
      <w:rFonts w:cs="Angsana New"/>
      <w:b/>
      <w:bCs/>
      <w:sz w:val="32"/>
      <w:szCs w:val="32"/>
      <w:lang w:bidi="th-TH"/>
    </w:rPr>
  </w:style>
  <w:style w:type="character" w:default="1" w:styleId="19">
    <w:name w:val="Default Paragraph Font"/>
    <w:semiHidden/>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toa heading"/>
    <w:basedOn w:val="1"/>
    <w:next w:val="1"/>
    <w:qFormat/>
    <w:uiPriority w:val="99"/>
    <w:pPr>
      <w:spacing w:before="120"/>
    </w:pPr>
    <w:rPr>
      <w:rFonts w:ascii="Arial" w:hAnsi="Arial" w:eastAsia="仿宋"/>
      <w:sz w:val="24"/>
      <w:szCs w:val="20"/>
    </w:rPr>
  </w:style>
  <w:style w:type="paragraph" w:styleId="6">
    <w:name w:val="Body Text"/>
    <w:basedOn w:val="1"/>
    <w:next w:val="1"/>
    <w:qFormat/>
    <w:uiPriority w:val="99"/>
    <w:pPr>
      <w:widowControl/>
      <w:jc w:val="left"/>
    </w:pPr>
    <w:rPr>
      <w:kern w:val="0"/>
      <w:sz w:val="24"/>
      <w:szCs w:val="20"/>
    </w:rPr>
  </w:style>
  <w:style w:type="paragraph" w:styleId="7">
    <w:name w:val="Body Text Indent"/>
    <w:basedOn w:val="1"/>
    <w:next w:val="8"/>
    <w:qFormat/>
    <w:uiPriority w:val="0"/>
    <w:pPr>
      <w:spacing w:line="600" w:lineRule="exact"/>
      <w:ind w:firstLine="720"/>
    </w:pPr>
    <w:rPr>
      <w:rFonts w:ascii="仿宋_GB2312" w:eastAsia="仿宋_GB2312"/>
      <w:sz w:val="32"/>
    </w:rPr>
  </w:style>
  <w:style w:type="paragraph" w:styleId="8">
    <w:name w:val="envelope return"/>
    <w:basedOn w:val="1"/>
    <w:qFormat/>
    <w:uiPriority w:val="0"/>
    <w:pPr>
      <w:snapToGrid w:val="0"/>
    </w:pPr>
    <w:rPr>
      <w:rFonts w:ascii="Arial" w:hAnsi="Arial"/>
    </w:rPr>
  </w:style>
  <w:style w:type="paragraph" w:styleId="9">
    <w:name w:val="HTML Address"/>
    <w:basedOn w:val="1"/>
    <w:next w:val="6"/>
    <w:unhideWhenUsed/>
    <w:qFormat/>
    <w:uiPriority w:val="99"/>
    <w:pPr>
      <w:topLinePunct/>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footnote text"/>
    <w:basedOn w:val="1"/>
    <w:qFormat/>
    <w:uiPriority w:val="0"/>
    <w:pPr>
      <w:adjustRightInd w:val="0"/>
      <w:spacing w:line="312" w:lineRule="atLeast"/>
      <w:jc w:val="left"/>
      <w:textAlignment w:val="baseline"/>
    </w:pPr>
    <w:rPr>
      <w:rFonts w:ascii="Times New Roman" w:hAnsi="Times New Roman"/>
      <w:kern w:val="0"/>
      <w:sz w:val="18"/>
      <w:szCs w:val="20"/>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7">
    <w:name w:val="Body Text First Indent 2"/>
    <w:basedOn w:val="7"/>
    <w:next w:val="1"/>
    <w:unhideWhenUsed/>
    <w:qFormat/>
    <w:uiPriority w:val="99"/>
    <w:pPr>
      <w:ind w:firstLine="420"/>
    </w:pPr>
  </w:style>
  <w:style w:type="character" w:styleId="20">
    <w:name w:val="Strong"/>
    <w:basedOn w:val="19"/>
    <w:qFormat/>
    <w:uiPriority w:val="22"/>
    <w:rPr>
      <w:b/>
    </w:rPr>
  </w:style>
  <w:style w:type="paragraph" w:customStyle="1" w:styleId="21">
    <w:name w:val="正文 A"/>
    <w:qFormat/>
    <w:uiPriority w:val="0"/>
    <w:pPr>
      <w:widowControl w:val="0"/>
      <w:spacing w:line="360" w:lineRule="auto"/>
      <w:ind w:firstLine="472"/>
      <w:jc w:val="both"/>
    </w:pPr>
    <w:rPr>
      <w:rFonts w:ascii="Songti SC Bold" w:hAnsi="Arial Unicode MS" w:eastAsia="Arial Unicode MS" w:cs="Arial Unicode MS"/>
      <w:color w:val="000000"/>
      <w:sz w:val="24"/>
      <w:szCs w:val="24"/>
      <w:lang w:val="zh-Hans" w:eastAsia="zh-Hans" w:bidi="ar-SA"/>
    </w:rPr>
  </w:style>
  <w:style w:type="paragraph" w:customStyle="1" w:styleId="2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3">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4">
    <w:name w:val="NormalCharacter"/>
    <w:semiHidden/>
    <w:qFormat/>
    <w:uiPriority w:val="0"/>
    <w:rPr>
      <w:rFonts w:ascii="Calibri" w:hAnsi="Calibri" w:eastAsia="宋体" w:cs="Times New Roman"/>
      <w:kern w:val="2"/>
      <w:sz w:val="21"/>
      <w:szCs w:val="24"/>
      <w:lang w:val="en-US" w:eastAsia="zh-CN" w:bidi="ar-SA"/>
    </w:rPr>
  </w:style>
  <w:style w:type="paragraph" w:customStyle="1" w:styleId="25">
    <w:name w:val="采购正文"/>
    <w:qFormat/>
    <w:uiPriority w:val="0"/>
    <w:pPr>
      <w:snapToGrid w:val="0"/>
      <w:spacing w:line="560" w:lineRule="exact"/>
      <w:ind w:firstLine="480" w:firstLineChars="200"/>
    </w:pPr>
    <w:rPr>
      <w:rFonts w:ascii="仿宋" w:hAnsi="仿宋" w:eastAsia="仿宋" w:cs="Times New Roman"/>
      <w:kern w:val="2"/>
      <w:sz w:val="24"/>
      <w:szCs w:val="24"/>
      <w:lang w:val="en-US" w:eastAsia="zh-CN" w:bidi="ar-SA"/>
    </w:rPr>
  </w:style>
  <w:style w:type="paragraph" w:customStyle="1" w:styleId="26">
    <w:name w:val="Normal_1"/>
    <w:qFormat/>
    <w:uiPriority w:val="0"/>
    <w:rPr>
      <w:rFonts w:ascii="Times New Roman" w:hAnsi="Times New Roman" w:eastAsia="Times New Roman" w:cs="Times New Roman"/>
      <w:sz w:val="24"/>
      <w:szCs w:val="24"/>
      <w:lang w:bidi="ar-SA"/>
    </w:rPr>
  </w:style>
  <w:style w:type="paragraph" w:customStyle="1" w:styleId="27">
    <w:name w:val="首行缩进"/>
    <w:basedOn w:val="28"/>
    <w:qFormat/>
    <w:uiPriority w:val="0"/>
    <w:pPr>
      <w:ind w:firstLine="480" w:firstLineChars="200"/>
    </w:pPr>
    <w:rPr>
      <w:rFonts w:ascii="Calibri" w:hAnsi="Calibri"/>
      <w:lang w:val="zh-CN"/>
    </w:rPr>
  </w:style>
  <w:style w:type="paragraph" w:customStyle="1" w:styleId="28">
    <w:name w:val="正文_4"/>
    <w:basedOn w:val="29"/>
    <w:next w:val="27"/>
    <w:qFormat/>
    <w:uiPriority w:val="0"/>
    <w:pPr>
      <w:widowControl w:val="0"/>
      <w:jc w:val="both"/>
    </w:pPr>
    <w:rPr>
      <w:rFonts w:ascii="Calibri" w:hAnsi="Calibri"/>
      <w:kern w:val="2"/>
      <w:sz w:val="21"/>
      <w:szCs w:val="22"/>
      <w:lang w:val="en-US" w:eastAsia="zh-CN" w:bidi="ar-SA"/>
    </w:rPr>
  </w:style>
  <w:style w:type="paragraph" w:customStyle="1" w:styleId="29">
    <w:name w:val="正文_0_1"/>
    <w:basedOn w:val="30"/>
    <w:next w:val="39"/>
    <w:qFormat/>
    <w:uiPriority w:val="0"/>
    <w:pPr>
      <w:widowControl w:val="0"/>
      <w:jc w:val="both"/>
    </w:pPr>
    <w:rPr>
      <w:kern w:val="2"/>
      <w:sz w:val="21"/>
      <w:szCs w:val="24"/>
      <w:lang w:val="en-US" w:eastAsia="zh-CN" w:bidi="ar-SA"/>
    </w:rPr>
  </w:style>
  <w:style w:type="paragraph" w:customStyle="1" w:styleId="30">
    <w:name w:val="正文_0_2"/>
    <w:basedOn w:val="31"/>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2_1"/>
    <w:basedOn w:val="32"/>
    <w:next w:val="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No Spacing_0"/>
    <w:basedOn w:val="34"/>
    <w:qFormat/>
    <w:uiPriority w:val="1"/>
  </w:style>
  <w:style w:type="paragraph" w:customStyle="1" w:styleId="34">
    <w:name w:val="正文_5"/>
    <w:basedOn w:val="35"/>
    <w:next w:val="37"/>
    <w:qFormat/>
    <w:uiPriority w:val="0"/>
    <w:pPr>
      <w:widowControl w:val="0"/>
      <w:jc w:val="both"/>
    </w:pPr>
    <w:rPr>
      <w:rFonts w:ascii="Calibri" w:hAnsi="Calibri"/>
      <w:kern w:val="2"/>
      <w:sz w:val="21"/>
      <w:szCs w:val="22"/>
      <w:lang w:val="en-US" w:eastAsia="zh-CN" w:bidi="ar-SA"/>
    </w:rPr>
  </w:style>
  <w:style w:type="paragraph" w:customStyle="1" w:styleId="35">
    <w:name w:val="正文_6"/>
    <w:next w:val="3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列表_1"/>
    <w:basedOn w:val="35"/>
    <w:semiHidden/>
    <w:qFormat/>
    <w:locked/>
    <w:uiPriority w:val="0"/>
    <w:pPr>
      <w:ind w:left="200" w:hanging="200" w:hangingChars="200"/>
    </w:pPr>
  </w:style>
  <w:style w:type="paragraph" w:customStyle="1" w:styleId="37">
    <w:name w:val="段_0"/>
    <w:next w:val="34"/>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38">
    <w:name w:val="页脚_0_0"/>
    <w:basedOn w:val="30"/>
    <w:unhideWhenUsed/>
    <w:qFormat/>
    <w:uiPriority w:val="99"/>
    <w:pPr>
      <w:tabs>
        <w:tab w:val="center" w:pos="4153"/>
        <w:tab w:val="right" w:pos="8306"/>
      </w:tabs>
      <w:snapToGrid w:val="0"/>
      <w:jc w:val="left"/>
    </w:pPr>
    <w:rPr>
      <w:sz w:val="18"/>
      <w:szCs w:val="18"/>
    </w:rPr>
  </w:style>
  <w:style w:type="paragraph" w:customStyle="1" w:styleId="39">
    <w:name w:val="页脚_0"/>
    <w:basedOn w:val="40"/>
    <w:unhideWhenUsed/>
    <w:qFormat/>
    <w:uiPriority w:val="99"/>
    <w:pPr>
      <w:tabs>
        <w:tab w:val="center" w:pos="4153"/>
        <w:tab w:val="right" w:pos="8306"/>
      </w:tabs>
      <w:snapToGrid w:val="0"/>
      <w:jc w:val="left"/>
    </w:pPr>
    <w:rPr>
      <w:sz w:val="18"/>
      <w:szCs w:val="18"/>
    </w:rPr>
  </w:style>
  <w:style w:type="paragraph" w:customStyle="1" w:styleId="40">
    <w:name w:val="正文_0"/>
    <w:basedOn w:val="41"/>
    <w:next w:val="6"/>
    <w:qFormat/>
    <w:uiPriority w:val="0"/>
    <w:pPr>
      <w:widowControl w:val="0"/>
      <w:jc w:val="both"/>
    </w:pPr>
    <w:rPr>
      <w:kern w:val="2"/>
      <w:sz w:val="21"/>
      <w:szCs w:val="24"/>
      <w:lang w:val="en-US" w:eastAsia="zh-CN" w:bidi="ar-SA"/>
    </w:rPr>
  </w:style>
  <w:style w:type="paragraph" w:customStyle="1" w:styleId="41">
    <w:name w:val="正文_1"/>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表_0"/>
    <w:basedOn w:val="41"/>
    <w:semiHidden/>
    <w:qFormat/>
    <w:locked/>
    <w:uiPriority w:val="0"/>
    <w:pPr>
      <w:ind w:left="200" w:hanging="200" w:hangingChars="200"/>
    </w:pPr>
  </w:style>
  <w:style w:type="paragraph" w:customStyle="1" w:styleId="43">
    <w:name w:val="正文文本1"/>
    <w:qFormat/>
    <w:uiPriority w:val="0"/>
    <w:pPr>
      <w:widowControl w:val="0"/>
      <w:jc w:val="both"/>
    </w:pPr>
    <w:rPr>
      <w:rFonts w:ascii="宋体" w:hAnsi="宋体" w:eastAsia="宋体" w:cs="宋体"/>
      <w:b/>
      <w:bCs/>
      <w:color w:val="000000"/>
      <w:sz w:val="44"/>
      <w:szCs w:val="44"/>
      <w:lang w:val="en-US" w:eastAsia="zh-CN" w:bidi="ar-SA"/>
    </w:rPr>
  </w:style>
  <w:style w:type="paragraph" w:customStyle="1" w:styleId="44">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4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
    <w:name w:val="页脚1"/>
    <w:qFormat/>
    <w:uiPriority w:val="0"/>
    <w:pPr>
      <w:widowControl w:val="0"/>
      <w:tabs>
        <w:tab w:val="center" w:pos="4153"/>
        <w:tab w:val="right" w:pos="8306"/>
      </w:tabs>
    </w:pPr>
    <w:rPr>
      <w:rFonts w:ascii="宋体" w:hAnsi="宋体" w:eastAsia="宋体" w:cs="宋体"/>
      <w:color w:val="00000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2025-06-17T10:12:00Z</dcterms:created>
  <dc:creator>狄狄狄呀</dc:creator>
  <cp:lastModifiedBy>狄狄狄呀</cp:lastModifiedBy>
  <dcterms:modified xsi:type="dcterms:W3CDTF">2025-06-17T10:14:53Z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A891AF48D2D94EDF8A9EF13FEA2751B8_11</vt:lpwstr>
  </property>
  <property fmtid="{D5CDD505-2E9C-101B-9397-08002B2CF9AE}" pid="4" name="KSOTemplateDocerSaveRecord">
    <vt:lpwstr>eyJoZGlkIjoiYzdlZjczODk5MzA1YjMxNjhmYTk0M2NmYmU1YzQ4MjYiLCJ1c2VySWQiOiI0MDM1NTQ2MDIifQ==</vt:lpwstr>
  </property>
</Properties>
</file>