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59A36">
      <w:pPr>
        <w:spacing w:before="165" w:beforeLines="50" w:line="360" w:lineRule="auto"/>
        <w:rPr>
          <w:rFonts w:asciiTheme="minorEastAsia" w:hAnsiTheme="minorEastAsia" w:eastAsiaTheme="minorEastAsia"/>
          <w:b/>
          <w:bCs/>
          <w:color w:val="auto"/>
          <w:sz w:val="32"/>
          <w:szCs w:val="32"/>
        </w:rPr>
      </w:pPr>
    </w:p>
    <w:p w14:paraId="2EEFDC1E">
      <w:pPr>
        <w:spacing w:before="165" w:beforeLines="50" w:line="360" w:lineRule="auto"/>
        <w:jc w:val="center"/>
        <w:rPr>
          <w:rFonts w:hint="eastAsia" w:ascii="仿宋_GB2312" w:hAnsi="宋体" w:eastAsia="仿宋_GB2312"/>
          <w:b/>
          <w:color w:val="auto"/>
          <w:sz w:val="40"/>
          <w:szCs w:val="40"/>
        </w:rPr>
      </w:pPr>
      <w:r>
        <w:rPr>
          <w:rFonts w:hint="eastAsia" w:ascii="仿宋_GB2312" w:hAnsi="宋体" w:eastAsia="仿宋_GB2312"/>
          <w:b/>
          <w:color w:val="auto"/>
          <w:sz w:val="40"/>
          <w:szCs w:val="40"/>
        </w:rPr>
        <w:t>哈密市社会福利院监控设施智能改造项目</w:t>
      </w:r>
    </w:p>
    <w:p w14:paraId="2C6DEF63">
      <w:pPr>
        <w:pStyle w:val="2"/>
        <w:jc w:val="center"/>
        <w:rPr>
          <w:rFonts w:hint="eastAsia" w:ascii="仿宋_GB2312" w:hAnsi="宋体" w:eastAsia="仿宋_GB2312"/>
          <w:b/>
          <w:color w:val="auto"/>
          <w:sz w:val="44"/>
          <w:szCs w:val="44"/>
        </w:rPr>
      </w:pPr>
      <w:r>
        <w:rPr>
          <w:rFonts w:hint="eastAsia" w:ascii="仿宋_GB2312" w:hAnsi="宋体" w:eastAsia="仿宋_GB2312"/>
          <w:b/>
          <w:color w:val="auto"/>
          <w:sz w:val="40"/>
          <w:szCs w:val="40"/>
        </w:rPr>
        <w:t>项目编号：XJKCZB-2025-027</w:t>
      </w:r>
    </w:p>
    <w:p w14:paraId="49607D93">
      <w:pPr>
        <w:pStyle w:val="2"/>
        <w:rPr>
          <w:rFonts w:hint="eastAsia" w:ascii="仿宋_GB2312" w:hAnsi="宋体" w:eastAsia="仿宋_GB2312"/>
          <w:b/>
          <w:color w:val="auto"/>
          <w:sz w:val="44"/>
          <w:szCs w:val="44"/>
        </w:rPr>
      </w:pPr>
    </w:p>
    <w:p w14:paraId="25511401">
      <w:pPr>
        <w:snapToGrid w:val="0"/>
        <w:spacing w:before="165" w:beforeLines="50" w:line="360" w:lineRule="auto"/>
        <w:jc w:val="center"/>
        <w:rPr>
          <w:rFonts w:hint="eastAsia" w:asciiTheme="minorEastAsia" w:hAnsiTheme="minorEastAsia" w:eastAsiaTheme="minorEastAsia"/>
          <w:color w:val="auto"/>
          <w:sz w:val="60"/>
          <w:szCs w:val="60"/>
        </w:rPr>
      </w:pPr>
    </w:p>
    <w:p w14:paraId="7C57CD90">
      <w:pPr>
        <w:snapToGrid w:val="0"/>
        <w:spacing w:before="165" w:beforeLines="50" w:line="360" w:lineRule="auto"/>
        <w:jc w:val="center"/>
        <w:rPr>
          <w:rFonts w:asciiTheme="minorEastAsia" w:hAnsiTheme="minorEastAsia" w:eastAsiaTheme="minorEastAsia"/>
          <w:color w:val="auto"/>
          <w:sz w:val="60"/>
          <w:szCs w:val="60"/>
        </w:rPr>
      </w:pPr>
      <w:r>
        <w:rPr>
          <w:rFonts w:hint="eastAsia" w:asciiTheme="minorEastAsia" w:hAnsiTheme="minorEastAsia" w:eastAsiaTheme="minorEastAsia"/>
          <w:color w:val="auto"/>
          <w:sz w:val="60"/>
          <w:szCs w:val="60"/>
        </w:rPr>
        <w:t>招 标 文 件</w:t>
      </w:r>
    </w:p>
    <w:p w14:paraId="77BE89B4">
      <w:pPr>
        <w:spacing w:before="165" w:beforeLines="50"/>
        <w:jc w:val="center"/>
        <w:rPr>
          <w:rFonts w:asciiTheme="minorEastAsia" w:hAnsiTheme="minorEastAsia" w:eastAsiaTheme="minorEastAsia"/>
          <w:color w:val="auto"/>
          <w:sz w:val="28"/>
          <w:szCs w:val="60"/>
        </w:rPr>
      </w:pPr>
      <w:r>
        <w:rPr>
          <w:rFonts w:hint="eastAsia" w:asciiTheme="minorEastAsia" w:hAnsiTheme="minorEastAsia" w:eastAsiaTheme="minorEastAsia"/>
          <w:color w:val="auto"/>
          <w:sz w:val="28"/>
          <w:szCs w:val="60"/>
        </w:rPr>
        <w:t xml:space="preserve">  </w:t>
      </w:r>
    </w:p>
    <w:p w14:paraId="0670426C">
      <w:pPr>
        <w:spacing w:before="165" w:beforeLines="50"/>
        <w:rPr>
          <w:rFonts w:asciiTheme="minorEastAsia" w:hAnsiTheme="minorEastAsia" w:eastAsiaTheme="minorEastAsia"/>
          <w:color w:val="auto"/>
          <w:sz w:val="28"/>
          <w:szCs w:val="60"/>
        </w:rPr>
      </w:pPr>
    </w:p>
    <w:p w14:paraId="1ADD80F3">
      <w:pPr>
        <w:keepNext w:val="0"/>
        <w:keepLines w:val="0"/>
        <w:pageBreakBefore w:val="0"/>
        <w:widowControl w:val="0"/>
        <w:kinsoku/>
        <w:wordWrap/>
        <w:overflowPunct/>
        <w:topLinePunct w:val="0"/>
        <w:autoSpaceDE/>
        <w:autoSpaceDN/>
        <w:bidi w:val="0"/>
        <w:adjustRightInd/>
        <w:snapToGrid/>
        <w:spacing w:line="600" w:lineRule="auto"/>
        <w:ind w:firstLine="540" w:firstLineChars="192"/>
        <w:textAlignment w:val="auto"/>
        <w:rPr>
          <w:rFonts w:hint="eastAsia" w:ascii="宋体" w:hAnsi="宋体" w:eastAsia="宋体" w:cs="宋体"/>
          <w:b/>
          <w:bCs w:val="0"/>
          <w:color w:val="auto"/>
          <w:kern w:val="0"/>
          <w:sz w:val="28"/>
          <w:szCs w:val="28"/>
          <w:highlight w:val="none"/>
          <w:lang w:bidi="en-US"/>
        </w:rPr>
      </w:pPr>
      <w:r>
        <w:rPr>
          <w:rFonts w:hint="eastAsia" w:ascii="宋体" w:hAnsi="宋体" w:cs="宋体"/>
          <w:b/>
          <w:bCs w:val="0"/>
          <w:color w:val="auto"/>
          <w:sz w:val="28"/>
          <w:szCs w:val="28"/>
          <w:highlight w:val="none"/>
          <w:lang w:eastAsia="zh-CN"/>
        </w:rPr>
        <w:t>采购人</w:t>
      </w:r>
      <w:r>
        <w:rPr>
          <w:rFonts w:hint="eastAsia" w:ascii="宋体" w:hAnsi="宋体" w:eastAsia="宋体" w:cs="宋体"/>
          <w:b/>
          <w:bCs w:val="0"/>
          <w:color w:val="auto"/>
          <w:sz w:val="28"/>
          <w:szCs w:val="28"/>
          <w:highlight w:val="none"/>
        </w:rPr>
        <w:t>：</w:t>
      </w:r>
      <w:r>
        <w:rPr>
          <w:rFonts w:hint="eastAsia" w:ascii="宋体" w:hAnsi="宋体" w:cs="宋体"/>
          <w:b/>
          <w:bCs w:val="0"/>
          <w:color w:val="auto"/>
          <w:sz w:val="28"/>
          <w:szCs w:val="28"/>
          <w:highlight w:val="none"/>
          <w:lang w:val="en-US" w:eastAsia="zh-CN"/>
        </w:rPr>
        <w:t xml:space="preserve"> 哈密市社会福利院  </w:t>
      </w:r>
      <w:r>
        <w:rPr>
          <w:rFonts w:hint="eastAsia" w:ascii="宋体" w:hAnsi="宋体" w:eastAsia="宋体" w:cs="宋体"/>
          <w:b/>
          <w:bCs w:val="0"/>
          <w:color w:val="auto"/>
          <w:sz w:val="28"/>
          <w:szCs w:val="28"/>
          <w:highlight w:val="none"/>
        </w:rPr>
        <w:t xml:space="preserve"> </w:t>
      </w:r>
    </w:p>
    <w:p w14:paraId="6048E8FB">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仿宋"/>
          <w:b w:val="0"/>
          <w:bCs/>
          <w:color w:val="auto"/>
          <w:kern w:val="0"/>
          <w:sz w:val="24"/>
          <w:szCs w:val="24"/>
          <w:highlight w:val="none"/>
          <w:lang w:val="en-US" w:eastAsia="zh-CN"/>
        </w:rPr>
      </w:pPr>
      <w:r>
        <w:rPr>
          <w:rFonts w:hint="eastAsia" w:ascii="宋体" w:hAnsi="宋体" w:eastAsia="宋体" w:cs="宋体"/>
          <w:b/>
          <w:bCs w:val="0"/>
          <w:color w:val="auto"/>
          <w:kern w:val="0"/>
          <w:sz w:val="28"/>
          <w:szCs w:val="28"/>
          <w:highlight w:val="none"/>
        </w:rPr>
        <w:t>联系人：</w:t>
      </w:r>
      <w:r>
        <w:rPr>
          <w:rFonts w:hint="eastAsia" w:ascii="宋体" w:hAnsi="宋体" w:cs="宋体"/>
          <w:b/>
          <w:bCs w:val="0"/>
          <w:color w:val="auto"/>
          <w:kern w:val="0"/>
          <w:sz w:val="28"/>
          <w:szCs w:val="28"/>
          <w:highlight w:val="none"/>
          <w:lang w:val="en-US" w:eastAsia="zh-CN"/>
        </w:rPr>
        <w:t>郭主任</w:t>
      </w:r>
    </w:p>
    <w:p w14:paraId="3AFD6BCD">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宋体"/>
          <w:b/>
          <w:bCs w:val="0"/>
          <w:color w:val="auto"/>
          <w:sz w:val="28"/>
          <w:szCs w:val="28"/>
          <w:highlight w:val="none"/>
        </w:rPr>
      </w:pPr>
      <w:r>
        <w:rPr>
          <w:rFonts w:hint="eastAsia" w:ascii="宋体" w:hAnsi="宋体" w:cs="宋体"/>
          <w:b/>
          <w:bCs w:val="0"/>
          <w:color w:val="auto"/>
          <w:kern w:val="0"/>
          <w:sz w:val="28"/>
          <w:szCs w:val="28"/>
          <w:highlight w:val="none"/>
          <w:lang w:eastAsia="zh-CN"/>
        </w:rPr>
        <w:t>联系电话：18690208098</w:t>
      </w:r>
    </w:p>
    <w:p w14:paraId="2B379475">
      <w:pPr>
        <w:spacing w:line="440" w:lineRule="exact"/>
        <w:ind w:firstLine="711" w:firstLineChars="253"/>
        <w:rPr>
          <w:rFonts w:hint="eastAsia" w:ascii="宋体" w:hAnsi="宋体" w:eastAsia="宋体" w:cs="宋体"/>
          <w:b/>
          <w:bCs w:val="0"/>
          <w:color w:val="auto"/>
          <w:sz w:val="28"/>
          <w:szCs w:val="28"/>
          <w:highlight w:val="none"/>
        </w:rPr>
      </w:pPr>
    </w:p>
    <w:p w14:paraId="2A35331C">
      <w:pPr>
        <w:spacing w:line="440" w:lineRule="exact"/>
        <w:ind w:firstLine="711" w:firstLineChars="253"/>
        <w:rPr>
          <w:rFonts w:hint="eastAsia" w:ascii="宋体" w:hAnsi="宋体" w:eastAsia="宋体" w:cs="宋体"/>
          <w:b/>
          <w:bCs w:val="0"/>
          <w:color w:val="auto"/>
          <w:sz w:val="28"/>
          <w:szCs w:val="28"/>
          <w:highlight w:val="none"/>
        </w:rPr>
      </w:pPr>
    </w:p>
    <w:p w14:paraId="34A2284A">
      <w:pPr>
        <w:spacing w:line="440" w:lineRule="exact"/>
        <w:ind w:firstLine="711" w:firstLineChars="253"/>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442595</wp:posOffset>
                </wp:positionH>
                <wp:positionV relativeFrom="paragraph">
                  <wp:posOffset>70485</wp:posOffset>
                </wp:positionV>
                <wp:extent cx="5000625"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00062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4.85pt;margin-top:5.55pt;height:0pt;width:393.75pt;z-index:251661312;mso-width-relative:page;mso-height-relative:page;" filled="f" stroked="t" coordsize="21600,21600" o:gfxdata="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o8FD9YAAAAIAQAADwAAAAAAAAABACAAAAAiAAAAZHJzL2Rvd25yZXYueG1sUEsB&#10;AhQAFAAAAAgAh07iQMy99uH3AQAA5gMAAA4AAAAAAAAAAQAgAAAAJQEAAGRycy9lMm9Eb2MueG1s&#10;UEsFBgAAAAAGAAYAWQEAAI4FAAAAAA==&#10;">
                <v:fill on="f" focussize="0,0"/>
                <v:stroke weight="1pt" color="#000000" joinstyle="round" dashstyle="1 1"/>
                <v:imagedata o:title=""/>
                <o:lock v:ext="edit" aspectratio="f"/>
              </v:line>
            </w:pict>
          </mc:Fallback>
        </mc:AlternateContent>
      </w:r>
    </w:p>
    <w:p w14:paraId="79F2A00B">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宋体"/>
          <w:b/>
          <w:bCs w:val="0"/>
          <w:color w:val="auto"/>
          <w:sz w:val="28"/>
          <w:szCs w:val="28"/>
          <w:highlight w:val="none"/>
        </w:rPr>
      </w:pPr>
      <w:r>
        <w:rPr>
          <w:rFonts w:hint="eastAsia" w:ascii="宋体" w:hAnsi="宋体" w:cs="宋体"/>
          <w:b/>
          <w:bCs w:val="0"/>
          <w:color w:val="auto"/>
          <w:sz w:val="28"/>
          <w:szCs w:val="28"/>
          <w:highlight w:val="none"/>
          <w:lang w:eastAsia="zh-CN"/>
        </w:rPr>
        <w:t>采购代理机构</w:t>
      </w:r>
      <w:r>
        <w:rPr>
          <w:rFonts w:hint="eastAsia" w:ascii="宋体" w:hAnsi="宋体" w:eastAsia="宋体" w:cs="宋体"/>
          <w:b/>
          <w:bCs w:val="0"/>
          <w:color w:val="auto"/>
          <w:sz w:val="28"/>
          <w:szCs w:val="28"/>
          <w:highlight w:val="none"/>
        </w:rPr>
        <w:t xml:space="preserve">：新疆昆诚工程项目管理有限公司      </w:t>
      </w:r>
    </w:p>
    <w:p w14:paraId="315360EE">
      <w:pPr>
        <w:keepNext w:val="0"/>
        <w:keepLines w:val="0"/>
        <w:pageBreakBefore w:val="0"/>
        <w:widowControl w:val="0"/>
        <w:kinsoku/>
        <w:wordWrap/>
        <w:overflowPunct/>
        <w:topLinePunct w:val="0"/>
        <w:autoSpaceDE/>
        <w:autoSpaceDN/>
        <w:bidi w:val="0"/>
        <w:adjustRightInd/>
        <w:snapToGrid/>
        <w:spacing w:line="600" w:lineRule="auto"/>
        <w:ind w:firstLine="548" w:firstLineChars="195"/>
        <w:textAlignment w:val="auto"/>
        <w:rPr>
          <w:rFonts w:hint="default" w:ascii="宋体" w:hAnsi="宋体" w:eastAsia="宋体" w:cs="宋体"/>
          <w:b/>
          <w:bCs w:val="0"/>
          <w:color w:val="auto"/>
          <w:sz w:val="28"/>
          <w:szCs w:val="28"/>
          <w:highlight w:val="none"/>
          <w:lang w:val="en-US" w:eastAsia="zh-CN"/>
        </w:rPr>
      </w:pPr>
      <w:r>
        <w:rPr>
          <w:rFonts w:hint="eastAsia" w:ascii="宋体" w:hAnsi="宋体" w:eastAsia="宋体" w:cs="宋体"/>
          <w:b/>
          <w:bCs w:val="0"/>
          <w:color w:val="auto"/>
          <w:kern w:val="0"/>
          <w:sz w:val="28"/>
          <w:szCs w:val="28"/>
          <w:highlight w:val="none"/>
        </w:rPr>
        <w:t>联系人：</w:t>
      </w:r>
      <w:r>
        <w:rPr>
          <w:rFonts w:hint="eastAsia" w:ascii="宋体" w:hAnsi="宋体" w:cs="宋体"/>
          <w:b/>
          <w:bCs w:val="0"/>
          <w:color w:val="auto"/>
          <w:kern w:val="0"/>
          <w:sz w:val="28"/>
          <w:szCs w:val="28"/>
          <w:highlight w:val="none"/>
          <w:lang w:val="en-US" w:eastAsia="zh-CN"/>
        </w:rPr>
        <w:t>张艳飞</w:t>
      </w:r>
    </w:p>
    <w:p w14:paraId="3D1C58C9">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default" w:ascii="宋体" w:hAnsi="宋体" w:eastAsia="宋体" w:cs="宋体"/>
          <w:b/>
          <w:bCs w:val="0"/>
          <w:color w:val="auto"/>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val="0"/>
          <w:color w:val="auto"/>
          <w:kern w:val="0"/>
          <w:sz w:val="28"/>
          <w:szCs w:val="28"/>
          <w:highlight w:val="none"/>
        </w:rPr>
        <w:t>联系电话：</w:t>
      </w:r>
      <w:r>
        <w:rPr>
          <w:rFonts w:hint="eastAsia" w:ascii="宋体" w:hAnsi="宋体" w:cs="宋体"/>
          <w:b/>
          <w:bCs w:val="0"/>
          <w:color w:val="auto"/>
          <w:sz w:val="28"/>
          <w:szCs w:val="28"/>
          <w:highlight w:val="none"/>
          <w:lang w:val="en-US" w:eastAsia="zh-CN"/>
        </w:rPr>
        <w:t>13999682075</w:t>
      </w:r>
    </w:p>
    <w:p w14:paraId="67B97EAA">
      <w:pPr>
        <w:pStyle w:val="20"/>
        <w:rPr>
          <w:rFonts w:hint="eastAsia"/>
          <w:color w:val="auto"/>
          <w:sz w:val="32"/>
          <w:szCs w:val="32"/>
        </w:rPr>
      </w:pPr>
    </w:p>
    <w:p w14:paraId="0BAEC8DA">
      <w:pPr>
        <w:pStyle w:val="20"/>
        <w:rPr>
          <w:color w:val="auto"/>
          <w:sz w:val="32"/>
          <w:szCs w:val="32"/>
        </w:rPr>
      </w:pPr>
      <w:r>
        <w:rPr>
          <w:rFonts w:hint="eastAsia"/>
          <w:color w:val="auto"/>
          <w:sz w:val="32"/>
          <w:szCs w:val="32"/>
        </w:rPr>
        <w:t>目</w:t>
      </w:r>
      <w:r>
        <w:rPr>
          <w:color w:val="auto"/>
          <w:sz w:val="32"/>
          <w:szCs w:val="32"/>
        </w:rPr>
        <w:t xml:space="preserve">     </w:t>
      </w:r>
      <w:r>
        <w:rPr>
          <w:rFonts w:hint="eastAsia"/>
          <w:color w:val="auto"/>
          <w:sz w:val="32"/>
          <w:szCs w:val="32"/>
        </w:rPr>
        <w:t>录</w:t>
      </w:r>
    </w:p>
    <w:p w14:paraId="53608C19">
      <w:pPr>
        <w:pStyle w:val="27"/>
        <w:tabs>
          <w:tab w:val="right" w:leader="dot" w:pos="9628"/>
        </w:tabs>
        <w:rPr>
          <w:rFonts w:asciiTheme="minorEastAsia" w:hAnsiTheme="minorEastAsia" w:eastAsiaTheme="minorEastAsia" w:cstheme="minorBidi"/>
          <w:b w:val="0"/>
          <w:bCs w:val="0"/>
          <w:caps w:val="0"/>
          <w:color w:val="auto"/>
          <w:sz w:val="24"/>
          <w:szCs w:val="24"/>
          <w:u w:val="none"/>
        </w:rPr>
      </w:pPr>
      <w:r>
        <w:rPr>
          <w:rFonts w:asciiTheme="minorEastAsia" w:hAnsiTheme="minorEastAsia" w:eastAsiaTheme="minorEastAsia"/>
          <w:b w:val="0"/>
          <w:bCs w:val="0"/>
          <w:caps w:val="0"/>
          <w:color w:val="auto"/>
          <w:sz w:val="24"/>
          <w:szCs w:val="24"/>
          <w:u w:val="none"/>
        </w:rPr>
        <w:fldChar w:fldCharType="begin"/>
      </w:r>
      <w:r>
        <w:rPr>
          <w:rFonts w:asciiTheme="minorEastAsia" w:hAnsiTheme="minorEastAsia" w:eastAsiaTheme="minorEastAsia"/>
          <w:b w:val="0"/>
          <w:bCs w:val="0"/>
          <w:caps w:val="0"/>
          <w:color w:val="auto"/>
          <w:sz w:val="24"/>
          <w:szCs w:val="24"/>
          <w:u w:val="none"/>
        </w:rPr>
        <w:instrText xml:space="preserve"> TOC \o "1-3" \h \z \u </w:instrText>
      </w:r>
      <w:r>
        <w:rPr>
          <w:rFonts w:asciiTheme="minorEastAsia" w:hAnsiTheme="minorEastAsia" w:eastAsiaTheme="minorEastAsia"/>
          <w:b w:val="0"/>
          <w:bCs w:val="0"/>
          <w:caps w:val="0"/>
          <w:color w:val="auto"/>
          <w:sz w:val="24"/>
          <w:szCs w:val="24"/>
          <w:u w:val="none"/>
        </w:rPr>
        <w:fldChar w:fldCharType="separate"/>
      </w:r>
      <w:r>
        <w:rPr>
          <w:color w:val="auto"/>
          <w:sz w:val="21"/>
          <w:szCs w:val="21"/>
        </w:rPr>
        <w:fldChar w:fldCharType="begin"/>
      </w:r>
      <w:r>
        <w:rPr>
          <w:color w:val="auto"/>
          <w:sz w:val="21"/>
          <w:szCs w:val="21"/>
        </w:rPr>
        <w:instrText xml:space="preserve"> HYPERLINK \l "_Toc140742514" </w:instrText>
      </w:r>
      <w:r>
        <w:rPr>
          <w:color w:val="auto"/>
          <w:sz w:val="21"/>
          <w:szCs w:val="21"/>
        </w:rPr>
        <w:fldChar w:fldCharType="separate"/>
      </w:r>
      <w:r>
        <w:rPr>
          <w:rStyle w:val="42"/>
          <w:rFonts w:hint="eastAsia" w:asciiTheme="minorEastAsia" w:hAnsiTheme="minorEastAsia" w:eastAsiaTheme="minorEastAsia"/>
          <w:color w:val="auto"/>
          <w:sz w:val="24"/>
          <w:szCs w:val="24"/>
          <w:u w:val="none"/>
        </w:rPr>
        <w:t>第一章</w:t>
      </w:r>
      <w:r>
        <w:rPr>
          <w:rStyle w:val="42"/>
          <w:rFonts w:asciiTheme="minorEastAsia" w:hAnsiTheme="minorEastAsia" w:eastAsiaTheme="minorEastAsia"/>
          <w:color w:val="auto"/>
          <w:sz w:val="24"/>
          <w:szCs w:val="24"/>
          <w:u w:val="none"/>
        </w:rPr>
        <w:t xml:space="preserve">  </w:t>
      </w:r>
      <w:r>
        <w:rPr>
          <w:rStyle w:val="42"/>
          <w:rFonts w:hint="eastAsia" w:asciiTheme="minorEastAsia" w:hAnsiTheme="minorEastAsia" w:eastAsiaTheme="minorEastAsia"/>
          <w:color w:val="auto"/>
          <w:sz w:val="24"/>
          <w:szCs w:val="24"/>
          <w:u w:val="none"/>
        </w:rPr>
        <w:t>招标公告</w:t>
      </w:r>
      <w:r>
        <w:rPr>
          <w:rFonts w:asciiTheme="minorEastAsia" w:hAnsiTheme="minorEastAsia" w:eastAsiaTheme="minorEastAsia"/>
          <w:color w:val="auto"/>
          <w:sz w:val="24"/>
          <w:szCs w:val="24"/>
          <w:u w:val="none"/>
        </w:rPr>
        <w:tab/>
      </w:r>
      <w:r>
        <w:rPr>
          <w:rFonts w:asciiTheme="minorEastAsia" w:hAnsiTheme="minorEastAsia" w:eastAsiaTheme="minorEastAsia"/>
          <w:color w:val="auto"/>
          <w:sz w:val="24"/>
          <w:szCs w:val="24"/>
          <w:u w:val="none"/>
        </w:rPr>
        <w:fldChar w:fldCharType="begin"/>
      </w:r>
      <w:r>
        <w:rPr>
          <w:rFonts w:asciiTheme="minorEastAsia" w:hAnsiTheme="minorEastAsia" w:eastAsiaTheme="minorEastAsia"/>
          <w:color w:val="auto"/>
          <w:sz w:val="24"/>
          <w:szCs w:val="24"/>
          <w:u w:val="none"/>
        </w:rPr>
        <w:instrText xml:space="preserve"> PAGEREF _Toc140742514 \h </w:instrText>
      </w:r>
      <w:r>
        <w:rPr>
          <w:rFonts w:asciiTheme="minorEastAsia" w:hAnsiTheme="minorEastAsia" w:eastAsiaTheme="minorEastAsia"/>
          <w:color w:val="auto"/>
          <w:sz w:val="24"/>
          <w:szCs w:val="24"/>
          <w:u w:val="none"/>
        </w:rPr>
        <w:fldChar w:fldCharType="separate"/>
      </w:r>
      <w:r>
        <w:rPr>
          <w:rFonts w:asciiTheme="minorEastAsia" w:hAnsiTheme="minorEastAsia" w:eastAsiaTheme="minorEastAsia"/>
          <w:color w:val="auto"/>
          <w:sz w:val="24"/>
          <w:szCs w:val="24"/>
          <w:u w:val="none"/>
        </w:rPr>
        <w:t>1</w:t>
      </w:r>
      <w:r>
        <w:rPr>
          <w:rFonts w:asciiTheme="minorEastAsia" w:hAnsiTheme="minorEastAsia" w:eastAsiaTheme="minorEastAsia"/>
          <w:color w:val="auto"/>
          <w:sz w:val="24"/>
          <w:szCs w:val="24"/>
          <w:u w:val="none"/>
        </w:rPr>
        <w:fldChar w:fldCharType="end"/>
      </w:r>
      <w:r>
        <w:rPr>
          <w:rFonts w:asciiTheme="minorEastAsia" w:hAnsiTheme="minorEastAsia" w:eastAsiaTheme="minorEastAsia"/>
          <w:color w:val="auto"/>
          <w:sz w:val="24"/>
          <w:szCs w:val="24"/>
          <w:u w:val="none"/>
        </w:rPr>
        <w:fldChar w:fldCharType="end"/>
      </w:r>
    </w:p>
    <w:p w14:paraId="38DF3274">
      <w:pPr>
        <w:pStyle w:val="27"/>
        <w:tabs>
          <w:tab w:val="right" w:leader="dot" w:pos="9628"/>
        </w:tabs>
        <w:rPr>
          <w:rFonts w:asciiTheme="minorEastAsia" w:hAnsiTheme="minorEastAsia" w:eastAsiaTheme="minorEastAsia" w:cstheme="minorBidi"/>
          <w:b w:val="0"/>
          <w:bCs w:val="0"/>
          <w:caps w:val="0"/>
          <w:color w:val="auto"/>
          <w:sz w:val="24"/>
          <w:szCs w:val="24"/>
          <w:u w:val="none"/>
        </w:rPr>
      </w:pPr>
      <w:r>
        <w:rPr>
          <w:color w:val="auto"/>
          <w:sz w:val="21"/>
          <w:szCs w:val="21"/>
        </w:rPr>
        <w:fldChar w:fldCharType="begin"/>
      </w:r>
      <w:r>
        <w:rPr>
          <w:color w:val="auto"/>
          <w:sz w:val="21"/>
          <w:szCs w:val="21"/>
        </w:rPr>
        <w:instrText xml:space="preserve"> HYPERLINK \l "_Toc140742518" </w:instrText>
      </w:r>
      <w:r>
        <w:rPr>
          <w:color w:val="auto"/>
          <w:sz w:val="21"/>
          <w:szCs w:val="21"/>
        </w:rPr>
        <w:fldChar w:fldCharType="separate"/>
      </w:r>
      <w:r>
        <w:rPr>
          <w:rStyle w:val="42"/>
          <w:rFonts w:hint="eastAsia" w:asciiTheme="minorEastAsia" w:hAnsiTheme="minorEastAsia" w:eastAsiaTheme="minorEastAsia"/>
          <w:color w:val="auto"/>
          <w:sz w:val="24"/>
          <w:szCs w:val="24"/>
          <w:u w:val="none"/>
        </w:rPr>
        <w:t>第二章</w:t>
      </w:r>
      <w:r>
        <w:rPr>
          <w:rStyle w:val="42"/>
          <w:rFonts w:asciiTheme="minorEastAsia" w:hAnsiTheme="minorEastAsia" w:eastAsiaTheme="minorEastAsia"/>
          <w:color w:val="auto"/>
          <w:sz w:val="24"/>
          <w:szCs w:val="24"/>
          <w:u w:val="none"/>
        </w:rPr>
        <w:t xml:space="preserve">  </w:t>
      </w:r>
      <w:r>
        <w:rPr>
          <w:rStyle w:val="42"/>
          <w:rFonts w:hint="eastAsia" w:asciiTheme="minorEastAsia" w:hAnsiTheme="minorEastAsia" w:eastAsiaTheme="minorEastAsia"/>
          <w:color w:val="auto"/>
          <w:sz w:val="24"/>
          <w:szCs w:val="24"/>
          <w:u w:val="none"/>
          <w:lang w:eastAsia="zh-CN"/>
        </w:rPr>
        <w:t>供应商</w:t>
      </w:r>
      <w:r>
        <w:rPr>
          <w:rStyle w:val="42"/>
          <w:rFonts w:hint="eastAsia" w:asciiTheme="minorEastAsia" w:hAnsiTheme="minorEastAsia" w:eastAsiaTheme="minorEastAsia"/>
          <w:color w:val="auto"/>
          <w:sz w:val="24"/>
          <w:szCs w:val="24"/>
          <w:u w:val="none"/>
        </w:rPr>
        <w:t>须知表</w:t>
      </w:r>
      <w:r>
        <w:rPr>
          <w:rFonts w:asciiTheme="minorEastAsia" w:hAnsiTheme="minorEastAsia" w:eastAsiaTheme="minorEastAsia"/>
          <w:color w:val="auto"/>
          <w:sz w:val="24"/>
          <w:szCs w:val="24"/>
          <w:u w:val="none"/>
        </w:rPr>
        <w:tab/>
      </w:r>
      <w:r>
        <w:rPr>
          <w:rFonts w:asciiTheme="minorEastAsia" w:hAnsiTheme="minorEastAsia" w:eastAsiaTheme="minorEastAsia"/>
          <w:color w:val="auto"/>
          <w:sz w:val="24"/>
          <w:szCs w:val="24"/>
          <w:u w:val="none"/>
        </w:rPr>
        <w:fldChar w:fldCharType="begin"/>
      </w:r>
      <w:r>
        <w:rPr>
          <w:rFonts w:asciiTheme="minorEastAsia" w:hAnsiTheme="minorEastAsia" w:eastAsiaTheme="minorEastAsia"/>
          <w:color w:val="auto"/>
          <w:sz w:val="24"/>
          <w:szCs w:val="24"/>
          <w:u w:val="none"/>
        </w:rPr>
        <w:instrText xml:space="preserve"> PAGEREF _Toc140742518 \h </w:instrText>
      </w:r>
      <w:r>
        <w:rPr>
          <w:rFonts w:asciiTheme="minorEastAsia" w:hAnsiTheme="minorEastAsia" w:eastAsiaTheme="minorEastAsia"/>
          <w:color w:val="auto"/>
          <w:sz w:val="24"/>
          <w:szCs w:val="24"/>
          <w:u w:val="none"/>
        </w:rPr>
        <w:fldChar w:fldCharType="separate"/>
      </w:r>
      <w:r>
        <w:rPr>
          <w:rFonts w:asciiTheme="minorEastAsia" w:hAnsiTheme="minorEastAsia" w:eastAsiaTheme="minorEastAsia"/>
          <w:color w:val="auto"/>
          <w:sz w:val="24"/>
          <w:szCs w:val="24"/>
          <w:u w:val="none"/>
        </w:rPr>
        <w:t>4</w:t>
      </w:r>
      <w:r>
        <w:rPr>
          <w:rFonts w:asciiTheme="minorEastAsia" w:hAnsiTheme="minorEastAsia" w:eastAsiaTheme="minorEastAsia"/>
          <w:color w:val="auto"/>
          <w:sz w:val="24"/>
          <w:szCs w:val="24"/>
          <w:u w:val="none"/>
        </w:rPr>
        <w:fldChar w:fldCharType="end"/>
      </w:r>
      <w:r>
        <w:rPr>
          <w:rFonts w:asciiTheme="minorEastAsia" w:hAnsiTheme="minorEastAsia" w:eastAsiaTheme="minorEastAsia"/>
          <w:color w:val="auto"/>
          <w:sz w:val="24"/>
          <w:szCs w:val="24"/>
          <w:u w:val="none"/>
        </w:rPr>
        <w:fldChar w:fldCharType="end"/>
      </w:r>
    </w:p>
    <w:p w14:paraId="4D277B95">
      <w:pPr>
        <w:pStyle w:val="27"/>
        <w:tabs>
          <w:tab w:val="right" w:leader="dot" w:pos="9628"/>
        </w:tabs>
        <w:rPr>
          <w:rFonts w:asciiTheme="minorEastAsia" w:hAnsiTheme="minorEastAsia" w:eastAsiaTheme="minorEastAsia" w:cstheme="minorBidi"/>
          <w:b w:val="0"/>
          <w:bCs w:val="0"/>
          <w:caps w:val="0"/>
          <w:color w:val="auto"/>
          <w:sz w:val="24"/>
          <w:szCs w:val="24"/>
          <w:u w:val="none"/>
        </w:rPr>
      </w:pPr>
      <w:r>
        <w:rPr>
          <w:color w:val="auto"/>
          <w:sz w:val="21"/>
          <w:szCs w:val="21"/>
        </w:rPr>
        <w:fldChar w:fldCharType="begin"/>
      </w:r>
      <w:r>
        <w:rPr>
          <w:color w:val="auto"/>
          <w:sz w:val="21"/>
          <w:szCs w:val="21"/>
        </w:rPr>
        <w:instrText xml:space="preserve"> HYPERLINK \l "_Toc140742526" </w:instrText>
      </w:r>
      <w:r>
        <w:rPr>
          <w:color w:val="auto"/>
          <w:sz w:val="21"/>
          <w:szCs w:val="21"/>
        </w:rPr>
        <w:fldChar w:fldCharType="separate"/>
      </w:r>
      <w:r>
        <w:rPr>
          <w:rStyle w:val="42"/>
          <w:rFonts w:hint="eastAsia" w:asciiTheme="minorEastAsia" w:hAnsiTheme="minorEastAsia" w:eastAsiaTheme="minorEastAsia"/>
          <w:color w:val="auto"/>
          <w:sz w:val="24"/>
          <w:szCs w:val="24"/>
          <w:u w:val="none"/>
        </w:rPr>
        <w:t>第三章</w:t>
      </w:r>
      <w:r>
        <w:rPr>
          <w:rStyle w:val="42"/>
          <w:rFonts w:asciiTheme="minorEastAsia" w:hAnsiTheme="minorEastAsia" w:eastAsiaTheme="minorEastAsia"/>
          <w:color w:val="auto"/>
          <w:sz w:val="24"/>
          <w:szCs w:val="24"/>
          <w:u w:val="none"/>
        </w:rPr>
        <w:t xml:space="preserve">  </w:t>
      </w:r>
      <w:r>
        <w:rPr>
          <w:rStyle w:val="42"/>
          <w:rFonts w:hint="eastAsia" w:asciiTheme="minorEastAsia" w:hAnsiTheme="minorEastAsia" w:eastAsiaTheme="minorEastAsia"/>
          <w:color w:val="auto"/>
          <w:sz w:val="24"/>
          <w:szCs w:val="24"/>
          <w:u w:val="none"/>
        </w:rPr>
        <w:t>采购需求</w:t>
      </w:r>
      <w:r>
        <w:rPr>
          <w:rFonts w:asciiTheme="minorEastAsia" w:hAnsiTheme="minorEastAsia" w:eastAsiaTheme="minorEastAsia"/>
          <w:color w:val="auto"/>
          <w:sz w:val="24"/>
          <w:szCs w:val="24"/>
          <w:u w:val="none"/>
        </w:rPr>
        <w:tab/>
      </w:r>
      <w:r>
        <w:rPr>
          <w:rFonts w:asciiTheme="minorEastAsia" w:hAnsiTheme="minorEastAsia" w:eastAsiaTheme="minorEastAsia"/>
          <w:color w:val="auto"/>
          <w:sz w:val="24"/>
          <w:szCs w:val="24"/>
          <w:u w:val="none"/>
        </w:rPr>
        <w:fldChar w:fldCharType="begin"/>
      </w:r>
      <w:r>
        <w:rPr>
          <w:rFonts w:asciiTheme="minorEastAsia" w:hAnsiTheme="minorEastAsia" w:eastAsiaTheme="minorEastAsia"/>
          <w:color w:val="auto"/>
          <w:sz w:val="24"/>
          <w:szCs w:val="24"/>
          <w:u w:val="none"/>
        </w:rPr>
        <w:instrText xml:space="preserve"> PAGEREF _Toc140742526 \h </w:instrText>
      </w:r>
      <w:r>
        <w:rPr>
          <w:rFonts w:asciiTheme="minorEastAsia" w:hAnsiTheme="minorEastAsia" w:eastAsiaTheme="minorEastAsia"/>
          <w:color w:val="auto"/>
          <w:sz w:val="24"/>
          <w:szCs w:val="24"/>
          <w:u w:val="none"/>
        </w:rPr>
        <w:fldChar w:fldCharType="separate"/>
      </w:r>
      <w:r>
        <w:rPr>
          <w:rFonts w:asciiTheme="minorEastAsia" w:hAnsiTheme="minorEastAsia" w:eastAsiaTheme="minorEastAsia"/>
          <w:color w:val="auto"/>
          <w:sz w:val="24"/>
          <w:szCs w:val="24"/>
          <w:u w:val="none"/>
        </w:rPr>
        <w:t>29</w:t>
      </w:r>
      <w:r>
        <w:rPr>
          <w:rFonts w:asciiTheme="minorEastAsia" w:hAnsiTheme="minorEastAsia" w:eastAsiaTheme="minorEastAsia"/>
          <w:color w:val="auto"/>
          <w:sz w:val="24"/>
          <w:szCs w:val="24"/>
          <w:u w:val="none"/>
        </w:rPr>
        <w:fldChar w:fldCharType="end"/>
      </w:r>
      <w:r>
        <w:rPr>
          <w:rFonts w:asciiTheme="minorEastAsia" w:hAnsiTheme="minorEastAsia" w:eastAsiaTheme="minorEastAsia"/>
          <w:color w:val="auto"/>
          <w:sz w:val="24"/>
          <w:szCs w:val="24"/>
          <w:u w:val="none"/>
        </w:rPr>
        <w:fldChar w:fldCharType="end"/>
      </w:r>
    </w:p>
    <w:p w14:paraId="0B6D4352">
      <w:pPr>
        <w:pStyle w:val="27"/>
        <w:tabs>
          <w:tab w:val="right" w:leader="dot" w:pos="9628"/>
        </w:tabs>
        <w:rPr>
          <w:rFonts w:asciiTheme="minorEastAsia" w:hAnsiTheme="minorEastAsia" w:eastAsiaTheme="minorEastAsia" w:cstheme="minorBidi"/>
          <w:b w:val="0"/>
          <w:bCs w:val="0"/>
          <w:caps w:val="0"/>
          <w:color w:val="auto"/>
          <w:sz w:val="24"/>
          <w:szCs w:val="24"/>
          <w:u w:val="none"/>
        </w:rPr>
      </w:pPr>
      <w:r>
        <w:rPr>
          <w:color w:val="auto"/>
          <w:sz w:val="21"/>
          <w:szCs w:val="21"/>
        </w:rPr>
        <w:fldChar w:fldCharType="begin"/>
      </w:r>
      <w:r>
        <w:rPr>
          <w:color w:val="auto"/>
          <w:sz w:val="21"/>
          <w:szCs w:val="21"/>
        </w:rPr>
        <w:instrText xml:space="preserve"> HYPERLINK \l "_Toc140742528" </w:instrText>
      </w:r>
      <w:r>
        <w:rPr>
          <w:color w:val="auto"/>
          <w:sz w:val="21"/>
          <w:szCs w:val="21"/>
        </w:rPr>
        <w:fldChar w:fldCharType="separate"/>
      </w:r>
      <w:r>
        <w:rPr>
          <w:rStyle w:val="42"/>
          <w:rFonts w:hint="eastAsia" w:asciiTheme="minorEastAsia" w:hAnsiTheme="minorEastAsia" w:eastAsiaTheme="minorEastAsia"/>
          <w:color w:val="auto"/>
          <w:sz w:val="24"/>
          <w:szCs w:val="24"/>
          <w:u w:val="none"/>
        </w:rPr>
        <w:t>第四章</w:t>
      </w:r>
      <w:r>
        <w:rPr>
          <w:rStyle w:val="42"/>
          <w:rFonts w:asciiTheme="minorEastAsia" w:hAnsiTheme="minorEastAsia" w:eastAsiaTheme="minorEastAsia"/>
          <w:color w:val="auto"/>
          <w:sz w:val="24"/>
          <w:szCs w:val="24"/>
          <w:u w:val="none"/>
        </w:rPr>
        <w:t xml:space="preserve">  </w:t>
      </w:r>
      <w:r>
        <w:rPr>
          <w:rStyle w:val="42"/>
          <w:rFonts w:hint="eastAsia" w:asciiTheme="minorEastAsia" w:hAnsiTheme="minorEastAsia" w:eastAsiaTheme="minorEastAsia"/>
          <w:color w:val="auto"/>
          <w:sz w:val="24"/>
          <w:szCs w:val="24"/>
          <w:u w:val="none"/>
        </w:rPr>
        <w:t>评标方法及评分标准</w:t>
      </w:r>
      <w:r>
        <w:rPr>
          <w:rFonts w:asciiTheme="minorEastAsia" w:hAnsiTheme="minorEastAsia" w:eastAsiaTheme="minorEastAsia"/>
          <w:color w:val="auto"/>
          <w:sz w:val="24"/>
          <w:szCs w:val="24"/>
          <w:u w:val="none"/>
        </w:rPr>
        <w:tab/>
      </w:r>
      <w:r>
        <w:rPr>
          <w:rFonts w:asciiTheme="minorEastAsia" w:hAnsiTheme="minorEastAsia" w:eastAsiaTheme="minorEastAsia"/>
          <w:color w:val="auto"/>
          <w:sz w:val="24"/>
          <w:szCs w:val="24"/>
          <w:u w:val="none"/>
        </w:rPr>
        <w:fldChar w:fldCharType="begin"/>
      </w:r>
      <w:r>
        <w:rPr>
          <w:rFonts w:asciiTheme="minorEastAsia" w:hAnsiTheme="minorEastAsia" w:eastAsiaTheme="minorEastAsia"/>
          <w:color w:val="auto"/>
          <w:sz w:val="24"/>
          <w:szCs w:val="24"/>
          <w:u w:val="none"/>
        </w:rPr>
        <w:instrText xml:space="preserve"> PAGEREF _Toc140742528 \h </w:instrText>
      </w:r>
      <w:r>
        <w:rPr>
          <w:rFonts w:asciiTheme="minorEastAsia" w:hAnsiTheme="minorEastAsia" w:eastAsiaTheme="minorEastAsia"/>
          <w:color w:val="auto"/>
          <w:sz w:val="24"/>
          <w:szCs w:val="24"/>
          <w:u w:val="none"/>
        </w:rPr>
        <w:fldChar w:fldCharType="separate"/>
      </w:r>
      <w:r>
        <w:rPr>
          <w:rFonts w:asciiTheme="minorEastAsia" w:hAnsiTheme="minorEastAsia" w:eastAsiaTheme="minorEastAsia"/>
          <w:color w:val="auto"/>
          <w:sz w:val="24"/>
          <w:szCs w:val="24"/>
          <w:u w:val="none"/>
        </w:rPr>
        <w:t>30</w:t>
      </w:r>
      <w:r>
        <w:rPr>
          <w:rFonts w:asciiTheme="minorEastAsia" w:hAnsiTheme="minorEastAsia" w:eastAsiaTheme="minorEastAsia"/>
          <w:color w:val="auto"/>
          <w:sz w:val="24"/>
          <w:szCs w:val="24"/>
          <w:u w:val="none"/>
        </w:rPr>
        <w:fldChar w:fldCharType="end"/>
      </w:r>
      <w:r>
        <w:rPr>
          <w:rFonts w:asciiTheme="minorEastAsia" w:hAnsiTheme="minorEastAsia" w:eastAsiaTheme="minorEastAsia"/>
          <w:color w:val="auto"/>
          <w:sz w:val="24"/>
          <w:szCs w:val="24"/>
          <w:u w:val="none"/>
        </w:rPr>
        <w:fldChar w:fldCharType="end"/>
      </w:r>
    </w:p>
    <w:p w14:paraId="1F679732">
      <w:pPr>
        <w:pStyle w:val="27"/>
        <w:tabs>
          <w:tab w:val="right" w:leader="dot" w:pos="9628"/>
        </w:tabs>
        <w:rPr>
          <w:rFonts w:asciiTheme="minorEastAsia" w:hAnsiTheme="minorEastAsia" w:eastAsiaTheme="minorEastAsia" w:cstheme="minorBidi"/>
          <w:b w:val="0"/>
          <w:bCs w:val="0"/>
          <w:caps w:val="0"/>
          <w:color w:val="auto"/>
          <w:sz w:val="24"/>
          <w:szCs w:val="24"/>
          <w:u w:val="none"/>
        </w:rPr>
      </w:pPr>
      <w:r>
        <w:rPr>
          <w:color w:val="auto"/>
          <w:sz w:val="21"/>
          <w:szCs w:val="21"/>
        </w:rPr>
        <w:fldChar w:fldCharType="begin"/>
      </w:r>
      <w:r>
        <w:rPr>
          <w:color w:val="auto"/>
          <w:sz w:val="21"/>
          <w:szCs w:val="21"/>
        </w:rPr>
        <w:instrText xml:space="preserve"> HYPERLINK \l "_Toc140742534" </w:instrText>
      </w:r>
      <w:r>
        <w:rPr>
          <w:color w:val="auto"/>
          <w:sz w:val="21"/>
          <w:szCs w:val="21"/>
        </w:rPr>
        <w:fldChar w:fldCharType="separate"/>
      </w:r>
      <w:r>
        <w:rPr>
          <w:rStyle w:val="42"/>
          <w:rFonts w:hint="eastAsia" w:asciiTheme="minorEastAsia" w:hAnsiTheme="minorEastAsia" w:eastAsiaTheme="minorEastAsia"/>
          <w:color w:val="auto"/>
          <w:sz w:val="24"/>
          <w:szCs w:val="24"/>
          <w:u w:val="none"/>
        </w:rPr>
        <w:t>第五章</w:t>
      </w:r>
      <w:r>
        <w:rPr>
          <w:rStyle w:val="42"/>
          <w:rFonts w:asciiTheme="minorEastAsia" w:hAnsiTheme="minorEastAsia" w:eastAsiaTheme="minorEastAsia"/>
          <w:color w:val="auto"/>
          <w:sz w:val="24"/>
          <w:szCs w:val="24"/>
          <w:u w:val="none"/>
        </w:rPr>
        <w:t xml:space="preserve"> </w:t>
      </w:r>
      <w:r>
        <w:rPr>
          <w:rStyle w:val="42"/>
          <w:rFonts w:hint="eastAsia" w:asciiTheme="minorEastAsia" w:hAnsiTheme="minorEastAsia" w:eastAsiaTheme="minorEastAsia"/>
          <w:color w:val="auto"/>
          <w:sz w:val="24"/>
          <w:szCs w:val="24"/>
          <w:u w:val="none"/>
        </w:rPr>
        <w:t>拟签订的合同文本</w:t>
      </w:r>
      <w:r>
        <w:rPr>
          <w:rFonts w:asciiTheme="minorEastAsia" w:hAnsiTheme="minorEastAsia" w:eastAsiaTheme="minorEastAsia"/>
          <w:color w:val="auto"/>
          <w:sz w:val="24"/>
          <w:szCs w:val="24"/>
          <w:u w:val="none"/>
        </w:rPr>
        <w:tab/>
      </w:r>
      <w:r>
        <w:rPr>
          <w:rFonts w:asciiTheme="minorEastAsia" w:hAnsiTheme="minorEastAsia" w:eastAsiaTheme="minorEastAsia"/>
          <w:color w:val="auto"/>
          <w:sz w:val="24"/>
          <w:szCs w:val="24"/>
          <w:u w:val="none"/>
        </w:rPr>
        <w:fldChar w:fldCharType="begin"/>
      </w:r>
      <w:r>
        <w:rPr>
          <w:rFonts w:asciiTheme="minorEastAsia" w:hAnsiTheme="minorEastAsia" w:eastAsiaTheme="minorEastAsia"/>
          <w:color w:val="auto"/>
          <w:sz w:val="24"/>
          <w:szCs w:val="24"/>
          <w:u w:val="none"/>
        </w:rPr>
        <w:instrText xml:space="preserve"> PAGEREF _Toc140742534 \h </w:instrText>
      </w:r>
      <w:r>
        <w:rPr>
          <w:rFonts w:asciiTheme="minorEastAsia" w:hAnsiTheme="minorEastAsia" w:eastAsiaTheme="minorEastAsia"/>
          <w:color w:val="auto"/>
          <w:sz w:val="24"/>
          <w:szCs w:val="24"/>
          <w:u w:val="none"/>
        </w:rPr>
        <w:fldChar w:fldCharType="separate"/>
      </w:r>
      <w:r>
        <w:rPr>
          <w:rFonts w:asciiTheme="minorEastAsia" w:hAnsiTheme="minorEastAsia" w:eastAsiaTheme="minorEastAsia"/>
          <w:color w:val="auto"/>
          <w:sz w:val="24"/>
          <w:szCs w:val="24"/>
          <w:u w:val="none"/>
        </w:rPr>
        <w:t>40</w:t>
      </w:r>
      <w:r>
        <w:rPr>
          <w:rFonts w:asciiTheme="minorEastAsia" w:hAnsiTheme="minorEastAsia" w:eastAsiaTheme="minorEastAsia"/>
          <w:color w:val="auto"/>
          <w:sz w:val="24"/>
          <w:szCs w:val="24"/>
          <w:u w:val="none"/>
        </w:rPr>
        <w:fldChar w:fldCharType="end"/>
      </w:r>
      <w:r>
        <w:rPr>
          <w:rFonts w:asciiTheme="minorEastAsia" w:hAnsiTheme="minorEastAsia" w:eastAsiaTheme="minorEastAsia"/>
          <w:color w:val="auto"/>
          <w:sz w:val="24"/>
          <w:szCs w:val="24"/>
          <w:u w:val="none"/>
        </w:rPr>
        <w:fldChar w:fldCharType="end"/>
      </w:r>
    </w:p>
    <w:p w14:paraId="3E74C77B">
      <w:pPr>
        <w:pStyle w:val="27"/>
        <w:tabs>
          <w:tab w:val="right" w:leader="dot" w:pos="9628"/>
        </w:tabs>
        <w:rPr>
          <w:rFonts w:hint="eastAsia" w:asciiTheme="minorEastAsia" w:hAnsiTheme="minorEastAsia" w:eastAsiaTheme="minorEastAsia" w:cstheme="minorBidi"/>
          <w:b w:val="0"/>
          <w:bCs w:val="0"/>
          <w:caps w:val="0"/>
          <w:color w:val="auto"/>
          <w:sz w:val="24"/>
          <w:szCs w:val="24"/>
          <w:u w:val="none"/>
          <w:lang w:val="en-US" w:eastAsia="zh-CN"/>
        </w:rPr>
      </w:pPr>
      <w:r>
        <w:rPr>
          <w:color w:val="auto"/>
          <w:sz w:val="21"/>
          <w:szCs w:val="21"/>
        </w:rPr>
        <w:fldChar w:fldCharType="begin"/>
      </w:r>
      <w:r>
        <w:rPr>
          <w:color w:val="auto"/>
          <w:sz w:val="21"/>
          <w:szCs w:val="21"/>
        </w:rPr>
        <w:instrText xml:space="preserve"> HYPERLINK \l "_Toc140742536" </w:instrText>
      </w:r>
      <w:r>
        <w:rPr>
          <w:color w:val="auto"/>
          <w:sz w:val="21"/>
          <w:szCs w:val="21"/>
        </w:rPr>
        <w:fldChar w:fldCharType="separate"/>
      </w:r>
      <w:r>
        <w:rPr>
          <w:rStyle w:val="42"/>
          <w:rFonts w:hint="eastAsia" w:asciiTheme="minorEastAsia" w:hAnsiTheme="minorEastAsia" w:eastAsiaTheme="minorEastAsia"/>
          <w:color w:val="auto"/>
          <w:sz w:val="24"/>
          <w:szCs w:val="24"/>
          <w:u w:val="none"/>
        </w:rPr>
        <w:t>第六章</w:t>
      </w:r>
      <w:r>
        <w:rPr>
          <w:rStyle w:val="42"/>
          <w:rFonts w:asciiTheme="minorEastAsia" w:hAnsiTheme="minorEastAsia" w:eastAsiaTheme="minorEastAsia"/>
          <w:color w:val="auto"/>
          <w:sz w:val="24"/>
          <w:szCs w:val="24"/>
          <w:u w:val="none"/>
        </w:rPr>
        <w:t xml:space="preserve"> </w:t>
      </w:r>
      <w:r>
        <w:rPr>
          <w:rStyle w:val="42"/>
          <w:rFonts w:hint="eastAsia" w:asciiTheme="minorEastAsia" w:hAnsiTheme="minorEastAsia" w:eastAsiaTheme="minorEastAsia"/>
          <w:color w:val="auto"/>
          <w:sz w:val="24"/>
          <w:szCs w:val="24"/>
          <w:u w:val="none"/>
        </w:rPr>
        <w:t>投标文件格式</w:t>
      </w:r>
      <w:r>
        <w:rPr>
          <w:rFonts w:asciiTheme="minorEastAsia" w:hAnsiTheme="minorEastAsia" w:eastAsiaTheme="minorEastAsia"/>
          <w:color w:val="auto"/>
          <w:sz w:val="24"/>
          <w:szCs w:val="24"/>
          <w:u w:val="none"/>
        </w:rPr>
        <w:tab/>
      </w:r>
      <w:r>
        <w:rPr>
          <w:rFonts w:hint="eastAsia" w:asciiTheme="minorEastAsia" w:hAnsiTheme="minorEastAsia" w:eastAsiaTheme="minorEastAsia"/>
          <w:color w:val="auto"/>
          <w:sz w:val="24"/>
          <w:szCs w:val="24"/>
          <w:u w:val="none"/>
          <w:lang w:val="en-US" w:eastAsia="zh-CN"/>
        </w:rPr>
        <w:t>6</w:t>
      </w:r>
      <w:r>
        <w:rPr>
          <w:rFonts w:asciiTheme="minorEastAsia" w:hAnsiTheme="minorEastAsia" w:eastAsiaTheme="minorEastAsia"/>
          <w:color w:val="auto"/>
          <w:sz w:val="24"/>
          <w:szCs w:val="24"/>
          <w:u w:val="none"/>
        </w:rPr>
        <w:fldChar w:fldCharType="end"/>
      </w:r>
      <w:r>
        <w:rPr>
          <w:rFonts w:hint="eastAsia" w:asciiTheme="minorEastAsia" w:hAnsiTheme="minorEastAsia" w:eastAsiaTheme="minorEastAsia"/>
          <w:color w:val="auto"/>
          <w:sz w:val="24"/>
          <w:szCs w:val="24"/>
          <w:u w:val="none"/>
          <w:lang w:val="en-US" w:eastAsia="zh-CN"/>
        </w:rPr>
        <w:t>8</w:t>
      </w:r>
    </w:p>
    <w:p w14:paraId="37C467EF">
      <w:pPr>
        <w:pStyle w:val="27"/>
        <w:tabs>
          <w:tab w:val="right" w:leader="dot" w:pos="9628"/>
        </w:tabs>
        <w:rPr>
          <w:rFonts w:asciiTheme="minorEastAsia" w:hAnsiTheme="minorEastAsia" w:eastAsiaTheme="minorEastAsia" w:cstheme="minorBidi"/>
          <w:b w:val="0"/>
          <w:bCs w:val="0"/>
          <w:caps w:val="0"/>
          <w:color w:val="auto"/>
          <w:sz w:val="24"/>
          <w:szCs w:val="24"/>
          <w:u w:val="none"/>
        </w:rPr>
      </w:pPr>
      <w:r>
        <w:rPr>
          <w:color w:val="auto"/>
          <w:sz w:val="21"/>
          <w:szCs w:val="21"/>
        </w:rPr>
        <w:fldChar w:fldCharType="begin"/>
      </w:r>
      <w:r>
        <w:rPr>
          <w:color w:val="auto"/>
          <w:sz w:val="21"/>
          <w:szCs w:val="21"/>
        </w:rPr>
        <w:instrText xml:space="preserve"> HYPERLINK \l "_Toc140742543" </w:instrText>
      </w:r>
      <w:r>
        <w:rPr>
          <w:color w:val="auto"/>
          <w:sz w:val="21"/>
          <w:szCs w:val="21"/>
        </w:rPr>
        <w:fldChar w:fldCharType="separate"/>
      </w:r>
      <w:r>
        <w:rPr>
          <w:rStyle w:val="42"/>
          <w:rFonts w:hint="eastAsia" w:asciiTheme="minorEastAsia" w:hAnsiTheme="minorEastAsia" w:eastAsiaTheme="minorEastAsia"/>
          <w:color w:val="auto"/>
          <w:sz w:val="24"/>
          <w:szCs w:val="24"/>
          <w:u w:val="none"/>
        </w:rPr>
        <w:t>第七章</w:t>
      </w:r>
      <w:r>
        <w:rPr>
          <w:rStyle w:val="42"/>
          <w:rFonts w:asciiTheme="minorEastAsia" w:hAnsiTheme="minorEastAsia" w:eastAsiaTheme="minorEastAsia"/>
          <w:color w:val="auto"/>
          <w:sz w:val="24"/>
          <w:szCs w:val="24"/>
          <w:u w:val="none"/>
        </w:rPr>
        <w:t xml:space="preserve"> </w:t>
      </w:r>
      <w:r>
        <w:rPr>
          <w:rStyle w:val="42"/>
          <w:rFonts w:hint="eastAsia" w:asciiTheme="minorEastAsia" w:hAnsiTheme="minorEastAsia" w:eastAsiaTheme="minorEastAsia"/>
          <w:color w:val="auto"/>
          <w:sz w:val="24"/>
          <w:szCs w:val="24"/>
          <w:u w:val="none"/>
        </w:rPr>
        <w:t>质疑、投诉证明材料格式</w:t>
      </w:r>
      <w:r>
        <w:rPr>
          <w:rFonts w:asciiTheme="minorEastAsia" w:hAnsiTheme="minorEastAsia" w:eastAsiaTheme="minorEastAsia"/>
          <w:color w:val="auto"/>
          <w:sz w:val="24"/>
          <w:szCs w:val="24"/>
          <w:u w:val="none"/>
        </w:rPr>
        <w:tab/>
      </w:r>
      <w:r>
        <w:rPr>
          <w:rFonts w:asciiTheme="minorEastAsia" w:hAnsiTheme="minorEastAsia" w:eastAsiaTheme="minorEastAsia"/>
          <w:color w:val="auto"/>
          <w:sz w:val="24"/>
          <w:szCs w:val="24"/>
          <w:u w:val="none"/>
        </w:rPr>
        <w:fldChar w:fldCharType="begin"/>
      </w:r>
      <w:r>
        <w:rPr>
          <w:rFonts w:asciiTheme="minorEastAsia" w:hAnsiTheme="minorEastAsia" w:eastAsiaTheme="minorEastAsia"/>
          <w:color w:val="auto"/>
          <w:sz w:val="24"/>
          <w:szCs w:val="24"/>
          <w:u w:val="none"/>
        </w:rPr>
        <w:instrText xml:space="preserve"> PAGEREF _Toc140742543 \h </w:instrText>
      </w:r>
      <w:r>
        <w:rPr>
          <w:rFonts w:asciiTheme="minorEastAsia" w:hAnsiTheme="minorEastAsia" w:eastAsiaTheme="minorEastAsia"/>
          <w:color w:val="auto"/>
          <w:sz w:val="24"/>
          <w:szCs w:val="24"/>
          <w:u w:val="none"/>
        </w:rPr>
        <w:fldChar w:fldCharType="separate"/>
      </w:r>
      <w:r>
        <w:rPr>
          <w:rFonts w:asciiTheme="minorEastAsia" w:hAnsiTheme="minorEastAsia" w:eastAsiaTheme="minorEastAsia"/>
          <w:color w:val="auto"/>
          <w:sz w:val="24"/>
          <w:szCs w:val="24"/>
          <w:u w:val="none"/>
        </w:rPr>
        <w:t>83</w:t>
      </w:r>
      <w:r>
        <w:rPr>
          <w:rFonts w:asciiTheme="minorEastAsia" w:hAnsiTheme="minorEastAsia" w:eastAsiaTheme="minorEastAsia"/>
          <w:color w:val="auto"/>
          <w:sz w:val="24"/>
          <w:szCs w:val="24"/>
          <w:u w:val="none"/>
        </w:rPr>
        <w:fldChar w:fldCharType="end"/>
      </w:r>
      <w:r>
        <w:rPr>
          <w:rFonts w:asciiTheme="minorEastAsia" w:hAnsiTheme="minorEastAsia" w:eastAsiaTheme="minorEastAsia"/>
          <w:color w:val="auto"/>
          <w:sz w:val="24"/>
          <w:szCs w:val="24"/>
          <w:u w:val="none"/>
        </w:rPr>
        <w:fldChar w:fldCharType="end"/>
      </w:r>
    </w:p>
    <w:p w14:paraId="188F6F34">
      <w:pPr>
        <w:pStyle w:val="20"/>
        <w:rPr>
          <w:color w:val="auto"/>
          <w:sz w:val="24"/>
          <w:szCs w:val="24"/>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r>
        <w:rPr>
          <w:caps/>
          <w:color w:val="auto"/>
          <w:sz w:val="24"/>
          <w:szCs w:val="24"/>
        </w:rPr>
        <w:fldChar w:fldCharType="end"/>
      </w:r>
      <w:r>
        <w:rPr>
          <w:rFonts w:hint="eastAsia"/>
          <w:color w:val="auto"/>
          <w:sz w:val="24"/>
          <w:szCs w:val="24"/>
        </w:rPr>
        <w:tab/>
      </w:r>
      <w:bookmarkStart w:id="0" w:name="_Toc532545041"/>
    </w:p>
    <w:p w14:paraId="480729B5">
      <w:pPr>
        <w:pStyle w:val="3"/>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auto"/>
          <w:sz w:val="24"/>
          <w:szCs w:val="24"/>
        </w:rPr>
      </w:pPr>
      <w:bookmarkStart w:id="1" w:name="_Toc140742514"/>
      <w:r>
        <w:rPr>
          <w:rFonts w:hint="eastAsia" w:ascii="宋体" w:hAnsi="宋体" w:eastAsia="宋体" w:cs="宋体"/>
          <w:color w:val="auto"/>
          <w:sz w:val="24"/>
          <w:szCs w:val="24"/>
        </w:rPr>
        <w:t>第一章  招标公告</w:t>
      </w:r>
      <w:bookmarkEnd w:id="0"/>
      <w:bookmarkEnd w:id="1"/>
    </w:p>
    <w:p w14:paraId="153B55E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4EEE55F4">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哈密市社会福利院监控设施智能改造项目</w:t>
      </w:r>
      <w:r>
        <w:rPr>
          <w:rFonts w:hint="eastAsia" w:ascii="宋体" w:hAnsi="宋体" w:eastAsia="宋体" w:cs="宋体"/>
          <w:color w:val="auto"/>
          <w:sz w:val="24"/>
          <w:szCs w:val="24"/>
        </w:rPr>
        <w:t>采购项目的潜在供应商应在</w:t>
      </w:r>
      <w:r>
        <w:rPr>
          <w:rFonts w:hint="eastAsia" w:ascii="宋体" w:hAnsi="宋体" w:eastAsia="宋体" w:cs="宋体"/>
          <w:color w:val="auto"/>
          <w:sz w:val="24"/>
          <w:szCs w:val="24"/>
          <w:u w:val="single"/>
        </w:rPr>
        <w:t>新疆政府采购网（http://www.ccgp-xinjiang.gov.cn）</w:t>
      </w:r>
      <w:r>
        <w:rPr>
          <w:rFonts w:hint="eastAsia" w:ascii="宋体" w:hAnsi="宋体" w:eastAsia="宋体" w:cs="宋体"/>
          <w:color w:val="auto"/>
          <w:sz w:val="24"/>
          <w:szCs w:val="24"/>
        </w:rPr>
        <w:t>政采云平台线上获取采购文件，并于</w:t>
      </w:r>
      <w:r>
        <w:rPr>
          <w:rFonts w:hint="eastAsia" w:ascii="宋体" w:hAnsi="宋体" w:eastAsia="宋体" w:cs="宋体"/>
          <w:b/>
          <w:bCs/>
          <w:color w:val="FF0000"/>
          <w:sz w:val="24"/>
          <w:szCs w:val="24"/>
          <w:highlight w:val="none"/>
          <w:u w:val="single"/>
        </w:rPr>
        <w:t>202</w:t>
      </w:r>
      <w:r>
        <w:rPr>
          <w:rFonts w:hint="eastAsia" w:ascii="宋体" w:hAnsi="宋体" w:cs="宋体"/>
          <w:b/>
          <w:bCs/>
          <w:color w:val="FF0000"/>
          <w:sz w:val="24"/>
          <w:szCs w:val="24"/>
          <w:highlight w:val="none"/>
          <w:u w:val="single"/>
          <w:lang w:val="en-US" w:eastAsia="zh-CN"/>
        </w:rPr>
        <w:t>5</w:t>
      </w:r>
      <w:r>
        <w:rPr>
          <w:rFonts w:hint="eastAsia" w:ascii="宋体" w:hAnsi="宋体" w:eastAsia="宋体" w:cs="宋体"/>
          <w:b/>
          <w:bCs/>
          <w:color w:val="FF0000"/>
          <w:sz w:val="24"/>
          <w:szCs w:val="24"/>
          <w:highlight w:val="none"/>
          <w:u w:val="single"/>
        </w:rPr>
        <w:t>年</w:t>
      </w:r>
      <w:r>
        <w:rPr>
          <w:rFonts w:hint="eastAsia" w:ascii="宋体" w:hAnsi="宋体" w:cs="宋体"/>
          <w:b/>
          <w:bCs/>
          <w:color w:val="FF0000"/>
          <w:sz w:val="24"/>
          <w:szCs w:val="24"/>
          <w:highlight w:val="none"/>
          <w:u w:val="single"/>
          <w:lang w:val="en-US" w:eastAsia="zh-CN"/>
        </w:rPr>
        <w:t>07</w:t>
      </w:r>
      <w:r>
        <w:rPr>
          <w:rFonts w:hint="eastAsia" w:ascii="宋体" w:hAnsi="宋体" w:eastAsia="宋体" w:cs="宋体"/>
          <w:b/>
          <w:bCs/>
          <w:color w:val="FF0000"/>
          <w:sz w:val="24"/>
          <w:szCs w:val="24"/>
          <w:highlight w:val="none"/>
          <w:u w:val="single"/>
        </w:rPr>
        <w:t>月</w:t>
      </w:r>
      <w:r>
        <w:rPr>
          <w:rFonts w:hint="eastAsia" w:ascii="宋体" w:hAnsi="宋体" w:cs="宋体"/>
          <w:b/>
          <w:bCs/>
          <w:color w:val="FF0000"/>
          <w:sz w:val="24"/>
          <w:szCs w:val="24"/>
          <w:highlight w:val="none"/>
          <w:u w:val="single"/>
          <w:lang w:val="en-US" w:eastAsia="zh-CN"/>
        </w:rPr>
        <w:t>28</w:t>
      </w:r>
      <w:r>
        <w:rPr>
          <w:rFonts w:hint="eastAsia" w:ascii="宋体" w:hAnsi="宋体" w:eastAsia="宋体" w:cs="宋体"/>
          <w:b/>
          <w:bCs/>
          <w:color w:val="FF0000"/>
          <w:sz w:val="24"/>
          <w:szCs w:val="24"/>
          <w:highlight w:val="none"/>
          <w:u w:val="single"/>
        </w:rPr>
        <w:t>日1</w:t>
      </w:r>
      <w:r>
        <w:rPr>
          <w:rFonts w:hint="eastAsia" w:ascii="宋体" w:hAnsi="宋体" w:cs="宋体"/>
          <w:b/>
          <w:bCs/>
          <w:color w:val="FF0000"/>
          <w:sz w:val="24"/>
          <w:szCs w:val="24"/>
          <w:highlight w:val="none"/>
          <w:u w:val="single"/>
          <w:lang w:val="en-US" w:eastAsia="zh-CN"/>
        </w:rPr>
        <w:t>6</w:t>
      </w:r>
      <w:r>
        <w:rPr>
          <w:rFonts w:hint="eastAsia" w:ascii="宋体" w:hAnsi="宋体" w:eastAsia="宋体" w:cs="宋体"/>
          <w:b/>
          <w:bCs/>
          <w:color w:val="FF0000"/>
          <w:sz w:val="24"/>
          <w:szCs w:val="24"/>
          <w:highlight w:val="none"/>
          <w:u w:val="single"/>
        </w:rPr>
        <w:t>点</w:t>
      </w:r>
      <w:r>
        <w:rPr>
          <w:rFonts w:hint="eastAsia" w:ascii="宋体" w:hAnsi="宋体" w:cs="宋体"/>
          <w:b/>
          <w:bCs/>
          <w:color w:val="FF0000"/>
          <w:sz w:val="24"/>
          <w:szCs w:val="24"/>
          <w:highlight w:val="none"/>
          <w:u w:val="single"/>
          <w:lang w:val="en-US" w:eastAsia="zh-CN"/>
        </w:rPr>
        <w:t>3</w:t>
      </w:r>
      <w:r>
        <w:rPr>
          <w:rFonts w:hint="eastAsia" w:ascii="宋体" w:hAnsi="宋体" w:eastAsia="宋体" w:cs="宋体"/>
          <w:b/>
          <w:bCs/>
          <w:color w:val="FF0000"/>
          <w:sz w:val="24"/>
          <w:szCs w:val="24"/>
          <w:highlight w:val="none"/>
          <w:u w:val="single"/>
        </w:rPr>
        <w:t>0分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14:paraId="63752BCA">
      <w:pPr>
        <w:pStyle w:val="5"/>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auto"/>
          <w:sz w:val="24"/>
          <w:szCs w:val="24"/>
        </w:rPr>
      </w:pPr>
      <w:bookmarkStart w:id="2" w:name="_Toc28359002"/>
      <w:bookmarkStart w:id="3" w:name="_Toc35393790"/>
      <w:bookmarkStart w:id="4" w:name="_Toc28359079"/>
      <w:bookmarkStart w:id="5" w:name="_Toc35393621"/>
      <w:bookmarkStart w:id="6" w:name="_Hlk24379207"/>
      <w:r>
        <w:rPr>
          <w:rFonts w:hint="eastAsia" w:ascii="宋体" w:hAnsi="宋体" w:eastAsia="宋体" w:cs="宋体"/>
          <w:color w:val="auto"/>
          <w:sz w:val="24"/>
          <w:szCs w:val="24"/>
        </w:rPr>
        <w:t>一、项目基本情况</w:t>
      </w:r>
      <w:bookmarkEnd w:id="2"/>
      <w:bookmarkEnd w:id="3"/>
      <w:bookmarkEnd w:id="4"/>
      <w:bookmarkEnd w:id="5"/>
    </w:p>
    <w:p w14:paraId="0524041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项目编号：XJKCZB-2025-027</w:t>
      </w:r>
    </w:p>
    <w:p w14:paraId="45D316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bookmarkEnd w:id="6"/>
      <w:r>
        <w:rPr>
          <w:rFonts w:hint="eastAsia" w:ascii="宋体" w:hAnsi="宋体" w:eastAsia="宋体" w:cs="宋体"/>
          <w:color w:val="auto"/>
          <w:sz w:val="24"/>
          <w:szCs w:val="24"/>
        </w:rPr>
        <w:t>哈密市社会福利院监控设施智能改造项目</w:t>
      </w:r>
    </w:p>
    <w:p w14:paraId="6608807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cs="宋体"/>
          <w:color w:val="auto"/>
          <w:sz w:val="24"/>
          <w:szCs w:val="24"/>
          <w:lang w:val="en-US" w:eastAsia="zh-CN"/>
        </w:rPr>
        <w:t>1300000.00</w:t>
      </w:r>
      <w:r>
        <w:rPr>
          <w:rFonts w:hint="eastAsia" w:ascii="宋体" w:hAnsi="宋体" w:eastAsia="宋体" w:cs="宋体"/>
          <w:color w:val="auto"/>
          <w:sz w:val="24"/>
          <w:szCs w:val="24"/>
        </w:rPr>
        <w:t>元</w:t>
      </w:r>
    </w:p>
    <w:p w14:paraId="5AFF5C8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最高限价：</w:t>
      </w:r>
      <w:r>
        <w:rPr>
          <w:rFonts w:hint="eastAsia" w:ascii="宋体" w:hAnsi="宋体" w:cs="宋体"/>
          <w:color w:val="auto"/>
          <w:sz w:val="24"/>
          <w:szCs w:val="24"/>
          <w:lang w:val="en-US" w:eastAsia="zh-CN"/>
        </w:rPr>
        <w:t>1296772.93</w:t>
      </w:r>
      <w:r>
        <w:rPr>
          <w:rFonts w:hint="eastAsia" w:ascii="宋体" w:hAnsi="宋体" w:eastAsia="宋体" w:cs="宋体"/>
          <w:color w:val="auto"/>
          <w:sz w:val="24"/>
          <w:szCs w:val="24"/>
        </w:rPr>
        <w:t>元</w:t>
      </w:r>
    </w:p>
    <w:p w14:paraId="7ACE4406">
      <w:pPr>
        <w:widowControl/>
        <w:snapToGrid w:val="0"/>
        <w:contextualSpacing/>
        <w:jc w:val="left"/>
        <w:rPr>
          <w:rFonts w:hint="eastAsia" w:ascii="宋体" w:hAnsi="宋体" w:eastAsia="宋体" w:cs="宋体"/>
          <w:color w:val="auto"/>
          <w:sz w:val="24"/>
          <w:szCs w:val="24"/>
        </w:rPr>
      </w:pPr>
      <w:bookmarkStart w:id="7" w:name="PO_3000001867_PM004"/>
      <w:r>
        <w:rPr>
          <w:rFonts w:hint="eastAsia" w:ascii="宋体" w:hAnsi="宋体" w:eastAsia="宋体" w:cs="宋体"/>
          <w:color w:val="auto"/>
          <w:sz w:val="24"/>
          <w:szCs w:val="24"/>
        </w:rPr>
        <w:t>采购需求：哈密市社会福利院监控设施</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详见</w:t>
      </w:r>
      <w:r>
        <w:rPr>
          <w:rFonts w:hint="eastAsia" w:ascii="宋体" w:hAnsi="宋体" w:eastAsia="宋体" w:cs="宋体"/>
          <w:color w:val="auto"/>
          <w:sz w:val="24"/>
          <w:szCs w:val="24"/>
          <w:lang w:eastAsia="zh-CN"/>
        </w:rPr>
        <w:t>招标文件</w:t>
      </w:r>
      <w:r>
        <w:rPr>
          <w:rFonts w:hint="eastAsia" w:ascii="宋体" w:hAnsi="宋体" w:cs="宋体"/>
          <w:color w:val="auto"/>
          <w:sz w:val="24"/>
          <w:szCs w:val="24"/>
          <w:lang w:eastAsia="zh-CN"/>
        </w:rPr>
        <w:t>、图纸</w:t>
      </w:r>
      <w:r>
        <w:rPr>
          <w:rFonts w:hint="eastAsia" w:ascii="宋体" w:hAnsi="宋体" w:eastAsia="宋体" w:cs="宋体"/>
          <w:color w:val="auto"/>
          <w:sz w:val="24"/>
          <w:szCs w:val="24"/>
          <w:lang w:eastAsia="zh-CN"/>
        </w:rPr>
        <w:t>及清单）</w:t>
      </w:r>
      <w:r>
        <w:rPr>
          <w:rFonts w:hint="eastAsia" w:ascii="宋体" w:hAnsi="宋体" w:cs="宋体"/>
          <w:color w:val="auto"/>
          <w:sz w:val="24"/>
          <w:szCs w:val="24"/>
          <w:lang w:eastAsia="zh-CN"/>
        </w:rPr>
        <w:t>。</w:t>
      </w:r>
    </w:p>
    <w:bookmarkEnd w:id="7"/>
    <w:p w14:paraId="480DD93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w:t>
      </w:r>
      <w:r>
        <w:rPr>
          <w:rFonts w:hint="eastAsia" w:ascii="宋体" w:hAnsi="宋体" w:eastAsia="宋体" w:cs="宋体"/>
          <w:color w:val="auto"/>
          <w:sz w:val="24"/>
          <w:szCs w:val="24"/>
          <w:lang w:eastAsia="zh-CN"/>
        </w:rPr>
        <w:t>约</w:t>
      </w:r>
      <w:r>
        <w:rPr>
          <w:rFonts w:hint="eastAsia" w:ascii="宋体" w:hAnsi="宋体" w:eastAsia="宋体" w:cs="宋体"/>
          <w:color w:val="auto"/>
          <w:sz w:val="24"/>
          <w:szCs w:val="24"/>
        </w:rPr>
        <w:t>期限：合同签订后</w:t>
      </w:r>
      <w:r>
        <w:rPr>
          <w:rFonts w:hint="eastAsia" w:ascii="宋体" w:hAnsi="宋体" w:cs="宋体"/>
          <w:color w:val="auto"/>
          <w:sz w:val="24"/>
          <w:szCs w:val="24"/>
          <w:lang w:val="en-US" w:eastAsia="zh-CN"/>
        </w:rPr>
        <w:t>90</w:t>
      </w:r>
      <w:r>
        <w:rPr>
          <w:rFonts w:hint="eastAsia" w:ascii="宋体" w:hAnsi="宋体" w:eastAsia="宋体" w:cs="宋体"/>
          <w:color w:val="auto"/>
          <w:sz w:val="24"/>
          <w:szCs w:val="24"/>
        </w:rPr>
        <w:t>天内完成供货、安装及验收</w:t>
      </w:r>
    </w:p>
    <w:p w14:paraId="1449AB3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本项目（否）接受联合体投标</w:t>
      </w:r>
    </w:p>
    <w:p w14:paraId="17220A8D">
      <w:pPr>
        <w:pStyle w:val="5"/>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auto"/>
          <w:sz w:val="24"/>
          <w:szCs w:val="24"/>
        </w:rPr>
      </w:pPr>
      <w:bookmarkStart w:id="8" w:name="_Toc28359080"/>
      <w:bookmarkStart w:id="9" w:name="_Toc35393791"/>
      <w:bookmarkStart w:id="10" w:name="_Toc35393622"/>
      <w:bookmarkStart w:id="11" w:name="_Toc28359003"/>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的资格要求：</w:t>
      </w:r>
      <w:bookmarkEnd w:id="8"/>
      <w:bookmarkEnd w:id="9"/>
      <w:bookmarkEnd w:id="10"/>
      <w:bookmarkEnd w:id="11"/>
    </w:p>
    <w:p w14:paraId="26453C7C">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bookmarkStart w:id="12" w:name="_Toc532545042"/>
      <w:r>
        <w:rPr>
          <w:rFonts w:hint="eastAsia" w:ascii="宋体" w:hAnsi="宋体" w:eastAsia="宋体" w:cs="宋体"/>
          <w:color w:val="auto"/>
          <w:sz w:val="24"/>
          <w:szCs w:val="24"/>
        </w:rPr>
        <w:t>1.满足《中华人民共和国政府采购法》第二十二条规定；</w:t>
      </w:r>
    </w:p>
    <w:p w14:paraId="01911818">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775E2C4C">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（2）具有良好的商业信誉和健全的财务会计制度；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（3）具有履行合同所必需的设备和专业技术能力；</w:t>
      </w:r>
    </w:p>
    <w:p w14:paraId="150BDCFA">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（4）有依法缴纳税收和社会保障资金的良好记录；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（5）参加政府采购活动前三年内，在经营活动中没有重大违法记录；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（6）法律、行政法规规定的其他条件。</w:t>
      </w:r>
    </w:p>
    <w:p w14:paraId="269B5EA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bookmarkStart w:id="13" w:name="_Toc28359091"/>
      <w:bookmarkStart w:id="14" w:name="_Toc28359014"/>
      <w:r>
        <w:rPr>
          <w:rFonts w:hint="eastAsia" w:ascii="宋体" w:hAnsi="宋体" w:eastAsia="宋体" w:cs="宋体"/>
          <w:color w:val="auto"/>
          <w:sz w:val="24"/>
          <w:szCs w:val="24"/>
        </w:rPr>
        <w:t>2.落实政府采购政策需满足的资格要求：</w:t>
      </w:r>
      <w:r>
        <w:rPr>
          <w:rFonts w:hint="eastAsia" w:ascii="宋体" w:hAnsi="宋体" w:cs="宋体"/>
          <w:color w:val="auto"/>
          <w:sz w:val="24"/>
          <w:szCs w:val="24"/>
          <w:lang w:eastAsia="zh-CN"/>
        </w:rPr>
        <w:t>无</w:t>
      </w:r>
    </w:p>
    <w:p w14:paraId="463535E4">
      <w:pPr>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3.本项目的特定资格要求：</w:t>
      </w:r>
      <w:bookmarkStart w:id="15" w:name="_Toc35393800"/>
      <w:bookmarkStart w:id="16" w:name="_Toc103813443"/>
      <w:bookmarkStart w:id="17" w:name="_Toc138610877"/>
      <w:bookmarkStart w:id="18" w:name="_Toc35393631"/>
      <w:r>
        <w:rPr>
          <w:rFonts w:hint="eastAsia" w:ascii="宋体" w:hAnsi="宋体" w:eastAsia="宋体" w:cs="宋体"/>
          <w:b/>
          <w:color w:val="auto"/>
          <w:sz w:val="24"/>
          <w:szCs w:val="24"/>
          <w:lang w:eastAsia="zh-CN"/>
        </w:rPr>
        <w:t>无</w:t>
      </w:r>
    </w:p>
    <w:p w14:paraId="0A9FF5E5">
      <w:pPr>
        <w:pStyle w:val="5"/>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三、获取采购文件</w:t>
      </w:r>
      <w:bookmarkEnd w:id="13"/>
      <w:bookmarkEnd w:id="14"/>
      <w:bookmarkEnd w:id="15"/>
      <w:bookmarkEnd w:id="16"/>
      <w:bookmarkEnd w:id="17"/>
      <w:bookmarkEnd w:id="18"/>
      <w:r>
        <w:rPr>
          <w:rFonts w:hint="eastAsia" w:ascii="宋体" w:hAnsi="宋体" w:eastAsia="宋体" w:cs="宋体"/>
          <w:color w:val="auto"/>
          <w:sz w:val="24"/>
          <w:szCs w:val="24"/>
        </w:rPr>
        <w:t>：</w:t>
      </w:r>
    </w:p>
    <w:p w14:paraId="48F8ED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b/>
          <w:bCs/>
          <w:color w:val="FF0000"/>
          <w:sz w:val="24"/>
          <w:szCs w:val="24"/>
          <w:highlight w:val="none"/>
          <w:u w:val="single"/>
        </w:rPr>
        <w:t>202</w:t>
      </w:r>
      <w:r>
        <w:rPr>
          <w:rFonts w:hint="eastAsia" w:ascii="宋体" w:hAnsi="宋体" w:cs="宋体"/>
          <w:b/>
          <w:bCs/>
          <w:color w:val="FF0000"/>
          <w:sz w:val="24"/>
          <w:szCs w:val="24"/>
          <w:highlight w:val="none"/>
          <w:u w:val="single"/>
          <w:lang w:val="en-US" w:eastAsia="zh-CN"/>
        </w:rPr>
        <w:t>5</w:t>
      </w:r>
      <w:r>
        <w:rPr>
          <w:rFonts w:hint="eastAsia" w:ascii="宋体" w:hAnsi="宋体" w:eastAsia="宋体" w:cs="宋体"/>
          <w:b/>
          <w:bCs/>
          <w:color w:val="FF0000"/>
          <w:sz w:val="24"/>
          <w:szCs w:val="24"/>
          <w:highlight w:val="none"/>
          <w:u w:val="single"/>
        </w:rPr>
        <w:t>年</w:t>
      </w:r>
      <w:r>
        <w:rPr>
          <w:rFonts w:hint="eastAsia" w:ascii="宋体" w:hAnsi="宋体" w:cs="宋体"/>
          <w:b/>
          <w:bCs/>
          <w:color w:val="FF0000"/>
          <w:sz w:val="24"/>
          <w:szCs w:val="24"/>
          <w:highlight w:val="none"/>
          <w:u w:val="single"/>
          <w:lang w:val="en-US" w:eastAsia="zh-CN"/>
        </w:rPr>
        <w:t>07</w:t>
      </w:r>
      <w:r>
        <w:rPr>
          <w:rFonts w:hint="eastAsia" w:ascii="宋体" w:hAnsi="宋体" w:eastAsia="宋体" w:cs="宋体"/>
          <w:b/>
          <w:bCs/>
          <w:color w:val="FF0000"/>
          <w:sz w:val="24"/>
          <w:szCs w:val="24"/>
          <w:highlight w:val="none"/>
          <w:u w:val="single"/>
        </w:rPr>
        <w:t>月</w:t>
      </w:r>
      <w:r>
        <w:rPr>
          <w:rFonts w:hint="eastAsia" w:ascii="宋体" w:hAnsi="宋体" w:cs="宋体"/>
          <w:b/>
          <w:bCs/>
          <w:color w:val="FF0000"/>
          <w:sz w:val="24"/>
          <w:szCs w:val="24"/>
          <w:highlight w:val="none"/>
          <w:u w:val="single"/>
          <w:lang w:val="en-US" w:eastAsia="zh-CN"/>
        </w:rPr>
        <w:t>07</w:t>
      </w:r>
      <w:r>
        <w:rPr>
          <w:rFonts w:hint="eastAsia" w:ascii="宋体" w:hAnsi="宋体" w:eastAsia="宋体" w:cs="宋体"/>
          <w:b/>
          <w:bCs/>
          <w:color w:val="FF0000"/>
          <w:sz w:val="24"/>
          <w:szCs w:val="24"/>
          <w:highlight w:val="none"/>
          <w:u w:val="single"/>
        </w:rPr>
        <w:t>日</w:t>
      </w:r>
      <w:r>
        <w:rPr>
          <w:rFonts w:hint="eastAsia" w:ascii="宋体" w:hAnsi="宋体" w:eastAsia="宋体" w:cs="宋体"/>
          <w:b/>
          <w:bCs/>
          <w:color w:val="FF0000"/>
          <w:sz w:val="24"/>
          <w:szCs w:val="24"/>
          <w:highlight w:val="none"/>
        </w:rPr>
        <w:t>至</w:t>
      </w:r>
      <w:r>
        <w:rPr>
          <w:rFonts w:hint="eastAsia" w:ascii="宋体" w:hAnsi="宋体" w:eastAsia="宋体" w:cs="宋体"/>
          <w:b/>
          <w:bCs/>
          <w:color w:val="FF0000"/>
          <w:sz w:val="24"/>
          <w:szCs w:val="24"/>
          <w:highlight w:val="none"/>
          <w:u w:val="single"/>
        </w:rPr>
        <w:t>202</w:t>
      </w:r>
      <w:r>
        <w:rPr>
          <w:rFonts w:hint="eastAsia" w:ascii="宋体" w:hAnsi="宋体" w:cs="宋体"/>
          <w:b/>
          <w:bCs/>
          <w:color w:val="FF0000"/>
          <w:sz w:val="24"/>
          <w:szCs w:val="24"/>
          <w:highlight w:val="none"/>
          <w:u w:val="single"/>
          <w:lang w:val="en-US" w:eastAsia="zh-CN"/>
        </w:rPr>
        <w:t>5</w:t>
      </w:r>
      <w:r>
        <w:rPr>
          <w:rFonts w:hint="eastAsia" w:ascii="宋体" w:hAnsi="宋体" w:eastAsia="宋体" w:cs="宋体"/>
          <w:b/>
          <w:bCs/>
          <w:color w:val="FF0000"/>
          <w:sz w:val="24"/>
          <w:szCs w:val="24"/>
          <w:highlight w:val="none"/>
          <w:u w:val="single"/>
        </w:rPr>
        <w:t>年</w:t>
      </w:r>
      <w:r>
        <w:rPr>
          <w:rFonts w:hint="eastAsia" w:ascii="宋体" w:hAnsi="宋体" w:cs="宋体"/>
          <w:b/>
          <w:bCs/>
          <w:color w:val="FF0000"/>
          <w:sz w:val="24"/>
          <w:szCs w:val="24"/>
          <w:highlight w:val="none"/>
          <w:u w:val="single"/>
          <w:lang w:val="en-US" w:eastAsia="zh-CN"/>
        </w:rPr>
        <w:t>07</w:t>
      </w:r>
      <w:r>
        <w:rPr>
          <w:rFonts w:hint="eastAsia" w:ascii="宋体" w:hAnsi="宋体" w:eastAsia="宋体" w:cs="宋体"/>
          <w:b/>
          <w:bCs/>
          <w:color w:val="FF0000"/>
          <w:sz w:val="24"/>
          <w:szCs w:val="24"/>
          <w:highlight w:val="none"/>
          <w:u w:val="single"/>
        </w:rPr>
        <w:t>月</w:t>
      </w:r>
      <w:r>
        <w:rPr>
          <w:rFonts w:hint="eastAsia" w:ascii="宋体" w:hAnsi="宋体" w:cs="宋体"/>
          <w:b/>
          <w:bCs/>
          <w:color w:val="FF0000"/>
          <w:sz w:val="24"/>
          <w:szCs w:val="24"/>
          <w:highlight w:val="none"/>
          <w:u w:val="single"/>
          <w:lang w:val="en-US" w:eastAsia="zh-CN"/>
        </w:rPr>
        <w:t>14</w:t>
      </w:r>
      <w:r>
        <w:rPr>
          <w:rFonts w:hint="eastAsia" w:ascii="宋体" w:hAnsi="宋体" w:eastAsia="宋体" w:cs="宋体"/>
          <w:b/>
          <w:bCs/>
          <w:color w:val="FF0000"/>
          <w:sz w:val="24"/>
          <w:szCs w:val="24"/>
          <w:highlight w:val="none"/>
          <w:u w:val="single"/>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rPr>
        <w:t>00：00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12：00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rPr>
        <w:t>12：00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23:59</w:t>
      </w:r>
      <w:r>
        <w:rPr>
          <w:rFonts w:hint="eastAsia" w:ascii="宋体" w:hAnsi="宋体" w:eastAsia="宋体" w:cs="宋体"/>
          <w:color w:val="auto"/>
          <w:sz w:val="24"/>
          <w:szCs w:val="24"/>
        </w:rPr>
        <w:t>（北京时间，法定节假日除外 ）</w:t>
      </w:r>
    </w:p>
    <w:p w14:paraId="644B89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地点：新疆政府采购网（http://www.ccgp-xinjiang.gov.cn）政采云平台线上获取</w:t>
      </w:r>
    </w:p>
    <w:p w14:paraId="3C3E045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71CEFA8">
      <w:pPr>
        <w:pStyle w:val="5"/>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auto"/>
          <w:sz w:val="24"/>
          <w:szCs w:val="24"/>
        </w:rPr>
      </w:pPr>
      <w:bookmarkStart w:id="19" w:name="_Toc35393801"/>
      <w:bookmarkStart w:id="20" w:name="_Toc28359015"/>
      <w:bookmarkStart w:id="21" w:name="_Toc28359092"/>
      <w:bookmarkStart w:id="22" w:name="_Toc35393632"/>
      <w:bookmarkStart w:id="23" w:name="_Toc103813444"/>
      <w:bookmarkStart w:id="24" w:name="_Toc138610878"/>
      <w:r>
        <w:rPr>
          <w:rFonts w:hint="eastAsia" w:ascii="宋体" w:hAnsi="宋体" w:eastAsia="宋体" w:cs="宋体"/>
          <w:color w:val="auto"/>
          <w:sz w:val="24"/>
          <w:szCs w:val="24"/>
        </w:rPr>
        <w:t>四、响应文件截止时间、提交</w:t>
      </w:r>
      <w:bookmarkEnd w:id="19"/>
      <w:bookmarkEnd w:id="20"/>
      <w:bookmarkEnd w:id="21"/>
      <w:bookmarkEnd w:id="22"/>
      <w:r>
        <w:rPr>
          <w:rFonts w:hint="eastAsia" w:ascii="宋体" w:hAnsi="宋体" w:eastAsia="宋体" w:cs="宋体"/>
          <w:color w:val="auto"/>
          <w:sz w:val="24"/>
          <w:szCs w:val="24"/>
        </w:rPr>
        <w:t>地址</w:t>
      </w:r>
      <w:bookmarkEnd w:id="23"/>
      <w:bookmarkEnd w:id="24"/>
      <w:r>
        <w:rPr>
          <w:rFonts w:hint="eastAsia" w:ascii="宋体" w:hAnsi="宋体" w:eastAsia="宋体" w:cs="宋体"/>
          <w:color w:val="auto"/>
          <w:sz w:val="24"/>
          <w:szCs w:val="24"/>
        </w:rPr>
        <w:t>：</w:t>
      </w:r>
    </w:p>
    <w:p w14:paraId="7F96E6C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截止时间：</w:t>
      </w:r>
      <w:r>
        <w:rPr>
          <w:rFonts w:hint="eastAsia" w:ascii="宋体" w:hAnsi="宋体" w:eastAsia="宋体" w:cs="宋体"/>
          <w:b/>
          <w:bCs/>
          <w:color w:val="FF0000"/>
          <w:sz w:val="24"/>
          <w:szCs w:val="24"/>
          <w:highlight w:val="none"/>
          <w:u w:val="single"/>
        </w:rPr>
        <w:t>202</w:t>
      </w:r>
      <w:r>
        <w:rPr>
          <w:rFonts w:hint="eastAsia" w:ascii="宋体" w:hAnsi="宋体" w:cs="宋体"/>
          <w:b/>
          <w:bCs/>
          <w:color w:val="FF0000"/>
          <w:sz w:val="24"/>
          <w:szCs w:val="24"/>
          <w:highlight w:val="none"/>
          <w:u w:val="single"/>
          <w:lang w:val="en-US" w:eastAsia="zh-CN"/>
        </w:rPr>
        <w:t>5</w:t>
      </w:r>
      <w:r>
        <w:rPr>
          <w:rFonts w:hint="eastAsia" w:ascii="宋体" w:hAnsi="宋体" w:eastAsia="宋体" w:cs="宋体"/>
          <w:b/>
          <w:bCs/>
          <w:color w:val="FF0000"/>
          <w:sz w:val="24"/>
          <w:szCs w:val="24"/>
          <w:highlight w:val="none"/>
          <w:u w:val="single"/>
        </w:rPr>
        <w:t>年</w:t>
      </w:r>
      <w:r>
        <w:rPr>
          <w:rFonts w:hint="eastAsia" w:ascii="宋体" w:hAnsi="宋体" w:cs="宋体"/>
          <w:b/>
          <w:bCs/>
          <w:color w:val="FF0000"/>
          <w:sz w:val="24"/>
          <w:szCs w:val="24"/>
          <w:highlight w:val="none"/>
          <w:u w:val="single"/>
          <w:lang w:val="en-US" w:eastAsia="zh-CN"/>
        </w:rPr>
        <w:t>07</w:t>
      </w:r>
      <w:r>
        <w:rPr>
          <w:rFonts w:hint="eastAsia" w:ascii="宋体" w:hAnsi="宋体" w:eastAsia="宋体" w:cs="宋体"/>
          <w:b/>
          <w:bCs/>
          <w:color w:val="FF0000"/>
          <w:sz w:val="24"/>
          <w:szCs w:val="24"/>
          <w:highlight w:val="none"/>
          <w:u w:val="single"/>
        </w:rPr>
        <w:t>月</w:t>
      </w:r>
      <w:r>
        <w:rPr>
          <w:rFonts w:hint="eastAsia" w:ascii="宋体" w:hAnsi="宋体" w:cs="宋体"/>
          <w:b/>
          <w:bCs/>
          <w:color w:val="FF0000"/>
          <w:sz w:val="24"/>
          <w:szCs w:val="24"/>
          <w:highlight w:val="none"/>
          <w:u w:val="single"/>
          <w:lang w:val="en-US" w:eastAsia="zh-CN"/>
        </w:rPr>
        <w:t>28</w:t>
      </w:r>
      <w:r>
        <w:rPr>
          <w:rFonts w:hint="eastAsia" w:ascii="宋体" w:hAnsi="宋体" w:eastAsia="宋体" w:cs="宋体"/>
          <w:b/>
          <w:bCs/>
          <w:color w:val="FF0000"/>
          <w:sz w:val="24"/>
          <w:szCs w:val="24"/>
          <w:highlight w:val="none"/>
          <w:u w:val="single"/>
        </w:rPr>
        <w:t>日1</w:t>
      </w:r>
      <w:r>
        <w:rPr>
          <w:rFonts w:hint="eastAsia" w:ascii="宋体" w:hAnsi="宋体" w:cs="宋体"/>
          <w:b/>
          <w:bCs/>
          <w:color w:val="FF0000"/>
          <w:sz w:val="24"/>
          <w:szCs w:val="24"/>
          <w:highlight w:val="none"/>
          <w:u w:val="single"/>
          <w:lang w:val="en-US" w:eastAsia="zh-CN"/>
        </w:rPr>
        <w:t>6</w:t>
      </w:r>
      <w:r>
        <w:rPr>
          <w:rFonts w:hint="eastAsia" w:ascii="宋体" w:hAnsi="宋体" w:eastAsia="宋体" w:cs="宋体"/>
          <w:b/>
          <w:bCs/>
          <w:color w:val="FF0000"/>
          <w:sz w:val="24"/>
          <w:szCs w:val="24"/>
          <w:highlight w:val="none"/>
          <w:u w:val="single"/>
        </w:rPr>
        <w:t>点</w:t>
      </w:r>
      <w:r>
        <w:rPr>
          <w:rFonts w:hint="eastAsia" w:ascii="宋体" w:hAnsi="宋体" w:cs="宋体"/>
          <w:b/>
          <w:bCs/>
          <w:color w:val="FF0000"/>
          <w:sz w:val="24"/>
          <w:szCs w:val="24"/>
          <w:highlight w:val="none"/>
          <w:u w:val="single"/>
          <w:lang w:val="en-US" w:eastAsia="zh-CN"/>
        </w:rPr>
        <w:t>3</w:t>
      </w:r>
      <w:r>
        <w:rPr>
          <w:rFonts w:hint="eastAsia" w:ascii="宋体" w:hAnsi="宋体" w:eastAsia="宋体" w:cs="宋体"/>
          <w:b/>
          <w:bCs/>
          <w:color w:val="FF0000"/>
          <w:sz w:val="24"/>
          <w:szCs w:val="24"/>
          <w:highlight w:val="none"/>
          <w:u w:val="single"/>
        </w:rPr>
        <w:t>0分</w:t>
      </w:r>
      <w:r>
        <w:rPr>
          <w:rFonts w:hint="eastAsia" w:ascii="宋体" w:hAnsi="宋体" w:eastAsia="宋体" w:cs="宋体"/>
          <w:bCs/>
          <w:color w:val="auto"/>
          <w:sz w:val="24"/>
          <w:szCs w:val="24"/>
        </w:rPr>
        <w:t>（北京时间）</w:t>
      </w:r>
    </w:p>
    <w:p w14:paraId="424367E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提交地址：</w:t>
      </w:r>
      <w:bookmarkStart w:id="25" w:name="_Toc28359016"/>
      <w:bookmarkStart w:id="26" w:name="_Toc35393802"/>
      <w:bookmarkStart w:id="27" w:name="_Toc35393633"/>
      <w:bookmarkStart w:id="28" w:name="_Toc28359093"/>
      <w:r>
        <w:rPr>
          <w:rFonts w:hint="eastAsia" w:ascii="宋体" w:hAnsi="宋体" w:eastAsia="宋体" w:cs="宋体"/>
          <w:color w:val="auto"/>
          <w:sz w:val="24"/>
          <w:szCs w:val="24"/>
        </w:rPr>
        <w:t>新疆政府采购网</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"http://www.ccgp-xinjiang.gov.cn）政采" </w:instrText>
      </w:r>
      <w:r>
        <w:rPr>
          <w:rFonts w:hint="eastAsia" w:ascii="宋体" w:hAnsi="宋体" w:eastAsia="宋体" w:cs="宋体"/>
          <w:color w:val="auto"/>
          <w:sz w:val="24"/>
          <w:szCs w:val="24"/>
          <w:u w:val="none"/>
        </w:rPr>
        <w:fldChar w:fldCharType="separate"/>
      </w:r>
      <w:r>
        <w:rPr>
          <w:rStyle w:val="42"/>
          <w:rFonts w:hint="eastAsia" w:ascii="宋体" w:hAnsi="宋体" w:eastAsia="宋体" w:cs="宋体"/>
          <w:color w:val="auto"/>
          <w:sz w:val="24"/>
          <w:szCs w:val="24"/>
          <w:u w:val="none"/>
        </w:rPr>
        <w:t>http://www.ccgp-xinjiang.gov.cn）</w:t>
      </w:r>
      <w:r>
        <w:rPr>
          <w:rStyle w:val="42"/>
          <w:rFonts w:hint="eastAsia" w:ascii="宋体" w:hAnsi="宋体" w:eastAsia="宋体" w:cs="宋体"/>
          <w:color w:val="auto"/>
          <w:sz w:val="24"/>
          <w:szCs w:val="24"/>
          <w:u w:val="none"/>
        </w:rPr>
        <w:fldChar w:fldCharType="end"/>
      </w:r>
    </w:p>
    <w:p w14:paraId="65C1A4C1">
      <w:pPr>
        <w:pStyle w:val="5"/>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w:t>
      </w:r>
      <w:bookmarkEnd w:id="25"/>
      <w:bookmarkEnd w:id="26"/>
      <w:bookmarkEnd w:id="27"/>
      <w:bookmarkEnd w:id="28"/>
      <w:r>
        <w:rPr>
          <w:rFonts w:hint="eastAsia" w:ascii="宋体" w:hAnsi="宋体" w:eastAsia="宋体" w:cs="宋体"/>
          <w:color w:val="auto"/>
          <w:sz w:val="24"/>
          <w:szCs w:val="24"/>
        </w:rPr>
        <w:t>提交投标文件截止时间、开标时间和地点：</w:t>
      </w:r>
    </w:p>
    <w:p w14:paraId="5BE8CF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开标时间：</w:t>
      </w:r>
      <w:r>
        <w:rPr>
          <w:rFonts w:hint="eastAsia" w:ascii="宋体" w:hAnsi="宋体" w:eastAsia="宋体" w:cs="宋体"/>
          <w:b/>
          <w:bCs/>
          <w:color w:val="FF0000"/>
          <w:sz w:val="24"/>
          <w:szCs w:val="24"/>
          <w:highlight w:val="none"/>
          <w:u w:val="single"/>
        </w:rPr>
        <w:t>202</w:t>
      </w:r>
      <w:r>
        <w:rPr>
          <w:rFonts w:hint="eastAsia" w:ascii="宋体" w:hAnsi="宋体" w:cs="宋体"/>
          <w:b/>
          <w:bCs/>
          <w:color w:val="FF0000"/>
          <w:sz w:val="24"/>
          <w:szCs w:val="24"/>
          <w:highlight w:val="none"/>
          <w:u w:val="single"/>
          <w:lang w:val="en-US" w:eastAsia="zh-CN"/>
        </w:rPr>
        <w:t>5</w:t>
      </w:r>
      <w:r>
        <w:rPr>
          <w:rFonts w:hint="eastAsia" w:ascii="宋体" w:hAnsi="宋体" w:eastAsia="宋体" w:cs="宋体"/>
          <w:b/>
          <w:bCs/>
          <w:color w:val="FF0000"/>
          <w:sz w:val="24"/>
          <w:szCs w:val="24"/>
          <w:highlight w:val="none"/>
          <w:u w:val="single"/>
        </w:rPr>
        <w:t>年</w:t>
      </w:r>
      <w:r>
        <w:rPr>
          <w:rFonts w:hint="eastAsia" w:ascii="宋体" w:hAnsi="宋体" w:cs="宋体"/>
          <w:b/>
          <w:bCs/>
          <w:color w:val="FF0000"/>
          <w:sz w:val="24"/>
          <w:szCs w:val="24"/>
          <w:highlight w:val="none"/>
          <w:u w:val="single"/>
          <w:lang w:val="en-US" w:eastAsia="zh-CN"/>
        </w:rPr>
        <w:t>07</w:t>
      </w:r>
      <w:r>
        <w:rPr>
          <w:rFonts w:hint="eastAsia" w:ascii="宋体" w:hAnsi="宋体" w:eastAsia="宋体" w:cs="宋体"/>
          <w:b/>
          <w:bCs/>
          <w:color w:val="FF0000"/>
          <w:sz w:val="24"/>
          <w:szCs w:val="24"/>
          <w:highlight w:val="none"/>
          <w:u w:val="single"/>
        </w:rPr>
        <w:t>月</w:t>
      </w:r>
      <w:r>
        <w:rPr>
          <w:rFonts w:hint="eastAsia" w:ascii="宋体" w:hAnsi="宋体" w:cs="宋体"/>
          <w:b/>
          <w:bCs/>
          <w:color w:val="FF0000"/>
          <w:sz w:val="24"/>
          <w:szCs w:val="24"/>
          <w:highlight w:val="none"/>
          <w:u w:val="single"/>
          <w:lang w:val="en-US" w:eastAsia="zh-CN"/>
        </w:rPr>
        <w:t>28</w:t>
      </w:r>
      <w:r>
        <w:rPr>
          <w:rFonts w:hint="eastAsia" w:ascii="宋体" w:hAnsi="宋体" w:eastAsia="宋体" w:cs="宋体"/>
          <w:b/>
          <w:bCs/>
          <w:color w:val="FF0000"/>
          <w:sz w:val="24"/>
          <w:szCs w:val="24"/>
          <w:highlight w:val="none"/>
          <w:u w:val="single"/>
        </w:rPr>
        <w:t>日1</w:t>
      </w:r>
      <w:r>
        <w:rPr>
          <w:rFonts w:hint="eastAsia" w:ascii="宋体" w:hAnsi="宋体" w:cs="宋体"/>
          <w:b/>
          <w:bCs/>
          <w:color w:val="FF0000"/>
          <w:sz w:val="24"/>
          <w:szCs w:val="24"/>
          <w:highlight w:val="none"/>
          <w:u w:val="single"/>
          <w:lang w:val="en-US" w:eastAsia="zh-CN"/>
        </w:rPr>
        <w:t>6</w:t>
      </w:r>
      <w:r>
        <w:rPr>
          <w:rFonts w:hint="eastAsia" w:ascii="宋体" w:hAnsi="宋体" w:eastAsia="宋体" w:cs="宋体"/>
          <w:b/>
          <w:bCs/>
          <w:color w:val="FF0000"/>
          <w:sz w:val="24"/>
          <w:szCs w:val="24"/>
          <w:highlight w:val="none"/>
          <w:u w:val="single"/>
        </w:rPr>
        <w:t>点</w:t>
      </w:r>
      <w:r>
        <w:rPr>
          <w:rFonts w:hint="eastAsia" w:ascii="宋体" w:hAnsi="宋体" w:cs="宋体"/>
          <w:b/>
          <w:bCs/>
          <w:color w:val="FF0000"/>
          <w:sz w:val="24"/>
          <w:szCs w:val="24"/>
          <w:highlight w:val="none"/>
          <w:u w:val="single"/>
          <w:lang w:val="en-US" w:eastAsia="zh-CN"/>
        </w:rPr>
        <w:t>3</w:t>
      </w:r>
      <w:r>
        <w:rPr>
          <w:rFonts w:hint="eastAsia" w:ascii="宋体" w:hAnsi="宋体" w:eastAsia="宋体" w:cs="宋体"/>
          <w:b/>
          <w:bCs/>
          <w:color w:val="FF0000"/>
          <w:sz w:val="24"/>
          <w:szCs w:val="24"/>
          <w:highlight w:val="none"/>
          <w:u w:val="single"/>
        </w:rPr>
        <w:t>0分</w:t>
      </w:r>
      <w:r>
        <w:rPr>
          <w:rFonts w:hint="eastAsia" w:ascii="宋体" w:hAnsi="宋体" w:eastAsia="宋体" w:cs="宋体"/>
          <w:bCs/>
          <w:color w:val="auto"/>
          <w:sz w:val="24"/>
          <w:szCs w:val="24"/>
        </w:rPr>
        <w:t>（北京时间）</w:t>
      </w:r>
    </w:p>
    <w:p w14:paraId="3D0F630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开标地点：新疆政府采购网</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"http://www.ccgp-xinjiang.gov.cn）政采" </w:instrText>
      </w:r>
      <w:r>
        <w:rPr>
          <w:rFonts w:hint="eastAsia" w:ascii="宋体" w:hAnsi="宋体" w:eastAsia="宋体" w:cs="宋体"/>
          <w:color w:val="auto"/>
          <w:sz w:val="24"/>
          <w:szCs w:val="24"/>
          <w:u w:val="none"/>
        </w:rPr>
        <w:fldChar w:fldCharType="separate"/>
      </w:r>
      <w:r>
        <w:rPr>
          <w:rStyle w:val="42"/>
          <w:rFonts w:hint="eastAsia" w:ascii="宋体" w:hAnsi="宋体" w:eastAsia="宋体" w:cs="宋体"/>
          <w:color w:val="auto"/>
          <w:sz w:val="24"/>
          <w:szCs w:val="24"/>
          <w:u w:val="none"/>
        </w:rPr>
        <w:t>http://www.ccgp-xinjiang.gov.cn）</w:t>
      </w:r>
      <w:r>
        <w:rPr>
          <w:rStyle w:val="42"/>
          <w:rFonts w:hint="eastAsia" w:ascii="宋体" w:hAnsi="宋体" w:eastAsia="宋体" w:cs="宋体"/>
          <w:color w:val="auto"/>
          <w:sz w:val="24"/>
          <w:szCs w:val="24"/>
          <w:u w:val="none"/>
        </w:rPr>
        <w:fldChar w:fldCharType="end"/>
      </w:r>
      <w:r>
        <w:rPr>
          <w:rFonts w:hint="eastAsia" w:ascii="宋体" w:hAnsi="宋体" w:eastAsia="宋体" w:cs="宋体"/>
          <w:color w:val="auto"/>
          <w:sz w:val="24"/>
          <w:szCs w:val="24"/>
        </w:rPr>
        <w:t xml:space="preserve">  </w:t>
      </w:r>
      <w:bookmarkStart w:id="29" w:name="_Toc35393634"/>
      <w:bookmarkStart w:id="30" w:name="_Toc35393803"/>
      <w:bookmarkStart w:id="31" w:name="_Toc28359094"/>
      <w:bookmarkStart w:id="32" w:name="_Toc103813445"/>
      <w:bookmarkStart w:id="33" w:name="_Toc28359017"/>
      <w:bookmarkStart w:id="34" w:name="_Toc138610879"/>
    </w:p>
    <w:p w14:paraId="7F84E6F3">
      <w:pPr>
        <w:pStyle w:val="5"/>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bookmarkEnd w:id="29"/>
      <w:bookmarkEnd w:id="30"/>
      <w:bookmarkEnd w:id="31"/>
      <w:bookmarkEnd w:id="32"/>
      <w:bookmarkEnd w:id="33"/>
      <w:bookmarkEnd w:id="34"/>
    </w:p>
    <w:p w14:paraId="65CDAF0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个工作日。</w:t>
      </w:r>
      <w:bookmarkStart w:id="35" w:name="_Toc35393635"/>
      <w:bookmarkStart w:id="36" w:name="_Toc138610880"/>
      <w:bookmarkStart w:id="37" w:name="_Toc35393804"/>
      <w:bookmarkStart w:id="38" w:name="_Toc103813446"/>
    </w:p>
    <w:p w14:paraId="10BB1036">
      <w:pPr>
        <w:pStyle w:val="5"/>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w:t>
      </w:r>
      <w:bookmarkEnd w:id="35"/>
      <w:bookmarkEnd w:id="36"/>
      <w:bookmarkEnd w:id="37"/>
      <w:bookmarkEnd w:id="38"/>
    </w:p>
    <w:p w14:paraId="5105E99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1、本项目实行网上投标，采用电子投标文件；</w:t>
      </w:r>
    </w:p>
    <w:p w14:paraId="0347AD5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95763；</w:t>
      </w:r>
    </w:p>
    <w:p w14:paraId="783B911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762539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bCs/>
          <w:color w:val="auto"/>
          <w:sz w:val="24"/>
          <w:szCs w:val="24"/>
        </w:rPr>
        <w:t xml:space="preserve">4、供应商操作指南详见新疆政府采购网（http://www.ccgp-xinjiang.gov.cn/）—办事指南—操作指南。  </w:t>
      </w:r>
      <w:r>
        <w:rPr>
          <w:rFonts w:hint="eastAsia" w:ascii="宋体" w:hAnsi="宋体" w:eastAsia="宋体" w:cs="宋体"/>
          <w:color w:val="auto"/>
          <w:kern w:val="0"/>
          <w:sz w:val="24"/>
          <w:szCs w:val="24"/>
        </w:rPr>
        <w:t xml:space="preserve"> </w:t>
      </w:r>
      <w:bookmarkStart w:id="39" w:name="_Toc35393636"/>
      <w:bookmarkStart w:id="40" w:name="_Toc35393805"/>
      <w:bookmarkStart w:id="41" w:name="_Toc103813447"/>
      <w:bookmarkStart w:id="42" w:name="_Toc28359095"/>
      <w:bookmarkStart w:id="43" w:name="_Toc138610881"/>
      <w:bookmarkStart w:id="44" w:name="_Toc28359018"/>
    </w:p>
    <w:p w14:paraId="1FCEBFD4">
      <w:pPr>
        <w:pStyle w:val="5"/>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八、凡对本次采购提出询问，请按以下方式联系。</w:t>
      </w:r>
      <w:bookmarkEnd w:id="39"/>
      <w:bookmarkEnd w:id="40"/>
      <w:bookmarkEnd w:id="41"/>
      <w:bookmarkEnd w:id="42"/>
      <w:bookmarkEnd w:id="43"/>
      <w:bookmarkEnd w:id="44"/>
    </w:p>
    <w:p w14:paraId="3B026248">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bookmarkStart w:id="45" w:name="_Toc140742515"/>
      <w:bookmarkStart w:id="46" w:name="_Toc28359019"/>
      <w:bookmarkStart w:id="47" w:name="_Toc140741970"/>
      <w:bookmarkStart w:id="48" w:name="_Toc103813448"/>
      <w:bookmarkStart w:id="49" w:name="_Toc28359096"/>
      <w:bookmarkStart w:id="50" w:name="_Toc35393637"/>
      <w:bookmarkStart w:id="51" w:name="_Toc138610882"/>
      <w:bookmarkStart w:id="52" w:name="_Toc35393806"/>
      <w:r>
        <w:rPr>
          <w:rFonts w:hint="eastAsia" w:ascii="宋体" w:hAnsi="宋体" w:eastAsia="宋体" w:cs="宋体"/>
          <w:color w:val="auto"/>
          <w:sz w:val="24"/>
          <w:szCs w:val="24"/>
        </w:rPr>
        <w:t>1.采购人信息</w:t>
      </w:r>
      <w:bookmarkEnd w:id="45"/>
      <w:bookmarkEnd w:id="46"/>
      <w:bookmarkEnd w:id="47"/>
      <w:bookmarkEnd w:id="48"/>
      <w:bookmarkEnd w:id="49"/>
      <w:bookmarkEnd w:id="50"/>
      <w:bookmarkEnd w:id="51"/>
      <w:bookmarkEnd w:id="52"/>
    </w:p>
    <w:p w14:paraId="1DB99C39">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称：哈密市社会福利院</w:t>
      </w:r>
    </w:p>
    <w:p w14:paraId="354586CF">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联系人：郭主任</w:t>
      </w:r>
    </w:p>
    <w:p w14:paraId="5FA0C78F">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联系方式：18690208098</w:t>
      </w:r>
    </w:p>
    <w:p w14:paraId="7F3CE716">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1ADCAF8D">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称：新疆昆诚工程项目管理有限公司 </w:t>
      </w:r>
    </w:p>
    <w:p w14:paraId="6A5C4B66">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址：新疆哈密市伊州区天山北路35号京龙大厦12层1208室</w:t>
      </w:r>
    </w:p>
    <w:p w14:paraId="741B1209">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联系人：张艳飞</w:t>
      </w:r>
    </w:p>
    <w:p w14:paraId="7A530E9A">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联系方式：13999682075</w:t>
      </w:r>
      <w:r>
        <w:rPr>
          <w:rFonts w:hint="eastAsia" w:ascii="宋体" w:hAnsi="宋体" w:eastAsia="宋体" w:cs="宋体"/>
          <w:color w:val="auto"/>
          <w:sz w:val="24"/>
          <w:szCs w:val="24"/>
        </w:rPr>
        <w:tab/>
      </w:r>
    </w:p>
    <w:p w14:paraId="06DB9CBC">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rPr>
      </w:pPr>
    </w:p>
    <w:p w14:paraId="535A8093">
      <w:pPr>
        <w:widowControl/>
        <w:jc w:val="left"/>
        <w:rPr>
          <w:b/>
          <w:color w:val="auto"/>
          <w:sz w:val="32"/>
          <w:szCs w:val="18"/>
        </w:rPr>
      </w:pPr>
      <w:r>
        <w:rPr>
          <w:b/>
          <w:color w:val="auto"/>
          <w:sz w:val="32"/>
          <w:szCs w:val="22"/>
        </w:rPr>
        <w:br w:type="page"/>
      </w:r>
    </w:p>
    <w:p w14:paraId="59DDB9AF">
      <w:pPr>
        <w:pStyle w:val="3"/>
        <w:spacing w:before="0" w:after="0"/>
        <w:rPr>
          <w:color w:val="auto"/>
          <w:sz w:val="32"/>
          <w:szCs w:val="32"/>
        </w:rPr>
      </w:pPr>
      <w:bookmarkStart w:id="53" w:name="_Toc140742518"/>
      <w:r>
        <w:rPr>
          <w:rFonts w:hint="eastAsia"/>
          <w:color w:val="auto"/>
          <w:sz w:val="32"/>
          <w:szCs w:val="32"/>
        </w:rPr>
        <w:t>第二章</w:t>
      </w:r>
      <w:r>
        <w:rPr>
          <w:color w:val="auto"/>
          <w:sz w:val="32"/>
          <w:szCs w:val="32"/>
        </w:rPr>
        <w:t xml:space="preserve">  </w:t>
      </w:r>
      <w:bookmarkEnd w:id="12"/>
      <w:r>
        <w:rPr>
          <w:rFonts w:hint="eastAsia"/>
          <w:color w:val="auto"/>
          <w:sz w:val="32"/>
          <w:szCs w:val="32"/>
          <w:lang w:eastAsia="zh-CN"/>
        </w:rPr>
        <w:t>供应商</w:t>
      </w:r>
      <w:r>
        <w:rPr>
          <w:rFonts w:hint="eastAsia"/>
          <w:color w:val="auto"/>
          <w:sz w:val="32"/>
          <w:szCs w:val="32"/>
        </w:rPr>
        <w:t>须知表</w:t>
      </w:r>
      <w:bookmarkEnd w:id="53"/>
    </w:p>
    <w:tbl>
      <w:tblPr>
        <w:tblStyle w:val="37"/>
        <w:tblW w:w="1052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2239"/>
        <w:gridCol w:w="7297"/>
      </w:tblGrid>
      <w:tr w14:paraId="49E67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171ECC2">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39" w:type="dxa"/>
            <w:tcBorders>
              <w:top w:val="single" w:color="auto" w:sz="4" w:space="0"/>
              <w:left w:val="single" w:color="auto" w:sz="4" w:space="0"/>
              <w:bottom w:val="single" w:color="auto" w:sz="4" w:space="0"/>
              <w:right w:val="single" w:color="auto" w:sz="4" w:space="0"/>
            </w:tcBorders>
            <w:vAlign w:val="center"/>
          </w:tcPr>
          <w:p w14:paraId="0DFA94A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30ECA89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2004C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F8BACF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39" w:type="dxa"/>
            <w:tcBorders>
              <w:top w:val="single" w:color="auto" w:sz="4" w:space="0"/>
              <w:left w:val="single" w:color="auto" w:sz="4" w:space="0"/>
              <w:bottom w:val="single" w:color="auto" w:sz="4" w:space="0"/>
              <w:right w:val="single" w:color="auto" w:sz="4" w:space="0"/>
            </w:tcBorders>
            <w:vAlign w:val="center"/>
          </w:tcPr>
          <w:p w14:paraId="241945B4">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297" w:type="dxa"/>
            <w:tcBorders>
              <w:top w:val="single" w:color="auto" w:sz="4" w:space="0"/>
              <w:left w:val="single" w:color="auto" w:sz="4" w:space="0"/>
              <w:bottom w:val="single" w:color="auto" w:sz="4" w:space="0"/>
              <w:right w:val="single" w:color="auto" w:sz="4" w:space="0"/>
            </w:tcBorders>
            <w:vAlign w:val="center"/>
          </w:tcPr>
          <w:p w14:paraId="62356480">
            <w:pPr>
              <w:pStyle w:val="13"/>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哈密市社会福利院监控设施智能改造项目</w:t>
            </w:r>
          </w:p>
        </w:tc>
      </w:tr>
      <w:tr w14:paraId="6A261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B4D791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39" w:type="dxa"/>
            <w:tcBorders>
              <w:top w:val="single" w:color="auto" w:sz="4" w:space="0"/>
              <w:left w:val="single" w:color="auto" w:sz="4" w:space="0"/>
              <w:bottom w:val="single" w:color="auto" w:sz="4" w:space="0"/>
              <w:right w:val="single" w:color="auto" w:sz="4" w:space="0"/>
            </w:tcBorders>
            <w:vAlign w:val="center"/>
          </w:tcPr>
          <w:p w14:paraId="2B2838F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7297" w:type="dxa"/>
            <w:tcBorders>
              <w:top w:val="single" w:color="auto" w:sz="4" w:space="0"/>
              <w:left w:val="single" w:color="auto" w:sz="4" w:space="0"/>
              <w:bottom w:val="single" w:color="auto" w:sz="4" w:space="0"/>
              <w:right w:val="single" w:color="auto" w:sz="4" w:space="0"/>
            </w:tcBorders>
            <w:vAlign w:val="center"/>
          </w:tcPr>
          <w:p w14:paraId="09B2B106">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none"/>
              </w:rPr>
              <w:t>哈密市社会福利院</w:t>
            </w:r>
            <w:r>
              <w:rPr>
                <w:rFonts w:hint="eastAsia" w:ascii="宋体" w:hAnsi="宋体" w:eastAsia="宋体" w:cs="宋体"/>
                <w:color w:val="auto"/>
                <w:sz w:val="24"/>
                <w:szCs w:val="24"/>
                <w:u w:val="none"/>
                <w:lang w:eastAsia="zh-CN"/>
              </w:rPr>
              <w:t xml:space="preserve"> </w:t>
            </w:r>
          </w:p>
          <w:p w14:paraId="7838DA69">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联系人：郭主任</w:t>
            </w:r>
          </w:p>
          <w:p w14:paraId="495ADA94">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none"/>
                <w:lang w:eastAsia="zh-CN"/>
              </w:rPr>
              <w:t>联系方式：18690208098</w:t>
            </w:r>
          </w:p>
        </w:tc>
      </w:tr>
      <w:tr w14:paraId="71B8F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06FC06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39" w:type="dxa"/>
            <w:tcBorders>
              <w:top w:val="single" w:color="auto" w:sz="4" w:space="0"/>
              <w:left w:val="single" w:color="auto" w:sz="4" w:space="0"/>
              <w:bottom w:val="single" w:color="auto" w:sz="4" w:space="0"/>
              <w:right w:val="single" w:color="auto" w:sz="4" w:space="0"/>
            </w:tcBorders>
            <w:vAlign w:val="center"/>
          </w:tcPr>
          <w:p w14:paraId="42196D1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7297" w:type="dxa"/>
            <w:tcBorders>
              <w:top w:val="single" w:color="auto" w:sz="4" w:space="0"/>
              <w:left w:val="single" w:color="auto" w:sz="4" w:space="0"/>
              <w:bottom w:val="single" w:color="auto" w:sz="4" w:space="0"/>
              <w:right w:val="single" w:color="auto" w:sz="4" w:space="0"/>
            </w:tcBorders>
            <w:vAlign w:val="center"/>
          </w:tcPr>
          <w:p w14:paraId="165CF1F3">
            <w:pPr>
              <w:pStyle w:val="13"/>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称：新疆昆诚工程项目管理有限公司 </w:t>
            </w:r>
          </w:p>
          <w:p w14:paraId="188B2C1A">
            <w:pPr>
              <w:pStyle w:val="13"/>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址：新疆哈密市伊州区天山北路35号京龙大厦12层1208室</w:t>
            </w:r>
          </w:p>
          <w:p w14:paraId="5690CC74">
            <w:pPr>
              <w:pStyle w:val="13"/>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联系人：张艳飞</w:t>
            </w:r>
          </w:p>
          <w:p w14:paraId="496E1D70">
            <w:pPr>
              <w:pStyle w:val="13"/>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联系方式：13999682075</w:t>
            </w:r>
          </w:p>
        </w:tc>
      </w:tr>
      <w:tr w14:paraId="1DC53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71706C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2239" w:type="dxa"/>
            <w:tcBorders>
              <w:top w:val="single" w:color="auto" w:sz="4" w:space="0"/>
              <w:left w:val="single" w:color="auto" w:sz="4" w:space="0"/>
              <w:bottom w:val="single" w:color="auto" w:sz="4" w:space="0"/>
              <w:right w:val="single" w:color="auto" w:sz="4" w:space="0"/>
            </w:tcBorders>
            <w:vAlign w:val="center"/>
          </w:tcPr>
          <w:p w14:paraId="179567B5">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54" w:name="_9.2"/>
            <w:bookmarkEnd w:id="54"/>
            <w:bookmarkStart w:id="55" w:name="_8.1"/>
            <w:bookmarkEnd w:id="55"/>
            <w:bookmarkStart w:id="56" w:name="_5"/>
            <w:bookmarkEnd w:id="56"/>
            <w:r>
              <w:rPr>
                <w:rFonts w:hint="eastAsia" w:ascii="宋体" w:hAnsi="宋体" w:eastAsia="宋体" w:cs="宋体"/>
                <w:color w:val="auto"/>
                <w:sz w:val="24"/>
                <w:szCs w:val="24"/>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1600BDAD">
            <w:pPr>
              <w:pStyle w:val="13"/>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bookmarkStart w:id="57" w:name="PO_3000001867_PM007_1"/>
            <w:r>
              <w:rPr>
                <w:rFonts w:hint="eastAsia" w:ascii="宋体" w:hAnsi="宋体" w:eastAsia="宋体" w:cs="宋体"/>
                <w:color w:val="auto"/>
                <w:sz w:val="24"/>
                <w:szCs w:val="24"/>
              </w:rPr>
              <w:t>不允许联合体投标</w:t>
            </w:r>
            <w:bookmarkEnd w:id="57"/>
            <w:r>
              <w:rPr>
                <w:rFonts w:hint="eastAsia" w:ascii="宋体" w:hAnsi="宋体" w:eastAsia="宋体" w:cs="宋体"/>
                <w:color w:val="auto"/>
                <w:sz w:val="24"/>
                <w:szCs w:val="24"/>
              </w:rPr>
              <w:t>。</w:t>
            </w:r>
          </w:p>
        </w:tc>
      </w:tr>
      <w:tr w14:paraId="42BCA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DB7FE9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2239" w:type="dxa"/>
            <w:tcBorders>
              <w:top w:val="single" w:color="auto" w:sz="4" w:space="0"/>
              <w:left w:val="single" w:color="auto" w:sz="4" w:space="0"/>
              <w:bottom w:val="single" w:color="auto" w:sz="4" w:space="0"/>
              <w:right w:val="single" w:color="auto" w:sz="4" w:space="0"/>
            </w:tcBorders>
            <w:vAlign w:val="center"/>
          </w:tcPr>
          <w:p w14:paraId="6B5D0549">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661B575">
            <w:pPr>
              <w:pStyle w:val="13"/>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r w14:paraId="3985E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7B2026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2239" w:type="dxa"/>
            <w:tcBorders>
              <w:top w:val="single" w:color="auto" w:sz="4" w:space="0"/>
              <w:left w:val="single" w:color="auto" w:sz="4" w:space="0"/>
              <w:bottom w:val="single" w:color="auto" w:sz="4" w:space="0"/>
              <w:right w:val="single" w:color="auto" w:sz="4" w:space="0"/>
            </w:tcBorders>
            <w:vAlign w:val="center"/>
          </w:tcPr>
          <w:p w14:paraId="1C990D7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7EBA656C">
            <w:pPr>
              <w:pStyle w:val="13"/>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5F21E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1AE88B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2239" w:type="dxa"/>
            <w:tcBorders>
              <w:top w:val="single" w:color="auto" w:sz="4" w:space="0"/>
              <w:left w:val="single" w:color="auto" w:sz="4" w:space="0"/>
              <w:bottom w:val="single" w:color="auto" w:sz="4" w:space="0"/>
              <w:right w:val="single" w:color="auto" w:sz="4" w:space="0"/>
            </w:tcBorders>
            <w:vAlign w:val="center"/>
          </w:tcPr>
          <w:p w14:paraId="7FC368C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E1DC101">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新疆政府采购网（http://www.ccgp-xinjiang.gov.cn）</w:t>
            </w:r>
          </w:p>
        </w:tc>
      </w:tr>
      <w:tr w14:paraId="68F1A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351CAA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2239" w:type="dxa"/>
            <w:tcBorders>
              <w:top w:val="single" w:color="auto" w:sz="4" w:space="0"/>
              <w:left w:val="single" w:color="auto" w:sz="4" w:space="0"/>
              <w:bottom w:val="single" w:color="auto" w:sz="4" w:space="0"/>
              <w:right w:val="single" w:color="auto" w:sz="4" w:space="0"/>
            </w:tcBorders>
            <w:vAlign w:val="center"/>
          </w:tcPr>
          <w:p w14:paraId="25B23D76">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773DF3AC">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不组织召开 </w:t>
            </w:r>
          </w:p>
        </w:tc>
      </w:tr>
      <w:tr w14:paraId="1C9B8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5697CB82">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2239" w:type="dxa"/>
            <w:tcBorders>
              <w:top w:val="single" w:color="auto" w:sz="4" w:space="0"/>
              <w:left w:val="single" w:color="auto" w:sz="4" w:space="0"/>
              <w:bottom w:val="single" w:color="auto" w:sz="4" w:space="0"/>
              <w:right w:val="single" w:color="auto" w:sz="4" w:space="0"/>
            </w:tcBorders>
            <w:vAlign w:val="center"/>
          </w:tcPr>
          <w:p w14:paraId="18C1F93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58" w:name="_13.2"/>
            <w:bookmarkEnd w:id="58"/>
            <w:r>
              <w:rPr>
                <w:rFonts w:hint="eastAsia" w:ascii="宋体" w:hAnsi="宋体" w:eastAsia="宋体" w:cs="宋体"/>
                <w:color w:val="auto"/>
                <w:sz w:val="24"/>
                <w:szCs w:val="24"/>
              </w:rPr>
              <w:t>资格证明文件</w:t>
            </w:r>
          </w:p>
          <w:p w14:paraId="143D3415">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63BC148E">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1、具有独立承担民事责任的能力；（提供合法有效的法人营业执照）</w:t>
            </w:r>
          </w:p>
          <w:p w14:paraId="2089F1B3">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r>
              <w:rPr>
                <w:rFonts w:hint="eastAsia" w:ascii="宋体" w:hAnsi="宋体" w:cs="宋体"/>
                <w:color w:val="auto"/>
                <w:sz w:val="24"/>
                <w:szCs w:val="24"/>
                <w:lang w:eastAsia="zh-CN"/>
              </w:rPr>
              <w:t>具有</w:t>
            </w:r>
            <w:r>
              <w:rPr>
                <w:rFonts w:hint="eastAsia" w:ascii="宋体" w:hAnsi="宋体" w:eastAsia="宋体"/>
                <w:color w:val="auto"/>
                <w:sz w:val="24"/>
                <w:szCs w:val="24"/>
              </w:rPr>
              <w:t>202</w:t>
            </w:r>
            <w:r>
              <w:rPr>
                <w:rFonts w:hint="eastAsia" w:ascii="宋体" w:hAnsi="宋体"/>
                <w:color w:val="auto"/>
                <w:sz w:val="24"/>
                <w:szCs w:val="24"/>
                <w:lang w:val="en-US" w:eastAsia="zh-CN"/>
              </w:rPr>
              <w:t>2</w:t>
            </w:r>
            <w:r>
              <w:rPr>
                <w:rFonts w:hint="eastAsia" w:ascii="宋体" w:hAnsi="宋体" w:eastAsia="宋体"/>
                <w:color w:val="auto"/>
                <w:sz w:val="24"/>
                <w:szCs w:val="24"/>
              </w:rPr>
              <w:t>-202</w:t>
            </w:r>
            <w:r>
              <w:rPr>
                <w:rFonts w:hint="eastAsia" w:ascii="宋体" w:hAnsi="宋体"/>
                <w:color w:val="auto"/>
                <w:sz w:val="24"/>
                <w:szCs w:val="24"/>
                <w:lang w:val="en-US" w:eastAsia="zh-CN"/>
              </w:rPr>
              <w:t>4</w:t>
            </w:r>
            <w:r>
              <w:rPr>
                <w:rFonts w:hint="eastAsia" w:ascii="宋体" w:hAnsi="宋体" w:eastAsia="宋体" w:cs="宋体"/>
                <w:color w:val="auto"/>
                <w:sz w:val="24"/>
                <w:szCs w:val="24"/>
              </w:rPr>
              <w:t>年任意一年的</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rPr>
              <w:t xml:space="preserve">审计报告或财务报表（应包括资产负债表、现金流量表、利润表），本年度新成立或成立不满一年的无法提供财务审计报告或财务状况报告表的无需提供。） </w:t>
            </w:r>
          </w:p>
          <w:p w14:paraId="20176860">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3、具有履行合同所必需的设备和专业技术能力；（根据项目需求提供履行合同所必需的设备和专业技术能力的加盖单位公章的书面承诺函）</w:t>
            </w:r>
          </w:p>
          <w:p w14:paraId="709D5844">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4、有依法缴纳税收和社会保障资金的良好记录；（提供参加本次政府采购活动前近半年任意一个月的依法缴纳税收和社会保障资金的相关材料） </w:t>
            </w:r>
          </w:p>
          <w:p w14:paraId="001668F7">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5、参加政府采购活动前三年内，在经营活动中没有重大违法记录；（提供参加本次政府采购活动前3年内在经营活动中没有重大违法记录的书面承诺函并加盖单位公章）</w:t>
            </w:r>
          </w:p>
          <w:p w14:paraId="75D7EADE">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r>
              <w:rPr>
                <w:rFonts w:hint="eastAsia" w:ascii="宋体" w:hAnsi="宋体" w:eastAsia="宋体" w:cs="宋体"/>
                <w:color w:val="000000"/>
                <w:sz w:val="24"/>
                <w:szCs w:val="24"/>
                <w:highlight w:val="none"/>
                <w:lang w:eastAsia="zh-CN"/>
              </w:rPr>
              <w:t>（提供信用信誉承诺函）</w:t>
            </w:r>
          </w:p>
          <w:p w14:paraId="3DD633F0">
            <w:pPr>
              <w:keepNext w:val="0"/>
              <w:keepLines w:val="0"/>
              <w:pageBreakBefore w:val="0"/>
              <w:numPr>
                <w:ilvl w:val="0"/>
                <w:numId w:val="1"/>
              </w:numPr>
              <w:kinsoku/>
              <w:wordWrap/>
              <w:overflowPunct/>
              <w:topLinePunct w:val="0"/>
              <w:bidi w:val="0"/>
              <w:adjustRightInd/>
              <w:snapToGrid/>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投标保证金</w:t>
            </w:r>
            <w:r>
              <w:rPr>
                <w:rFonts w:hint="eastAsia" w:ascii="宋体" w:hAnsi="宋体" w:cs="宋体"/>
                <w:color w:val="auto"/>
                <w:sz w:val="24"/>
                <w:szCs w:val="24"/>
                <w:lang w:eastAsia="zh-CN"/>
              </w:rPr>
              <w:t>缴纳</w:t>
            </w:r>
            <w:r>
              <w:rPr>
                <w:rFonts w:hint="eastAsia" w:ascii="宋体" w:hAnsi="宋体" w:eastAsia="宋体" w:cs="宋体"/>
                <w:color w:val="auto"/>
                <w:sz w:val="24"/>
                <w:szCs w:val="24"/>
              </w:rPr>
              <w:t>凭证；</w:t>
            </w:r>
          </w:p>
        </w:tc>
      </w:tr>
      <w:tr w14:paraId="5471C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4B8685B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vAlign w:val="center"/>
          </w:tcPr>
          <w:p w14:paraId="4061F73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59" w:name="_13.3"/>
            <w:bookmarkEnd w:id="59"/>
            <w:r>
              <w:rPr>
                <w:rFonts w:hint="eastAsia" w:ascii="宋体" w:hAnsi="宋体" w:eastAsia="宋体" w:cs="宋体"/>
                <w:color w:val="auto"/>
                <w:sz w:val="24"/>
                <w:szCs w:val="24"/>
              </w:rPr>
              <w:t>商务文件组成</w:t>
            </w:r>
          </w:p>
          <w:p w14:paraId="346AB85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7297" w:type="dxa"/>
            <w:tcBorders>
              <w:top w:val="single" w:color="auto" w:sz="4" w:space="0"/>
              <w:left w:val="single" w:color="auto" w:sz="4" w:space="0"/>
              <w:bottom w:val="single" w:color="auto" w:sz="4" w:space="0"/>
              <w:right w:val="single" w:color="auto" w:sz="4" w:space="0"/>
            </w:tcBorders>
            <w:vAlign w:val="center"/>
          </w:tcPr>
          <w:p w14:paraId="7937B63E">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1、无串通投标行为的承诺函； </w:t>
            </w:r>
          </w:p>
          <w:p w14:paraId="452CED4C">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2、法定代表人身份证明；</w:t>
            </w:r>
          </w:p>
          <w:p w14:paraId="29B1146C">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3、法定代表人授权委托书（如有委托时）；</w:t>
            </w:r>
          </w:p>
          <w:p w14:paraId="4577C9BB">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4、商务条款偏离表；</w:t>
            </w:r>
          </w:p>
          <w:p w14:paraId="431B3BFC">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情况介绍；</w:t>
            </w:r>
          </w:p>
          <w:p w14:paraId="6025475B">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6、供应商类似业绩的证明文件；</w:t>
            </w:r>
          </w:p>
          <w:p w14:paraId="4BDBE9B8">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、项</w:t>
            </w:r>
            <w:r>
              <w:rPr>
                <w:rFonts w:hint="eastAsia" w:ascii="宋体" w:hAnsi="宋体" w:eastAsia="宋体" w:cs="宋体"/>
                <w:color w:val="auto"/>
                <w:sz w:val="24"/>
                <w:szCs w:val="24"/>
                <w:highlight w:val="none"/>
              </w:rPr>
              <w:t>目</w:t>
            </w:r>
            <w:r>
              <w:rPr>
                <w:rFonts w:hint="eastAsia" w:ascii="宋体" w:hAnsi="宋体" w:cs="宋体"/>
                <w:color w:val="auto"/>
                <w:sz w:val="24"/>
                <w:szCs w:val="24"/>
                <w:highlight w:val="none"/>
                <w:lang w:eastAsia="zh-CN"/>
              </w:rPr>
              <w:t>负责人简历表</w:t>
            </w:r>
            <w:r>
              <w:rPr>
                <w:rFonts w:hint="eastAsia" w:ascii="宋体" w:hAnsi="宋体" w:eastAsia="宋体" w:cs="宋体"/>
                <w:color w:val="auto"/>
                <w:sz w:val="24"/>
                <w:szCs w:val="24"/>
                <w:highlight w:val="none"/>
                <w:lang w:eastAsia="zh-CN"/>
              </w:rPr>
              <w:t>；</w:t>
            </w:r>
          </w:p>
          <w:p w14:paraId="08856AB1">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cs="仿宋_GB2312" w:asciiTheme="minorEastAsia" w:hAnsiTheme="minorEastAsia" w:eastAsiaTheme="minorEastAsia"/>
                <w:color w:val="auto"/>
                <w:kern w:val="0"/>
                <w:sz w:val="24"/>
                <w:szCs w:val="24"/>
                <w:highlight w:val="none"/>
              </w:rPr>
              <w:t>拟投入本项目的人员一览表</w:t>
            </w:r>
          </w:p>
          <w:p w14:paraId="3983E750">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认为需要提供的其他</w:t>
            </w:r>
            <w:r>
              <w:rPr>
                <w:rFonts w:hint="eastAsia" w:ascii="宋体" w:hAnsi="宋体" w:cs="宋体"/>
                <w:color w:val="auto"/>
                <w:sz w:val="24"/>
                <w:szCs w:val="24"/>
                <w:lang w:eastAsia="zh-CN"/>
              </w:rPr>
              <w:t>商务文件</w:t>
            </w:r>
            <w:r>
              <w:rPr>
                <w:rFonts w:hint="eastAsia" w:ascii="宋体" w:hAnsi="宋体" w:eastAsia="宋体" w:cs="宋体"/>
                <w:color w:val="auto"/>
                <w:sz w:val="24"/>
                <w:szCs w:val="24"/>
              </w:rPr>
              <w:t>材料。</w:t>
            </w:r>
          </w:p>
        </w:tc>
      </w:tr>
      <w:tr w14:paraId="3C2A3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restart"/>
            <w:tcBorders>
              <w:top w:val="nil"/>
              <w:left w:val="single" w:color="auto" w:sz="4" w:space="0"/>
              <w:bottom w:val="single" w:color="auto" w:sz="4" w:space="0"/>
              <w:right w:val="single" w:color="auto" w:sz="4" w:space="0"/>
            </w:tcBorders>
            <w:vAlign w:val="center"/>
          </w:tcPr>
          <w:p w14:paraId="5D4DB00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vAlign w:val="center"/>
          </w:tcPr>
          <w:p w14:paraId="79B7273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60" w:name="_13.4"/>
            <w:bookmarkEnd w:id="60"/>
            <w:r>
              <w:rPr>
                <w:rFonts w:hint="eastAsia" w:ascii="宋体" w:hAnsi="宋体" w:eastAsia="宋体" w:cs="宋体"/>
                <w:color w:val="auto"/>
                <w:sz w:val="24"/>
                <w:szCs w:val="24"/>
              </w:rPr>
              <w:t>技术文件组成</w:t>
            </w:r>
          </w:p>
          <w:p w14:paraId="45354B3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7297" w:type="dxa"/>
            <w:tcBorders>
              <w:top w:val="single" w:color="auto" w:sz="4" w:space="0"/>
              <w:left w:val="single" w:color="auto" w:sz="4" w:space="0"/>
              <w:bottom w:val="single" w:color="auto" w:sz="4" w:space="0"/>
              <w:right w:val="single" w:color="auto" w:sz="4" w:space="0"/>
            </w:tcBorders>
            <w:vAlign w:val="center"/>
          </w:tcPr>
          <w:p w14:paraId="69AA7E34">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1、技术需求偏离表</w:t>
            </w:r>
          </w:p>
          <w:p w14:paraId="272E0A46">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2、采购清单</w:t>
            </w:r>
          </w:p>
          <w:p w14:paraId="0ED636AF">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3、产品及性能</w:t>
            </w:r>
          </w:p>
          <w:p w14:paraId="4A8A8365">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方案</w:t>
            </w:r>
          </w:p>
          <w:p w14:paraId="46489A5B">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认为需要</w:t>
            </w:r>
            <w:r>
              <w:rPr>
                <w:rFonts w:hint="eastAsia" w:ascii="宋体" w:hAnsi="宋体" w:eastAsia="宋体" w:cs="宋体"/>
                <w:color w:val="auto"/>
                <w:sz w:val="24"/>
                <w:szCs w:val="24"/>
              </w:rPr>
              <w:t>的其他技术文件或说明</w:t>
            </w:r>
          </w:p>
        </w:tc>
      </w:tr>
      <w:tr w14:paraId="4F5B6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continue"/>
            <w:tcBorders>
              <w:top w:val="nil"/>
              <w:left w:val="single" w:color="auto" w:sz="4" w:space="0"/>
              <w:bottom w:val="single" w:color="auto" w:sz="4" w:space="0"/>
              <w:right w:val="single" w:color="auto" w:sz="4" w:space="0"/>
            </w:tcBorders>
            <w:vAlign w:val="center"/>
          </w:tcPr>
          <w:p w14:paraId="525971F0">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vAlign w:val="center"/>
          </w:tcPr>
          <w:p w14:paraId="67FDC4B5">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44E1BFB">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1、投标函； </w:t>
            </w:r>
          </w:p>
          <w:p w14:paraId="3500DA4E">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2、开标一览表；</w:t>
            </w:r>
          </w:p>
          <w:p w14:paraId="34814F18">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cs="宋体"/>
                <w:color w:val="auto"/>
                <w:sz w:val="24"/>
                <w:szCs w:val="24"/>
                <w:lang w:eastAsia="zh-CN"/>
              </w:rPr>
            </w:pPr>
            <w:r>
              <w:rPr>
                <w:rFonts w:hint="eastAsia" w:ascii="宋体" w:hAnsi="宋体" w:eastAsia="宋体" w:cs="宋体"/>
                <w:color w:val="auto"/>
                <w:sz w:val="24"/>
                <w:szCs w:val="24"/>
              </w:rPr>
              <w:t>3、分项报价表</w:t>
            </w:r>
            <w:r>
              <w:rPr>
                <w:rFonts w:hint="eastAsia" w:ascii="宋体" w:hAnsi="宋体" w:cs="宋体"/>
                <w:color w:val="auto"/>
                <w:sz w:val="24"/>
                <w:szCs w:val="24"/>
                <w:lang w:eastAsia="zh-CN"/>
              </w:rPr>
              <w:t>；</w:t>
            </w:r>
          </w:p>
          <w:p w14:paraId="233F8490">
            <w:pPr>
              <w:pStyle w:val="30"/>
              <w:rPr>
                <w:rFonts w:hint="default"/>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中小企业声明函</w:t>
            </w:r>
            <w:r>
              <w:rPr>
                <w:rFonts w:hint="eastAsia" w:ascii="宋体" w:hAnsi="宋体" w:cs="宋体"/>
                <w:color w:val="auto"/>
                <w:sz w:val="24"/>
                <w:szCs w:val="24"/>
                <w:lang w:eastAsia="zh-CN"/>
              </w:rPr>
              <w:t>；</w:t>
            </w:r>
          </w:p>
        </w:tc>
      </w:tr>
      <w:tr w14:paraId="2A36B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F973331">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2239" w:type="dxa"/>
            <w:tcBorders>
              <w:top w:val="single" w:color="auto" w:sz="4" w:space="0"/>
              <w:left w:val="single" w:color="auto" w:sz="4" w:space="0"/>
              <w:bottom w:val="single" w:color="auto" w:sz="4" w:space="0"/>
              <w:right w:val="single" w:color="auto" w:sz="4" w:space="0"/>
            </w:tcBorders>
            <w:vAlign w:val="center"/>
          </w:tcPr>
          <w:p w14:paraId="5FD8FFD6">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61" w:name="_16.2"/>
            <w:bookmarkEnd w:id="61"/>
            <w:r>
              <w:rPr>
                <w:rFonts w:hint="eastAsia" w:ascii="宋体" w:hAnsi="宋体" w:eastAsia="宋体" w:cs="宋体"/>
                <w:color w:val="auto"/>
                <w:sz w:val="24"/>
                <w:szCs w:val="24"/>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66EC9E61">
            <w:pPr>
              <w:keepNext w:val="0"/>
              <w:keepLines w:val="0"/>
              <w:pageBreakBefore w:val="0"/>
              <w:kinsoku/>
              <w:wordWrap/>
              <w:overflowPunct/>
              <w:topLinePunct w:val="0"/>
              <w:bidi w:val="0"/>
              <w:adjustRightInd/>
              <w:snapToGrid/>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最高限价：1296772.93元</w:t>
            </w:r>
          </w:p>
          <w:p w14:paraId="35A62059">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总</w:t>
            </w:r>
            <w:r>
              <w:rPr>
                <w:rFonts w:hint="eastAsia" w:ascii="宋体" w:hAnsi="宋体" w:cs="宋体"/>
                <w:color w:val="auto"/>
                <w:sz w:val="24"/>
                <w:szCs w:val="24"/>
                <w:lang w:eastAsia="zh-CN"/>
              </w:rPr>
              <w:t>价</w:t>
            </w:r>
            <w:r>
              <w:rPr>
                <w:rFonts w:hint="eastAsia" w:ascii="宋体" w:hAnsi="宋体" w:eastAsia="宋体" w:cs="宋体"/>
                <w:color w:val="auto"/>
                <w:sz w:val="24"/>
                <w:szCs w:val="24"/>
              </w:rPr>
              <w:t>报价且不得超过最高限价。</w:t>
            </w:r>
          </w:p>
          <w:p w14:paraId="6579FA1C">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注：本项目报价需包含完成本项目所需的全部费用（包括但不限于各设备运费、安装、调试、备件、耗材、税金等）</w:t>
            </w:r>
          </w:p>
        </w:tc>
      </w:tr>
      <w:tr w14:paraId="5F578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71D924C">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2239" w:type="dxa"/>
            <w:tcBorders>
              <w:top w:val="single" w:color="auto" w:sz="4" w:space="0"/>
              <w:left w:val="single" w:color="auto" w:sz="4" w:space="0"/>
              <w:bottom w:val="single" w:color="auto" w:sz="4" w:space="0"/>
              <w:right w:val="single" w:color="auto" w:sz="4" w:space="0"/>
            </w:tcBorders>
            <w:vAlign w:val="center"/>
          </w:tcPr>
          <w:p w14:paraId="577713F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62" w:name="_17.1"/>
            <w:bookmarkEnd w:id="62"/>
            <w:r>
              <w:rPr>
                <w:rFonts w:hint="eastAsia" w:ascii="宋体" w:hAnsi="宋体" w:eastAsia="宋体" w:cs="宋体"/>
                <w:color w:val="auto"/>
                <w:sz w:val="24"/>
                <w:szCs w:val="24"/>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21766D60">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自投标截止之日起</w:t>
            </w:r>
            <w:bookmarkStart w:id="63" w:name="PO_3000001867_PM046"/>
            <w:r>
              <w:rPr>
                <w:rFonts w:hint="eastAsia" w:ascii="宋体" w:hAnsi="宋体" w:eastAsia="宋体" w:cs="宋体"/>
                <w:color w:val="auto"/>
                <w:sz w:val="24"/>
                <w:szCs w:val="24"/>
                <w:u w:val="single"/>
              </w:rPr>
              <w:t>90日历天</w:t>
            </w:r>
            <w:bookmarkEnd w:id="63"/>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r w14:paraId="33FB6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4B03B50">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2239" w:type="dxa"/>
            <w:tcBorders>
              <w:top w:val="single" w:color="auto" w:sz="4" w:space="0"/>
              <w:left w:val="single" w:color="auto" w:sz="4" w:space="0"/>
              <w:bottom w:val="single" w:color="auto" w:sz="4" w:space="0"/>
              <w:right w:val="single" w:color="auto" w:sz="4" w:space="0"/>
            </w:tcBorders>
            <w:vAlign w:val="center"/>
          </w:tcPr>
          <w:p w14:paraId="54280CB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64" w:name="_18"/>
            <w:bookmarkEnd w:id="64"/>
            <w:r>
              <w:rPr>
                <w:rFonts w:hint="eastAsia" w:ascii="宋体" w:hAnsi="宋体" w:eastAsia="宋体" w:cs="宋体"/>
                <w:color w:val="auto"/>
                <w:sz w:val="24"/>
                <w:szCs w:val="24"/>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626D7E97">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缴纳方式：</w:t>
            </w:r>
            <w:r>
              <w:rPr>
                <w:rFonts w:hint="eastAsia" w:ascii="宋体" w:hAnsi="宋体" w:eastAsia="宋体" w:cs="宋体"/>
                <w:color w:val="000000"/>
                <w:sz w:val="24"/>
                <w:szCs w:val="24"/>
                <w:highlight w:val="none"/>
              </w:rPr>
              <w:t>电汇、网银、转帐、保函</w:t>
            </w:r>
            <w:r>
              <w:rPr>
                <w:rFonts w:hint="eastAsia" w:ascii="宋体" w:hAnsi="宋体" w:eastAsia="宋体" w:cs="宋体"/>
                <w:color w:val="000000"/>
                <w:sz w:val="24"/>
                <w:szCs w:val="24"/>
                <w:highlight w:val="none"/>
                <w:lang w:val="en-US" w:eastAsia="zh-CN"/>
              </w:rPr>
              <w:t>等非现金形式</w:t>
            </w:r>
          </w:p>
          <w:p w14:paraId="59ECDE30">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FF0000"/>
                <w:sz w:val="24"/>
                <w:szCs w:val="24"/>
                <w:highlight w:val="none"/>
              </w:rPr>
            </w:pPr>
            <w:r>
              <w:rPr>
                <w:rFonts w:hint="eastAsia" w:ascii="宋体" w:hAnsi="宋体" w:eastAsia="宋体" w:cs="宋体"/>
                <w:b/>
                <w:bCs/>
                <w:color w:val="auto"/>
                <w:sz w:val="24"/>
                <w:szCs w:val="24"/>
                <w:highlight w:val="none"/>
              </w:rPr>
              <w:t>投标保证金金额：</w:t>
            </w:r>
            <w:r>
              <w:rPr>
                <w:rFonts w:hint="eastAsia" w:ascii="宋体" w:hAnsi="宋体" w:cs="宋体"/>
                <w:b/>
                <w:bCs/>
                <w:color w:val="auto"/>
                <w:sz w:val="24"/>
                <w:szCs w:val="24"/>
                <w:highlight w:val="none"/>
                <w:lang w:val="en-US" w:eastAsia="zh-CN"/>
              </w:rPr>
              <w:t>25000</w:t>
            </w:r>
            <w:r>
              <w:rPr>
                <w:rFonts w:hint="eastAsia" w:ascii="宋体" w:hAnsi="宋体" w:eastAsia="宋体" w:cs="宋体"/>
                <w:b/>
                <w:bCs/>
                <w:color w:val="auto"/>
                <w:sz w:val="24"/>
                <w:szCs w:val="24"/>
                <w:highlight w:val="none"/>
              </w:rPr>
              <w:t>元(人民币</w:t>
            </w:r>
            <w:r>
              <w:rPr>
                <w:rFonts w:hint="eastAsia" w:ascii="宋体" w:hAnsi="宋体" w:cs="宋体"/>
                <w:b/>
                <w:bCs/>
                <w:color w:val="auto"/>
                <w:sz w:val="24"/>
                <w:szCs w:val="24"/>
                <w:highlight w:val="none"/>
                <w:lang w:val="en-US" w:eastAsia="zh-CN"/>
              </w:rPr>
              <w:t>贰万伍仟</w:t>
            </w:r>
            <w:r>
              <w:rPr>
                <w:rFonts w:hint="eastAsia" w:ascii="宋体" w:hAnsi="宋体" w:eastAsia="宋体" w:cs="宋体"/>
                <w:b/>
                <w:bCs/>
                <w:color w:val="auto"/>
                <w:sz w:val="24"/>
                <w:szCs w:val="24"/>
                <w:highlight w:val="none"/>
              </w:rPr>
              <w:t>元整)</w:t>
            </w:r>
          </w:p>
          <w:p w14:paraId="30DBD69D">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单位名称：新疆昆诚工程项目管理有限公司</w:t>
            </w:r>
          </w:p>
          <w:p w14:paraId="263731AC">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开户行：中国工商银行股份有限公司哈密天山西路支行</w:t>
            </w:r>
          </w:p>
          <w:p w14:paraId="59628F3B">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账户账号：3011002409200192110</w:t>
            </w:r>
          </w:p>
          <w:p w14:paraId="69EE15B9">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4.行    号：102884000112</w:t>
            </w:r>
          </w:p>
          <w:p w14:paraId="5C22A0E1">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注：1、保证金必须从企业基本帐户缴纳至采购代理机构给定的基本账户。以个人、企业的办事处、分公司、子公司名义或从他人帐户、供应商企业的其他账户缴纳的保证金无效。注：打款时须注明项目名称（可简写）。</w:t>
            </w:r>
          </w:p>
          <w:p w14:paraId="66E55F39">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2、保证金必须在投标截止时间（开标时间）前缴纳至招标代理公司账户。供应商需自行评估因异地、跨行、公休日等因素造成的保证金到账延迟风险，并承担相应责任。</w:t>
            </w:r>
          </w:p>
          <w:p w14:paraId="177B2274">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3、到账截止时间：</w:t>
            </w:r>
            <w:r>
              <w:rPr>
                <w:rFonts w:hint="eastAsia" w:ascii="宋体" w:hAnsi="宋体" w:eastAsia="宋体" w:cs="宋体"/>
                <w:b/>
                <w:bCs/>
                <w:color w:val="FF0000"/>
                <w:sz w:val="24"/>
                <w:szCs w:val="24"/>
                <w:highlight w:val="none"/>
                <w:u w:val="single"/>
              </w:rPr>
              <w:t>202</w:t>
            </w:r>
            <w:r>
              <w:rPr>
                <w:rFonts w:hint="eastAsia" w:ascii="宋体" w:hAnsi="宋体" w:cs="宋体"/>
                <w:b/>
                <w:bCs/>
                <w:color w:val="FF0000"/>
                <w:sz w:val="24"/>
                <w:szCs w:val="24"/>
                <w:highlight w:val="none"/>
                <w:u w:val="single"/>
                <w:lang w:val="en-US" w:eastAsia="zh-CN"/>
              </w:rPr>
              <w:t>5</w:t>
            </w:r>
            <w:r>
              <w:rPr>
                <w:rFonts w:hint="eastAsia" w:ascii="宋体" w:hAnsi="宋体" w:eastAsia="宋体" w:cs="宋体"/>
                <w:b/>
                <w:bCs/>
                <w:color w:val="FF0000"/>
                <w:sz w:val="24"/>
                <w:szCs w:val="24"/>
                <w:highlight w:val="none"/>
                <w:u w:val="single"/>
              </w:rPr>
              <w:t>年</w:t>
            </w:r>
            <w:r>
              <w:rPr>
                <w:rFonts w:hint="eastAsia" w:ascii="宋体" w:hAnsi="宋体" w:cs="宋体"/>
                <w:b/>
                <w:bCs/>
                <w:color w:val="FF0000"/>
                <w:sz w:val="24"/>
                <w:szCs w:val="24"/>
                <w:highlight w:val="none"/>
                <w:u w:val="single"/>
                <w:lang w:val="en-US" w:eastAsia="zh-CN"/>
              </w:rPr>
              <w:t>07</w:t>
            </w:r>
            <w:r>
              <w:rPr>
                <w:rFonts w:hint="eastAsia" w:ascii="宋体" w:hAnsi="宋体" w:eastAsia="宋体" w:cs="宋体"/>
                <w:b/>
                <w:bCs/>
                <w:color w:val="FF0000"/>
                <w:sz w:val="24"/>
                <w:szCs w:val="24"/>
                <w:highlight w:val="none"/>
                <w:u w:val="single"/>
              </w:rPr>
              <w:t>月</w:t>
            </w:r>
            <w:r>
              <w:rPr>
                <w:rFonts w:hint="eastAsia" w:ascii="宋体" w:hAnsi="宋体" w:cs="宋体"/>
                <w:b/>
                <w:bCs/>
                <w:color w:val="FF0000"/>
                <w:sz w:val="24"/>
                <w:szCs w:val="24"/>
                <w:highlight w:val="none"/>
                <w:u w:val="single"/>
                <w:lang w:val="en-US" w:eastAsia="zh-CN"/>
              </w:rPr>
              <w:t>28</w:t>
            </w:r>
            <w:r>
              <w:rPr>
                <w:rFonts w:hint="eastAsia" w:ascii="宋体" w:hAnsi="宋体" w:eastAsia="宋体" w:cs="宋体"/>
                <w:b/>
                <w:bCs/>
                <w:color w:val="FF0000"/>
                <w:sz w:val="24"/>
                <w:szCs w:val="24"/>
                <w:highlight w:val="none"/>
                <w:u w:val="single"/>
              </w:rPr>
              <w:t>日</w:t>
            </w:r>
            <w:r>
              <w:rPr>
                <w:rFonts w:hint="eastAsia" w:ascii="宋体" w:hAnsi="宋体" w:cs="宋体"/>
                <w:b/>
                <w:bCs/>
                <w:color w:val="FF0000"/>
                <w:sz w:val="24"/>
                <w:szCs w:val="24"/>
                <w:highlight w:val="none"/>
                <w:u w:val="single"/>
                <w:lang w:val="en-US" w:eastAsia="zh-CN"/>
              </w:rPr>
              <w:t>16</w:t>
            </w:r>
            <w:r>
              <w:rPr>
                <w:rFonts w:hint="eastAsia" w:ascii="宋体" w:hAnsi="宋体" w:eastAsia="宋体" w:cs="宋体"/>
                <w:b/>
                <w:bCs/>
                <w:color w:val="FF0000"/>
                <w:sz w:val="24"/>
                <w:szCs w:val="24"/>
                <w:highlight w:val="none"/>
                <w:u w:val="single"/>
              </w:rPr>
              <w:t>点</w:t>
            </w:r>
            <w:r>
              <w:rPr>
                <w:rFonts w:hint="eastAsia" w:ascii="宋体" w:hAnsi="宋体" w:cs="宋体"/>
                <w:b/>
                <w:bCs/>
                <w:color w:val="FF0000"/>
                <w:sz w:val="24"/>
                <w:szCs w:val="24"/>
                <w:highlight w:val="none"/>
                <w:u w:val="single"/>
                <w:lang w:val="en-US" w:eastAsia="zh-CN"/>
              </w:rPr>
              <w:t>3</w:t>
            </w:r>
            <w:r>
              <w:rPr>
                <w:rFonts w:hint="eastAsia" w:ascii="宋体" w:hAnsi="宋体" w:eastAsia="宋体" w:cs="宋体"/>
                <w:b/>
                <w:bCs/>
                <w:color w:val="FF0000"/>
                <w:sz w:val="24"/>
                <w:szCs w:val="24"/>
                <w:highlight w:val="none"/>
                <w:u w:val="single"/>
              </w:rPr>
              <w:t>0分</w:t>
            </w:r>
            <w:r>
              <w:rPr>
                <w:rFonts w:hint="eastAsia" w:ascii="宋体" w:hAnsi="宋体" w:eastAsia="宋体" w:cs="宋体"/>
                <w:color w:val="auto"/>
                <w:sz w:val="24"/>
                <w:szCs w:val="24"/>
              </w:rPr>
              <w:t>（北京时间）（以银行记录确认到账为准）。</w:t>
            </w:r>
          </w:p>
          <w:p w14:paraId="0CE45954">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auto"/>
                <w:sz w:val="24"/>
                <w:szCs w:val="24"/>
              </w:rPr>
            </w:pPr>
            <w:r>
              <w:rPr>
                <w:rFonts w:hint="eastAsia" w:ascii="宋体" w:hAnsi="宋体" w:eastAsia="宋体" w:cs="宋体"/>
                <w:color w:val="auto"/>
                <w:sz w:val="24"/>
                <w:szCs w:val="24"/>
              </w:rPr>
              <w:t>4、为简化手续，优化流程，采用电子支付方式提交保证金的，在退还时，按原路退回，收取时不开具收据，退还时也不要求提交收据。</w:t>
            </w:r>
          </w:p>
          <w:p w14:paraId="47B6455E">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5、采用电子保函形式应按以下要求办理：</w:t>
            </w:r>
          </w:p>
          <w:p w14:paraId="6A200F85">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（1）电子保函按照“一标段一保函”的原则。</w:t>
            </w:r>
          </w:p>
          <w:p w14:paraId="14575F3E">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（2）电子保函须在招标文件规定的投标截止时间前办理完成。</w:t>
            </w:r>
          </w:p>
          <w:p w14:paraId="28F6F268">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（3）具体办理流程详见新疆政府采购网《新疆政府采购电子保函操作流程》。</w:t>
            </w:r>
          </w:p>
          <w:p w14:paraId="69AF12E5">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（4）供应商以保函形式缴纳投标保证金的，将电子投标保单作为电子响应文件组成部分在投标时一并提交。</w:t>
            </w:r>
          </w:p>
          <w:p w14:paraId="22A14903">
            <w:pPr>
              <w:bidi w:val="0"/>
              <w:rPr>
                <w:rFonts w:hint="eastAsia" w:ascii="宋体" w:hAnsi="宋体" w:eastAsia="宋体" w:cs="宋体"/>
                <w:color w:val="auto"/>
                <w:sz w:val="24"/>
                <w:szCs w:val="24"/>
              </w:rPr>
            </w:pPr>
            <w:r>
              <w:rPr>
                <w:rFonts w:hint="eastAsia" w:ascii="宋体" w:hAnsi="宋体" w:eastAsia="宋体" w:cs="宋体"/>
                <w:color w:val="auto"/>
                <w:sz w:val="24"/>
                <w:szCs w:val="24"/>
              </w:rPr>
              <w:t>（备注：如采用电子保函形式缴纳的，在投标截止日之前须从新疆电子保函服务管理平台中确认是否生效。电子保函服务管理平台技术人员联系方式：95763。）</w:t>
            </w:r>
          </w:p>
        </w:tc>
      </w:tr>
      <w:tr w14:paraId="537DE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0AF6F28">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2239" w:type="dxa"/>
            <w:tcBorders>
              <w:top w:val="single" w:color="auto" w:sz="4" w:space="0"/>
              <w:left w:val="single" w:color="auto" w:sz="4" w:space="0"/>
              <w:bottom w:val="single" w:color="auto" w:sz="4" w:space="0"/>
              <w:right w:val="single" w:color="auto" w:sz="4" w:space="0"/>
            </w:tcBorders>
            <w:vAlign w:val="center"/>
          </w:tcPr>
          <w:p w14:paraId="00CE7E8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投标文件编制</w:t>
            </w:r>
          </w:p>
          <w:p w14:paraId="3A49C1B5">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c>
          <w:tcPr>
            <w:tcW w:w="7297" w:type="dxa"/>
            <w:tcBorders>
              <w:top w:val="single" w:color="auto" w:sz="4" w:space="0"/>
              <w:left w:val="single" w:color="auto" w:sz="4" w:space="0"/>
              <w:bottom w:val="single" w:color="auto" w:sz="4" w:space="0"/>
              <w:right w:val="single" w:color="auto" w:sz="4" w:space="0"/>
            </w:tcBorders>
            <w:vAlign w:val="center"/>
          </w:tcPr>
          <w:p w14:paraId="52F6DAA1">
            <w:pPr>
              <w:keepNext w:val="0"/>
              <w:keepLines w:val="0"/>
              <w:pageBreakBefore w:val="0"/>
              <w:kinsoku/>
              <w:wordWrap/>
              <w:overflowPunct/>
              <w:topLinePunct w:val="0"/>
              <w:bidi w:val="0"/>
              <w:adjustRightInd/>
              <w:snapToGrid/>
              <w:spacing w:line="360" w:lineRule="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投标文件应按报价文件、资格证明文件、商务</w:t>
            </w:r>
            <w:r>
              <w:rPr>
                <w:rFonts w:hint="eastAsia" w:ascii="宋体" w:hAnsi="宋体" w:eastAsia="宋体" w:cs="宋体"/>
                <w:b w:val="0"/>
                <w:bCs/>
                <w:color w:val="auto"/>
                <w:sz w:val="24"/>
                <w:szCs w:val="24"/>
                <w:u w:val="none"/>
                <w:lang w:eastAsia="zh-CN"/>
              </w:rPr>
              <w:t>文件</w:t>
            </w:r>
            <w:r>
              <w:rPr>
                <w:rFonts w:hint="eastAsia" w:ascii="宋体" w:hAnsi="宋体" w:eastAsia="宋体" w:cs="宋体"/>
                <w:b w:val="0"/>
                <w:bCs/>
                <w:color w:val="auto"/>
                <w:sz w:val="24"/>
                <w:szCs w:val="24"/>
                <w:u w:val="none"/>
              </w:rPr>
              <w:t>、技术文件分别编制，报价文件、资格证明文件分别生成电子文件，商务</w:t>
            </w:r>
            <w:r>
              <w:rPr>
                <w:rFonts w:hint="eastAsia" w:ascii="宋体" w:hAnsi="宋体" w:eastAsia="宋体" w:cs="宋体"/>
                <w:b w:val="0"/>
                <w:bCs/>
                <w:color w:val="auto"/>
                <w:sz w:val="24"/>
                <w:szCs w:val="24"/>
                <w:u w:val="none"/>
                <w:lang w:eastAsia="zh-CN"/>
              </w:rPr>
              <w:t>文件</w:t>
            </w:r>
            <w:r>
              <w:rPr>
                <w:rFonts w:hint="eastAsia" w:ascii="宋体" w:hAnsi="宋体" w:eastAsia="宋体" w:cs="宋体"/>
                <w:b w:val="0"/>
                <w:bCs/>
                <w:color w:val="auto"/>
                <w:sz w:val="24"/>
                <w:szCs w:val="24"/>
                <w:u w:val="none"/>
              </w:rPr>
              <w:t>、技术文件按顺序合并生成电子文件。电子版投标文件制作方式见招标公告。</w:t>
            </w:r>
          </w:p>
          <w:p w14:paraId="42E41390">
            <w:pPr>
              <w:keepNext w:val="0"/>
              <w:keepLines w:val="0"/>
              <w:pageBreakBefore w:val="0"/>
              <w:kinsoku/>
              <w:wordWrap/>
              <w:overflowPunct/>
              <w:topLinePunct w:val="0"/>
              <w:bidi w:val="0"/>
              <w:adjustRightInd/>
              <w:snapToGrid/>
              <w:spacing w:line="360" w:lineRule="auto"/>
              <w:rPr>
                <w:rFonts w:hint="eastAsia" w:ascii="宋体" w:hAnsi="宋体" w:eastAsia="宋体" w:cs="宋体"/>
                <w:b/>
                <w:color w:val="auto"/>
                <w:sz w:val="24"/>
                <w:szCs w:val="24"/>
                <w:u w:val="single"/>
              </w:rPr>
            </w:pPr>
            <w:r>
              <w:rPr>
                <w:rFonts w:hint="eastAsia" w:ascii="宋体" w:hAnsi="宋体" w:eastAsia="宋体" w:cs="宋体"/>
                <w:b/>
                <w:bCs w:val="0"/>
                <w:color w:val="auto"/>
                <w:sz w:val="24"/>
                <w:szCs w:val="24"/>
                <w:u w:val="none"/>
              </w:rPr>
              <w:t>在开标结束后中标单位须向采购代理机构递交纸质响应文件二份，印章齐全。</w:t>
            </w:r>
          </w:p>
        </w:tc>
      </w:tr>
      <w:tr w14:paraId="6E9B6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5DF66AB">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2239" w:type="dxa"/>
            <w:tcBorders>
              <w:top w:val="single" w:color="auto" w:sz="4" w:space="0"/>
              <w:left w:val="single" w:color="auto" w:sz="4" w:space="0"/>
              <w:bottom w:val="single" w:color="auto" w:sz="4" w:space="0"/>
              <w:right w:val="single" w:color="auto" w:sz="4" w:space="0"/>
            </w:tcBorders>
            <w:vAlign w:val="center"/>
          </w:tcPr>
          <w:p w14:paraId="4DA36D2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736446E4">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本项目不接受备份投标文件。</w:t>
            </w:r>
          </w:p>
        </w:tc>
      </w:tr>
      <w:tr w14:paraId="6A107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93" w:type="dxa"/>
            <w:vMerge w:val="restart"/>
            <w:tcBorders>
              <w:top w:val="single" w:color="auto" w:sz="4" w:space="0"/>
              <w:left w:val="single" w:color="auto" w:sz="4" w:space="0"/>
              <w:bottom w:val="nil"/>
              <w:right w:val="single" w:color="auto" w:sz="4" w:space="0"/>
            </w:tcBorders>
            <w:vAlign w:val="center"/>
          </w:tcPr>
          <w:p w14:paraId="2C12C013">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2239" w:type="dxa"/>
            <w:tcBorders>
              <w:top w:val="single" w:color="auto" w:sz="4" w:space="0"/>
              <w:left w:val="single" w:color="auto" w:sz="4" w:space="0"/>
              <w:bottom w:val="single" w:color="auto" w:sz="4" w:space="0"/>
              <w:right w:val="single" w:color="auto" w:sz="4" w:space="0"/>
            </w:tcBorders>
            <w:vAlign w:val="center"/>
          </w:tcPr>
          <w:p w14:paraId="0C8CEBF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65" w:name="_21.1"/>
            <w:bookmarkEnd w:id="65"/>
            <w:r>
              <w:rPr>
                <w:rFonts w:hint="eastAsia" w:ascii="宋体" w:hAnsi="宋体" w:eastAsia="宋体" w:cs="宋体"/>
                <w:color w:val="auto"/>
                <w:sz w:val="24"/>
                <w:szCs w:val="24"/>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080A51F4">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详见招标公告</w:t>
            </w:r>
          </w:p>
        </w:tc>
      </w:tr>
      <w:tr w14:paraId="4BA31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6E909202">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vAlign w:val="center"/>
          </w:tcPr>
          <w:p w14:paraId="26820074">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75D69D1">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详见招标公告</w:t>
            </w:r>
          </w:p>
        </w:tc>
      </w:tr>
      <w:tr w14:paraId="51CD1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27776C4F">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vAlign w:val="center"/>
          </w:tcPr>
          <w:p w14:paraId="5D126FF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3D98794E">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新疆政府采购网（http://www.ccgp-xinjiang.gov.cn）</w:t>
            </w:r>
          </w:p>
        </w:tc>
      </w:tr>
      <w:tr w14:paraId="0D059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105F50C2">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vAlign w:val="center"/>
          </w:tcPr>
          <w:p w14:paraId="71F0D6E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717BAFD2">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无</w:t>
            </w:r>
          </w:p>
        </w:tc>
      </w:tr>
      <w:tr w14:paraId="7F7AE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7C7748A">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2239" w:type="dxa"/>
            <w:tcBorders>
              <w:top w:val="single" w:color="auto" w:sz="4" w:space="0"/>
              <w:left w:val="single" w:color="auto" w:sz="4" w:space="0"/>
              <w:bottom w:val="single" w:color="auto" w:sz="4" w:space="0"/>
              <w:right w:val="single" w:color="auto" w:sz="4" w:space="0"/>
            </w:tcBorders>
            <w:vAlign w:val="center"/>
          </w:tcPr>
          <w:p w14:paraId="18F2AB60">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66" w:name="_23"/>
            <w:bookmarkEnd w:id="66"/>
            <w:r>
              <w:rPr>
                <w:rFonts w:hint="eastAsia" w:ascii="宋体" w:hAnsi="宋体" w:eastAsia="宋体" w:cs="宋体"/>
                <w:color w:val="auto"/>
                <w:sz w:val="24"/>
                <w:szCs w:val="24"/>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577E58BA">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b/>
                <w:bCs/>
                <w:color w:val="FF0000"/>
                <w:sz w:val="24"/>
                <w:szCs w:val="24"/>
                <w:highlight w:val="none"/>
                <w:u w:val="single"/>
              </w:rPr>
              <w:t>202</w:t>
            </w:r>
            <w:r>
              <w:rPr>
                <w:rFonts w:hint="eastAsia" w:ascii="宋体" w:hAnsi="宋体" w:cs="宋体"/>
                <w:b/>
                <w:bCs/>
                <w:color w:val="FF0000"/>
                <w:sz w:val="24"/>
                <w:szCs w:val="24"/>
                <w:highlight w:val="none"/>
                <w:u w:val="single"/>
                <w:lang w:val="en-US" w:eastAsia="zh-CN"/>
              </w:rPr>
              <w:t>5</w:t>
            </w:r>
            <w:r>
              <w:rPr>
                <w:rFonts w:hint="eastAsia" w:ascii="宋体" w:hAnsi="宋体" w:eastAsia="宋体" w:cs="宋体"/>
                <w:b/>
                <w:bCs/>
                <w:color w:val="FF0000"/>
                <w:sz w:val="24"/>
                <w:szCs w:val="24"/>
                <w:highlight w:val="none"/>
                <w:u w:val="single"/>
              </w:rPr>
              <w:t>年</w:t>
            </w:r>
            <w:r>
              <w:rPr>
                <w:rFonts w:hint="eastAsia" w:ascii="宋体" w:hAnsi="宋体" w:cs="宋体"/>
                <w:b/>
                <w:bCs/>
                <w:color w:val="FF0000"/>
                <w:sz w:val="24"/>
                <w:szCs w:val="24"/>
                <w:highlight w:val="none"/>
                <w:u w:val="single"/>
                <w:lang w:val="en-US" w:eastAsia="zh-CN"/>
              </w:rPr>
              <w:t>07</w:t>
            </w:r>
            <w:r>
              <w:rPr>
                <w:rFonts w:hint="eastAsia" w:ascii="宋体" w:hAnsi="宋体" w:eastAsia="宋体" w:cs="宋体"/>
                <w:b/>
                <w:bCs/>
                <w:color w:val="FF0000"/>
                <w:sz w:val="24"/>
                <w:szCs w:val="24"/>
                <w:highlight w:val="none"/>
                <w:u w:val="single"/>
              </w:rPr>
              <w:t>月</w:t>
            </w:r>
            <w:r>
              <w:rPr>
                <w:rFonts w:hint="eastAsia" w:ascii="宋体" w:hAnsi="宋体" w:cs="宋体"/>
                <w:b/>
                <w:bCs/>
                <w:color w:val="FF0000"/>
                <w:sz w:val="24"/>
                <w:szCs w:val="24"/>
                <w:highlight w:val="none"/>
                <w:u w:val="single"/>
                <w:lang w:val="en-US" w:eastAsia="zh-CN"/>
              </w:rPr>
              <w:t>28</w:t>
            </w:r>
            <w:bookmarkStart w:id="244" w:name="_GoBack"/>
            <w:bookmarkEnd w:id="244"/>
            <w:r>
              <w:rPr>
                <w:rFonts w:hint="eastAsia" w:ascii="宋体" w:hAnsi="宋体" w:eastAsia="宋体" w:cs="宋体"/>
                <w:b/>
                <w:bCs/>
                <w:color w:val="FF0000"/>
                <w:sz w:val="24"/>
                <w:szCs w:val="24"/>
                <w:highlight w:val="none"/>
                <w:u w:val="single"/>
              </w:rPr>
              <w:t>日</w:t>
            </w:r>
            <w:r>
              <w:rPr>
                <w:rFonts w:hint="eastAsia" w:ascii="宋体" w:hAnsi="宋体" w:cs="宋体"/>
                <w:b/>
                <w:bCs/>
                <w:color w:val="FF0000"/>
                <w:sz w:val="24"/>
                <w:szCs w:val="24"/>
                <w:highlight w:val="none"/>
                <w:u w:val="single"/>
                <w:lang w:val="en-US" w:eastAsia="zh-CN"/>
              </w:rPr>
              <w:t>16</w:t>
            </w:r>
            <w:r>
              <w:rPr>
                <w:rFonts w:hint="eastAsia" w:ascii="宋体" w:hAnsi="宋体" w:eastAsia="宋体" w:cs="宋体"/>
                <w:b/>
                <w:bCs/>
                <w:color w:val="FF0000"/>
                <w:sz w:val="24"/>
                <w:szCs w:val="24"/>
                <w:highlight w:val="none"/>
                <w:u w:val="single"/>
              </w:rPr>
              <w:t>点</w:t>
            </w:r>
            <w:r>
              <w:rPr>
                <w:rFonts w:hint="eastAsia" w:ascii="宋体" w:hAnsi="宋体" w:cs="宋体"/>
                <w:b/>
                <w:bCs/>
                <w:color w:val="FF0000"/>
                <w:sz w:val="24"/>
                <w:szCs w:val="24"/>
                <w:highlight w:val="none"/>
                <w:u w:val="single"/>
                <w:lang w:val="en-US" w:eastAsia="zh-CN"/>
              </w:rPr>
              <w:t>3</w:t>
            </w:r>
            <w:r>
              <w:rPr>
                <w:rFonts w:hint="eastAsia" w:ascii="宋体" w:hAnsi="宋体" w:eastAsia="宋体" w:cs="宋体"/>
                <w:b/>
                <w:bCs/>
                <w:color w:val="FF0000"/>
                <w:sz w:val="24"/>
                <w:szCs w:val="24"/>
                <w:highlight w:val="none"/>
                <w:u w:val="single"/>
              </w:rPr>
              <w:t>0分</w:t>
            </w:r>
            <w:r>
              <w:rPr>
                <w:rFonts w:hint="eastAsia" w:ascii="宋体" w:hAnsi="宋体" w:eastAsia="宋体" w:cs="宋体"/>
                <w:color w:val="auto"/>
                <w:sz w:val="24"/>
                <w:szCs w:val="24"/>
              </w:rPr>
              <w:t>（北京时间）</w:t>
            </w:r>
          </w:p>
          <w:p w14:paraId="1CCCA5B1">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新疆政府采购网（http://www.ccgp-xinjiang.gov.cn）</w:t>
            </w:r>
          </w:p>
        </w:tc>
      </w:tr>
      <w:tr w14:paraId="02776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54A64A6">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2239" w:type="dxa"/>
            <w:tcBorders>
              <w:top w:val="single" w:color="auto" w:sz="4" w:space="0"/>
              <w:left w:val="single" w:color="auto" w:sz="4" w:space="0"/>
              <w:bottom w:val="single" w:color="auto" w:sz="4" w:space="0"/>
              <w:right w:val="single" w:color="auto" w:sz="4" w:space="0"/>
            </w:tcBorders>
            <w:vAlign w:val="center"/>
          </w:tcPr>
          <w:p w14:paraId="129A9DE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67" w:name="_25.3"/>
            <w:bookmarkEnd w:id="67"/>
            <w:r>
              <w:rPr>
                <w:rFonts w:hint="eastAsia" w:ascii="宋体" w:hAnsi="宋体" w:cs="宋体"/>
                <w:color w:val="auto"/>
                <w:sz w:val="24"/>
                <w:szCs w:val="24"/>
                <w:lang w:eastAsia="zh-CN"/>
              </w:rPr>
              <w:t>供应商</w:t>
            </w:r>
            <w:r>
              <w:rPr>
                <w:rFonts w:hint="eastAsia" w:ascii="宋体" w:hAnsi="宋体" w:eastAsia="宋体" w:cs="宋体"/>
                <w:color w:val="auto"/>
                <w:sz w:val="24"/>
                <w:szCs w:val="24"/>
              </w:rPr>
              <w:t>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45209CF8">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如有需要，评标委员会可对</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进行信用查询。</w:t>
            </w:r>
          </w:p>
          <w:p w14:paraId="53018091">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查询渠道：“信用中国”网站(www.creditchina.gov.cn) 、中国政府采购网(www.ccgp.gov.cn)。</w:t>
            </w:r>
          </w:p>
        </w:tc>
      </w:tr>
      <w:tr w14:paraId="5FDCA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E20CAC6">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vAlign w:val="center"/>
          </w:tcPr>
          <w:p w14:paraId="4A93B1F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27BA45CD">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如有需要，评标委员会或采购人可对投标人进行信用查询。</w:t>
            </w:r>
            <w:r>
              <w:rPr>
                <w:rFonts w:hint="eastAsia" w:ascii="宋体" w:hAnsi="宋体" w:eastAsia="宋体" w:cs="宋体"/>
                <w:color w:val="auto"/>
                <w:sz w:val="24"/>
                <w:szCs w:val="24"/>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09D7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restart"/>
            <w:tcBorders>
              <w:top w:val="single" w:color="auto" w:sz="4" w:space="0"/>
              <w:left w:val="single" w:color="auto" w:sz="4" w:space="0"/>
              <w:right w:val="single" w:color="auto" w:sz="4" w:space="0"/>
            </w:tcBorders>
            <w:vAlign w:val="center"/>
          </w:tcPr>
          <w:p w14:paraId="37641126">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2239" w:type="dxa"/>
            <w:tcBorders>
              <w:top w:val="single" w:color="auto" w:sz="4" w:space="0"/>
              <w:left w:val="single" w:color="auto" w:sz="4" w:space="0"/>
              <w:bottom w:val="single" w:color="auto" w:sz="4" w:space="0"/>
              <w:right w:val="single" w:color="auto" w:sz="4" w:space="0"/>
            </w:tcBorders>
            <w:vAlign w:val="center"/>
          </w:tcPr>
          <w:p w14:paraId="45BD6EF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68" w:name="_26"/>
            <w:bookmarkEnd w:id="68"/>
            <w:bookmarkStart w:id="69" w:name="_28.3"/>
            <w:bookmarkEnd w:id="69"/>
            <w:r>
              <w:rPr>
                <w:rFonts w:hint="eastAsia" w:ascii="宋体" w:hAnsi="宋体" w:eastAsia="宋体" w:cs="宋体"/>
                <w:color w:val="auto"/>
                <w:sz w:val="24"/>
                <w:szCs w:val="24"/>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7301CCD">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综合评分法</w:t>
            </w:r>
          </w:p>
        </w:tc>
      </w:tr>
      <w:tr w14:paraId="3FDDE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continue"/>
            <w:tcBorders>
              <w:left w:val="single" w:color="auto" w:sz="4" w:space="0"/>
              <w:bottom w:val="single" w:color="auto" w:sz="4" w:space="0"/>
              <w:right w:val="single" w:color="auto" w:sz="4" w:space="0"/>
            </w:tcBorders>
            <w:vAlign w:val="center"/>
          </w:tcPr>
          <w:p w14:paraId="032DD198">
            <w:pPr>
              <w:keepNext w:val="0"/>
              <w:keepLines w:val="0"/>
              <w:pageBreakBefore w:val="0"/>
              <w:kinsoku/>
              <w:wordWrap/>
              <w:overflowPunct/>
              <w:topLinePunct w:val="0"/>
              <w:bidi w:val="0"/>
              <w:adjustRightInd/>
              <w:snapToGrid/>
              <w:spacing w:line="360" w:lineRule="auto"/>
              <w:jc w:val="center"/>
              <w:rPr>
                <w:rFonts w:hint="eastAsia" w:ascii="宋体" w:hAnsi="宋体" w:cs="宋体"/>
                <w:color w:val="auto"/>
                <w:sz w:val="24"/>
                <w:szCs w:val="24"/>
                <w:lang w:val="en-US" w:eastAsia="zh-CN"/>
              </w:rPr>
            </w:pPr>
          </w:p>
        </w:tc>
        <w:tc>
          <w:tcPr>
            <w:tcW w:w="2239" w:type="dxa"/>
            <w:tcBorders>
              <w:top w:val="single" w:color="auto" w:sz="4" w:space="0"/>
              <w:left w:val="single" w:color="auto" w:sz="4" w:space="0"/>
              <w:bottom w:val="single" w:color="auto" w:sz="4" w:space="0"/>
              <w:right w:val="single" w:color="auto" w:sz="4" w:space="0"/>
            </w:tcBorders>
            <w:vAlign w:val="center"/>
          </w:tcPr>
          <w:p w14:paraId="6B690001">
            <w:pPr>
              <w:pStyle w:val="15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b w:val="0"/>
                <w:bCs w:val="0"/>
                <w:color w:val="auto"/>
                <w:sz w:val="24"/>
                <w:szCs w:val="24"/>
                <w:highlight w:val="none"/>
                <w:lang w:eastAsia="zh-CN"/>
              </w:rPr>
              <w:t>评审</w:t>
            </w:r>
            <w:r>
              <w:rPr>
                <w:rFonts w:hint="eastAsia" w:ascii="宋体" w:hAnsi="宋体" w:eastAsia="宋体" w:cs="宋体"/>
                <w:b w:val="0"/>
                <w:bCs w:val="0"/>
                <w:color w:val="auto"/>
                <w:sz w:val="24"/>
                <w:szCs w:val="24"/>
                <w:highlight w:val="none"/>
              </w:rPr>
              <w:t>小组的组建及评审专家的确定方式</w:t>
            </w:r>
          </w:p>
        </w:tc>
        <w:tc>
          <w:tcPr>
            <w:tcW w:w="7297" w:type="dxa"/>
            <w:tcBorders>
              <w:top w:val="single" w:color="auto" w:sz="4" w:space="0"/>
              <w:left w:val="single" w:color="auto" w:sz="4" w:space="0"/>
              <w:bottom w:val="single" w:color="auto" w:sz="4" w:space="0"/>
              <w:right w:val="single" w:color="auto" w:sz="4" w:space="0"/>
            </w:tcBorders>
            <w:vAlign w:val="center"/>
          </w:tcPr>
          <w:p w14:paraId="235DA764">
            <w:pPr>
              <w:pStyle w:val="160"/>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招标采购单位依法组建</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人组成，由采购人代表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如有）和专家评委组成</w:t>
            </w:r>
            <w:r>
              <w:rPr>
                <w:rFonts w:hint="eastAsia" w:ascii="宋体" w:hAnsi="宋体" w:cs="宋体"/>
                <w:color w:val="auto"/>
                <w:sz w:val="24"/>
                <w:szCs w:val="24"/>
                <w:highlight w:val="none"/>
                <w:lang w:eastAsia="zh-CN"/>
              </w:rPr>
              <w:t>；</w:t>
            </w:r>
          </w:p>
          <w:p w14:paraId="5C93ED24">
            <w:pPr>
              <w:pStyle w:val="160"/>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小组确定方式：</w:t>
            </w:r>
            <w:r>
              <w:rPr>
                <w:rFonts w:hint="eastAsia" w:ascii="宋体" w:hAnsi="宋体" w:cs="宋体"/>
                <w:color w:val="auto"/>
                <w:sz w:val="24"/>
                <w:szCs w:val="24"/>
                <w:highlight w:val="none"/>
                <w:lang w:val="en-US" w:eastAsia="zh-CN"/>
              </w:rPr>
              <w:t>政府采购</w:t>
            </w:r>
            <w:r>
              <w:rPr>
                <w:rFonts w:hint="eastAsia" w:ascii="宋体" w:hAnsi="宋体" w:eastAsia="宋体" w:cs="宋体"/>
                <w:color w:val="auto"/>
                <w:sz w:val="24"/>
                <w:szCs w:val="24"/>
                <w:highlight w:val="none"/>
              </w:rPr>
              <w:t>专家库中随机抽取</w:t>
            </w:r>
          </w:p>
        </w:tc>
      </w:tr>
      <w:tr w14:paraId="0AC41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93" w:type="dxa"/>
            <w:tcBorders>
              <w:top w:val="single" w:color="auto" w:sz="4" w:space="0"/>
              <w:left w:val="single" w:color="auto" w:sz="4" w:space="0"/>
              <w:bottom w:val="nil"/>
              <w:right w:val="single" w:color="auto" w:sz="4" w:space="0"/>
            </w:tcBorders>
            <w:vAlign w:val="center"/>
          </w:tcPr>
          <w:p w14:paraId="539CC5F2">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2239" w:type="dxa"/>
            <w:tcBorders>
              <w:top w:val="single" w:color="auto" w:sz="4" w:space="0"/>
              <w:left w:val="single" w:color="auto" w:sz="4" w:space="0"/>
              <w:bottom w:val="nil"/>
              <w:right w:val="single" w:color="auto" w:sz="4" w:space="0"/>
            </w:tcBorders>
            <w:vAlign w:val="center"/>
          </w:tcPr>
          <w:p w14:paraId="19217129">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color w:val="auto"/>
                <w:sz w:val="24"/>
                <w:szCs w:val="24"/>
              </w:rPr>
            </w:pPr>
            <w:bookmarkStart w:id="70" w:name="_29.2.2（2）"/>
            <w:bookmarkEnd w:id="70"/>
            <w:r>
              <w:rPr>
                <w:rFonts w:hint="eastAsia" w:ascii="宋体" w:hAnsi="宋体" w:eastAsia="宋体" w:cs="宋体"/>
                <w:b/>
                <w:bCs/>
                <w:color w:val="auto"/>
                <w:sz w:val="24"/>
                <w:szCs w:val="24"/>
              </w:rPr>
              <w:t>允许负偏离项</w:t>
            </w:r>
          </w:p>
        </w:tc>
        <w:tc>
          <w:tcPr>
            <w:tcW w:w="7297" w:type="dxa"/>
            <w:tcBorders>
              <w:top w:val="single" w:color="auto" w:sz="4" w:space="0"/>
              <w:left w:val="single" w:color="auto" w:sz="4" w:space="0"/>
              <w:bottom w:val="nil"/>
              <w:right w:val="single" w:color="auto" w:sz="4" w:space="0"/>
            </w:tcBorders>
            <w:vAlign w:val="center"/>
          </w:tcPr>
          <w:p w14:paraId="1C047578">
            <w:pPr>
              <w:keepNext w:val="0"/>
              <w:keepLines w:val="0"/>
              <w:pageBreakBefore w:val="0"/>
              <w:kinsoku/>
              <w:wordWrap/>
              <w:overflowPunct/>
              <w:topLinePunct w:val="0"/>
              <w:bidi w:val="0"/>
              <w:adjustRightInd/>
              <w:snapToGrid/>
              <w:spacing w:line="360" w:lineRule="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highlight w:val="none"/>
                <w:shd w:val="clear"/>
                <w:lang w:eastAsia="zh-CN"/>
              </w:rPr>
              <w:t>本项目技术参数允许偏离，商务条款不允许偏离</w:t>
            </w:r>
          </w:p>
        </w:tc>
      </w:tr>
      <w:tr w14:paraId="5E7FD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74FF6B3">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239" w:type="dxa"/>
            <w:tcBorders>
              <w:top w:val="single" w:color="auto" w:sz="4" w:space="0"/>
              <w:left w:val="single" w:color="auto" w:sz="4" w:space="0"/>
              <w:bottom w:val="single" w:color="auto" w:sz="4" w:space="0"/>
              <w:right w:val="single" w:color="auto" w:sz="4" w:space="0"/>
            </w:tcBorders>
            <w:vAlign w:val="center"/>
          </w:tcPr>
          <w:p w14:paraId="2E873D23">
            <w:pPr>
              <w:keepNext w:val="0"/>
              <w:keepLines w:val="0"/>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确定中标人时，出现中标候选人分数并列的情形，确定中标人方式</w:t>
            </w:r>
          </w:p>
        </w:tc>
        <w:tc>
          <w:tcPr>
            <w:tcW w:w="7297" w:type="dxa"/>
            <w:tcBorders>
              <w:top w:val="single" w:color="auto" w:sz="4" w:space="0"/>
              <w:left w:val="single" w:color="auto" w:sz="4" w:space="0"/>
              <w:bottom w:val="single" w:color="auto" w:sz="4" w:space="0"/>
              <w:right w:val="single" w:color="auto" w:sz="4" w:space="0"/>
            </w:tcBorders>
            <w:vAlign w:val="center"/>
          </w:tcPr>
          <w:p w14:paraId="3D2D82C1">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color w:val="auto"/>
                <w:sz w:val="24"/>
                <w:szCs w:val="24"/>
              </w:rPr>
            </w:pPr>
            <w:r>
              <w:rPr>
                <w:rFonts w:hint="eastAsia" w:ascii="宋体" w:hAnsi="宋体" w:eastAsia="宋体" w:cs="宋体"/>
                <w:color w:val="auto"/>
                <w:sz w:val="24"/>
                <w:szCs w:val="24"/>
              </w:rPr>
              <w:t xml:space="preserve">采用综合评分法的，按综合得分由高到低顺序排列。若综合得分相同的，按投标报价由低到高顺序排列。若综合得分且投标报价相同的，货物类采购项目以技术性能得分较高者为先。 </w:t>
            </w:r>
          </w:p>
        </w:tc>
      </w:tr>
      <w:tr w14:paraId="29504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3" w:type="dxa"/>
            <w:tcBorders>
              <w:top w:val="single" w:color="auto" w:sz="4" w:space="0"/>
              <w:left w:val="single" w:color="auto" w:sz="4" w:space="0"/>
              <w:bottom w:val="single" w:color="auto" w:sz="4" w:space="0"/>
              <w:right w:val="single" w:color="auto" w:sz="4" w:space="0"/>
            </w:tcBorders>
            <w:vAlign w:val="center"/>
          </w:tcPr>
          <w:p w14:paraId="0D621D2F">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w:t>
            </w:r>
          </w:p>
        </w:tc>
        <w:tc>
          <w:tcPr>
            <w:tcW w:w="2239" w:type="dxa"/>
            <w:tcBorders>
              <w:top w:val="single" w:color="auto" w:sz="4" w:space="0"/>
              <w:left w:val="single" w:color="auto" w:sz="4" w:space="0"/>
              <w:bottom w:val="single" w:color="auto" w:sz="4" w:space="0"/>
              <w:right w:val="single" w:color="auto" w:sz="4" w:space="0"/>
            </w:tcBorders>
            <w:vAlign w:val="center"/>
          </w:tcPr>
          <w:p w14:paraId="36B59160">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71" w:name="_39.1"/>
            <w:bookmarkEnd w:id="71"/>
            <w:r>
              <w:rPr>
                <w:rFonts w:hint="eastAsia" w:ascii="宋体" w:hAnsi="宋体" w:eastAsia="宋体" w:cs="宋体"/>
                <w:color w:val="auto"/>
                <w:sz w:val="24"/>
                <w:szCs w:val="24"/>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06122F0A">
            <w:pPr>
              <w:keepNext w:val="0"/>
              <w:keepLines w:val="0"/>
              <w:pageBreakBefore w:val="0"/>
              <w:kinsoku/>
              <w:wordWrap/>
              <w:overflowPunct/>
              <w:topLinePunct w:val="0"/>
              <w:autoSpaceDE w:val="0"/>
              <w:autoSpaceDN w:val="0"/>
              <w:bidi w:val="0"/>
              <w:adjustRightInd/>
              <w:snapToGrid/>
              <w:spacing w:line="360" w:lineRule="auto"/>
              <w:jc w:val="lef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57341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230A66D">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p>
        </w:tc>
        <w:tc>
          <w:tcPr>
            <w:tcW w:w="2239" w:type="dxa"/>
            <w:tcBorders>
              <w:top w:val="single" w:color="auto" w:sz="4" w:space="0"/>
              <w:left w:val="single" w:color="auto" w:sz="4" w:space="0"/>
              <w:bottom w:val="single" w:color="auto" w:sz="4" w:space="0"/>
              <w:right w:val="single" w:color="auto" w:sz="4" w:space="0"/>
            </w:tcBorders>
            <w:vAlign w:val="center"/>
          </w:tcPr>
          <w:p w14:paraId="00E5C47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72" w:name="_40.1"/>
            <w:bookmarkEnd w:id="72"/>
            <w:r>
              <w:rPr>
                <w:rFonts w:hint="eastAsia" w:ascii="宋体" w:hAnsi="宋体" w:eastAsia="宋体" w:cs="宋体"/>
                <w:color w:val="auto"/>
                <w:sz w:val="24"/>
                <w:szCs w:val="24"/>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3842DA8B">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电子采购合同需要供应商通过有效CA证书进行电子签名与签章</w:t>
            </w:r>
          </w:p>
        </w:tc>
      </w:tr>
      <w:tr w14:paraId="2C4CB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CAA41EE">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w:t>
            </w:r>
          </w:p>
        </w:tc>
        <w:tc>
          <w:tcPr>
            <w:tcW w:w="2239" w:type="dxa"/>
            <w:tcBorders>
              <w:top w:val="single" w:color="auto" w:sz="4" w:space="0"/>
              <w:left w:val="single" w:color="auto" w:sz="4" w:space="0"/>
              <w:bottom w:val="single" w:color="auto" w:sz="4" w:space="0"/>
              <w:right w:val="single" w:color="auto" w:sz="4" w:space="0"/>
            </w:tcBorders>
            <w:vAlign w:val="center"/>
          </w:tcPr>
          <w:p w14:paraId="69DB228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6AC5D253">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以书面形式提交</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供应商应在法定质疑期内一次性提出所有质疑内容。</w:t>
            </w:r>
          </w:p>
        </w:tc>
      </w:tr>
      <w:tr w14:paraId="3A9A5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2D09A80">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vAlign w:val="center"/>
          </w:tcPr>
          <w:p w14:paraId="2769F46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73B7933E">
            <w:pPr>
              <w:keepNext w:val="0"/>
              <w:keepLines w:val="0"/>
              <w:pageBreakBefore w:val="0"/>
              <w:numPr>
                <w:ilvl w:val="0"/>
                <w:numId w:val="2"/>
              </w:numPr>
              <w:kinsoku/>
              <w:wordWrap/>
              <w:overflowPunct/>
              <w:topLinePunct w:val="0"/>
              <w:bidi w:val="0"/>
              <w:adjustRightInd/>
              <w:snapToGrid/>
              <w:spacing w:line="360"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新疆昆诚工程项目管理有限公司 </w:t>
            </w:r>
          </w:p>
          <w:p w14:paraId="593EEF6F">
            <w:pPr>
              <w:keepNext w:val="0"/>
              <w:keepLines w:val="0"/>
              <w:pageBreakBefore w:val="0"/>
              <w:numPr>
                <w:ilvl w:val="0"/>
                <w:numId w:val="0"/>
              </w:numPr>
              <w:kinsoku/>
              <w:wordWrap/>
              <w:overflowPunct/>
              <w:topLinePunct w:val="0"/>
              <w:bidi w:val="0"/>
              <w:adjustRightInd/>
              <w:snapToGrid/>
              <w:spacing w:line="360" w:lineRule="auto"/>
              <w:rPr>
                <w:rFonts w:hint="default" w:ascii="宋体" w:hAnsi="宋体" w:cs="宋体"/>
                <w:color w:val="auto"/>
                <w:sz w:val="24"/>
                <w:szCs w:val="24"/>
                <w:u w:val="none"/>
                <w:lang w:val="en-US" w:eastAsia="zh-CN"/>
              </w:rPr>
            </w:pPr>
            <w:r>
              <w:rPr>
                <w:rFonts w:hint="eastAsia" w:ascii="宋体" w:hAnsi="宋体" w:eastAsia="宋体" w:cs="宋体"/>
                <w:color w:val="auto"/>
                <w:sz w:val="24"/>
                <w:szCs w:val="24"/>
                <w:u w:val="none"/>
              </w:rPr>
              <w:t>联系电话：</w:t>
            </w:r>
            <w:r>
              <w:rPr>
                <w:rFonts w:hint="eastAsia" w:ascii="宋体" w:hAnsi="宋体" w:cs="宋体"/>
                <w:color w:val="auto"/>
                <w:sz w:val="24"/>
                <w:szCs w:val="24"/>
                <w:u w:val="none"/>
                <w:lang w:val="en-US" w:eastAsia="zh-CN"/>
              </w:rPr>
              <w:t>13999682075</w:t>
            </w:r>
          </w:p>
          <w:p w14:paraId="69CF14D9">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通讯地址：新疆哈密市伊州区天山北路35号京龙大厦12层1208室</w:t>
            </w:r>
          </w:p>
          <w:p w14:paraId="4C557142">
            <w:pPr>
              <w:keepNext w:val="0"/>
              <w:keepLines w:val="0"/>
              <w:pageBreakBefore w:val="0"/>
              <w:numPr>
                <w:ilvl w:val="0"/>
                <w:numId w:val="3"/>
              </w:numPr>
              <w:kinsoku/>
              <w:wordWrap/>
              <w:overflowPunct/>
              <w:topLinePunct w:val="0"/>
              <w:bidi w:val="0"/>
              <w:adjustRightInd/>
              <w:snapToGrid/>
              <w:spacing w:line="360"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哈密市社会福利院</w:t>
            </w:r>
          </w:p>
          <w:p w14:paraId="6D5EB244">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联系电话：18690208098</w:t>
            </w:r>
          </w:p>
          <w:p w14:paraId="391E78C3">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rPr>
              <w:t>通讯地址：哈密市</w:t>
            </w:r>
          </w:p>
        </w:tc>
      </w:tr>
      <w:tr w14:paraId="7EFE0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754DC164">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vAlign w:val="center"/>
          </w:tcPr>
          <w:p w14:paraId="03E8B81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41F39E79">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质疑期内每个工作日</w:t>
            </w:r>
            <w:r>
              <w:rPr>
                <w:rFonts w:hint="eastAsia" w:ascii="宋体" w:hAnsi="宋体" w:eastAsia="宋体" w:cs="宋体"/>
                <w:color w:val="auto"/>
                <w:sz w:val="24"/>
                <w:szCs w:val="24"/>
                <w:u w:val="single"/>
              </w:rPr>
              <w:t>09</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30 </w:t>
            </w:r>
            <w:r>
              <w:rPr>
                <w:rFonts w:hint="eastAsia" w:ascii="宋体" w:hAnsi="宋体" w:eastAsia="宋体" w:cs="宋体"/>
                <w:color w:val="auto"/>
                <w:sz w:val="24"/>
                <w:szCs w:val="24"/>
              </w:rPr>
              <w:t>分到</w:t>
            </w:r>
            <w:r>
              <w:rPr>
                <w:rFonts w:hint="eastAsia" w:ascii="宋体" w:hAnsi="宋体" w:eastAsia="宋体" w:cs="宋体"/>
                <w:color w:val="auto"/>
                <w:sz w:val="24"/>
                <w:szCs w:val="24"/>
                <w:u w:val="single"/>
              </w:rPr>
              <w:t xml:space="preserve"> 13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30 </w:t>
            </w:r>
            <w:r>
              <w:rPr>
                <w:rFonts w:hint="eastAsia" w:ascii="宋体" w:hAnsi="宋体" w:eastAsia="宋体" w:cs="宋体"/>
                <w:color w:val="auto"/>
                <w:sz w:val="24"/>
                <w:szCs w:val="24"/>
              </w:rPr>
              <w:t>分，</w:t>
            </w:r>
            <w:r>
              <w:rPr>
                <w:rFonts w:hint="eastAsia" w:ascii="宋体" w:hAnsi="宋体" w:eastAsia="宋体" w:cs="宋体"/>
                <w:color w:val="auto"/>
                <w:sz w:val="24"/>
                <w:szCs w:val="24"/>
                <w:u w:val="single"/>
              </w:rPr>
              <w:t xml:space="preserve"> 1</w:t>
            </w:r>
            <w:r>
              <w:rPr>
                <w:rFonts w:hint="eastAsia" w:ascii="宋体" w:hAnsi="宋体" w:cs="宋体"/>
                <w:color w:val="auto"/>
                <w:sz w:val="24"/>
                <w:szCs w:val="24"/>
                <w:u w:val="single"/>
                <w:lang w:val="en-US" w:eastAsia="zh-CN"/>
              </w:rPr>
              <w:t>6</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rPr>
              <w:t xml:space="preserve">0 </w:t>
            </w:r>
            <w:r>
              <w:rPr>
                <w:rFonts w:hint="eastAsia" w:ascii="宋体" w:hAnsi="宋体" w:eastAsia="宋体" w:cs="宋体"/>
                <w:color w:val="auto"/>
                <w:sz w:val="24"/>
                <w:szCs w:val="24"/>
              </w:rPr>
              <w:t>分到</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20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p>
        </w:tc>
      </w:tr>
      <w:tr w14:paraId="26690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tcBorders>
              <w:top w:val="nil"/>
              <w:left w:val="single" w:color="auto" w:sz="4" w:space="0"/>
              <w:bottom w:val="single" w:color="auto" w:sz="4" w:space="0"/>
              <w:right w:val="single" w:color="auto" w:sz="4" w:space="0"/>
            </w:tcBorders>
            <w:vAlign w:val="center"/>
          </w:tcPr>
          <w:p w14:paraId="4B703F72">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24</w:t>
            </w:r>
          </w:p>
        </w:tc>
        <w:tc>
          <w:tcPr>
            <w:tcW w:w="2239" w:type="dxa"/>
            <w:tcBorders>
              <w:top w:val="single" w:color="auto" w:sz="4" w:space="0"/>
              <w:left w:val="single" w:color="auto" w:sz="4" w:space="0"/>
              <w:bottom w:val="single" w:color="auto" w:sz="4" w:space="0"/>
              <w:right w:val="single" w:color="auto" w:sz="4" w:space="0"/>
            </w:tcBorders>
            <w:vAlign w:val="center"/>
          </w:tcPr>
          <w:p w14:paraId="456E75E4">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1B5CFE1">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受理方式：纸质方式受理，投诉书正、副本（经过质疑的事项才可投诉）。</w:t>
            </w:r>
            <w:bookmarkStart w:id="73" w:name="PO_3000001867_PM038"/>
            <w:r>
              <w:rPr>
                <w:rFonts w:hint="eastAsia" w:ascii="宋体" w:hAnsi="宋体" w:eastAsia="宋体" w:cs="宋体"/>
                <w:color w:val="auto"/>
                <w:sz w:val="24"/>
                <w:szCs w:val="24"/>
              </w:rPr>
              <w:t xml:space="preserve"> </w:t>
            </w:r>
            <w:bookmarkEnd w:id="73"/>
          </w:p>
        </w:tc>
      </w:tr>
      <w:tr w14:paraId="632CF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5319B3C8">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p>
        </w:tc>
        <w:tc>
          <w:tcPr>
            <w:tcW w:w="2239" w:type="dxa"/>
            <w:tcBorders>
              <w:top w:val="single" w:color="auto" w:sz="4" w:space="0"/>
              <w:left w:val="single" w:color="auto" w:sz="4" w:space="0"/>
              <w:bottom w:val="single" w:color="auto" w:sz="4" w:space="0"/>
              <w:right w:val="single" w:color="auto" w:sz="4" w:space="0"/>
            </w:tcBorders>
            <w:vAlign w:val="center"/>
          </w:tcPr>
          <w:p w14:paraId="44DD21F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74" w:name="_42"/>
            <w:bookmarkEnd w:id="74"/>
            <w:bookmarkStart w:id="75" w:name="_41"/>
            <w:bookmarkEnd w:id="75"/>
            <w:r>
              <w:rPr>
                <w:rFonts w:hint="eastAsia" w:ascii="宋体" w:hAnsi="宋体" w:eastAsia="宋体" w:cs="宋体"/>
                <w:color w:val="auto"/>
                <w:sz w:val="24"/>
                <w:szCs w:val="24"/>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1F3A5419">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本项目代理费由中标人在领取中标通知书前，一次性向采购代理机构支付。</w:t>
            </w:r>
          </w:p>
        </w:tc>
      </w:tr>
      <w:tr w14:paraId="3F482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3AD4B345">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vAlign w:val="center"/>
          </w:tcPr>
          <w:p w14:paraId="218763C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采购代理费收取</w:t>
            </w:r>
          </w:p>
        </w:tc>
        <w:tc>
          <w:tcPr>
            <w:tcW w:w="7297" w:type="dxa"/>
            <w:tcBorders>
              <w:top w:val="single" w:color="auto" w:sz="4" w:space="0"/>
              <w:left w:val="single" w:color="auto" w:sz="4" w:space="0"/>
              <w:bottom w:val="single" w:color="auto" w:sz="4" w:space="0"/>
              <w:right w:val="single" w:color="auto" w:sz="4" w:space="0"/>
            </w:tcBorders>
            <w:vAlign w:val="center"/>
          </w:tcPr>
          <w:p w14:paraId="2312EA61">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参考发改价格（2015）299号文计算招标代理服务费</w:t>
            </w:r>
          </w:p>
        </w:tc>
      </w:tr>
      <w:tr w14:paraId="62C62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CA3E3A5">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auto"/>
                <w:sz w:val="24"/>
                <w:szCs w:val="24"/>
              </w:rPr>
            </w:pPr>
          </w:p>
        </w:tc>
        <w:tc>
          <w:tcPr>
            <w:tcW w:w="2239" w:type="dxa"/>
            <w:tcBorders>
              <w:top w:val="single" w:color="auto" w:sz="4" w:space="0"/>
              <w:left w:val="single" w:color="auto" w:sz="4" w:space="0"/>
              <w:bottom w:val="single" w:color="auto" w:sz="4" w:space="0"/>
              <w:right w:val="single" w:color="auto" w:sz="4" w:space="0"/>
            </w:tcBorders>
            <w:vAlign w:val="center"/>
          </w:tcPr>
          <w:p w14:paraId="72090154">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19204164">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开户名称：新疆昆诚工程项目管理有限公司 </w:t>
            </w:r>
          </w:p>
          <w:p w14:paraId="7047838E">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开户银行：中国工商银行股份有限公司哈密天山西路支行银行账号：3011002409200192110</w:t>
            </w:r>
          </w:p>
        </w:tc>
      </w:tr>
      <w:tr w14:paraId="494FA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7ADCA92">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26</w:t>
            </w:r>
          </w:p>
        </w:tc>
        <w:tc>
          <w:tcPr>
            <w:tcW w:w="2239" w:type="dxa"/>
            <w:tcBorders>
              <w:top w:val="single" w:color="auto" w:sz="4" w:space="0"/>
              <w:left w:val="single" w:color="auto" w:sz="4" w:space="0"/>
              <w:bottom w:val="single" w:color="auto" w:sz="4" w:space="0"/>
              <w:right w:val="single" w:color="auto" w:sz="4" w:space="0"/>
            </w:tcBorders>
            <w:vAlign w:val="center"/>
          </w:tcPr>
          <w:p w14:paraId="40912F9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供货期</w:t>
            </w:r>
          </w:p>
        </w:tc>
        <w:tc>
          <w:tcPr>
            <w:tcW w:w="7297" w:type="dxa"/>
            <w:tcBorders>
              <w:top w:val="single" w:color="auto" w:sz="4" w:space="0"/>
              <w:left w:val="single" w:color="auto" w:sz="4" w:space="0"/>
              <w:bottom w:val="single" w:color="auto" w:sz="4" w:space="0"/>
              <w:right w:val="single" w:color="auto" w:sz="4" w:space="0"/>
            </w:tcBorders>
            <w:vAlign w:val="center"/>
          </w:tcPr>
          <w:p w14:paraId="1CDCF794">
            <w:pPr>
              <w:keepNext w:val="0"/>
              <w:keepLines w:val="0"/>
              <w:pageBreakBefore w:val="0"/>
              <w:kinsoku/>
              <w:wordWrap/>
              <w:overflowPunct/>
              <w:topLinePunct w:val="0"/>
              <w:bidi w:val="0"/>
              <w:adjustRightInd/>
              <w:snapToGrid/>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shd w:val="clear"/>
              </w:rPr>
              <w:t>合同签订后</w:t>
            </w:r>
            <w:r>
              <w:rPr>
                <w:rFonts w:hint="eastAsia" w:ascii="宋体" w:hAnsi="宋体" w:cs="宋体"/>
                <w:b/>
                <w:bCs/>
                <w:color w:val="auto"/>
                <w:sz w:val="24"/>
                <w:szCs w:val="24"/>
                <w:highlight w:val="none"/>
                <w:shd w:val="clear"/>
                <w:lang w:val="en-US" w:eastAsia="zh-CN"/>
              </w:rPr>
              <w:t>90</w:t>
            </w:r>
            <w:r>
              <w:rPr>
                <w:rFonts w:hint="eastAsia" w:ascii="宋体" w:hAnsi="宋体" w:eastAsia="宋体" w:cs="宋体"/>
                <w:b/>
                <w:bCs/>
                <w:color w:val="auto"/>
                <w:sz w:val="24"/>
                <w:szCs w:val="24"/>
                <w:highlight w:val="none"/>
                <w:shd w:val="clear"/>
              </w:rPr>
              <w:t>天内完成供货、安装及验收</w:t>
            </w:r>
          </w:p>
        </w:tc>
      </w:tr>
      <w:tr w14:paraId="1D63F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4A4066B">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27</w:t>
            </w:r>
          </w:p>
        </w:tc>
        <w:tc>
          <w:tcPr>
            <w:tcW w:w="2239" w:type="dxa"/>
            <w:tcBorders>
              <w:top w:val="single" w:color="auto" w:sz="4" w:space="0"/>
              <w:left w:val="single" w:color="auto" w:sz="4" w:space="0"/>
              <w:bottom w:val="single" w:color="auto" w:sz="4" w:space="0"/>
              <w:right w:val="single" w:color="auto" w:sz="4" w:space="0"/>
            </w:tcBorders>
            <w:vAlign w:val="center"/>
          </w:tcPr>
          <w:p w14:paraId="38863BD5">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7297" w:type="dxa"/>
            <w:tcBorders>
              <w:top w:val="single" w:color="auto" w:sz="4" w:space="0"/>
              <w:left w:val="single" w:color="auto" w:sz="4" w:space="0"/>
              <w:bottom w:val="single" w:color="auto" w:sz="4" w:space="0"/>
              <w:right w:val="single" w:color="auto" w:sz="4" w:space="0"/>
            </w:tcBorders>
            <w:vAlign w:val="center"/>
          </w:tcPr>
          <w:p w14:paraId="4AD4C823">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甲乙双方签订合同时自行约定</w:t>
            </w:r>
          </w:p>
        </w:tc>
      </w:tr>
      <w:tr w14:paraId="54CF9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C4D140E">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w:t>
            </w:r>
          </w:p>
        </w:tc>
        <w:tc>
          <w:tcPr>
            <w:tcW w:w="2239" w:type="dxa"/>
            <w:tcBorders>
              <w:top w:val="single" w:color="auto" w:sz="4" w:space="0"/>
              <w:left w:val="single" w:color="auto" w:sz="4" w:space="0"/>
              <w:bottom w:val="single" w:color="auto" w:sz="4" w:space="0"/>
              <w:right w:val="single" w:color="auto" w:sz="4" w:space="0"/>
            </w:tcBorders>
            <w:vAlign w:val="center"/>
          </w:tcPr>
          <w:p w14:paraId="67D17774">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质保期</w:t>
            </w:r>
          </w:p>
        </w:tc>
        <w:tc>
          <w:tcPr>
            <w:tcW w:w="7297" w:type="dxa"/>
            <w:tcBorders>
              <w:top w:val="single" w:color="auto" w:sz="4" w:space="0"/>
              <w:left w:val="single" w:color="auto" w:sz="4" w:space="0"/>
              <w:bottom w:val="single" w:color="auto" w:sz="4" w:space="0"/>
              <w:right w:val="single" w:color="auto" w:sz="4" w:space="0"/>
            </w:tcBorders>
            <w:vAlign w:val="center"/>
          </w:tcPr>
          <w:p w14:paraId="70EA6CCC">
            <w:pPr>
              <w:keepNext w:val="0"/>
              <w:keepLines w:val="0"/>
              <w:pageBreakBefore w:val="0"/>
              <w:kinsoku/>
              <w:wordWrap/>
              <w:overflowPunct/>
              <w:topLinePunct w:val="0"/>
              <w:bidi w:val="0"/>
              <w:adjustRightInd/>
              <w:snapToGrid/>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t>自设备验收合格之日起两年</w:t>
            </w:r>
          </w:p>
        </w:tc>
      </w:tr>
      <w:tr w14:paraId="48C97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6CFE0E8">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29</w:t>
            </w:r>
          </w:p>
        </w:tc>
        <w:tc>
          <w:tcPr>
            <w:tcW w:w="2239" w:type="dxa"/>
            <w:tcBorders>
              <w:top w:val="single" w:color="auto" w:sz="4" w:space="0"/>
              <w:left w:val="single" w:color="auto" w:sz="4" w:space="0"/>
              <w:bottom w:val="single" w:color="auto" w:sz="4" w:space="0"/>
              <w:right w:val="single" w:color="auto" w:sz="4" w:space="0"/>
            </w:tcBorders>
            <w:vAlign w:val="center"/>
          </w:tcPr>
          <w:p w14:paraId="1F50BBD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中小微型企业</w:t>
            </w:r>
          </w:p>
          <w:p w14:paraId="0860ABC2">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有关政策</w:t>
            </w:r>
          </w:p>
        </w:tc>
        <w:tc>
          <w:tcPr>
            <w:tcW w:w="7297" w:type="dxa"/>
            <w:tcBorders>
              <w:top w:val="single" w:color="auto" w:sz="4" w:space="0"/>
              <w:left w:val="single" w:color="auto" w:sz="4" w:space="0"/>
              <w:bottom w:val="single" w:color="auto" w:sz="4" w:space="0"/>
              <w:right w:val="single" w:color="auto" w:sz="4" w:space="0"/>
            </w:tcBorders>
            <w:vAlign w:val="center"/>
          </w:tcPr>
          <w:p w14:paraId="2DB8B5AA">
            <w:pPr>
              <w:pStyle w:val="156"/>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(1)根据财政部、工业和信息化部发布的关于印发《政府采</w:t>
            </w:r>
            <w:r>
              <w:rPr>
                <w:rFonts w:hint="eastAsia" w:ascii="宋体" w:hAnsi="宋体" w:eastAsia="宋体" w:cs="宋体"/>
                <w:color w:val="auto"/>
                <w:sz w:val="24"/>
                <w:szCs w:val="24"/>
              </w:rPr>
              <w:t>购促进中小企业发展管理办法》的通知，财库[2020]46号）规定执行；本次采购标的所属行业为</w:t>
            </w:r>
            <w:r>
              <w:rPr>
                <w:rFonts w:hint="eastAsia" w:ascii="宋体" w:hAnsi="宋体" w:eastAsia="宋体" w:cs="宋体"/>
                <w:b/>
                <w:bCs/>
                <w:color w:val="auto"/>
                <w:sz w:val="24"/>
                <w:szCs w:val="24"/>
                <w:u w:val="single"/>
              </w:rPr>
              <w:t>工业</w:t>
            </w:r>
            <w:r>
              <w:rPr>
                <w:rFonts w:hint="eastAsia" w:ascii="宋体" w:hAnsi="宋体" w:eastAsia="宋体" w:cs="宋体"/>
                <w:color w:val="auto"/>
                <w:sz w:val="24"/>
                <w:szCs w:val="24"/>
              </w:rPr>
              <w:t>，中小微型企业需按照招标文件格式要求提供《中小企业声明函》，符合要求的小微型企业可享受相应政策。</w:t>
            </w:r>
          </w:p>
          <w:p w14:paraId="6062C2B2">
            <w:pPr>
              <w:pStyle w:val="156"/>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(2)价格扣除幅度：价格给予</w:t>
            </w:r>
            <w:r>
              <w:rPr>
                <w:rFonts w:hint="eastAsia" w:ascii="宋体" w:hAnsi="宋体" w:eastAsia="宋体" w:cs="宋体"/>
                <w:b/>
                <w:bCs/>
                <w:color w:val="auto"/>
                <w:sz w:val="24"/>
                <w:szCs w:val="24"/>
                <w:u w:val="single"/>
              </w:rPr>
              <w:t>10%</w:t>
            </w:r>
            <w:r>
              <w:rPr>
                <w:rFonts w:hint="eastAsia" w:ascii="宋体" w:hAnsi="宋体" w:eastAsia="宋体" w:cs="宋体"/>
                <w:color w:val="auto"/>
                <w:sz w:val="24"/>
                <w:szCs w:val="24"/>
              </w:rPr>
              <w:t>的扣除，计算投标报价分时，用扣除后的价格参与评审。</w:t>
            </w:r>
          </w:p>
        </w:tc>
      </w:tr>
      <w:tr w14:paraId="2B086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54F41DB">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2239" w:type="dxa"/>
            <w:tcBorders>
              <w:top w:val="single" w:color="auto" w:sz="4" w:space="0"/>
              <w:left w:val="single" w:color="auto" w:sz="4" w:space="0"/>
              <w:bottom w:val="single" w:color="auto" w:sz="4" w:space="0"/>
              <w:right w:val="single" w:color="auto" w:sz="4" w:space="0"/>
            </w:tcBorders>
            <w:vAlign w:val="center"/>
          </w:tcPr>
          <w:p w14:paraId="2D6D58D0">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7EE2B26">
            <w:pPr>
              <w:keepNext w:val="0"/>
              <w:keepLines w:val="0"/>
              <w:pageBreakBefore w:val="0"/>
              <w:kinsoku/>
              <w:wordWrap/>
              <w:overflowPunct/>
              <w:topLinePunct w:val="0"/>
              <w:bidi w:val="0"/>
              <w:adjustRightInd/>
              <w:snapToGrid/>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解释权：</w:t>
            </w:r>
            <w:r>
              <w:rPr>
                <w:rFonts w:hint="eastAsia" w:ascii="宋体" w:hAnsi="宋体" w:eastAsia="宋体" w:cs="宋体"/>
                <w:color w:val="auto"/>
                <w:sz w:val="24"/>
                <w:szCs w:val="24"/>
              </w:rPr>
              <w:t>构成本招标文件的各个组成文件应互为解释，互为说明；除招标文件中有特别规定外，仅适用于招标投标阶段的规定，按更正公告（澄清公告）、招标公告、采购需求、</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4"/>
                <w:szCs w:val="24"/>
              </w:rPr>
              <w:t>，由采购人或者采购代理机构负责解释。</w:t>
            </w:r>
          </w:p>
          <w:p w14:paraId="4221F962">
            <w:pPr>
              <w:keepNext w:val="0"/>
              <w:keepLines w:val="0"/>
              <w:pageBreakBefore w:val="0"/>
              <w:kinsoku/>
              <w:wordWrap/>
              <w:overflowPunct/>
              <w:topLinePunct w:val="0"/>
              <w:bidi w:val="0"/>
              <w:adjustRightInd/>
              <w:snapToGrid/>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法律责任：</w:t>
            </w:r>
          </w:p>
          <w:p w14:paraId="729E45DD">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5CB1F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C56A4FE">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31</w:t>
            </w:r>
          </w:p>
        </w:tc>
        <w:tc>
          <w:tcPr>
            <w:tcW w:w="2239" w:type="dxa"/>
            <w:tcBorders>
              <w:top w:val="single" w:color="auto" w:sz="4" w:space="0"/>
              <w:left w:val="single" w:color="auto" w:sz="4" w:space="0"/>
              <w:bottom w:val="single" w:color="auto" w:sz="4" w:space="0"/>
              <w:right w:val="single" w:color="auto" w:sz="4" w:space="0"/>
            </w:tcBorders>
            <w:vAlign w:val="center"/>
          </w:tcPr>
          <w:p w14:paraId="7BEF613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48181867">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1.本招标文件中描述</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的“公章”是指根据我国对公章的管理规定，用</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法定主体行为名称制作的印章，除本招标文件有特殊规定外，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的财务章、部门章、分公司章、工会章、合同章、投标专用章、业务专用章及银行的转账章、现金收讫章、现金付讫章等其他形式印章均不能代替公章。</w:t>
            </w:r>
          </w:p>
          <w:p w14:paraId="5B834A19">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12E580E3">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3.本招标文件中描述</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的“签字”是指</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的法定代表人或者委托代理人亲自在文件规定签署处亲笔写上个人的名字的行为，私章、签字章、印鉴、影印等其他形式均不能代替亲笔签字。</w:t>
            </w:r>
          </w:p>
          <w:p w14:paraId="66166204">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4.自然人投标的，招标文件规定盖公章处由自然人摁手指指印。</w:t>
            </w:r>
          </w:p>
          <w:p w14:paraId="38ADCFF1">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5.本招标文件所称的“以上”“以下”“以内”“届满”，包括本数；所称的“不满”“超过”“以外”，不包括本数。</w:t>
            </w:r>
          </w:p>
          <w:p w14:paraId="055D9BE8">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 本项目为全流程电子化开评标，</w:t>
            </w:r>
            <w:r>
              <w:rPr>
                <w:rFonts w:hint="eastAsia" w:ascii="宋体" w:hAnsi="宋体" w:cs="宋体"/>
                <w:b w:val="0"/>
                <w:bCs w:val="0"/>
                <w:color w:val="auto"/>
                <w:sz w:val="24"/>
                <w:szCs w:val="24"/>
                <w:lang w:eastAsia="zh-CN"/>
              </w:rPr>
              <w:t>供应商</w:t>
            </w:r>
            <w:r>
              <w:rPr>
                <w:rFonts w:hint="eastAsia" w:ascii="宋体" w:hAnsi="宋体" w:eastAsia="宋体" w:cs="宋体"/>
                <w:b w:val="0"/>
                <w:bCs w:val="0"/>
                <w:color w:val="auto"/>
                <w:sz w:val="24"/>
                <w:szCs w:val="24"/>
              </w:rPr>
              <w:t>须自备具备视频及语音通话功能的设备</w:t>
            </w:r>
          </w:p>
          <w:p w14:paraId="41AA193C">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招标</w:t>
            </w:r>
            <w:r>
              <w:rPr>
                <w:rFonts w:hint="eastAsia" w:ascii="宋体" w:hAnsi="宋体" w:eastAsia="宋体" w:cs="宋体"/>
                <w:b w:val="0"/>
                <w:bCs w:val="0"/>
                <w:color w:val="auto"/>
                <w:sz w:val="24"/>
                <w:szCs w:val="24"/>
              </w:rPr>
              <w:t>文件</w:t>
            </w:r>
            <w:r>
              <w:rPr>
                <w:rFonts w:hint="eastAsia" w:ascii="宋体" w:hAnsi="宋体" w:eastAsia="宋体" w:cs="宋体"/>
                <w:b w:val="0"/>
                <w:bCs w:val="0"/>
                <w:color w:val="auto"/>
                <w:sz w:val="24"/>
                <w:szCs w:val="24"/>
                <w:lang w:eastAsia="zh-CN"/>
              </w:rPr>
              <w:t>第六章投标</w:t>
            </w:r>
            <w:r>
              <w:rPr>
                <w:rFonts w:hint="eastAsia" w:ascii="宋体" w:hAnsi="宋体" w:eastAsia="宋体" w:cs="宋体"/>
                <w:b w:val="0"/>
                <w:bCs w:val="0"/>
                <w:color w:val="auto"/>
                <w:sz w:val="24"/>
                <w:szCs w:val="24"/>
              </w:rPr>
              <w:t>文件</w:t>
            </w:r>
            <w:r>
              <w:rPr>
                <w:rFonts w:hint="eastAsia" w:ascii="宋体" w:hAnsi="宋体" w:eastAsia="宋体" w:cs="宋体"/>
                <w:b w:val="0"/>
                <w:bCs w:val="0"/>
                <w:color w:val="auto"/>
                <w:sz w:val="24"/>
                <w:szCs w:val="24"/>
                <w:lang w:eastAsia="zh-CN"/>
              </w:rPr>
              <w:t>格式</w:t>
            </w:r>
            <w:r>
              <w:rPr>
                <w:rFonts w:hint="eastAsia" w:ascii="宋体" w:hAnsi="宋体" w:eastAsia="宋体" w:cs="宋体"/>
                <w:b w:val="0"/>
                <w:bCs w:val="0"/>
                <w:color w:val="auto"/>
                <w:sz w:val="24"/>
                <w:szCs w:val="24"/>
              </w:rPr>
              <w:t>要求盖单位章和签字的地方，</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均应使用CA数字证书加盖企业</w:t>
            </w:r>
            <w:r>
              <w:rPr>
                <w:rFonts w:hint="eastAsia" w:ascii="宋体" w:hAnsi="宋体" w:eastAsia="宋体" w:cs="宋体"/>
                <w:b w:val="0"/>
                <w:bCs w:val="0"/>
                <w:color w:val="auto"/>
                <w:sz w:val="24"/>
                <w:szCs w:val="24"/>
                <w:lang w:eastAsia="zh-CN"/>
              </w:rPr>
              <w:t>电子公章</w:t>
            </w:r>
            <w:r>
              <w:rPr>
                <w:rFonts w:hint="eastAsia" w:ascii="宋体" w:hAnsi="宋体" w:eastAsia="宋体" w:cs="宋体"/>
                <w:b w:val="0"/>
                <w:bCs w:val="0"/>
                <w:color w:val="auto"/>
                <w:sz w:val="24"/>
                <w:szCs w:val="24"/>
              </w:rPr>
              <w:t>和法定代表人章或签名（按格式要求）。</w:t>
            </w:r>
          </w:p>
          <w:p w14:paraId="186557E2">
            <w:pPr>
              <w:keepNext w:val="0"/>
              <w:keepLines w:val="0"/>
              <w:widowControl/>
              <w:suppressLineNumbers w:val="0"/>
              <w:spacing w:line="360" w:lineRule="auto"/>
              <w:jc w:val="left"/>
              <w:rPr>
                <w:sz w:val="20"/>
                <w:szCs w:val="22"/>
              </w:rPr>
            </w:pPr>
            <w:r>
              <w:rPr>
                <w:rFonts w:hint="eastAsia" w:ascii="宋体" w:hAnsi="宋体" w:eastAsia="宋体" w:cs="宋体"/>
                <w:color w:val="000000"/>
                <w:kern w:val="0"/>
                <w:sz w:val="24"/>
                <w:szCs w:val="24"/>
                <w:lang w:val="en-US" w:eastAsia="zh-CN" w:bidi="ar"/>
              </w:rPr>
              <w:t xml:space="preserve">8、分公司参加投标的，须提供总公司出具的愿为其参与本项目投标以及履约行为承担民事责任授权书（格式自拟）。如银行、保险、石油石化、电力、电信、邮政、铁路等特殊行业参加投标；同一家总公司只能授权一家分支机构参与投标，且总公司不能与下属的分支机构同时参与投标。分公司参加投标时，文件法定代表人签字或签章的， </w:t>
            </w:r>
          </w:p>
          <w:p w14:paraId="38198991">
            <w:pPr>
              <w:keepNext w:val="0"/>
              <w:keepLines w:val="0"/>
              <w:widowControl/>
              <w:suppressLineNumbers w:val="0"/>
              <w:spacing w:line="360" w:lineRule="auto"/>
              <w:jc w:val="left"/>
              <w:rPr>
                <w:rFonts w:hint="eastAsia" w:ascii="宋体" w:hAnsi="宋体" w:eastAsia="宋体" w:cs="宋体"/>
                <w:b/>
                <w:bCs/>
                <w:color w:val="auto"/>
                <w:sz w:val="24"/>
                <w:szCs w:val="24"/>
              </w:rPr>
            </w:pPr>
            <w:r>
              <w:rPr>
                <w:rFonts w:hint="eastAsia" w:ascii="宋体" w:hAnsi="宋体" w:eastAsia="宋体" w:cs="宋体"/>
                <w:color w:val="000000"/>
                <w:kern w:val="0"/>
                <w:sz w:val="24"/>
                <w:szCs w:val="24"/>
                <w:lang w:val="en-US" w:eastAsia="zh-CN" w:bidi="ar"/>
              </w:rPr>
              <w:t>负责人签字或签章也予以认可。</w:t>
            </w:r>
          </w:p>
        </w:tc>
      </w:tr>
      <w:tr w14:paraId="4416C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92AEB87">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32</w:t>
            </w:r>
          </w:p>
        </w:tc>
        <w:tc>
          <w:tcPr>
            <w:tcW w:w="2239" w:type="dxa"/>
            <w:tcBorders>
              <w:top w:val="single" w:color="auto" w:sz="4" w:space="0"/>
              <w:left w:val="single" w:color="auto" w:sz="4" w:space="0"/>
              <w:bottom w:val="single" w:color="auto" w:sz="4" w:space="0"/>
              <w:right w:val="single" w:color="auto" w:sz="4" w:space="0"/>
            </w:tcBorders>
            <w:vAlign w:val="center"/>
          </w:tcPr>
          <w:p w14:paraId="65874240">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b/>
                <w:bCs w:val="0"/>
                <w:color w:val="auto"/>
                <w:sz w:val="24"/>
                <w:szCs w:val="24"/>
              </w:rPr>
              <w:t>低于成本价不正当竞争预防措施</w:t>
            </w:r>
          </w:p>
        </w:tc>
        <w:tc>
          <w:tcPr>
            <w:tcW w:w="7297" w:type="dxa"/>
            <w:tcBorders>
              <w:top w:val="single" w:color="auto" w:sz="4" w:space="0"/>
              <w:left w:val="single" w:color="auto" w:sz="4" w:space="0"/>
              <w:bottom w:val="single" w:color="auto" w:sz="4" w:space="0"/>
              <w:right w:val="single" w:color="auto" w:sz="4" w:space="0"/>
            </w:tcBorders>
            <w:vAlign w:val="center"/>
          </w:tcPr>
          <w:p w14:paraId="2D9A80F6">
            <w:pPr>
              <w:pStyle w:val="176"/>
              <w:keepNext w:val="0"/>
              <w:keepLines w:val="0"/>
              <w:pageBreakBefore w:val="0"/>
              <w:kinsoku/>
              <w:wordWrap/>
              <w:overflowPunct/>
              <w:topLinePunct w:val="0"/>
              <w:bidi w:val="0"/>
              <w:spacing w:line="360" w:lineRule="auto"/>
              <w:ind w:leftChars="0" w:firstLine="0" w:firstLineChars="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在评标过程中，评标小组认为</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的报价明显低于其他通过符合性审查</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的报价，有可能影响产品质量或者不能诚信履约的，评标小组应当要求其在评标现场合理的时间内提供成本构成书面说明，并提交相关证明材料。</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书面说明应当按照国家财务会计制度的规定要求，逐项就</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提供的货物、工程和服务的主营业务成本（应根据</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企业类型予以区别）、税金及附加、销售费用、管理费用、财务费用等成本构成事项详细陈述。</w:t>
            </w:r>
          </w:p>
          <w:p w14:paraId="795A026F">
            <w:pPr>
              <w:pStyle w:val="176"/>
              <w:keepNext w:val="0"/>
              <w:keepLines w:val="0"/>
              <w:pageBreakBefore w:val="0"/>
              <w:kinsoku/>
              <w:wordWrap/>
              <w:overflowPunct/>
              <w:topLinePunct w:val="0"/>
              <w:bidi w:val="0"/>
              <w:spacing w:line="360" w:lineRule="auto"/>
              <w:ind w:leftChars="0" w:firstLine="0" w:firstLineChars="0"/>
              <w:rPr>
                <w:rFonts w:hint="eastAsia" w:ascii="宋体" w:hAnsi="宋体" w:eastAsia="宋体" w:cs="宋体"/>
                <w:bCs/>
                <w:color w:val="auto"/>
                <w:kern w:val="0"/>
                <w:sz w:val="24"/>
                <w:szCs w:val="24"/>
              </w:rPr>
            </w:pP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书面说明应当签字确认或者加盖公章，否则无效。书面说明的签字确认，</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为法人的，由其法定代表人或者代理人签字确认；</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为其他组织的，由其主要负责人或者代理人签字确认；</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为自然人的，由其本人或者代理人签字确认。</w:t>
            </w:r>
          </w:p>
          <w:p w14:paraId="1D479DC0">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bCs/>
                <w:color w:val="auto"/>
                <w:sz w:val="24"/>
                <w:szCs w:val="24"/>
                <w:lang w:val="en-US" w:eastAsia="zh-CN"/>
              </w:rPr>
            </w:pP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提供书面说明后，评标小组应当结合采购项目采购需求、专业实际情况、</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财务状况报告、与其他</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比较情况等就</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书面说明进行审查评价。</w:t>
            </w:r>
            <w:r>
              <w:rPr>
                <w:rFonts w:hint="eastAsia" w:ascii="宋体" w:hAnsi="宋体" w:cs="宋体"/>
                <w:bCs/>
                <w:color w:val="auto"/>
                <w:kern w:val="0"/>
                <w:sz w:val="24"/>
                <w:szCs w:val="24"/>
                <w:lang w:eastAsia="zh-CN"/>
              </w:rPr>
              <w:t>供应商</w:t>
            </w:r>
            <w:r>
              <w:rPr>
                <w:rFonts w:hint="eastAsia" w:ascii="宋体" w:hAnsi="宋体" w:eastAsia="宋体" w:cs="宋体"/>
                <w:bCs/>
                <w:color w:val="auto"/>
                <w:kern w:val="0"/>
                <w:sz w:val="24"/>
                <w:szCs w:val="24"/>
              </w:rPr>
              <w:t>拒绝或者变相拒绝提供有效书面说明或者书面说明不能证明其报价合理性的，评标小组应当将其投标文件作为无效处理。</w:t>
            </w:r>
          </w:p>
        </w:tc>
      </w:tr>
    </w:tbl>
    <w:p w14:paraId="3E980919">
      <w:pPr>
        <w:pStyle w:val="161"/>
        <w:spacing w:line="320" w:lineRule="exact"/>
        <w:rPr>
          <w:rFonts w:ascii="宋体" w:hAnsi="宋体" w:cs="宋体"/>
          <w:color w:val="auto"/>
          <w:kern w:val="0"/>
          <w:sz w:val="24"/>
          <w:szCs w:val="24"/>
        </w:rPr>
        <w:sectPr>
          <w:footerReference r:id="rId5" w:type="default"/>
          <w:pgSz w:w="11906" w:h="16838"/>
          <w:pgMar w:top="1134" w:right="1134" w:bottom="1134" w:left="1134" w:header="720" w:footer="720" w:gutter="0"/>
          <w:pgNumType w:fmt="decimal" w:start="1"/>
          <w:cols w:space="720" w:num="1"/>
          <w:docGrid w:type="lines" w:linePitch="331" w:charSpace="0"/>
        </w:sectPr>
      </w:pPr>
      <w:r>
        <w:rPr>
          <w:b/>
          <w:bCs w:val="0"/>
          <w:color w:val="auto"/>
          <w:kern w:val="0"/>
          <w:sz w:val="24"/>
          <w:szCs w:val="24"/>
        </w:rPr>
        <w:t>注：</w:t>
      </w:r>
      <w:r>
        <w:rPr>
          <w:rFonts w:hint="eastAsia" w:ascii="宋体" w:hAnsi="宋体" w:cs="宋体"/>
          <w:b/>
          <w:bCs w:val="0"/>
          <w:color w:val="auto"/>
          <w:kern w:val="0"/>
          <w:sz w:val="24"/>
          <w:szCs w:val="24"/>
        </w:rPr>
        <w:t>本表内容与招标文件其它内容不一致的，应当以本表内容为准。</w:t>
      </w:r>
    </w:p>
    <w:p w14:paraId="45B4D1F4">
      <w:pPr>
        <w:pStyle w:val="6"/>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76" w:name="_Toc140742519"/>
      <w:bookmarkStart w:id="77" w:name="_Toc138610889"/>
      <w:bookmarkStart w:id="78" w:name="_Toc140741974"/>
      <w:r>
        <w:rPr>
          <w:rFonts w:hint="eastAsia" w:ascii="宋体" w:hAnsi="宋体" w:eastAsia="宋体" w:cs="宋体"/>
          <w:color w:val="auto"/>
          <w:sz w:val="24"/>
          <w:szCs w:val="24"/>
        </w:rPr>
        <w:t>一、</w:t>
      </w:r>
      <w:bookmarkEnd w:id="76"/>
      <w:bookmarkEnd w:id="77"/>
      <w:bookmarkEnd w:id="78"/>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须知正文</w:t>
      </w:r>
    </w:p>
    <w:p w14:paraId="4EB9FFB0">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79" w:name="_Toc254970527"/>
      <w:bookmarkStart w:id="80" w:name="_Toc254970668"/>
      <w:r>
        <w:rPr>
          <w:rFonts w:hint="eastAsia" w:ascii="宋体" w:hAnsi="宋体" w:eastAsia="宋体" w:cs="宋体"/>
          <w:color w:val="auto"/>
          <w:sz w:val="24"/>
          <w:szCs w:val="24"/>
        </w:rPr>
        <w:t>1.适用范围</w:t>
      </w:r>
      <w:bookmarkEnd w:id="79"/>
      <w:bookmarkEnd w:id="80"/>
    </w:p>
    <w:p w14:paraId="58EB61E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1.1适用法律：本项目采购人、采购代理机构、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评标委员会的相关行为均受《中华人民共和国政府采购法》、《中华人民共和国政府采购法实施条例》、《政府采购货物和货物招标投标管理办法》及本项目本级和上级财政部门政府采购有关规定的约束和保护。</w:t>
      </w:r>
    </w:p>
    <w:p w14:paraId="11E7A8A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1.2本招标文件</w:t>
      </w:r>
      <w:r>
        <w:rPr>
          <w:rFonts w:hint="eastAsia" w:ascii="宋体" w:hAnsi="宋体" w:eastAsia="宋体" w:cs="宋体"/>
          <w:color w:val="auto"/>
          <w:spacing w:val="-6"/>
          <w:sz w:val="24"/>
          <w:szCs w:val="24"/>
        </w:rPr>
        <w:t>适用于本项目的所有采购程序和环节（法律、法规另有规定的，从其规定）。</w:t>
      </w:r>
    </w:p>
    <w:p w14:paraId="4A886EF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81" w:name="_Toc254970528"/>
      <w:bookmarkStart w:id="82" w:name="_Toc254970669"/>
      <w:r>
        <w:rPr>
          <w:rFonts w:hint="eastAsia" w:ascii="宋体" w:hAnsi="宋体" w:eastAsia="宋体" w:cs="宋体"/>
          <w:color w:val="auto"/>
          <w:sz w:val="24"/>
          <w:szCs w:val="24"/>
        </w:rPr>
        <w:t>2.定义</w:t>
      </w:r>
      <w:bookmarkEnd w:id="81"/>
      <w:bookmarkEnd w:id="82"/>
    </w:p>
    <w:p w14:paraId="1A122F9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2.1“采购人”是指依法进行政府采购的国家机关、事业单位、团体组织。</w:t>
      </w:r>
    </w:p>
    <w:p w14:paraId="3E3F3EAE">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2.2“采购代理机构” 指政府采购集中采购机构和集中采购机构以外的采购代理机构。</w:t>
      </w:r>
    </w:p>
    <w:p w14:paraId="7C84FF26">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2.3“供应商”是指向采购人提供货物、工程或者服务的法人、其他组织或者自然人。</w:t>
      </w:r>
    </w:p>
    <w:p w14:paraId="0915FE4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2.4“</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”是指响应招标、参加投标竞争的法人、非法人组织或者自然人。</w:t>
      </w:r>
    </w:p>
    <w:p w14:paraId="5989E9F6">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2.5“货物”是指各种形态和种类的物品，包括原材料、燃料、设备、产品等。</w:t>
      </w:r>
    </w:p>
    <w:p w14:paraId="4AC308B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2.6“售后服务” 是指商品出售以后所提供的各种服务，包含但不限于</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须承担的备品备件、包装、运输、装卸、保险、货到就位以及安装、调试、培训、保修以及其他各种服务。</w:t>
      </w:r>
    </w:p>
    <w:p w14:paraId="3DE972B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2.7“书面形式”是指合同书、信件和数据电文（包括电报、电传、传真、电子数据交换和电子邮件）等可以有形地表现所载内容的形式。</w:t>
      </w:r>
    </w:p>
    <w:p w14:paraId="355959F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2.8“实质性要求”是指招标文件中已经指明不满足则投标无效的条款，或者不能负偏离的条款，或者采购需求中带“▲”的条款。</w:t>
      </w:r>
    </w:p>
    <w:p w14:paraId="5EC1A88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2.9 “正偏离”，是指投标文件对招标文件“采购需求”中有关条款作出的响应优于条款要求并有利于采购人的情形。</w:t>
      </w:r>
    </w:p>
    <w:p w14:paraId="6EBC7FB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2.10“负偏离”，是指投标文件对招标文件“采购需求”中有关条款作出的响应不满足条款要求，导致采购人要求不能得到满足的情形。</w:t>
      </w:r>
    </w:p>
    <w:p w14:paraId="2346325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2.11“允许负偏离的条款”是指采购需求中的不属于“实质性要求”的条款。</w:t>
      </w:r>
    </w:p>
    <w:p w14:paraId="11D8E3BE">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83" w:name="_Toc254970670"/>
      <w:bookmarkStart w:id="84" w:name="_Toc254970529"/>
      <w:r>
        <w:rPr>
          <w:rFonts w:hint="eastAsia" w:ascii="宋体" w:hAnsi="宋体" w:eastAsia="宋体" w:cs="宋体"/>
          <w:color w:val="auto"/>
          <w:sz w:val="24"/>
          <w:szCs w:val="24"/>
        </w:rPr>
        <w:t>3.</w:t>
      </w:r>
      <w:bookmarkEnd w:id="83"/>
      <w:bookmarkEnd w:id="84"/>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的资格要求</w:t>
      </w:r>
    </w:p>
    <w:p w14:paraId="74D7F16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的资格要求详见“招标公告”。</w:t>
      </w:r>
    </w:p>
    <w:p w14:paraId="0A3B6EF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85" w:name="_Toc254970671"/>
      <w:bookmarkStart w:id="86" w:name="_Toc254970530"/>
      <w:r>
        <w:rPr>
          <w:rFonts w:hint="eastAsia" w:ascii="宋体" w:hAnsi="宋体" w:eastAsia="宋体" w:cs="宋体"/>
          <w:color w:val="auto"/>
          <w:sz w:val="24"/>
          <w:szCs w:val="24"/>
        </w:rPr>
        <w:t>4.投标委托</w:t>
      </w:r>
      <w:bookmarkEnd w:id="85"/>
      <w:bookmarkEnd w:id="86"/>
    </w:p>
    <w:p w14:paraId="1AAD1FE3">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代表参加投标活动过程中必须携带个人有效身份证件。如</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代表不是法定代表人，须持有法定代表人授权委托书（正本用原件，副本用复印件，按第六章要求格式填写）。</w:t>
      </w:r>
    </w:p>
    <w:p w14:paraId="502CDA5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87" w:name="_5.投标费用"/>
      <w:bookmarkEnd w:id="87"/>
      <w:bookmarkStart w:id="88" w:name="_Toc254970531"/>
      <w:bookmarkStart w:id="89" w:name="_Toc254970672"/>
      <w:r>
        <w:rPr>
          <w:rFonts w:hint="eastAsia" w:ascii="宋体" w:hAnsi="宋体" w:eastAsia="宋体" w:cs="宋体"/>
          <w:color w:val="auto"/>
          <w:sz w:val="24"/>
          <w:szCs w:val="24"/>
        </w:rPr>
        <w:t>5.投标费用</w:t>
      </w:r>
      <w:bookmarkEnd w:id="88"/>
      <w:bookmarkEnd w:id="89"/>
    </w:p>
    <w:p w14:paraId="3FEFEB1F">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投标费用：</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应承担参与本次采购活动有关的所有费用，包括但不限于勘查现场、编制投标文件、参加澄清说明、签订合同等，不论投标结果如何，均应自行承担。</w:t>
      </w:r>
    </w:p>
    <w:p w14:paraId="2F8196B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6.联合体投标</w:t>
      </w:r>
    </w:p>
    <w:p w14:paraId="0DBEF06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6.1本项目是否接受联合体投标，详见“</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w:t>
      </w:r>
    </w:p>
    <w:p w14:paraId="004F11BE">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6.2如接受联合体投标，联合体投标要求详见“</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须知前附表”。</w:t>
      </w:r>
    </w:p>
    <w:p w14:paraId="4D1EF60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shd w:val="clear" w:color="auto" w:fill="FFFFFF"/>
        </w:rPr>
      </w:pPr>
      <w:r>
        <w:rPr>
          <w:rFonts w:hint="eastAsia" w:ascii="宋体" w:hAnsi="宋体" w:eastAsia="宋体" w:cs="宋体"/>
          <w:bCs/>
          <w:color w:val="auto"/>
          <w:sz w:val="24"/>
          <w:szCs w:val="24"/>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F4A5A7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7.转包与分包             </w:t>
      </w:r>
    </w:p>
    <w:p w14:paraId="49F2093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7.1本项目是否允许分包详见“</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须知前附表”，本项目不允许违法分包。</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根据招标文件的规定和采购项目的实际情况，拟在中标后将中标项目的非主体、非关键性工作分包的，应当在投标文件中载明分包承担主体，分包承担主体应当具备相应资质条件且不得再次分包。</w:t>
      </w:r>
    </w:p>
    <w:p w14:paraId="2740C710">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7.2</w:t>
      </w:r>
      <w:bookmarkStart w:id="90" w:name="_Toc254970673"/>
      <w:bookmarkStart w:id="91" w:name="_Toc254970532"/>
      <w:r>
        <w:rPr>
          <w:rFonts w:hint="eastAsia" w:ascii="宋体" w:hAnsi="宋体" w:eastAsia="宋体" w:cs="宋体"/>
          <w:bCs/>
          <w:color w:val="auto"/>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A81295F">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8.特别说明：</w:t>
      </w:r>
      <w:bookmarkEnd w:id="90"/>
      <w:bookmarkEnd w:id="91"/>
      <w:bookmarkStart w:id="92" w:name="_8.1提供相同品牌产品且通过资格审查、符合性审查的不同投标人参加同一合"/>
      <w:bookmarkEnd w:id="92"/>
    </w:p>
    <w:p w14:paraId="1348350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8.1如果本招标文件要求</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提供资格、信誉、荣誉、业绩与企业认证等材料的，则</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所提供的以上材料必须为</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所拥有。</w:t>
      </w:r>
    </w:p>
    <w:p w14:paraId="3893F34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8.2</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应仔细阅读招标文件的所有内容，按照招标文件的要求提交投标文件，并对所提供的全部资料的真实性承担法律责任。</w:t>
      </w:r>
    </w:p>
    <w:p w14:paraId="7FC1C03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8.3</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在投标活动中提供任何虚假材料，将报监管部门查处；中标后发现的，中标人须依照《中华人民共和国消费者权益保护法》规定赔偿采购人，且民事赔偿并不免除违法</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的行政与刑事责任。</w:t>
      </w:r>
    </w:p>
    <w:p w14:paraId="696714E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9.回避与串通投标</w:t>
      </w:r>
    </w:p>
    <w:p w14:paraId="44814B7A">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9.1在政府采购活动中，采购人员及相关人员与供应商有下列利害关系之一的，应当回避：</w:t>
      </w:r>
    </w:p>
    <w:p w14:paraId="25875A7F">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（1）参加采购活动前3年内与供应商存在劳动关系；</w:t>
      </w:r>
    </w:p>
    <w:p w14:paraId="19DAAAD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（2）参加采购活动前3年内担任供应商的董事、监事；</w:t>
      </w:r>
    </w:p>
    <w:p w14:paraId="43E8778E">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（3）参加采购活动前3年内是供应商的控股股东或者实际控制人；</w:t>
      </w:r>
    </w:p>
    <w:p w14:paraId="1178851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（4）与供应商的法定代表人或者负责人有夫妻、直系血亲、三代以内旁系血亲或者近姻亲关系；</w:t>
      </w:r>
    </w:p>
    <w:p w14:paraId="3E94EA5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（5）与供应商有其他可能影响政府采购活动公平、公正进行的关系。</w:t>
      </w:r>
    </w:p>
    <w:p w14:paraId="2B03252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D89BF86">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9.2有下列情形之一的视为</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相互串通投标，投标文件将被视为无效：</w:t>
      </w:r>
    </w:p>
    <w:p w14:paraId="15C69423">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（1）不同</w:t>
      </w:r>
      <w:r>
        <w:rPr>
          <w:rFonts w:hint="eastAsia" w:ascii="宋体" w:hAnsi="宋体" w:cs="宋体"/>
          <w:b/>
          <w:color w:val="auto"/>
          <w:sz w:val="24"/>
          <w:szCs w:val="24"/>
          <w:lang w:eastAsia="zh-CN"/>
        </w:rPr>
        <w:t>供应商</w:t>
      </w:r>
      <w:r>
        <w:rPr>
          <w:rFonts w:hint="eastAsia" w:ascii="宋体" w:hAnsi="宋体" w:eastAsia="宋体" w:cs="宋体"/>
          <w:b/>
          <w:color w:val="auto"/>
          <w:sz w:val="24"/>
          <w:szCs w:val="24"/>
        </w:rPr>
        <w:t>的投标文件由同一单位或者个人编制；或者不同</w:t>
      </w:r>
      <w:r>
        <w:rPr>
          <w:rFonts w:hint="eastAsia" w:ascii="宋体" w:hAnsi="宋体" w:cs="宋体"/>
          <w:b/>
          <w:color w:val="auto"/>
          <w:sz w:val="24"/>
          <w:szCs w:val="24"/>
          <w:lang w:eastAsia="zh-CN"/>
        </w:rPr>
        <w:t>供应商</w:t>
      </w:r>
      <w:r>
        <w:rPr>
          <w:rFonts w:hint="eastAsia" w:ascii="宋体" w:hAnsi="宋体" w:eastAsia="宋体" w:cs="宋体"/>
          <w:b/>
          <w:color w:val="auto"/>
          <w:sz w:val="24"/>
          <w:szCs w:val="24"/>
        </w:rPr>
        <w:t>报名的IP地址一致的；或者编制标书硬件设备CPU编号、硬盘编号、网卡地址一致的情况。</w:t>
      </w:r>
    </w:p>
    <w:p w14:paraId="42473D39">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（2）不同</w:t>
      </w:r>
      <w:r>
        <w:rPr>
          <w:rFonts w:hint="eastAsia" w:ascii="宋体" w:hAnsi="宋体" w:cs="宋体"/>
          <w:b/>
          <w:color w:val="auto"/>
          <w:sz w:val="24"/>
          <w:szCs w:val="24"/>
          <w:lang w:eastAsia="zh-CN"/>
        </w:rPr>
        <w:t>供应商</w:t>
      </w:r>
      <w:r>
        <w:rPr>
          <w:rFonts w:hint="eastAsia" w:ascii="宋体" w:hAnsi="宋体" w:eastAsia="宋体" w:cs="宋体"/>
          <w:b/>
          <w:color w:val="auto"/>
          <w:sz w:val="24"/>
          <w:szCs w:val="24"/>
        </w:rPr>
        <w:t>委托同一单位或者个人办理投标事宜；</w:t>
      </w:r>
    </w:p>
    <w:p w14:paraId="26C8EACB">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（3）不同的</w:t>
      </w:r>
      <w:r>
        <w:rPr>
          <w:rFonts w:hint="eastAsia" w:ascii="宋体" w:hAnsi="宋体" w:cs="宋体"/>
          <w:b/>
          <w:color w:val="auto"/>
          <w:sz w:val="24"/>
          <w:szCs w:val="24"/>
          <w:lang w:eastAsia="zh-CN"/>
        </w:rPr>
        <w:t>供应商</w:t>
      </w:r>
      <w:r>
        <w:rPr>
          <w:rFonts w:hint="eastAsia" w:ascii="宋体" w:hAnsi="宋体" w:eastAsia="宋体" w:cs="宋体"/>
          <w:b/>
          <w:color w:val="auto"/>
          <w:sz w:val="24"/>
          <w:szCs w:val="24"/>
        </w:rPr>
        <w:t>的投标文件载明的项目管理员为同一个人；</w:t>
      </w:r>
    </w:p>
    <w:p w14:paraId="66ABF863">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（4）不同</w:t>
      </w:r>
      <w:r>
        <w:rPr>
          <w:rFonts w:hint="eastAsia" w:ascii="宋体" w:hAnsi="宋体" w:cs="宋体"/>
          <w:b/>
          <w:color w:val="auto"/>
          <w:sz w:val="24"/>
          <w:szCs w:val="24"/>
          <w:lang w:eastAsia="zh-CN"/>
        </w:rPr>
        <w:t>供应商</w:t>
      </w:r>
      <w:r>
        <w:rPr>
          <w:rFonts w:hint="eastAsia" w:ascii="宋体" w:hAnsi="宋体" w:eastAsia="宋体" w:cs="宋体"/>
          <w:b/>
          <w:color w:val="auto"/>
          <w:sz w:val="24"/>
          <w:szCs w:val="24"/>
        </w:rPr>
        <w:t>的电子或纸质投标文件异常一致或者投标报价呈规律性差异；</w:t>
      </w:r>
    </w:p>
    <w:p w14:paraId="2B74AECB">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（5）不同</w:t>
      </w:r>
      <w:r>
        <w:rPr>
          <w:rFonts w:hint="eastAsia" w:ascii="宋体" w:hAnsi="宋体" w:cs="宋体"/>
          <w:b/>
          <w:color w:val="auto"/>
          <w:sz w:val="24"/>
          <w:szCs w:val="24"/>
          <w:lang w:eastAsia="zh-CN"/>
        </w:rPr>
        <w:t>供应商</w:t>
      </w:r>
      <w:r>
        <w:rPr>
          <w:rFonts w:hint="eastAsia" w:ascii="宋体" w:hAnsi="宋体" w:eastAsia="宋体" w:cs="宋体"/>
          <w:b/>
          <w:color w:val="auto"/>
          <w:sz w:val="24"/>
          <w:szCs w:val="24"/>
        </w:rPr>
        <w:t>的纸质投标文件相互混装；</w:t>
      </w:r>
    </w:p>
    <w:p w14:paraId="4DF79C0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9.3供应商有下列情形之一的，属于恶意串通行为，将报同级监督管理部门：</w:t>
      </w:r>
    </w:p>
    <w:p w14:paraId="0612DDA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（1）供应商直接或者间接从采购人或者采购代理机构处获得其他供应商的相关信息并修改其投标文件或者投标文件；</w:t>
      </w:r>
    </w:p>
    <w:p w14:paraId="76C06056">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（2）供应商按照采购人或者采购代理机构的授意撤换、修改投标文件或者投标文件；</w:t>
      </w:r>
    </w:p>
    <w:p w14:paraId="3EE3040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（3）供应商之间协商报价、技术方案等投标文件或者投标文件的实质性内容；</w:t>
      </w:r>
    </w:p>
    <w:p w14:paraId="07554F3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（4）属于同一集团、协会、商会等组织成员的供应商按照该组织要求协同参加政府采购活动；</w:t>
      </w:r>
    </w:p>
    <w:p w14:paraId="27AC591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（5）供应商之间事先约定一致抬高或者压低投标报价，或者在招标项目中事先约定轮流以高价位或者低价位中标，或者事先约定由某一特定供应商中标，然后再参加投标；</w:t>
      </w:r>
    </w:p>
    <w:p w14:paraId="21C117D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（6）供应商之间商定部分供应商放弃参加政府采购活动或者放弃中标；</w:t>
      </w:r>
    </w:p>
    <w:p w14:paraId="656DC16F">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（7）供应商与采购人或者采购代理机构之间、供应商相互之间，为谋求特定供应商中标或者排斥其他供应商的其他串通行为。</w:t>
      </w:r>
    </w:p>
    <w:p w14:paraId="513C5887">
      <w:pPr>
        <w:pStyle w:val="6"/>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auto"/>
          <w:sz w:val="24"/>
          <w:szCs w:val="24"/>
        </w:rPr>
      </w:pPr>
      <w:bookmarkStart w:id="93" w:name="_Toc254970534"/>
      <w:bookmarkStart w:id="94" w:name="_Toc140741975"/>
      <w:bookmarkStart w:id="95" w:name="_Toc138610890"/>
      <w:bookmarkStart w:id="96" w:name="_Toc140742520"/>
      <w:bookmarkStart w:id="97" w:name="_Toc254970675"/>
      <w:r>
        <w:rPr>
          <w:rFonts w:hint="eastAsia" w:ascii="宋体" w:hAnsi="宋体" w:eastAsia="宋体" w:cs="宋体"/>
          <w:color w:val="auto"/>
          <w:sz w:val="24"/>
          <w:szCs w:val="24"/>
        </w:rPr>
        <w:t>二、招标文件</w:t>
      </w:r>
      <w:bookmarkEnd w:id="93"/>
      <w:bookmarkEnd w:id="94"/>
      <w:bookmarkEnd w:id="95"/>
      <w:bookmarkEnd w:id="96"/>
      <w:bookmarkEnd w:id="97"/>
    </w:p>
    <w:p w14:paraId="07B0591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10.招标文件的组成</w:t>
      </w:r>
    </w:p>
    <w:p w14:paraId="1645A1D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第一章 招标公告；</w:t>
      </w:r>
    </w:p>
    <w:p w14:paraId="43CF749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第二章 </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w:t>
      </w:r>
      <w:r>
        <w:rPr>
          <w:rFonts w:hint="eastAsia" w:ascii="宋体" w:hAnsi="宋体" w:cs="宋体"/>
          <w:color w:val="auto"/>
          <w:sz w:val="24"/>
          <w:szCs w:val="24"/>
          <w:lang w:val="en-US" w:eastAsia="zh-CN"/>
        </w:rPr>
        <w:t>表</w:t>
      </w:r>
      <w:r>
        <w:rPr>
          <w:rFonts w:hint="eastAsia" w:ascii="宋体" w:hAnsi="宋体" w:eastAsia="宋体" w:cs="宋体"/>
          <w:color w:val="auto"/>
          <w:sz w:val="24"/>
          <w:szCs w:val="24"/>
        </w:rPr>
        <w:t xml:space="preserve">； </w:t>
      </w:r>
    </w:p>
    <w:p w14:paraId="1C40AA1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第三章 采购需求；</w:t>
      </w:r>
    </w:p>
    <w:p w14:paraId="7FA6D1F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第四章 评标方法及评标标准；</w:t>
      </w:r>
    </w:p>
    <w:p w14:paraId="47F956C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第五章 拟签订的合同文本；</w:t>
      </w:r>
    </w:p>
    <w:p w14:paraId="7A8895F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第六章 投标文件格式；</w:t>
      </w:r>
    </w:p>
    <w:p w14:paraId="1A92529F">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第七章 质疑、投诉材料格式</w:t>
      </w:r>
    </w:p>
    <w:p w14:paraId="7A436F7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根据本章第11.1项的规定对公开招标文件所做的澄清、修改，构成招标文件的组成部分。当公开招标文件与招标文件的澄清和修改就同一内容的表述不一致时，以最后澄清或修改公告为准。</w:t>
      </w:r>
    </w:p>
    <w:p w14:paraId="0A36330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11.招标文件的澄清、修改 、现场考察和答疑会</w:t>
      </w:r>
    </w:p>
    <w:p w14:paraId="6EB44682">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A7F190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应认真审阅本公开招标文件，如有疑问，或发现其中有误或有要求不合理的，应在</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须知前附表规定的</w:t>
      </w:r>
      <w:r>
        <w:rPr>
          <w:rFonts w:hint="eastAsia" w:ascii="宋体" w:hAnsi="宋体" w:eastAsia="宋体" w:cs="宋体"/>
          <w:color w:val="auto"/>
          <w:kern w:val="0"/>
          <w:sz w:val="24"/>
          <w:szCs w:val="24"/>
        </w:rPr>
        <w:t>投标截止时间</w:t>
      </w:r>
      <w:r>
        <w:rPr>
          <w:rFonts w:hint="eastAsia" w:ascii="宋体" w:hAnsi="宋体" w:eastAsia="宋体" w:cs="宋体"/>
          <w:color w:val="auto"/>
          <w:sz w:val="24"/>
          <w:szCs w:val="24"/>
        </w:rPr>
        <w:t>前以书面形式要求采购人或采购代理机构对招标文件予以澄清；否则，由此产生的后果由</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自行负责。</w:t>
      </w:r>
    </w:p>
    <w:p w14:paraId="1F192CA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须知前附表”规定的政府采购信息发布媒体上发布更正公告及平台短信通知)所有获取招标文件的潜在</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；不足15日的，采购人或者采购代理机构应当顺延提交投标文件的截止时间。发出的澄清或者修改不影响投标文件编制的也应在截标前3日发出。</w:t>
      </w:r>
    </w:p>
    <w:p w14:paraId="25C24EAF">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11.4 采购人和采购代理机构可以视采购具体情况，变更投标截止时间和开标时间，将变更时间将在“</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w:t>
      </w:r>
      <w:r>
        <w:rPr>
          <w:rFonts w:hint="eastAsia" w:ascii="宋体" w:hAnsi="宋体" w:eastAsia="宋体" w:cs="宋体"/>
          <w:color w:val="auto"/>
          <w:kern w:val="0"/>
          <w:sz w:val="24"/>
          <w:szCs w:val="24"/>
        </w:rPr>
        <w:t>规定的政府采购信息发布媒体上</w:t>
      </w:r>
      <w:r>
        <w:rPr>
          <w:rFonts w:hint="eastAsia" w:ascii="宋体" w:hAnsi="宋体" w:eastAsia="宋体" w:cs="宋体"/>
          <w:color w:val="auto"/>
          <w:sz w:val="24"/>
          <w:szCs w:val="24"/>
        </w:rPr>
        <w:t>发布更正公告。</w:t>
      </w:r>
    </w:p>
    <w:p w14:paraId="5A23DE2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11.</w:t>
      </w:r>
      <w:bookmarkStart w:id="98" w:name="_Hlk53134511"/>
      <w:r>
        <w:rPr>
          <w:rFonts w:hint="eastAsia" w:ascii="宋体" w:hAnsi="宋体" w:eastAsia="宋体" w:cs="宋体"/>
          <w:color w:val="auto"/>
          <w:sz w:val="24"/>
          <w:szCs w:val="24"/>
        </w:rPr>
        <w:t>5采购人或者采购代理机构可以在招标文件提供期限截止后，组织已获取招标文件的潜在</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现场考察或者召开开标前答疑会，具体详见“</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w:t>
      </w:r>
    </w:p>
    <w:bookmarkEnd w:id="98"/>
    <w:p w14:paraId="22736A5E">
      <w:pPr>
        <w:pStyle w:val="6"/>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bookmarkStart w:id="99" w:name="_Toc254970535"/>
      <w:bookmarkStart w:id="100" w:name="_Toc140742521"/>
      <w:bookmarkStart w:id="101" w:name="_Toc140741976"/>
      <w:bookmarkStart w:id="102" w:name="_Toc254970676"/>
      <w:bookmarkStart w:id="103" w:name="_Toc138610891"/>
      <w:r>
        <w:rPr>
          <w:rFonts w:hint="eastAsia" w:ascii="宋体" w:hAnsi="宋体" w:eastAsia="宋体" w:cs="宋体"/>
          <w:color w:val="auto"/>
          <w:sz w:val="24"/>
          <w:szCs w:val="24"/>
        </w:rPr>
        <w:t>三、投标文件的编制</w:t>
      </w:r>
      <w:bookmarkEnd w:id="99"/>
      <w:bookmarkEnd w:id="100"/>
      <w:bookmarkEnd w:id="101"/>
      <w:bookmarkEnd w:id="102"/>
      <w:bookmarkEnd w:id="103"/>
    </w:p>
    <w:p w14:paraId="2B59D9E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104" w:name="_Toc254970677"/>
      <w:bookmarkStart w:id="105" w:name="_Toc254970536"/>
      <w:r>
        <w:rPr>
          <w:rFonts w:hint="eastAsia" w:ascii="宋体" w:hAnsi="宋体" w:eastAsia="宋体" w:cs="宋体"/>
          <w:color w:val="auto"/>
          <w:sz w:val="24"/>
          <w:szCs w:val="24"/>
        </w:rPr>
        <w:t>12.投标文件的编制原则</w:t>
      </w:r>
    </w:p>
    <w:p w14:paraId="59F4DE1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12.1</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必须按照招标文件的要求编制投标文件。投标文件必须对招标文件提出的要求和条件作出明确响应。</w:t>
      </w:r>
    </w:p>
    <w:p w14:paraId="3FB0D50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12.2</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D4F817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13.投标文件的组成</w:t>
      </w:r>
      <w:bookmarkEnd w:id="104"/>
      <w:bookmarkEnd w:id="105"/>
    </w:p>
    <w:p w14:paraId="4663724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13.1投标文件由报价文件、资格证明文件、商务文件、技术文件四部分组成。</w:t>
      </w:r>
    </w:p>
    <w:p w14:paraId="54C6657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bookmarkStart w:id="106" w:name="_13.1报价文件:_具体材料见“投标人须知前附表”。"/>
      <w:bookmarkEnd w:id="106"/>
      <w:bookmarkStart w:id="107" w:name="_13.2资格证明文件：具体材料见“投标人须知前附表”。"/>
      <w:bookmarkEnd w:id="107"/>
      <w:r>
        <w:rPr>
          <w:rFonts w:hint="eastAsia" w:ascii="宋体" w:hAnsi="宋体" w:eastAsia="宋体" w:cs="宋体"/>
          <w:bCs/>
          <w:color w:val="auto"/>
          <w:sz w:val="24"/>
          <w:szCs w:val="24"/>
        </w:rPr>
        <w:t>（1）资格证明文件：具体材料见“</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须知前附表”。</w:t>
      </w:r>
    </w:p>
    <w:p w14:paraId="428D0CB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bookmarkStart w:id="108" w:name="_13.3商务文件:_具体材料见“投标人须知前附表”。"/>
      <w:bookmarkEnd w:id="108"/>
      <w:r>
        <w:rPr>
          <w:rFonts w:hint="eastAsia" w:ascii="宋体" w:hAnsi="宋体" w:eastAsia="宋体" w:cs="宋体"/>
          <w:bCs/>
          <w:color w:val="auto"/>
          <w:sz w:val="24"/>
          <w:szCs w:val="24"/>
        </w:rPr>
        <w:t>（2）商务文件：具体材料见“</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须知前附表”。</w:t>
      </w:r>
    </w:p>
    <w:p w14:paraId="1644511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bookmarkStart w:id="109" w:name="_13.4技术文件：具体材料见“投标人须知前附表”。"/>
      <w:bookmarkEnd w:id="109"/>
      <w:r>
        <w:rPr>
          <w:rFonts w:hint="eastAsia" w:ascii="宋体" w:hAnsi="宋体" w:eastAsia="宋体" w:cs="宋体"/>
          <w:bCs/>
          <w:color w:val="auto"/>
          <w:sz w:val="24"/>
          <w:szCs w:val="24"/>
        </w:rPr>
        <w:t>（3）技术文件：具体材料见“</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 xml:space="preserve">须知前附表”。 </w:t>
      </w:r>
    </w:p>
    <w:p w14:paraId="5B5D623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（4）报价文件： 具体材料见“</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须知前附表”。</w:t>
      </w:r>
    </w:p>
    <w:p w14:paraId="3741C05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bookmarkStart w:id="110" w:name="_13.5投标文件电子版：具体材料见“投标人须知前附表”。"/>
      <w:bookmarkEnd w:id="110"/>
      <w:r>
        <w:rPr>
          <w:rFonts w:hint="eastAsia" w:ascii="宋体" w:hAnsi="宋体" w:eastAsia="宋体" w:cs="宋体"/>
          <w:bCs/>
          <w:color w:val="auto"/>
          <w:sz w:val="24"/>
          <w:szCs w:val="24"/>
        </w:rPr>
        <w:t>13.2投标文件电子版：具体要求见本节19.投标文件编制。</w:t>
      </w:r>
    </w:p>
    <w:p w14:paraId="6438B9F6">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111" w:name="_Toc254970678"/>
      <w:bookmarkStart w:id="112" w:name="_Toc254970537"/>
      <w:r>
        <w:rPr>
          <w:rFonts w:hint="eastAsia" w:ascii="宋体" w:hAnsi="宋体" w:eastAsia="宋体" w:cs="宋体"/>
          <w:color w:val="auto"/>
          <w:sz w:val="24"/>
          <w:szCs w:val="24"/>
        </w:rPr>
        <w:t>14.投标文件的语言及计量</w:t>
      </w:r>
      <w:bookmarkEnd w:id="111"/>
      <w:bookmarkEnd w:id="112"/>
    </w:p>
    <w:p w14:paraId="3E1DF5A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14.1语言文字</w:t>
      </w:r>
    </w:p>
    <w:p w14:paraId="68ED625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投标文件以及</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与采购人就有关投标事宜的所有来往函电，均应以中文书写（除专用术语外，与招标投标有关的语言均使用中文。必要时专用术语应附有中文注释）。</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提交的支持文件和印刷的文献可以使用别的语言，但其相应内容应同时附中文翻译文本，在解释投标文件时以中文翻译文本为主。对不同文字文本投标文件的解释发生异议的，以中文文本为准。</w:t>
      </w:r>
    </w:p>
    <w:p w14:paraId="43CAAB0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14.2投标计量单位</w:t>
      </w:r>
    </w:p>
    <w:p w14:paraId="51411BA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招标文件已有明确规定的，使用招标文件规定的计量单位；招标文件没有规定的，应采用中华人民共和国法定计量单位，货币种类为人民币，否则视同未响应。</w:t>
      </w:r>
    </w:p>
    <w:p w14:paraId="32F3609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15.投标的风险</w:t>
      </w:r>
    </w:p>
    <w:p w14:paraId="7714848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投标文件分为资格文件、商务文件、技术文件、报价文件四部分（其中：商务文件与技术文件合并编辑成一个电子文档）。各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在编制投标文件时请按照招标文件规定的格式进行，混乱的编排导致投标文件被误读或评标委员会查找不到有效文件是</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的风险。</w:t>
      </w:r>
      <w:r>
        <w:rPr>
          <w:rFonts w:hint="eastAsia" w:ascii="宋体" w:hAnsi="宋体" w:eastAsia="宋体" w:cs="宋体"/>
          <w:b w:val="0"/>
          <w:bCs w:val="0"/>
          <w:color w:val="auto"/>
          <w:sz w:val="24"/>
          <w:szCs w:val="24"/>
        </w:rPr>
        <w:t>▲投标文件未按规定的格式编制的、没有按照招标文件要求提供全部资料、没有对招标文件作出实质性响应，投标无效；</w:t>
      </w:r>
    </w:p>
    <w:p w14:paraId="2968D0F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113" w:name="_Toc254970538"/>
      <w:bookmarkStart w:id="114" w:name="_Toc254970679"/>
      <w:r>
        <w:rPr>
          <w:rFonts w:hint="eastAsia" w:ascii="宋体" w:hAnsi="宋体" w:eastAsia="宋体" w:cs="宋体"/>
          <w:color w:val="auto"/>
          <w:sz w:val="24"/>
          <w:szCs w:val="24"/>
        </w:rPr>
        <w:t>16.投标报价</w:t>
      </w:r>
      <w:bookmarkEnd w:id="113"/>
      <w:bookmarkEnd w:id="114"/>
    </w:p>
    <w:p w14:paraId="5016BE2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16.1投标报价应按“第六章　投标文件格式”中“开标一览表”格式填写。</w:t>
      </w:r>
    </w:p>
    <w:p w14:paraId="19DEA68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bookmarkStart w:id="115" w:name="_16.2投标报价具体定义见投标人须知前附表。"/>
      <w:bookmarkEnd w:id="115"/>
      <w:r>
        <w:rPr>
          <w:rFonts w:hint="eastAsia" w:ascii="宋体" w:hAnsi="宋体" w:eastAsia="宋体" w:cs="宋体"/>
          <w:bCs/>
          <w:color w:val="auto"/>
          <w:sz w:val="24"/>
          <w:szCs w:val="24"/>
        </w:rPr>
        <w:t>16.2投标报价具体包括内容详见“</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须知前附表”。</w:t>
      </w:r>
    </w:p>
    <w:p w14:paraId="175F834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16.3</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必须就所投每个分标的全部内容分别作完整唯一总价报价，不得存在漏项报价；</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必须就所投的单项内容作唯一报价。</w:t>
      </w:r>
    </w:p>
    <w:p w14:paraId="3778F5BE">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17.投标有效期</w:t>
      </w:r>
    </w:p>
    <w:p w14:paraId="366B5E6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bookmarkStart w:id="116" w:name="_17.1投标有效期应按“投标人须知中的前附表”规定的期限。"/>
      <w:bookmarkEnd w:id="116"/>
      <w:r>
        <w:rPr>
          <w:rFonts w:hint="eastAsia" w:ascii="宋体" w:hAnsi="宋体" w:eastAsia="宋体" w:cs="宋体"/>
          <w:bCs/>
          <w:color w:val="auto"/>
          <w:sz w:val="24"/>
          <w:szCs w:val="24"/>
        </w:rPr>
        <w:t>17.1投标有效期是指为保证采购人有足够的时间在开标后完成评标、定标、合同签订等工作而要求</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提交的投标文件在一定时间内保持有效的期限。</w:t>
      </w:r>
    </w:p>
    <w:p w14:paraId="16EDB70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17.2</w:t>
      </w:r>
      <w:bookmarkStart w:id="117" w:name="_Toc254970681"/>
      <w:bookmarkStart w:id="118" w:name="_Toc254970540"/>
      <w:r>
        <w:rPr>
          <w:rFonts w:hint="eastAsia" w:ascii="宋体" w:hAnsi="宋体" w:eastAsia="宋体" w:cs="宋体"/>
          <w:bCs/>
          <w:color w:val="auto"/>
          <w:sz w:val="24"/>
          <w:szCs w:val="24"/>
        </w:rPr>
        <w:t xml:space="preserve"> 投标有效期应按规定的期限作出承诺，具体详见“</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须知前附表”。</w:t>
      </w:r>
    </w:p>
    <w:p w14:paraId="586DA7C0">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17.3</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的投标文件在投标有效期内均保持有效。</w:t>
      </w:r>
      <w:bookmarkEnd w:id="117"/>
      <w:bookmarkEnd w:id="118"/>
    </w:p>
    <w:p w14:paraId="60222EA3">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119" w:name="_18.投标保证金"/>
      <w:bookmarkEnd w:id="119"/>
      <w:bookmarkStart w:id="120" w:name="_Toc254970682"/>
      <w:bookmarkStart w:id="121" w:name="_Toc254970541"/>
      <w:r>
        <w:rPr>
          <w:rFonts w:hint="eastAsia" w:ascii="宋体" w:hAnsi="宋体" w:eastAsia="宋体" w:cs="宋体"/>
          <w:color w:val="auto"/>
          <w:sz w:val="24"/>
          <w:szCs w:val="24"/>
        </w:rPr>
        <w:t>18.投标保证金</w:t>
      </w:r>
      <w:bookmarkEnd w:id="120"/>
      <w:bookmarkEnd w:id="121"/>
    </w:p>
    <w:p w14:paraId="054563E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bookmarkStart w:id="122" w:name="_Toc254970683"/>
      <w:bookmarkStart w:id="123" w:name="_Toc254970542"/>
      <w:r>
        <w:rPr>
          <w:rFonts w:hint="eastAsia" w:ascii="宋体" w:hAnsi="宋体" w:eastAsia="宋体" w:cs="宋体"/>
          <w:bCs/>
          <w:color w:val="auto"/>
          <w:sz w:val="24"/>
          <w:szCs w:val="24"/>
        </w:rPr>
        <w:t>见“</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须知前附表”。</w:t>
      </w:r>
    </w:p>
    <w:p w14:paraId="4289E5B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19.投标文件的</w:t>
      </w:r>
      <w:bookmarkEnd w:id="122"/>
      <w:bookmarkEnd w:id="123"/>
      <w:r>
        <w:rPr>
          <w:rFonts w:hint="eastAsia" w:ascii="宋体" w:hAnsi="宋体" w:eastAsia="宋体" w:cs="宋体"/>
          <w:color w:val="auto"/>
          <w:sz w:val="24"/>
          <w:szCs w:val="24"/>
        </w:rPr>
        <w:t>编制</w:t>
      </w:r>
    </w:p>
    <w:p w14:paraId="2687AFC0">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19.1投标文件编制要求详见“</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应按本招标文件规定的格式和顺序编制、装订投标文件并标注页码，投标文件内容不完整、编排混乱导致投标文件被误读、漏读或者查找不到相关内容的，由此引发的后果由</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承担。</w:t>
      </w:r>
      <w:bookmarkStart w:id="124" w:name="_19.2投标文件应按报价文件、资格证明文件、商务文件、技术文件分别编制"/>
      <w:bookmarkEnd w:id="124"/>
      <w:r>
        <w:rPr>
          <w:rFonts w:hint="eastAsia" w:ascii="宋体" w:hAnsi="宋体" w:eastAsia="宋体" w:cs="宋体"/>
          <w:color w:val="auto"/>
          <w:sz w:val="24"/>
          <w:szCs w:val="24"/>
        </w:rPr>
        <w:t xml:space="preserve"> </w:t>
      </w:r>
    </w:p>
    <w:p w14:paraId="5D05EE39">
      <w:pPr>
        <w:pStyle w:val="110"/>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auto"/>
          <w:sz w:val="24"/>
          <w:szCs w:val="24"/>
        </w:rPr>
      </w:pPr>
      <w:r>
        <w:rPr>
          <w:rFonts w:hint="eastAsia" w:ascii="宋体" w:hAnsi="宋体" w:eastAsia="宋体" w:cs="宋体"/>
          <w:color w:val="auto"/>
          <w:sz w:val="24"/>
          <w:szCs w:val="24"/>
        </w:rPr>
        <w:t>19.2投标文件按照招标文件第六章格式要求在规定位置进行签署、盖章。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的投标文件未按照招标文件要求签署、盖章的，</w:t>
      </w:r>
      <w:r>
        <w:rPr>
          <w:rFonts w:hint="eastAsia" w:ascii="宋体" w:hAnsi="宋体" w:eastAsia="宋体" w:cs="宋体"/>
          <w:b/>
          <w:color w:val="auto"/>
          <w:sz w:val="24"/>
          <w:szCs w:val="24"/>
        </w:rPr>
        <w:t>其投标无效。</w:t>
      </w:r>
      <w:r>
        <w:rPr>
          <w:rFonts w:hint="eastAsia" w:ascii="宋体" w:hAnsi="宋体" w:eastAsia="宋体" w:cs="宋体"/>
          <w:color w:val="auto"/>
          <w:sz w:val="24"/>
          <w:szCs w:val="24"/>
        </w:rPr>
        <w:t>骑缝盖公章不视为在规定位置盖章。</w:t>
      </w:r>
    </w:p>
    <w:p w14:paraId="579B6E89">
      <w:pPr>
        <w:pStyle w:val="110"/>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auto"/>
          <w:sz w:val="24"/>
          <w:szCs w:val="24"/>
        </w:rPr>
      </w:pPr>
      <w:r>
        <w:rPr>
          <w:rFonts w:hint="eastAsia" w:ascii="宋体" w:hAnsi="宋体" w:eastAsia="宋体" w:cs="宋体"/>
          <w:color w:val="auto"/>
          <w:sz w:val="24"/>
          <w:szCs w:val="24"/>
        </w:rPr>
        <w:t>19.3为确保网上操作合法、有效和安全，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应当在投标截止时间前完成在“政采云”平台的身份认证，确保在电子投标过程中能够对相关数据电文进行加密和使用电子签名。</w:t>
      </w:r>
    </w:p>
    <w:p w14:paraId="56CE8D2E">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19.4投标文件中标注的</w:t>
      </w:r>
      <w:r>
        <w:rPr>
          <w:rFonts w:hint="eastAsia" w:ascii="宋体" w:hAnsi="宋体" w:cs="宋体"/>
          <w:b/>
          <w:color w:val="auto"/>
          <w:sz w:val="24"/>
          <w:szCs w:val="24"/>
          <w:lang w:eastAsia="zh-CN"/>
        </w:rPr>
        <w:t>供应商</w:t>
      </w:r>
      <w:r>
        <w:rPr>
          <w:rFonts w:hint="eastAsia" w:ascii="宋体" w:hAnsi="宋体" w:eastAsia="宋体" w:cs="宋体"/>
          <w:b/>
          <w:color w:val="auto"/>
          <w:sz w:val="24"/>
          <w:szCs w:val="24"/>
        </w:rPr>
        <w:t>名称应与主体资格证明（如营业执照、事业单位法人证书、执业许可证、自然人身份证等）及公章一致，</w:t>
      </w:r>
      <w:r>
        <w:rPr>
          <w:rFonts w:hint="eastAsia" w:ascii="宋体" w:hAnsi="宋体" w:eastAsia="宋体" w:cs="宋体"/>
          <w:color w:val="auto"/>
          <w:sz w:val="24"/>
          <w:szCs w:val="24"/>
        </w:rPr>
        <w:t>否则作无效投标处理</w:t>
      </w:r>
      <w:r>
        <w:rPr>
          <w:rFonts w:hint="eastAsia" w:ascii="宋体" w:hAnsi="宋体" w:eastAsia="宋体" w:cs="宋体"/>
          <w:b/>
          <w:color w:val="auto"/>
          <w:sz w:val="24"/>
          <w:szCs w:val="24"/>
        </w:rPr>
        <w:t>。</w:t>
      </w:r>
    </w:p>
    <w:p w14:paraId="4F1A37C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19.5投标文件应避免涂改、行间插字或者删除，</w:t>
      </w:r>
      <w:r>
        <w:rPr>
          <w:rFonts w:hint="eastAsia" w:ascii="宋体" w:hAnsi="宋体" w:eastAsia="宋体" w:cs="宋体"/>
          <w:b/>
          <w:color w:val="auto"/>
          <w:sz w:val="24"/>
          <w:szCs w:val="24"/>
        </w:rPr>
        <w:t>否则其投标无效。</w:t>
      </w:r>
    </w:p>
    <w:p w14:paraId="6069F885">
      <w:pPr>
        <w:keepNext w:val="0"/>
        <w:keepLines w:val="0"/>
        <w:pageBreakBefore w:val="0"/>
        <w:kinsoku/>
        <w:wordWrap/>
        <w:overflowPunct/>
        <w:topLinePunct w:val="0"/>
        <w:bidi w:val="0"/>
        <w:adjustRightInd/>
        <w:snapToGrid/>
        <w:spacing w:line="360" w:lineRule="auto"/>
        <w:ind w:firstLine="595" w:firstLineChars="248"/>
        <w:jc w:val="both"/>
        <w:rPr>
          <w:rFonts w:hint="eastAsia" w:ascii="宋体" w:hAnsi="宋体" w:eastAsia="宋体" w:cs="宋体"/>
          <w:color w:val="auto"/>
          <w:sz w:val="24"/>
          <w:szCs w:val="24"/>
        </w:rPr>
      </w:pPr>
      <w:r>
        <w:rPr>
          <w:rFonts w:hint="eastAsia" w:ascii="宋体" w:hAnsi="宋体" w:eastAsia="宋体" w:cs="宋体"/>
          <w:color w:val="auto"/>
          <w:sz w:val="24"/>
          <w:szCs w:val="24"/>
        </w:rPr>
        <w:t>19.6 对招标文件的实质性要求和条件作出响应是指</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必须对招标文件中标注为实质性要求和条件的货物内容及要求、商务条款及其它内容</w:t>
      </w:r>
      <w:r>
        <w:rPr>
          <w:rFonts w:hint="eastAsia" w:ascii="宋体" w:hAnsi="宋体" w:eastAsia="宋体" w:cs="宋体"/>
          <w:b/>
          <w:color w:val="auto"/>
          <w:sz w:val="24"/>
          <w:szCs w:val="24"/>
        </w:rPr>
        <w:t>作出满足或者优于原要求和条件的承诺</w:t>
      </w:r>
      <w:r>
        <w:rPr>
          <w:rFonts w:hint="eastAsia" w:ascii="宋体" w:hAnsi="宋体" w:eastAsia="宋体" w:cs="宋体"/>
          <w:color w:val="auto"/>
          <w:sz w:val="24"/>
          <w:szCs w:val="24"/>
        </w:rPr>
        <w:t>。</w:t>
      </w:r>
    </w:p>
    <w:p w14:paraId="7F5B8532">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 xml:space="preserve">19.7本项目为全流程电子化项目，异常情况见“第二节 </w:t>
      </w:r>
      <w:r>
        <w:rPr>
          <w:rFonts w:hint="eastAsia" w:ascii="宋体" w:hAnsi="宋体" w:cs="宋体"/>
          <w:b/>
          <w:color w:val="auto"/>
          <w:sz w:val="24"/>
          <w:szCs w:val="24"/>
          <w:u w:val="none"/>
          <w:lang w:eastAsia="zh-CN"/>
        </w:rPr>
        <w:t>供应商</w:t>
      </w:r>
      <w:r>
        <w:rPr>
          <w:rFonts w:hint="eastAsia" w:ascii="宋体" w:hAnsi="宋体" w:eastAsia="宋体" w:cs="宋体"/>
          <w:b/>
          <w:color w:val="auto"/>
          <w:sz w:val="24"/>
          <w:szCs w:val="24"/>
          <w:u w:val="none"/>
        </w:rPr>
        <w:t>须知正文”中“四、24.2开标程序。</w:t>
      </w:r>
    </w:p>
    <w:p w14:paraId="15720BC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20.备份投标文件</w:t>
      </w:r>
    </w:p>
    <w:p w14:paraId="35D55EB3">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bCs/>
          <w:color w:val="auto"/>
          <w:sz w:val="24"/>
          <w:szCs w:val="24"/>
        </w:rPr>
        <w:t>详见在“</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须知前附表”。</w:t>
      </w:r>
    </w:p>
    <w:p w14:paraId="762453A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21.投标文件的提交</w:t>
      </w:r>
    </w:p>
    <w:p w14:paraId="6543932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color w:val="auto"/>
          <w:sz w:val="24"/>
          <w:szCs w:val="24"/>
        </w:rPr>
      </w:pPr>
      <w:bookmarkStart w:id="125" w:name="_21.1投标人必须在“投标人须知中的前附表”规定的投标文件接收时间和投"/>
      <w:bookmarkEnd w:id="125"/>
      <w:r>
        <w:rPr>
          <w:rFonts w:hint="eastAsia" w:ascii="宋体" w:hAnsi="宋体" w:eastAsia="宋体" w:cs="宋体"/>
          <w:bCs/>
          <w:color w:val="auto"/>
          <w:sz w:val="24"/>
          <w:szCs w:val="24"/>
        </w:rPr>
        <w:t>21.1</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必须在“</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 xml:space="preserve">须知前附表”规定的投标文件接收时间和投标地点提交电子版投标文件。电子投标文件应在制作完成后，在投标截止时间前通过有效数字证书（CA认证锁）进行电子签章、加密，然后通过网络将加密的电子投标文件递交至“新疆政采云平台”。 </w:t>
      </w:r>
      <w:r>
        <w:rPr>
          <w:rFonts w:hint="eastAsia" w:ascii="宋体" w:hAnsi="宋体" w:eastAsia="宋体" w:cs="宋体"/>
          <w:b/>
          <w:color w:val="auto"/>
          <w:sz w:val="24"/>
          <w:szCs w:val="24"/>
        </w:rPr>
        <w:t xml:space="preserve"> </w:t>
      </w:r>
    </w:p>
    <w:p w14:paraId="42FE8D3E">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21.2未在规定时间内提交或者未按照招标文件要求密封或者标记的电子投标文件，“政采云”平台将拒收。</w:t>
      </w:r>
    </w:p>
    <w:p w14:paraId="0CE34E3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21.3电子版投标文件提交方式见“招标公告”中“四、提交投标文件截止时间、开标时间和地点”</w:t>
      </w:r>
      <w:r>
        <w:rPr>
          <w:rFonts w:hint="eastAsia" w:ascii="宋体" w:hAnsi="宋体" w:eastAsia="宋体" w:cs="宋体"/>
          <w:b/>
          <w:color w:val="auto"/>
          <w:sz w:val="24"/>
          <w:szCs w:val="24"/>
        </w:rPr>
        <w:t xml:space="preserve"> 。</w:t>
      </w:r>
    </w:p>
    <w:p w14:paraId="72D350C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22. 投标文件的补充、修改、撤回与退回</w:t>
      </w:r>
      <w:bookmarkStart w:id="126" w:name="_Toc254970684"/>
      <w:bookmarkStart w:id="127" w:name="_Toc254970543"/>
    </w:p>
    <w:p w14:paraId="58751CE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1C590948">
      <w:pPr>
        <w:pStyle w:val="110"/>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auto"/>
          <w:sz w:val="24"/>
          <w:szCs w:val="24"/>
        </w:rPr>
      </w:pPr>
      <w:r>
        <w:rPr>
          <w:rFonts w:hint="eastAsia" w:ascii="宋体" w:hAnsi="宋体" w:eastAsia="宋体" w:cs="宋体"/>
          <w:color w:val="auto"/>
          <w:sz w:val="24"/>
          <w:szCs w:val="24"/>
        </w:rPr>
        <w:t>22.2“政采云”平台收到投标文件，将妥善保存并即时向供应商发出确认回执通知。在投标截止时间前，除供应商补充、修改或者撤回投标文件外，任何单位和个人不得解密或提取投标文件。</w:t>
      </w:r>
    </w:p>
    <w:bookmarkEnd w:id="126"/>
    <w:bookmarkEnd w:id="127"/>
    <w:p w14:paraId="32FB3F5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22.3在投标截止时间止提交电子版投标文件的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不足3家时，电子版投标文件由代理机构在“政采云”平台操作退回，除此之外采购人和采购代理机构对已提交的投标文件概不退回。</w:t>
      </w:r>
    </w:p>
    <w:p w14:paraId="1438693D">
      <w:pPr>
        <w:pStyle w:val="6"/>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bookmarkStart w:id="128" w:name="_Toc254970685"/>
      <w:bookmarkStart w:id="129" w:name="_Toc140742522"/>
      <w:bookmarkStart w:id="130" w:name="_Toc138610892"/>
      <w:bookmarkStart w:id="131" w:name="_Toc254970544"/>
      <w:bookmarkStart w:id="132" w:name="_Toc140741977"/>
      <w:r>
        <w:rPr>
          <w:rFonts w:hint="eastAsia" w:ascii="宋体" w:hAnsi="宋体" w:eastAsia="宋体" w:cs="宋体"/>
          <w:color w:val="auto"/>
          <w:sz w:val="24"/>
          <w:szCs w:val="24"/>
        </w:rPr>
        <w:t>四、开    标</w:t>
      </w:r>
      <w:bookmarkEnd w:id="128"/>
      <w:bookmarkEnd w:id="129"/>
      <w:bookmarkEnd w:id="130"/>
      <w:bookmarkEnd w:id="131"/>
      <w:bookmarkEnd w:id="132"/>
    </w:p>
    <w:p w14:paraId="394BBAD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133" w:name="_23.开标时间和地点"/>
      <w:bookmarkEnd w:id="133"/>
      <w:r>
        <w:rPr>
          <w:rFonts w:hint="eastAsia" w:ascii="宋体" w:hAnsi="宋体" w:eastAsia="宋体" w:cs="宋体"/>
          <w:color w:val="auto"/>
          <w:sz w:val="24"/>
          <w:szCs w:val="24"/>
        </w:rPr>
        <w:t>23.开标时间和地点</w:t>
      </w:r>
    </w:p>
    <w:p w14:paraId="2B68C40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23.1开标时间及地点详见“</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须知前附表”</w:t>
      </w:r>
    </w:p>
    <w:p w14:paraId="6BA1E15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23.2如</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成功解密投标文件，但未在“政采云”电子开标大厅参加开标的，视同认可开标过程和结果，</w:t>
      </w:r>
      <w:r>
        <w:rPr>
          <w:rFonts w:hint="eastAsia" w:ascii="宋体" w:hAnsi="宋体" w:eastAsia="宋体" w:cs="宋体"/>
          <w:color w:val="auto"/>
          <w:sz w:val="24"/>
          <w:szCs w:val="24"/>
        </w:rPr>
        <w:t>由此产生的后果由</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自行负责。 </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不足3家的，不得开标。</w:t>
      </w:r>
    </w:p>
    <w:p w14:paraId="52EFBA6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24.开标程序</w:t>
      </w:r>
    </w:p>
    <w:p w14:paraId="5DA8E23C">
      <w:pPr>
        <w:keepNext w:val="0"/>
        <w:keepLines w:val="0"/>
        <w:pageBreakBefore w:val="0"/>
        <w:kinsoku/>
        <w:wordWrap/>
        <w:overflowPunct/>
        <w:topLinePunct w:val="0"/>
        <w:autoSpaceDE w:val="0"/>
        <w:autoSpaceDN w:val="0"/>
        <w:bidi w:val="0"/>
        <w:adjustRightInd/>
        <w:snapToGrid/>
        <w:spacing w:line="360" w:lineRule="auto"/>
        <w:ind w:firstLine="480" w:firstLineChars="200"/>
        <w:jc w:val="both"/>
        <w:rPr>
          <w:rFonts w:hint="eastAsia" w:ascii="宋体" w:hAnsi="宋体" w:eastAsia="宋体" w:cs="宋体"/>
          <w:color w:val="auto"/>
          <w:kern w:val="0"/>
          <w:sz w:val="24"/>
          <w:szCs w:val="24"/>
        </w:rPr>
      </w:pPr>
      <w:r>
        <w:rPr>
          <w:rFonts w:hint="eastAsia" w:ascii="宋体" w:hAnsi="宋体" w:eastAsia="宋体" w:cs="宋体"/>
          <w:bCs/>
          <w:color w:val="auto"/>
          <w:sz w:val="24"/>
          <w:szCs w:val="24"/>
        </w:rPr>
        <w:t>24.1</w:t>
      </w:r>
      <w:r>
        <w:rPr>
          <w:rFonts w:hint="eastAsia" w:ascii="宋体" w:hAnsi="宋体" w:eastAsia="宋体" w:cs="宋体"/>
          <w:color w:val="auto"/>
          <w:kern w:val="0"/>
          <w:sz w:val="24"/>
          <w:szCs w:val="24"/>
        </w:rPr>
        <w:t>开标形式：</w:t>
      </w:r>
    </w:p>
    <w:p w14:paraId="52DD0867">
      <w:pPr>
        <w:keepNext w:val="0"/>
        <w:keepLines w:val="0"/>
        <w:pageBreakBefore w:val="0"/>
        <w:kinsoku/>
        <w:wordWrap/>
        <w:overflowPunct/>
        <w:topLinePunct w:val="0"/>
        <w:autoSpaceDE w:val="0"/>
        <w:autoSpaceDN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开标的准备工作由采购代理机构负责落实，采购代理机构必须基于“政采云”平台选取评审专家，如采购代理机构未按规定选取专家的，视为本次开评标无效，应当重新采购；</w:t>
      </w:r>
    </w:p>
    <w:p w14:paraId="6CFC9A12">
      <w:pPr>
        <w:keepNext w:val="0"/>
        <w:keepLines w:val="0"/>
        <w:pageBreakBefore w:val="0"/>
        <w:kinsoku/>
        <w:wordWrap/>
        <w:overflowPunct/>
        <w:topLinePunct w:val="0"/>
        <w:autoSpaceDE w:val="0"/>
        <w:autoSpaceDN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（2）采购代理机构将按照招标文件规定的时间通过“政采云”平台组织线上开标活动、开启投标文件，所有供应商均应当准时在线参加。</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如不参加开标大会的，视同认可开标结果，事后不得对采购相关人员、开标过程和开标结果提出异议，同时</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因未在线参加开标而导致投标文件无法按时解密等一切后果由</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自己承担。</w:t>
      </w:r>
    </w:p>
    <w:p w14:paraId="0A373758">
      <w:pPr>
        <w:keepNext w:val="0"/>
        <w:keepLines w:val="0"/>
        <w:pageBreakBefore w:val="0"/>
        <w:kinsoku/>
        <w:wordWrap/>
        <w:overflowPunct/>
        <w:topLinePunct w:val="0"/>
        <w:autoSpaceDE w:val="0"/>
        <w:autoSpaceDN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24.2开标程序：</w:t>
      </w:r>
    </w:p>
    <w:p w14:paraId="1EFD9E5C">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（1）解密电子投标文件。“政采云”平台按开标时间自动提取所有投标文件。采购代理机构依托“政采云”平台向各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发出电子加密投标文件【开始解密】通知，由</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按招标文件规定的时间内自行进行投标文件解密。</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的法定代表人或其委托代理人须携带加密时所用的CA锁准时登录到“政采云”平台电子开标大厅签到并对电子投标文件解密。开标后5分钟</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还未进行解密的，代理机构要通知</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。通知后，投标文件仍未按时解密，或者</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没预留联系方式或预留联系方式无效，导致代理机构无法联系到</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进行解密的，均视为无效投标。</w:t>
      </w:r>
    </w:p>
    <w:p w14:paraId="2266D76C">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（解密异常情况处理：详见本章29.3 电子交易活动的中止。）</w:t>
      </w:r>
    </w:p>
    <w:p w14:paraId="486C51B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 w:val="0"/>
          <w:bCs/>
          <w:color w:val="auto"/>
          <w:sz w:val="24"/>
          <w:szCs w:val="24"/>
        </w:rPr>
        <w:t>电子唱标。</w:t>
      </w:r>
      <w:r>
        <w:rPr>
          <w:rFonts w:hint="eastAsia" w:ascii="宋体" w:hAnsi="宋体" w:eastAsia="宋体" w:cs="宋体"/>
          <w:color w:val="auto"/>
          <w:sz w:val="24"/>
          <w:szCs w:val="24"/>
        </w:rPr>
        <w:t>投标文件解密结束，各投标供应商报价均在“政采云”平台远程不见面开标大厅展示；</w:t>
      </w:r>
    </w:p>
    <w:p w14:paraId="23C42B23">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 w:val="0"/>
          <w:bCs/>
          <w:color w:val="auto"/>
          <w:sz w:val="24"/>
          <w:szCs w:val="24"/>
        </w:rPr>
        <w:t>签署电子《政府采购活动现场确认声明书》。</w:t>
      </w:r>
      <w:r>
        <w:rPr>
          <w:rFonts w:hint="eastAsia" w:ascii="宋体" w:hAnsi="宋体" w:eastAsia="宋体" w:cs="宋体"/>
          <w:color w:val="auto"/>
          <w:sz w:val="24"/>
          <w:szCs w:val="24"/>
        </w:rPr>
        <w:t>通过邮件形式在远程不见面开标大厅发送各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签署电子《政府采购活动现场确认声明书》。</w:t>
      </w:r>
    </w:p>
    <w:p w14:paraId="30928FD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（4）开标过程由采购代理机构如实记录，并电子留痕，由参加电子开标的各</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代表对电子开标记录在开标记录公布后15分钟内进行当场校核及勘误，并线上确认，未确认的视同认可开标结果。</w:t>
      </w:r>
    </w:p>
    <w:p w14:paraId="655DEAB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代表对开标过程和开标记录有疑义，以及认为采购人、采购代理机构相关工作人员有需要回避的情形的，应当场提出在线询问或者回避申请。采购人、采购代理机构对</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代表提出的询问或者回避申请应当及时处理。</w:t>
      </w:r>
    </w:p>
    <w:p w14:paraId="223659D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（6）开标结束。</w:t>
      </w:r>
    </w:p>
    <w:p w14:paraId="75D6AA65">
      <w:pPr>
        <w:pStyle w:val="20"/>
        <w:keepNext w:val="0"/>
        <w:keepLines w:val="0"/>
        <w:pageBreakBefore w:val="0"/>
        <w:kinsoku/>
        <w:wordWrap/>
        <w:overflowPunct/>
        <w:topLinePunct w:val="0"/>
        <w:bidi w:val="0"/>
        <w:adjustRightInd/>
        <w:snapToGrid/>
        <w:spacing w:line="360"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特别说明：如遇“政采云”平台电子化开标或评审程序调整的，按调整后执行。</w:t>
      </w:r>
    </w:p>
    <w:p w14:paraId="41C5094B">
      <w:pPr>
        <w:pStyle w:val="6"/>
        <w:keepNext w:val="0"/>
        <w:keepLines w:val="0"/>
        <w:pageBreakBefore w:val="0"/>
        <w:kinsoku/>
        <w:wordWrap/>
        <w:overflowPunct/>
        <w:topLinePunct w:val="0"/>
        <w:bidi w:val="0"/>
        <w:adjustRightInd/>
        <w:snapToGrid/>
        <w:spacing w:line="360" w:lineRule="auto"/>
        <w:jc w:val="both"/>
        <w:rPr>
          <w:rFonts w:hint="eastAsia" w:ascii="宋体" w:hAnsi="宋体" w:eastAsia="宋体" w:cs="宋体"/>
          <w:b/>
          <w:bCs/>
          <w:color w:val="auto"/>
          <w:sz w:val="24"/>
          <w:szCs w:val="24"/>
        </w:rPr>
      </w:pPr>
      <w:bookmarkStart w:id="134" w:name="_Toc140741978"/>
      <w:bookmarkStart w:id="135" w:name="_Toc140742523"/>
      <w:bookmarkStart w:id="136" w:name="_Toc138610893"/>
      <w:r>
        <w:rPr>
          <w:rFonts w:hint="eastAsia" w:ascii="宋体" w:hAnsi="宋体" w:eastAsia="宋体" w:cs="宋体"/>
          <w:b/>
          <w:bCs/>
          <w:color w:val="auto"/>
          <w:sz w:val="24"/>
          <w:szCs w:val="24"/>
        </w:rPr>
        <w:t>五、资格审查</w:t>
      </w:r>
      <w:bookmarkEnd w:id="134"/>
      <w:bookmarkEnd w:id="135"/>
      <w:bookmarkEnd w:id="136"/>
    </w:p>
    <w:p w14:paraId="4993EAA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25.资格审查</w:t>
      </w:r>
    </w:p>
    <w:p w14:paraId="140959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25.1开标结束后，采购人或评标委员会依法通过电子投标文件对</w:t>
      </w:r>
      <w:r>
        <w:rPr>
          <w:rFonts w:hint="eastAsia" w:ascii="宋体" w:hAnsi="宋体" w:cs="宋体"/>
          <w:b w:val="0"/>
          <w:bCs w:val="0"/>
          <w:color w:val="auto"/>
          <w:sz w:val="24"/>
          <w:szCs w:val="24"/>
          <w:lang w:eastAsia="zh-CN"/>
        </w:rPr>
        <w:t>供应商</w:t>
      </w:r>
      <w:r>
        <w:rPr>
          <w:rFonts w:hint="eastAsia" w:ascii="宋体" w:hAnsi="宋体" w:eastAsia="宋体" w:cs="宋体"/>
          <w:b w:val="0"/>
          <w:bCs w:val="0"/>
          <w:color w:val="auto"/>
          <w:sz w:val="24"/>
          <w:szCs w:val="24"/>
        </w:rPr>
        <w:t>的资格进行线上审查。</w:t>
      </w:r>
    </w:p>
    <w:p w14:paraId="1048BC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25.2采购人或评标委员会依据法律法规和招标文件的规定，对</w:t>
      </w:r>
      <w:r>
        <w:rPr>
          <w:rFonts w:hint="eastAsia" w:ascii="宋体" w:hAnsi="宋体" w:cs="宋体"/>
          <w:b w:val="0"/>
          <w:bCs w:val="0"/>
          <w:color w:val="auto"/>
          <w:sz w:val="24"/>
          <w:szCs w:val="24"/>
          <w:lang w:eastAsia="zh-CN"/>
        </w:rPr>
        <w:t>供应商</w:t>
      </w:r>
      <w:r>
        <w:rPr>
          <w:rFonts w:hint="eastAsia" w:ascii="宋体" w:hAnsi="宋体" w:eastAsia="宋体" w:cs="宋体"/>
          <w:b w:val="0"/>
          <w:bCs w:val="0"/>
          <w:color w:val="auto"/>
          <w:sz w:val="24"/>
          <w:szCs w:val="24"/>
        </w:rPr>
        <w:t>的基本资格条件、特定资格条件进行审查。</w:t>
      </w:r>
    </w:p>
    <w:p w14:paraId="21DA35A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25.3资格审查标准为本“招标文件”中“</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须知前附表”13.1点载明对</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资格要求的条件。本项目资格审查采用合格制，凡符合招标文件规定的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资格要求的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均通过资格审查。</w:t>
      </w:r>
    </w:p>
    <w:p w14:paraId="67D5906B">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bCs/>
          <w:color w:val="auto"/>
          <w:sz w:val="24"/>
          <w:szCs w:val="24"/>
        </w:rPr>
      </w:pPr>
      <w:bookmarkStart w:id="137" w:name="_25.3_投标人有下列情形之一的，资格审查不通过而导致其投标无效："/>
      <w:bookmarkEnd w:id="137"/>
      <w:r>
        <w:rPr>
          <w:rFonts w:hint="eastAsia" w:ascii="宋体" w:hAnsi="宋体" w:eastAsia="宋体" w:cs="宋体"/>
          <w:b/>
          <w:bCs/>
          <w:color w:val="auto"/>
          <w:sz w:val="24"/>
          <w:szCs w:val="24"/>
        </w:rPr>
        <w:t>25.4</w:t>
      </w:r>
      <w:r>
        <w:rPr>
          <w:rFonts w:hint="eastAsia" w:ascii="宋体" w:hAnsi="宋体" w:cs="宋体"/>
          <w:b/>
          <w:bCs/>
          <w:color w:val="auto"/>
          <w:sz w:val="24"/>
          <w:szCs w:val="24"/>
          <w:lang w:eastAsia="zh-CN"/>
        </w:rPr>
        <w:t>供应商</w:t>
      </w:r>
      <w:r>
        <w:rPr>
          <w:rFonts w:hint="eastAsia" w:ascii="宋体" w:hAnsi="宋体" w:eastAsia="宋体" w:cs="宋体"/>
          <w:b/>
          <w:bCs/>
          <w:color w:val="auto"/>
          <w:sz w:val="24"/>
          <w:szCs w:val="24"/>
        </w:rPr>
        <w:t>有下列情形之一的，资格审查不通过，作无效投标处理：</w:t>
      </w:r>
    </w:p>
    <w:p w14:paraId="7689C9E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（1）不具备招标文件中规定的资格要求的；（注：其中信用查询规则见“</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须知前附表”，“政采云”平台已与“信用中国”平台做接口，审查专家可直接在线查询）</w:t>
      </w:r>
    </w:p>
    <w:p w14:paraId="325C288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（2）投标文件未提供任一项“</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须知前附表”资格证明文件规定的“必须提供”的文件资料的；</w:t>
      </w:r>
    </w:p>
    <w:p w14:paraId="26DBC60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（3）投标文件提供的资格证明文件出现任一项不符合“</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须知前附表”资格证明文件规定的“必须提供”的文件资料要求或者无效的。</w:t>
      </w:r>
    </w:p>
    <w:p w14:paraId="0F1A125F">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25.5资格审查的合格</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不足3家的，不得进行下一步工作。</w:t>
      </w:r>
    </w:p>
    <w:p w14:paraId="7BA07CAE">
      <w:pPr>
        <w:pStyle w:val="6"/>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bookmarkStart w:id="138" w:name="_Toc140741979"/>
      <w:bookmarkStart w:id="139" w:name="_Toc140742524"/>
      <w:bookmarkStart w:id="140" w:name="_Toc138610894"/>
      <w:r>
        <w:rPr>
          <w:rFonts w:hint="eastAsia" w:ascii="宋体" w:hAnsi="宋体" w:eastAsia="宋体" w:cs="宋体"/>
          <w:color w:val="auto"/>
          <w:sz w:val="24"/>
          <w:szCs w:val="24"/>
        </w:rPr>
        <w:t>六、评   标</w:t>
      </w:r>
      <w:bookmarkEnd w:id="138"/>
      <w:bookmarkEnd w:id="139"/>
      <w:bookmarkEnd w:id="140"/>
    </w:p>
    <w:p w14:paraId="5481BE2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141" w:name="_26.组建评标委员会"/>
      <w:bookmarkEnd w:id="141"/>
      <w:r>
        <w:rPr>
          <w:rFonts w:hint="eastAsia" w:ascii="宋体" w:hAnsi="宋体" w:eastAsia="宋体" w:cs="宋体"/>
          <w:color w:val="auto"/>
          <w:sz w:val="24"/>
          <w:szCs w:val="24"/>
        </w:rPr>
        <w:t>26.组建评标委员会</w:t>
      </w:r>
    </w:p>
    <w:p w14:paraId="77CD3C6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评标委员会由采购人代表和评审专家组成，人数为5人以上单数，其中评审专家不得少于成员总数的三分之二。</w:t>
      </w:r>
    </w:p>
    <w:p w14:paraId="3D1125A0">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参加过采购项目前期咨询论证的专家，不得参加该采购项目的评审活动。</w:t>
      </w:r>
    </w:p>
    <w:p w14:paraId="29637673">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27.评标的依据</w:t>
      </w:r>
    </w:p>
    <w:p w14:paraId="765CFD6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评标委员会以招标文件为依据对投标文件进行评审，“第四章 评标方法和评标标准”没有规定的方法、评审因素和标准，不作为评标依据。</w:t>
      </w:r>
    </w:p>
    <w:p w14:paraId="557A486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28.评标原则</w:t>
      </w:r>
    </w:p>
    <w:p w14:paraId="4226A6A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接触，不得收受利害关系人的财物或者其他好处。</w:t>
      </w:r>
    </w:p>
    <w:p w14:paraId="6604398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42" w:name="_28.3评标方法。本项目将按须知前附表规定的评标办法进行评标，具体评标"/>
      <w:bookmarkEnd w:id="142"/>
    </w:p>
    <w:p w14:paraId="1BB00D3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6CDCCC6">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28.4评标过程的监控。本项目电子评标过程实行网上留痕、全程录音、录像监控，</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在评标过程中所进行的试图影响评标结果的不公正活动，可能导致其投标按无效处理。</w:t>
      </w:r>
    </w:p>
    <w:p w14:paraId="0FB87C71">
      <w:pPr>
        <w:keepNext w:val="0"/>
        <w:keepLines w:val="0"/>
        <w:pageBreakBefore w:val="0"/>
        <w:widowControl/>
        <w:kinsoku/>
        <w:wordWrap/>
        <w:overflowPunct/>
        <w:topLinePunct w:val="0"/>
        <w:bidi w:val="0"/>
        <w:adjustRightInd/>
        <w:snapToGrid/>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4C0CC5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29.评标方法及评标标准</w:t>
      </w:r>
    </w:p>
    <w:p w14:paraId="01E1152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29.1本项目的评标方法详见“</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w:t>
      </w:r>
    </w:p>
    <w:p w14:paraId="295E553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29.2 评标委员会按照</w:t>
      </w:r>
      <w:r>
        <w:rPr>
          <w:rFonts w:hint="eastAsia" w:ascii="宋体" w:hAnsi="宋体" w:eastAsia="宋体" w:cs="宋体"/>
          <w:b/>
          <w:color w:val="auto"/>
          <w:sz w:val="24"/>
          <w:szCs w:val="24"/>
        </w:rPr>
        <w:t>“第四章 评标方法和评标标准”</w:t>
      </w:r>
      <w:r>
        <w:rPr>
          <w:rFonts w:hint="eastAsia" w:ascii="宋体" w:hAnsi="宋体" w:eastAsia="宋体" w:cs="宋体"/>
          <w:color w:val="auto"/>
          <w:sz w:val="24"/>
          <w:szCs w:val="24"/>
        </w:rPr>
        <w:t>规定的方法、评审因素、标准和程序对投标文件进行评审。</w:t>
      </w:r>
    </w:p>
    <w:p w14:paraId="1B656BC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29.3 电子交易活动的中止。采购过程中出现以下情形，导致电子交易平台无法正常运行，或者无法保证电子交易的公平、公正和安全时，采购机构可中止电子交易活动：</w:t>
      </w:r>
    </w:p>
    <w:p w14:paraId="6B6AECA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（1）电子交易平台发生故障而无法登录访问的； </w:t>
      </w:r>
    </w:p>
    <w:p w14:paraId="2CAFF88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（2）电子交易平台应用或数据库出现错误，不能进行正常操作的；</w:t>
      </w:r>
    </w:p>
    <w:p w14:paraId="7A87B5B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（3）电子交易平台发现严重安全漏洞，有潜在泄密危险的；</w:t>
      </w:r>
    </w:p>
    <w:p w14:paraId="557ECE9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（4）病毒发作导致不能进行正常操作的； </w:t>
      </w:r>
    </w:p>
    <w:p w14:paraId="4FB2528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（4）其他无法保证电子交易的公平、公正和安全的情况。</w:t>
      </w:r>
    </w:p>
    <w:p w14:paraId="0C9A2CA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80C350E">
      <w:pPr>
        <w:pStyle w:val="6"/>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bookmarkStart w:id="143" w:name="_Toc254970546"/>
      <w:bookmarkStart w:id="144" w:name="_Toc254970687"/>
      <w:bookmarkStart w:id="145" w:name="_Toc138610895"/>
      <w:bookmarkStart w:id="146" w:name="_Toc140742525"/>
      <w:bookmarkStart w:id="147" w:name="_Toc140741980"/>
      <w:r>
        <w:rPr>
          <w:rFonts w:hint="eastAsia" w:ascii="宋体" w:hAnsi="宋体" w:eastAsia="宋体" w:cs="宋体"/>
          <w:color w:val="auto"/>
          <w:sz w:val="24"/>
          <w:szCs w:val="24"/>
        </w:rPr>
        <w:t>七、</w:t>
      </w:r>
      <w:bookmarkEnd w:id="143"/>
      <w:bookmarkEnd w:id="144"/>
      <w:r>
        <w:rPr>
          <w:rFonts w:hint="eastAsia" w:ascii="宋体" w:hAnsi="宋体" w:eastAsia="宋体" w:cs="宋体"/>
          <w:color w:val="auto"/>
          <w:sz w:val="24"/>
          <w:szCs w:val="24"/>
        </w:rPr>
        <w:t>中标和合同</w:t>
      </w:r>
      <w:bookmarkEnd w:id="145"/>
      <w:bookmarkEnd w:id="146"/>
      <w:bookmarkEnd w:id="147"/>
    </w:p>
    <w:p w14:paraId="224DB9B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30.确定中标人</w:t>
      </w:r>
    </w:p>
    <w:p w14:paraId="59A1A49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30.1本项目授权评标委员会直接按第四章“评标方法及标准”的规定排列中标候选人顺序，并依照次序确定中标人。</w:t>
      </w:r>
    </w:p>
    <w:p w14:paraId="6519ABB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30.2提供相同品牌产品且通过资格审查、符合性审查的不同</w:t>
      </w:r>
      <w:r>
        <w:rPr>
          <w:rFonts w:hint="eastAsia" w:ascii="宋体" w:hAnsi="宋体" w:cs="宋体"/>
          <w:b w:val="0"/>
          <w:bCs w:val="0"/>
          <w:color w:val="auto"/>
          <w:sz w:val="24"/>
          <w:szCs w:val="24"/>
          <w:lang w:eastAsia="zh-CN"/>
        </w:rPr>
        <w:t>供应商</w:t>
      </w:r>
      <w:r>
        <w:rPr>
          <w:rFonts w:hint="eastAsia" w:ascii="宋体" w:hAnsi="宋体" w:eastAsia="宋体" w:cs="宋体"/>
          <w:b w:val="0"/>
          <w:bCs w:val="0"/>
          <w:color w:val="auto"/>
          <w:sz w:val="24"/>
          <w:szCs w:val="24"/>
        </w:rPr>
        <w:t>参加同一合同项下投标的，按一家</w:t>
      </w:r>
      <w:r>
        <w:rPr>
          <w:rFonts w:hint="eastAsia" w:ascii="宋体" w:hAnsi="宋体" w:cs="宋体"/>
          <w:b w:val="0"/>
          <w:bCs w:val="0"/>
          <w:color w:val="auto"/>
          <w:sz w:val="24"/>
          <w:szCs w:val="24"/>
          <w:lang w:eastAsia="zh-CN"/>
        </w:rPr>
        <w:t>供应商</w:t>
      </w:r>
      <w:r>
        <w:rPr>
          <w:rFonts w:hint="eastAsia" w:ascii="宋体" w:hAnsi="宋体" w:eastAsia="宋体" w:cs="宋体"/>
          <w:b w:val="0"/>
          <w:bCs w:val="0"/>
          <w:color w:val="auto"/>
          <w:sz w:val="24"/>
          <w:szCs w:val="24"/>
        </w:rPr>
        <w:t>计算，采用综合评分法则以评审得分最高者获得中标人推荐资格，采用综合评分法评审得分相同的，按“</w:t>
      </w:r>
      <w:r>
        <w:rPr>
          <w:rFonts w:hint="eastAsia" w:ascii="宋体" w:hAnsi="宋体" w:cs="宋体"/>
          <w:b w:val="0"/>
          <w:bCs w:val="0"/>
          <w:color w:val="auto"/>
          <w:sz w:val="24"/>
          <w:szCs w:val="24"/>
          <w:lang w:eastAsia="zh-CN"/>
        </w:rPr>
        <w:t>供应商</w:t>
      </w:r>
      <w:r>
        <w:rPr>
          <w:rFonts w:hint="eastAsia" w:ascii="宋体" w:hAnsi="宋体" w:eastAsia="宋体" w:cs="宋体"/>
          <w:b w:val="0"/>
          <w:bCs w:val="0"/>
          <w:color w:val="auto"/>
          <w:sz w:val="24"/>
          <w:szCs w:val="24"/>
        </w:rPr>
        <w:t>须知前附表”规定方式确定，确定后其他同品牌</w:t>
      </w:r>
      <w:r>
        <w:rPr>
          <w:rFonts w:hint="eastAsia" w:ascii="宋体" w:hAnsi="宋体" w:cs="宋体"/>
          <w:b w:val="0"/>
          <w:bCs w:val="0"/>
          <w:color w:val="auto"/>
          <w:sz w:val="24"/>
          <w:szCs w:val="24"/>
          <w:lang w:eastAsia="zh-CN"/>
        </w:rPr>
        <w:t>供应商</w:t>
      </w:r>
      <w:r>
        <w:rPr>
          <w:rFonts w:hint="eastAsia" w:ascii="宋体" w:hAnsi="宋体" w:eastAsia="宋体" w:cs="宋体"/>
          <w:b w:val="0"/>
          <w:bCs w:val="0"/>
          <w:color w:val="auto"/>
          <w:sz w:val="24"/>
          <w:szCs w:val="24"/>
        </w:rPr>
        <w:t>投标无效或不作为中标候选人。</w:t>
      </w:r>
    </w:p>
    <w:p w14:paraId="6A13869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D0F34F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30.4中标供应商无正当理由拒签合同的，根据《中华人民共和国政府采购法》第七十七条第一款规定处理。</w:t>
      </w:r>
    </w:p>
    <w:p w14:paraId="54E922D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30.5根据《中华人民共和国民法典》第五百六十三条，因不可抗力致使不能实现合同目的的，当事人可以解除合同。</w:t>
      </w:r>
    </w:p>
    <w:p w14:paraId="06DF5646">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31. 结果公告</w:t>
      </w:r>
    </w:p>
    <w:p w14:paraId="4037750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31.1在中标供应商确定之日起2个工作日内，由采购代理机构</w:t>
      </w:r>
      <w:r>
        <w:rPr>
          <w:rFonts w:hint="eastAsia" w:ascii="宋体" w:hAnsi="宋体" w:eastAsia="宋体" w:cs="宋体"/>
          <w:b/>
          <w:color w:val="auto"/>
          <w:sz w:val="24"/>
          <w:szCs w:val="24"/>
        </w:rPr>
        <w:t>在招标公告发布媒体上</w:t>
      </w:r>
      <w:r>
        <w:rPr>
          <w:rFonts w:hint="eastAsia" w:ascii="宋体" w:hAnsi="宋体" w:eastAsia="宋体" w:cs="宋体"/>
          <w:color w:val="auto"/>
          <w:sz w:val="24"/>
          <w:szCs w:val="24"/>
        </w:rPr>
        <w:t>发布中标结果公告，中标结果公告期限为1个工作日，发布中标结果公告的同时向中标供应商发出中标通知书。</w:t>
      </w:r>
      <w:r>
        <w:rPr>
          <w:rFonts w:hint="eastAsia" w:ascii="宋体" w:hAnsi="宋体" w:eastAsia="宋体" w:cs="宋体"/>
          <w:b/>
          <w:color w:val="auto"/>
          <w:sz w:val="24"/>
          <w:szCs w:val="24"/>
        </w:rPr>
        <w:t>采购代理机构发出中标通知书前，应当对中标人信用进行核实，对列入失信被执行人、重大税收违法失信主体、政府采购严重违法失信行为记录名单及其他不符合《中华人民共和国政府采购法》第二十二条规定条件的</w:t>
      </w:r>
      <w:r>
        <w:rPr>
          <w:rFonts w:hint="eastAsia" w:ascii="宋体" w:hAnsi="宋体" w:cs="宋体"/>
          <w:b/>
          <w:color w:val="auto"/>
          <w:sz w:val="24"/>
          <w:szCs w:val="24"/>
          <w:lang w:eastAsia="zh-CN"/>
        </w:rPr>
        <w:t>供应商</w:t>
      </w:r>
      <w:r>
        <w:rPr>
          <w:rFonts w:hint="eastAsia" w:ascii="宋体" w:hAnsi="宋体" w:eastAsia="宋体" w:cs="宋体"/>
          <w:b/>
          <w:color w:val="auto"/>
          <w:sz w:val="24"/>
          <w:szCs w:val="24"/>
        </w:rPr>
        <w:t>，取消其中标资格，并确定排名第二的中标候选人为中标人。</w:t>
      </w:r>
      <w:r>
        <w:rPr>
          <w:rFonts w:hint="eastAsia" w:ascii="宋体" w:hAnsi="宋体" w:eastAsia="宋体" w:cs="宋体"/>
          <w:color w:val="auto"/>
          <w:sz w:val="24"/>
          <w:szCs w:val="24"/>
        </w:rPr>
        <w:t>排名第二的中标候选人因前款规定的同样原因被取消中标资格的，授权的评标委员会可以确定排名第三的中标候选人为中标人，以此类推。</w:t>
      </w:r>
    </w:p>
    <w:p w14:paraId="5849B12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以上信息查询记录及相关证据与采购文件一并保存。</w:t>
      </w:r>
    </w:p>
    <w:p w14:paraId="4F30F76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B4DF3B0">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32.发出中标通知书</w:t>
      </w:r>
    </w:p>
    <w:p w14:paraId="2B6A4B6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32.1对未通过资格审查的</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，采购人或采购机构应当告知其未通过的原因；采用综合评分办法评审的，采购人或采购机构还应当告知未中标人本人的评审得分与排序。</w:t>
      </w:r>
    </w:p>
    <w:p w14:paraId="43A6F27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 无义务解释未中标原因</w:t>
      </w:r>
    </w:p>
    <w:p w14:paraId="32A2B00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采购代理机构无义务向未中标的</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解释未中标原因和退还投标文件。</w:t>
      </w:r>
    </w:p>
    <w:p w14:paraId="3906594E">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34.合同授予标准</w:t>
      </w:r>
    </w:p>
    <w:p w14:paraId="5C5D6AD6">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合同将授予被确定实质上响应招标文件要求，具备履行合同能力的中标人（招标文件另有约定多名中标人的除外）。</w:t>
      </w:r>
    </w:p>
    <w:p w14:paraId="050C5BE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35.履约保证金</w:t>
      </w:r>
    </w:p>
    <w:p w14:paraId="2EDFD24E">
      <w:pPr>
        <w:pStyle w:val="110"/>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auto"/>
          <w:kern w:val="0"/>
          <w:sz w:val="24"/>
          <w:szCs w:val="24"/>
          <w:lang w:val="zh-CN"/>
        </w:rPr>
      </w:pPr>
      <w:bookmarkStart w:id="148" w:name="_39.1中标人须于签订合同前按本须知前附表规定的金额转账或电汇到指定账"/>
      <w:bookmarkEnd w:id="148"/>
      <w:r>
        <w:rPr>
          <w:rFonts w:hint="eastAsia" w:ascii="宋体" w:hAnsi="宋体" w:eastAsia="宋体" w:cs="宋体"/>
          <w:color w:val="auto"/>
          <w:kern w:val="0"/>
          <w:sz w:val="24"/>
          <w:szCs w:val="24"/>
          <w:lang w:val="zh-CN"/>
        </w:rPr>
        <w:t>见“供应商须知前附表”。</w:t>
      </w:r>
    </w:p>
    <w:p w14:paraId="3B95D71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36.签订合同</w:t>
      </w:r>
    </w:p>
    <w:p w14:paraId="6B9424F4">
      <w:pPr>
        <w:pStyle w:val="110"/>
        <w:keepNext w:val="0"/>
        <w:keepLines w:val="0"/>
        <w:pageBreakBefore w:val="0"/>
        <w:kinsoku/>
        <w:wordWrap/>
        <w:overflowPunct/>
        <w:topLinePunct w:val="0"/>
        <w:bidi w:val="0"/>
        <w:adjustRightInd/>
        <w:snapToGrid/>
        <w:spacing w:before="0" w:line="360" w:lineRule="auto"/>
        <w:ind w:firstLine="562"/>
        <w:jc w:val="both"/>
        <w:rPr>
          <w:rFonts w:hint="eastAsia" w:ascii="宋体" w:hAnsi="宋体" w:eastAsia="宋体" w:cs="宋体"/>
          <w:color w:val="auto"/>
          <w:kern w:val="0"/>
          <w:sz w:val="24"/>
          <w:szCs w:val="24"/>
          <w:lang w:val="zh-CN"/>
        </w:rPr>
      </w:pPr>
      <w:bookmarkStart w:id="149" w:name="_40.1投标人接到中标通知书后，按须知前附表规定向采购人出示相关资格证"/>
      <w:bookmarkEnd w:id="149"/>
      <w:r>
        <w:rPr>
          <w:rFonts w:hint="eastAsia" w:ascii="宋体" w:hAnsi="宋体" w:eastAsia="宋体" w:cs="宋体"/>
          <w:b w:val="0"/>
          <w:bCs/>
          <w:color w:val="auto"/>
          <w:sz w:val="24"/>
          <w:szCs w:val="24"/>
        </w:rPr>
        <w:t xml:space="preserve"> 36.1中标人领取电子中标通知书后，</w:t>
      </w:r>
      <w:r>
        <w:rPr>
          <w:rFonts w:hint="eastAsia" w:ascii="宋体" w:hAnsi="宋体" w:eastAsia="宋体" w:cs="宋体"/>
          <w:color w:val="auto"/>
          <w:kern w:val="0"/>
          <w:sz w:val="24"/>
          <w:szCs w:val="24"/>
          <w:lang w:val="zh-CN"/>
        </w:rPr>
        <w:t>按规定的日期、时间、地点，由法定代表人或其授权代表与采购人代表签订采购合同。如中标人为联合体的，由联合体成员各方法定代表人或其授权代表与采购人代表共同签订合同，签订携带资料详见“供应商须知前附表”。</w:t>
      </w:r>
    </w:p>
    <w:p w14:paraId="4C31D605">
      <w:pPr>
        <w:pStyle w:val="110"/>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36.2</w:t>
      </w:r>
      <w:r>
        <w:rPr>
          <w:rFonts w:hint="eastAsia" w:ascii="宋体" w:hAnsi="宋体" w:eastAsia="宋体" w:cs="宋体"/>
          <w:color w:val="auto"/>
          <w:sz w:val="24"/>
          <w:szCs w:val="24"/>
        </w:rPr>
        <w:t>采购合同由采购人与中标供应商根据招标文件、投标文件等内容通过政府采购电子交易平台在线签订，自动备案。</w:t>
      </w:r>
    </w:p>
    <w:p w14:paraId="52DD35DB">
      <w:pPr>
        <w:pStyle w:val="110"/>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auto"/>
          <w:sz w:val="24"/>
          <w:szCs w:val="24"/>
        </w:rPr>
      </w:pPr>
      <w:r>
        <w:rPr>
          <w:rFonts w:hint="eastAsia" w:ascii="宋体" w:hAnsi="宋体" w:eastAsia="宋体" w:cs="宋体"/>
          <w:color w:val="auto"/>
          <w:sz w:val="24"/>
          <w:szCs w:val="24"/>
        </w:rPr>
        <w:t>36.3签订合同时间：按中标通知书规定的时间与采购人签订合同（最长不能超过25日）。</w:t>
      </w:r>
    </w:p>
    <w:p w14:paraId="43461EE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182377D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ABF09F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36.6采购人或中标供应商不得单方面向合同另一方提出任何招标文件没有约定的条件或不合理的要求，作为签订合同的条件；也不得协商另行订立背离招标文件和合同实质性内容的协议。</w:t>
      </w:r>
    </w:p>
    <w:p w14:paraId="04536BD3">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36.7如签订合同并生效后，供应商无故拒绝或延期，除按照合同条款处理外，将承担相应的法律责任。</w:t>
      </w:r>
    </w:p>
    <w:p w14:paraId="6C08E1DE">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36.8采购人需追加与合同标的相同的货物或者货物的，在不改变原合同条款且已报财政部门批准落实资金的前提下，可从原中标供应商处添购，所签订的补充添置合同的采购资金总额不超过原采购合同金额的10%。</w:t>
      </w:r>
    </w:p>
    <w:p w14:paraId="1C23D7F0">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150" w:name="_41.政府采购合同公告"/>
      <w:bookmarkEnd w:id="150"/>
      <w:r>
        <w:rPr>
          <w:rFonts w:hint="eastAsia" w:ascii="宋体" w:hAnsi="宋体" w:eastAsia="宋体" w:cs="宋体"/>
          <w:color w:val="auto"/>
          <w:sz w:val="24"/>
          <w:szCs w:val="24"/>
        </w:rPr>
        <w:t>37.政府采购合同公告</w:t>
      </w:r>
    </w:p>
    <w:p w14:paraId="6F51338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采购人或者受托采购代理机构应当自政府采购合同签订之日起2个工作日内，将政府采购合同</w:t>
      </w:r>
      <w:r>
        <w:rPr>
          <w:rFonts w:hint="eastAsia" w:ascii="宋体" w:hAnsi="宋体" w:eastAsia="宋体" w:cs="宋体"/>
          <w:bCs/>
          <w:color w:val="auto"/>
          <w:sz w:val="24"/>
          <w:szCs w:val="24"/>
        </w:rPr>
        <w:t>在以下媒体上发布</w:t>
      </w:r>
      <w:r>
        <w:rPr>
          <w:rFonts w:hint="eastAsia" w:ascii="宋体" w:hAnsi="宋体" w:eastAsia="宋体" w:cs="宋体"/>
          <w:color w:val="auto"/>
          <w:kern w:val="0"/>
          <w:sz w:val="24"/>
          <w:szCs w:val="24"/>
        </w:rPr>
        <w:t xml:space="preserve"> “新疆政府采购网”（http://www.ccgp-xinjiang.gov.cn）</w:t>
      </w:r>
      <w:r>
        <w:rPr>
          <w:rFonts w:hint="eastAsia" w:ascii="宋体" w:hAnsi="宋体" w:eastAsia="宋体" w:cs="宋体"/>
          <w:color w:val="auto"/>
          <w:sz w:val="24"/>
          <w:szCs w:val="24"/>
        </w:rPr>
        <w:t>上公告，但政府采购合同中涉及国家秘密、商业秘密的内容除外。</w:t>
      </w:r>
    </w:p>
    <w:p w14:paraId="714A8D70">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38. 询问、质疑和投诉</w:t>
      </w:r>
    </w:p>
    <w:p w14:paraId="5CF4A16C">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38.1询问</w:t>
      </w:r>
    </w:p>
    <w:p w14:paraId="185F569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38.1.1供应商在开标前对政府采购活动事项有疑问的，可以向采购人或采购代理机构项目负责人提出询问。</w:t>
      </w:r>
    </w:p>
    <w:p w14:paraId="0C5220C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38.1.2采购人或采购人委托的采购代理机构自受理询问之日起3个工作日内对供应商依法提出的询问作出答复，</w:t>
      </w:r>
      <w:r>
        <w:rPr>
          <w:rFonts w:hint="eastAsia" w:ascii="宋体" w:hAnsi="宋体" w:eastAsia="宋体" w:cs="宋体"/>
          <w:color w:val="auto"/>
          <w:sz w:val="24"/>
          <w:szCs w:val="24"/>
        </w:rPr>
        <w:t>但答复内容不得涉及商业秘密</w:t>
      </w:r>
      <w:r>
        <w:rPr>
          <w:rFonts w:hint="eastAsia" w:ascii="宋体" w:hAnsi="宋体" w:eastAsia="宋体" w:cs="宋体"/>
          <w:bCs/>
          <w:color w:val="auto"/>
          <w:sz w:val="24"/>
          <w:szCs w:val="24"/>
        </w:rPr>
        <w:t>。</w:t>
      </w:r>
    </w:p>
    <w:p w14:paraId="58B62E36">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38.1.3 询问事项可能影响中标、成交结果的，采购人应当暂停签订合同，已经签订合同的，应当中止履行合同。</w:t>
      </w:r>
    </w:p>
    <w:p w14:paraId="207F473C">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38.2质疑</w:t>
      </w:r>
    </w:p>
    <w:p w14:paraId="2B9B5C2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38.2.1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w:t>
      </w:r>
      <w:r>
        <w:rPr>
          <w:rFonts w:hint="eastAsia" w:ascii="宋体" w:hAnsi="宋体" w:cs="宋体"/>
          <w:b w:val="0"/>
          <w:bCs w:val="0"/>
          <w:color w:val="auto"/>
          <w:sz w:val="24"/>
          <w:szCs w:val="24"/>
          <w:lang w:eastAsia="zh-CN"/>
        </w:rPr>
        <w:t>供应商</w:t>
      </w:r>
      <w:r>
        <w:rPr>
          <w:rFonts w:hint="eastAsia" w:ascii="宋体" w:hAnsi="宋体" w:eastAsia="宋体" w:cs="宋体"/>
          <w:b w:val="0"/>
          <w:bCs w:val="0"/>
          <w:color w:val="auto"/>
          <w:sz w:val="24"/>
          <w:szCs w:val="24"/>
        </w:rPr>
        <w:t xml:space="preserve">须知前附表”。具体质疑起算时间及处理方式如下： </w:t>
      </w:r>
    </w:p>
    <w:p w14:paraId="4CF6502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auto"/>
          <w:sz w:val="24"/>
          <w:szCs w:val="24"/>
        </w:rPr>
        <w:t>委托代理协议无特殊约定的，</w:t>
      </w:r>
      <w:r>
        <w:rPr>
          <w:rFonts w:hint="eastAsia" w:ascii="宋体" w:hAnsi="宋体" w:eastAsia="宋体" w:cs="宋体"/>
          <w:bCs/>
          <w:color w:val="auto"/>
          <w:sz w:val="24"/>
          <w:szCs w:val="24"/>
        </w:rPr>
        <w:t>对公开招标文件中采购需求（含资格要求、采购预算和评分办法）的质疑由采购人受理并负责答复；对公开招标文件中的采购执行程序的质疑由采购代理机构受理并负责答复。</w:t>
      </w:r>
    </w:p>
    <w:p w14:paraId="0B142FC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23812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（3）供应商认为中标或者成交结果使自己的权益受到损害的，应当在中标或者成交结果公告期限届满之日起7个工作日内提出质疑，由采购人受理并负责答复。</w:t>
      </w:r>
    </w:p>
    <w:p w14:paraId="3AF04E83">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Cs/>
          <w:color w:val="auto"/>
          <w:sz w:val="24"/>
          <w:szCs w:val="24"/>
        </w:rPr>
      </w:pPr>
      <w:r>
        <w:rPr>
          <w:rFonts w:hint="eastAsia" w:ascii="宋体" w:hAnsi="宋体" w:eastAsia="宋体" w:cs="宋体"/>
          <w:b/>
          <w:bCs/>
          <w:color w:val="auto"/>
          <w:sz w:val="24"/>
          <w:szCs w:val="24"/>
        </w:rPr>
        <w:t>38.2.2</w:t>
      </w:r>
      <w:r>
        <w:rPr>
          <w:rFonts w:hint="eastAsia" w:ascii="宋体" w:hAnsi="宋体" w:eastAsia="宋体" w:cs="宋体"/>
          <w:bCs/>
          <w:color w:val="auto"/>
          <w:sz w:val="24"/>
          <w:szCs w:val="24"/>
        </w:rPr>
        <w:t>供应商质疑实行实名制，其质疑应当有具体的质疑事项及事实根据，质疑应当坚持依法依规、诚实信用原则，不得进行虚假、恶意质疑。</w:t>
      </w:r>
    </w:p>
    <w:p w14:paraId="7B46D6B9">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Cs/>
          <w:color w:val="auto"/>
          <w:sz w:val="24"/>
          <w:szCs w:val="24"/>
        </w:rPr>
      </w:pPr>
      <w:r>
        <w:rPr>
          <w:rFonts w:hint="eastAsia" w:ascii="宋体" w:hAnsi="宋体" w:eastAsia="宋体" w:cs="宋体"/>
          <w:b/>
          <w:bCs/>
          <w:color w:val="auto"/>
          <w:sz w:val="24"/>
          <w:szCs w:val="24"/>
        </w:rPr>
        <w:t>38.2.3</w:t>
      </w:r>
      <w:r>
        <w:rPr>
          <w:rFonts w:hint="eastAsia" w:ascii="宋体" w:hAnsi="宋体" w:eastAsia="宋体" w:cs="宋体"/>
          <w:bCs/>
          <w:color w:val="auto"/>
          <w:sz w:val="24"/>
          <w:szCs w:val="24"/>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sz w:val="24"/>
          <w:szCs w:val="24"/>
        </w:rPr>
        <w:t>。</w:t>
      </w:r>
    </w:p>
    <w:p w14:paraId="6FBCDC86">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38.2.4 质疑供应商提起质疑应当符合下列条件：</w:t>
      </w:r>
    </w:p>
    <w:p w14:paraId="408C4BF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（1）质疑供应商是参与所质疑项目采购活动的供应商（潜在供应商已依法获取可之一的采购文件的，可以对该采购文件质疑）；</w:t>
      </w:r>
    </w:p>
    <w:p w14:paraId="0A9C708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（2）质疑函内容符合本章第38.2.5项的规定；</w:t>
      </w:r>
    </w:p>
    <w:p w14:paraId="31FEEA8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（3）在质疑有效期限内提起质疑；</w:t>
      </w:r>
    </w:p>
    <w:p w14:paraId="42402113">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（4）属于所质疑的采购人或采购人委托的采购代理机构组织的采购活动；</w:t>
      </w:r>
    </w:p>
    <w:p w14:paraId="1BEE3C00">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（5）同一质疑事项未经采购人或采购人委托的采购代理机构质疑处理； </w:t>
      </w:r>
    </w:p>
    <w:p w14:paraId="161A878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（6）供应商对同一采购程序环节的质疑应当在质疑有效期内一次性提出；</w:t>
      </w:r>
    </w:p>
    <w:p w14:paraId="241E7D9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（7）供应商提交质疑应当提交必要的证明材料，证明材料应以合法手段取得；</w:t>
      </w:r>
    </w:p>
    <w:p w14:paraId="5455F7A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bCs/>
          <w:color w:val="auto"/>
          <w:sz w:val="24"/>
          <w:szCs w:val="24"/>
        </w:rPr>
        <w:t>（8）财政部门规定的其他条件。</w:t>
      </w:r>
    </w:p>
    <w:p w14:paraId="391718FF">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color w:val="auto"/>
          <w:sz w:val="24"/>
          <w:szCs w:val="24"/>
        </w:rPr>
      </w:pPr>
      <w:bookmarkStart w:id="151" w:name="_9.2质疑、投诉应当采用书面形式，质疑函、投诉书均应明确阐述招标文件、"/>
      <w:bookmarkEnd w:id="151"/>
      <w:r>
        <w:rPr>
          <w:rFonts w:hint="eastAsia" w:ascii="宋体" w:hAnsi="宋体" w:eastAsia="宋体" w:cs="宋体"/>
          <w:color w:val="auto"/>
          <w:sz w:val="24"/>
          <w:szCs w:val="24"/>
        </w:rPr>
        <w:t xml:space="preserve"> 38.2.5 </w:t>
      </w:r>
      <w:r>
        <w:rPr>
          <w:rFonts w:hint="eastAsia" w:ascii="宋体" w:hAnsi="宋体" w:eastAsia="宋体" w:cs="宋体"/>
          <w:bCs/>
          <w:color w:val="auto"/>
          <w:sz w:val="24"/>
          <w:szCs w:val="24"/>
        </w:rPr>
        <w:t>供应商提出质疑应当提交质疑函和必要的证明材料，针对同一采购程序环节的质疑必须在法定质疑期内一次性提出。质疑函应当包括下列内容（质疑函格式后附）：</w:t>
      </w:r>
    </w:p>
    <w:p w14:paraId="198DFF8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（1）供应商的姓名或者名称、地址、邮编、联系人及联系电话；</w:t>
      </w:r>
    </w:p>
    <w:p w14:paraId="5BA48A5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（2）质疑项目的名称、编号；</w:t>
      </w:r>
    </w:p>
    <w:p w14:paraId="2A1569C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（3）具体、明确的质疑事项和与质疑事项相关的请求；</w:t>
      </w:r>
    </w:p>
    <w:p w14:paraId="3B49962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（4）事实依据（列明权益受到损害的事实和理由）；</w:t>
      </w:r>
    </w:p>
    <w:p w14:paraId="38CEC07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（5）必要的法律依据；</w:t>
      </w:r>
    </w:p>
    <w:p w14:paraId="4696217C">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（6）提出质疑的日期。</w:t>
      </w:r>
    </w:p>
    <w:p w14:paraId="762BC65E">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供应商为自然人的，应当由本人签字；供应商为法人或者其他组织的，应当由法定代表人、主要负责人，或者其委托代理人签字或者盖章，并加盖公章。</w:t>
      </w:r>
    </w:p>
    <w:p w14:paraId="77E632C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0D438E6">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color w:val="auto"/>
          <w:sz w:val="24"/>
          <w:szCs w:val="24"/>
        </w:rPr>
        <w:t>3</w:t>
      </w:r>
      <w:r>
        <w:rPr>
          <w:rFonts w:hint="eastAsia" w:ascii="宋体" w:hAnsi="宋体" w:eastAsia="宋体" w:cs="宋体"/>
          <w:bCs/>
          <w:color w:val="auto"/>
          <w:sz w:val="24"/>
          <w:szCs w:val="24"/>
        </w:rPr>
        <w:t>8.2.7采购人、采购代理机构认为供应商质疑不成立，或者成立但未对中标结果构成影响的，继续开展采购活动；认为供应商质疑成立且影响或者可能影响中标结果的，按照下列情况处理：</w:t>
      </w:r>
    </w:p>
    <w:p w14:paraId="2DFCADA0">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　　（一）对招标文件提出的质疑，依法通过澄清或者修改可以继续开展采购活动的，澄清或者修改招标文件后继续开展采购活动；否则应当修改招标文件后重新开展采购活动。</w:t>
      </w:r>
    </w:p>
    <w:p w14:paraId="04510E3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　　（二）对采购过程、中标结果提出的质疑，合格供应商符合法定数量时，可以从合格的中标候选人中另行确定中标供应商的，应当依法另行确定中标供应商；否则应当重新开展采购活动。</w:t>
      </w:r>
    </w:p>
    <w:p w14:paraId="75A31472">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质疑答复导致中标结果改变的，采购人或者采购代理机构应当将有关情况书面报告本级财政部门。</w:t>
      </w:r>
    </w:p>
    <w:p w14:paraId="334778A9">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38.3投诉</w:t>
      </w:r>
    </w:p>
    <w:p w14:paraId="79CBAC02">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Cs/>
          <w:color w:val="auto"/>
          <w:sz w:val="24"/>
          <w:szCs w:val="24"/>
        </w:rPr>
      </w:pPr>
      <w:r>
        <w:rPr>
          <w:rFonts w:hint="eastAsia" w:ascii="宋体" w:hAnsi="宋体" w:eastAsia="宋体" w:cs="宋体"/>
          <w:b/>
          <w:color w:val="auto"/>
          <w:sz w:val="24"/>
          <w:szCs w:val="24"/>
        </w:rPr>
        <w:t>38.3</w:t>
      </w:r>
      <w:r>
        <w:rPr>
          <w:rFonts w:hint="eastAsia" w:ascii="宋体" w:hAnsi="宋体" w:eastAsia="宋体" w:cs="宋体"/>
          <w:bCs/>
          <w:color w:val="auto"/>
          <w:sz w:val="24"/>
          <w:szCs w:val="24"/>
        </w:rPr>
        <w:t>.</w:t>
      </w:r>
      <w:r>
        <w:rPr>
          <w:rFonts w:hint="eastAsia" w:ascii="宋体" w:hAnsi="宋体" w:eastAsia="宋体" w:cs="宋体"/>
          <w:b/>
          <w:bCs/>
          <w:color w:val="auto"/>
          <w:sz w:val="24"/>
          <w:szCs w:val="24"/>
        </w:rPr>
        <w:t xml:space="preserve">1 </w:t>
      </w:r>
      <w:r>
        <w:rPr>
          <w:rFonts w:hint="eastAsia" w:ascii="宋体" w:hAnsi="宋体" w:eastAsia="宋体" w:cs="宋体"/>
          <w:bCs/>
          <w:color w:val="auto"/>
          <w:sz w:val="24"/>
          <w:szCs w:val="24"/>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sz w:val="24"/>
          <w:szCs w:val="24"/>
        </w:rPr>
        <w:t>采购代理机构</w:t>
      </w:r>
      <w:r>
        <w:rPr>
          <w:rFonts w:hint="eastAsia" w:ascii="宋体" w:hAnsi="宋体" w:eastAsia="宋体" w:cs="宋体"/>
          <w:bCs/>
          <w:color w:val="auto"/>
          <w:sz w:val="24"/>
          <w:szCs w:val="24"/>
        </w:rPr>
        <w:t>提出质疑。对采购人、</w:t>
      </w:r>
      <w:r>
        <w:rPr>
          <w:rFonts w:hint="eastAsia" w:ascii="宋体" w:hAnsi="宋体" w:eastAsia="宋体" w:cs="宋体"/>
          <w:color w:val="auto"/>
          <w:sz w:val="24"/>
          <w:szCs w:val="24"/>
        </w:rPr>
        <w:t>采购代理机构</w:t>
      </w:r>
      <w:r>
        <w:rPr>
          <w:rFonts w:hint="eastAsia" w:ascii="宋体" w:hAnsi="宋体" w:eastAsia="宋体" w:cs="宋体"/>
          <w:bCs/>
          <w:color w:val="auto"/>
          <w:sz w:val="24"/>
          <w:szCs w:val="24"/>
        </w:rPr>
        <w:t>的答复不满意，或者采购人、</w:t>
      </w:r>
      <w:r>
        <w:rPr>
          <w:rFonts w:hint="eastAsia" w:ascii="宋体" w:hAnsi="宋体" w:eastAsia="宋体" w:cs="宋体"/>
          <w:color w:val="auto"/>
          <w:sz w:val="24"/>
          <w:szCs w:val="24"/>
        </w:rPr>
        <w:t>采购代理机构</w:t>
      </w:r>
      <w:r>
        <w:rPr>
          <w:rFonts w:hint="eastAsia" w:ascii="宋体" w:hAnsi="宋体" w:eastAsia="宋体" w:cs="宋体"/>
          <w:bCs/>
          <w:color w:val="auto"/>
          <w:sz w:val="24"/>
          <w:szCs w:val="24"/>
        </w:rPr>
        <w:t>未在规定期限内做出答复的，供应商可以在答复期满后15个工作日内向哈密市政府采购监督管理部门提起投诉，投诉联系方式见“</w:t>
      </w:r>
      <w:r>
        <w:rPr>
          <w:rFonts w:hint="eastAsia" w:ascii="宋体" w:hAnsi="宋体" w:cs="宋体"/>
          <w:bCs/>
          <w:color w:val="auto"/>
          <w:sz w:val="24"/>
          <w:szCs w:val="24"/>
          <w:lang w:eastAsia="zh-CN"/>
        </w:rPr>
        <w:t>供应商</w:t>
      </w:r>
      <w:r>
        <w:rPr>
          <w:rFonts w:hint="eastAsia" w:ascii="宋体" w:hAnsi="宋体" w:eastAsia="宋体" w:cs="宋体"/>
          <w:bCs/>
          <w:color w:val="auto"/>
          <w:sz w:val="24"/>
          <w:szCs w:val="24"/>
        </w:rPr>
        <w:t>须知前附表”。</w:t>
      </w:r>
    </w:p>
    <w:p w14:paraId="0237BC82">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Cs/>
          <w:color w:val="auto"/>
          <w:sz w:val="24"/>
          <w:szCs w:val="24"/>
        </w:rPr>
      </w:pPr>
      <w:r>
        <w:rPr>
          <w:rFonts w:hint="eastAsia" w:ascii="宋体" w:hAnsi="宋体" w:eastAsia="宋体" w:cs="宋体"/>
          <w:b/>
          <w:color w:val="auto"/>
          <w:sz w:val="24"/>
          <w:szCs w:val="24"/>
        </w:rPr>
        <w:t xml:space="preserve">38.3.2 </w:t>
      </w:r>
      <w:r>
        <w:rPr>
          <w:rFonts w:hint="eastAsia" w:ascii="宋体" w:hAnsi="宋体" w:eastAsia="宋体" w:cs="宋体"/>
          <w:color w:val="auto"/>
          <w:sz w:val="24"/>
          <w:szCs w:val="24"/>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color w:val="auto"/>
          <w:sz w:val="24"/>
          <w:szCs w:val="24"/>
        </w:rPr>
        <w:t>（投诉书格式后附）</w:t>
      </w:r>
      <w:r>
        <w:rPr>
          <w:rFonts w:hint="eastAsia" w:ascii="宋体" w:hAnsi="宋体" w:eastAsia="宋体" w:cs="宋体"/>
          <w:color w:val="auto"/>
          <w:sz w:val="24"/>
          <w:szCs w:val="24"/>
        </w:rPr>
        <w:t>：</w:t>
      </w:r>
    </w:p>
    <w:p w14:paraId="449177FB">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（1）投诉人和被投诉人的名称、地址、邮编、联系人及联系电话等； </w:t>
      </w:r>
    </w:p>
    <w:p w14:paraId="2A2019B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（2）质疑和质疑答复情况及相关证明材料； </w:t>
      </w:r>
    </w:p>
    <w:p w14:paraId="27338AE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（3）具体、明确的投诉事项和与投诉事项相关的投诉请求；</w:t>
      </w:r>
    </w:p>
    <w:p w14:paraId="0C90D8EA">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6BF304D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（5）法律依据；</w:t>
      </w:r>
    </w:p>
    <w:p w14:paraId="2F9C2C6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（6）提起投诉的日期。</w:t>
      </w:r>
    </w:p>
    <w:p w14:paraId="27C7EEF3">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sz w:val="24"/>
          <w:szCs w:val="24"/>
        </w:rPr>
        <w:tab/>
      </w:r>
    </w:p>
    <w:p w14:paraId="2B37BD92">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Cs/>
          <w:color w:val="auto"/>
          <w:sz w:val="24"/>
          <w:szCs w:val="24"/>
        </w:rPr>
      </w:pPr>
      <w:r>
        <w:rPr>
          <w:rFonts w:hint="eastAsia" w:ascii="宋体" w:hAnsi="宋体" w:eastAsia="宋体" w:cs="宋体"/>
          <w:b/>
          <w:color w:val="auto"/>
          <w:sz w:val="24"/>
          <w:szCs w:val="24"/>
        </w:rPr>
        <w:t xml:space="preserve">38.3.3  </w:t>
      </w:r>
      <w:r>
        <w:rPr>
          <w:rFonts w:hint="eastAsia" w:ascii="宋体" w:hAnsi="宋体" w:eastAsia="宋体" w:cs="宋体"/>
          <w:color w:val="auto"/>
          <w:sz w:val="24"/>
          <w:szCs w:val="24"/>
        </w:rPr>
        <w:t>投诉人可以委托代理人办理投诉事务。</w:t>
      </w:r>
      <w:r>
        <w:rPr>
          <w:rFonts w:hint="eastAsia" w:ascii="宋体" w:hAnsi="宋体" w:eastAsia="宋体" w:cs="宋体"/>
          <w:bCs/>
          <w:color w:val="auto"/>
          <w:sz w:val="24"/>
          <w:szCs w:val="24"/>
        </w:rPr>
        <w:t>委托代理人应熟悉相关业务情况。</w:t>
      </w:r>
      <w:r>
        <w:rPr>
          <w:rFonts w:hint="eastAsia" w:ascii="宋体" w:hAnsi="宋体" w:eastAsia="宋体" w:cs="宋体"/>
          <w:color w:val="auto"/>
          <w:sz w:val="24"/>
          <w:szCs w:val="24"/>
        </w:rPr>
        <w:t>代理人办理投诉事务时，除提交投诉书外，还应当提交投诉人的授权委托书和委托代理人身份证明复印件。</w:t>
      </w:r>
    </w:p>
    <w:p w14:paraId="67DAFF15">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color w:val="auto"/>
          <w:sz w:val="24"/>
          <w:szCs w:val="24"/>
        </w:rPr>
        <w:t>38.3.4</w:t>
      </w:r>
      <w:r>
        <w:rPr>
          <w:rFonts w:hint="eastAsia" w:ascii="宋体" w:hAnsi="宋体" w:eastAsia="宋体" w:cs="宋体"/>
          <w:color w:val="auto"/>
          <w:sz w:val="24"/>
          <w:szCs w:val="24"/>
        </w:rPr>
        <w:t xml:space="preserve">  投诉人提起投诉应当符合下列条件：</w:t>
      </w:r>
    </w:p>
    <w:p w14:paraId="17A3873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（1）投诉人是参与所投诉政府采购活动的供应商；</w:t>
      </w:r>
    </w:p>
    <w:p w14:paraId="5E4A302F">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（2）提起投诉前已依法进行质疑；</w:t>
      </w:r>
    </w:p>
    <w:p w14:paraId="6B440BB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（3）投诉书内容符合本章第38.3.2项的规定；</w:t>
      </w:r>
    </w:p>
    <w:p w14:paraId="73E2675D">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（4）在投诉有效期限内提起投诉；</w:t>
      </w:r>
    </w:p>
    <w:p w14:paraId="7483C7F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（5）属于哈密市政府采购监督管理部门管辖；</w:t>
      </w:r>
    </w:p>
    <w:p w14:paraId="04B517E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（6）同一投诉事项未经</w:t>
      </w:r>
      <w:r>
        <w:rPr>
          <w:rFonts w:hint="eastAsia" w:ascii="宋体" w:hAnsi="宋体" w:eastAsia="宋体" w:cs="宋体"/>
          <w:bCs/>
          <w:color w:val="auto"/>
          <w:sz w:val="24"/>
          <w:szCs w:val="24"/>
        </w:rPr>
        <w:t>政府采购监督管理部门</w:t>
      </w:r>
      <w:r>
        <w:rPr>
          <w:rFonts w:hint="eastAsia" w:ascii="宋体" w:hAnsi="宋体" w:eastAsia="宋体" w:cs="宋体"/>
          <w:color w:val="auto"/>
          <w:sz w:val="24"/>
          <w:szCs w:val="24"/>
        </w:rPr>
        <w:t>投诉处理；</w:t>
      </w:r>
    </w:p>
    <w:p w14:paraId="264C85E5">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（7）国务院财政部门规定的其他条件。</w:t>
      </w:r>
    </w:p>
    <w:p w14:paraId="119F1CC6">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color w:val="auto"/>
          <w:sz w:val="24"/>
          <w:szCs w:val="24"/>
        </w:rPr>
        <w:t>38.3.5</w:t>
      </w:r>
      <w:r>
        <w:rPr>
          <w:rFonts w:hint="eastAsia" w:ascii="宋体" w:hAnsi="宋体" w:eastAsia="宋体" w:cs="宋体"/>
          <w:color w:val="auto"/>
          <w:sz w:val="24"/>
          <w:szCs w:val="24"/>
        </w:rPr>
        <w:t xml:space="preserve">  政府采购监督管理部门自受理投诉之日起30个工作日内，对投诉事项作出处理决定，并以书面形式通知投诉人、被投诉人及其他与投诉处理结果有利害关系的政府采购当事人。并将投诉结果在新疆政府采购网（http://www.ccgp-xinjiang.gov.cn）发布。</w:t>
      </w:r>
    </w:p>
    <w:p w14:paraId="4B4072D8">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color w:val="auto"/>
          <w:sz w:val="24"/>
          <w:szCs w:val="24"/>
        </w:rPr>
        <w:t>38.3.6</w:t>
      </w:r>
      <w:r>
        <w:rPr>
          <w:rFonts w:hint="eastAsia" w:ascii="宋体" w:hAnsi="宋体" w:eastAsia="宋体" w:cs="宋体"/>
          <w:color w:val="auto"/>
          <w:sz w:val="24"/>
          <w:szCs w:val="24"/>
        </w:rPr>
        <w:t xml:space="preserve">  哈密市政府采购监督管理部门在处理投诉事项期间，可以视具体情况暂停采购活动。</w:t>
      </w:r>
    </w:p>
    <w:p w14:paraId="150982E4">
      <w:pPr>
        <w:pStyle w:val="6"/>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八、验收</w:t>
      </w:r>
    </w:p>
    <w:p w14:paraId="3F2C0F67">
      <w:pPr>
        <w:keepNext w:val="0"/>
        <w:keepLines w:val="0"/>
        <w:pageBreakBefore w:val="0"/>
        <w:kinsoku/>
        <w:wordWrap/>
        <w:overflowPunct/>
        <w:topLinePunct w:val="0"/>
        <w:bidi w:val="0"/>
        <w:adjustRightInd/>
        <w:snapToGrid/>
        <w:spacing w:line="360" w:lineRule="auto"/>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39.验收</w:t>
      </w:r>
    </w:p>
    <w:p w14:paraId="74D3A456">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B57B1E">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39.2采购人可以邀请参加本项目的其他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或者第三方机构参与验收。参与验收的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或者第三方机构的意见作为验收书的参考资料一并存档。</w:t>
      </w:r>
    </w:p>
    <w:p w14:paraId="17FA500D">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F28EC5">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F3E1A8">
      <w:pPr>
        <w:pStyle w:val="6"/>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bookmarkStart w:id="152" w:name="_八、其他事项"/>
      <w:bookmarkEnd w:id="152"/>
      <w:bookmarkStart w:id="153" w:name="_Toc138610896"/>
      <w:r>
        <w:rPr>
          <w:rFonts w:hint="eastAsia" w:ascii="宋体" w:hAnsi="宋体" w:eastAsia="宋体" w:cs="宋体"/>
          <w:color w:val="auto"/>
          <w:sz w:val="24"/>
          <w:szCs w:val="24"/>
        </w:rPr>
        <w:t>九、其他事项</w:t>
      </w:r>
      <w:bookmarkEnd w:id="153"/>
    </w:p>
    <w:p w14:paraId="2578E4A1">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bookmarkStart w:id="154" w:name="_42.代理服务费"/>
      <w:bookmarkEnd w:id="154"/>
      <w:r>
        <w:rPr>
          <w:rFonts w:hint="eastAsia" w:ascii="宋体" w:hAnsi="宋体" w:eastAsia="宋体" w:cs="宋体"/>
          <w:color w:val="auto"/>
          <w:sz w:val="24"/>
          <w:szCs w:val="24"/>
        </w:rPr>
        <w:t>40.代理货物费</w:t>
      </w:r>
    </w:p>
    <w:p w14:paraId="59D97944">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代理货物收费标准及缴费账户详见“</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须知前附表”，</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为联合体的，可以由联合体中的一方或者多方共同交纳代理货物费。</w:t>
      </w:r>
    </w:p>
    <w:p w14:paraId="26A6C7A9">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41. 需要补充的其他内容</w:t>
      </w:r>
    </w:p>
    <w:p w14:paraId="5888EB37">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41.</w:t>
      </w:r>
      <w:bookmarkStart w:id="155" w:name="_Hlk65857140"/>
      <w:r>
        <w:rPr>
          <w:rFonts w:hint="eastAsia" w:ascii="宋体" w:hAnsi="宋体" w:eastAsia="宋体" w:cs="宋体"/>
          <w:color w:val="auto"/>
          <w:sz w:val="24"/>
          <w:szCs w:val="24"/>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7190F1E8">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468D8A2">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依据本文件规定享受扶持政策获得政府采购合同的，小微企业不得将合同分包给大中型企业，中型企业不得将合同分包给大型企业。</w:t>
      </w:r>
      <w:bookmarkEnd w:id="155"/>
    </w:p>
    <w:p w14:paraId="24CE556F">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45.本招标文件解释规则详见“</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w:t>
      </w:r>
    </w:p>
    <w:p w14:paraId="26DB39F8">
      <w:pPr>
        <w:keepNext w:val="0"/>
        <w:keepLines w:val="0"/>
        <w:pageBreakBefore w:val="0"/>
        <w:kinsoku/>
        <w:wordWrap/>
        <w:overflowPunct/>
        <w:topLinePunct w:val="0"/>
        <w:bidi w:val="0"/>
        <w:adjustRightInd/>
        <w:snapToGri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46.其他事项详见“</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w:t>
      </w:r>
    </w:p>
    <w:p w14:paraId="61185302">
      <w:pPr>
        <w:widowControl/>
        <w:jc w:val="left"/>
        <w:rPr>
          <w:b/>
          <w:color w:val="auto"/>
          <w:sz w:val="32"/>
          <w:szCs w:val="18"/>
        </w:rPr>
      </w:pPr>
      <w:r>
        <w:rPr>
          <w:b/>
          <w:color w:val="auto"/>
          <w:sz w:val="32"/>
          <w:szCs w:val="22"/>
        </w:rPr>
        <w:br w:type="page"/>
      </w:r>
    </w:p>
    <w:p w14:paraId="57E0C26E">
      <w:pPr>
        <w:pStyle w:val="3"/>
        <w:numPr>
          <w:ilvl w:val="0"/>
          <w:numId w:val="4"/>
        </w:numPr>
        <w:spacing w:before="0" w:after="0"/>
        <w:rPr>
          <w:rFonts w:hint="eastAsia"/>
          <w:color w:val="auto"/>
          <w:sz w:val="32"/>
          <w:szCs w:val="32"/>
          <w:highlight w:val="none"/>
        </w:rPr>
      </w:pPr>
      <w:bookmarkStart w:id="156" w:name="_Toc140742526"/>
      <w:r>
        <w:rPr>
          <w:rFonts w:hint="eastAsia"/>
          <w:color w:val="auto"/>
          <w:sz w:val="32"/>
          <w:szCs w:val="32"/>
          <w:highlight w:val="none"/>
        </w:rPr>
        <w:t xml:space="preserve"> 采购需求</w:t>
      </w:r>
      <w:bookmarkEnd w:id="156"/>
    </w:p>
    <w:p w14:paraId="67A50CE4">
      <w:p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注：具体详见清单</w:t>
      </w:r>
      <w:r>
        <w:rPr>
          <w:rFonts w:hint="eastAsia" w:cs="Times New Roman"/>
          <w:b/>
          <w:bCs/>
          <w:color w:val="auto"/>
          <w:kern w:val="2"/>
          <w:sz w:val="28"/>
          <w:szCs w:val="28"/>
          <w:lang w:val="en-US" w:eastAsia="zh-CN" w:bidi="ar-SA"/>
        </w:rPr>
        <w:t>（</w:t>
      </w:r>
      <w:r>
        <w:rPr>
          <w:rFonts w:hint="eastAsia" w:ascii="Times New Roman" w:hAnsi="Times New Roman" w:eastAsia="宋体" w:cs="Times New Roman"/>
          <w:b/>
          <w:bCs/>
          <w:color w:val="auto"/>
          <w:kern w:val="2"/>
          <w:sz w:val="28"/>
          <w:szCs w:val="28"/>
          <w:lang w:val="en-US" w:eastAsia="zh-CN" w:bidi="ar-SA"/>
        </w:rPr>
        <w:t>另册</w:t>
      </w:r>
      <w:r>
        <w:rPr>
          <w:rFonts w:hint="eastAsia" w:cs="Times New Roman"/>
          <w:b/>
          <w:bCs/>
          <w:color w:val="auto"/>
          <w:kern w:val="2"/>
          <w:sz w:val="28"/>
          <w:szCs w:val="28"/>
          <w:lang w:val="en-US" w:eastAsia="zh-CN" w:bidi="ar-SA"/>
        </w:rPr>
        <w:t>）</w:t>
      </w:r>
    </w:p>
    <w:p w14:paraId="77694020">
      <w:pPr>
        <w:rPr>
          <w:rFonts w:hint="eastAsia" w:eastAsia="宋体"/>
          <w:lang w:eastAsia="zh-CN"/>
        </w:rPr>
      </w:pPr>
    </w:p>
    <w:p w14:paraId="50ABB124">
      <w:pPr>
        <w:pStyle w:val="30"/>
        <w:rPr>
          <w:rFonts w:hint="eastAsia" w:eastAsia="宋体"/>
          <w:lang w:eastAsia="zh-CN"/>
        </w:rPr>
      </w:pPr>
    </w:p>
    <w:p w14:paraId="63E32464">
      <w:pPr>
        <w:pStyle w:val="30"/>
        <w:rPr>
          <w:rFonts w:hint="eastAsia" w:eastAsia="宋体"/>
          <w:lang w:eastAsia="zh-CN"/>
        </w:rPr>
      </w:pPr>
    </w:p>
    <w:p w14:paraId="66CB7361">
      <w:pPr>
        <w:pStyle w:val="30"/>
        <w:rPr>
          <w:rFonts w:hint="eastAsia" w:eastAsia="宋体"/>
          <w:lang w:eastAsia="zh-CN"/>
        </w:rPr>
      </w:pPr>
    </w:p>
    <w:p w14:paraId="0CC05180">
      <w:pPr>
        <w:pStyle w:val="30"/>
        <w:rPr>
          <w:rFonts w:hint="eastAsia" w:eastAsia="宋体"/>
          <w:lang w:eastAsia="zh-CN"/>
        </w:rPr>
      </w:pPr>
    </w:p>
    <w:p w14:paraId="139FCAA1">
      <w:pPr>
        <w:pStyle w:val="30"/>
        <w:rPr>
          <w:rFonts w:hint="eastAsia" w:eastAsia="宋体"/>
          <w:lang w:eastAsia="zh-CN"/>
        </w:rPr>
      </w:pPr>
    </w:p>
    <w:p w14:paraId="68F2F47C">
      <w:pPr>
        <w:pStyle w:val="30"/>
        <w:rPr>
          <w:rFonts w:hint="eastAsia" w:eastAsia="宋体"/>
          <w:lang w:eastAsia="zh-CN"/>
        </w:rPr>
      </w:pPr>
    </w:p>
    <w:p w14:paraId="6169AA36">
      <w:pPr>
        <w:pStyle w:val="30"/>
        <w:rPr>
          <w:rFonts w:hint="eastAsia" w:eastAsia="宋体"/>
          <w:lang w:eastAsia="zh-CN"/>
        </w:rPr>
      </w:pPr>
    </w:p>
    <w:p w14:paraId="3DDD6C29">
      <w:pPr>
        <w:pStyle w:val="30"/>
        <w:rPr>
          <w:rFonts w:hint="eastAsia" w:eastAsia="宋体"/>
          <w:lang w:eastAsia="zh-CN"/>
        </w:rPr>
      </w:pPr>
    </w:p>
    <w:p w14:paraId="6EA423EA">
      <w:pPr>
        <w:pStyle w:val="30"/>
        <w:rPr>
          <w:rFonts w:hint="eastAsia" w:eastAsia="宋体"/>
          <w:lang w:eastAsia="zh-CN"/>
        </w:rPr>
      </w:pPr>
    </w:p>
    <w:p w14:paraId="23E16403">
      <w:pPr>
        <w:pStyle w:val="30"/>
        <w:rPr>
          <w:rFonts w:hint="eastAsia" w:eastAsia="宋体"/>
          <w:lang w:eastAsia="zh-CN"/>
        </w:rPr>
      </w:pPr>
    </w:p>
    <w:p w14:paraId="26C8062B">
      <w:pPr>
        <w:pStyle w:val="30"/>
        <w:rPr>
          <w:rFonts w:hint="eastAsia" w:eastAsia="宋体"/>
          <w:lang w:eastAsia="zh-CN"/>
        </w:rPr>
      </w:pPr>
    </w:p>
    <w:p w14:paraId="6E962301">
      <w:pPr>
        <w:pStyle w:val="30"/>
        <w:rPr>
          <w:rFonts w:hint="eastAsia" w:eastAsia="宋体"/>
          <w:lang w:eastAsia="zh-CN"/>
        </w:rPr>
      </w:pPr>
    </w:p>
    <w:p w14:paraId="7C0BE2DC">
      <w:pPr>
        <w:pStyle w:val="30"/>
        <w:rPr>
          <w:rFonts w:hint="eastAsia" w:eastAsia="宋体"/>
          <w:lang w:eastAsia="zh-CN"/>
        </w:rPr>
      </w:pPr>
    </w:p>
    <w:p w14:paraId="2B7ECF2E">
      <w:pPr>
        <w:pStyle w:val="30"/>
        <w:rPr>
          <w:rFonts w:hint="eastAsia" w:eastAsia="宋体"/>
          <w:lang w:eastAsia="zh-CN"/>
        </w:rPr>
      </w:pPr>
    </w:p>
    <w:p w14:paraId="78B00BA1">
      <w:pPr>
        <w:pStyle w:val="30"/>
        <w:rPr>
          <w:rFonts w:hint="eastAsia" w:eastAsia="宋体"/>
          <w:lang w:eastAsia="zh-CN"/>
        </w:rPr>
      </w:pPr>
    </w:p>
    <w:p w14:paraId="359747E0">
      <w:pPr>
        <w:pStyle w:val="30"/>
        <w:rPr>
          <w:rFonts w:hint="eastAsia" w:eastAsia="宋体"/>
          <w:lang w:eastAsia="zh-CN"/>
        </w:rPr>
      </w:pPr>
    </w:p>
    <w:p w14:paraId="422BE74F">
      <w:pPr>
        <w:pStyle w:val="30"/>
        <w:rPr>
          <w:rFonts w:hint="eastAsia" w:eastAsia="宋体"/>
          <w:lang w:eastAsia="zh-CN"/>
        </w:rPr>
      </w:pPr>
    </w:p>
    <w:p w14:paraId="4D6F96F1">
      <w:pPr>
        <w:pStyle w:val="30"/>
        <w:rPr>
          <w:rFonts w:hint="eastAsia" w:eastAsia="宋体"/>
          <w:lang w:eastAsia="zh-CN"/>
        </w:rPr>
      </w:pPr>
    </w:p>
    <w:p w14:paraId="1A59BB8F">
      <w:pPr>
        <w:pStyle w:val="30"/>
        <w:rPr>
          <w:rFonts w:hint="eastAsia" w:eastAsia="宋体"/>
          <w:lang w:eastAsia="zh-CN"/>
        </w:rPr>
      </w:pPr>
    </w:p>
    <w:p w14:paraId="442F2A76">
      <w:pPr>
        <w:pStyle w:val="30"/>
        <w:rPr>
          <w:rFonts w:hint="eastAsia" w:eastAsia="宋体"/>
          <w:lang w:eastAsia="zh-CN"/>
        </w:rPr>
      </w:pPr>
    </w:p>
    <w:p w14:paraId="72F4B846">
      <w:pPr>
        <w:pStyle w:val="30"/>
        <w:rPr>
          <w:rFonts w:hint="eastAsia" w:eastAsia="宋体"/>
          <w:lang w:eastAsia="zh-CN"/>
        </w:rPr>
      </w:pPr>
    </w:p>
    <w:p w14:paraId="09E95962">
      <w:pPr>
        <w:pStyle w:val="30"/>
        <w:rPr>
          <w:rFonts w:hint="eastAsia" w:eastAsia="宋体"/>
          <w:lang w:eastAsia="zh-CN"/>
        </w:rPr>
      </w:pPr>
    </w:p>
    <w:p w14:paraId="38F006F3">
      <w:pPr>
        <w:pStyle w:val="30"/>
        <w:rPr>
          <w:rFonts w:hint="eastAsia" w:eastAsia="宋体"/>
          <w:lang w:eastAsia="zh-CN"/>
        </w:rPr>
      </w:pPr>
    </w:p>
    <w:p w14:paraId="2B11A869">
      <w:pPr>
        <w:pStyle w:val="30"/>
        <w:rPr>
          <w:rFonts w:hint="eastAsia" w:eastAsia="宋体"/>
          <w:lang w:eastAsia="zh-CN"/>
        </w:rPr>
      </w:pPr>
    </w:p>
    <w:p w14:paraId="136F0E18">
      <w:pPr>
        <w:pStyle w:val="30"/>
        <w:rPr>
          <w:rFonts w:hint="eastAsia" w:eastAsia="宋体"/>
          <w:lang w:eastAsia="zh-CN"/>
        </w:rPr>
      </w:pPr>
    </w:p>
    <w:p w14:paraId="25034A69">
      <w:pPr>
        <w:pStyle w:val="30"/>
        <w:rPr>
          <w:rFonts w:hint="eastAsia" w:eastAsia="宋体"/>
          <w:lang w:eastAsia="zh-CN"/>
        </w:rPr>
      </w:pPr>
    </w:p>
    <w:p w14:paraId="4E26BCD9">
      <w:pPr>
        <w:pStyle w:val="30"/>
        <w:rPr>
          <w:rFonts w:hint="eastAsia" w:eastAsia="宋体"/>
          <w:lang w:eastAsia="zh-CN"/>
        </w:rPr>
      </w:pPr>
    </w:p>
    <w:p w14:paraId="1839A696">
      <w:pPr>
        <w:pStyle w:val="30"/>
        <w:rPr>
          <w:rFonts w:hint="eastAsia" w:eastAsia="宋体"/>
          <w:lang w:eastAsia="zh-CN"/>
        </w:rPr>
      </w:pPr>
    </w:p>
    <w:p w14:paraId="7B9D5714">
      <w:pPr>
        <w:pStyle w:val="30"/>
        <w:rPr>
          <w:rFonts w:hint="eastAsia" w:eastAsia="宋体"/>
          <w:lang w:eastAsia="zh-CN"/>
        </w:rPr>
      </w:pPr>
    </w:p>
    <w:p w14:paraId="3EBC2627">
      <w:pPr>
        <w:pStyle w:val="30"/>
        <w:rPr>
          <w:rFonts w:hint="eastAsia" w:eastAsia="宋体"/>
          <w:lang w:eastAsia="zh-CN"/>
        </w:rPr>
      </w:pPr>
    </w:p>
    <w:p w14:paraId="41F239CE">
      <w:pPr>
        <w:pStyle w:val="30"/>
        <w:rPr>
          <w:rFonts w:hint="eastAsia" w:eastAsia="宋体"/>
          <w:lang w:eastAsia="zh-CN"/>
        </w:rPr>
      </w:pPr>
    </w:p>
    <w:p w14:paraId="5CEC4F5F">
      <w:pPr>
        <w:pStyle w:val="30"/>
        <w:rPr>
          <w:rFonts w:hint="eastAsia" w:eastAsia="宋体"/>
          <w:lang w:eastAsia="zh-CN"/>
        </w:rPr>
      </w:pPr>
    </w:p>
    <w:p w14:paraId="61EAF62A">
      <w:pPr>
        <w:pStyle w:val="30"/>
        <w:rPr>
          <w:rFonts w:hint="eastAsia" w:eastAsia="宋体"/>
          <w:lang w:eastAsia="zh-CN"/>
        </w:rPr>
      </w:pPr>
    </w:p>
    <w:p w14:paraId="0CFAFE97">
      <w:pPr>
        <w:pStyle w:val="30"/>
        <w:rPr>
          <w:rFonts w:hint="eastAsia" w:eastAsia="宋体"/>
          <w:lang w:eastAsia="zh-CN"/>
        </w:rPr>
      </w:pPr>
    </w:p>
    <w:p w14:paraId="758F7717">
      <w:pPr>
        <w:pStyle w:val="30"/>
        <w:rPr>
          <w:rFonts w:hint="eastAsia" w:eastAsia="宋体"/>
          <w:lang w:eastAsia="zh-CN"/>
        </w:rPr>
      </w:pPr>
    </w:p>
    <w:p w14:paraId="06817E8B">
      <w:pPr>
        <w:pStyle w:val="3"/>
        <w:spacing w:before="0" w:after="0"/>
        <w:rPr>
          <w:color w:val="auto"/>
          <w:sz w:val="32"/>
          <w:szCs w:val="32"/>
        </w:rPr>
      </w:pPr>
      <w:bookmarkStart w:id="157" w:name="_Toc532545043"/>
      <w:bookmarkStart w:id="158" w:name="_Toc140742528"/>
      <w:r>
        <w:rPr>
          <w:rFonts w:hint="eastAsia"/>
          <w:color w:val="auto"/>
          <w:sz w:val="32"/>
          <w:szCs w:val="32"/>
        </w:rPr>
        <w:t>第四章</w:t>
      </w:r>
      <w:r>
        <w:rPr>
          <w:color w:val="auto"/>
          <w:sz w:val="32"/>
          <w:szCs w:val="32"/>
        </w:rPr>
        <w:t xml:space="preserve">  </w:t>
      </w:r>
      <w:r>
        <w:rPr>
          <w:rFonts w:hint="eastAsia"/>
          <w:color w:val="auto"/>
          <w:sz w:val="32"/>
          <w:szCs w:val="32"/>
        </w:rPr>
        <w:t>评标方法</w:t>
      </w:r>
      <w:bookmarkEnd w:id="157"/>
      <w:r>
        <w:rPr>
          <w:rFonts w:hint="eastAsia"/>
          <w:color w:val="auto"/>
          <w:sz w:val="32"/>
          <w:szCs w:val="32"/>
        </w:rPr>
        <w:t>及评分标准</w:t>
      </w:r>
      <w:bookmarkEnd w:id="158"/>
    </w:p>
    <w:p w14:paraId="4D9C443D">
      <w:pPr>
        <w:pStyle w:val="6"/>
        <w:keepNext w:val="0"/>
        <w:keepLines w:val="0"/>
        <w:spacing w:line="400" w:lineRule="exact"/>
        <w:jc w:val="center"/>
        <w:rPr>
          <w:color w:val="auto"/>
          <w:sz w:val="28"/>
          <w:szCs w:val="28"/>
        </w:rPr>
      </w:pPr>
      <w:bookmarkStart w:id="159" w:name="_Toc140741984"/>
      <w:bookmarkStart w:id="160" w:name="_Toc140742529"/>
      <w:bookmarkStart w:id="161" w:name="_Toc138610898"/>
      <w:r>
        <w:rPr>
          <w:rFonts w:hint="eastAsia"/>
          <w:color w:val="auto"/>
          <w:sz w:val="28"/>
          <w:szCs w:val="28"/>
        </w:rPr>
        <w:t>第一节</w:t>
      </w:r>
      <w:r>
        <w:rPr>
          <w:color w:val="auto"/>
          <w:sz w:val="28"/>
          <w:szCs w:val="28"/>
        </w:rPr>
        <w:t xml:space="preserve"> </w:t>
      </w:r>
      <w:r>
        <w:rPr>
          <w:rFonts w:hint="eastAsia"/>
          <w:color w:val="auto"/>
          <w:sz w:val="28"/>
          <w:szCs w:val="28"/>
        </w:rPr>
        <w:t>评标方法</w:t>
      </w:r>
      <w:bookmarkEnd w:id="159"/>
      <w:bookmarkEnd w:id="160"/>
      <w:bookmarkEnd w:id="161"/>
    </w:p>
    <w:p w14:paraId="5C014B78">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本项目采用以下方式进行评审。</w:t>
      </w:r>
    </w:p>
    <w:p w14:paraId="4D6F5A1C">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综合评分法，是指投标文件满足招标文件全部实质性要求，且按照评审因素的量化指标评审得分最高的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为中标候选人的评标方法。评标委员会将对各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的投标报价、技术和货物方案、</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的企业实力及资质等方面进行综合评审，对实质上响应招标文件的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，由各评委独立记名打分。经统计，得出各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118454A4">
      <w:pPr>
        <w:pStyle w:val="6"/>
        <w:keepNext w:val="0"/>
        <w:keepLines w:val="0"/>
        <w:spacing w:line="400" w:lineRule="exact"/>
        <w:jc w:val="center"/>
        <w:rPr>
          <w:color w:val="auto"/>
          <w:sz w:val="28"/>
          <w:szCs w:val="28"/>
        </w:rPr>
      </w:pPr>
      <w:bookmarkStart w:id="162" w:name="_Toc138610899"/>
      <w:bookmarkStart w:id="163" w:name="_Toc140742530"/>
      <w:bookmarkStart w:id="164" w:name="_Toc140741985"/>
      <w:r>
        <w:rPr>
          <w:rFonts w:hint="eastAsia"/>
          <w:color w:val="auto"/>
          <w:sz w:val="28"/>
          <w:szCs w:val="28"/>
        </w:rPr>
        <w:t>第二节</w:t>
      </w:r>
      <w:r>
        <w:rPr>
          <w:color w:val="auto"/>
          <w:sz w:val="28"/>
          <w:szCs w:val="28"/>
        </w:rPr>
        <w:t xml:space="preserve"> </w:t>
      </w:r>
      <w:r>
        <w:rPr>
          <w:rFonts w:hint="eastAsia"/>
          <w:color w:val="auto"/>
          <w:sz w:val="28"/>
          <w:szCs w:val="28"/>
        </w:rPr>
        <w:t>评标程序</w:t>
      </w:r>
      <w:bookmarkEnd w:id="162"/>
      <w:bookmarkEnd w:id="163"/>
      <w:bookmarkEnd w:id="164"/>
    </w:p>
    <w:p w14:paraId="70C609C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1.符合性审查</w:t>
      </w:r>
    </w:p>
    <w:p w14:paraId="0A071C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评标委员会应当对符合资格的</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的投标文件进行投标报价、商务、技术等实质性内容符合性审查，以确定其是否满足招标文件的实质性要求。</w:t>
      </w:r>
    </w:p>
    <w:p w14:paraId="2F6BABA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2.符合性审查不通过而导致投标无效的情形</w:t>
      </w:r>
    </w:p>
    <w:p w14:paraId="2500A69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的投标文件中存在对招标文件的任何实质性要求和条件的负偏离，将被视为投标无效。</w:t>
      </w:r>
    </w:p>
    <w:p w14:paraId="4332B3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2.1在报价评审时，如发现下列情形之一的，将被视为投标无效：</w:t>
      </w:r>
    </w:p>
    <w:p w14:paraId="440BDD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（1）投标文件未提供“</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须知前附表”第13.1条规定中“必须提供”的文件资料的;</w:t>
      </w:r>
    </w:p>
    <w:p w14:paraId="47C3D3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（2）未采用人民币报价或者未按照招标文件标明的币种报价的；</w:t>
      </w:r>
    </w:p>
    <w:p w14:paraId="3AB6CC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（3）报价超出招标文件规定最高限价，或者超出采购预算金额（包括分项预算）的；</w:t>
      </w:r>
    </w:p>
    <w:p w14:paraId="307E8B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未就所投的进行报价或者存在漏项报价；</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未就所投的单项内容作唯一报价；</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未就所投的全部内容作唯一总价报价；存在有选择、有条件报价的（招标文件允许有备选方案或者其他约定的除外）；</w:t>
      </w:r>
    </w:p>
    <w:p w14:paraId="381E36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（5）修正后的报价，</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不确认的；</w:t>
      </w:r>
    </w:p>
    <w:p w14:paraId="20D48C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属于本章第5条第（2）项情形的。</w:t>
      </w:r>
    </w:p>
    <w:p w14:paraId="08BF6D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2.2在商务评审时，如发现下列情形之一的，将被视为投标无效：</w:t>
      </w:r>
    </w:p>
    <w:p w14:paraId="5FA5F5A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（1）投标文件未按招标文件要求签署、盖章的；</w:t>
      </w:r>
    </w:p>
    <w:p w14:paraId="73BA447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（2）委托代理人未能出具有效身份证明或者出具的身份证明与授权委托书中的信息不符的； </w:t>
      </w:r>
    </w:p>
    <w:p w14:paraId="5DED06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（3）投标文件未提供“</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须知前附表”第13.1条规定中“必须提供”或者“委托时必须提供”的文件资料的;</w:t>
      </w:r>
    </w:p>
    <w:p w14:paraId="6FB09A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（4）投标有效期、项目完成时间（交货时间、货物完成时间或者货物期等）、质保期、售后货物等招标文件中标“▲”的商务条款发生负偏离的；</w:t>
      </w:r>
    </w:p>
    <w:p w14:paraId="50DE7F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（5）商务条款评审允许负偏离的条款数超过“</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须知前附表”规定项数的。</w:t>
      </w:r>
    </w:p>
    <w:p w14:paraId="1DD3416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（6）投标文件的实质性内容未使用中文表述、使用计量单位不符合招标文件要求的；</w:t>
      </w:r>
    </w:p>
    <w:p w14:paraId="7B1873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（7）投标文件中的文件资料因填写不齐全或者内容虚假或者出现其他情形而导致被评标委员会认定无效的；</w:t>
      </w:r>
    </w:p>
    <w:p w14:paraId="3A8648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（8）投标文件含有采购人不能接受的附加条件的；</w:t>
      </w:r>
    </w:p>
    <w:p w14:paraId="0DD238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（9）未响应招标文件实质性要求的；</w:t>
      </w:r>
    </w:p>
    <w:p w14:paraId="7BBBA1E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（10）属于</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须知正文第9.2条情形的；</w:t>
      </w:r>
    </w:p>
    <w:p w14:paraId="7AFE27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（11）法律、法规和招标文件规定的其他无效情形。</w:t>
      </w:r>
    </w:p>
    <w:p w14:paraId="61B6A5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2.3在技术评审时，如发现下列情形之一的，将被视为投标无效：</w:t>
      </w:r>
    </w:p>
    <w:p w14:paraId="4F4E13A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）不满足招标文件要求的货物内容、技术要求、安全、质量标准，或者与招标文件中标“▲”的技术需求发生负偏离的；</w:t>
      </w:r>
    </w:p>
    <w:p w14:paraId="7AE15B0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）技术需求评审允许负偏离的条款数超过“</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须知前附表”规定项数的；</w:t>
      </w:r>
    </w:p>
    <w:p w14:paraId="57C732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）投标文件未提供“</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须知前附表”第</w:t>
      </w:r>
      <w:r>
        <w:rPr>
          <w:rFonts w:asciiTheme="minorEastAsia" w:hAnsiTheme="minorEastAsia" w:eastAsiaTheme="minorEastAsia"/>
          <w:color w:val="auto"/>
          <w:sz w:val="24"/>
          <w:szCs w:val="24"/>
        </w:rPr>
        <w:t>13.1</w:t>
      </w:r>
      <w:r>
        <w:rPr>
          <w:rFonts w:hint="eastAsia" w:asciiTheme="minorEastAsia" w:hAnsiTheme="minorEastAsia" w:eastAsiaTheme="minorEastAsia"/>
          <w:color w:val="auto"/>
          <w:sz w:val="24"/>
          <w:szCs w:val="24"/>
        </w:rPr>
        <w:t>条规定中“必须提供”的文件资料的</w:t>
      </w:r>
      <w:r>
        <w:rPr>
          <w:rFonts w:asciiTheme="minorEastAsia" w:hAnsiTheme="minorEastAsia" w:eastAsiaTheme="minorEastAsia"/>
          <w:color w:val="auto"/>
          <w:sz w:val="24"/>
          <w:szCs w:val="24"/>
        </w:rPr>
        <w:t>;</w:t>
      </w:r>
    </w:p>
    <w:p w14:paraId="2049458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）虚假投标，或者出现其他情形而导致被评标委员会认定无效的；</w:t>
      </w:r>
    </w:p>
    <w:p w14:paraId="2C1BD7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）招标文件要求提供技术方案的，投标技术方案不明确，招标文件未允许但存在一个或者一个以上备选（替代）投标方案的。</w:t>
      </w:r>
    </w:p>
    <w:p w14:paraId="65CBBDE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3.澄清补正、说明或者补正</w:t>
      </w:r>
    </w:p>
    <w:p w14:paraId="25DBBB8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Courier New" w:asciiTheme="minorEastAsia" w:hAnsiTheme="minorEastAsia" w:eastAsiaTheme="minorEastAsia"/>
          <w:color w:val="auto"/>
          <w:sz w:val="24"/>
          <w:szCs w:val="24"/>
        </w:rPr>
      </w:pPr>
      <w:r>
        <w:rPr>
          <w:rFonts w:hint="eastAsia" w:cs="Courier New" w:asciiTheme="minorEastAsia" w:hAnsiTheme="minorEastAsia" w:eastAsiaTheme="minorEastAsia"/>
          <w:color w:val="auto"/>
          <w:sz w:val="24"/>
          <w:szCs w:val="24"/>
        </w:rPr>
        <w:t>对投标文件中含义不明确、同类问题表述不一致或者有明显文字和计算错误的内容，评标委员会应在“政采云”平台发布电子澄清函，要求</w:t>
      </w:r>
      <w:r>
        <w:rPr>
          <w:rFonts w:hint="eastAsia" w:cs="Courier New" w:asciiTheme="minorEastAsia" w:hAnsiTheme="minorEastAsia" w:eastAsiaTheme="minorEastAsia"/>
          <w:color w:val="auto"/>
          <w:sz w:val="24"/>
          <w:szCs w:val="24"/>
          <w:lang w:eastAsia="zh-CN"/>
        </w:rPr>
        <w:t>供应商</w:t>
      </w:r>
      <w:r>
        <w:rPr>
          <w:rFonts w:hint="eastAsia" w:cs="Courier New" w:asciiTheme="minorEastAsia" w:hAnsiTheme="minorEastAsia" w:eastAsiaTheme="minorEastAsia"/>
          <w:color w:val="auto"/>
          <w:sz w:val="24"/>
          <w:szCs w:val="24"/>
        </w:rPr>
        <w:t>在规定时间内作出必要的澄清、说明或者补正。</w:t>
      </w:r>
      <w:r>
        <w:rPr>
          <w:rFonts w:hint="eastAsia" w:cs="Courier New" w:asciiTheme="minorEastAsia" w:hAnsiTheme="minorEastAsia" w:eastAsiaTheme="minorEastAsia"/>
          <w:color w:val="auto"/>
          <w:sz w:val="24"/>
          <w:szCs w:val="24"/>
          <w:lang w:eastAsia="zh-CN"/>
        </w:rPr>
        <w:t>供应商</w:t>
      </w:r>
      <w:r>
        <w:rPr>
          <w:rFonts w:hint="eastAsia" w:cs="Courier New" w:asciiTheme="minorEastAsia" w:hAnsiTheme="minorEastAsia" w:eastAsiaTheme="minorEastAsia"/>
          <w:color w:val="auto"/>
          <w:sz w:val="24"/>
          <w:szCs w:val="24"/>
        </w:rPr>
        <w:t>在“政采云”平台接收到电子澄清函后根据澄清函内容上传PDF格式回函，电子澄清答复函使用CA证书加盖单位公章后在线上传至评标委员会。</w:t>
      </w:r>
      <w:r>
        <w:rPr>
          <w:rFonts w:hint="eastAsia" w:cs="Courier New" w:asciiTheme="minorEastAsia" w:hAnsiTheme="minorEastAsia" w:eastAsiaTheme="minorEastAsia"/>
          <w:color w:val="auto"/>
          <w:sz w:val="24"/>
          <w:szCs w:val="24"/>
          <w:lang w:eastAsia="zh-CN"/>
        </w:rPr>
        <w:t>供应商</w:t>
      </w:r>
      <w:r>
        <w:rPr>
          <w:rFonts w:hint="eastAsia" w:cs="Courier New" w:asciiTheme="minorEastAsia" w:hAnsiTheme="minorEastAsia" w:eastAsiaTheme="minorEastAsia"/>
          <w:color w:val="auto"/>
          <w:sz w:val="24"/>
          <w:szCs w:val="24"/>
        </w:rPr>
        <w:t>的澄清、说明或者补正不得超出投标文件的范围或者改变投标文件的实质性内容。</w:t>
      </w:r>
      <w:r>
        <w:rPr>
          <w:rFonts w:hint="eastAsia" w:cs="Courier New" w:asciiTheme="minorEastAsia" w:hAnsiTheme="minorEastAsia" w:eastAsiaTheme="minorEastAsia"/>
          <w:color w:val="auto"/>
          <w:sz w:val="24"/>
          <w:szCs w:val="24"/>
          <w:lang w:eastAsia="zh-CN"/>
        </w:rPr>
        <w:t>供应商</w:t>
      </w:r>
      <w:r>
        <w:rPr>
          <w:rFonts w:hint="eastAsia" w:cs="Courier New" w:asciiTheme="minorEastAsia" w:hAnsiTheme="minorEastAsia" w:eastAsiaTheme="minorEastAsia"/>
          <w:color w:val="auto"/>
          <w:sz w:val="24"/>
          <w:szCs w:val="24"/>
        </w:rPr>
        <w:t>未在规定时间内进行澄清、说明或者补正的，按无效投标处理。</w:t>
      </w:r>
    </w:p>
    <w:p w14:paraId="328660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Courier New" w:asciiTheme="minorEastAsia" w:hAnsiTheme="minorEastAsia" w:eastAsiaTheme="minorEastAsia"/>
          <w:color w:val="auto"/>
          <w:sz w:val="24"/>
          <w:szCs w:val="24"/>
        </w:rPr>
      </w:pPr>
      <w:r>
        <w:rPr>
          <w:rFonts w:hint="eastAsia" w:cs="Courier New" w:asciiTheme="minorEastAsia" w:hAnsiTheme="minorEastAsia" w:eastAsiaTheme="minorEastAsia"/>
          <w:color w:val="auto"/>
          <w:sz w:val="24"/>
          <w:szCs w:val="24"/>
        </w:rPr>
        <w:t>异常情况处理：如遇无法正常使用线上发送澄清函的情况，将启动书面形式办理。启动书面形式办理的情况下，评标委员会以书面形式要求</w:t>
      </w:r>
      <w:r>
        <w:rPr>
          <w:rFonts w:hint="eastAsia" w:cs="Courier New" w:asciiTheme="minorEastAsia" w:hAnsiTheme="minorEastAsia" w:eastAsiaTheme="minorEastAsia"/>
          <w:color w:val="auto"/>
          <w:sz w:val="24"/>
          <w:szCs w:val="24"/>
          <w:lang w:eastAsia="zh-CN"/>
        </w:rPr>
        <w:t>供应商</w:t>
      </w:r>
      <w:r>
        <w:rPr>
          <w:rFonts w:hint="eastAsia" w:cs="Courier New" w:asciiTheme="minorEastAsia" w:hAnsiTheme="minorEastAsia" w:eastAsiaTheme="minorEastAsia"/>
          <w:color w:val="auto"/>
          <w:sz w:val="24"/>
          <w:szCs w:val="24"/>
        </w:rPr>
        <w:t>在规定时间内作出必要的澄清、说明或者补正。</w:t>
      </w:r>
      <w:r>
        <w:rPr>
          <w:rFonts w:hint="eastAsia" w:cs="Courier New" w:asciiTheme="minorEastAsia" w:hAnsiTheme="minorEastAsia" w:eastAsiaTheme="minorEastAsia"/>
          <w:color w:val="auto"/>
          <w:sz w:val="24"/>
          <w:szCs w:val="24"/>
          <w:lang w:eastAsia="zh-CN"/>
        </w:rPr>
        <w:t>供应商</w:t>
      </w:r>
      <w:r>
        <w:rPr>
          <w:rFonts w:hint="eastAsia" w:cs="Courier New" w:asciiTheme="minorEastAsia" w:hAnsiTheme="minorEastAsia" w:eastAsiaTheme="minorEastAsia"/>
          <w:color w:val="auto"/>
          <w:sz w:val="24"/>
          <w:szCs w:val="24"/>
        </w:rPr>
        <w:t>的澄清、说明或者补正必须采用书面形式，并加盖公章，或者由法定代表人或者其授权的代表签字。</w:t>
      </w:r>
    </w:p>
    <w:p w14:paraId="49E7AE5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4.投标文件修正</w:t>
      </w:r>
    </w:p>
    <w:p w14:paraId="6F45E25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4.1投标文件报价出现前后不一致的，按照下列规定修正： </w:t>
      </w:r>
    </w:p>
    <w:p w14:paraId="6EF8AA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）报价文件中“开标一览表”内容与投标文件中相应内容不一致的，以“开标一览表”为准；</w:t>
      </w:r>
    </w:p>
    <w:p w14:paraId="7F8772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）大写金额和小写金额不一致的，以大写金额为准；</w:t>
      </w:r>
    </w:p>
    <w:p w14:paraId="77E2E09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）单价金额小数点或者百分比有明显错位的，以开标一览表的总价为准，并修改单价；</w:t>
      </w:r>
    </w:p>
    <w:p w14:paraId="588730A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）总价金额与按单价汇总金额不一致的，以单价金额计算结果为准。</w:t>
      </w:r>
    </w:p>
    <w:p w14:paraId="055E67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同时出现两种以上不一致的，按照以上（</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）规定的顺序修正。修正后的报价经</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确认后产生约束力，</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不确认的，其投标无效。</w:t>
      </w:r>
    </w:p>
    <w:p w14:paraId="7BD660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4.2经</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确认修正后的报价若超过采购预算金额或者最高限价，</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的投标文件作无效投标处理。</w:t>
      </w:r>
    </w:p>
    <w:p w14:paraId="383DB1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4.3经</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确认修正后的报价作为签订合同的依据，并以此报价计算价格分。</w:t>
      </w:r>
    </w:p>
    <w:p w14:paraId="641DE8D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5.比较与评价</w:t>
      </w:r>
    </w:p>
    <w:p w14:paraId="4BAEB4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5.1</w:t>
      </w:r>
      <w:r>
        <w:rPr>
          <w:rFonts w:hint="eastAsia" w:asciiTheme="minorEastAsia" w:hAnsiTheme="minorEastAsia" w:eastAsiaTheme="minorEastAsia"/>
          <w:color w:val="auto"/>
          <w:sz w:val="24"/>
          <w:szCs w:val="24"/>
        </w:rPr>
        <w:t>评标委员会按照招标文件中规定的评标方法和评标标准，对符合性审查合格的投标文件进行商务和技术评估，综合比较与评价。</w:t>
      </w:r>
    </w:p>
    <w:p w14:paraId="6AB6196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5.2</w:t>
      </w:r>
      <w:r>
        <w:rPr>
          <w:rFonts w:hint="eastAsia" w:asciiTheme="minorEastAsia" w:hAnsiTheme="minorEastAsia" w:eastAsiaTheme="minorEastAsia"/>
          <w:color w:val="auto"/>
          <w:sz w:val="24"/>
          <w:szCs w:val="24"/>
        </w:rPr>
        <w:t>评标委员会独立对每个</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的投标文件进行评价，并汇总每个</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的得分。</w:t>
      </w:r>
    </w:p>
    <w:p w14:paraId="12DFF2E3">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073AC77">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评标委员会认为</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的报价明显低于其他通过符合性审查</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不能证明其报价合理性的，评标委员会将其作为无效投标处理。</w:t>
      </w:r>
    </w:p>
    <w:p w14:paraId="2ED519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5.3</w:t>
      </w:r>
      <w:r>
        <w:rPr>
          <w:rFonts w:hint="eastAsia" w:asciiTheme="minorEastAsia" w:hAnsiTheme="minorEastAsia" w:eastAsiaTheme="minorEastAsia"/>
          <w:color w:val="auto"/>
          <w:sz w:val="24"/>
          <w:szCs w:val="24"/>
        </w:rPr>
        <w:t>评标委员会按照招标文件中规定的评标方法和标准计算各</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的报价得分。在计算过程中，不得去掉最高报价或者最低报价。</w:t>
      </w:r>
    </w:p>
    <w:p w14:paraId="068E14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5.4</w:t>
      </w:r>
      <w:r>
        <w:rPr>
          <w:rFonts w:hint="eastAsia" w:asciiTheme="minorEastAsia" w:hAnsiTheme="minorEastAsia" w:eastAsiaTheme="minorEastAsia"/>
          <w:color w:val="auto"/>
          <w:sz w:val="24"/>
          <w:szCs w:val="24"/>
        </w:rPr>
        <w:t>各</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的得分为所有评委的有效评分的算术平均数。</w:t>
      </w:r>
    </w:p>
    <w:p w14:paraId="3D5088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5.5</w:t>
      </w:r>
      <w:r>
        <w:rPr>
          <w:rFonts w:hint="eastAsia" w:asciiTheme="minorEastAsia" w:hAnsiTheme="minorEastAsia" w:eastAsiaTheme="minorEastAsia"/>
          <w:color w:val="auto"/>
          <w:sz w:val="24"/>
          <w:szCs w:val="24"/>
        </w:rPr>
        <w:t>评标委员会按照招标文件中的规定推荐中标候选人。</w:t>
      </w:r>
    </w:p>
    <w:p w14:paraId="75A635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5.6</w:t>
      </w:r>
      <w:r>
        <w:rPr>
          <w:rFonts w:hint="eastAsia" w:asciiTheme="minorEastAsia" w:hAnsiTheme="minorEastAsia" w:eastAsiaTheme="minorEastAsia"/>
          <w:color w:val="auto"/>
          <w:sz w:val="24"/>
          <w:szCs w:val="24"/>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EC0D64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6.评审复核</w:t>
      </w:r>
    </w:p>
    <w:p w14:paraId="05623F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6.1评标报告签署前，评标委员会要对评审结果进行复核，复核意见要体现在评标报告中。</w:t>
      </w:r>
    </w:p>
    <w:p w14:paraId="6E3B166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6.2</w:t>
      </w:r>
      <w:r>
        <w:rPr>
          <w:rFonts w:hint="eastAsia" w:asciiTheme="minorEastAsia" w:hAnsiTheme="minorEastAsia" w:eastAsiaTheme="minorEastAsia"/>
          <w:color w:val="auto"/>
          <w:sz w:val="24"/>
          <w:szCs w:val="24"/>
        </w:rPr>
        <w:t>评标结果汇总完成后，除下列情形外，任何人不得修改评标结果：</w:t>
      </w:r>
    </w:p>
    <w:p w14:paraId="430FACB7">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（一）分值汇总计算错误的；</w:t>
      </w:r>
    </w:p>
    <w:p w14:paraId="4BE7F80D">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（二）分项评分超出评分标准范围的；</w:t>
      </w:r>
    </w:p>
    <w:p w14:paraId="1FEE6FD1">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（三）评标委员会成员对客观评审因素评分不一致的；</w:t>
      </w:r>
    </w:p>
    <w:p w14:paraId="6E2ADE48">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（四）经评标委员会认定评分畸高、畸低的。</w:t>
      </w:r>
    </w:p>
    <w:p w14:paraId="102A96F6">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703FCEF">
      <w:pPr>
        <w:widowControl/>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tbl>
      <w:tblPr>
        <w:tblStyle w:val="37"/>
        <w:tblpPr w:leftFromText="180" w:rightFromText="180" w:vertAnchor="text" w:horzAnchor="margin" w:tblpY="272"/>
        <w:tblOverlap w:val="never"/>
        <w:tblW w:w="4869"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417"/>
        <w:gridCol w:w="502"/>
        <w:gridCol w:w="1930"/>
        <w:gridCol w:w="5539"/>
        <w:gridCol w:w="572"/>
        <w:gridCol w:w="572"/>
      </w:tblGrid>
      <w:tr w14:paraId="4AFD8CE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82" w:type="pct"/>
            <w:gridSpan w:val="2"/>
            <w:vMerge w:val="restart"/>
            <w:tcBorders>
              <w:top w:val="outset" w:color="auto" w:sz="6" w:space="0"/>
              <w:left w:val="outset" w:color="auto" w:sz="6" w:space="0"/>
              <w:bottom w:val="outset" w:color="auto" w:sz="6" w:space="0"/>
              <w:right w:val="outset" w:color="auto" w:sz="6" w:space="0"/>
            </w:tcBorders>
            <w:vAlign w:val="center"/>
          </w:tcPr>
          <w:p w14:paraId="431B9191">
            <w:pPr>
              <w:pStyle w:val="162"/>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rPr>
              <w:t>评分因素</w:t>
            </w:r>
          </w:p>
        </w:tc>
        <w:tc>
          <w:tcPr>
            <w:tcW w:w="1012" w:type="pct"/>
            <w:vMerge w:val="restart"/>
            <w:tcBorders>
              <w:top w:val="outset" w:color="auto" w:sz="6" w:space="0"/>
              <w:left w:val="outset" w:color="auto" w:sz="6" w:space="0"/>
              <w:bottom w:val="outset" w:color="auto" w:sz="6" w:space="0"/>
              <w:right w:val="outset" w:color="auto" w:sz="6" w:space="0"/>
            </w:tcBorders>
            <w:vAlign w:val="center"/>
          </w:tcPr>
          <w:p w14:paraId="399DC4D1">
            <w:pPr>
              <w:pStyle w:val="162"/>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rPr>
              <w:t>评分点</w:t>
            </w:r>
          </w:p>
        </w:tc>
        <w:tc>
          <w:tcPr>
            <w:tcW w:w="2904" w:type="pct"/>
            <w:vMerge w:val="restart"/>
            <w:tcBorders>
              <w:top w:val="outset" w:color="auto" w:sz="6" w:space="0"/>
              <w:left w:val="outset" w:color="auto" w:sz="6" w:space="0"/>
              <w:bottom w:val="outset" w:color="auto" w:sz="6" w:space="0"/>
              <w:right w:val="outset" w:color="auto" w:sz="6" w:space="0"/>
            </w:tcBorders>
            <w:vAlign w:val="center"/>
          </w:tcPr>
          <w:p w14:paraId="31B4D0B3">
            <w:pPr>
              <w:pStyle w:val="162"/>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rPr>
              <w:t>评分标准</w:t>
            </w:r>
          </w:p>
        </w:tc>
        <w:tc>
          <w:tcPr>
            <w:tcW w:w="600" w:type="pct"/>
            <w:gridSpan w:val="2"/>
            <w:tcBorders>
              <w:top w:val="outset" w:color="auto" w:sz="6" w:space="0"/>
              <w:left w:val="outset" w:color="auto" w:sz="6" w:space="0"/>
              <w:bottom w:val="outset" w:color="auto" w:sz="6" w:space="0"/>
              <w:right w:val="outset" w:color="auto" w:sz="6" w:space="0"/>
            </w:tcBorders>
            <w:vAlign w:val="center"/>
          </w:tcPr>
          <w:p w14:paraId="77DA7EC3">
            <w:pPr>
              <w:pStyle w:val="162"/>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rPr>
              <w:t>评审意见</w:t>
            </w:r>
          </w:p>
        </w:tc>
      </w:tr>
      <w:tr w14:paraId="16201D3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90" w:hRule="atLeast"/>
        </w:trPr>
        <w:tc>
          <w:tcPr>
            <w:tcW w:w="482" w:type="pct"/>
            <w:gridSpan w:val="2"/>
            <w:vMerge w:val="continue"/>
            <w:tcBorders>
              <w:top w:val="outset" w:color="auto" w:sz="6" w:space="0"/>
              <w:left w:val="outset" w:color="auto" w:sz="6" w:space="0"/>
              <w:bottom w:val="outset" w:color="auto" w:sz="6" w:space="0"/>
              <w:right w:val="outset" w:color="auto" w:sz="6" w:space="0"/>
            </w:tcBorders>
            <w:vAlign w:val="center"/>
          </w:tcPr>
          <w:p w14:paraId="3DF1972D">
            <w:pPr>
              <w:pStyle w:val="162"/>
              <w:jc w:val="center"/>
              <w:rPr>
                <w:rFonts w:cs="宋体" w:asciiTheme="minorEastAsia" w:hAnsiTheme="minorEastAsia" w:eastAsiaTheme="minorEastAsia"/>
                <w:color w:val="auto"/>
                <w:sz w:val="24"/>
                <w:szCs w:val="24"/>
              </w:rPr>
            </w:pPr>
          </w:p>
        </w:tc>
        <w:tc>
          <w:tcPr>
            <w:tcW w:w="1012" w:type="pct"/>
            <w:vMerge w:val="continue"/>
            <w:tcBorders>
              <w:top w:val="outset" w:color="auto" w:sz="6" w:space="0"/>
              <w:left w:val="outset" w:color="auto" w:sz="6" w:space="0"/>
              <w:bottom w:val="outset" w:color="auto" w:sz="6" w:space="0"/>
              <w:right w:val="outset" w:color="auto" w:sz="6" w:space="0"/>
            </w:tcBorders>
            <w:vAlign w:val="center"/>
          </w:tcPr>
          <w:p w14:paraId="3ABC32E2">
            <w:pPr>
              <w:pStyle w:val="162"/>
              <w:jc w:val="center"/>
              <w:rPr>
                <w:rFonts w:cs="宋体" w:asciiTheme="minorEastAsia" w:hAnsiTheme="minorEastAsia" w:eastAsiaTheme="minorEastAsia"/>
                <w:color w:val="auto"/>
                <w:sz w:val="24"/>
                <w:szCs w:val="24"/>
              </w:rPr>
            </w:pPr>
          </w:p>
        </w:tc>
        <w:tc>
          <w:tcPr>
            <w:tcW w:w="2904" w:type="pct"/>
            <w:vMerge w:val="continue"/>
            <w:tcBorders>
              <w:top w:val="outset" w:color="auto" w:sz="6" w:space="0"/>
              <w:left w:val="outset" w:color="auto" w:sz="6" w:space="0"/>
              <w:bottom w:val="outset" w:color="auto" w:sz="6" w:space="0"/>
              <w:right w:val="outset" w:color="auto" w:sz="6" w:space="0"/>
            </w:tcBorders>
            <w:vAlign w:val="center"/>
          </w:tcPr>
          <w:p w14:paraId="136CDA93">
            <w:pPr>
              <w:pStyle w:val="162"/>
              <w:jc w:val="center"/>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bottom w:val="outset" w:color="auto" w:sz="6" w:space="0"/>
              <w:right w:val="outset" w:color="auto" w:sz="6" w:space="0"/>
            </w:tcBorders>
            <w:vAlign w:val="center"/>
          </w:tcPr>
          <w:p w14:paraId="29DF4375">
            <w:pPr>
              <w:pStyle w:val="162"/>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rPr>
              <w:t>是</w:t>
            </w:r>
          </w:p>
        </w:tc>
        <w:tc>
          <w:tcPr>
            <w:tcW w:w="300" w:type="pct"/>
            <w:tcBorders>
              <w:top w:val="outset" w:color="auto" w:sz="6" w:space="0"/>
              <w:left w:val="outset" w:color="auto" w:sz="6" w:space="0"/>
              <w:bottom w:val="outset" w:color="auto" w:sz="6" w:space="0"/>
              <w:right w:val="outset" w:color="auto" w:sz="6" w:space="0"/>
            </w:tcBorders>
            <w:vAlign w:val="center"/>
          </w:tcPr>
          <w:p w14:paraId="33FC4E5C">
            <w:pPr>
              <w:pStyle w:val="162"/>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rPr>
              <w:t>否</w:t>
            </w:r>
          </w:p>
        </w:tc>
      </w:tr>
      <w:tr w14:paraId="2C5BFC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67" w:hRule="atLeast"/>
        </w:trPr>
        <w:tc>
          <w:tcPr>
            <w:tcW w:w="219" w:type="pct"/>
            <w:vMerge w:val="restart"/>
            <w:tcBorders>
              <w:top w:val="outset" w:color="auto" w:sz="6" w:space="0"/>
              <w:left w:val="outset" w:color="auto" w:sz="6" w:space="0"/>
              <w:right w:val="outset" w:color="auto" w:sz="6" w:space="0"/>
            </w:tcBorders>
            <w:vAlign w:val="center"/>
          </w:tcPr>
          <w:p w14:paraId="52DCC74B">
            <w:pPr>
              <w:pStyle w:val="162"/>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初步评审</w:t>
            </w:r>
          </w:p>
        </w:tc>
        <w:tc>
          <w:tcPr>
            <w:tcW w:w="263" w:type="pct"/>
            <w:vMerge w:val="restart"/>
            <w:tcBorders>
              <w:top w:val="outset" w:color="auto" w:sz="6" w:space="0"/>
              <w:left w:val="outset" w:color="auto" w:sz="6" w:space="0"/>
              <w:right w:val="outset" w:color="auto" w:sz="6" w:space="0"/>
            </w:tcBorders>
            <w:vAlign w:val="center"/>
          </w:tcPr>
          <w:p w14:paraId="777EF292">
            <w:pPr>
              <w:pStyle w:val="162"/>
              <w:jc w:val="center"/>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rPr>
              <w:t>资格</w:t>
            </w:r>
            <w:r>
              <w:rPr>
                <w:rFonts w:hint="eastAsia" w:cs="宋体" w:asciiTheme="minorEastAsia" w:hAnsiTheme="minorEastAsia" w:eastAsiaTheme="minorEastAsia"/>
                <w:color w:val="auto"/>
                <w:sz w:val="24"/>
                <w:szCs w:val="24"/>
                <w:lang w:eastAsia="zh-CN"/>
              </w:rPr>
              <w:t>性</w:t>
            </w:r>
          </w:p>
          <w:p w14:paraId="085B57D8">
            <w:pPr>
              <w:pStyle w:val="162"/>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检查</w:t>
            </w:r>
          </w:p>
        </w:tc>
        <w:tc>
          <w:tcPr>
            <w:tcW w:w="1012" w:type="pct"/>
            <w:tcBorders>
              <w:top w:val="outset" w:color="auto" w:sz="6" w:space="0"/>
              <w:left w:val="outset" w:color="auto" w:sz="6" w:space="0"/>
              <w:bottom w:val="outset" w:color="auto" w:sz="6" w:space="0"/>
              <w:right w:val="outset" w:color="auto" w:sz="6" w:space="0"/>
            </w:tcBorders>
            <w:vAlign w:val="center"/>
          </w:tcPr>
          <w:p w14:paraId="47ECE924">
            <w:pPr>
              <w:pStyle w:val="162"/>
              <w:adjustRightInd w:val="0"/>
              <w:snapToGrid w:val="0"/>
              <w:spacing w:line="460" w:lineRule="exact"/>
              <w:jc w:val="center"/>
              <w:rPr>
                <w:rFonts w:cs="宋体" w:asciiTheme="minorEastAsia" w:hAnsiTheme="minorEastAsia" w:eastAsiaTheme="minorEastAsia"/>
                <w:color w:val="auto"/>
                <w:sz w:val="24"/>
                <w:szCs w:val="24"/>
              </w:rPr>
            </w:pPr>
            <w:r>
              <w:rPr>
                <w:rFonts w:hint="eastAsia" w:ascii="宋体" w:hAnsi="宋体" w:eastAsia="宋体" w:cs="宋体"/>
                <w:color w:val="auto"/>
                <w:sz w:val="24"/>
                <w:szCs w:val="24"/>
              </w:rPr>
              <w:t>营业执照</w:t>
            </w:r>
          </w:p>
        </w:tc>
        <w:tc>
          <w:tcPr>
            <w:tcW w:w="2904" w:type="pct"/>
            <w:tcBorders>
              <w:top w:val="outset" w:color="auto" w:sz="6" w:space="0"/>
              <w:left w:val="outset" w:color="auto" w:sz="6" w:space="0"/>
              <w:bottom w:val="outset" w:color="auto" w:sz="6" w:space="0"/>
              <w:right w:val="outset" w:color="auto" w:sz="6" w:space="0"/>
            </w:tcBorders>
            <w:vAlign w:val="center"/>
          </w:tcPr>
          <w:p w14:paraId="102BA02F">
            <w:pPr>
              <w:pStyle w:val="162"/>
              <w:adjustRightInd w:val="0"/>
              <w:snapToGrid w:val="0"/>
              <w:spacing w:line="460" w:lineRule="exact"/>
              <w:jc w:val="both"/>
              <w:rPr>
                <w:rFonts w:cs="宋体" w:asciiTheme="minorEastAsia" w:hAnsiTheme="minorEastAsia" w:eastAsiaTheme="minorEastAsia"/>
                <w:color w:val="auto"/>
                <w:sz w:val="24"/>
                <w:szCs w:val="24"/>
              </w:rPr>
            </w:pP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具有合法有效的营业执照</w:t>
            </w:r>
          </w:p>
        </w:tc>
        <w:tc>
          <w:tcPr>
            <w:tcW w:w="300" w:type="pct"/>
            <w:tcBorders>
              <w:top w:val="outset" w:color="auto" w:sz="6" w:space="0"/>
              <w:left w:val="outset" w:color="auto" w:sz="6" w:space="0"/>
              <w:bottom w:val="outset" w:color="auto" w:sz="6" w:space="0"/>
              <w:right w:val="outset" w:color="auto" w:sz="6" w:space="0"/>
            </w:tcBorders>
            <w:vAlign w:val="center"/>
          </w:tcPr>
          <w:p w14:paraId="06055B6A">
            <w:pPr>
              <w:pStyle w:val="162"/>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bottom w:val="outset" w:color="auto" w:sz="6" w:space="0"/>
              <w:right w:val="outset" w:color="auto" w:sz="6" w:space="0"/>
            </w:tcBorders>
            <w:vAlign w:val="center"/>
          </w:tcPr>
          <w:p w14:paraId="60A067EB">
            <w:pPr>
              <w:pStyle w:val="162"/>
              <w:rPr>
                <w:rFonts w:cs="宋体" w:asciiTheme="minorEastAsia" w:hAnsiTheme="minorEastAsia" w:eastAsiaTheme="minorEastAsia"/>
                <w:color w:val="auto"/>
                <w:sz w:val="24"/>
                <w:szCs w:val="24"/>
              </w:rPr>
            </w:pPr>
          </w:p>
        </w:tc>
      </w:tr>
      <w:tr w14:paraId="71799E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58" w:hRule="atLeast"/>
        </w:trPr>
        <w:tc>
          <w:tcPr>
            <w:tcW w:w="219" w:type="pct"/>
            <w:vMerge w:val="continue"/>
            <w:tcBorders>
              <w:left w:val="outset" w:color="auto" w:sz="6" w:space="0"/>
              <w:right w:val="outset" w:color="auto" w:sz="6" w:space="0"/>
            </w:tcBorders>
            <w:vAlign w:val="center"/>
          </w:tcPr>
          <w:p w14:paraId="3C77B7AB">
            <w:pPr>
              <w:pStyle w:val="162"/>
              <w:rPr>
                <w:rFonts w:cs="宋体" w:asciiTheme="minorEastAsia" w:hAnsiTheme="minorEastAsia" w:eastAsiaTheme="minorEastAsia"/>
                <w:color w:val="auto"/>
                <w:sz w:val="24"/>
                <w:szCs w:val="24"/>
              </w:rPr>
            </w:pPr>
          </w:p>
        </w:tc>
        <w:tc>
          <w:tcPr>
            <w:tcW w:w="263" w:type="pct"/>
            <w:vMerge w:val="continue"/>
            <w:tcBorders>
              <w:left w:val="outset" w:color="auto" w:sz="6" w:space="0"/>
              <w:right w:val="outset" w:color="auto" w:sz="6" w:space="0"/>
            </w:tcBorders>
            <w:vAlign w:val="center"/>
          </w:tcPr>
          <w:p w14:paraId="2DF3DE2E">
            <w:pPr>
              <w:pStyle w:val="162"/>
              <w:rPr>
                <w:rFonts w:cs="宋体" w:asciiTheme="minorEastAsia" w:hAnsiTheme="minorEastAsia" w:eastAsiaTheme="minorEastAsia"/>
                <w:color w:val="auto"/>
                <w:sz w:val="24"/>
                <w:szCs w:val="24"/>
              </w:rPr>
            </w:pPr>
          </w:p>
        </w:tc>
        <w:tc>
          <w:tcPr>
            <w:tcW w:w="1012" w:type="pct"/>
            <w:tcBorders>
              <w:top w:val="outset" w:color="auto" w:sz="6" w:space="0"/>
              <w:left w:val="outset" w:color="auto" w:sz="6" w:space="0"/>
              <w:bottom w:val="outset" w:color="auto" w:sz="6" w:space="0"/>
              <w:right w:val="outset" w:color="auto" w:sz="6" w:space="0"/>
            </w:tcBorders>
            <w:vAlign w:val="center"/>
          </w:tcPr>
          <w:p w14:paraId="0209C96C">
            <w:pPr>
              <w:pStyle w:val="162"/>
              <w:adjustRightInd w:val="0"/>
              <w:snapToGrid w:val="0"/>
              <w:spacing w:line="460" w:lineRule="exact"/>
              <w:jc w:val="center"/>
              <w:rPr>
                <w:rFonts w:cs="宋体" w:asciiTheme="minorEastAsia" w:hAnsiTheme="minorEastAsia" w:eastAsiaTheme="minorEastAsia"/>
                <w:color w:val="auto"/>
                <w:sz w:val="24"/>
                <w:szCs w:val="24"/>
              </w:rPr>
            </w:pPr>
            <w:r>
              <w:rPr>
                <w:rFonts w:ascii="宋体" w:hAnsi="宋体" w:eastAsia="宋体" w:cs="宋体"/>
                <w:color w:val="auto"/>
                <w:sz w:val="24"/>
                <w:szCs w:val="24"/>
              </w:rPr>
              <w:t>财务</w:t>
            </w:r>
          </w:p>
        </w:tc>
        <w:tc>
          <w:tcPr>
            <w:tcW w:w="2904" w:type="pct"/>
            <w:tcBorders>
              <w:top w:val="outset" w:color="auto" w:sz="6" w:space="0"/>
              <w:left w:val="outset" w:color="auto" w:sz="6" w:space="0"/>
              <w:bottom w:val="outset" w:color="auto" w:sz="6" w:space="0"/>
              <w:right w:val="outset" w:color="auto" w:sz="6" w:space="0"/>
            </w:tcBorders>
            <w:vAlign w:val="center"/>
          </w:tcPr>
          <w:p w14:paraId="1BBE2E8F">
            <w:pPr>
              <w:pStyle w:val="162"/>
              <w:adjustRightInd w:val="0"/>
              <w:snapToGrid w:val="0"/>
              <w:spacing w:line="460" w:lineRule="exact"/>
              <w:jc w:val="both"/>
              <w:rPr>
                <w:rFonts w:cs="宋体" w:asciiTheme="minorEastAsia" w:hAnsiTheme="minorEastAsia" w:eastAsiaTheme="minorEastAsia"/>
                <w:color w:val="auto"/>
                <w:sz w:val="24"/>
                <w:szCs w:val="24"/>
              </w:rPr>
            </w:pPr>
            <w:r>
              <w:rPr>
                <w:rFonts w:hint="eastAsia" w:ascii="宋体" w:hAnsi="宋体" w:eastAsia="宋体" w:cs="宋体"/>
                <w:color w:val="auto"/>
                <w:sz w:val="24"/>
                <w:szCs w:val="24"/>
              </w:rPr>
              <w:t>提供</w:t>
            </w:r>
            <w:r>
              <w:rPr>
                <w:rFonts w:hint="eastAsia" w:ascii="宋体" w:hAnsi="宋体" w:eastAsia="宋体"/>
                <w:color w:val="auto"/>
                <w:sz w:val="24"/>
                <w:szCs w:val="24"/>
              </w:rPr>
              <w:t>202</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-202</w:t>
            </w:r>
            <w:r>
              <w:rPr>
                <w:rFonts w:hint="eastAsia" w:ascii="宋体" w:hAnsi="宋体" w:eastAsia="宋体"/>
                <w:color w:val="auto"/>
                <w:sz w:val="24"/>
                <w:szCs w:val="24"/>
                <w:lang w:val="en-US" w:eastAsia="zh-CN"/>
              </w:rPr>
              <w:t>4</w:t>
            </w:r>
            <w:r>
              <w:rPr>
                <w:rFonts w:hint="eastAsia" w:ascii="宋体" w:hAnsi="宋体" w:eastAsia="宋体" w:cs="宋体"/>
                <w:color w:val="auto"/>
                <w:sz w:val="24"/>
                <w:szCs w:val="24"/>
              </w:rPr>
              <w:t>年任意一年的</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rPr>
              <w:t>审计报告或财务报表（应包括资产负债表、现金流量表、利润表），本年度新成立或成立不满一年的无法提供财务审计报告或财务状况报告表的无需提供。</w:t>
            </w:r>
          </w:p>
        </w:tc>
        <w:tc>
          <w:tcPr>
            <w:tcW w:w="300" w:type="pct"/>
            <w:tcBorders>
              <w:top w:val="outset" w:color="auto" w:sz="6" w:space="0"/>
              <w:left w:val="outset" w:color="auto" w:sz="6" w:space="0"/>
              <w:bottom w:val="outset" w:color="auto" w:sz="6" w:space="0"/>
              <w:right w:val="outset" w:color="auto" w:sz="6" w:space="0"/>
            </w:tcBorders>
            <w:vAlign w:val="center"/>
          </w:tcPr>
          <w:p w14:paraId="0B7C09B9">
            <w:pPr>
              <w:pStyle w:val="162"/>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bottom w:val="outset" w:color="auto" w:sz="6" w:space="0"/>
              <w:right w:val="outset" w:color="auto" w:sz="6" w:space="0"/>
            </w:tcBorders>
            <w:vAlign w:val="center"/>
          </w:tcPr>
          <w:p w14:paraId="19CB32C0">
            <w:pPr>
              <w:pStyle w:val="162"/>
              <w:rPr>
                <w:rFonts w:cs="宋体" w:asciiTheme="minorEastAsia" w:hAnsiTheme="minorEastAsia" w:eastAsiaTheme="minorEastAsia"/>
                <w:color w:val="auto"/>
                <w:sz w:val="24"/>
                <w:szCs w:val="24"/>
              </w:rPr>
            </w:pPr>
          </w:p>
        </w:tc>
      </w:tr>
      <w:tr w14:paraId="1E2380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81" w:hRule="atLeast"/>
        </w:trPr>
        <w:tc>
          <w:tcPr>
            <w:tcW w:w="219" w:type="pct"/>
            <w:vMerge w:val="continue"/>
            <w:tcBorders>
              <w:left w:val="outset" w:color="auto" w:sz="6" w:space="0"/>
              <w:right w:val="outset" w:color="auto" w:sz="6" w:space="0"/>
            </w:tcBorders>
            <w:vAlign w:val="center"/>
          </w:tcPr>
          <w:p w14:paraId="7ECF6B2E">
            <w:pPr>
              <w:pStyle w:val="162"/>
              <w:rPr>
                <w:rFonts w:cs="宋体" w:asciiTheme="minorEastAsia" w:hAnsiTheme="minorEastAsia" w:eastAsiaTheme="minorEastAsia"/>
                <w:color w:val="auto"/>
                <w:sz w:val="24"/>
                <w:szCs w:val="24"/>
              </w:rPr>
            </w:pPr>
          </w:p>
        </w:tc>
        <w:tc>
          <w:tcPr>
            <w:tcW w:w="263" w:type="pct"/>
            <w:vMerge w:val="continue"/>
            <w:tcBorders>
              <w:left w:val="outset" w:color="auto" w:sz="6" w:space="0"/>
              <w:right w:val="outset" w:color="auto" w:sz="6" w:space="0"/>
            </w:tcBorders>
            <w:vAlign w:val="center"/>
          </w:tcPr>
          <w:p w14:paraId="058C148A">
            <w:pPr>
              <w:pStyle w:val="162"/>
              <w:rPr>
                <w:rFonts w:cs="宋体" w:asciiTheme="minorEastAsia" w:hAnsiTheme="minorEastAsia" w:eastAsiaTheme="minorEastAsia"/>
                <w:color w:val="auto"/>
                <w:sz w:val="24"/>
                <w:szCs w:val="24"/>
              </w:rPr>
            </w:pPr>
          </w:p>
        </w:tc>
        <w:tc>
          <w:tcPr>
            <w:tcW w:w="1012" w:type="pct"/>
            <w:tcBorders>
              <w:top w:val="outset" w:color="auto" w:sz="6" w:space="0"/>
              <w:left w:val="outset" w:color="auto" w:sz="6" w:space="0"/>
              <w:bottom w:val="outset" w:color="auto" w:sz="6" w:space="0"/>
              <w:right w:val="outset" w:color="auto" w:sz="6" w:space="0"/>
            </w:tcBorders>
            <w:vAlign w:val="center"/>
          </w:tcPr>
          <w:p w14:paraId="195357F0">
            <w:pPr>
              <w:pStyle w:val="162"/>
              <w:adjustRightInd w:val="0"/>
              <w:snapToGrid w:val="0"/>
              <w:spacing w:line="460" w:lineRule="exact"/>
              <w:jc w:val="center"/>
              <w:rPr>
                <w:rFonts w:cs="宋体" w:asciiTheme="minorEastAsia" w:hAnsiTheme="minorEastAsia" w:eastAsiaTheme="minorEastAsia"/>
                <w:color w:val="auto"/>
                <w:sz w:val="24"/>
                <w:szCs w:val="24"/>
              </w:rPr>
            </w:pPr>
            <w:r>
              <w:rPr>
                <w:rFonts w:hint="eastAsia" w:ascii="宋体" w:hAnsi="宋体" w:eastAsia="宋体" w:cs="宋体"/>
                <w:color w:val="auto"/>
                <w:sz w:val="24"/>
                <w:szCs w:val="24"/>
              </w:rPr>
              <w:t>履行合同所必需的设备和专业技术能力</w:t>
            </w:r>
          </w:p>
        </w:tc>
        <w:tc>
          <w:tcPr>
            <w:tcW w:w="2904" w:type="pct"/>
            <w:tcBorders>
              <w:top w:val="outset" w:color="auto" w:sz="6" w:space="0"/>
              <w:left w:val="outset" w:color="auto" w:sz="6" w:space="0"/>
              <w:bottom w:val="outset" w:color="auto" w:sz="6" w:space="0"/>
              <w:right w:val="outset" w:color="auto" w:sz="6" w:space="0"/>
            </w:tcBorders>
            <w:vAlign w:val="center"/>
          </w:tcPr>
          <w:p w14:paraId="2AF3E6DB">
            <w:pPr>
              <w:pStyle w:val="162"/>
              <w:adjustRightInd w:val="0"/>
              <w:snapToGrid w:val="0"/>
              <w:spacing w:line="460" w:lineRule="exact"/>
              <w:jc w:val="both"/>
              <w:rPr>
                <w:rFonts w:asciiTheme="minorEastAsia" w:hAnsiTheme="minorEastAsia" w:eastAsiaTheme="minorEastAsia"/>
                <w:color w:val="auto"/>
                <w:sz w:val="24"/>
                <w:szCs w:val="24"/>
              </w:rPr>
            </w:pPr>
            <w:r>
              <w:rPr>
                <w:rFonts w:hint="eastAsia" w:ascii="宋体" w:hAnsi="宋体" w:eastAsia="宋体" w:cs="宋体"/>
                <w:color w:val="auto"/>
                <w:sz w:val="24"/>
                <w:szCs w:val="24"/>
              </w:rPr>
              <w:t>根据项目需求提供履行合同所必需的设备和专业技术能力的加盖单位公章的书面承诺函</w:t>
            </w:r>
          </w:p>
        </w:tc>
        <w:tc>
          <w:tcPr>
            <w:tcW w:w="300" w:type="pct"/>
            <w:tcBorders>
              <w:top w:val="outset" w:color="auto" w:sz="6" w:space="0"/>
              <w:left w:val="outset" w:color="auto" w:sz="6" w:space="0"/>
              <w:bottom w:val="outset" w:color="auto" w:sz="6" w:space="0"/>
              <w:right w:val="outset" w:color="auto" w:sz="6" w:space="0"/>
            </w:tcBorders>
            <w:vAlign w:val="center"/>
          </w:tcPr>
          <w:p w14:paraId="5BBB07E7">
            <w:pPr>
              <w:pStyle w:val="162"/>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bottom w:val="outset" w:color="auto" w:sz="6" w:space="0"/>
              <w:right w:val="outset" w:color="auto" w:sz="6" w:space="0"/>
            </w:tcBorders>
            <w:vAlign w:val="center"/>
          </w:tcPr>
          <w:p w14:paraId="1471F642">
            <w:pPr>
              <w:pStyle w:val="162"/>
              <w:rPr>
                <w:rFonts w:cs="宋体" w:asciiTheme="minorEastAsia" w:hAnsiTheme="minorEastAsia" w:eastAsiaTheme="minorEastAsia"/>
                <w:color w:val="auto"/>
                <w:sz w:val="24"/>
                <w:szCs w:val="24"/>
              </w:rPr>
            </w:pPr>
          </w:p>
        </w:tc>
      </w:tr>
      <w:tr w14:paraId="02E356B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15" w:hRule="atLeast"/>
        </w:trPr>
        <w:tc>
          <w:tcPr>
            <w:tcW w:w="219" w:type="pct"/>
            <w:vMerge w:val="continue"/>
            <w:tcBorders>
              <w:left w:val="outset" w:color="auto" w:sz="6" w:space="0"/>
              <w:right w:val="outset" w:color="auto" w:sz="6" w:space="0"/>
            </w:tcBorders>
            <w:vAlign w:val="center"/>
          </w:tcPr>
          <w:p w14:paraId="225052B0">
            <w:pPr>
              <w:pStyle w:val="162"/>
              <w:rPr>
                <w:rFonts w:cs="宋体" w:asciiTheme="minorEastAsia" w:hAnsiTheme="minorEastAsia" w:eastAsiaTheme="minorEastAsia"/>
                <w:color w:val="auto"/>
                <w:sz w:val="24"/>
                <w:szCs w:val="24"/>
              </w:rPr>
            </w:pPr>
          </w:p>
        </w:tc>
        <w:tc>
          <w:tcPr>
            <w:tcW w:w="263" w:type="pct"/>
            <w:vMerge w:val="continue"/>
            <w:tcBorders>
              <w:left w:val="outset" w:color="auto" w:sz="6" w:space="0"/>
              <w:right w:val="outset" w:color="auto" w:sz="6" w:space="0"/>
            </w:tcBorders>
            <w:vAlign w:val="center"/>
          </w:tcPr>
          <w:p w14:paraId="5C5C88C3">
            <w:pPr>
              <w:pStyle w:val="162"/>
              <w:rPr>
                <w:rFonts w:cs="宋体" w:asciiTheme="minorEastAsia" w:hAnsiTheme="minorEastAsia" w:eastAsiaTheme="minorEastAsia"/>
                <w:color w:val="auto"/>
                <w:sz w:val="24"/>
                <w:szCs w:val="24"/>
              </w:rPr>
            </w:pPr>
          </w:p>
        </w:tc>
        <w:tc>
          <w:tcPr>
            <w:tcW w:w="1012" w:type="pct"/>
            <w:tcBorders>
              <w:top w:val="outset" w:color="auto" w:sz="6" w:space="0"/>
              <w:left w:val="outset" w:color="auto" w:sz="6" w:space="0"/>
              <w:bottom w:val="outset" w:color="auto" w:sz="6" w:space="0"/>
              <w:right w:val="outset" w:color="auto" w:sz="6" w:space="0"/>
            </w:tcBorders>
            <w:vAlign w:val="center"/>
          </w:tcPr>
          <w:p w14:paraId="09A13C5F">
            <w:pPr>
              <w:pStyle w:val="162"/>
              <w:adjustRightInd w:val="0"/>
              <w:snapToGrid w:val="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依法缴纳税收和社会保障</w:t>
            </w:r>
          </w:p>
          <w:p w14:paraId="19B0FCE3">
            <w:pPr>
              <w:pStyle w:val="162"/>
              <w:adjustRightInd w:val="0"/>
              <w:snapToGrid w:val="0"/>
              <w:spacing w:line="460" w:lineRule="exact"/>
              <w:jc w:val="center"/>
              <w:rPr>
                <w:rFonts w:cs="宋体" w:asciiTheme="minorEastAsia" w:hAnsiTheme="minorEastAsia" w:eastAsiaTheme="minorEastAsia"/>
                <w:color w:val="auto"/>
                <w:sz w:val="24"/>
                <w:szCs w:val="24"/>
              </w:rPr>
            </w:pPr>
            <w:r>
              <w:rPr>
                <w:rFonts w:hint="eastAsia" w:ascii="宋体" w:hAnsi="宋体" w:eastAsia="宋体" w:cs="宋体"/>
                <w:color w:val="auto"/>
                <w:sz w:val="24"/>
                <w:szCs w:val="24"/>
              </w:rPr>
              <w:t>资金</w:t>
            </w:r>
          </w:p>
        </w:tc>
        <w:tc>
          <w:tcPr>
            <w:tcW w:w="2904" w:type="pct"/>
            <w:tcBorders>
              <w:top w:val="outset" w:color="auto" w:sz="6" w:space="0"/>
              <w:left w:val="outset" w:color="auto" w:sz="6" w:space="0"/>
              <w:bottom w:val="outset" w:color="auto" w:sz="6" w:space="0"/>
              <w:right w:val="outset" w:color="auto" w:sz="6" w:space="0"/>
            </w:tcBorders>
            <w:vAlign w:val="center"/>
          </w:tcPr>
          <w:p w14:paraId="3AD180BC">
            <w:pPr>
              <w:pStyle w:val="162"/>
              <w:adjustRightInd w:val="0"/>
              <w:snapToGrid w:val="0"/>
              <w:spacing w:line="460" w:lineRule="exact"/>
              <w:jc w:val="both"/>
              <w:rPr>
                <w:rFonts w:cs="宋体" w:asciiTheme="minorEastAsia" w:hAnsiTheme="minorEastAsia" w:eastAsiaTheme="minorEastAsia"/>
                <w:color w:val="auto"/>
                <w:sz w:val="24"/>
                <w:szCs w:val="24"/>
              </w:rPr>
            </w:pPr>
            <w:r>
              <w:rPr>
                <w:rFonts w:hint="eastAsia" w:ascii="宋体" w:hAnsi="宋体" w:eastAsia="宋体" w:cs="宋体"/>
                <w:color w:val="auto"/>
                <w:sz w:val="24"/>
                <w:szCs w:val="24"/>
              </w:rPr>
              <w:t>提供参加本次政府采购活动前近半年内任意一个月的依法缴纳税收和社会保障资金的相关材料</w:t>
            </w:r>
          </w:p>
        </w:tc>
        <w:tc>
          <w:tcPr>
            <w:tcW w:w="300" w:type="pct"/>
            <w:tcBorders>
              <w:top w:val="outset" w:color="auto" w:sz="6" w:space="0"/>
              <w:left w:val="outset" w:color="auto" w:sz="6" w:space="0"/>
              <w:bottom w:val="outset" w:color="auto" w:sz="6" w:space="0"/>
              <w:right w:val="outset" w:color="auto" w:sz="6" w:space="0"/>
            </w:tcBorders>
            <w:vAlign w:val="center"/>
          </w:tcPr>
          <w:p w14:paraId="05F8C847">
            <w:pPr>
              <w:pStyle w:val="162"/>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bottom w:val="outset" w:color="auto" w:sz="6" w:space="0"/>
              <w:right w:val="outset" w:color="auto" w:sz="6" w:space="0"/>
            </w:tcBorders>
            <w:vAlign w:val="center"/>
          </w:tcPr>
          <w:p w14:paraId="062969C2">
            <w:pPr>
              <w:pStyle w:val="162"/>
              <w:rPr>
                <w:rFonts w:cs="宋体" w:asciiTheme="minorEastAsia" w:hAnsiTheme="minorEastAsia" w:eastAsiaTheme="minorEastAsia"/>
                <w:color w:val="auto"/>
                <w:sz w:val="24"/>
                <w:szCs w:val="24"/>
              </w:rPr>
            </w:pPr>
          </w:p>
        </w:tc>
      </w:tr>
      <w:tr w14:paraId="059F3A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26" w:hRule="atLeast"/>
        </w:trPr>
        <w:tc>
          <w:tcPr>
            <w:tcW w:w="219" w:type="pct"/>
            <w:vMerge w:val="continue"/>
            <w:tcBorders>
              <w:left w:val="outset" w:color="auto" w:sz="6" w:space="0"/>
              <w:right w:val="outset" w:color="auto" w:sz="6" w:space="0"/>
            </w:tcBorders>
            <w:vAlign w:val="center"/>
          </w:tcPr>
          <w:p w14:paraId="201D3BFA">
            <w:pPr>
              <w:pStyle w:val="162"/>
              <w:rPr>
                <w:rFonts w:cs="宋体" w:asciiTheme="minorEastAsia" w:hAnsiTheme="minorEastAsia" w:eastAsiaTheme="minorEastAsia"/>
                <w:color w:val="auto"/>
                <w:sz w:val="24"/>
                <w:szCs w:val="24"/>
              </w:rPr>
            </w:pPr>
          </w:p>
        </w:tc>
        <w:tc>
          <w:tcPr>
            <w:tcW w:w="263" w:type="pct"/>
            <w:vMerge w:val="continue"/>
            <w:tcBorders>
              <w:left w:val="outset" w:color="auto" w:sz="6" w:space="0"/>
              <w:right w:val="outset" w:color="auto" w:sz="6" w:space="0"/>
            </w:tcBorders>
            <w:vAlign w:val="center"/>
          </w:tcPr>
          <w:p w14:paraId="5B097194">
            <w:pPr>
              <w:pStyle w:val="162"/>
              <w:rPr>
                <w:rFonts w:cs="宋体" w:asciiTheme="minorEastAsia" w:hAnsiTheme="minorEastAsia" w:eastAsiaTheme="minorEastAsia"/>
                <w:color w:val="auto"/>
                <w:sz w:val="24"/>
                <w:szCs w:val="24"/>
              </w:rPr>
            </w:pPr>
          </w:p>
        </w:tc>
        <w:tc>
          <w:tcPr>
            <w:tcW w:w="1012" w:type="pct"/>
            <w:tcBorders>
              <w:top w:val="outset" w:color="auto" w:sz="6" w:space="0"/>
              <w:left w:val="outset" w:color="auto" w:sz="6" w:space="0"/>
              <w:bottom w:val="outset" w:color="auto" w:sz="6" w:space="0"/>
              <w:right w:val="outset" w:color="auto" w:sz="6" w:space="0"/>
            </w:tcBorders>
            <w:vAlign w:val="center"/>
          </w:tcPr>
          <w:p w14:paraId="76180890">
            <w:pPr>
              <w:pStyle w:val="162"/>
              <w:adjustRightInd w:val="0"/>
              <w:snapToGrid w:val="0"/>
              <w:spacing w:line="460" w:lineRule="exact"/>
              <w:jc w:val="center"/>
              <w:rPr>
                <w:rFonts w:cs="宋体" w:asciiTheme="minorEastAsia" w:hAnsiTheme="minorEastAsia" w:eastAsiaTheme="minorEastAsia"/>
                <w:color w:val="auto"/>
                <w:sz w:val="24"/>
                <w:szCs w:val="24"/>
              </w:rPr>
            </w:pPr>
            <w:r>
              <w:rPr>
                <w:rFonts w:hint="eastAsia" w:ascii="宋体" w:hAnsi="宋体" w:eastAsia="宋体" w:cs="宋体"/>
                <w:color w:val="auto"/>
                <w:sz w:val="24"/>
                <w:szCs w:val="24"/>
              </w:rPr>
              <w:t>前3年内在经营活动中没有重大违法记录</w:t>
            </w:r>
          </w:p>
        </w:tc>
        <w:tc>
          <w:tcPr>
            <w:tcW w:w="2904" w:type="pct"/>
            <w:tcBorders>
              <w:top w:val="outset" w:color="auto" w:sz="6" w:space="0"/>
              <w:left w:val="outset" w:color="auto" w:sz="6" w:space="0"/>
              <w:bottom w:val="outset" w:color="auto" w:sz="6" w:space="0"/>
              <w:right w:val="outset" w:color="auto" w:sz="6" w:space="0"/>
            </w:tcBorders>
            <w:vAlign w:val="center"/>
          </w:tcPr>
          <w:p w14:paraId="27A9C16F">
            <w:pPr>
              <w:pStyle w:val="162"/>
              <w:adjustRightInd w:val="0"/>
              <w:snapToGrid w:val="0"/>
              <w:spacing w:line="460" w:lineRule="exact"/>
              <w:jc w:val="both"/>
              <w:rPr>
                <w:rFonts w:cs="宋体" w:asciiTheme="minorEastAsia" w:hAnsiTheme="minorEastAsia" w:eastAsiaTheme="minorEastAsia"/>
                <w:color w:val="auto"/>
                <w:sz w:val="24"/>
                <w:szCs w:val="24"/>
              </w:rPr>
            </w:pPr>
            <w:r>
              <w:rPr>
                <w:rFonts w:hint="eastAsia" w:ascii="宋体" w:hAnsi="宋体" w:eastAsia="宋体" w:cs="宋体"/>
                <w:color w:val="auto"/>
                <w:sz w:val="24"/>
                <w:szCs w:val="24"/>
              </w:rPr>
              <w:t>提供参加本次政府采购活动前3年内在经营活动中没有重大违法记录的书面承诺函并加盖单位公章</w:t>
            </w:r>
          </w:p>
        </w:tc>
        <w:tc>
          <w:tcPr>
            <w:tcW w:w="300" w:type="pct"/>
            <w:tcBorders>
              <w:top w:val="outset" w:color="auto" w:sz="6" w:space="0"/>
              <w:left w:val="outset" w:color="auto" w:sz="6" w:space="0"/>
              <w:bottom w:val="outset" w:color="auto" w:sz="6" w:space="0"/>
              <w:right w:val="outset" w:color="auto" w:sz="6" w:space="0"/>
            </w:tcBorders>
            <w:vAlign w:val="center"/>
          </w:tcPr>
          <w:p w14:paraId="0D3A08AA">
            <w:pPr>
              <w:pStyle w:val="162"/>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bottom w:val="outset" w:color="auto" w:sz="6" w:space="0"/>
              <w:right w:val="outset" w:color="auto" w:sz="6" w:space="0"/>
            </w:tcBorders>
            <w:vAlign w:val="center"/>
          </w:tcPr>
          <w:p w14:paraId="2B0066F8">
            <w:pPr>
              <w:pStyle w:val="162"/>
              <w:rPr>
                <w:rFonts w:cs="宋体" w:asciiTheme="minorEastAsia" w:hAnsiTheme="minorEastAsia" w:eastAsiaTheme="minorEastAsia"/>
                <w:color w:val="auto"/>
                <w:sz w:val="24"/>
                <w:szCs w:val="24"/>
              </w:rPr>
            </w:pPr>
          </w:p>
        </w:tc>
      </w:tr>
      <w:tr w14:paraId="2FA729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14" w:hRule="atLeast"/>
        </w:trPr>
        <w:tc>
          <w:tcPr>
            <w:tcW w:w="219" w:type="pct"/>
            <w:vMerge w:val="continue"/>
            <w:tcBorders>
              <w:left w:val="outset" w:color="auto" w:sz="6" w:space="0"/>
              <w:right w:val="outset" w:color="auto" w:sz="6" w:space="0"/>
            </w:tcBorders>
            <w:vAlign w:val="center"/>
          </w:tcPr>
          <w:p w14:paraId="1B9A32D6">
            <w:pPr>
              <w:pStyle w:val="162"/>
              <w:rPr>
                <w:rFonts w:cs="宋体" w:asciiTheme="minorEastAsia" w:hAnsiTheme="minorEastAsia" w:eastAsiaTheme="minorEastAsia"/>
                <w:color w:val="auto"/>
                <w:sz w:val="24"/>
                <w:szCs w:val="24"/>
              </w:rPr>
            </w:pPr>
          </w:p>
        </w:tc>
        <w:tc>
          <w:tcPr>
            <w:tcW w:w="263" w:type="pct"/>
            <w:vMerge w:val="continue"/>
            <w:tcBorders>
              <w:left w:val="outset" w:color="auto" w:sz="6" w:space="0"/>
              <w:right w:val="outset" w:color="auto" w:sz="6" w:space="0"/>
            </w:tcBorders>
            <w:vAlign w:val="center"/>
          </w:tcPr>
          <w:p w14:paraId="27C4C410">
            <w:pPr>
              <w:pStyle w:val="162"/>
              <w:rPr>
                <w:rFonts w:cs="宋体" w:asciiTheme="minorEastAsia" w:hAnsiTheme="minorEastAsia" w:eastAsiaTheme="minorEastAsia"/>
                <w:color w:val="auto"/>
                <w:sz w:val="24"/>
                <w:szCs w:val="24"/>
              </w:rPr>
            </w:pPr>
          </w:p>
        </w:tc>
        <w:tc>
          <w:tcPr>
            <w:tcW w:w="1012" w:type="pct"/>
            <w:tcBorders>
              <w:top w:val="outset" w:color="auto" w:sz="6" w:space="0"/>
              <w:left w:val="outset" w:color="auto" w:sz="6" w:space="0"/>
              <w:bottom w:val="outset" w:color="auto" w:sz="6" w:space="0"/>
              <w:right w:val="outset" w:color="auto" w:sz="6" w:space="0"/>
            </w:tcBorders>
            <w:vAlign w:val="center"/>
          </w:tcPr>
          <w:p w14:paraId="6FB20E19">
            <w:pPr>
              <w:pStyle w:val="162"/>
              <w:spacing w:line="460" w:lineRule="exact"/>
              <w:jc w:val="center"/>
              <w:rPr>
                <w:rFonts w:cs="宋体" w:asciiTheme="minorEastAsia" w:hAnsiTheme="minorEastAsia" w:eastAsiaTheme="minorEastAsia"/>
                <w:color w:val="auto"/>
                <w:sz w:val="24"/>
                <w:szCs w:val="24"/>
              </w:rPr>
            </w:pPr>
            <w:r>
              <w:rPr>
                <w:rFonts w:hint="eastAsia" w:ascii="宋体" w:hAnsi="宋体" w:eastAsia="宋体" w:cs="宋体"/>
                <w:color w:val="auto"/>
                <w:sz w:val="24"/>
                <w:szCs w:val="24"/>
              </w:rPr>
              <w:t>法律、行政法规规定的其他条件</w:t>
            </w:r>
          </w:p>
        </w:tc>
        <w:tc>
          <w:tcPr>
            <w:tcW w:w="2904" w:type="pct"/>
            <w:tcBorders>
              <w:top w:val="outset" w:color="auto" w:sz="6" w:space="0"/>
              <w:left w:val="outset" w:color="auto" w:sz="6" w:space="0"/>
              <w:bottom w:val="outset" w:color="auto" w:sz="6" w:space="0"/>
              <w:right w:val="outset" w:color="auto" w:sz="6" w:space="0"/>
            </w:tcBorders>
            <w:vAlign w:val="center"/>
          </w:tcPr>
          <w:p w14:paraId="4BD0FA11">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cs="宋体" w:asciiTheme="minorEastAsia" w:hAnsiTheme="minorEastAsia" w:eastAsiaTheme="minorEastAsia"/>
                <w:color w:val="auto"/>
                <w:sz w:val="24"/>
                <w:szCs w:val="24"/>
              </w:rPr>
            </w:pPr>
            <w:r>
              <w:rPr>
                <w:rFonts w:hint="eastAsia" w:ascii="宋体" w:hAnsi="宋体" w:eastAsia="宋体" w:cs="宋体"/>
                <w:color w:val="000000"/>
                <w:sz w:val="24"/>
                <w:szCs w:val="24"/>
                <w:highlight w:val="none"/>
                <w:lang w:eastAsia="zh-CN"/>
              </w:rPr>
              <w:t>提供信用信誉承诺函</w:t>
            </w:r>
          </w:p>
        </w:tc>
        <w:tc>
          <w:tcPr>
            <w:tcW w:w="300" w:type="pct"/>
            <w:tcBorders>
              <w:top w:val="outset" w:color="auto" w:sz="6" w:space="0"/>
              <w:left w:val="outset" w:color="auto" w:sz="6" w:space="0"/>
              <w:bottom w:val="outset" w:color="auto" w:sz="6" w:space="0"/>
              <w:right w:val="outset" w:color="auto" w:sz="6" w:space="0"/>
            </w:tcBorders>
            <w:vAlign w:val="center"/>
          </w:tcPr>
          <w:p w14:paraId="2A60D484">
            <w:pPr>
              <w:pStyle w:val="162"/>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bottom w:val="outset" w:color="auto" w:sz="6" w:space="0"/>
              <w:right w:val="outset" w:color="auto" w:sz="6" w:space="0"/>
            </w:tcBorders>
            <w:vAlign w:val="center"/>
          </w:tcPr>
          <w:p w14:paraId="0FCC3F1E">
            <w:pPr>
              <w:pStyle w:val="162"/>
              <w:rPr>
                <w:rFonts w:cs="宋体" w:asciiTheme="minorEastAsia" w:hAnsiTheme="minorEastAsia" w:eastAsiaTheme="minorEastAsia"/>
                <w:color w:val="auto"/>
                <w:sz w:val="24"/>
                <w:szCs w:val="24"/>
              </w:rPr>
            </w:pPr>
          </w:p>
        </w:tc>
      </w:tr>
      <w:tr w14:paraId="2E0019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19" w:type="pct"/>
            <w:vMerge w:val="continue"/>
            <w:tcBorders>
              <w:left w:val="outset" w:color="auto" w:sz="6" w:space="0"/>
              <w:right w:val="outset" w:color="auto" w:sz="6" w:space="0"/>
            </w:tcBorders>
            <w:vAlign w:val="center"/>
          </w:tcPr>
          <w:p w14:paraId="434B2F82">
            <w:pPr>
              <w:pStyle w:val="162"/>
              <w:rPr>
                <w:rFonts w:cs="宋体" w:asciiTheme="minorEastAsia" w:hAnsiTheme="minorEastAsia" w:eastAsiaTheme="minorEastAsia"/>
                <w:color w:val="auto"/>
                <w:sz w:val="24"/>
                <w:szCs w:val="24"/>
              </w:rPr>
            </w:pPr>
          </w:p>
        </w:tc>
        <w:tc>
          <w:tcPr>
            <w:tcW w:w="263" w:type="pct"/>
            <w:vMerge w:val="continue"/>
            <w:tcBorders>
              <w:left w:val="outset" w:color="auto" w:sz="6" w:space="0"/>
              <w:right w:val="outset" w:color="auto" w:sz="6" w:space="0"/>
            </w:tcBorders>
            <w:vAlign w:val="center"/>
          </w:tcPr>
          <w:p w14:paraId="127FADEA">
            <w:pPr>
              <w:pStyle w:val="162"/>
              <w:rPr>
                <w:rFonts w:cs="宋体" w:asciiTheme="minorEastAsia" w:hAnsiTheme="minorEastAsia" w:eastAsiaTheme="minorEastAsia"/>
                <w:color w:val="auto"/>
                <w:sz w:val="24"/>
                <w:szCs w:val="24"/>
              </w:rPr>
            </w:pPr>
          </w:p>
        </w:tc>
        <w:tc>
          <w:tcPr>
            <w:tcW w:w="1012" w:type="pct"/>
            <w:tcBorders>
              <w:top w:val="outset" w:color="auto" w:sz="6" w:space="0"/>
              <w:left w:val="outset" w:color="auto" w:sz="6" w:space="0"/>
              <w:bottom w:val="outset" w:color="auto" w:sz="6" w:space="0"/>
              <w:right w:val="outset" w:color="auto" w:sz="6" w:space="0"/>
            </w:tcBorders>
            <w:vAlign w:val="center"/>
          </w:tcPr>
          <w:p w14:paraId="4A2CCDB3">
            <w:pPr>
              <w:pStyle w:val="162"/>
              <w:spacing w:line="460" w:lineRule="exact"/>
              <w:jc w:val="center"/>
              <w:rPr>
                <w:rFonts w:cs="宋体" w:asciiTheme="minorEastAsia" w:hAnsiTheme="minorEastAsia" w:eastAsiaTheme="minorEastAsia"/>
                <w:color w:val="auto"/>
                <w:sz w:val="24"/>
                <w:szCs w:val="24"/>
              </w:rPr>
            </w:pPr>
            <w:r>
              <w:rPr>
                <w:rFonts w:hint="eastAsia" w:ascii="宋体" w:hAnsi="宋体" w:eastAsia="宋体" w:cs="宋体"/>
                <w:color w:val="auto"/>
                <w:sz w:val="24"/>
                <w:szCs w:val="24"/>
              </w:rPr>
              <w:t>投标保证金</w:t>
            </w:r>
          </w:p>
        </w:tc>
        <w:tc>
          <w:tcPr>
            <w:tcW w:w="2904" w:type="pct"/>
            <w:tcBorders>
              <w:top w:val="outset" w:color="auto" w:sz="6" w:space="0"/>
              <w:left w:val="outset" w:color="auto" w:sz="6" w:space="0"/>
              <w:bottom w:val="outset" w:color="auto" w:sz="6" w:space="0"/>
              <w:right w:val="outset" w:color="auto" w:sz="6" w:space="0"/>
            </w:tcBorders>
            <w:vAlign w:val="center"/>
          </w:tcPr>
          <w:p w14:paraId="4B856A2D">
            <w:pPr>
              <w:pStyle w:val="162"/>
              <w:spacing w:line="460" w:lineRule="exact"/>
              <w:jc w:val="both"/>
              <w:rPr>
                <w:rFonts w:cs="宋体" w:asciiTheme="minorEastAsia" w:hAnsiTheme="minorEastAsia" w:eastAsiaTheme="minorEastAsia"/>
                <w:color w:val="auto"/>
                <w:sz w:val="24"/>
                <w:szCs w:val="24"/>
              </w:rPr>
            </w:pPr>
            <w:r>
              <w:rPr>
                <w:rFonts w:hint="eastAsia" w:ascii="宋体" w:hAnsi="宋体" w:eastAsia="宋体" w:cs="宋体"/>
                <w:color w:val="auto"/>
                <w:sz w:val="24"/>
                <w:szCs w:val="24"/>
                <w:lang w:eastAsia="zh-CN"/>
              </w:rPr>
              <w:t>投标保证金缴纳凭证</w:t>
            </w:r>
          </w:p>
        </w:tc>
        <w:tc>
          <w:tcPr>
            <w:tcW w:w="300" w:type="pct"/>
            <w:tcBorders>
              <w:top w:val="outset" w:color="auto" w:sz="6" w:space="0"/>
              <w:left w:val="outset" w:color="auto" w:sz="6" w:space="0"/>
              <w:bottom w:val="outset" w:color="auto" w:sz="6" w:space="0"/>
              <w:right w:val="outset" w:color="auto" w:sz="6" w:space="0"/>
            </w:tcBorders>
            <w:vAlign w:val="center"/>
          </w:tcPr>
          <w:p w14:paraId="546C2AD4">
            <w:pPr>
              <w:pStyle w:val="162"/>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bottom w:val="outset" w:color="auto" w:sz="6" w:space="0"/>
              <w:right w:val="outset" w:color="auto" w:sz="6" w:space="0"/>
            </w:tcBorders>
            <w:vAlign w:val="center"/>
          </w:tcPr>
          <w:p w14:paraId="10848E17">
            <w:pPr>
              <w:pStyle w:val="162"/>
              <w:rPr>
                <w:rFonts w:cs="宋体" w:asciiTheme="minorEastAsia" w:hAnsiTheme="minorEastAsia" w:eastAsiaTheme="minorEastAsia"/>
                <w:color w:val="auto"/>
                <w:sz w:val="24"/>
                <w:szCs w:val="24"/>
              </w:rPr>
            </w:pPr>
          </w:p>
        </w:tc>
      </w:tr>
      <w:tr w14:paraId="2659DE9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04" w:hRule="atLeast"/>
        </w:trPr>
        <w:tc>
          <w:tcPr>
            <w:tcW w:w="219" w:type="pct"/>
            <w:vMerge w:val="continue"/>
            <w:tcBorders>
              <w:left w:val="outset" w:color="auto" w:sz="6" w:space="0"/>
              <w:right w:val="single" w:color="auto" w:sz="4" w:space="0"/>
            </w:tcBorders>
            <w:vAlign w:val="center"/>
          </w:tcPr>
          <w:p w14:paraId="6CDD6ED9">
            <w:pPr>
              <w:pStyle w:val="162"/>
              <w:rPr>
                <w:rFonts w:cs="宋体" w:asciiTheme="minorEastAsia" w:hAnsiTheme="minorEastAsia" w:eastAsiaTheme="minorEastAsia"/>
                <w:color w:val="auto"/>
                <w:sz w:val="24"/>
                <w:szCs w:val="24"/>
              </w:rPr>
            </w:pPr>
          </w:p>
        </w:tc>
        <w:tc>
          <w:tcPr>
            <w:tcW w:w="263" w:type="pct"/>
            <w:vMerge w:val="restart"/>
            <w:tcBorders>
              <w:top w:val="single" w:color="auto" w:sz="4" w:space="0"/>
              <w:left w:val="single" w:color="auto" w:sz="4" w:space="0"/>
              <w:bottom w:val="single" w:color="auto" w:sz="4" w:space="0"/>
              <w:right w:val="single" w:color="auto" w:sz="4" w:space="0"/>
            </w:tcBorders>
            <w:vAlign w:val="center"/>
          </w:tcPr>
          <w:p w14:paraId="1DF53820">
            <w:pPr>
              <w:pStyle w:val="16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符合性检查</w:t>
            </w:r>
          </w:p>
        </w:tc>
        <w:tc>
          <w:tcPr>
            <w:tcW w:w="1012" w:type="pct"/>
            <w:tcBorders>
              <w:top w:val="outset" w:color="auto" w:sz="6" w:space="0"/>
              <w:left w:val="single" w:color="auto" w:sz="4" w:space="0"/>
              <w:right w:val="outset" w:color="auto" w:sz="6" w:space="0"/>
            </w:tcBorders>
            <w:vAlign w:val="center"/>
          </w:tcPr>
          <w:p w14:paraId="5A4A9199">
            <w:pPr>
              <w:pStyle w:val="162"/>
              <w:adjustRightInd w:val="0"/>
              <w:snapToGrid w:val="0"/>
              <w:spacing w:line="460" w:lineRule="exact"/>
              <w:jc w:val="cente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响应文件的</w:t>
            </w:r>
          </w:p>
          <w:p w14:paraId="0E65921F">
            <w:pPr>
              <w:pStyle w:val="162"/>
              <w:adjustRightInd w:val="0"/>
              <w:snapToGrid w:val="0"/>
              <w:spacing w:line="460" w:lineRule="exact"/>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签署</w:t>
            </w:r>
          </w:p>
        </w:tc>
        <w:tc>
          <w:tcPr>
            <w:tcW w:w="2904" w:type="pct"/>
            <w:tcBorders>
              <w:top w:val="outset" w:color="auto" w:sz="6" w:space="0"/>
              <w:left w:val="outset" w:color="auto" w:sz="6" w:space="0"/>
              <w:right w:val="outset" w:color="auto" w:sz="6" w:space="0"/>
            </w:tcBorders>
            <w:vAlign w:val="center"/>
          </w:tcPr>
          <w:p w14:paraId="756A561C">
            <w:pPr>
              <w:pStyle w:val="162"/>
              <w:adjustRightInd w:val="0"/>
              <w:snapToGrid w:val="0"/>
              <w:spacing w:line="460" w:lineRule="exact"/>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按招标文件要求在规定区域加盖单位公章和法定代表人章或签字</w:t>
            </w:r>
          </w:p>
        </w:tc>
        <w:tc>
          <w:tcPr>
            <w:tcW w:w="300" w:type="pct"/>
            <w:tcBorders>
              <w:top w:val="outset" w:color="auto" w:sz="6" w:space="0"/>
              <w:left w:val="outset" w:color="auto" w:sz="6" w:space="0"/>
              <w:right w:val="outset" w:color="auto" w:sz="6" w:space="0"/>
            </w:tcBorders>
            <w:vAlign w:val="center"/>
          </w:tcPr>
          <w:p w14:paraId="27AA6650">
            <w:pPr>
              <w:pStyle w:val="162"/>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right w:val="outset" w:color="auto" w:sz="6" w:space="0"/>
            </w:tcBorders>
            <w:vAlign w:val="center"/>
          </w:tcPr>
          <w:p w14:paraId="42E30A33">
            <w:pPr>
              <w:pStyle w:val="162"/>
              <w:rPr>
                <w:rFonts w:cs="宋体" w:asciiTheme="minorEastAsia" w:hAnsiTheme="minorEastAsia" w:eastAsiaTheme="minorEastAsia"/>
                <w:color w:val="auto"/>
                <w:sz w:val="24"/>
                <w:szCs w:val="24"/>
              </w:rPr>
            </w:pPr>
          </w:p>
        </w:tc>
      </w:tr>
      <w:tr w14:paraId="5BD66D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04" w:hRule="atLeast"/>
        </w:trPr>
        <w:tc>
          <w:tcPr>
            <w:tcW w:w="219" w:type="pct"/>
            <w:vMerge w:val="continue"/>
            <w:tcBorders>
              <w:left w:val="outset" w:color="auto" w:sz="6" w:space="0"/>
              <w:right w:val="single" w:color="auto" w:sz="4" w:space="0"/>
            </w:tcBorders>
            <w:vAlign w:val="center"/>
          </w:tcPr>
          <w:p w14:paraId="49D733A4">
            <w:pPr>
              <w:pStyle w:val="162"/>
              <w:rPr>
                <w:rFonts w:cs="宋体" w:asciiTheme="minorEastAsia" w:hAnsiTheme="minorEastAsia" w:eastAsiaTheme="minorEastAsia"/>
                <w:color w:val="auto"/>
                <w:sz w:val="24"/>
                <w:szCs w:val="24"/>
              </w:rPr>
            </w:pPr>
          </w:p>
        </w:tc>
        <w:tc>
          <w:tcPr>
            <w:tcW w:w="263" w:type="pct"/>
            <w:vMerge w:val="continue"/>
            <w:tcBorders>
              <w:top w:val="single" w:color="auto" w:sz="4" w:space="0"/>
              <w:left w:val="single" w:color="auto" w:sz="4" w:space="0"/>
              <w:bottom w:val="single" w:color="auto" w:sz="4" w:space="0"/>
              <w:right w:val="single" w:color="auto" w:sz="4" w:space="0"/>
            </w:tcBorders>
            <w:vAlign w:val="center"/>
          </w:tcPr>
          <w:p w14:paraId="22976D80">
            <w:pPr>
              <w:pStyle w:val="162"/>
              <w:rPr>
                <w:rFonts w:cs="宋体" w:asciiTheme="minorEastAsia" w:hAnsiTheme="minorEastAsia" w:eastAsiaTheme="minorEastAsia"/>
                <w:color w:val="auto"/>
                <w:sz w:val="24"/>
                <w:szCs w:val="24"/>
              </w:rPr>
            </w:pPr>
          </w:p>
        </w:tc>
        <w:tc>
          <w:tcPr>
            <w:tcW w:w="1012" w:type="pct"/>
            <w:tcBorders>
              <w:top w:val="outset" w:color="auto" w:sz="6" w:space="0"/>
              <w:left w:val="single" w:color="auto" w:sz="4" w:space="0"/>
              <w:right w:val="outset" w:color="auto" w:sz="6" w:space="0"/>
            </w:tcBorders>
            <w:vAlign w:val="center"/>
          </w:tcPr>
          <w:p w14:paraId="2048FA4A">
            <w:pPr>
              <w:pStyle w:val="162"/>
              <w:adjustRightInd w:val="0"/>
              <w:snapToGrid w:val="0"/>
              <w:spacing w:line="460" w:lineRule="exact"/>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报价唯一</w:t>
            </w:r>
          </w:p>
        </w:tc>
        <w:tc>
          <w:tcPr>
            <w:tcW w:w="2904" w:type="pct"/>
            <w:tcBorders>
              <w:top w:val="outset" w:color="auto" w:sz="6" w:space="0"/>
              <w:left w:val="outset" w:color="auto" w:sz="6" w:space="0"/>
              <w:right w:val="outset" w:color="auto" w:sz="6" w:space="0"/>
            </w:tcBorders>
            <w:vAlign w:val="center"/>
          </w:tcPr>
          <w:p w14:paraId="370A091A">
            <w:pPr>
              <w:pStyle w:val="162"/>
              <w:adjustRightInd w:val="0"/>
              <w:snapToGrid w:val="0"/>
              <w:spacing w:line="460" w:lineRule="exact"/>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只有一个有效报价且未超过政府采购预算金额</w:t>
            </w:r>
          </w:p>
        </w:tc>
        <w:tc>
          <w:tcPr>
            <w:tcW w:w="300" w:type="pct"/>
            <w:tcBorders>
              <w:top w:val="outset" w:color="auto" w:sz="6" w:space="0"/>
              <w:left w:val="outset" w:color="auto" w:sz="6" w:space="0"/>
              <w:right w:val="outset" w:color="auto" w:sz="6" w:space="0"/>
            </w:tcBorders>
            <w:vAlign w:val="center"/>
          </w:tcPr>
          <w:p w14:paraId="7CE5CC50">
            <w:pPr>
              <w:pStyle w:val="162"/>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right w:val="outset" w:color="auto" w:sz="6" w:space="0"/>
            </w:tcBorders>
            <w:vAlign w:val="center"/>
          </w:tcPr>
          <w:p w14:paraId="08BCB9E7">
            <w:pPr>
              <w:pStyle w:val="162"/>
              <w:rPr>
                <w:rFonts w:cs="宋体" w:asciiTheme="minorEastAsia" w:hAnsiTheme="minorEastAsia" w:eastAsiaTheme="minorEastAsia"/>
                <w:color w:val="auto"/>
                <w:sz w:val="24"/>
                <w:szCs w:val="24"/>
              </w:rPr>
            </w:pPr>
          </w:p>
        </w:tc>
      </w:tr>
      <w:tr w14:paraId="5A0C68E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19" w:type="pct"/>
            <w:vMerge w:val="continue"/>
            <w:tcBorders>
              <w:left w:val="outset" w:color="auto" w:sz="6" w:space="0"/>
              <w:right w:val="single" w:color="auto" w:sz="4" w:space="0"/>
            </w:tcBorders>
            <w:vAlign w:val="center"/>
          </w:tcPr>
          <w:p w14:paraId="4E34CC6D">
            <w:pPr>
              <w:pStyle w:val="162"/>
              <w:rPr>
                <w:rFonts w:cs="宋体" w:asciiTheme="minorEastAsia" w:hAnsiTheme="minorEastAsia" w:eastAsiaTheme="minorEastAsia"/>
                <w:color w:val="auto"/>
                <w:sz w:val="24"/>
                <w:szCs w:val="24"/>
              </w:rPr>
            </w:pPr>
          </w:p>
        </w:tc>
        <w:tc>
          <w:tcPr>
            <w:tcW w:w="263" w:type="pct"/>
            <w:vMerge w:val="continue"/>
            <w:tcBorders>
              <w:top w:val="single" w:color="auto" w:sz="4" w:space="0"/>
              <w:left w:val="single" w:color="auto" w:sz="4" w:space="0"/>
              <w:bottom w:val="single" w:color="auto" w:sz="4" w:space="0"/>
              <w:right w:val="single" w:color="auto" w:sz="4" w:space="0"/>
            </w:tcBorders>
            <w:vAlign w:val="center"/>
          </w:tcPr>
          <w:p w14:paraId="53FB3BD1">
            <w:pPr>
              <w:pStyle w:val="162"/>
              <w:rPr>
                <w:rFonts w:cs="宋体" w:asciiTheme="minorEastAsia" w:hAnsiTheme="minorEastAsia" w:eastAsiaTheme="minorEastAsia"/>
                <w:color w:val="auto"/>
                <w:sz w:val="24"/>
                <w:szCs w:val="24"/>
              </w:rPr>
            </w:pPr>
          </w:p>
        </w:tc>
        <w:tc>
          <w:tcPr>
            <w:tcW w:w="1012" w:type="pct"/>
            <w:tcBorders>
              <w:top w:val="outset" w:color="auto" w:sz="6" w:space="0"/>
              <w:left w:val="single" w:color="auto" w:sz="4" w:space="0"/>
              <w:bottom w:val="outset" w:color="auto" w:sz="6" w:space="0"/>
              <w:right w:val="outset" w:color="auto" w:sz="6" w:space="0"/>
            </w:tcBorders>
            <w:vAlign w:val="center"/>
          </w:tcPr>
          <w:p w14:paraId="2447FFE0">
            <w:pPr>
              <w:pStyle w:val="162"/>
              <w:adjustRightInd w:val="0"/>
              <w:snapToGrid w:val="0"/>
              <w:spacing w:line="460" w:lineRule="exact"/>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商务要求</w:t>
            </w:r>
          </w:p>
        </w:tc>
        <w:tc>
          <w:tcPr>
            <w:tcW w:w="2904" w:type="pct"/>
            <w:tcBorders>
              <w:top w:val="outset" w:color="auto" w:sz="6" w:space="0"/>
              <w:left w:val="outset" w:color="auto" w:sz="6" w:space="0"/>
              <w:bottom w:val="outset" w:color="auto" w:sz="6" w:space="0"/>
              <w:right w:val="outset" w:color="auto" w:sz="6" w:space="0"/>
            </w:tcBorders>
            <w:vAlign w:val="center"/>
          </w:tcPr>
          <w:p w14:paraId="4E274121">
            <w:pPr>
              <w:pStyle w:val="162"/>
              <w:adjustRightInd w:val="0"/>
              <w:snapToGrid w:val="0"/>
              <w:spacing w:line="460" w:lineRule="exact"/>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响应文件未附有采购人不能接受或不符合招标文件的商务要求</w:t>
            </w:r>
          </w:p>
        </w:tc>
        <w:tc>
          <w:tcPr>
            <w:tcW w:w="300" w:type="pct"/>
            <w:tcBorders>
              <w:top w:val="outset" w:color="auto" w:sz="6" w:space="0"/>
              <w:left w:val="outset" w:color="auto" w:sz="6" w:space="0"/>
              <w:bottom w:val="outset" w:color="auto" w:sz="6" w:space="0"/>
              <w:right w:val="outset" w:color="auto" w:sz="6" w:space="0"/>
            </w:tcBorders>
            <w:vAlign w:val="center"/>
          </w:tcPr>
          <w:p w14:paraId="05446E68">
            <w:pPr>
              <w:pStyle w:val="162"/>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bottom w:val="outset" w:color="auto" w:sz="6" w:space="0"/>
              <w:right w:val="outset" w:color="auto" w:sz="6" w:space="0"/>
            </w:tcBorders>
            <w:vAlign w:val="center"/>
          </w:tcPr>
          <w:p w14:paraId="6F6F48D4">
            <w:pPr>
              <w:pStyle w:val="162"/>
              <w:rPr>
                <w:rFonts w:cs="宋体" w:asciiTheme="minorEastAsia" w:hAnsiTheme="minorEastAsia" w:eastAsiaTheme="minorEastAsia"/>
                <w:color w:val="auto"/>
                <w:sz w:val="24"/>
                <w:szCs w:val="24"/>
              </w:rPr>
            </w:pPr>
          </w:p>
        </w:tc>
      </w:tr>
      <w:tr w14:paraId="7BF6B9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19" w:type="pct"/>
            <w:vMerge w:val="continue"/>
            <w:tcBorders>
              <w:left w:val="outset" w:color="auto" w:sz="6" w:space="0"/>
              <w:bottom w:val="outset" w:color="auto" w:sz="6" w:space="0"/>
              <w:right w:val="single" w:color="auto" w:sz="4" w:space="0"/>
            </w:tcBorders>
            <w:vAlign w:val="center"/>
          </w:tcPr>
          <w:p w14:paraId="5B9FD348">
            <w:pPr>
              <w:pStyle w:val="162"/>
              <w:rPr>
                <w:rFonts w:cs="宋体" w:asciiTheme="minorEastAsia" w:hAnsiTheme="minorEastAsia" w:eastAsiaTheme="minorEastAsia"/>
                <w:color w:val="auto"/>
                <w:sz w:val="24"/>
                <w:szCs w:val="24"/>
              </w:rPr>
            </w:pPr>
          </w:p>
        </w:tc>
        <w:tc>
          <w:tcPr>
            <w:tcW w:w="263" w:type="pct"/>
            <w:vMerge w:val="continue"/>
            <w:tcBorders>
              <w:top w:val="single" w:color="auto" w:sz="4" w:space="0"/>
              <w:left w:val="single" w:color="auto" w:sz="4" w:space="0"/>
              <w:bottom w:val="single" w:color="auto" w:sz="4" w:space="0"/>
              <w:right w:val="single" w:color="auto" w:sz="4" w:space="0"/>
            </w:tcBorders>
            <w:vAlign w:val="center"/>
          </w:tcPr>
          <w:p w14:paraId="23589ECB">
            <w:pPr>
              <w:pStyle w:val="162"/>
              <w:rPr>
                <w:rFonts w:cs="宋体" w:asciiTheme="minorEastAsia" w:hAnsiTheme="minorEastAsia" w:eastAsiaTheme="minorEastAsia"/>
                <w:color w:val="auto"/>
                <w:sz w:val="24"/>
                <w:szCs w:val="24"/>
              </w:rPr>
            </w:pPr>
          </w:p>
        </w:tc>
        <w:tc>
          <w:tcPr>
            <w:tcW w:w="1012" w:type="pct"/>
            <w:tcBorders>
              <w:top w:val="outset" w:color="auto" w:sz="6" w:space="0"/>
              <w:left w:val="single" w:color="auto" w:sz="4" w:space="0"/>
              <w:bottom w:val="outset" w:color="auto" w:sz="6" w:space="0"/>
              <w:right w:val="outset" w:color="auto" w:sz="6" w:space="0"/>
            </w:tcBorders>
            <w:vAlign w:val="center"/>
          </w:tcPr>
          <w:p w14:paraId="4FD9F1D5">
            <w:pPr>
              <w:pStyle w:val="162"/>
              <w:adjustRightInd w:val="0"/>
              <w:snapToGrid w:val="0"/>
              <w:spacing w:line="460" w:lineRule="exact"/>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en-US" w:eastAsia="zh-CN"/>
              </w:rPr>
              <w:t>技术</w:t>
            </w:r>
            <w:r>
              <w:rPr>
                <w:rFonts w:hint="eastAsia" w:cs="宋体" w:asciiTheme="minorEastAsia" w:hAnsiTheme="minorEastAsia" w:eastAsiaTheme="minorEastAsia"/>
                <w:color w:val="auto"/>
                <w:sz w:val="24"/>
                <w:szCs w:val="24"/>
              </w:rPr>
              <w:t>要求</w:t>
            </w:r>
          </w:p>
        </w:tc>
        <w:tc>
          <w:tcPr>
            <w:tcW w:w="2904" w:type="pct"/>
            <w:tcBorders>
              <w:top w:val="outset" w:color="auto" w:sz="6" w:space="0"/>
              <w:left w:val="outset" w:color="auto" w:sz="6" w:space="0"/>
              <w:bottom w:val="outset" w:color="auto" w:sz="6" w:space="0"/>
              <w:right w:val="outset" w:color="auto" w:sz="6" w:space="0"/>
            </w:tcBorders>
            <w:vAlign w:val="center"/>
          </w:tcPr>
          <w:p w14:paraId="3F0252E6">
            <w:pPr>
              <w:pStyle w:val="162"/>
              <w:adjustRightInd w:val="0"/>
              <w:snapToGrid w:val="0"/>
              <w:spacing w:line="460" w:lineRule="exact"/>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响应文件未附有采购人不能接受或不符合招标文件的</w:t>
            </w:r>
            <w:r>
              <w:rPr>
                <w:rFonts w:hint="eastAsia" w:cs="宋体" w:asciiTheme="minorEastAsia" w:hAnsiTheme="minorEastAsia" w:eastAsiaTheme="minorEastAsia"/>
                <w:color w:val="auto"/>
                <w:sz w:val="24"/>
                <w:szCs w:val="24"/>
                <w:lang w:val="en-US" w:eastAsia="zh-CN"/>
              </w:rPr>
              <w:t>技术</w:t>
            </w:r>
            <w:r>
              <w:rPr>
                <w:rFonts w:hint="eastAsia" w:cs="宋体" w:asciiTheme="minorEastAsia" w:hAnsiTheme="minorEastAsia" w:eastAsiaTheme="minorEastAsia"/>
                <w:color w:val="auto"/>
                <w:sz w:val="24"/>
                <w:szCs w:val="24"/>
              </w:rPr>
              <w:t>要求</w:t>
            </w:r>
          </w:p>
        </w:tc>
        <w:tc>
          <w:tcPr>
            <w:tcW w:w="300" w:type="pct"/>
            <w:tcBorders>
              <w:top w:val="outset" w:color="auto" w:sz="6" w:space="0"/>
              <w:left w:val="outset" w:color="auto" w:sz="6" w:space="0"/>
              <w:bottom w:val="outset" w:color="auto" w:sz="6" w:space="0"/>
              <w:right w:val="outset" w:color="auto" w:sz="6" w:space="0"/>
            </w:tcBorders>
            <w:vAlign w:val="center"/>
          </w:tcPr>
          <w:p w14:paraId="6F9D1DAC">
            <w:pPr>
              <w:pStyle w:val="162"/>
              <w:rPr>
                <w:rFonts w:cs="宋体" w:asciiTheme="minorEastAsia" w:hAnsiTheme="minorEastAsia" w:eastAsiaTheme="minorEastAsia"/>
                <w:color w:val="auto"/>
                <w:sz w:val="24"/>
                <w:szCs w:val="24"/>
              </w:rPr>
            </w:pPr>
          </w:p>
        </w:tc>
        <w:tc>
          <w:tcPr>
            <w:tcW w:w="300" w:type="pct"/>
            <w:tcBorders>
              <w:top w:val="outset" w:color="auto" w:sz="6" w:space="0"/>
              <w:left w:val="outset" w:color="auto" w:sz="6" w:space="0"/>
              <w:bottom w:val="outset" w:color="auto" w:sz="6" w:space="0"/>
              <w:right w:val="outset" w:color="auto" w:sz="6" w:space="0"/>
            </w:tcBorders>
            <w:vAlign w:val="center"/>
          </w:tcPr>
          <w:p w14:paraId="41E01994">
            <w:pPr>
              <w:pStyle w:val="162"/>
              <w:rPr>
                <w:rFonts w:cs="宋体" w:asciiTheme="minorEastAsia" w:hAnsiTheme="minorEastAsia" w:eastAsiaTheme="minorEastAsia"/>
                <w:color w:val="auto"/>
                <w:sz w:val="24"/>
                <w:szCs w:val="24"/>
              </w:rPr>
            </w:pPr>
          </w:p>
        </w:tc>
      </w:tr>
    </w:tbl>
    <w:p w14:paraId="47C25459">
      <w:pPr>
        <w:widowControl/>
        <w:jc w:val="left"/>
        <w:rPr>
          <w:rFonts w:hAnsi="宋体"/>
          <w:color w:val="auto"/>
          <w:sz w:val="20"/>
          <w:szCs w:val="22"/>
        </w:rPr>
      </w:pPr>
      <w:r>
        <w:rPr>
          <w:rFonts w:hAnsi="宋体"/>
          <w:color w:val="auto"/>
          <w:sz w:val="20"/>
          <w:szCs w:val="22"/>
        </w:rPr>
        <w:br w:type="page"/>
      </w:r>
    </w:p>
    <w:p w14:paraId="72371FAC">
      <w:pPr>
        <w:pStyle w:val="6"/>
        <w:keepNext w:val="0"/>
        <w:keepLines w:val="0"/>
        <w:pageBreakBefore w:val="0"/>
        <w:kinsoku/>
        <w:wordWrap/>
        <w:overflowPunct/>
        <w:topLinePunct w:val="0"/>
        <w:autoSpaceDE/>
        <w:autoSpaceDN/>
        <w:bidi w:val="0"/>
        <w:adjustRightInd/>
        <w:snapToGrid/>
        <w:spacing w:line="360" w:lineRule="auto"/>
        <w:jc w:val="center"/>
        <w:textAlignment w:val="auto"/>
        <w:rPr>
          <w:color w:val="auto"/>
          <w:sz w:val="24"/>
          <w:szCs w:val="24"/>
        </w:rPr>
      </w:pPr>
      <w:bookmarkStart w:id="165" w:name="_Toc140742531"/>
      <w:bookmarkStart w:id="166" w:name="_Toc138610900"/>
      <w:bookmarkStart w:id="167" w:name="_Toc140741986"/>
      <w:r>
        <w:rPr>
          <w:rFonts w:hint="eastAsia"/>
          <w:color w:val="auto"/>
          <w:sz w:val="24"/>
          <w:szCs w:val="24"/>
        </w:rPr>
        <w:t>第三节</w:t>
      </w:r>
      <w:r>
        <w:rPr>
          <w:color w:val="auto"/>
          <w:sz w:val="24"/>
          <w:szCs w:val="24"/>
        </w:rPr>
        <w:t xml:space="preserve"> </w:t>
      </w:r>
      <w:r>
        <w:rPr>
          <w:rFonts w:hint="eastAsia"/>
          <w:color w:val="auto"/>
          <w:sz w:val="24"/>
          <w:szCs w:val="24"/>
        </w:rPr>
        <w:t>评分标准</w:t>
      </w:r>
      <w:bookmarkEnd w:id="165"/>
      <w:bookmarkEnd w:id="166"/>
      <w:bookmarkEnd w:id="167"/>
    </w:p>
    <w:p w14:paraId="2CA23B44">
      <w:pPr>
        <w:bidi w:val="0"/>
        <w:rPr>
          <w:rFonts w:hint="eastAsia"/>
          <w:color w:val="auto"/>
          <w:sz w:val="20"/>
          <w:szCs w:val="22"/>
        </w:rPr>
      </w:pPr>
      <w:bookmarkStart w:id="168" w:name="PO_3000001869_PM051"/>
      <w:r>
        <w:rPr>
          <w:rFonts w:asciiTheme="minorEastAsia" w:hAnsiTheme="minorEastAsia" w:eastAsiaTheme="minorEastAsia"/>
          <w:bCs/>
          <w:color w:val="auto"/>
          <w:sz w:val="24"/>
          <w:szCs w:val="24"/>
        </w:rPr>
        <w:t xml:space="preserve"> </w:t>
      </w:r>
      <w:bookmarkEnd w:id="168"/>
      <w:bookmarkStart w:id="169" w:name="_Toc140741987"/>
      <w:bookmarkStart w:id="170" w:name="_Toc140742532"/>
      <w:bookmarkStart w:id="171" w:name="_Toc138610901"/>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275"/>
        <w:gridCol w:w="800"/>
        <w:gridCol w:w="6788"/>
      </w:tblGrid>
      <w:tr w14:paraId="56FC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00" w:type="dxa"/>
          </w:tcPr>
          <w:p w14:paraId="0A2989AB">
            <w:pPr>
              <w:spacing w:line="197" w:lineRule="auto"/>
              <w:rPr>
                <w:rFonts w:hint="eastAsia" w:asciiTheme="minorEastAsia" w:hAnsiTheme="minorEastAsia" w:eastAsiaTheme="minorEastAsia" w:cstheme="minorEastAsia"/>
                <w:sz w:val="22"/>
                <w:szCs w:val="22"/>
                <w:highlight w:val="none"/>
                <w:vertAlign w:val="baseline"/>
              </w:rPr>
            </w:pPr>
          </w:p>
        </w:tc>
        <w:tc>
          <w:tcPr>
            <w:tcW w:w="1275" w:type="dxa"/>
          </w:tcPr>
          <w:p w14:paraId="440B7391">
            <w:pPr>
              <w:keepNext w:val="0"/>
              <w:keepLines w:val="0"/>
              <w:widowControl/>
              <w:suppressLineNumbers w:val="0"/>
              <w:jc w:val="center"/>
              <w:rPr>
                <w:rFonts w:hint="eastAsia" w:asciiTheme="minorEastAsia" w:hAnsiTheme="minorEastAsia" w:eastAsiaTheme="minorEastAsia" w:cstheme="minorEastAsia"/>
                <w:sz w:val="22"/>
                <w:szCs w:val="22"/>
                <w:highlight w:val="none"/>
                <w:vertAlign w:val="baseline"/>
              </w:rPr>
            </w:pPr>
            <w:r>
              <w:rPr>
                <w:rFonts w:hint="eastAsia" w:asciiTheme="minorEastAsia" w:hAnsiTheme="minorEastAsia" w:eastAsiaTheme="minorEastAsia" w:cstheme="minorEastAsia"/>
                <w:b/>
                <w:bCs/>
                <w:color w:val="000000"/>
                <w:kern w:val="0"/>
                <w:sz w:val="22"/>
                <w:szCs w:val="22"/>
                <w:highlight w:val="none"/>
                <w:lang w:val="en-US" w:eastAsia="zh-CN" w:bidi="ar"/>
              </w:rPr>
              <w:t>评审内容</w:t>
            </w:r>
          </w:p>
        </w:tc>
        <w:tc>
          <w:tcPr>
            <w:tcW w:w="800" w:type="dxa"/>
          </w:tcPr>
          <w:p w14:paraId="32011124">
            <w:pPr>
              <w:keepNext w:val="0"/>
              <w:keepLines w:val="0"/>
              <w:widowControl/>
              <w:suppressLineNumbers w:val="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bCs/>
                <w:color w:val="000000"/>
                <w:kern w:val="0"/>
                <w:sz w:val="22"/>
                <w:szCs w:val="22"/>
                <w:highlight w:val="none"/>
                <w:lang w:val="en-US" w:eastAsia="zh-CN" w:bidi="ar"/>
              </w:rPr>
              <w:t>分值</w:t>
            </w:r>
          </w:p>
          <w:p w14:paraId="2EC335AC">
            <w:pPr>
              <w:spacing w:line="197" w:lineRule="auto"/>
              <w:jc w:val="center"/>
              <w:rPr>
                <w:rFonts w:hint="eastAsia" w:asciiTheme="minorEastAsia" w:hAnsiTheme="minorEastAsia" w:eastAsiaTheme="minorEastAsia" w:cstheme="minorEastAsia"/>
                <w:sz w:val="22"/>
                <w:szCs w:val="22"/>
                <w:highlight w:val="none"/>
                <w:vertAlign w:val="baseline"/>
              </w:rPr>
            </w:pPr>
          </w:p>
        </w:tc>
        <w:tc>
          <w:tcPr>
            <w:tcW w:w="6788" w:type="dxa"/>
          </w:tcPr>
          <w:p w14:paraId="340FA005">
            <w:pPr>
              <w:keepNext w:val="0"/>
              <w:keepLines w:val="0"/>
              <w:widowControl/>
              <w:suppressLineNumbers w:val="0"/>
              <w:jc w:val="center"/>
              <w:rPr>
                <w:rFonts w:hint="eastAsia" w:asciiTheme="minorEastAsia" w:hAnsiTheme="minorEastAsia" w:eastAsiaTheme="minorEastAsia" w:cstheme="minorEastAsia"/>
                <w:b/>
                <w:bCs/>
                <w:color w:val="000000"/>
                <w:kern w:val="0"/>
                <w:sz w:val="22"/>
                <w:szCs w:val="22"/>
                <w:highlight w:val="none"/>
                <w:lang w:val="en-US" w:eastAsia="zh-CN" w:bidi="ar"/>
              </w:rPr>
            </w:pPr>
            <w:r>
              <w:rPr>
                <w:rFonts w:hint="eastAsia" w:asciiTheme="minorEastAsia" w:hAnsiTheme="minorEastAsia" w:eastAsiaTheme="minorEastAsia" w:cstheme="minorEastAsia"/>
                <w:b/>
                <w:bCs/>
                <w:color w:val="000000"/>
                <w:kern w:val="0"/>
                <w:sz w:val="22"/>
                <w:szCs w:val="22"/>
                <w:highlight w:val="none"/>
                <w:lang w:val="en-US" w:eastAsia="zh-CN" w:bidi="ar"/>
              </w:rPr>
              <w:t>评分标准</w:t>
            </w:r>
          </w:p>
        </w:tc>
      </w:tr>
      <w:tr w14:paraId="286F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0" w:type="dxa"/>
          </w:tcPr>
          <w:p w14:paraId="6E671D02">
            <w:pPr>
              <w:spacing w:line="360" w:lineRule="auto"/>
              <w:rPr>
                <w:rFonts w:hint="eastAsia" w:cs="宋体" w:asciiTheme="minorEastAsia" w:hAnsiTheme="minorEastAsia" w:eastAsiaTheme="minorEastAsia"/>
                <w:color w:val="auto"/>
                <w:kern w:val="0"/>
                <w:sz w:val="24"/>
                <w:szCs w:val="24"/>
                <w:lang w:val="en-US" w:eastAsia="zh-CN" w:bidi="ar-SA"/>
              </w:rPr>
            </w:pPr>
          </w:p>
          <w:p w14:paraId="4CCCD4D1">
            <w:pPr>
              <w:spacing w:line="360" w:lineRule="auto"/>
              <w:rPr>
                <w:rFonts w:hint="eastAsia" w:cs="宋体" w:asciiTheme="minorEastAsia" w:hAnsiTheme="minorEastAsia" w:eastAsiaTheme="minorEastAsia"/>
                <w:color w:val="auto"/>
                <w:kern w:val="0"/>
                <w:sz w:val="24"/>
                <w:szCs w:val="24"/>
                <w:lang w:val="en-US" w:eastAsia="zh-CN" w:bidi="ar-SA"/>
              </w:rPr>
            </w:pPr>
          </w:p>
          <w:p w14:paraId="6A748A05">
            <w:pPr>
              <w:spacing w:line="360" w:lineRule="auto"/>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价格部分</w:t>
            </w:r>
          </w:p>
        </w:tc>
        <w:tc>
          <w:tcPr>
            <w:tcW w:w="1275" w:type="dxa"/>
          </w:tcPr>
          <w:p w14:paraId="4D516AB6">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68ABF115">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1E965685">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投标价格</w:t>
            </w:r>
          </w:p>
        </w:tc>
        <w:tc>
          <w:tcPr>
            <w:tcW w:w="800" w:type="dxa"/>
          </w:tcPr>
          <w:p w14:paraId="308E2B72">
            <w:pPr>
              <w:spacing w:line="197" w:lineRule="auto"/>
              <w:jc w:val="center"/>
              <w:rPr>
                <w:rFonts w:hint="eastAsia" w:cs="宋体" w:asciiTheme="minorEastAsia" w:hAnsiTheme="minorEastAsia" w:eastAsiaTheme="minorEastAsia"/>
                <w:color w:val="auto"/>
                <w:kern w:val="0"/>
                <w:sz w:val="24"/>
                <w:szCs w:val="24"/>
                <w:lang w:val="en-US" w:eastAsia="zh-CN" w:bidi="ar-SA"/>
              </w:rPr>
            </w:pPr>
          </w:p>
          <w:p w14:paraId="774C3586">
            <w:pPr>
              <w:spacing w:line="197" w:lineRule="auto"/>
              <w:jc w:val="center"/>
              <w:rPr>
                <w:rFonts w:hint="eastAsia" w:cs="宋体" w:asciiTheme="minorEastAsia" w:hAnsiTheme="minorEastAsia" w:eastAsiaTheme="minorEastAsia"/>
                <w:color w:val="auto"/>
                <w:kern w:val="0"/>
                <w:sz w:val="24"/>
                <w:szCs w:val="24"/>
                <w:lang w:val="en-US" w:eastAsia="zh-CN" w:bidi="ar-SA"/>
              </w:rPr>
            </w:pPr>
          </w:p>
          <w:p w14:paraId="6B335E5C">
            <w:pPr>
              <w:spacing w:line="197" w:lineRule="auto"/>
              <w:jc w:val="center"/>
              <w:rPr>
                <w:rFonts w:hint="eastAsia" w:cs="宋体" w:asciiTheme="minorEastAsia" w:hAnsiTheme="minorEastAsia" w:eastAsiaTheme="minorEastAsia"/>
                <w:color w:val="auto"/>
                <w:kern w:val="0"/>
                <w:sz w:val="24"/>
                <w:szCs w:val="24"/>
                <w:lang w:val="en-US" w:eastAsia="zh-CN" w:bidi="ar-SA"/>
              </w:rPr>
            </w:pPr>
          </w:p>
          <w:p w14:paraId="50515180">
            <w:pPr>
              <w:spacing w:line="197" w:lineRule="auto"/>
              <w:jc w:val="center"/>
              <w:rPr>
                <w:rFonts w:hint="eastAsia" w:cs="宋体" w:asciiTheme="minorEastAsia" w:hAnsiTheme="minorEastAsia" w:eastAsiaTheme="minorEastAsia"/>
                <w:color w:val="auto"/>
                <w:kern w:val="0"/>
                <w:sz w:val="24"/>
                <w:szCs w:val="24"/>
                <w:lang w:val="en-US" w:eastAsia="zh-CN" w:bidi="ar-SA"/>
              </w:rPr>
            </w:pPr>
          </w:p>
          <w:p w14:paraId="1ACD2F09">
            <w:pPr>
              <w:spacing w:line="197"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30分</w:t>
            </w:r>
          </w:p>
        </w:tc>
        <w:tc>
          <w:tcPr>
            <w:tcW w:w="6788" w:type="dxa"/>
          </w:tcPr>
          <w:p w14:paraId="43A224BC">
            <w:pPr>
              <w:spacing w:line="360" w:lineRule="auto"/>
              <w:rPr>
                <w:rFonts w:hint="eastAsia" w:cs="宋体" w:asciiTheme="minorEastAsia" w:hAnsiTheme="minorEastAsia" w:eastAsiaTheme="minorEastAsia"/>
                <w:color w:val="auto"/>
                <w:kern w:val="0"/>
                <w:sz w:val="24"/>
                <w:szCs w:val="24"/>
                <w:lang w:val="en-US" w:eastAsia="en-US" w:bidi="ar-SA"/>
              </w:rPr>
            </w:pPr>
            <w:r>
              <w:rPr>
                <w:rFonts w:hint="eastAsia" w:cs="宋体" w:asciiTheme="minorEastAsia" w:hAnsiTheme="minorEastAsia" w:eastAsiaTheme="minorEastAsia"/>
                <w:color w:val="auto"/>
                <w:kern w:val="0"/>
                <w:sz w:val="24"/>
                <w:szCs w:val="24"/>
                <w:lang w:val="en-US" w:eastAsia="zh-CN" w:bidi="ar-SA"/>
              </w:rPr>
              <w:t xml:space="preserve">各供应商的价格得分的计算公式：满足招标文件要求且投标价格最低的投标报价为评标基准价，其价格分为满分。其他投标供应商的价格分统一按照下列公式计算： </w:t>
            </w:r>
          </w:p>
          <w:p w14:paraId="54321837">
            <w:pPr>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投标报价得分=(评标基准价／投标报价)×价格权值×100。</w:t>
            </w:r>
          </w:p>
          <w:p w14:paraId="34DB5A1B">
            <w:pPr>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计算分数时四舍五入取小数点后两位,分数最高不超过30 分。</w:t>
            </w:r>
          </w:p>
        </w:tc>
      </w:tr>
      <w:tr w14:paraId="3451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Merge w:val="restart"/>
          </w:tcPr>
          <w:p w14:paraId="6FD38416">
            <w:pPr>
              <w:spacing w:line="360" w:lineRule="auto"/>
              <w:rPr>
                <w:rFonts w:hint="eastAsia" w:cs="宋体" w:asciiTheme="minorEastAsia" w:hAnsiTheme="minorEastAsia" w:eastAsiaTheme="minorEastAsia"/>
                <w:color w:val="auto"/>
                <w:kern w:val="0"/>
                <w:sz w:val="24"/>
                <w:szCs w:val="24"/>
                <w:lang w:val="en-US" w:eastAsia="zh-CN" w:bidi="ar-SA"/>
              </w:rPr>
            </w:pPr>
          </w:p>
          <w:p w14:paraId="527B0AE6">
            <w:pPr>
              <w:spacing w:line="360" w:lineRule="auto"/>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商务部分</w:t>
            </w:r>
          </w:p>
        </w:tc>
        <w:tc>
          <w:tcPr>
            <w:tcW w:w="1275" w:type="dxa"/>
          </w:tcPr>
          <w:p w14:paraId="6936260A">
            <w:pPr>
              <w:spacing w:line="360" w:lineRule="auto"/>
              <w:jc w:val="both"/>
              <w:rPr>
                <w:rFonts w:hint="eastAsia" w:cs="宋体" w:asciiTheme="minorEastAsia" w:hAnsiTheme="minorEastAsia" w:eastAsiaTheme="minorEastAsia"/>
                <w:color w:val="auto"/>
                <w:kern w:val="0"/>
                <w:sz w:val="24"/>
                <w:szCs w:val="24"/>
                <w:lang w:val="en-US" w:eastAsia="zh-CN" w:bidi="ar-SA"/>
              </w:rPr>
            </w:pPr>
          </w:p>
          <w:p w14:paraId="2FF2A66B">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业绩</w:t>
            </w:r>
          </w:p>
        </w:tc>
        <w:tc>
          <w:tcPr>
            <w:tcW w:w="800" w:type="dxa"/>
          </w:tcPr>
          <w:p w14:paraId="23645C20">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6DA2D049">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3分</w:t>
            </w:r>
          </w:p>
        </w:tc>
        <w:tc>
          <w:tcPr>
            <w:tcW w:w="6788" w:type="dxa"/>
          </w:tcPr>
          <w:p w14:paraId="61309F35">
            <w:pPr>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供应商所投产品业绩应根据采购文件中的要求，提供近三年以来（2022年1月1日至今）类似的项目业绩，每个项目业绩需要提供中标（成交）通知书或</w:t>
            </w:r>
            <w:r>
              <w:rPr>
                <w:rFonts w:hint="eastAsia" w:cs="宋体" w:asciiTheme="minorEastAsia" w:hAnsiTheme="minorEastAsia" w:eastAsiaTheme="minorEastAsia"/>
                <w:color w:val="auto"/>
                <w:kern w:val="0"/>
                <w:sz w:val="24"/>
                <w:szCs w:val="24"/>
                <w:highlight w:val="none"/>
                <w:lang w:val="en-US" w:eastAsia="zh-CN" w:bidi="ar-SA"/>
              </w:rPr>
              <w:t>合同等证明</w:t>
            </w:r>
            <w:r>
              <w:rPr>
                <w:rFonts w:hint="eastAsia" w:cs="宋体" w:asciiTheme="minorEastAsia" w:hAnsiTheme="minorEastAsia" w:eastAsiaTheme="minorEastAsia"/>
                <w:color w:val="auto"/>
                <w:kern w:val="0"/>
                <w:sz w:val="24"/>
                <w:szCs w:val="24"/>
                <w:lang w:val="en-US" w:eastAsia="zh-CN" w:bidi="ar-SA"/>
              </w:rPr>
              <w:t>材料，每提供一项得1 分，满分3分，不提供不得分。</w:t>
            </w:r>
          </w:p>
        </w:tc>
      </w:tr>
      <w:tr w14:paraId="1BE6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Merge w:val="continue"/>
          </w:tcPr>
          <w:p w14:paraId="16C50868">
            <w:pPr>
              <w:spacing w:line="360" w:lineRule="auto"/>
              <w:jc w:val="left"/>
              <w:rPr>
                <w:rFonts w:hint="eastAsia" w:cs="宋体" w:asciiTheme="minorEastAsia" w:hAnsiTheme="minorEastAsia" w:eastAsiaTheme="minorEastAsia"/>
                <w:color w:val="auto"/>
                <w:kern w:val="0"/>
                <w:sz w:val="24"/>
                <w:szCs w:val="24"/>
                <w:lang w:val="en-US" w:eastAsia="zh-CN" w:bidi="ar-SA"/>
              </w:rPr>
            </w:pPr>
          </w:p>
        </w:tc>
        <w:tc>
          <w:tcPr>
            <w:tcW w:w="1275" w:type="dxa"/>
          </w:tcPr>
          <w:p w14:paraId="671ED055">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56E1922A">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6B32021D">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投标人</w:t>
            </w:r>
          </w:p>
          <w:p w14:paraId="3D82737C">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实力</w:t>
            </w:r>
          </w:p>
        </w:tc>
        <w:tc>
          <w:tcPr>
            <w:tcW w:w="800" w:type="dxa"/>
          </w:tcPr>
          <w:p w14:paraId="190A55A6">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6E05C4CB">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019A2E42">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15分</w:t>
            </w:r>
          </w:p>
        </w:tc>
        <w:tc>
          <w:tcPr>
            <w:tcW w:w="6788" w:type="dxa"/>
          </w:tcPr>
          <w:p w14:paraId="4F79391A">
            <w:pPr>
              <w:numPr>
                <w:ilvl w:val="0"/>
                <w:numId w:val="0"/>
              </w:numPr>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1、投标人具备有效期内的电子与智能化工程专业承包贰级及以上资质证书得2分，具备有效期内的安全生产许可证书得1份（须提供证明材料，不提供不得分）；</w:t>
            </w:r>
          </w:p>
          <w:p w14:paraId="26327463">
            <w:pPr>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2、投标人具备有效期内的安防工程壹级资质证书得3分，贰级2分，叁级1.5分（须提供证明材料，不提供不得分）；</w:t>
            </w:r>
          </w:p>
          <w:p w14:paraId="3A0A1DBF">
            <w:pPr>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3、投标人具备有效期内的计算机信息系统集成（信息工程）甲级资质证书得3分，乙级2分，丙级1.5分，丁级1分（须提供证明材料，不提供不得分）；</w:t>
            </w:r>
          </w:p>
          <w:p w14:paraId="136E0BF6">
            <w:pPr>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4、投标人具备有效期内的ITSS信息技术服务标准符合性证书三级及以上得1分（须提供证明材料，不提供不得分）</w:t>
            </w:r>
          </w:p>
          <w:p w14:paraId="34A7DA9C">
            <w:pPr>
              <w:keepNext w:val="0"/>
              <w:keepLines w:val="0"/>
              <w:widowControl/>
              <w:suppressLineNumbers w:val="0"/>
              <w:spacing w:line="360" w:lineRule="auto"/>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5、投标人获得ISO 9001质量管理体系认证证书，得1 分，不提供不得分。投标人获得ISO 45001 职业健康安全管理体系认证证书，得1分，不提供不得分。投标人获得ISO 14001环境管理体系认证证书，得1 分，不提供不得分。投标人获得 ISO 27001 信息安全管理体系认证证书，得1分，不提供不得分。投标人获得 ISO 20000 信息技术服务管理体系认证证书，得1分，不提供不得分。本项共计5 份，每提供一项加1分，不提供或提供不全的不得分。</w:t>
            </w:r>
          </w:p>
          <w:p w14:paraId="020E2569">
            <w:pPr>
              <w:pStyle w:val="30"/>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注:须提供在有效期内的以上证书扫描件并加盖投标人公章；提供“全国认证认可信息公共服务平台”查询截图并加盖投标人公章。</w:t>
            </w:r>
          </w:p>
        </w:tc>
      </w:tr>
      <w:tr w14:paraId="059E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00" w:type="dxa"/>
            <w:vMerge w:val="restart"/>
          </w:tcPr>
          <w:p w14:paraId="0ABD3651">
            <w:pPr>
              <w:spacing w:line="197" w:lineRule="auto"/>
              <w:rPr>
                <w:rFonts w:hint="eastAsia" w:cs="宋体" w:asciiTheme="minorEastAsia" w:hAnsiTheme="minorEastAsia" w:eastAsiaTheme="minorEastAsia"/>
                <w:color w:val="auto"/>
                <w:kern w:val="0"/>
                <w:sz w:val="24"/>
                <w:szCs w:val="24"/>
                <w:lang w:val="en-US" w:eastAsia="zh-CN" w:bidi="ar-SA"/>
              </w:rPr>
            </w:pPr>
          </w:p>
          <w:p w14:paraId="18A82EFE">
            <w:pPr>
              <w:spacing w:line="197" w:lineRule="auto"/>
              <w:rPr>
                <w:rFonts w:hint="eastAsia" w:cs="宋体" w:asciiTheme="minorEastAsia" w:hAnsiTheme="minorEastAsia" w:eastAsiaTheme="minorEastAsia"/>
                <w:color w:val="auto"/>
                <w:kern w:val="0"/>
                <w:sz w:val="24"/>
                <w:szCs w:val="24"/>
                <w:lang w:val="en-US" w:eastAsia="zh-CN" w:bidi="ar-SA"/>
              </w:rPr>
            </w:pPr>
          </w:p>
          <w:p w14:paraId="4A6A10AB">
            <w:pPr>
              <w:spacing w:line="197" w:lineRule="auto"/>
              <w:rPr>
                <w:rFonts w:hint="eastAsia" w:cs="宋体" w:asciiTheme="minorEastAsia" w:hAnsiTheme="minorEastAsia" w:eastAsiaTheme="minorEastAsia"/>
                <w:color w:val="auto"/>
                <w:kern w:val="0"/>
                <w:sz w:val="24"/>
                <w:szCs w:val="24"/>
                <w:lang w:val="en-US" w:eastAsia="zh-CN" w:bidi="ar-SA"/>
              </w:rPr>
            </w:pPr>
          </w:p>
          <w:p w14:paraId="2A0AFB03">
            <w:pPr>
              <w:spacing w:line="197" w:lineRule="auto"/>
              <w:rPr>
                <w:rFonts w:hint="eastAsia" w:cs="宋体" w:asciiTheme="minorEastAsia" w:hAnsiTheme="minorEastAsia" w:eastAsiaTheme="minorEastAsia"/>
                <w:color w:val="auto"/>
                <w:kern w:val="0"/>
                <w:sz w:val="24"/>
                <w:szCs w:val="24"/>
                <w:lang w:val="en-US" w:eastAsia="zh-CN" w:bidi="ar-SA"/>
              </w:rPr>
            </w:pPr>
          </w:p>
          <w:p w14:paraId="2AC0E55E">
            <w:pPr>
              <w:spacing w:line="197" w:lineRule="auto"/>
              <w:rPr>
                <w:rFonts w:hint="eastAsia" w:cs="宋体" w:asciiTheme="minorEastAsia" w:hAnsiTheme="minorEastAsia" w:eastAsiaTheme="minorEastAsia"/>
                <w:color w:val="auto"/>
                <w:kern w:val="0"/>
                <w:sz w:val="24"/>
                <w:szCs w:val="24"/>
                <w:lang w:val="en-US" w:eastAsia="zh-CN" w:bidi="ar-SA"/>
              </w:rPr>
            </w:pPr>
          </w:p>
          <w:p w14:paraId="22319B3A">
            <w:pPr>
              <w:spacing w:line="197" w:lineRule="auto"/>
              <w:rPr>
                <w:rFonts w:hint="eastAsia" w:cs="宋体" w:asciiTheme="minorEastAsia" w:hAnsiTheme="minorEastAsia" w:eastAsiaTheme="minorEastAsia"/>
                <w:color w:val="auto"/>
                <w:kern w:val="0"/>
                <w:sz w:val="24"/>
                <w:szCs w:val="24"/>
                <w:lang w:val="en-US" w:eastAsia="zh-CN" w:bidi="ar-SA"/>
              </w:rPr>
            </w:pPr>
          </w:p>
          <w:p w14:paraId="190E6C04">
            <w:pPr>
              <w:spacing w:line="197" w:lineRule="auto"/>
              <w:rPr>
                <w:rFonts w:hint="eastAsia" w:cs="宋体" w:asciiTheme="minorEastAsia" w:hAnsiTheme="minorEastAsia" w:eastAsiaTheme="minorEastAsia"/>
                <w:color w:val="auto"/>
                <w:kern w:val="0"/>
                <w:sz w:val="24"/>
                <w:szCs w:val="24"/>
                <w:lang w:val="en-US" w:eastAsia="zh-CN" w:bidi="ar-SA"/>
              </w:rPr>
            </w:pPr>
          </w:p>
          <w:p w14:paraId="730C7018">
            <w:pPr>
              <w:spacing w:line="197" w:lineRule="auto"/>
              <w:rPr>
                <w:rFonts w:hint="eastAsia" w:cs="宋体" w:asciiTheme="minorEastAsia" w:hAnsiTheme="minorEastAsia" w:eastAsiaTheme="minorEastAsia"/>
                <w:color w:val="auto"/>
                <w:kern w:val="0"/>
                <w:sz w:val="24"/>
                <w:szCs w:val="24"/>
                <w:lang w:val="en-US" w:eastAsia="zh-CN" w:bidi="ar-SA"/>
              </w:rPr>
            </w:pPr>
          </w:p>
          <w:p w14:paraId="3D0E4B29">
            <w:pPr>
              <w:spacing w:line="197" w:lineRule="auto"/>
              <w:rPr>
                <w:rFonts w:hint="eastAsia" w:cs="宋体" w:asciiTheme="minorEastAsia" w:hAnsiTheme="minorEastAsia" w:eastAsiaTheme="minorEastAsia"/>
                <w:color w:val="auto"/>
                <w:kern w:val="0"/>
                <w:sz w:val="24"/>
                <w:szCs w:val="24"/>
                <w:lang w:val="en-US" w:eastAsia="zh-CN" w:bidi="ar-SA"/>
              </w:rPr>
            </w:pPr>
          </w:p>
          <w:p w14:paraId="0BA3B52D">
            <w:pPr>
              <w:spacing w:line="197" w:lineRule="auto"/>
              <w:rPr>
                <w:rFonts w:hint="eastAsia" w:cs="宋体" w:asciiTheme="minorEastAsia" w:hAnsiTheme="minorEastAsia" w:eastAsiaTheme="minorEastAsia"/>
                <w:color w:val="auto"/>
                <w:kern w:val="0"/>
                <w:sz w:val="24"/>
                <w:szCs w:val="24"/>
                <w:lang w:val="en-US" w:eastAsia="zh-CN" w:bidi="ar-SA"/>
              </w:rPr>
            </w:pPr>
          </w:p>
          <w:p w14:paraId="3C32D485">
            <w:pPr>
              <w:spacing w:line="197" w:lineRule="auto"/>
              <w:rPr>
                <w:rFonts w:hint="eastAsia" w:cs="宋体" w:asciiTheme="minorEastAsia" w:hAnsiTheme="minorEastAsia" w:eastAsiaTheme="minorEastAsia"/>
                <w:color w:val="auto"/>
                <w:kern w:val="0"/>
                <w:sz w:val="24"/>
                <w:szCs w:val="24"/>
                <w:lang w:val="en-US" w:eastAsia="zh-CN" w:bidi="ar-SA"/>
              </w:rPr>
            </w:pPr>
          </w:p>
          <w:p w14:paraId="6A12F07F">
            <w:pPr>
              <w:spacing w:line="197" w:lineRule="auto"/>
              <w:rPr>
                <w:rFonts w:hint="eastAsia" w:cs="宋体" w:asciiTheme="minorEastAsia" w:hAnsiTheme="minorEastAsia" w:eastAsiaTheme="minorEastAsia"/>
                <w:color w:val="auto"/>
                <w:kern w:val="0"/>
                <w:sz w:val="24"/>
                <w:szCs w:val="24"/>
                <w:lang w:val="en-US" w:eastAsia="zh-CN" w:bidi="ar-SA"/>
              </w:rPr>
            </w:pPr>
          </w:p>
          <w:p w14:paraId="285A98C2">
            <w:pPr>
              <w:spacing w:line="197" w:lineRule="auto"/>
              <w:rPr>
                <w:rFonts w:hint="eastAsia" w:cs="宋体" w:asciiTheme="minorEastAsia" w:hAnsiTheme="minorEastAsia" w:eastAsiaTheme="minorEastAsia"/>
                <w:color w:val="auto"/>
                <w:kern w:val="0"/>
                <w:sz w:val="24"/>
                <w:szCs w:val="24"/>
                <w:lang w:val="en-US" w:eastAsia="zh-CN" w:bidi="ar-SA"/>
              </w:rPr>
            </w:pPr>
          </w:p>
          <w:p w14:paraId="075E517E">
            <w:pPr>
              <w:spacing w:line="197" w:lineRule="auto"/>
              <w:rPr>
                <w:rFonts w:hint="eastAsia" w:cs="宋体" w:asciiTheme="minorEastAsia" w:hAnsiTheme="minorEastAsia" w:eastAsiaTheme="minorEastAsia"/>
                <w:color w:val="auto"/>
                <w:kern w:val="0"/>
                <w:sz w:val="24"/>
                <w:szCs w:val="24"/>
                <w:lang w:val="en-US" w:eastAsia="zh-CN" w:bidi="ar-SA"/>
              </w:rPr>
            </w:pPr>
          </w:p>
          <w:p w14:paraId="0A97794D">
            <w:pPr>
              <w:spacing w:line="197" w:lineRule="auto"/>
              <w:rPr>
                <w:rFonts w:hint="eastAsia" w:cs="宋体" w:asciiTheme="minorEastAsia" w:hAnsiTheme="minorEastAsia" w:eastAsiaTheme="minorEastAsia"/>
                <w:color w:val="auto"/>
                <w:kern w:val="0"/>
                <w:sz w:val="24"/>
                <w:szCs w:val="24"/>
                <w:lang w:val="en-US" w:eastAsia="zh-CN" w:bidi="ar-SA"/>
              </w:rPr>
            </w:pPr>
          </w:p>
          <w:p w14:paraId="4385F946">
            <w:pPr>
              <w:spacing w:line="197" w:lineRule="auto"/>
              <w:rPr>
                <w:rFonts w:hint="eastAsia" w:cs="宋体" w:asciiTheme="minorEastAsia" w:hAnsiTheme="minorEastAsia" w:eastAsiaTheme="minorEastAsia"/>
                <w:color w:val="auto"/>
                <w:kern w:val="0"/>
                <w:sz w:val="24"/>
                <w:szCs w:val="24"/>
                <w:lang w:val="en-US" w:eastAsia="zh-CN" w:bidi="ar-SA"/>
              </w:rPr>
            </w:pPr>
          </w:p>
          <w:p w14:paraId="6B924793">
            <w:pPr>
              <w:spacing w:line="197" w:lineRule="auto"/>
              <w:rPr>
                <w:rFonts w:hint="eastAsia" w:cs="宋体" w:asciiTheme="minorEastAsia" w:hAnsiTheme="minorEastAsia" w:eastAsiaTheme="minorEastAsia"/>
                <w:color w:val="auto"/>
                <w:kern w:val="0"/>
                <w:sz w:val="24"/>
                <w:szCs w:val="24"/>
                <w:lang w:val="en-US" w:eastAsia="zh-CN" w:bidi="ar-SA"/>
              </w:rPr>
            </w:pPr>
          </w:p>
          <w:p w14:paraId="0FD1A9AB">
            <w:pPr>
              <w:spacing w:line="197" w:lineRule="auto"/>
              <w:rPr>
                <w:rFonts w:hint="eastAsia" w:cs="宋体" w:asciiTheme="minorEastAsia" w:hAnsiTheme="minorEastAsia" w:eastAsiaTheme="minorEastAsia"/>
                <w:color w:val="auto"/>
                <w:kern w:val="0"/>
                <w:sz w:val="24"/>
                <w:szCs w:val="24"/>
                <w:lang w:val="en-US" w:eastAsia="zh-CN" w:bidi="ar-SA"/>
              </w:rPr>
            </w:pPr>
          </w:p>
          <w:p w14:paraId="431F4DF1">
            <w:pPr>
              <w:spacing w:line="197" w:lineRule="auto"/>
              <w:rPr>
                <w:rFonts w:hint="eastAsia" w:cs="宋体" w:asciiTheme="minorEastAsia" w:hAnsiTheme="minorEastAsia" w:eastAsiaTheme="minorEastAsia"/>
                <w:color w:val="auto"/>
                <w:kern w:val="0"/>
                <w:sz w:val="24"/>
                <w:szCs w:val="24"/>
                <w:lang w:val="en-US" w:eastAsia="zh-CN" w:bidi="ar-SA"/>
              </w:rPr>
            </w:pPr>
          </w:p>
          <w:p w14:paraId="40DAFAE8">
            <w:pPr>
              <w:spacing w:line="197" w:lineRule="auto"/>
              <w:rPr>
                <w:rFonts w:hint="eastAsia" w:cs="宋体" w:asciiTheme="minorEastAsia" w:hAnsiTheme="minorEastAsia" w:eastAsiaTheme="minorEastAsia"/>
                <w:color w:val="auto"/>
                <w:kern w:val="0"/>
                <w:sz w:val="24"/>
                <w:szCs w:val="24"/>
                <w:lang w:val="en-US" w:eastAsia="zh-CN" w:bidi="ar-SA"/>
              </w:rPr>
            </w:pPr>
          </w:p>
          <w:p w14:paraId="2016B863">
            <w:pPr>
              <w:spacing w:line="197" w:lineRule="auto"/>
              <w:rPr>
                <w:rFonts w:hint="eastAsia" w:cs="宋体" w:asciiTheme="minorEastAsia" w:hAnsiTheme="minorEastAsia" w:eastAsiaTheme="minorEastAsia"/>
                <w:color w:val="auto"/>
                <w:kern w:val="0"/>
                <w:sz w:val="24"/>
                <w:szCs w:val="24"/>
                <w:lang w:val="en-US" w:eastAsia="zh-CN" w:bidi="ar-SA"/>
              </w:rPr>
            </w:pPr>
          </w:p>
          <w:p w14:paraId="211B364C">
            <w:pPr>
              <w:spacing w:line="197" w:lineRule="auto"/>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技术部分</w:t>
            </w:r>
          </w:p>
        </w:tc>
        <w:tc>
          <w:tcPr>
            <w:tcW w:w="1275" w:type="dxa"/>
          </w:tcPr>
          <w:p w14:paraId="46FDFE05">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4CC7C557">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375D9A28">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配置及性能指标</w:t>
            </w:r>
          </w:p>
        </w:tc>
        <w:tc>
          <w:tcPr>
            <w:tcW w:w="800" w:type="dxa"/>
          </w:tcPr>
          <w:p w14:paraId="7C334BEB">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04068FE0">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33B1E6A5">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10分</w:t>
            </w:r>
          </w:p>
        </w:tc>
        <w:tc>
          <w:tcPr>
            <w:tcW w:w="6788" w:type="dxa"/>
          </w:tcPr>
          <w:p w14:paraId="448F5260">
            <w:pPr>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完全满足招标文件技术要求的得10 分，技术参数每有一项负偏离或无响应的扣1分，扣完为止。注：1.供应商必须根据本招标文件的要求,结合所投产品的实际参数值，负偏离项进行逐条逐项答复、说明和解释。 2.技术参数中要求提供相关证明材料，包含但不限于（产品彩页、功能截图、检测报告等）未提供或不符合要求的，视为不响应技术参数。</w:t>
            </w:r>
          </w:p>
        </w:tc>
      </w:tr>
      <w:tr w14:paraId="2EA6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00" w:type="dxa"/>
            <w:vMerge w:val="continue"/>
          </w:tcPr>
          <w:p w14:paraId="3B5000B7">
            <w:pPr>
              <w:spacing w:line="197" w:lineRule="auto"/>
              <w:jc w:val="left"/>
              <w:rPr>
                <w:rFonts w:hint="eastAsia" w:cs="宋体" w:asciiTheme="minorEastAsia" w:hAnsiTheme="minorEastAsia" w:eastAsiaTheme="minorEastAsia"/>
                <w:color w:val="auto"/>
                <w:kern w:val="0"/>
                <w:sz w:val="24"/>
                <w:szCs w:val="24"/>
                <w:lang w:val="en-US" w:eastAsia="zh-CN" w:bidi="ar-SA"/>
              </w:rPr>
            </w:pPr>
          </w:p>
        </w:tc>
        <w:tc>
          <w:tcPr>
            <w:tcW w:w="1275" w:type="dxa"/>
          </w:tcPr>
          <w:p w14:paraId="3398A78F">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0941D7A7">
            <w:pPr>
              <w:spacing w:line="360" w:lineRule="auto"/>
              <w:jc w:val="both"/>
              <w:rPr>
                <w:rFonts w:hint="eastAsia" w:cs="宋体" w:asciiTheme="minorEastAsia" w:hAnsiTheme="minorEastAsia" w:eastAsiaTheme="minorEastAsia"/>
                <w:color w:val="auto"/>
                <w:kern w:val="0"/>
                <w:sz w:val="24"/>
                <w:szCs w:val="24"/>
                <w:lang w:val="en-US" w:eastAsia="zh-CN" w:bidi="ar-SA"/>
              </w:rPr>
            </w:pPr>
          </w:p>
          <w:p w14:paraId="75831DF7">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21A694DC">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实施方案</w:t>
            </w:r>
          </w:p>
        </w:tc>
        <w:tc>
          <w:tcPr>
            <w:tcW w:w="800" w:type="dxa"/>
          </w:tcPr>
          <w:p w14:paraId="7EE4AA18">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57F6C0A6">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13E423BA">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0A149316">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20分</w:t>
            </w:r>
          </w:p>
        </w:tc>
        <w:tc>
          <w:tcPr>
            <w:tcW w:w="6788" w:type="dxa"/>
          </w:tcPr>
          <w:p w14:paraId="343254D0">
            <w:pPr>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实施方案制定完善，包括但不限于①实施流程、②时间规划、③供货安装计划、④运输方案、⑤团队配置、⑥验收标准、⑦应急保障措施及处置方案、⑧工期进度保证措施、⑨质量保证措施、⑩安全文明施工措施等，时间规划合理、供货安装计划完备、团队配置优良、验收标准高质量且符合本项目要求的每项得2分；有缺陷、漏项且可行性有问题酌情扣分。未提供或不符合项目实际需求不得分。</w:t>
            </w:r>
          </w:p>
        </w:tc>
      </w:tr>
      <w:tr w14:paraId="57C5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00" w:type="dxa"/>
            <w:vMerge w:val="continue"/>
          </w:tcPr>
          <w:p w14:paraId="72F84064">
            <w:pPr>
              <w:spacing w:line="197" w:lineRule="auto"/>
              <w:jc w:val="left"/>
              <w:rPr>
                <w:rFonts w:hint="eastAsia" w:cs="宋体" w:asciiTheme="minorEastAsia" w:hAnsiTheme="minorEastAsia" w:eastAsiaTheme="minorEastAsia"/>
                <w:color w:val="auto"/>
                <w:kern w:val="0"/>
                <w:sz w:val="24"/>
                <w:szCs w:val="24"/>
                <w:lang w:val="en-US" w:eastAsia="zh-CN" w:bidi="ar-SA"/>
              </w:rPr>
            </w:pPr>
          </w:p>
        </w:tc>
        <w:tc>
          <w:tcPr>
            <w:tcW w:w="1275" w:type="dxa"/>
          </w:tcPr>
          <w:p w14:paraId="6904E672">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7DE2C194">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5711D60C">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技术服务团队</w:t>
            </w:r>
          </w:p>
        </w:tc>
        <w:tc>
          <w:tcPr>
            <w:tcW w:w="800" w:type="dxa"/>
          </w:tcPr>
          <w:p w14:paraId="38A0B06F">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2C3AECB2">
            <w:pPr>
              <w:spacing w:line="360" w:lineRule="auto"/>
              <w:jc w:val="both"/>
              <w:rPr>
                <w:rFonts w:hint="eastAsia" w:cs="宋体" w:asciiTheme="minorEastAsia" w:hAnsiTheme="minorEastAsia" w:eastAsiaTheme="minorEastAsia"/>
                <w:color w:val="auto"/>
                <w:kern w:val="0"/>
                <w:sz w:val="24"/>
                <w:szCs w:val="24"/>
                <w:lang w:val="en-US" w:eastAsia="zh-CN" w:bidi="ar-SA"/>
              </w:rPr>
            </w:pPr>
          </w:p>
          <w:p w14:paraId="60593CAF">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6分</w:t>
            </w:r>
          </w:p>
        </w:tc>
        <w:tc>
          <w:tcPr>
            <w:tcW w:w="6788" w:type="dxa"/>
          </w:tcPr>
          <w:p w14:paraId="38E559CB">
            <w:pPr>
              <w:pStyle w:val="180"/>
              <w:widowControl w:val="0"/>
              <w:spacing w:line="360" w:lineRule="auto"/>
              <w:jc w:val="both"/>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1、投标人提供本项目相应专业的技术人员，每提供一人得1分，最高得2分，负责设备的安装、调试及技术服务（专业的技术人员具备有效的信息系统集成实施服务工程经理证书）</w:t>
            </w:r>
          </w:p>
          <w:p w14:paraId="49F1FC69">
            <w:pPr>
              <w:pStyle w:val="180"/>
              <w:widowControl w:val="0"/>
              <w:spacing w:line="360" w:lineRule="auto"/>
              <w:jc w:val="both"/>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2、项目团队其它人员分工明确，专业岗位配套齐全（包括登高证、电工证、安防技术人员培训合格证、资料员证）最高得4分，缺一项不得分。</w:t>
            </w:r>
          </w:p>
          <w:p w14:paraId="414B141F">
            <w:pPr>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（以上人员须提供证书复印件、身份证、近三个月投标单位社保缴纳证明作为证明材料方可得分，未提供或提供不全的不得分）。</w:t>
            </w:r>
          </w:p>
        </w:tc>
      </w:tr>
      <w:tr w14:paraId="04EA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00" w:type="dxa"/>
            <w:vMerge w:val="continue"/>
          </w:tcPr>
          <w:p w14:paraId="0FE1BDAC">
            <w:pPr>
              <w:spacing w:line="197" w:lineRule="auto"/>
              <w:rPr>
                <w:rFonts w:hint="eastAsia" w:cs="宋体" w:asciiTheme="minorEastAsia" w:hAnsiTheme="minorEastAsia" w:eastAsiaTheme="minorEastAsia"/>
                <w:color w:val="auto"/>
                <w:kern w:val="0"/>
                <w:sz w:val="24"/>
                <w:szCs w:val="24"/>
                <w:lang w:val="en-US" w:eastAsia="zh-CN" w:bidi="ar-SA"/>
              </w:rPr>
            </w:pPr>
          </w:p>
        </w:tc>
        <w:tc>
          <w:tcPr>
            <w:tcW w:w="1275" w:type="dxa"/>
          </w:tcPr>
          <w:p w14:paraId="15DEC3D1">
            <w:pPr>
              <w:spacing w:line="360" w:lineRule="auto"/>
              <w:jc w:val="both"/>
              <w:rPr>
                <w:rFonts w:hint="eastAsia" w:cs="宋体" w:asciiTheme="minorEastAsia" w:hAnsiTheme="minorEastAsia" w:eastAsiaTheme="minorEastAsia"/>
                <w:color w:val="auto"/>
                <w:kern w:val="0"/>
                <w:sz w:val="24"/>
                <w:szCs w:val="24"/>
                <w:lang w:val="en-US" w:eastAsia="zh-CN" w:bidi="ar-SA"/>
              </w:rPr>
            </w:pPr>
          </w:p>
          <w:p w14:paraId="0E379138">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培训方案</w:t>
            </w:r>
          </w:p>
        </w:tc>
        <w:tc>
          <w:tcPr>
            <w:tcW w:w="800" w:type="dxa"/>
          </w:tcPr>
          <w:p w14:paraId="1D244F53">
            <w:pPr>
              <w:spacing w:line="360" w:lineRule="auto"/>
              <w:jc w:val="both"/>
              <w:rPr>
                <w:rFonts w:hint="eastAsia" w:cs="宋体" w:asciiTheme="minorEastAsia" w:hAnsiTheme="minorEastAsia" w:eastAsiaTheme="minorEastAsia"/>
                <w:color w:val="auto"/>
                <w:kern w:val="0"/>
                <w:sz w:val="24"/>
                <w:szCs w:val="24"/>
                <w:lang w:val="en-US" w:eastAsia="zh-CN" w:bidi="ar-SA"/>
              </w:rPr>
            </w:pPr>
          </w:p>
          <w:p w14:paraId="13D8E655">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6分</w:t>
            </w:r>
          </w:p>
        </w:tc>
        <w:tc>
          <w:tcPr>
            <w:tcW w:w="6788" w:type="dxa"/>
          </w:tcPr>
          <w:p w14:paraId="5D6BA112">
            <w:pPr>
              <w:pStyle w:val="180"/>
              <w:widowControl w:val="0"/>
              <w:spacing w:line="360" w:lineRule="auto"/>
              <w:jc w:val="both"/>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针对本项目制定了培训方案；有培训团队；有培训内容，有培训时间计划。每有一项得 2分，满 6 分，若有不足不全面不合理之处可酌情扣分，未提供不得分</w:t>
            </w:r>
          </w:p>
        </w:tc>
      </w:tr>
      <w:tr w14:paraId="7972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00" w:type="dxa"/>
            <w:vMerge w:val="continue"/>
          </w:tcPr>
          <w:p w14:paraId="34C6983E">
            <w:pPr>
              <w:spacing w:line="197" w:lineRule="auto"/>
              <w:rPr>
                <w:rFonts w:hint="eastAsia" w:cs="宋体" w:asciiTheme="minorEastAsia" w:hAnsiTheme="minorEastAsia" w:eastAsiaTheme="minorEastAsia"/>
                <w:color w:val="auto"/>
                <w:kern w:val="0"/>
                <w:sz w:val="24"/>
                <w:szCs w:val="24"/>
                <w:lang w:val="en-US" w:eastAsia="zh-CN" w:bidi="ar-SA"/>
              </w:rPr>
            </w:pPr>
          </w:p>
        </w:tc>
        <w:tc>
          <w:tcPr>
            <w:tcW w:w="1275" w:type="dxa"/>
          </w:tcPr>
          <w:p w14:paraId="69509056">
            <w:pPr>
              <w:spacing w:line="360" w:lineRule="auto"/>
              <w:jc w:val="both"/>
              <w:rPr>
                <w:rFonts w:hint="eastAsia" w:cs="宋体" w:asciiTheme="minorEastAsia" w:hAnsiTheme="minorEastAsia" w:eastAsiaTheme="minorEastAsia"/>
                <w:color w:val="auto"/>
                <w:kern w:val="0"/>
                <w:sz w:val="24"/>
                <w:szCs w:val="24"/>
                <w:lang w:val="en-US" w:eastAsia="zh-CN" w:bidi="ar-SA"/>
              </w:rPr>
            </w:pPr>
          </w:p>
          <w:p w14:paraId="49A4C1AA">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售后服务方案</w:t>
            </w:r>
          </w:p>
        </w:tc>
        <w:tc>
          <w:tcPr>
            <w:tcW w:w="800" w:type="dxa"/>
            <w:vAlign w:val="center"/>
          </w:tcPr>
          <w:p w14:paraId="173A2F5B">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6分</w:t>
            </w:r>
          </w:p>
        </w:tc>
        <w:tc>
          <w:tcPr>
            <w:tcW w:w="6788" w:type="dxa"/>
            <w:vAlign w:val="center"/>
          </w:tcPr>
          <w:p w14:paraId="115DF036">
            <w:pPr>
              <w:numPr>
                <w:ilvl w:val="0"/>
                <w:numId w:val="0"/>
              </w:numPr>
              <w:spacing w:line="360" w:lineRule="auto"/>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1.在项目所在地设有售后服务机构及人员，有优质的售后服务措施及人员培训方案、应急措施，得6分。（提供房产证明资料或房屋租赁合同证明资料）</w:t>
            </w:r>
          </w:p>
          <w:p w14:paraId="2BE65F33">
            <w:pPr>
              <w:numPr>
                <w:ilvl w:val="0"/>
                <w:numId w:val="0"/>
              </w:numPr>
              <w:spacing w:line="360" w:lineRule="auto"/>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2.在疆内有售后服务措施及人员培训方案，得2分。</w:t>
            </w:r>
          </w:p>
          <w:p w14:paraId="0D94FB25">
            <w:pPr>
              <w:spacing w:line="360" w:lineRule="auto"/>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3.没有完整的售后服务措施及人员培训方案，得0分。</w:t>
            </w:r>
          </w:p>
        </w:tc>
      </w:tr>
      <w:tr w14:paraId="27C5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900" w:type="dxa"/>
            <w:vMerge w:val="continue"/>
          </w:tcPr>
          <w:p w14:paraId="6EF12E51">
            <w:pPr>
              <w:spacing w:line="197" w:lineRule="auto"/>
              <w:rPr>
                <w:rFonts w:hint="eastAsia" w:cs="宋体" w:asciiTheme="minorEastAsia" w:hAnsiTheme="minorEastAsia" w:eastAsiaTheme="minorEastAsia"/>
                <w:color w:val="auto"/>
                <w:kern w:val="0"/>
                <w:sz w:val="24"/>
                <w:szCs w:val="24"/>
                <w:lang w:val="en-US" w:eastAsia="zh-CN" w:bidi="ar-SA"/>
              </w:rPr>
            </w:pPr>
          </w:p>
        </w:tc>
        <w:tc>
          <w:tcPr>
            <w:tcW w:w="1275" w:type="dxa"/>
            <w:vAlign w:val="top"/>
          </w:tcPr>
          <w:p w14:paraId="39D2AEA4">
            <w:pPr>
              <w:spacing w:line="360" w:lineRule="auto"/>
              <w:jc w:val="center"/>
              <w:rPr>
                <w:rFonts w:hint="eastAsia" w:cs="宋体" w:asciiTheme="minorEastAsia" w:hAnsiTheme="minorEastAsia" w:eastAsiaTheme="minorEastAsia"/>
                <w:color w:val="auto"/>
                <w:kern w:val="0"/>
                <w:sz w:val="24"/>
                <w:szCs w:val="24"/>
                <w:lang w:val="en-US" w:eastAsia="zh-CN" w:bidi="ar-SA"/>
              </w:rPr>
            </w:pPr>
          </w:p>
          <w:p w14:paraId="5EBDFFEF">
            <w:pPr>
              <w:spacing w:line="360" w:lineRule="auto"/>
              <w:jc w:val="both"/>
              <w:rPr>
                <w:rFonts w:hint="eastAsia" w:cs="宋体" w:asciiTheme="minorEastAsia" w:hAnsiTheme="minorEastAsia" w:eastAsiaTheme="minorEastAsia"/>
                <w:color w:val="auto"/>
                <w:kern w:val="0"/>
                <w:sz w:val="24"/>
                <w:szCs w:val="24"/>
                <w:lang w:val="en-US" w:eastAsia="zh-CN" w:bidi="ar-SA"/>
              </w:rPr>
            </w:pPr>
          </w:p>
          <w:p w14:paraId="27E19A6B">
            <w:pPr>
              <w:spacing w:line="360" w:lineRule="auto"/>
              <w:jc w:val="center"/>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定期维护</w:t>
            </w:r>
          </w:p>
        </w:tc>
        <w:tc>
          <w:tcPr>
            <w:tcW w:w="800" w:type="dxa"/>
            <w:vAlign w:val="top"/>
          </w:tcPr>
          <w:p w14:paraId="408C61D2">
            <w:pPr>
              <w:spacing w:line="360" w:lineRule="auto"/>
              <w:jc w:val="both"/>
              <w:rPr>
                <w:rFonts w:hint="eastAsia" w:cs="宋体" w:asciiTheme="minorEastAsia" w:hAnsiTheme="minorEastAsia" w:eastAsiaTheme="minorEastAsia"/>
                <w:color w:val="auto"/>
                <w:kern w:val="0"/>
                <w:sz w:val="24"/>
                <w:szCs w:val="24"/>
                <w:lang w:val="en-US" w:eastAsia="zh-CN" w:bidi="ar-SA"/>
              </w:rPr>
            </w:pPr>
          </w:p>
          <w:p w14:paraId="2E0781F0">
            <w:pPr>
              <w:spacing w:line="360" w:lineRule="auto"/>
              <w:jc w:val="both"/>
              <w:rPr>
                <w:rFonts w:hint="eastAsia" w:cs="宋体" w:asciiTheme="minorEastAsia" w:hAnsiTheme="minorEastAsia" w:eastAsiaTheme="minorEastAsia"/>
                <w:color w:val="auto"/>
                <w:kern w:val="0"/>
                <w:sz w:val="24"/>
                <w:szCs w:val="24"/>
                <w:lang w:val="en-US" w:eastAsia="zh-CN" w:bidi="ar-SA"/>
              </w:rPr>
            </w:pPr>
          </w:p>
          <w:p w14:paraId="4FF1FB54">
            <w:pPr>
              <w:spacing w:line="360" w:lineRule="auto"/>
              <w:jc w:val="both"/>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4分</w:t>
            </w:r>
          </w:p>
          <w:p w14:paraId="3EB0E901">
            <w:pPr>
              <w:spacing w:line="360" w:lineRule="auto"/>
              <w:jc w:val="center"/>
              <w:rPr>
                <w:rFonts w:hint="eastAsia" w:cs="宋体" w:asciiTheme="minorEastAsia" w:hAnsiTheme="minorEastAsia" w:eastAsiaTheme="minorEastAsia"/>
                <w:color w:val="auto"/>
                <w:kern w:val="0"/>
                <w:sz w:val="24"/>
                <w:szCs w:val="24"/>
                <w:lang w:val="en-US" w:eastAsia="zh-CN" w:bidi="ar-SA"/>
              </w:rPr>
            </w:pPr>
          </w:p>
        </w:tc>
        <w:tc>
          <w:tcPr>
            <w:tcW w:w="6788" w:type="dxa"/>
            <w:vAlign w:val="top"/>
          </w:tcPr>
          <w:p w14:paraId="4F56642F">
            <w:pPr>
              <w:spacing w:line="360" w:lineRule="auto"/>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定期维护包括①定期维护人员配置、②定期维护流程、③维护服务水平管理措施、④定期维护档案存储；【全部提供得4分，每缺少1项内容扣1分，每项内容有 0.5处内容存在不足（指内容不全面或不完善、与项目实际不匹配或存在偏差、内容缺乏逻辑性等）扣1分，扣完为止】。</w:t>
            </w:r>
          </w:p>
        </w:tc>
      </w:tr>
    </w:tbl>
    <w:p w14:paraId="382AF880">
      <w:pPr>
        <w:rPr>
          <w:sz w:val="20"/>
          <w:szCs w:val="22"/>
        </w:rPr>
      </w:pPr>
    </w:p>
    <w:p w14:paraId="7C0A6FEE">
      <w:pPr>
        <w:bidi w:val="0"/>
        <w:rPr>
          <w:rFonts w:hint="eastAsia"/>
          <w:color w:val="auto"/>
          <w:sz w:val="20"/>
          <w:szCs w:val="22"/>
        </w:rPr>
      </w:pPr>
    </w:p>
    <w:p w14:paraId="6E71A6F4">
      <w:pPr>
        <w:rPr>
          <w:rFonts w:hint="eastAsia"/>
          <w:color w:val="auto"/>
          <w:sz w:val="24"/>
          <w:szCs w:val="24"/>
        </w:rPr>
      </w:pPr>
      <w:r>
        <w:rPr>
          <w:rFonts w:hint="eastAsia"/>
          <w:color w:val="auto"/>
          <w:sz w:val="24"/>
          <w:szCs w:val="24"/>
        </w:rPr>
        <w:br w:type="page"/>
      </w:r>
    </w:p>
    <w:p w14:paraId="669EE9AA">
      <w:pPr>
        <w:pStyle w:val="6"/>
        <w:keepNext w:val="0"/>
        <w:keepLines w:val="0"/>
        <w:pageBreakBefore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color w:val="auto"/>
          <w:sz w:val="24"/>
          <w:szCs w:val="24"/>
        </w:rPr>
        <w:t>第四节</w:t>
      </w:r>
      <w:r>
        <w:rPr>
          <w:color w:val="auto"/>
          <w:sz w:val="24"/>
          <w:szCs w:val="24"/>
        </w:rPr>
        <w:t xml:space="preserve"> </w:t>
      </w:r>
      <w:r>
        <w:rPr>
          <w:rFonts w:hint="eastAsia"/>
          <w:color w:val="auto"/>
          <w:sz w:val="24"/>
          <w:szCs w:val="24"/>
        </w:rPr>
        <w:t>中标候选人推荐原则</w:t>
      </w:r>
      <w:bookmarkEnd w:id="169"/>
      <w:bookmarkEnd w:id="170"/>
      <w:bookmarkEnd w:id="171"/>
    </w:p>
    <w:p w14:paraId="666AC0FE">
      <w:pPr>
        <w:pStyle w:val="20"/>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一、综合评分法</w:t>
      </w:r>
    </w:p>
    <w:p w14:paraId="71F44574">
      <w:pPr>
        <w:pStyle w:val="20"/>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b w:val="0"/>
          <w:bCs w:val="0"/>
          <w:color w:val="auto"/>
          <w:sz w:val="24"/>
          <w:szCs w:val="24"/>
        </w:rPr>
      </w:pPr>
      <w:r>
        <w:rPr>
          <w:rFonts w:hint="eastAsia"/>
          <w:b w:val="0"/>
          <w:bCs w:val="0"/>
          <w:color w:val="auto"/>
          <w:sz w:val="24"/>
          <w:szCs w:val="24"/>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w:t>
      </w:r>
      <w:r>
        <w:rPr>
          <w:rFonts w:hint="eastAsia"/>
          <w:b w:val="0"/>
          <w:bCs w:val="0"/>
          <w:color w:val="auto"/>
          <w:sz w:val="24"/>
          <w:szCs w:val="24"/>
          <w:lang w:eastAsia="zh-CN"/>
        </w:rPr>
        <w:t>供应商</w:t>
      </w:r>
      <w:r>
        <w:rPr>
          <w:rFonts w:hint="eastAsia"/>
          <w:b w:val="0"/>
          <w:bCs w:val="0"/>
          <w:color w:val="auto"/>
          <w:sz w:val="24"/>
          <w:szCs w:val="24"/>
        </w:rPr>
        <w:t>为排名第一的中标候选人。</w:t>
      </w:r>
    </w:p>
    <w:p w14:paraId="111FFF9E">
      <w:pPr>
        <w:pStyle w:val="20"/>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b w:val="0"/>
          <w:bCs w:val="0"/>
          <w:color w:val="auto"/>
          <w:sz w:val="24"/>
          <w:szCs w:val="24"/>
        </w:rPr>
      </w:pPr>
      <w:r>
        <w:rPr>
          <w:rFonts w:hint="eastAsia"/>
          <w:b w:val="0"/>
          <w:bCs w:val="0"/>
          <w:color w:val="auto"/>
          <w:sz w:val="24"/>
          <w:szCs w:val="24"/>
        </w:rPr>
        <w:t>2.根据《政府采购货物和服务招标投标管理办法》（财政部令第87号）第三十一条第二款规定，采用综合评分法的采购项目，提供相同品牌产品且通过资格审查、符合性审查的不同</w:t>
      </w:r>
      <w:r>
        <w:rPr>
          <w:rFonts w:hint="eastAsia"/>
          <w:b w:val="0"/>
          <w:bCs w:val="0"/>
          <w:color w:val="auto"/>
          <w:sz w:val="24"/>
          <w:szCs w:val="24"/>
          <w:lang w:eastAsia="zh-CN"/>
        </w:rPr>
        <w:t>供应商</w:t>
      </w:r>
      <w:r>
        <w:rPr>
          <w:rFonts w:hint="eastAsia"/>
          <w:b w:val="0"/>
          <w:bCs w:val="0"/>
          <w:color w:val="auto"/>
          <w:sz w:val="24"/>
          <w:szCs w:val="24"/>
        </w:rPr>
        <w:t>参加同一合同项下投标的，按一家</w:t>
      </w:r>
      <w:r>
        <w:rPr>
          <w:rFonts w:hint="eastAsia"/>
          <w:b w:val="0"/>
          <w:bCs w:val="0"/>
          <w:color w:val="auto"/>
          <w:sz w:val="24"/>
          <w:szCs w:val="24"/>
          <w:lang w:eastAsia="zh-CN"/>
        </w:rPr>
        <w:t>供应商</w:t>
      </w:r>
      <w:r>
        <w:rPr>
          <w:rFonts w:hint="eastAsia"/>
          <w:b w:val="0"/>
          <w:bCs w:val="0"/>
          <w:color w:val="auto"/>
          <w:sz w:val="24"/>
          <w:szCs w:val="24"/>
        </w:rPr>
        <w:t>计算，评审后得分最高的同品牌</w:t>
      </w:r>
      <w:r>
        <w:rPr>
          <w:rFonts w:hint="eastAsia"/>
          <w:b w:val="0"/>
          <w:bCs w:val="0"/>
          <w:color w:val="auto"/>
          <w:sz w:val="24"/>
          <w:szCs w:val="24"/>
          <w:lang w:eastAsia="zh-CN"/>
        </w:rPr>
        <w:t>供应商</w:t>
      </w:r>
      <w:r>
        <w:rPr>
          <w:rFonts w:hint="eastAsia"/>
          <w:b w:val="0"/>
          <w:bCs w:val="0"/>
          <w:color w:val="auto"/>
          <w:sz w:val="24"/>
          <w:szCs w:val="24"/>
        </w:rPr>
        <w:t>获得中标人推荐资格；评审得分相同的，按照“</w:t>
      </w:r>
      <w:r>
        <w:rPr>
          <w:rFonts w:hint="eastAsia"/>
          <w:b w:val="0"/>
          <w:bCs w:val="0"/>
          <w:color w:val="auto"/>
          <w:sz w:val="24"/>
          <w:szCs w:val="24"/>
          <w:lang w:eastAsia="zh-CN"/>
        </w:rPr>
        <w:t>供应商</w:t>
      </w:r>
      <w:r>
        <w:rPr>
          <w:rFonts w:hint="eastAsia"/>
          <w:b w:val="0"/>
          <w:bCs w:val="0"/>
          <w:color w:val="auto"/>
          <w:sz w:val="24"/>
          <w:szCs w:val="24"/>
        </w:rPr>
        <w:t>须知前附表”及“</w:t>
      </w:r>
      <w:r>
        <w:rPr>
          <w:rFonts w:hint="eastAsia"/>
          <w:b w:val="0"/>
          <w:bCs w:val="0"/>
          <w:color w:val="auto"/>
          <w:sz w:val="24"/>
          <w:szCs w:val="24"/>
          <w:lang w:eastAsia="zh-CN"/>
        </w:rPr>
        <w:t>供应商</w:t>
      </w:r>
      <w:r>
        <w:rPr>
          <w:rFonts w:hint="eastAsia"/>
          <w:b w:val="0"/>
          <w:bCs w:val="0"/>
          <w:color w:val="auto"/>
          <w:sz w:val="24"/>
          <w:szCs w:val="24"/>
        </w:rPr>
        <w:t>须知正文”推荐。</w:t>
      </w:r>
    </w:p>
    <w:p w14:paraId="0C549122">
      <w:pPr>
        <w:pStyle w:val="6"/>
        <w:keepNext w:val="0"/>
        <w:keepLines w:val="0"/>
        <w:pageBreakBefore w:val="0"/>
        <w:kinsoku/>
        <w:wordWrap/>
        <w:overflowPunct/>
        <w:topLinePunct w:val="0"/>
        <w:autoSpaceDE/>
        <w:autoSpaceDN/>
        <w:bidi w:val="0"/>
        <w:adjustRightInd/>
        <w:snapToGrid/>
        <w:spacing w:line="360" w:lineRule="auto"/>
        <w:jc w:val="center"/>
        <w:textAlignment w:val="auto"/>
        <w:rPr>
          <w:color w:val="auto"/>
          <w:sz w:val="24"/>
          <w:szCs w:val="24"/>
        </w:rPr>
      </w:pPr>
      <w:bookmarkStart w:id="172" w:name="_Toc138610902"/>
      <w:bookmarkStart w:id="173" w:name="_Toc140741988"/>
      <w:bookmarkStart w:id="174" w:name="_Toc140742533"/>
      <w:r>
        <w:rPr>
          <w:rFonts w:hint="eastAsia"/>
          <w:color w:val="auto"/>
          <w:sz w:val="24"/>
          <w:szCs w:val="24"/>
        </w:rPr>
        <w:t>第五节</w:t>
      </w:r>
      <w:r>
        <w:rPr>
          <w:color w:val="auto"/>
          <w:sz w:val="24"/>
          <w:szCs w:val="24"/>
        </w:rPr>
        <w:t xml:space="preserve"> </w:t>
      </w:r>
      <w:r>
        <w:rPr>
          <w:rFonts w:hint="eastAsia"/>
          <w:color w:val="auto"/>
          <w:sz w:val="24"/>
          <w:szCs w:val="24"/>
        </w:rPr>
        <w:t>评标报告</w:t>
      </w:r>
      <w:bookmarkEnd w:id="172"/>
      <w:bookmarkEnd w:id="173"/>
      <w:bookmarkEnd w:id="174"/>
    </w:p>
    <w:p w14:paraId="686EBB8B">
      <w:pPr>
        <w:pStyle w:val="110"/>
        <w:keepNext w:val="0"/>
        <w:keepLines w:val="0"/>
        <w:pageBreakBefore w:val="0"/>
        <w:kinsoku/>
        <w:wordWrap/>
        <w:overflowPunct/>
        <w:topLinePunct w:val="0"/>
        <w:autoSpaceDE/>
        <w:autoSpaceDN/>
        <w:bidi w:val="0"/>
        <w:adjustRightInd/>
        <w:snapToGrid/>
        <w:spacing w:before="0" w:line="360" w:lineRule="auto"/>
        <w:ind w:firstLine="560"/>
        <w:textAlignment w:val="auto"/>
        <w:rPr>
          <w:rFonts w:asciiTheme="minorEastAsia" w:hAnsiTheme="minorEastAsia"/>
          <w:color w:val="auto"/>
          <w:sz w:val="24"/>
          <w:szCs w:val="24"/>
        </w:rPr>
      </w:pPr>
      <w:r>
        <w:rPr>
          <w:rFonts w:hint="eastAsia" w:asciiTheme="minorEastAsia" w:hAnsiTheme="minorEastAsia"/>
          <w:color w:val="auto"/>
          <w:sz w:val="24"/>
          <w:szCs w:val="24"/>
        </w:rPr>
        <w:t>（一）评标报告与推荐中标候选人</w:t>
      </w:r>
    </w:p>
    <w:p w14:paraId="38C7086E">
      <w:pPr>
        <w:pStyle w:val="20"/>
        <w:keepNext w:val="0"/>
        <w:keepLines w:val="0"/>
        <w:pageBreakBefore w:val="0"/>
        <w:kinsoku/>
        <w:wordWrap/>
        <w:overflowPunct/>
        <w:topLinePunct w:val="0"/>
        <w:autoSpaceDE/>
        <w:autoSpaceDN/>
        <w:bidi w:val="0"/>
        <w:adjustRightInd/>
        <w:snapToGrid/>
        <w:spacing w:line="360" w:lineRule="auto"/>
        <w:jc w:val="both"/>
        <w:textAlignment w:val="auto"/>
        <w:rPr>
          <w:b w:val="0"/>
          <w:bCs w:val="0"/>
          <w:color w:val="auto"/>
          <w:sz w:val="24"/>
          <w:szCs w:val="24"/>
        </w:rPr>
      </w:pPr>
      <w:r>
        <w:rPr>
          <w:rFonts w:hint="eastAsia"/>
          <w:b w:val="0"/>
          <w:bCs w:val="0"/>
          <w:color w:val="auto"/>
          <w:sz w:val="24"/>
          <w:szCs w:val="24"/>
        </w:rPr>
        <w:t>评标委员会根据原始评标记录和评标结果编写评标报告，并通过电子交易平台向采购人、采购代理机构提交。</w:t>
      </w:r>
    </w:p>
    <w:p w14:paraId="24400AE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（二）评标争议事项处理</w:t>
      </w:r>
    </w:p>
    <w:p w14:paraId="777B11A1">
      <w:pPr>
        <w:pStyle w:val="20"/>
        <w:keepNext w:val="0"/>
        <w:keepLines w:val="0"/>
        <w:pageBreakBefore w:val="0"/>
        <w:kinsoku/>
        <w:wordWrap/>
        <w:overflowPunct/>
        <w:topLinePunct w:val="0"/>
        <w:autoSpaceDE/>
        <w:autoSpaceDN/>
        <w:bidi w:val="0"/>
        <w:adjustRightInd/>
        <w:snapToGrid/>
        <w:spacing w:line="360" w:lineRule="auto"/>
        <w:jc w:val="both"/>
        <w:textAlignment w:val="auto"/>
        <w:rPr>
          <w:color w:val="auto"/>
          <w:sz w:val="24"/>
          <w:szCs w:val="24"/>
        </w:rPr>
        <w:sectPr>
          <w:pgSz w:w="11906" w:h="16838"/>
          <w:pgMar w:top="1134" w:right="1134" w:bottom="1134" w:left="1134" w:header="720" w:footer="720" w:gutter="0"/>
          <w:pgNumType w:fmt="decimal"/>
          <w:cols w:space="720" w:num="1"/>
          <w:docGrid w:type="lines" w:linePitch="331" w:charSpace="0"/>
        </w:sectPr>
      </w:pPr>
      <w:r>
        <w:rPr>
          <w:rFonts w:hint="eastAsia"/>
          <w:b w:val="0"/>
          <w:bCs w:val="0"/>
          <w:color w:val="auto"/>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030889B1">
      <w:pPr>
        <w:rPr>
          <w:color w:val="auto"/>
          <w:sz w:val="20"/>
          <w:szCs w:val="22"/>
        </w:rPr>
      </w:pPr>
    </w:p>
    <w:p w14:paraId="31679D08">
      <w:pPr>
        <w:pStyle w:val="3"/>
        <w:numPr>
          <w:ilvl w:val="0"/>
          <w:numId w:val="6"/>
        </w:numPr>
        <w:spacing w:before="0" w:after="0"/>
        <w:rPr>
          <w:rFonts w:hint="eastAsia"/>
          <w:color w:val="auto"/>
          <w:sz w:val="32"/>
          <w:szCs w:val="32"/>
        </w:rPr>
      </w:pPr>
      <w:bookmarkStart w:id="175" w:name="_Toc140742534"/>
      <w:r>
        <w:rPr>
          <w:rFonts w:hint="eastAsia"/>
          <w:color w:val="auto"/>
          <w:sz w:val="32"/>
          <w:szCs w:val="32"/>
          <w:lang w:val="en-US" w:eastAsia="zh-CN"/>
        </w:rPr>
        <w:t xml:space="preserve">  </w:t>
      </w:r>
      <w:r>
        <w:rPr>
          <w:rFonts w:hint="eastAsia"/>
          <w:color w:val="auto"/>
          <w:sz w:val="32"/>
          <w:szCs w:val="32"/>
        </w:rPr>
        <w:t>拟签订的合同文本</w:t>
      </w:r>
      <w:bookmarkEnd w:id="175"/>
    </w:p>
    <w:p w14:paraId="2118232C">
      <w:pPr>
        <w:widowControl w:val="0"/>
        <w:numPr>
          <w:ilvl w:val="0"/>
          <w:numId w:val="0"/>
        </w:numPr>
        <w:jc w:val="both"/>
        <w:rPr>
          <w:color w:val="auto"/>
          <w:sz w:val="20"/>
          <w:szCs w:val="22"/>
        </w:rPr>
      </w:pPr>
    </w:p>
    <w:p w14:paraId="6CC8FED6">
      <w:pPr>
        <w:spacing w:line="360" w:lineRule="auto"/>
        <w:rPr>
          <w:rFonts w:hint="default" w:ascii="仿宋_GB2312" w:hAnsi="楷体" w:eastAsia="宋体"/>
          <w:color w:val="auto"/>
          <w:sz w:val="22"/>
          <w:szCs w:val="22"/>
          <w:u w:val="single"/>
          <w:lang w:val="en-US" w:eastAsia="zh-CN"/>
        </w:rPr>
      </w:pPr>
      <w:r>
        <w:rPr>
          <w:rFonts w:hint="eastAsia" w:ascii="宋体" w:hAnsi="宋体" w:eastAsia="宋体" w:cs="宋体"/>
          <w:color w:val="auto"/>
          <w:sz w:val="22"/>
          <w:szCs w:val="22"/>
        </w:rPr>
        <w:t>合同编号：</w:t>
      </w:r>
      <w:r>
        <w:rPr>
          <w:rFonts w:hint="eastAsia" w:ascii="宋体" w:hAnsi="宋体" w:eastAsia="宋体" w:cs="宋体"/>
          <w:color w:val="auto"/>
          <w:sz w:val="22"/>
          <w:szCs w:val="22"/>
          <w:u w:val="single"/>
        </w:rPr>
        <w:t xml:space="preserve"> </w:t>
      </w:r>
      <w:bookmarkStart w:id="176" w:name="_Toc103813474"/>
      <w:r>
        <w:rPr>
          <w:rFonts w:hint="eastAsia" w:ascii="宋体" w:hAnsi="宋体" w:cs="宋体"/>
          <w:color w:val="auto"/>
          <w:sz w:val="22"/>
          <w:szCs w:val="22"/>
          <w:u w:val="single"/>
          <w:lang w:val="en-US" w:eastAsia="zh-CN"/>
        </w:rPr>
        <w:t xml:space="preserve">      </w:t>
      </w:r>
    </w:p>
    <w:p w14:paraId="516C4FC2">
      <w:pPr>
        <w:bidi w:val="0"/>
        <w:jc w:val="center"/>
        <w:rPr>
          <w:b/>
          <w:bCs/>
          <w:color w:val="auto"/>
          <w:sz w:val="28"/>
          <w:szCs w:val="36"/>
          <w:lang w:val="en"/>
        </w:rPr>
      </w:pPr>
      <w:bookmarkStart w:id="177" w:name="_Toc140741990"/>
      <w:bookmarkStart w:id="178" w:name="_Toc140742535"/>
      <w:bookmarkStart w:id="179" w:name="_Toc138610904"/>
      <w:r>
        <w:rPr>
          <w:rFonts w:hint="eastAsia"/>
          <w:b/>
          <w:bCs/>
          <w:color w:val="auto"/>
          <w:sz w:val="28"/>
          <w:szCs w:val="36"/>
          <w:lang w:val="en"/>
        </w:rPr>
        <w:t>政府采购合同</w:t>
      </w:r>
      <w:bookmarkEnd w:id="176"/>
      <w:bookmarkEnd w:id="177"/>
      <w:bookmarkEnd w:id="178"/>
      <w:bookmarkEnd w:id="179"/>
    </w:p>
    <w:p w14:paraId="65242D8E">
      <w:pPr>
        <w:pStyle w:val="161"/>
        <w:jc w:val="center"/>
        <w:rPr>
          <w:rFonts w:hint="eastAsia" w:ascii="宋体" w:hAnsi="宋体" w:eastAsia="宋体" w:cs="宋体"/>
          <w:color w:val="auto"/>
          <w:sz w:val="28"/>
          <w:szCs w:val="28"/>
          <w:lang w:val="en"/>
        </w:rPr>
      </w:pPr>
      <w:bookmarkStart w:id="180" w:name="EB835308aa585640bcbdb7859c5d572516"/>
      <w:r>
        <w:rPr>
          <w:rFonts w:hint="eastAsia" w:ascii="宋体" w:hAnsi="宋体" w:eastAsia="宋体" w:cs="宋体"/>
          <w:b/>
          <w:bCs/>
          <w:color w:val="auto"/>
          <w:sz w:val="28"/>
          <w:szCs w:val="28"/>
          <w:lang w:val="en"/>
        </w:rPr>
        <w:t>（具体合同条款以最终签订为准）</w:t>
      </w:r>
    </w:p>
    <w:p w14:paraId="2543F879">
      <w:pPr>
        <w:pStyle w:val="143"/>
        <w:ind w:firstLine="1606"/>
        <w:rPr>
          <w:rFonts w:hint="eastAsia" w:ascii="仿宋_GB2312" w:hAnsi="仿宋_GB2312" w:eastAsia="仿宋_GB2312" w:cs="仿宋_GB2312"/>
          <w:b/>
          <w:color w:val="auto"/>
          <w:sz w:val="28"/>
          <w:szCs w:val="28"/>
          <w:lang w:val="en"/>
        </w:rPr>
      </w:pPr>
    </w:p>
    <w:p w14:paraId="596F2522">
      <w:pPr>
        <w:pStyle w:val="143"/>
        <w:ind w:firstLine="1606"/>
        <w:rPr>
          <w:rFonts w:ascii="仿宋_GB2312" w:hAnsi="仿宋_GB2312" w:eastAsia="仿宋_GB2312" w:cs="仿宋_GB2312"/>
          <w:b/>
          <w:color w:val="auto"/>
          <w:sz w:val="28"/>
          <w:szCs w:val="28"/>
          <w:lang w:val="en"/>
        </w:rPr>
      </w:pPr>
      <w:r>
        <w:rPr>
          <w:rFonts w:hint="eastAsia" w:ascii="仿宋_GB2312" w:hAnsi="仿宋_GB2312" w:eastAsia="仿宋_GB2312" w:cs="仿宋_GB2312"/>
          <w:b/>
          <w:color w:val="auto"/>
          <w:sz w:val="28"/>
          <w:szCs w:val="28"/>
          <w:lang w:val="en"/>
        </w:rPr>
        <w:t>一、合同格式：</w:t>
      </w:r>
    </w:p>
    <w:p w14:paraId="31F7336D">
      <w:pPr>
        <w:pStyle w:val="143"/>
        <w:jc w:val="center"/>
        <w:rPr>
          <w:rFonts w:ascii="仿宋_GB2312" w:hAnsi="仿宋_GB2312" w:eastAsia="仿宋_GB2312" w:cs="仿宋_GB2312"/>
          <w:color w:val="auto"/>
          <w:sz w:val="28"/>
          <w:szCs w:val="28"/>
          <w:lang w:val="en"/>
        </w:rPr>
      </w:pPr>
    </w:p>
    <w:p w14:paraId="72F1A03F">
      <w:pPr>
        <w:pStyle w:val="143"/>
        <w:jc w:val="center"/>
        <w:rPr>
          <w:rFonts w:ascii="仿宋_GB2312" w:hAnsi="仿宋_GB2312" w:eastAsia="仿宋_GB2312" w:cs="仿宋_GB2312"/>
          <w:color w:val="auto"/>
          <w:sz w:val="28"/>
          <w:szCs w:val="28"/>
          <w:lang w:val="en"/>
        </w:rPr>
      </w:pPr>
    </w:p>
    <w:p w14:paraId="7FB3992F">
      <w:pPr>
        <w:pStyle w:val="143"/>
        <w:jc w:val="center"/>
        <w:rPr>
          <w:rFonts w:ascii="仿宋_GB2312" w:hAnsi="仿宋_GB2312" w:eastAsia="仿宋_GB2312" w:cs="仿宋_GB2312"/>
          <w:color w:val="auto"/>
          <w:sz w:val="28"/>
          <w:szCs w:val="28"/>
          <w:lang w:val="en"/>
        </w:rPr>
      </w:pPr>
    </w:p>
    <w:p w14:paraId="41A5E0F1">
      <w:pPr>
        <w:pStyle w:val="143"/>
        <w:jc w:val="center"/>
        <w:rPr>
          <w:rFonts w:ascii="仿宋_GB2312" w:hAnsi="仿宋_GB2312" w:eastAsia="仿宋_GB2312" w:cs="仿宋_GB2312"/>
          <w:color w:val="auto"/>
          <w:sz w:val="28"/>
          <w:szCs w:val="28"/>
          <w:lang w:val="en"/>
        </w:rPr>
      </w:pPr>
    </w:p>
    <w:p w14:paraId="79230D9B">
      <w:pPr>
        <w:pStyle w:val="143"/>
        <w:ind w:firstLine="1807"/>
        <w:jc w:val="center"/>
        <w:rPr>
          <w:rFonts w:ascii="仿宋_GB2312" w:hAnsi="仿宋_GB2312" w:eastAsia="仿宋_GB2312" w:cs="仿宋_GB2312"/>
          <w:b/>
          <w:color w:val="auto"/>
          <w:sz w:val="32"/>
          <w:szCs w:val="28"/>
          <w:lang w:val="en"/>
        </w:rPr>
      </w:pPr>
      <w:r>
        <w:rPr>
          <w:rFonts w:hint="eastAsia" w:ascii="仿宋_GB2312" w:hAnsi="仿宋_GB2312" w:eastAsia="仿宋_GB2312" w:cs="仿宋_GB2312"/>
          <w:b/>
          <w:color w:val="auto"/>
          <w:sz w:val="32"/>
          <w:szCs w:val="28"/>
          <w:lang w:val="en"/>
        </w:rPr>
        <w:t>政府采购合同</w:t>
      </w:r>
    </w:p>
    <w:p w14:paraId="72A7CB23">
      <w:pPr>
        <w:pStyle w:val="143"/>
        <w:rPr>
          <w:rFonts w:ascii="仿宋_GB2312" w:hAnsi="仿宋_GB2312" w:eastAsia="仿宋_GB2312" w:cs="仿宋_GB2312"/>
          <w:color w:val="auto"/>
          <w:sz w:val="28"/>
          <w:szCs w:val="28"/>
          <w:lang w:val="en"/>
        </w:rPr>
      </w:pPr>
    </w:p>
    <w:p w14:paraId="50E2B98F">
      <w:pPr>
        <w:pStyle w:val="143"/>
        <w:rPr>
          <w:rFonts w:ascii="仿宋_GB2312" w:hAnsi="仿宋_GB2312" w:eastAsia="仿宋_GB2312" w:cs="仿宋_GB2312"/>
          <w:color w:val="auto"/>
          <w:sz w:val="28"/>
          <w:szCs w:val="28"/>
          <w:lang w:val="en"/>
        </w:rPr>
      </w:pPr>
    </w:p>
    <w:p w14:paraId="11200DC9">
      <w:pPr>
        <w:pStyle w:val="143"/>
        <w:ind w:firstLine="1391" w:firstLineChars="497"/>
        <w:rPr>
          <w:rFonts w:ascii="仿宋_GB2312" w:hAnsi="仿宋_GB2312" w:eastAsia="仿宋_GB2312" w:cs="仿宋_GB2312"/>
          <w:color w:val="auto"/>
          <w:sz w:val="28"/>
          <w:szCs w:val="28"/>
          <w:u w:val="single"/>
          <w:lang w:val="en"/>
        </w:rPr>
      </w:pPr>
      <w:r>
        <w:rPr>
          <w:rFonts w:hint="eastAsia" w:ascii="仿宋_GB2312" w:hAnsi="仿宋_GB2312" w:eastAsia="仿宋_GB2312" w:cs="仿宋_GB2312"/>
          <w:color w:val="auto"/>
          <w:sz w:val="28"/>
          <w:szCs w:val="28"/>
          <w:lang w:val="en"/>
        </w:rPr>
        <w:t xml:space="preserve">项目名称: </w:t>
      </w:r>
      <w:r>
        <w:rPr>
          <w:rFonts w:hint="eastAsia" w:ascii="仿宋_GB2312" w:hAnsi="仿宋_GB2312" w:eastAsia="仿宋_GB2312" w:cs="仿宋_GB2312"/>
          <w:color w:val="auto"/>
          <w:sz w:val="28"/>
          <w:szCs w:val="28"/>
          <w:u w:val="single"/>
          <w:lang w:val="en"/>
        </w:rPr>
        <w:t xml:space="preserve">                   </w:t>
      </w:r>
    </w:p>
    <w:p w14:paraId="24E84420">
      <w:pPr>
        <w:pStyle w:val="143"/>
        <w:spacing w:before="331" w:beforeLines="100"/>
        <w:ind w:firstLine="1391" w:firstLineChars="497"/>
        <w:rPr>
          <w:rFonts w:ascii="仿宋_GB2312" w:hAnsi="仿宋_GB2312" w:eastAsia="仿宋_GB2312" w:cs="仿宋_GB2312"/>
          <w:color w:val="auto"/>
          <w:sz w:val="28"/>
          <w:szCs w:val="28"/>
          <w:lang w:val="en"/>
        </w:rPr>
      </w:pPr>
      <w:r>
        <w:rPr>
          <w:rFonts w:hint="eastAsia" w:ascii="仿宋_GB2312" w:hAnsi="仿宋_GB2312" w:eastAsia="仿宋_GB2312" w:cs="仿宋_GB2312"/>
          <w:color w:val="auto"/>
          <w:sz w:val="28"/>
          <w:szCs w:val="28"/>
          <w:lang w:val="en"/>
        </w:rPr>
        <w:t>项目编号:</w:t>
      </w:r>
      <w:r>
        <w:rPr>
          <w:rFonts w:hint="eastAsia" w:ascii="仿宋_GB2312" w:hAnsi="仿宋_GB2312" w:eastAsia="仿宋_GB2312" w:cs="仿宋_GB2312"/>
          <w:color w:val="auto"/>
          <w:sz w:val="28"/>
          <w:szCs w:val="28"/>
          <w:u w:val="single"/>
          <w:lang w:val="en"/>
        </w:rPr>
        <w:t xml:space="preserve">                    </w:t>
      </w:r>
    </w:p>
    <w:p w14:paraId="491488AD">
      <w:pPr>
        <w:pStyle w:val="143"/>
        <w:spacing w:before="331" w:beforeLines="100"/>
        <w:ind w:firstLine="1391" w:firstLineChars="497"/>
        <w:rPr>
          <w:rFonts w:ascii="仿宋_GB2312" w:hAnsi="仿宋_GB2312" w:eastAsia="仿宋_GB2312" w:cs="仿宋_GB2312"/>
          <w:color w:val="auto"/>
          <w:sz w:val="28"/>
          <w:szCs w:val="28"/>
          <w:u w:val="single"/>
          <w:lang w:val="en"/>
        </w:rPr>
      </w:pPr>
      <w:r>
        <w:rPr>
          <w:rFonts w:hint="eastAsia" w:ascii="仿宋_GB2312" w:hAnsi="仿宋_GB2312" w:eastAsia="仿宋_GB2312" w:cs="仿宋_GB2312"/>
          <w:color w:val="auto"/>
          <w:sz w:val="28"/>
          <w:szCs w:val="28"/>
          <w:lang w:val="en"/>
        </w:rPr>
        <w:t xml:space="preserve">合同编号: </w:t>
      </w:r>
      <w:r>
        <w:rPr>
          <w:rFonts w:hint="eastAsia" w:ascii="仿宋_GB2312" w:hAnsi="仿宋_GB2312" w:eastAsia="仿宋_GB2312" w:cs="仿宋_GB2312"/>
          <w:color w:val="auto"/>
          <w:sz w:val="28"/>
          <w:szCs w:val="28"/>
          <w:u w:val="single"/>
          <w:lang w:val="en"/>
        </w:rPr>
        <w:t xml:space="preserve">                   </w:t>
      </w:r>
    </w:p>
    <w:p w14:paraId="06E10BCB">
      <w:pPr>
        <w:pStyle w:val="143"/>
        <w:spacing w:before="331" w:beforeLines="100"/>
        <w:ind w:firstLine="1400" w:firstLineChars="500"/>
        <w:rPr>
          <w:rFonts w:ascii="仿宋_GB2312" w:hAnsi="仿宋_GB2312" w:eastAsia="仿宋_GB2312" w:cs="仿宋_GB2312"/>
          <w:color w:val="auto"/>
          <w:sz w:val="28"/>
          <w:szCs w:val="28"/>
          <w:lang w:val="en"/>
        </w:rPr>
      </w:pPr>
      <w:r>
        <w:rPr>
          <w:rFonts w:hint="eastAsia" w:ascii="仿宋_GB2312" w:hAnsi="仿宋_GB2312" w:eastAsia="仿宋_GB2312" w:cs="仿宋_GB2312"/>
          <w:color w:val="auto"/>
          <w:sz w:val="28"/>
          <w:szCs w:val="28"/>
          <w:lang w:val="en"/>
        </w:rPr>
        <w:t xml:space="preserve">甲    方: </w:t>
      </w:r>
      <w:r>
        <w:rPr>
          <w:rFonts w:hint="eastAsia" w:ascii="仿宋_GB2312" w:hAnsi="仿宋_GB2312" w:eastAsia="仿宋_GB2312" w:cs="仿宋_GB2312"/>
          <w:color w:val="auto"/>
          <w:sz w:val="28"/>
          <w:szCs w:val="28"/>
          <w:u w:val="single"/>
          <w:lang w:val="en"/>
        </w:rPr>
        <w:t xml:space="preserve">                   </w:t>
      </w:r>
    </w:p>
    <w:p w14:paraId="222352D1">
      <w:pPr>
        <w:pStyle w:val="143"/>
        <w:spacing w:before="331" w:beforeLines="100"/>
        <w:ind w:firstLine="1400" w:firstLineChars="500"/>
        <w:rPr>
          <w:rFonts w:ascii="仿宋_GB2312" w:hAnsi="仿宋_GB2312" w:eastAsia="仿宋_GB2312" w:cs="仿宋_GB2312"/>
          <w:color w:val="auto"/>
          <w:sz w:val="28"/>
          <w:szCs w:val="28"/>
          <w:u w:val="single"/>
          <w:lang w:val="en"/>
        </w:rPr>
      </w:pPr>
      <w:r>
        <w:rPr>
          <w:rFonts w:hint="eastAsia" w:ascii="仿宋_GB2312" w:hAnsi="仿宋_GB2312" w:eastAsia="仿宋_GB2312" w:cs="仿宋_GB2312"/>
          <w:color w:val="auto"/>
          <w:sz w:val="28"/>
          <w:szCs w:val="28"/>
          <w:lang w:val="en"/>
        </w:rPr>
        <w:t xml:space="preserve">乙    方: </w:t>
      </w:r>
      <w:r>
        <w:rPr>
          <w:rFonts w:hint="eastAsia" w:ascii="仿宋_GB2312" w:hAnsi="仿宋_GB2312" w:eastAsia="仿宋_GB2312" w:cs="仿宋_GB2312"/>
          <w:color w:val="auto"/>
          <w:sz w:val="28"/>
          <w:szCs w:val="28"/>
          <w:u w:val="single"/>
          <w:lang w:val="en"/>
        </w:rPr>
        <w:t xml:space="preserve">                   </w:t>
      </w:r>
    </w:p>
    <w:p w14:paraId="3B25216A">
      <w:pPr>
        <w:adjustRightInd w:val="0"/>
        <w:snapToGrid w:val="0"/>
        <w:spacing w:line="460" w:lineRule="exact"/>
        <w:rPr>
          <w:rFonts w:cs="仿宋_GB2312" w:asciiTheme="minorEastAsia" w:hAnsiTheme="minorEastAsia" w:eastAsiaTheme="minorEastAsia"/>
          <w:color w:val="auto"/>
          <w:sz w:val="24"/>
          <w:szCs w:val="24"/>
          <w:lang w:val="en"/>
        </w:rPr>
      </w:pPr>
      <w:r>
        <w:rPr>
          <w:rFonts w:hint="eastAsia"/>
          <w:color w:val="auto"/>
          <w:sz w:val="20"/>
          <w:szCs w:val="22"/>
          <w:lang w:val="en"/>
        </w:rPr>
        <w:br w:type="page"/>
      </w:r>
      <w:r>
        <w:rPr>
          <w:rFonts w:hint="eastAsia" w:ascii="仿宋_GB2312" w:hAnsi="仿宋_GB2312" w:eastAsia="仿宋_GB2312" w:cs="仿宋_GB2312"/>
          <w:color w:val="auto"/>
          <w:sz w:val="28"/>
          <w:szCs w:val="28"/>
          <w:lang w:val="en"/>
        </w:rPr>
        <w:t xml:space="preserve">  </w:t>
      </w:r>
      <w:r>
        <w:rPr>
          <w:rFonts w:hint="eastAsia" w:cs="仿宋_GB2312" w:asciiTheme="minorEastAsia" w:hAnsiTheme="minorEastAsia" w:eastAsiaTheme="minorEastAsia"/>
          <w:color w:val="auto"/>
          <w:sz w:val="24"/>
          <w:szCs w:val="24"/>
          <w:lang w:val="en"/>
        </w:rPr>
        <w:t xml:space="preserve"> </w:t>
      </w:r>
      <w:r>
        <w:rPr>
          <w:rFonts w:hint="eastAsia" w:cs="仿宋_GB2312" w:asciiTheme="minorEastAsia" w:hAnsiTheme="minorEastAsia" w:eastAsiaTheme="minorEastAsia"/>
          <w:color w:val="auto"/>
          <w:sz w:val="24"/>
          <w:szCs w:val="24"/>
          <w:u w:val="single"/>
          <w:lang w:val="en"/>
        </w:rPr>
        <w:t xml:space="preserve">             </w:t>
      </w:r>
      <w:r>
        <w:rPr>
          <w:rFonts w:hint="eastAsia" w:cs="仿宋_GB2312" w:asciiTheme="minorEastAsia" w:hAnsiTheme="minorEastAsia" w:eastAsiaTheme="minorEastAsia"/>
          <w:color w:val="auto"/>
          <w:sz w:val="24"/>
          <w:szCs w:val="24"/>
          <w:lang w:val="en"/>
        </w:rPr>
        <w:t>（甲方）所需</w:t>
      </w:r>
      <w:r>
        <w:rPr>
          <w:rFonts w:hint="eastAsia" w:cs="仿宋_GB2312" w:asciiTheme="minorEastAsia" w:hAnsiTheme="minorEastAsia" w:eastAsiaTheme="minorEastAsia"/>
          <w:color w:val="auto"/>
          <w:sz w:val="24"/>
          <w:szCs w:val="24"/>
          <w:u w:val="single"/>
          <w:lang w:val="en"/>
        </w:rPr>
        <w:t>       </w:t>
      </w:r>
      <w:r>
        <w:rPr>
          <w:rFonts w:hint="eastAsia" w:cs="仿宋_GB2312" w:asciiTheme="minorEastAsia" w:hAnsiTheme="minorEastAsia" w:eastAsiaTheme="minorEastAsia"/>
          <w:color w:val="auto"/>
          <w:sz w:val="24"/>
          <w:szCs w:val="24"/>
          <w:lang w:val="en"/>
        </w:rPr>
        <w:t xml:space="preserve"> (项目名称)经                 以</w:t>
      </w:r>
      <w:r>
        <w:rPr>
          <w:rFonts w:hint="eastAsia" w:cs="仿宋_GB2312" w:asciiTheme="minorEastAsia" w:hAnsiTheme="minorEastAsia" w:eastAsiaTheme="minorEastAsia"/>
          <w:color w:val="auto"/>
          <w:sz w:val="24"/>
          <w:szCs w:val="24"/>
          <w:u w:val="single"/>
          <w:lang w:val="en"/>
        </w:rPr>
        <w:t xml:space="preserve">                 </w:t>
      </w:r>
      <w:r>
        <w:rPr>
          <w:rFonts w:hint="eastAsia" w:cs="仿宋_GB2312" w:asciiTheme="minorEastAsia" w:hAnsiTheme="minorEastAsia" w:eastAsiaTheme="minorEastAsia"/>
          <w:color w:val="auto"/>
          <w:sz w:val="24"/>
          <w:szCs w:val="24"/>
          <w:lang w:val="en"/>
        </w:rPr>
        <w:t>（项目编号）招标文件在国内以公开招标方式进行采购。经评标委员会确定</w:t>
      </w:r>
      <w:r>
        <w:rPr>
          <w:rFonts w:hint="eastAsia" w:cs="仿宋_GB2312" w:asciiTheme="minorEastAsia" w:hAnsiTheme="minorEastAsia" w:eastAsiaTheme="minorEastAsia"/>
          <w:color w:val="auto"/>
          <w:sz w:val="24"/>
          <w:szCs w:val="24"/>
          <w:u w:val="single"/>
          <w:lang w:val="en"/>
        </w:rPr>
        <w:t>        </w:t>
      </w:r>
      <w:r>
        <w:rPr>
          <w:rFonts w:hint="eastAsia" w:cs="仿宋_GB2312" w:asciiTheme="minorEastAsia" w:hAnsiTheme="minorEastAsia" w:eastAsiaTheme="minorEastAsia"/>
          <w:color w:val="auto"/>
          <w:sz w:val="24"/>
          <w:szCs w:val="24"/>
          <w:lang w:val="en"/>
        </w:rPr>
        <w:t xml:space="preserve"> （乙方）为中标人。甲、乙双方根据《中华人民共和国政府采购法》、《中华人民共和国民法典》等相关法律以及本项目招标文件的规定，经平等协商达成合同如下：</w:t>
      </w:r>
    </w:p>
    <w:p w14:paraId="2FD20119">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一、合同文件</w:t>
      </w:r>
    </w:p>
    <w:p w14:paraId="2269F84E">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本合同所附下列文件是构成本合同不可分割的部分：</w:t>
      </w:r>
    </w:p>
    <w:p w14:paraId="78F52897">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（一）本项目招标文件</w:t>
      </w:r>
    </w:p>
    <w:p w14:paraId="336A7F7B">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（二）中标人投标文件</w:t>
      </w:r>
    </w:p>
    <w:p w14:paraId="61D97A45">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（三）合同格式、合同条款</w:t>
      </w:r>
    </w:p>
    <w:p w14:paraId="122654C5">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（四）中标人在评标过程中做出的有关澄清、说明或者补正文件</w:t>
      </w:r>
    </w:p>
    <w:p w14:paraId="0D7A6FDB">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（五）中标通知书</w:t>
      </w:r>
    </w:p>
    <w:p w14:paraId="1BB13283">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（六）本合同附件</w:t>
      </w:r>
    </w:p>
    <w:p w14:paraId="3B5BFE8E">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二、合同的范围和条件</w:t>
      </w:r>
    </w:p>
    <w:p w14:paraId="25FCD11F">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本合同的范围和条件应与上述合同文件的规定相一致。</w:t>
      </w:r>
    </w:p>
    <w:p w14:paraId="743F52CE">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三、货物、数量及规格</w:t>
      </w:r>
    </w:p>
    <w:p w14:paraId="6EBBB601">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本合同所提供的货物、数量及规格详见合同货物清单（附件一）（同投标文件中报价明细表，下同）。</w:t>
      </w:r>
    </w:p>
    <w:p w14:paraId="60E10B31">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四、合同金额</w:t>
      </w:r>
    </w:p>
    <w:p w14:paraId="4BF3B5DD">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 xml:space="preserve">根据上述合同文件要求，合同金额为人民币 </w:t>
      </w:r>
      <w:r>
        <w:rPr>
          <w:rFonts w:hint="eastAsia" w:cs="仿宋_GB2312" w:asciiTheme="minorEastAsia" w:hAnsiTheme="minorEastAsia" w:eastAsiaTheme="minorEastAsia"/>
          <w:color w:val="auto"/>
          <w:sz w:val="24"/>
          <w:szCs w:val="24"/>
          <w:u w:val="single"/>
          <w:lang w:val="en"/>
        </w:rPr>
        <w:t xml:space="preserve">       </w:t>
      </w:r>
      <w:r>
        <w:rPr>
          <w:rFonts w:hint="eastAsia" w:cs="仿宋_GB2312" w:asciiTheme="minorEastAsia" w:hAnsiTheme="minorEastAsia" w:eastAsiaTheme="minorEastAsia"/>
          <w:color w:val="auto"/>
          <w:sz w:val="24"/>
          <w:szCs w:val="24"/>
          <w:lang w:val="en"/>
        </w:rPr>
        <w:t xml:space="preserve"> 元，大写： </w:t>
      </w:r>
      <w:r>
        <w:rPr>
          <w:rFonts w:hint="eastAsia" w:cs="仿宋_GB2312" w:asciiTheme="minorEastAsia" w:hAnsiTheme="minorEastAsia" w:eastAsiaTheme="minorEastAsia"/>
          <w:color w:val="auto"/>
          <w:sz w:val="24"/>
          <w:szCs w:val="24"/>
          <w:u w:val="single"/>
          <w:lang w:val="en"/>
        </w:rPr>
        <w:t xml:space="preserve">       </w:t>
      </w:r>
      <w:r>
        <w:rPr>
          <w:rFonts w:hint="eastAsia" w:cs="仿宋_GB2312" w:asciiTheme="minorEastAsia" w:hAnsiTheme="minorEastAsia" w:eastAsiaTheme="minorEastAsia"/>
          <w:color w:val="auto"/>
          <w:sz w:val="24"/>
          <w:szCs w:val="24"/>
          <w:lang w:val="en"/>
        </w:rPr>
        <w:t xml:space="preserve"> 。（分项价格详见合同货物清单）。</w:t>
      </w:r>
    </w:p>
    <w:p w14:paraId="70B27AED">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乙方开户单位：</w:t>
      </w:r>
    </w:p>
    <w:p w14:paraId="33FA6FD9">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开户银行：                           帐号：</w:t>
      </w:r>
    </w:p>
    <w:p w14:paraId="5A80326F">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五、付款途径</w:t>
      </w:r>
    </w:p>
    <w:p w14:paraId="753BCAAA">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 国库集中支付   □甲方支付    □ 国库与甲方共同支付</w:t>
      </w:r>
    </w:p>
    <w:p w14:paraId="79519A58">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 财政性资金       元          □ 自筹性资金         元</w:t>
      </w:r>
    </w:p>
    <w:p w14:paraId="592A18E3">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属国库集中支付的财政性资金，甲方应按合同约定的付款期限，通过《新疆政府采购管理系统》及时向财政部门报送资金支付申请，财政部门对支付申请审核无误后，将货款直接支付至乙方账户。</w:t>
      </w:r>
    </w:p>
    <w:p w14:paraId="7CD8361B">
      <w:pPr>
        <w:pStyle w:val="143"/>
        <w:widowControl/>
        <w:adjustRightInd w:val="0"/>
        <w:snapToGrid w:val="0"/>
        <w:spacing w:line="460" w:lineRule="exact"/>
        <w:ind w:firstLine="480" w:firstLineChars="200"/>
        <w:jc w:val="left"/>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六、付款方式</w:t>
      </w:r>
    </w:p>
    <w:p w14:paraId="278695DB">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 xml:space="preserve">付款方式：                                                    </w:t>
      </w:r>
    </w:p>
    <w:p w14:paraId="46BE990E">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七、交付日期、地点</w:t>
      </w:r>
    </w:p>
    <w:p w14:paraId="6BDAF26B">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1、交付日期：合同生效之日起        日内交付。</w:t>
      </w:r>
    </w:p>
    <w:p w14:paraId="38A21D34">
      <w:pPr>
        <w:pStyle w:val="143"/>
        <w:tabs>
          <w:tab w:val="left" w:pos="955"/>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 xml:space="preserve">2、交付地点：                                                 </w:t>
      </w:r>
    </w:p>
    <w:p w14:paraId="354955B6">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八、履约保证金</w:t>
      </w:r>
    </w:p>
    <w:p w14:paraId="390FE2F9">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履约保证金在项目交付验收合格无质量问题后，填写《履约保证金退付表》、《政府采购项目验收单》和资金往来收款收据交招标人后20个工作日内退还。</w:t>
      </w:r>
    </w:p>
    <w:p w14:paraId="04E3F760">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九、合同生效</w:t>
      </w:r>
    </w:p>
    <w:p w14:paraId="6537AE57">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本合同经甲乙双方签字盖章，乙方提交履约保证金备案后生效。</w:t>
      </w:r>
    </w:p>
    <w:p w14:paraId="424852E1">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十、合同保存</w:t>
      </w:r>
    </w:p>
    <w:p w14:paraId="7449021B">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本合同一式五份，甲方三份，乙方两份。</w:t>
      </w:r>
    </w:p>
    <w:p w14:paraId="3FB1E356">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p>
    <w:p w14:paraId="4A2F0525">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p>
    <w:p w14:paraId="7E801F79">
      <w:pPr>
        <w:pStyle w:val="143"/>
        <w:adjustRightInd w:val="0"/>
        <w:snapToGrid w:val="0"/>
        <w:spacing w:line="460" w:lineRule="exact"/>
        <w:ind w:firstLine="1400"/>
        <w:rPr>
          <w:rFonts w:cs="仿宋_GB2312" w:asciiTheme="minorEastAsia" w:hAnsiTheme="minorEastAsia" w:eastAsiaTheme="minorEastAsia"/>
          <w:color w:val="auto"/>
          <w:sz w:val="24"/>
          <w:szCs w:val="24"/>
          <w:lang w:val="en"/>
        </w:rPr>
      </w:pPr>
    </w:p>
    <w:p w14:paraId="2960D4AE">
      <w:pPr>
        <w:pStyle w:val="143"/>
        <w:adjustRightInd w:val="0"/>
        <w:snapToGrid w:val="0"/>
        <w:spacing w:line="460" w:lineRule="exact"/>
        <w:ind w:firstLine="14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甲    方：                            乙    方：</w:t>
      </w:r>
    </w:p>
    <w:p w14:paraId="0E3796EE">
      <w:pPr>
        <w:pStyle w:val="143"/>
        <w:adjustRightInd w:val="0"/>
        <w:snapToGrid w:val="0"/>
        <w:spacing w:line="460" w:lineRule="exact"/>
        <w:ind w:firstLine="14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单位名称(公章)：                      单位名称(公章)：</w:t>
      </w:r>
    </w:p>
    <w:p w14:paraId="66892F10">
      <w:pPr>
        <w:pStyle w:val="143"/>
        <w:adjustRightInd w:val="0"/>
        <w:snapToGrid w:val="0"/>
        <w:spacing w:line="460" w:lineRule="exact"/>
        <w:ind w:firstLine="1400"/>
        <w:rPr>
          <w:rFonts w:cs="仿宋_GB2312" w:asciiTheme="minorEastAsia" w:hAnsiTheme="minorEastAsia" w:eastAsiaTheme="minorEastAsia"/>
          <w:color w:val="auto"/>
          <w:sz w:val="24"/>
          <w:szCs w:val="24"/>
          <w:lang w:val="en"/>
        </w:rPr>
      </w:pPr>
    </w:p>
    <w:p w14:paraId="00B67185">
      <w:pPr>
        <w:pStyle w:val="143"/>
        <w:adjustRightInd w:val="0"/>
        <w:snapToGrid w:val="0"/>
        <w:spacing w:line="460" w:lineRule="exact"/>
        <w:ind w:firstLine="14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法定代表人或授权代理人：（签字）       法定代表人或授权代理人：（签字）</w:t>
      </w:r>
    </w:p>
    <w:p w14:paraId="0F39C6FB">
      <w:pPr>
        <w:pStyle w:val="143"/>
        <w:adjustRightInd w:val="0"/>
        <w:snapToGrid w:val="0"/>
        <w:spacing w:line="460" w:lineRule="exact"/>
        <w:ind w:firstLine="1400"/>
        <w:rPr>
          <w:rFonts w:cs="仿宋_GB2312" w:asciiTheme="minorEastAsia" w:hAnsiTheme="minorEastAsia" w:eastAsiaTheme="minorEastAsia"/>
          <w:color w:val="auto"/>
          <w:sz w:val="24"/>
          <w:szCs w:val="24"/>
          <w:lang w:val="en"/>
        </w:rPr>
      </w:pPr>
    </w:p>
    <w:p w14:paraId="3971E059">
      <w:pPr>
        <w:pStyle w:val="143"/>
        <w:adjustRightInd w:val="0"/>
        <w:snapToGrid w:val="0"/>
        <w:spacing w:line="460" w:lineRule="exact"/>
        <w:ind w:firstLine="14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电    话：                            电    话：</w:t>
      </w:r>
    </w:p>
    <w:p w14:paraId="380191F0">
      <w:pPr>
        <w:pStyle w:val="143"/>
        <w:adjustRightInd w:val="0"/>
        <w:snapToGrid w:val="0"/>
        <w:spacing w:line="460" w:lineRule="exact"/>
        <w:ind w:firstLine="14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签订日期：                            签订日期：</w:t>
      </w:r>
    </w:p>
    <w:p w14:paraId="2C28EF80">
      <w:pPr>
        <w:pStyle w:val="143"/>
        <w:adjustRightInd w:val="0"/>
        <w:snapToGrid w:val="0"/>
        <w:spacing w:line="460" w:lineRule="exact"/>
        <w:ind w:firstLine="1400"/>
        <w:rPr>
          <w:rFonts w:cs="仿宋_GB2312" w:asciiTheme="minorEastAsia" w:hAnsiTheme="minorEastAsia" w:eastAsiaTheme="minorEastAsia"/>
          <w:color w:val="auto"/>
          <w:sz w:val="24"/>
          <w:szCs w:val="24"/>
          <w:lang w:val="en"/>
        </w:rPr>
      </w:pPr>
    </w:p>
    <w:p w14:paraId="22CC24C5">
      <w:pPr>
        <w:pStyle w:val="143"/>
        <w:adjustRightInd w:val="0"/>
        <w:snapToGrid w:val="0"/>
        <w:spacing w:line="460" w:lineRule="exact"/>
        <w:ind w:firstLine="1400"/>
        <w:rPr>
          <w:rFonts w:cs="仿宋_GB2312" w:asciiTheme="minorEastAsia" w:hAnsiTheme="minorEastAsia" w:eastAsiaTheme="minorEastAsia"/>
          <w:color w:val="auto"/>
          <w:sz w:val="24"/>
          <w:szCs w:val="24"/>
          <w:lang w:val="en"/>
        </w:rPr>
      </w:pPr>
    </w:p>
    <w:p w14:paraId="270FA2CE">
      <w:pPr>
        <w:pStyle w:val="160"/>
        <w:autoSpaceDE w:val="0"/>
        <w:autoSpaceDN w:val="0"/>
        <w:adjustRightInd w:val="0"/>
        <w:snapToGrid w:val="0"/>
        <w:spacing w:line="460" w:lineRule="exact"/>
        <w:jc w:val="left"/>
        <w:rPr>
          <w:rFonts w:cs="仿宋_GB2312" w:asciiTheme="minorEastAsia" w:hAnsiTheme="minorEastAsia" w:eastAsiaTheme="minorEastAsia"/>
          <w:b/>
          <w:color w:val="auto"/>
          <w:sz w:val="24"/>
          <w:szCs w:val="24"/>
          <w:lang w:val="en"/>
        </w:rPr>
      </w:pPr>
      <w:r>
        <w:rPr>
          <w:rFonts w:hint="eastAsia" w:cs="仿宋_GB2312" w:asciiTheme="minorEastAsia" w:hAnsiTheme="minorEastAsia" w:eastAsiaTheme="minorEastAsia"/>
          <w:b/>
          <w:color w:val="auto"/>
          <w:sz w:val="24"/>
          <w:szCs w:val="24"/>
          <w:lang w:val="en"/>
        </w:rPr>
        <w:t>（注：本协议书仅为参考文本，签订双方可根据项目的具体要求进行修订。）</w:t>
      </w:r>
    </w:p>
    <w:p w14:paraId="68BB06FA">
      <w:pPr>
        <w:pStyle w:val="143"/>
        <w:adjustRightInd w:val="0"/>
        <w:snapToGrid w:val="0"/>
        <w:spacing w:line="460" w:lineRule="exact"/>
        <w:ind w:firstLine="14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br w:type="page"/>
      </w:r>
      <w:r>
        <w:rPr>
          <w:rFonts w:hint="eastAsia" w:cs="仿宋_GB2312" w:asciiTheme="minorEastAsia" w:hAnsiTheme="minorEastAsia" w:eastAsiaTheme="minorEastAsia"/>
          <w:color w:val="auto"/>
          <w:sz w:val="24"/>
          <w:szCs w:val="24"/>
          <w:lang w:val="en"/>
        </w:rPr>
        <w:t>二、合同条款</w:t>
      </w:r>
    </w:p>
    <w:p w14:paraId="35F299EC">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 xml:space="preserve">甲方在本项目中所需货物和服务由                    在国内进行公开招标，经评标委员会评定，确定乙方为中标人。甲乙双方根据《中华人民共和国政府采购法》、《中华人民共和国合同法》等相关法律法规以及本项目招标文件的规定，经平等协商达成合同如下： </w:t>
      </w:r>
      <w:bookmarkStart w:id="181" w:name="_Toc86202594"/>
      <w:bookmarkStart w:id="182" w:name="_Toc175644041"/>
    </w:p>
    <w:p w14:paraId="1AED9B17">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一、定义</w:t>
      </w:r>
      <w:bookmarkEnd w:id="181"/>
      <w:bookmarkEnd w:id="182"/>
    </w:p>
    <w:p w14:paraId="0DD61849">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除非另有特别解释或说明，在本合同及与本合同相关的，双方另行签署的其他文件（包括但不限于本合同的附件）中，下述词语均依如下定义进行解释：</w:t>
      </w:r>
    </w:p>
    <w:p w14:paraId="6A6DA9F2">
      <w:pPr>
        <w:pStyle w:val="143"/>
        <w:tabs>
          <w:tab w:val="left" w:pos="360"/>
          <w:tab w:val="left" w:pos="201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1、“合同”指甲乙双方签署的，与本项目相关的协议、附件、附录和其他一切文件，还包括招标文件、投标文件中的相关内容及其有效补充文件。</w:t>
      </w:r>
    </w:p>
    <w:p w14:paraId="5265EEF3">
      <w:pPr>
        <w:pStyle w:val="143"/>
        <w:tabs>
          <w:tab w:val="left" w:pos="360"/>
          <w:tab w:val="left" w:pos="201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2、“附件”是指与本合同的订立、履行有关的，经甲乙双方认可的，对本合同约定的内容进行细化、补充、修改、变更的文件、图纸、音像制品等资料。</w:t>
      </w:r>
    </w:p>
    <w:p w14:paraId="2D99805B">
      <w:pPr>
        <w:pStyle w:val="143"/>
        <w:tabs>
          <w:tab w:val="left" w:pos="360"/>
          <w:tab w:val="left" w:pos="201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3、“货物”指合同货物清单（附件1）（同投标文件中货物明细表，下同）中所规定的硬件、软件、安装材料、备件及专用器具、文件资料等内容。</w:t>
      </w:r>
    </w:p>
    <w:p w14:paraId="475CBE52">
      <w:pPr>
        <w:pStyle w:val="143"/>
        <w:tabs>
          <w:tab w:val="left" w:pos="360"/>
          <w:tab w:val="left" w:pos="201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035E64DC">
      <w:pPr>
        <w:pStyle w:val="143"/>
        <w:tabs>
          <w:tab w:val="left" w:pos="360"/>
          <w:tab w:val="left" w:pos="201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5、“检验”指按照本合同约定的标准对合同货物进行的检测与查验。</w:t>
      </w:r>
    </w:p>
    <w:p w14:paraId="51BADC84">
      <w:pPr>
        <w:pStyle w:val="143"/>
        <w:tabs>
          <w:tab w:val="left" w:pos="360"/>
          <w:tab w:val="left" w:pos="201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6、“政府采购项目验收单”指甲、乙双方验收完成后由合同双方签署的最终验收确认书。</w:t>
      </w:r>
    </w:p>
    <w:p w14:paraId="0D12FACD">
      <w:pPr>
        <w:pStyle w:val="143"/>
        <w:tabs>
          <w:tab w:val="left" w:pos="360"/>
          <w:tab w:val="left" w:pos="201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7、“技术资料”指安装、调试、使用、维修合同货物所应具备的产品使用说明书和／或使用指南、操作手册、维修指南、服务手册、电路图、产品演示等文件。</w:t>
      </w:r>
    </w:p>
    <w:p w14:paraId="5875DA70">
      <w:pPr>
        <w:pStyle w:val="143"/>
        <w:tabs>
          <w:tab w:val="left" w:pos="36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8、“保修期”指自验收单签署之日起，乙方免费对所卖给甲方货物更换整件或零部件，维修、保养及技术支持、产品升级并以自担费用方式保证项目正常运行的时期。</w:t>
      </w:r>
    </w:p>
    <w:p w14:paraId="04F8316C">
      <w:pPr>
        <w:pStyle w:val="143"/>
        <w:tabs>
          <w:tab w:val="left" w:pos="360"/>
          <w:tab w:val="left" w:pos="201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9、“第三人”是指本合同双方以外的任何中国境内、外的自然人、法人或其他经济组织。</w:t>
      </w:r>
    </w:p>
    <w:p w14:paraId="7FCC86EA">
      <w:pPr>
        <w:pStyle w:val="143"/>
        <w:tabs>
          <w:tab w:val="left" w:pos="480"/>
          <w:tab w:val="left" w:pos="201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10、“法律、法规”是指由中国有关部门制定的法律、行政法规、地方性法规、规章及其他规范性文件以及经全国人民代表大会常务委员会批准的中国缔结、参加的国际条（公）约的有关规定。</w:t>
      </w:r>
    </w:p>
    <w:p w14:paraId="396537DE">
      <w:pPr>
        <w:pStyle w:val="143"/>
        <w:tabs>
          <w:tab w:val="left" w:pos="480"/>
          <w:tab w:val="left" w:pos="201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11、“招标文件”指采购代理机构发布的本项目招标文件。</w:t>
      </w:r>
    </w:p>
    <w:p w14:paraId="7074A200">
      <w:pPr>
        <w:pStyle w:val="143"/>
        <w:tabs>
          <w:tab w:val="left" w:pos="480"/>
          <w:tab w:val="left" w:pos="201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12、“投标文件”指乙方按照本项目招标文件的要求编制和投递，并最终经采购代理机构接收的投标文件。</w:t>
      </w:r>
    </w:p>
    <w:p w14:paraId="05452E30">
      <w:pPr>
        <w:pStyle w:val="143"/>
        <w:adjustRightInd w:val="0"/>
        <w:snapToGrid w:val="0"/>
        <w:spacing w:line="460" w:lineRule="exact"/>
        <w:ind w:firstLine="499" w:firstLineChars="208"/>
        <w:rPr>
          <w:rFonts w:cs="仿宋_GB2312" w:asciiTheme="minorEastAsia" w:hAnsiTheme="minorEastAsia" w:eastAsiaTheme="minorEastAsia"/>
          <w:color w:val="auto"/>
          <w:sz w:val="24"/>
          <w:szCs w:val="24"/>
          <w:lang w:val="en"/>
        </w:rPr>
      </w:pPr>
      <w:bookmarkStart w:id="183" w:name="_Toc86202595"/>
      <w:bookmarkStart w:id="184" w:name="_Toc175644043"/>
      <w:r>
        <w:rPr>
          <w:rFonts w:hint="eastAsia" w:cs="仿宋_GB2312" w:asciiTheme="minorEastAsia" w:hAnsiTheme="minorEastAsia" w:eastAsiaTheme="minorEastAsia"/>
          <w:color w:val="auto"/>
          <w:sz w:val="24"/>
          <w:szCs w:val="24"/>
          <w:lang w:val="en"/>
        </w:rPr>
        <w:t>二、货物、数量及规格</w:t>
      </w:r>
    </w:p>
    <w:p w14:paraId="184FAC6A">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本合同所提供的货物、数量及规格详见合同货物清单（附件一）（同投标文件中报价明细表）。</w:t>
      </w:r>
    </w:p>
    <w:p w14:paraId="1469B9F8">
      <w:pPr>
        <w:pStyle w:val="143"/>
        <w:tabs>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三、合同价格</w:t>
      </w:r>
      <w:bookmarkEnd w:id="183"/>
      <w:bookmarkEnd w:id="184"/>
    </w:p>
    <w:p w14:paraId="7E649F15">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1、合同金额详见合同格式。</w:t>
      </w:r>
    </w:p>
    <w:p w14:paraId="422E9934">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48CB314C">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3、合同货物详细目录及销售价格详见合同格式附件1合同货物清单（同投标文件中报价明细表）。</w:t>
      </w:r>
      <w:bookmarkStart w:id="185" w:name="_Toc175644044"/>
      <w:bookmarkStart w:id="186" w:name="_Toc86202596"/>
    </w:p>
    <w:p w14:paraId="31B1109C">
      <w:pPr>
        <w:pStyle w:val="143"/>
        <w:tabs>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四、</w:t>
      </w:r>
      <w:bookmarkEnd w:id="185"/>
      <w:bookmarkEnd w:id="186"/>
      <w:r>
        <w:rPr>
          <w:rFonts w:hint="eastAsia" w:cs="仿宋_GB2312" w:asciiTheme="minorEastAsia" w:hAnsiTheme="minorEastAsia" w:eastAsiaTheme="minorEastAsia"/>
          <w:color w:val="auto"/>
          <w:sz w:val="24"/>
          <w:szCs w:val="24"/>
          <w:lang w:val="en"/>
        </w:rPr>
        <w:t>付款</w:t>
      </w:r>
    </w:p>
    <w:p w14:paraId="3F25791B">
      <w:pPr>
        <w:pStyle w:val="143"/>
        <w:tabs>
          <w:tab w:val="left" w:pos="360"/>
          <w:tab w:val="left" w:pos="480"/>
          <w:tab w:val="left" w:pos="84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1、双方因本合同发生的一切费用均以人民币结算及支付。</w:t>
      </w:r>
    </w:p>
    <w:p w14:paraId="440D12E9">
      <w:pPr>
        <w:pStyle w:val="143"/>
        <w:tabs>
          <w:tab w:val="left" w:pos="360"/>
          <w:tab w:val="left" w:pos="480"/>
          <w:tab w:val="left" w:pos="84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2、双方的帐户名称、开户银行及帐号以本合同提供的为准。</w:t>
      </w:r>
    </w:p>
    <w:p w14:paraId="47ACD506">
      <w:pPr>
        <w:pStyle w:val="143"/>
        <w:tabs>
          <w:tab w:val="left" w:pos="360"/>
          <w:tab w:val="left" w:pos="480"/>
          <w:tab w:val="left" w:pos="84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3、付款途径：按照招标文件第二部分“</w:t>
      </w:r>
      <w:r>
        <w:rPr>
          <w:rFonts w:hint="eastAsia" w:cs="仿宋_GB2312" w:asciiTheme="minorEastAsia" w:hAnsiTheme="minorEastAsia" w:eastAsiaTheme="minorEastAsia"/>
          <w:color w:val="auto"/>
          <w:sz w:val="24"/>
          <w:szCs w:val="24"/>
          <w:lang w:val="en" w:eastAsia="zh-CN"/>
        </w:rPr>
        <w:t>供应商</w:t>
      </w:r>
      <w:r>
        <w:rPr>
          <w:rFonts w:hint="eastAsia" w:cs="仿宋_GB2312" w:asciiTheme="minorEastAsia" w:hAnsiTheme="minorEastAsia" w:eastAsiaTheme="minorEastAsia"/>
          <w:color w:val="auto"/>
          <w:sz w:val="24"/>
          <w:szCs w:val="24"/>
          <w:lang w:val="en"/>
        </w:rPr>
        <w:t>须知前附表”第27项的规定。</w:t>
      </w:r>
    </w:p>
    <w:p w14:paraId="62D59212">
      <w:pPr>
        <w:pStyle w:val="142"/>
        <w:adjustRightInd w:val="0"/>
        <w:snapToGrid w:val="0"/>
        <w:spacing w:after="0" w:line="460" w:lineRule="exact"/>
        <w:ind w:firstLine="480" w:firstLineChars="200"/>
        <w:rPr>
          <w:rFonts w:cs="仿宋_GB2312" w:asciiTheme="minorEastAsia" w:hAnsiTheme="minorEastAsia" w:eastAsiaTheme="minorEastAsia"/>
          <w:color w:val="auto"/>
          <w:kern w:val="2"/>
          <w:sz w:val="24"/>
          <w:szCs w:val="24"/>
          <w:lang w:val="en"/>
        </w:rPr>
      </w:pPr>
      <w:r>
        <w:rPr>
          <w:rFonts w:hint="eastAsia" w:cs="仿宋_GB2312" w:asciiTheme="minorEastAsia" w:hAnsiTheme="minorEastAsia" w:eastAsiaTheme="minorEastAsia"/>
          <w:color w:val="auto"/>
          <w:kern w:val="2"/>
          <w:sz w:val="24"/>
          <w:szCs w:val="24"/>
          <w:lang w:val="en"/>
        </w:rPr>
        <w:t>4、付款方式：按照招标文件第二部分“</w:t>
      </w:r>
      <w:r>
        <w:rPr>
          <w:rFonts w:hint="eastAsia" w:cs="仿宋_GB2312" w:asciiTheme="minorEastAsia" w:hAnsiTheme="minorEastAsia" w:eastAsiaTheme="minorEastAsia"/>
          <w:color w:val="auto"/>
          <w:kern w:val="2"/>
          <w:sz w:val="24"/>
          <w:szCs w:val="24"/>
          <w:lang w:val="en" w:eastAsia="zh-CN"/>
        </w:rPr>
        <w:t>供应商</w:t>
      </w:r>
      <w:r>
        <w:rPr>
          <w:rFonts w:hint="eastAsia" w:cs="仿宋_GB2312" w:asciiTheme="minorEastAsia" w:hAnsiTheme="minorEastAsia" w:eastAsiaTheme="minorEastAsia"/>
          <w:color w:val="auto"/>
          <w:kern w:val="2"/>
          <w:sz w:val="24"/>
          <w:szCs w:val="24"/>
          <w:lang w:val="en"/>
        </w:rPr>
        <w:t>须知前附表”第28项的规定。</w:t>
      </w:r>
    </w:p>
    <w:p w14:paraId="582DE6B2">
      <w:pPr>
        <w:pStyle w:val="143"/>
        <w:tabs>
          <w:tab w:val="left" w:pos="360"/>
          <w:tab w:val="left" w:pos="480"/>
          <w:tab w:val="left" w:pos="84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187" w:name="_Toc86202597"/>
      <w:r>
        <w:rPr>
          <w:rFonts w:hint="eastAsia" w:cs="仿宋_GB2312" w:asciiTheme="minorEastAsia" w:hAnsiTheme="minorEastAsia" w:eastAsiaTheme="minorEastAsia"/>
          <w:color w:val="auto"/>
          <w:sz w:val="24"/>
          <w:szCs w:val="24"/>
          <w:lang w:val="en"/>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5216A1C1">
      <w:pPr>
        <w:pStyle w:val="143"/>
        <w:tabs>
          <w:tab w:val="left" w:pos="360"/>
          <w:tab w:val="left" w:pos="480"/>
          <w:tab w:val="left" w:pos="84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6、甲方直接与乙方付款结算，采购代理机构不对其付款承担连带责任或任何其它责任，在任何情形下乙方亦只能直接向甲方追索而不应当向采购代理机构追索。</w:t>
      </w:r>
    </w:p>
    <w:p w14:paraId="01000090">
      <w:pPr>
        <w:pStyle w:val="143"/>
        <w:tabs>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188" w:name="_Toc175644045"/>
      <w:r>
        <w:rPr>
          <w:rFonts w:hint="eastAsia" w:cs="仿宋_GB2312" w:asciiTheme="minorEastAsia" w:hAnsiTheme="minorEastAsia" w:eastAsiaTheme="minorEastAsia"/>
          <w:color w:val="auto"/>
          <w:sz w:val="24"/>
          <w:szCs w:val="24"/>
          <w:lang w:val="en"/>
        </w:rPr>
        <w:t>五、</w:t>
      </w:r>
      <w:bookmarkEnd w:id="187"/>
      <w:bookmarkEnd w:id="188"/>
      <w:r>
        <w:rPr>
          <w:rFonts w:hint="eastAsia" w:cs="仿宋_GB2312" w:asciiTheme="minorEastAsia" w:hAnsiTheme="minorEastAsia" w:eastAsiaTheme="minorEastAsia"/>
          <w:color w:val="auto"/>
          <w:sz w:val="24"/>
          <w:szCs w:val="24"/>
          <w:lang w:val="en"/>
        </w:rPr>
        <w:t>交付</w:t>
      </w:r>
    </w:p>
    <w:p w14:paraId="30121773">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1、乙方负责办理运输和保险，将货物运抵交货地点。有关运输、保险和装卸等一切相关的费用由乙方承担。</w:t>
      </w:r>
    </w:p>
    <w:p w14:paraId="082A3EB1">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2、货物应运至甲方指定地点，并卸至甲方指定位置，开箱清点及初步检验时双方应派人员参加。</w:t>
      </w:r>
    </w:p>
    <w:p w14:paraId="0E651879">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3、所有货物运抵现场并且安装完毕经检验合格交付甲方，该日期为交付日期。双方签署交付收货单后为交付完毕。交付完毕货物所有权发生转移，此前货物毁坏的风险由乙方承担。</w:t>
      </w:r>
    </w:p>
    <w:p w14:paraId="7B47D6CB">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4、交付日期：按照招标文件第二部分“</w:t>
      </w:r>
      <w:r>
        <w:rPr>
          <w:rFonts w:hint="eastAsia" w:cs="仿宋_GB2312" w:asciiTheme="minorEastAsia" w:hAnsiTheme="minorEastAsia" w:eastAsiaTheme="minorEastAsia"/>
          <w:color w:val="auto"/>
          <w:sz w:val="24"/>
          <w:szCs w:val="24"/>
          <w:lang w:val="en" w:eastAsia="zh-CN"/>
        </w:rPr>
        <w:t>供应商</w:t>
      </w:r>
      <w:r>
        <w:rPr>
          <w:rFonts w:hint="eastAsia" w:cs="仿宋_GB2312" w:asciiTheme="minorEastAsia" w:hAnsiTheme="minorEastAsia" w:eastAsiaTheme="minorEastAsia"/>
          <w:color w:val="auto"/>
          <w:sz w:val="24"/>
          <w:szCs w:val="24"/>
          <w:lang w:val="en"/>
        </w:rPr>
        <w:t>须知前附表”第29项的规定。</w:t>
      </w:r>
    </w:p>
    <w:p w14:paraId="22F17E36">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5、交付地点</w:t>
      </w:r>
      <w:bookmarkStart w:id="189" w:name="_Toc175644046"/>
      <w:bookmarkStart w:id="190" w:name="_Toc86202598"/>
      <w:r>
        <w:rPr>
          <w:rFonts w:hint="eastAsia" w:cs="仿宋_GB2312" w:asciiTheme="minorEastAsia" w:hAnsiTheme="minorEastAsia" w:eastAsiaTheme="minorEastAsia"/>
          <w:color w:val="auto"/>
          <w:sz w:val="24"/>
          <w:szCs w:val="24"/>
          <w:lang w:val="en"/>
        </w:rPr>
        <w:t>：按照招标文件第二部分“</w:t>
      </w:r>
      <w:r>
        <w:rPr>
          <w:rFonts w:hint="eastAsia" w:cs="仿宋_GB2312" w:asciiTheme="minorEastAsia" w:hAnsiTheme="minorEastAsia" w:eastAsiaTheme="minorEastAsia"/>
          <w:color w:val="auto"/>
          <w:sz w:val="24"/>
          <w:szCs w:val="24"/>
          <w:lang w:val="en" w:eastAsia="zh-CN"/>
        </w:rPr>
        <w:t>供应商</w:t>
      </w:r>
      <w:r>
        <w:rPr>
          <w:rFonts w:hint="eastAsia" w:cs="仿宋_GB2312" w:asciiTheme="minorEastAsia" w:hAnsiTheme="minorEastAsia" w:eastAsiaTheme="minorEastAsia"/>
          <w:color w:val="auto"/>
          <w:sz w:val="24"/>
          <w:szCs w:val="24"/>
          <w:lang w:val="en"/>
        </w:rPr>
        <w:t>须知前附表”第30项的规定。</w:t>
      </w:r>
    </w:p>
    <w:p w14:paraId="54C483FC">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六、包装和标记</w:t>
      </w:r>
      <w:bookmarkEnd w:id="189"/>
      <w:bookmarkEnd w:id="190"/>
    </w:p>
    <w:p w14:paraId="7D33848B">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1、乙方交付的所有合同货物应具有适于运输的坚固包装，并且乙方应根据合同货物的不同特性和要求采取防潮、防雨、防锈、防震、防腐等保护措施，以确保合同货物安全无损地送达交货地点。</w:t>
      </w:r>
    </w:p>
    <w:p w14:paraId="1B41983C">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2、凡由于乙方对合同货物包装不善、标记不明、防护措施不当或在合同货物装箱前保管不良，致使合同货物遭到损坏或丢失，乙方应负责免费修理或更换，并承担由此给甲方造成的一切损失。</w:t>
      </w:r>
      <w:bookmarkStart w:id="191" w:name="_Toc86202599"/>
      <w:bookmarkStart w:id="192" w:name="_Toc175644047"/>
    </w:p>
    <w:p w14:paraId="0BDB5102">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七、质量标准和检验</w:t>
      </w:r>
      <w:bookmarkEnd w:id="191"/>
      <w:r>
        <w:rPr>
          <w:rFonts w:hint="eastAsia" w:cs="仿宋_GB2312" w:asciiTheme="minorEastAsia" w:hAnsiTheme="minorEastAsia" w:eastAsiaTheme="minorEastAsia"/>
          <w:color w:val="auto"/>
          <w:sz w:val="24"/>
          <w:szCs w:val="24"/>
          <w:lang w:val="en"/>
        </w:rPr>
        <w:t>方式</w:t>
      </w:r>
      <w:bookmarkEnd w:id="192"/>
    </w:p>
    <w:p w14:paraId="7D8A8280">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1、乙方应保证提供给甲方的合同货物是货物生产厂商原造的，全新、未使用过的，是用一流的工艺和优质材料制造而成的，并完全符合本项目招标文件规定的质量、性能和规格的要求。</w:t>
      </w:r>
    </w:p>
    <w:p w14:paraId="15E28566">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14:paraId="55F35CAF">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7FFAD677">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4、乙方应保证所提供的货物经正确安装、合理操作和维护保养在其使用寿命期内具有令甲方满意的性能，并对由于合同货物的设计、工艺或材料的缺陷而发生的任何故障负责。</w:t>
      </w:r>
    </w:p>
    <w:p w14:paraId="64C20991">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3ABCD94E">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6、甲方对合同货物的数量、规格和质量的检验，应依据本项目招标文件中的有关规定进行。</w:t>
      </w:r>
    </w:p>
    <w:p w14:paraId="1444C4CB">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7、若检验时发现货物数量不足、规格与合同要求不符或开箱时虽然货物外包装完好无损，但箱内货物短缺或损伤，双方应签署书面形式证明，乙方应根据该证明及时补足或更换。</w:t>
      </w:r>
    </w:p>
    <w:p w14:paraId="2A49DD6C">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30D3DBE2">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193" w:name="_Toc175644048"/>
      <w:bookmarkStart w:id="194" w:name="_Toc86202601"/>
      <w:r>
        <w:rPr>
          <w:rFonts w:hint="eastAsia" w:cs="仿宋_GB2312" w:asciiTheme="minorEastAsia" w:hAnsiTheme="minorEastAsia" w:eastAsiaTheme="minorEastAsia"/>
          <w:color w:val="auto"/>
          <w:sz w:val="24"/>
          <w:szCs w:val="24"/>
          <w:lang w:val="en"/>
        </w:rPr>
        <w:t>八、技术服务和保修责任</w:t>
      </w:r>
      <w:bookmarkEnd w:id="193"/>
      <w:bookmarkEnd w:id="194"/>
    </w:p>
    <w:p w14:paraId="6AE23F0C">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1、乙方对合同货物、服务的保修期按照招标文件第二部分“</w:t>
      </w:r>
      <w:r>
        <w:rPr>
          <w:rFonts w:hint="eastAsia" w:cs="仿宋_GB2312" w:asciiTheme="minorEastAsia" w:hAnsiTheme="minorEastAsia" w:eastAsiaTheme="minorEastAsia"/>
          <w:color w:val="auto"/>
          <w:sz w:val="24"/>
          <w:szCs w:val="24"/>
          <w:lang w:val="en" w:eastAsia="zh-CN"/>
        </w:rPr>
        <w:t>供应商</w:t>
      </w:r>
      <w:r>
        <w:rPr>
          <w:rFonts w:hint="eastAsia" w:cs="仿宋_GB2312" w:asciiTheme="minorEastAsia" w:hAnsiTheme="minorEastAsia" w:eastAsiaTheme="minorEastAsia"/>
          <w:color w:val="auto"/>
          <w:sz w:val="24"/>
          <w:szCs w:val="24"/>
          <w:lang w:val="en"/>
        </w:rPr>
        <w:t>须知前附表”第25项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170DD806">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1C3C88E7">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1C182CC9">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4、在免费保修期内，如果由于乙方更换、修理和续补货物或更换服务，而造成本合同不得不停止运行，保修期应依照停止运行的实际时间加以延长，如因此给甲方造成损失，乙方应负责赔偿。</w:t>
      </w:r>
    </w:p>
    <w:p w14:paraId="7977471D">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5197CBAD">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3B49C1F5">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7、若由于甲方提出增加并不涉及安全性的新功能而引起的软件升级，相关成本费由甲方承担，乙方不得赚取利润或拒绝、拖延。</w:t>
      </w:r>
    </w:p>
    <w:p w14:paraId="44814A3C">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8、若由于乙方增加并不涉及安全性的新功能引起软件升级，而且甲方愿意增加该新功能时，由双方协商解决。</w:t>
      </w:r>
    </w:p>
    <w:p w14:paraId="24AECECB">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bookmarkStart w:id="195" w:name="_Toc86202602"/>
      <w:bookmarkStart w:id="196" w:name="_Toc175644049"/>
    </w:p>
    <w:p w14:paraId="472F7A98">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九、违约责任</w:t>
      </w:r>
      <w:bookmarkEnd w:id="195"/>
      <w:bookmarkEnd w:id="196"/>
    </w:p>
    <w:p w14:paraId="323227C8">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0FFDCCC2">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2C316D51">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1）在甲方同意延长的期限内交付全部货物、提供服务并承担由此给甲方造成的直接损失及甲方因此产生的对第三方的责任。</w:t>
      </w:r>
    </w:p>
    <w:p w14:paraId="76F1DA83">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26D5C3E9">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3）根据货物、服务低劣程度、损坏程度以及使甲方所遭受的损失及甲方因此产生的对第三方的责任，经双方商定降低货物、服务的价格或赔偿甲方所遭受的损失及甲方因此产生的对第三方的责任。</w:t>
      </w:r>
    </w:p>
    <w:p w14:paraId="01255DA1">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4）按合同规定的同种货币将甲方所退货物已支付的货款全部退还给甲方，并承担由此发生的直接损失和相关费用及甲方因此产生的对第三方的责任。</w:t>
      </w:r>
    </w:p>
    <w:p w14:paraId="04CA400D">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5）甲方有权部分或全部解除合同并要求乙方赔偿由此造成的损失及甲方因此产生的对第三方的责任。此时甲方可采取必要的补救措施，相关费用由乙方承担。</w:t>
      </w:r>
    </w:p>
    <w:p w14:paraId="1E742A33">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6）此外，上述情形下甲方为采取必要的补救措施或因防止损失扩大而支出的合理费用应由乙方承担。</w:t>
      </w:r>
    </w:p>
    <w:p w14:paraId="5256799E">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155C0833">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4、除有另行约定外，甲方如延期付款，每逾期1日，按应付金额0.3‰支付违约金；乙方如延期交付，每延迟1日，按应交付货物总额0.3‰支付违约金。</w:t>
      </w:r>
    </w:p>
    <w:p w14:paraId="1CB18DA3">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197" w:name="_Toc86202603"/>
      <w:r>
        <w:rPr>
          <w:rFonts w:hint="eastAsia" w:cs="仿宋_GB2312" w:asciiTheme="minorEastAsia" w:hAnsiTheme="minorEastAsia" w:eastAsiaTheme="minorEastAsia"/>
          <w:color w:val="auto"/>
          <w:sz w:val="24"/>
          <w:szCs w:val="24"/>
          <w:lang w:val="en"/>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63F16A04">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7、以上各项交付的违约金并不影响违约方履行合同的各项义务。</w:t>
      </w:r>
    </w:p>
    <w:p w14:paraId="20942B6E">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198" w:name="_Toc175644050"/>
      <w:r>
        <w:rPr>
          <w:rFonts w:hint="eastAsia" w:cs="仿宋_GB2312" w:asciiTheme="minorEastAsia" w:hAnsiTheme="minorEastAsia" w:eastAsiaTheme="minorEastAsia"/>
          <w:color w:val="auto"/>
          <w:sz w:val="24"/>
          <w:szCs w:val="24"/>
          <w:lang w:val="en"/>
        </w:rPr>
        <w:t>十、不可抗力</w:t>
      </w:r>
      <w:bookmarkEnd w:id="197"/>
      <w:bookmarkEnd w:id="198"/>
    </w:p>
    <w:p w14:paraId="27C2A628">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1、不可抗力指下列事件：战争、动乱、瘟疫、严重火灾、洪水、地震、风暴或其他自然灾害，以及本合同各方不可预见、不可防止并不能避免或克服的一切其他因素及事件。</w:t>
      </w:r>
    </w:p>
    <w:p w14:paraId="77A8CBD9">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6F661657">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CA39A17">
      <w:pPr>
        <w:pStyle w:val="143"/>
        <w:tabs>
          <w:tab w:val="left" w:pos="360"/>
          <w:tab w:val="left" w:pos="480"/>
          <w:tab w:val="left" w:pos="1413"/>
          <w:tab w:val="left" w:pos="1531"/>
          <w:tab w:val="left" w:pos="1951"/>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4、合同各方应根据不可抗力对本合同履行的影响程度，协商确定是否终止本合同，或是继续履行本合同。</w:t>
      </w:r>
      <w:bookmarkStart w:id="199" w:name="_Toc86202604"/>
      <w:bookmarkStart w:id="200" w:name="_Toc175644051"/>
    </w:p>
    <w:p w14:paraId="569488F9">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十一、联系方式</w:t>
      </w:r>
      <w:bookmarkEnd w:id="199"/>
      <w:bookmarkEnd w:id="200"/>
    </w:p>
    <w:p w14:paraId="08BF16C0">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1B4D415B">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14:paraId="4EF8939C">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3、上述发出通知、回复的费用由发出一方承担。</w:t>
      </w:r>
    </w:p>
    <w:p w14:paraId="442B000F">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201" w:name="_Toc175644052"/>
      <w:bookmarkStart w:id="202" w:name="_Toc86202605"/>
      <w:r>
        <w:rPr>
          <w:rFonts w:hint="eastAsia" w:cs="仿宋_GB2312" w:asciiTheme="minorEastAsia" w:hAnsiTheme="minorEastAsia" w:eastAsiaTheme="minorEastAsia"/>
          <w:color w:val="auto"/>
          <w:sz w:val="24"/>
          <w:szCs w:val="24"/>
          <w:lang w:val="en"/>
        </w:rPr>
        <w:t>十二、保密条款</w:t>
      </w:r>
      <w:bookmarkEnd w:id="201"/>
      <w:bookmarkEnd w:id="202"/>
    </w:p>
    <w:p w14:paraId="16CE26E6">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1、任何一方对其获知的本合同及附件中其他各方的商业秘密和国家秘密负有保密义务。</w:t>
      </w:r>
    </w:p>
    <w:p w14:paraId="11928113">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203" w:name="_Toc86202606"/>
      <w:r>
        <w:rPr>
          <w:rFonts w:hint="eastAsia" w:cs="仿宋_GB2312" w:asciiTheme="minorEastAsia" w:hAnsiTheme="minorEastAsia" w:eastAsiaTheme="minorEastAsia"/>
          <w:color w:val="auto"/>
          <w:sz w:val="24"/>
          <w:szCs w:val="24"/>
          <w:lang w:val="en"/>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69619810">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0ABF8A72">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204" w:name="_Toc175644053"/>
      <w:r>
        <w:rPr>
          <w:rFonts w:hint="eastAsia" w:cs="仿宋_GB2312" w:asciiTheme="minorEastAsia" w:hAnsiTheme="minorEastAsia" w:eastAsiaTheme="minorEastAsia"/>
          <w:color w:val="auto"/>
          <w:sz w:val="24"/>
          <w:szCs w:val="24"/>
          <w:lang w:val="en"/>
        </w:rPr>
        <w:t>十三、合同的解释</w:t>
      </w:r>
      <w:bookmarkEnd w:id="203"/>
      <w:bookmarkEnd w:id="204"/>
    </w:p>
    <w:p w14:paraId="7B7CB098">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1、任何一方对本合同及其附件的解释均应遵循诚实信用原则,依照本合同签订时有效的中国法律、法规以及通常的理解进行。</w:t>
      </w:r>
    </w:p>
    <w:p w14:paraId="1AAD0A4C">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2、本合同标题仅供查阅方便，并非对本合同的诠释或解释；本合同中以日表述的时间期限均指自然日。</w:t>
      </w:r>
    </w:p>
    <w:p w14:paraId="0247596B">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3、对本合同的任何解释均应以书面做出。</w:t>
      </w:r>
    </w:p>
    <w:p w14:paraId="6BB67DBD">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205" w:name="_Toc175644054"/>
      <w:bookmarkStart w:id="206" w:name="_Toc86202607"/>
      <w:r>
        <w:rPr>
          <w:rFonts w:hint="eastAsia" w:cs="仿宋_GB2312" w:asciiTheme="minorEastAsia" w:hAnsiTheme="minorEastAsia" w:eastAsiaTheme="minorEastAsia"/>
          <w:color w:val="auto"/>
          <w:sz w:val="24"/>
          <w:szCs w:val="24"/>
          <w:lang w:val="en"/>
        </w:rPr>
        <w:t>十四、合同的终止</w:t>
      </w:r>
      <w:bookmarkEnd w:id="205"/>
      <w:bookmarkEnd w:id="206"/>
    </w:p>
    <w:p w14:paraId="68C76262">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1、本合同因下列原因而终止：</w:t>
      </w:r>
    </w:p>
    <w:p w14:paraId="57A66BFC">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1）本合同正常履行完毕；</w:t>
      </w:r>
    </w:p>
    <w:p w14:paraId="72427490">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2）合同双方协议终止本合同的履行；</w:t>
      </w:r>
    </w:p>
    <w:p w14:paraId="03008ABE">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3）不可抗力事件导致本合同无法履行或履行不必要；</w:t>
      </w:r>
    </w:p>
    <w:p w14:paraId="59971A63">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4）任何一方行使解除权，解除本合同。</w:t>
      </w:r>
    </w:p>
    <w:p w14:paraId="30A6F035">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2、对本合同终止有过错的一方应赔偿另一方因合同终止而受到的损失。对合同终止双方均无过错的，则各自承担所受到的损失。</w:t>
      </w:r>
    </w:p>
    <w:p w14:paraId="3CA51D36">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207" w:name="_Toc175644055"/>
      <w:bookmarkStart w:id="208" w:name="_Toc86202608"/>
      <w:r>
        <w:rPr>
          <w:rFonts w:hint="eastAsia" w:cs="仿宋_GB2312" w:asciiTheme="minorEastAsia" w:hAnsiTheme="minorEastAsia" w:eastAsiaTheme="minorEastAsia"/>
          <w:color w:val="auto"/>
          <w:sz w:val="24"/>
          <w:szCs w:val="24"/>
          <w:lang w:val="en"/>
        </w:rPr>
        <w:t>十五、法律适用</w:t>
      </w:r>
      <w:bookmarkEnd w:id="207"/>
    </w:p>
    <w:p w14:paraId="73FF8CE6">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1、本合同及附件的订立、效力、解释、履行、争议的解决等适用本合同签订时有效的中华人民共和国法律、法规的有关规定。</w:t>
      </w:r>
    </w:p>
    <w:p w14:paraId="295316E0">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1249FE39">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209" w:name="_Toc175644056"/>
      <w:r>
        <w:rPr>
          <w:rFonts w:hint="eastAsia" w:cs="仿宋_GB2312" w:asciiTheme="minorEastAsia" w:hAnsiTheme="minorEastAsia" w:eastAsiaTheme="minorEastAsia"/>
          <w:color w:val="auto"/>
          <w:sz w:val="24"/>
          <w:szCs w:val="24"/>
          <w:lang w:val="en"/>
        </w:rPr>
        <w:t>十六、权利的保留</w:t>
      </w:r>
      <w:bookmarkEnd w:id="208"/>
      <w:bookmarkEnd w:id="209"/>
    </w:p>
    <w:p w14:paraId="6CB93CB4">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417EE02C">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C967051">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210" w:name="_Toc86202609"/>
      <w:bookmarkStart w:id="211" w:name="_Toc175644057"/>
      <w:r>
        <w:rPr>
          <w:rFonts w:hint="eastAsia" w:cs="仿宋_GB2312" w:asciiTheme="minorEastAsia" w:hAnsiTheme="minorEastAsia" w:eastAsiaTheme="minorEastAsia"/>
          <w:color w:val="auto"/>
          <w:sz w:val="24"/>
          <w:szCs w:val="24"/>
          <w:lang w:val="en"/>
        </w:rPr>
        <w:t>十七、争议的解决</w:t>
      </w:r>
      <w:bookmarkEnd w:id="210"/>
      <w:bookmarkEnd w:id="211"/>
    </w:p>
    <w:p w14:paraId="0AB9DE03">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1、合同双方应通过友好协商解决因解释﹑执行本合同所发生的和本合同有关的一切争议。如果经协商不能达成协议，可以采用以下方式解决（按照招标文件第二部分“</w:t>
      </w:r>
      <w:r>
        <w:rPr>
          <w:rFonts w:hint="eastAsia" w:cs="仿宋_GB2312" w:asciiTheme="minorEastAsia" w:hAnsiTheme="minorEastAsia" w:eastAsiaTheme="minorEastAsia"/>
          <w:color w:val="auto"/>
          <w:sz w:val="24"/>
          <w:szCs w:val="24"/>
          <w:lang w:val="en" w:eastAsia="zh-CN"/>
        </w:rPr>
        <w:t>供应商</w:t>
      </w:r>
      <w:r>
        <w:rPr>
          <w:rFonts w:hint="eastAsia" w:cs="仿宋_GB2312" w:asciiTheme="minorEastAsia" w:hAnsiTheme="minorEastAsia" w:eastAsiaTheme="minorEastAsia"/>
          <w:color w:val="auto"/>
          <w:sz w:val="24"/>
          <w:szCs w:val="24"/>
          <w:lang w:val="en"/>
        </w:rPr>
        <w:t>须知前附表”第32项的规定）：（1）提交项目所在地仲裁委员会仲裁；（2）向甲方所在地人民法院起诉。</w:t>
      </w:r>
    </w:p>
    <w:p w14:paraId="36D8DFE6">
      <w:pPr>
        <w:pStyle w:val="143"/>
        <w:tabs>
          <w:tab w:val="left" w:pos="360"/>
          <w:tab w:val="left" w:pos="480"/>
          <w:tab w:val="left" w:pos="1413"/>
        </w:tabs>
        <w:adjustRightInd w:val="0"/>
        <w:snapToGrid w:val="0"/>
        <w:spacing w:line="460" w:lineRule="exact"/>
        <w:ind w:firstLine="360" w:firstLineChars="15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17C6A9C9">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3、在争议解决期间，除了诉讼或仲裁进行过程中正在解决的那部分问题外，合同其余部分应继续履行。</w:t>
      </w:r>
    </w:p>
    <w:p w14:paraId="4C20CBFF">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212" w:name="_Toc175644059"/>
      <w:bookmarkStart w:id="213" w:name="_Toc86202611"/>
      <w:r>
        <w:rPr>
          <w:rFonts w:hint="eastAsia" w:cs="仿宋_GB2312" w:asciiTheme="minorEastAsia" w:hAnsiTheme="minorEastAsia" w:eastAsiaTheme="minorEastAsia"/>
          <w:color w:val="auto"/>
          <w:sz w:val="24"/>
          <w:szCs w:val="24"/>
          <w:lang w:val="en"/>
        </w:rPr>
        <w:t>十八、合同的生效</w:t>
      </w:r>
      <w:bookmarkEnd w:id="212"/>
      <w:bookmarkEnd w:id="213"/>
    </w:p>
    <w:p w14:paraId="276AD385">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bookmarkStart w:id="214" w:name="_Toc175644060"/>
      <w:bookmarkStart w:id="215" w:name="_Toc86202612"/>
      <w:r>
        <w:rPr>
          <w:rFonts w:hint="eastAsia" w:cs="仿宋_GB2312" w:asciiTheme="minorEastAsia" w:hAnsiTheme="minorEastAsia" w:eastAsiaTheme="minorEastAsia"/>
          <w:color w:val="auto"/>
          <w:sz w:val="24"/>
          <w:szCs w:val="24"/>
          <w:lang w:val="en"/>
        </w:rPr>
        <w:t>本合同经甲乙双方法定代表人或授权代理人签字加盖单位公章，乙方按时、足额提交履约保证金备案后生效。</w:t>
      </w:r>
    </w:p>
    <w:p w14:paraId="4C03AE4D">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十九、其他事项</w:t>
      </w:r>
      <w:bookmarkEnd w:id="214"/>
      <w:bookmarkEnd w:id="215"/>
    </w:p>
    <w:p w14:paraId="5302FDFF">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1、本合同中的附件均为本合同不可分割的部分，与本合同具有相同的法律效力。</w:t>
      </w:r>
    </w:p>
    <w:p w14:paraId="245E05CF">
      <w:pPr>
        <w:pStyle w:val="143"/>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2、不得将合同转让给第三人，有关分包事项或服务委托等须事先取得甲方和采购代理机构书面同意并且须遵守相关法律、法规；有关联合投标须在本次招标允许的情况下并须符合本次招标的全部规定。</w:t>
      </w:r>
    </w:p>
    <w:p w14:paraId="3E7A8C8C">
      <w:pPr>
        <w:pStyle w:val="143"/>
        <w:tabs>
          <w:tab w:val="left" w:pos="360"/>
          <w:tab w:val="left" w:pos="480"/>
          <w:tab w:val="left" w:pos="1413"/>
        </w:tabs>
        <w:adjustRightInd w:val="0"/>
        <w:snapToGrid w:val="0"/>
        <w:spacing w:line="460" w:lineRule="exact"/>
        <w:ind w:firstLine="480" w:firstLineChars="200"/>
        <w:rPr>
          <w:rFonts w:cs="仿宋_GB2312" w:asciiTheme="minorEastAsia" w:hAnsiTheme="minorEastAsia" w:eastAsiaTheme="minorEastAsia"/>
          <w:color w:val="auto"/>
          <w:sz w:val="24"/>
          <w:szCs w:val="24"/>
          <w:lang w:val="en"/>
        </w:rPr>
      </w:pPr>
      <w:r>
        <w:rPr>
          <w:rFonts w:hint="eastAsia" w:cs="仿宋_GB2312" w:asciiTheme="minorEastAsia" w:hAnsiTheme="minorEastAsia" w:eastAsiaTheme="minorEastAsia"/>
          <w:color w:val="auto"/>
          <w:sz w:val="24"/>
          <w:szCs w:val="24"/>
          <w:lang w:val="en"/>
        </w:rPr>
        <w:t>3、本合同一式五份，与招标文件、补充协议（如有）具有同等法律效力。</w:t>
      </w:r>
      <w:bookmarkEnd w:id="180"/>
    </w:p>
    <w:p w14:paraId="29359264">
      <w:pPr>
        <w:widowControl/>
        <w:spacing w:beforeAutospacing="1" w:line="360" w:lineRule="auto"/>
        <w:jc w:val="left"/>
        <w:rPr>
          <w:rFonts w:hAnsi="宋体"/>
          <w:color w:val="auto"/>
          <w:sz w:val="20"/>
          <w:szCs w:val="22"/>
        </w:rPr>
        <w:sectPr>
          <w:pgSz w:w="11906" w:h="16838"/>
          <w:pgMar w:top="1134" w:right="1134" w:bottom="1134" w:left="1134" w:header="720" w:footer="720" w:gutter="0"/>
          <w:pgNumType w:fmt="decimal"/>
          <w:cols w:space="720" w:num="1"/>
          <w:docGrid w:type="lines" w:linePitch="331" w:charSpace="0"/>
        </w:sectPr>
      </w:pPr>
    </w:p>
    <w:p w14:paraId="7F606E76">
      <w:pPr>
        <w:pStyle w:val="3"/>
        <w:spacing w:before="0" w:after="0"/>
        <w:rPr>
          <w:rFonts w:hint="eastAsia"/>
          <w:color w:val="auto"/>
          <w:sz w:val="32"/>
          <w:szCs w:val="32"/>
        </w:rPr>
      </w:pPr>
      <w:r>
        <w:rPr>
          <w:rFonts w:hint="eastAsia"/>
          <w:color w:val="auto"/>
          <w:sz w:val="32"/>
          <w:szCs w:val="32"/>
        </w:rPr>
        <w:t xml:space="preserve">第六章 </w:t>
      </w:r>
      <w:r>
        <w:rPr>
          <w:rFonts w:hint="eastAsia"/>
          <w:color w:val="auto"/>
          <w:sz w:val="32"/>
          <w:szCs w:val="32"/>
          <w:lang w:val="en-US" w:eastAsia="zh-CN"/>
        </w:rPr>
        <w:t xml:space="preserve"> </w:t>
      </w:r>
      <w:r>
        <w:rPr>
          <w:rFonts w:hint="eastAsia"/>
          <w:color w:val="auto"/>
          <w:sz w:val="32"/>
          <w:szCs w:val="32"/>
        </w:rPr>
        <w:t>投标文件格式</w:t>
      </w:r>
    </w:p>
    <w:p w14:paraId="5C35ABF7">
      <w:pPr>
        <w:spacing w:before="120" w:beforeLines="50" w:after="120" w:afterLines="50"/>
        <w:jc w:val="center"/>
        <w:rPr>
          <w:rFonts w:hint="eastAsia" w:ascii="宋体" w:hAnsi="宋体" w:cs="宋体"/>
          <w:b/>
          <w:color w:val="auto"/>
          <w:spacing w:val="20"/>
          <w:sz w:val="40"/>
          <w:szCs w:val="40"/>
          <w:lang w:eastAsia="zh-CN"/>
        </w:rPr>
      </w:pPr>
    </w:p>
    <w:p w14:paraId="52647CBE">
      <w:pPr>
        <w:spacing w:before="120" w:beforeLines="50" w:after="120" w:afterLines="50"/>
        <w:jc w:val="center"/>
        <w:rPr>
          <w:rFonts w:hint="eastAsia" w:ascii="宋体" w:hAnsi="宋体" w:cs="宋体"/>
          <w:b/>
          <w:color w:val="auto"/>
          <w:spacing w:val="20"/>
          <w:sz w:val="40"/>
          <w:szCs w:val="40"/>
          <w:lang w:eastAsia="zh-CN"/>
        </w:rPr>
      </w:pPr>
    </w:p>
    <w:p w14:paraId="58B7B5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8"/>
          <w:szCs w:val="18"/>
        </w:rPr>
      </w:pPr>
      <w:bookmarkStart w:id="216" w:name="_Toc14830"/>
      <w:bookmarkStart w:id="217" w:name="_Toc140742538"/>
      <w:bookmarkStart w:id="218" w:name="_Toc138610907"/>
      <w:bookmarkStart w:id="219" w:name="_Toc140741993"/>
      <w:r>
        <w:rPr>
          <w:rFonts w:hint="eastAsia" w:ascii="宋体" w:hAnsi="宋体" w:eastAsia="宋体" w:cs="宋体"/>
          <w:color w:val="auto"/>
          <w:sz w:val="28"/>
          <w:szCs w:val="18"/>
        </w:rPr>
        <w:t>（项目名称）</w:t>
      </w:r>
      <w:bookmarkEnd w:id="216"/>
    </w:p>
    <w:p w14:paraId="025A3515">
      <w:pPr>
        <w:pStyle w:val="14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（项目编号）</w:t>
      </w:r>
    </w:p>
    <w:p w14:paraId="059F5269">
      <w:pPr>
        <w:pStyle w:val="14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 xml:space="preserve">  </w:t>
      </w:r>
    </w:p>
    <w:p w14:paraId="161973AB">
      <w:pPr>
        <w:pStyle w:val="14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2"/>
          <w:szCs w:val="21"/>
        </w:rPr>
      </w:pPr>
    </w:p>
    <w:p w14:paraId="7078BCB4">
      <w:pPr>
        <w:pStyle w:val="14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2"/>
          <w:szCs w:val="21"/>
        </w:rPr>
      </w:pPr>
    </w:p>
    <w:p w14:paraId="56E1F5BD">
      <w:pPr>
        <w:pStyle w:val="14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color w:val="auto"/>
          <w:sz w:val="44"/>
          <w:szCs w:val="44"/>
        </w:rPr>
      </w:pPr>
      <w:r>
        <w:rPr>
          <w:rFonts w:hint="eastAsia" w:ascii="宋体" w:hAnsi="宋体" w:cs="宋体"/>
          <w:b/>
          <w:color w:val="auto"/>
          <w:sz w:val="44"/>
          <w:szCs w:val="44"/>
        </w:rPr>
        <w:t>响应文件</w:t>
      </w:r>
    </w:p>
    <w:p w14:paraId="1194C7FC">
      <w:pPr>
        <w:pStyle w:val="14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2"/>
          <w:szCs w:val="21"/>
        </w:rPr>
      </w:pPr>
    </w:p>
    <w:p w14:paraId="78DB6F8D">
      <w:pPr>
        <w:pStyle w:val="14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auto"/>
          <w:sz w:val="22"/>
          <w:szCs w:val="21"/>
        </w:rPr>
      </w:pPr>
    </w:p>
    <w:p w14:paraId="3D9E7723">
      <w:pPr>
        <w:pStyle w:val="146"/>
        <w:spacing w:line="360" w:lineRule="auto"/>
        <w:jc w:val="center"/>
        <w:rPr>
          <w:rFonts w:hint="eastAsia" w:ascii="宋体" w:hAnsi="宋体" w:cs="宋体"/>
          <w:b/>
          <w:color w:val="auto"/>
          <w:sz w:val="22"/>
          <w:szCs w:val="21"/>
        </w:rPr>
      </w:pPr>
    </w:p>
    <w:p w14:paraId="7DEAC32D">
      <w:pPr>
        <w:pStyle w:val="146"/>
        <w:spacing w:line="360" w:lineRule="auto"/>
        <w:jc w:val="center"/>
        <w:rPr>
          <w:rFonts w:hint="eastAsia" w:ascii="宋体" w:hAnsi="宋体" w:cs="宋体"/>
          <w:b/>
          <w:color w:val="auto"/>
          <w:sz w:val="22"/>
          <w:szCs w:val="21"/>
        </w:rPr>
      </w:pPr>
    </w:p>
    <w:p w14:paraId="7581CDE3">
      <w:pPr>
        <w:pStyle w:val="148"/>
        <w:rPr>
          <w:rFonts w:hint="eastAsia" w:ascii="宋体" w:hAnsi="宋体" w:cs="宋体"/>
          <w:b/>
          <w:color w:val="auto"/>
          <w:sz w:val="22"/>
          <w:szCs w:val="21"/>
          <w:lang w:eastAsia="zh-CN"/>
        </w:rPr>
      </w:pPr>
    </w:p>
    <w:p w14:paraId="1511DFDE">
      <w:pPr>
        <w:pStyle w:val="148"/>
        <w:rPr>
          <w:rFonts w:hint="eastAsia" w:ascii="宋体" w:hAnsi="宋体" w:cs="宋体"/>
          <w:b/>
          <w:color w:val="auto"/>
          <w:sz w:val="22"/>
          <w:szCs w:val="21"/>
          <w:lang w:eastAsia="zh-CN"/>
        </w:rPr>
      </w:pPr>
    </w:p>
    <w:p w14:paraId="3977C2D8">
      <w:pPr>
        <w:pStyle w:val="146"/>
        <w:spacing w:line="360" w:lineRule="auto"/>
        <w:jc w:val="center"/>
        <w:rPr>
          <w:rFonts w:hint="eastAsia" w:ascii="宋体" w:hAnsi="宋体" w:cs="宋体"/>
          <w:b/>
          <w:color w:val="auto"/>
          <w:sz w:val="22"/>
          <w:szCs w:val="21"/>
        </w:rPr>
      </w:pPr>
    </w:p>
    <w:p w14:paraId="261979D0">
      <w:pPr>
        <w:pStyle w:val="146"/>
        <w:keepNext w:val="0"/>
        <w:keepLines w:val="0"/>
        <w:pageBreakBefore w:val="0"/>
        <w:widowControl w:val="0"/>
        <w:kinsoku/>
        <w:wordWrap/>
        <w:overflowPunct/>
        <w:topLinePunct w:val="0"/>
        <w:autoSpaceDE/>
        <w:autoSpaceDN/>
        <w:bidi w:val="0"/>
        <w:adjustRightInd/>
        <w:snapToGrid/>
        <w:spacing w:line="500" w:lineRule="exact"/>
        <w:ind w:firstLine="1200" w:firstLineChars="500"/>
        <w:textAlignment w:val="auto"/>
        <w:rPr>
          <w:rFonts w:hint="eastAsia" w:ascii="宋体" w:hAnsi="宋体" w:cs="宋体"/>
          <w:color w:val="auto"/>
          <w:sz w:val="24"/>
          <w:szCs w:val="24"/>
          <w:u w:val="single"/>
        </w:rPr>
      </w:pPr>
      <w:r>
        <w:rPr>
          <w:rFonts w:hint="eastAsia" w:ascii="宋体" w:hAnsi="宋体" w:cs="宋体"/>
          <w:color w:val="auto"/>
          <w:sz w:val="24"/>
          <w:szCs w:val="24"/>
        </w:rPr>
        <w:t>供 应 商：</w:t>
      </w:r>
      <w:r>
        <w:rPr>
          <w:rFonts w:hint="eastAsia" w:ascii="宋体" w:hAnsi="宋体" w:cs="宋体"/>
          <w:color w:val="auto"/>
          <w:sz w:val="24"/>
          <w:szCs w:val="24"/>
          <w:u w:val="single"/>
        </w:rPr>
        <w:t xml:space="preserve">                            </w:t>
      </w:r>
      <w:r>
        <w:rPr>
          <w:rFonts w:hint="eastAsia" w:ascii="宋体" w:hAnsi="宋体" w:cs="宋体"/>
          <w:color w:val="auto"/>
          <w:sz w:val="24"/>
          <w:szCs w:val="24"/>
        </w:rPr>
        <w:t>（电子</w:t>
      </w:r>
      <w:r>
        <w:rPr>
          <w:rFonts w:hint="eastAsia" w:ascii="宋体" w:hAnsi="宋体" w:cs="宋体"/>
          <w:color w:val="auto"/>
          <w:sz w:val="24"/>
          <w:szCs w:val="24"/>
          <w:lang w:eastAsia="zh-CN"/>
        </w:rPr>
        <w:t>公</w:t>
      </w:r>
      <w:r>
        <w:rPr>
          <w:rFonts w:hint="eastAsia" w:ascii="宋体" w:hAnsi="宋体" w:cs="宋体"/>
          <w:color w:val="auto"/>
          <w:sz w:val="24"/>
          <w:szCs w:val="24"/>
        </w:rPr>
        <w:t>章）</w:t>
      </w:r>
    </w:p>
    <w:p w14:paraId="355762DA">
      <w:pPr>
        <w:keepNext w:val="0"/>
        <w:keepLines w:val="0"/>
        <w:pageBreakBefore w:val="0"/>
        <w:widowControl w:val="0"/>
        <w:kinsoku/>
        <w:wordWrap/>
        <w:overflowPunct/>
        <w:topLinePunct w:val="0"/>
        <w:autoSpaceDE/>
        <w:autoSpaceDN/>
        <w:bidi w:val="0"/>
        <w:adjustRightInd/>
        <w:snapToGrid/>
        <w:spacing w:line="500" w:lineRule="exact"/>
        <w:ind w:firstLine="1200" w:firstLineChars="500"/>
        <w:textAlignment w:val="auto"/>
        <w:rPr>
          <w:rFonts w:hint="eastAsia"/>
          <w:color w:val="auto"/>
          <w:sz w:val="20"/>
          <w:szCs w:val="22"/>
        </w:rPr>
      </w:pPr>
      <w:bookmarkStart w:id="220" w:name="_Toc28221"/>
      <w:r>
        <w:rPr>
          <w:rFonts w:hint="eastAsia" w:ascii="宋体" w:hAnsi="宋体" w:cs="宋体"/>
          <w:color w:val="auto"/>
          <w:sz w:val="24"/>
          <w:szCs w:val="24"/>
        </w:rPr>
        <w:t>法定代表人：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cs="宋体"/>
          <w:color w:val="auto"/>
          <w:sz w:val="24"/>
          <w:szCs w:val="24"/>
        </w:rPr>
        <w:t>（</w:t>
      </w:r>
      <w:r>
        <w:rPr>
          <w:rFonts w:hint="eastAsia" w:ascii="宋体" w:hAnsi="宋体" w:cs="宋体"/>
          <w:color w:val="auto"/>
          <w:sz w:val="24"/>
          <w:szCs w:val="24"/>
          <w:lang w:eastAsia="zh-CN"/>
        </w:rPr>
        <w:t>签字或盖章</w:t>
      </w:r>
      <w:r>
        <w:rPr>
          <w:rFonts w:hint="eastAsia" w:ascii="宋体" w:hAnsi="宋体" w:cs="宋体"/>
          <w:color w:val="auto"/>
          <w:sz w:val="24"/>
          <w:szCs w:val="24"/>
        </w:rPr>
        <w:t>）</w:t>
      </w:r>
      <w:bookmarkEnd w:id="220"/>
    </w:p>
    <w:p w14:paraId="510D274D">
      <w:pPr>
        <w:pStyle w:val="148"/>
        <w:keepNext w:val="0"/>
        <w:keepLines w:val="0"/>
        <w:pageBreakBefore w:val="0"/>
        <w:widowControl w:val="0"/>
        <w:kinsoku/>
        <w:wordWrap/>
        <w:overflowPunct/>
        <w:topLinePunct w:val="0"/>
        <w:autoSpaceDE/>
        <w:autoSpaceDN/>
        <w:bidi w:val="0"/>
        <w:adjustRightInd/>
        <w:snapToGrid/>
        <w:spacing w:line="500" w:lineRule="exact"/>
        <w:ind w:firstLine="1200" w:firstLineChars="500"/>
        <w:textAlignment w:val="auto"/>
        <w:rPr>
          <w:rFonts w:ascii="宋体" w:hAnsi="宋体" w:cs="宋体"/>
          <w:color w:val="auto"/>
          <w:sz w:val="24"/>
          <w:szCs w:val="24"/>
          <w:u w:val="single"/>
        </w:rPr>
      </w:pPr>
      <w:r>
        <w:rPr>
          <w:rFonts w:hint="eastAsia" w:ascii="宋体" w:hAnsi="宋体" w:cs="宋体"/>
          <w:color w:val="auto"/>
          <w:sz w:val="24"/>
          <w:szCs w:val="24"/>
        </w:rPr>
        <w:t>联 系 人：</w:t>
      </w:r>
      <w:r>
        <w:rPr>
          <w:rFonts w:hint="eastAsia" w:ascii="宋体" w:hAnsi="宋体" w:cs="宋体"/>
          <w:color w:val="auto"/>
          <w:sz w:val="24"/>
          <w:szCs w:val="24"/>
          <w:u w:val="single"/>
        </w:rPr>
        <w:t xml:space="preserve">                            </w:t>
      </w:r>
    </w:p>
    <w:p w14:paraId="46F0E501">
      <w:pPr>
        <w:pStyle w:val="148"/>
        <w:keepNext w:val="0"/>
        <w:keepLines w:val="0"/>
        <w:pageBreakBefore w:val="0"/>
        <w:widowControl w:val="0"/>
        <w:kinsoku/>
        <w:wordWrap/>
        <w:overflowPunct/>
        <w:topLinePunct w:val="0"/>
        <w:autoSpaceDE/>
        <w:autoSpaceDN/>
        <w:bidi w:val="0"/>
        <w:adjustRightInd/>
        <w:snapToGrid/>
        <w:spacing w:line="500" w:lineRule="exact"/>
        <w:ind w:firstLine="1200" w:firstLineChars="500"/>
        <w:textAlignment w:val="auto"/>
        <w:rPr>
          <w:rFonts w:hint="eastAsia" w:ascii="宋体" w:hAnsi="宋体" w:cs="宋体"/>
          <w:color w:val="auto"/>
          <w:sz w:val="24"/>
          <w:szCs w:val="24"/>
          <w:u w:val="single"/>
        </w:rPr>
      </w:pPr>
      <w:r>
        <w:rPr>
          <w:rFonts w:hint="eastAsia" w:ascii="宋体" w:hAnsi="宋体" w:cs="宋体"/>
          <w:color w:val="auto"/>
          <w:sz w:val="24"/>
          <w:szCs w:val="24"/>
        </w:rPr>
        <w:t>联系电话：</w:t>
      </w:r>
      <w:r>
        <w:rPr>
          <w:rFonts w:hint="eastAsia" w:ascii="宋体" w:hAnsi="宋体" w:cs="宋体"/>
          <w:color w:val="auto"/>
          <w:sz w:val="24"/>
          <w:szCs w:val="24"/>
          <w:u w:val="single"/>
        </w:rPr>
        <w:t xml:space="preserve">                            </w:t>
      </w:r>
    </w:p>
    <w:p w14:paraId="6C2D1F2B">
      <w:pPr>
        <w:pStyle w:val="146"/>
        <w:keepNext w:val="0"/>
        <w:keepLines w:val="0"/>
        <w:pageBreakBefore w:val="0"/>
        <w:widowControl w:val="0"/>
        <w:kinsoku/>
        <w:wordWrap/>
        <w:overflowPunct/>
        <w:topLinePunct w:val="0"/>
        <w:autoSpaceDE/>
        <w:autoSpaceDN/>
        <w:bidi w:val="0"/>
        <w:adjustRightInd/>
        <w:snapToGrid/>
        <w:spacing w:line="500" w:lineRule="exact"/>
        <w:ind w:firstLine="1200" w:firstLineChars="500"/>
        <w:textAlignment w:val="auto"/>
        <w:rPr>
          <w:rFonts w:hint="eastAsia" w:ascii="宋体" w:hAnsi="宋体" w:cs="宋体"/>
          <w:color w:val="auto"/>
          <w:sz w:val="24"/>
          <w:szCs w:val="24"/>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r>
        <w:rPr>
          <w:rFonts w:hint="eastAsia" w:ascii="宋体" w:hAnsi="宋体" w:cs="宋体"/>
          <w:color w:val="auto"/>
          <w:sz w:val="24"/>
          <w:szCs w:val="24"/>
        </w:rPr>
        <w:t>（年/月/日）</w:t>
      </w:r>
    </w:p>
    <w:p w14:paraId="2D7974B8">
      <w:pPr>
        <w:bidi w:val="0"/>
        <w:rPr>
          <w:rFonts w:hint="eastAsia"/>
          <w:color w:val="auto"/>
          <w:sz w:val="20"/>
          <w:szCs w:val="22"/>
        </w:rPr>
      </w:pPr>
    </w:p>
    <w:p w14:paraId="5F4F2157">
      <w:pPr>
        <w:bidi w:val="0"/>
        <w:rPr>
          <w:rFonts w:hint="eastAsia"/>
          <w:color w:val="auto"/>
          <w:sz w:val="20"/>
          <w:szCs w:val="22"/>
        </w:rPr>
      </w:pPr>
    </w:p>
    <w:p w14:paraId="46E85BB2">
      <w:pPr>
        <w:bidi w:val="0"/>
        <w:rPr>
          <w:rFonts w:hint="eastAsia"/>
          <w:color w:val="auto"/>
          <w:sz w:val="20"/>
          <w:szCs w:val="22"/>
        </w:rPr>
      </w:pPr>
    </w:p>
    <w:p w14:paraId="30967AE1">
      <w:pPr>
        <w:bidi w:val="0"/>
        <w:rPr>
          <w:rFonts w:hint="eastAsia"/>
          <w:color w:val="auto"/>
          <w:sz w:val="20"/>
          <w:szCs w:val="22"/>
        </w:rPr>
      </w:pPr>
    </w:p>
    <w:p w14:paraId="231EA2D0">
      <w:pPr>
        <w:bidi w:val="0"/>
        <w:rPr>
          <w:rFonts w:hint="eastAsia"/>
          <w:color w:val="auto"/>
          <w:sz w:val="20"/>
          <w:szCs w:val="22"/>
        </w:rPr>
      </w:pPr>
    </w:p>
    <w:p w14:paraId="3E1A92AA">
      <w:pPr>
        <w:bidi w:val="0"/>
        <w:rPr>
          <w:rFonts w:hint="eastAsia"/>
          <w:color w:val="auto"/>
          <w:sz w:val="20"/>
          <w:szCs w:val="22"/>
        </w:rPr>
      </w:pPr>
    </w:p>
    <w:p w14:paraId="6F220330">
      <w:pPr>
        <w:bidi w:val="0"/>
        <w:rPr>
          <w:rFonts w:hint="eastAsia"/>
          <w:color w:val="auto"/>
          <w:sz w:val="20"/>
          <w:szCs w:val="22"/>
        </w:rPr>
      </w:pPr>
    </w:p>
    <w:p w14:paraId="014E6C25">
      <w:pPr>
        <w:bidi w:val="0"/>
        <w:rPr>
          <w:rFonts w:hint="eastAsia"/>
          <w:color w:val="auto"/>
          <w:sz w:val="20"/>
          <w:szCs w:val="22"/>
        </w:rPr>
      </w:pPr>
    </w:p>
    <w:bookmarkEnd w:id="217"/>
    <w:bookmarkEnd w:id="218"/>
    <w:bookmarkEnd w:id="219"/>
    <w:p w14:paraId="0A74B31C">
      <w:pPr>
        <w:jc w:val="center"/>
        <w:rPr>
          <w:rFonts w:hint="eastAsia" w:cs="仿宋_GB2312" w:asciiTheme="minorEastAsia" w:hAnsiTheme="minorEastAsia" w:eastAsiaTheme="minorEastAsia"/>
          <w:b/>
          <w:color w:val="auto"/>
          <w:kern w:val="0"/>
          <w:sz w:val="24"/>
          <w:szCs w:val="24"/>
        </w:rPr>
      </w:pPr>
      <w:r>
        <w:rPr>
          <w:rFonts w:hint="eastAsia" w:cs="仿宋_GB2312" w:asciiTheme="minorEastAsia" w:hAnsiTheme="minorEastAsia" w:eastAsiaTheme="minorEastAsia"/>
          <w:b/>
          <w:color w:val="auto"/>
          <w:kern w:val="0"/>
          <w:sz w:val="24"/>
          <w:szCs w:val="24"/>
        </w:rPr>
        <w:t>资格证明文件目录</w:t>
      </w:r>
    </w:p>
    <w:p w14:paraId="255BBCAA">
      <w:pPr>
        <w:pStyle w:val="30"/>
      </w:pPr>
    </w:p>
    <w:p w14:paraId="075028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一、合法有效的法人营业执照………………………………………………（页码）</w:t>
      </w:r>
    </w:p>
    <w:p w14:paraId="63E151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二、202</w:t>
      </w:r>
      <w:r>
        <w:rPr>
          <w:rFonts w:hint="eastAsia" w:cs="仿宋_GB2312" w:asciiTheme="minorEastAsia" w:hAnsiTheme="minorEastAsia" w:eastAsiaTheme="minorEastAsia"/>
          <w:color w:val="auto"/>
          <w:kern w:val="0"/>
          <w:sz w:val="24"/>
          <w:szCs w:val="24"/>
          <w:lang w:val="en-US" w:eastAsia="zh-CN"/>
        </w:rPr>
        <w:t>2</w:t>
      </w:r>
      <w:r>
        <w:rPr>
          <w:rFonts w:hint="eastAsia" w:cs="仿宋_GB2312" w:asciiTheme="minorEastAsia" w:hAnsiTheme="minorEastAsia" w:eastAsiaTheme="minorEastAsia"/>
          <w:color w:val="auto"/>
          <w:kern w:val="0"/>
          <w:sz w:val="24"/>
          <w:szCs w:val="24"/>
        </w:rPr>
        <w:t>-202</w:t>
      </w:r>
      <w:r>
        <w:rPr>
          <w:rFonts w:hint="eastAsia" w:cs="仿宋_GB2312" w:asciiTheme="minorEastAsia" w:hAnsiTheme="minorEastAsia" w:eastAsiaTheme="minorEastAsia"/>
          <w:color w:val="auto"/>
          <w:kern w:val="0"/>
          <w:sz w:val="24"/>
          <w:szCs w:val="24"/>
          <w:lang w:val="en-US" w:eastAsia="zh-CN"/>
        </w:rPr>
        <w:t>4</w:t>
      </w:r>
      <w:r>
        <w:rPr>
          <w:rFonts w:hint="eastAsia" w:cs="仿宋_GB2312" w:asciiTheme="minorEastAsia" w:hAnsiTheme="minorEastAsia" w:eastAsiaTheme="minorEastAsia"/>
          <w:color w:val="auto"/>
          <w:kern w:val="0"/>
          <w:sz w:val="24"/>
          <w:szCs w:val="24"/>
        </w:rPr>
        <w:t xml:space="preserve">年任意一年的财务报表或审计报告………………………（页码） </w:t>
      </w:r>
    </w:p>
    <w:p w14:paraId="04DE9E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三、根据项目需求提供履行合同所必需的设备和专业技术能力的加盖单位公章的书面承诺函…………………………………………………………………（页码）</w:t>
      </w:r>
    </w:p>
    <w:p w14:paraId="0E1EE1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四、提供参加本次政府采购活动前近半年任意一个月的依法缴纳税收和社会保障资金的相关材料……………………………………………………………（页码）</w:t>
      </w:r>
    </w:p>
    <w:p w14:paraId="3BBE4C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五、提供参加本次政府采购活动前3年内在经营活动中没有重大违法记录的书面承诺函并加盖单位公章……………………………………………………（页码）</w:t>
      </w:r>
    </w:p>
    <w:p w14:paraId="496726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六、法律、行政法规规定的其他条件………………………………………（页码）</w:t>
      </w:r>
    </w:p>
    <w:p w14:paraId="0F5DE4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七、投标保证金</w:t>
      </w:r>
      <w:r>
        <w:rPr>
          <w:rFonts w:hint="eastAsia" w:cs="仿宋_GB2312" w:asciiTheme="minorEastAsia" w:hAnsiTheme="minorEastAsia" w:eastAsiaTheme="minorEastAsia"/>
          <w:color w:val="auto"/>
          <w:kern w:val="0"/>
          <w:sz w:val="24"/>
          <w:szCs w:val="24"/>
          <w:lang w:eastAsia="zh-CN"/>
        </w:rPr>
        <w:t>缴纳</w:t>
      </w:r>
      <w:r>
        <w:rPr>
          <w:rFonts w:hint="eastAsia" w:cs="仿宋_GB2312" w:asciiTheme="minorEastAsia" w:hAnsiTheme="minorEastAsia" w:eastAsiaTheme="minorEastAsia"/>
          <w:color w:val="auto"/>
          <w:kern w:val="0"/>
          <w:sz w:val="24"/>
          <w:szCs w:val="24"/>
        </w:rPr>
        <w:t>凭证……………………………………………………（页码）</w:t>
      </w:r>
    </w:p>
    <w:p w14:paraId="5CFAC5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5E76765">
      <w:pPr>
        <w:jc w:val="center"/>
        <w:rPr>
          <w:rFonts w:hint="eastAsia" w:cs="仿宋_GB2312" w:asciiTheme="minorEastAsia" w:hAnsiTheme="minorEastAsia" w:eastAsiaTheme="minorEastAsia"/>
          <w:b/>
          <w:color w:val="auto"/>
          <w:kern w:val="0"/>
          <w:sz w:val="24"/>
          <w:szCs w:val="24"/>
        </w:rPr>
      </w:pPr>
    </w:p>
    <w:p w14:paraId="6A2FC486">
      <w:pPr>
        <w:jc w:val="center"/>
        <w:rPr>
          <w:rFonts w:hint="eastAsia" w:cs="仿宋_GB2312" w:asciiTheme="minorEastAsia" w:hAnsiTheme="minorEastAsia" w:eastAsiaTheme="minorEastAsia"/>
          <w:b/>
          <w:color w:val="auto"/>
          <w:kern w:val="0"/>
          <w:sz w:val="24"/>
          <w:szCs w:val="24"/>
        </w:rPr>
      </w:pPr>
      <w:r>
        <w:rPr>
          <w:rFonts w:hint="eastAsia" w:cs="仿宋_GB2312" w:asciiTheme="minorEastAsia" w:hAnsiTheme="minorEastAsia" w:eastAsiaTheme="minorEastAsia"/>
          <w:b/>
          <w:color w:val="auto"/>
          <w:kern w:val="0"/>
          <w:sz w:val="24"/>
          <w:szCs w:val="24"/>
        </w:rPr>
        <w:t>报价文件目录</w:t>
      </w:r>
    </w:p>
    <w:p w14:paraId="4934C6FC">
      <w:pPr>
        <w:pStyle w:val="30"/>
      </w:pPr>
    </w:p>
    <w:p w14:paraId="71C95881">
      <w:pPr>
        <w:spacing w:line="360" w:lineRule="auto"/>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一、投标函……………………………………………………………………（页码）</w:t>
      </w:r>
    </w:p>
    <w:p w14:paraId="693A7601">
      <w:pPr>
        <w:spacing w:line="360" w:lineRule="auto"/>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二、开标一览表………………………………………………………………（页码）</w:t>
      </w:r>
    </w:p>
    <w:p w14:paraId="5983E985">
      <w:pPr>
        <w:spacing w:line="360" w:lineRule="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kern w:val="0"/>
          <w:sz w:val="24"/>
          <w:szCs w:val="24"/>
        </w:rPr>
        <w:t>三、已标价的清单………………………………………………………………（页码）</w:t>
      </w:r>
    </w:p>
    <w:p w14:paraId="3A167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cs="仿宋_GB2312" w:asciiTheme="minorEastAsia" w:hAnsiTheme="minorEastAsia" w:eastAsiaTheme="minorEastAsia"/>
          <w:color w:val="auto"/>
          <w:kern w:val="0"/>
          <w:sz w:val="24"/>
          <w:szCs w:val="24"/>
          <w:lang w:val="en-US" w:eastAsia="zh-CN"/>
        </w:rPr>
        <w:t>四、中小企业声明函…………………………………………………………（页码）</w:t>
      </w:r>
    </w:p>
    <w:p w14:paraId="1B30764F">
      <w:pPr>
        <w:jc w:val="center"/>
        <w:rPr>
          <w:rFonts w:hint="eastAsia" w:cs="仿宋_GB2312" w:asciiTheme="minorEastAsia" w:hAnsiTheme="minorEastAsia" w:eastAsiaTheme="minorEastAsia"/>
          <w:b/>
          <w:color w:val="auto"/>
          <w:kern w:val="0"/>
          <w:sz w:val="24"/>
          <w:szCs w:val="24"/>
        </w:rPr>
      </w:pPr>
    </w:p>
    <w:p w14:paraId="36946C0C">
      <w:pPr>
        <w:jc w:val="center"/>
        <w:rPr>
          <w:rFonts w:hint="eastAsia" w:cs="仿宋_GB2312" w:asciiTheme="minorEastAsia" w:hAnsiTheme="minorEastAsia" w:eastAsiaTheme="minorEastAsia"/>
          <w:b/>
          <w:color w:val="auto"/>
          <w:kern w:val="0"/>
          <w:sz w:val="24"/>
          <w:szCs w:val="24"/>
        </w:rPr>
      </w:pPr>
      <w:r>
        <w:rPr>
          <w:rFonts w:hint="eastAsia" w:cs="仿宋_GB2312" w:asciiTheme="minorEastAsia" w:hAnsiTheme="minorEastAsia" w:eastAsiaTheme="minorEastAsia"/>
          <w:b/>
          <w:color w:val="auto"/>
          <w:kern w:val="0"/>
          <w:sz w:val="24"/>
          <w:szCs w:val="24"/>
        </w:rPr>
        <w:t>商务文件目录</w:t>
      </w:r>
    </w:p>
    <w:p w14:paraId="6F0C0BC1">
      <w:pPr>
        <w:pStyle w:val="30"/>
      </w:pPr>
    </w:p>
    <w:p w14:paraId="46B2D40F">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kern w:val="0"/>
          <w:sz w:val="24"/>
          <w:szCs w:val="24"/>
        </w:rPr>
        <w:t>一、</w:t>
      </w:r>
      <w:r>
        <w:rPr>
          <w:rFonts w:hint="eastAsia" w:cs="仿宋_GB2312" w:asciiTheme="minorEastAsia" w:hAnsiTheme="minorEastAsia" w:eastAsiaTheme="minorEastAsia"/>
          <w:color w:val="auto"/>
          <w:sz w:val="24"/>
          <w:szCs w:val="24"/>
        </w:rPr>
        <w:t>无串通投标行为的承诺函</w:t>
      </w:r>
      <w:r>
        <w:rPr>
          <w:rFonts w:hint="eastAsia" w:cs="仿宋_GB2312" w:asciiTheme="minorEastAsia" w:hAnsiTheme="minorEastAsia" w:eastAsiaTheme="minorEastAsia"/>
          <w:color w:val="auto"/>
          <w:kern w:val="0"/>
          <w:sz w:val="24"/>
          <w:szCs w:val="24"/>
        </w:rPr>
        <w:t>………………………………………………（页码）</w:t>
      </w:r>
      <w:r>
        <w:rPr>
          <w:rFonts w:hint="eastAsia" w:cs="仿宋_GB2312" w:asciiTheme="minorEastAsia" w:hAnsiTheme="minorEastAsia" w:eastAsiaTheme="minorEastAsia"/>
          <w:color w:val="auto"/>
          <w:sz w:val="24"/>
          <w:szCs w:val="24"/>
        </w:rPr>
        <w:t xml:space="preserve"> </w:t>
      </w:r>
    </w:p>
    <w:p w14:paraId="4D48C308">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二、</w:t>
      </w:r>
      <w:r>
        <w:rPr>
          <w:rFonts w:hint="eastAsia" w:cs="仿宋_GB2312" w:asciiTheme="minorEastAsia" w:hAnsiTheme="minorEastAsia" w:eastAsiaTheme="minorEastAsia"/>
          <w:color w:val="auto"/>
          <w:sz w:val="24"/>
          <w:szCs w:val="24"/>
        </w:rPr>
        <w:t>法定代表人身份证明</w:t>
      </w:r>
      <w:r>
        <w:rPr>
          <w:rFonts w:hint="eastAsia" w:cs="仿宋_GB2312" w:asciiTheme="minorEastAsia" w:hAnsiTheme="minorEastAsia" w:eastAsiaTheme="minorEastAsia"/>
          <w:color w:val="auto"/>
          <w:kern w:val="0"/>
          <w:sz w:val="24"/>
          <w:szCs w:val="24"/>
        </w:rPr>
        <w:t>……………………………………………………（页码）</w:t>
      </w:r>
    </w:p>
    <w:p w14:paraId="51D9E3E6">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kern w:val="0"/>
          <w:sz w:val="24"/>
          <w:szCs w:val="24"/>
        </w:rPr>
        <w:t>三、</w:t>
      </w:r>
      <w:r>
        <w:rPr>
          <w:rFonts w:hint="eastAsia" w:cs="仿宋_GB2312" w:asciiTheme="minorEastAsia" w:hAnsiTheme="minorEastAsia" w:eastAsiaTheme="minorEastAsia"/>
          <w:color w:val="auto"/>
          <w:sz w:val="24"/>
          <w:szCs w:val="24"/>
        </w:rPr>
        <w:t>法定代表人授权委托书</w:t>
      </w:r>
      <w:r>
        <w:rPr>
          <w:rFonts w:hint="eastAsia" w:cs="仿宋_GB2312" w:asciiTheme="minorEastAsia" w:hAnsiTheme="minorEastAsia" w:eastAsiaTheme="minorEastAsia"/>
          <w:color w:val="auto"/>
          <w:sz w:val="24"/>
          <w:szCs w:val="24"/>
          <w:lang w:eastAsia="zh-CN"/>
        </w:rPr>
        <w:t>（（如有委托时））</w:t>
      </w:r>
      <w:r>
        <w:rPr>
          <w:rFonts w:hint="eastAsia" w:cs="仿宋_GB2312" w:asciiTheme="minorEastAsia" w:hAnsiTheme="minorEastAsia" w:eastAsiaTheme="minorEastAsia"/>
          <w:color w:val="auto"/>
          <w:kern w:val="0"/>
          <w:sz w:val="24"/>
          <w:szCs w:val="24"/>
        </w:rPr>
        <w:t>…………………………（页码）</w:t>
      </w:r>
    </w:p>
    <w:p w14:paraId="53E5A00D">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kern w:val="0"/>
          <w:sz w:val="24"/>
          <w:szCs w:val="24"/>
        </w:rPr>
        <w:t>四、</w:t>
      </w:r>
      <w:r>
        <w:rPr>
          <w:rFonts w:hint="eastAsia" w:cs="仿宋_GB2312" w:asciiTheme="minorEastAsia" w:hAnsiTheme="minorEastAsia" w:eastAsiaTheme="minorEastAsia"/>
          <w:color w:val="auto"/>
          <w:sz w:val="24"/>
          <w:szCs w:val="24"/>
        </w:rPr>
        <w:t>商务条款偏离表</w:t>
      </w:r>
      <w:r>
        <w:rPr>
          <w:rFonts w:hint="eastAsia" w:cs="仿宋_GB2312" w:asciiTheme="minorEastAsia" w:hAnsiTheme="minorEastAsia" w:eastAsiaTheme="minorEastAsia"/>
          <w:color w:val="auto"/>
          <w:kern w:val="0"/>
          <w:sz w:val="24"/>
          <w:szCs w:val="24"/>
        </w:rPr>
        <w:t>…………………………………………………………（页码）</w:t>
      </w:r>
    </w:p>
    <w:p w14:paraId="7B9DD725">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kern w:val="0"/>
          <w:sz w:val="24"/>
          <w:szCs w:val="24"/>
        </w:rPr>
        <w:t>五、</w:t>
      </w:r>
      <w:r>
        <w:rPr>
          <w:rFonts w:hint="eastAsia" w:cs="仿宋_GB2312" w:asciiTheme="minorEastAsia" w:hAnsiTheme="minorEastAsia" w:eastAsiaTheme="minorEastAsia"/>
          <w:color w:val="auto"/>
          <w:sz w:val="24"/>
          <w:szCs w:val="24"/>
          <w:lang w:eastAsia="zh-CN"/>
        </w:rPr>
        <w:t>供应商</w:t>
      </w:r>
      <w:r>
        <w:rPr>
          <w:rFonts w:hint="eastAsia" w:cs="仿宋_GB2312" w:asciiTheme="minorEastAsia" w:hAnsiTheme="minorEastAsia" w:eastAsiaTheme="minorEastAsia"/>
          <w:color w:val="auto"/>
          <w:sz w:val="24"/>
          <w:szCs w:val="24"/>
        </w:rPr>
        <w:t>情况介绍</w:t>
      </w:r>
      <w:r>
        <w:rPr>
          <w:rFonts w:hint="eastAsia" w:cs="仿宋_GB2312" w:asciiTheme="minorEastAsia" w:hAnsiTheme="minorEastAsia" w:eastAsiaTheme="minorEastAsia"/>
          <w:color w:val="auto"/>
          <w:kern w:val="0"/>
          <w:sz w:val="24"/>
          <w:szCs w:val="24"/>
        </w:rPr>
        <w:t>…………………………………………………………（页码）</w:t>
      </w:r>
    </w:p>
    <w:p w14:paraId="2ECC119B">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kern w:val="0"/>
          <w:sz w:val="24"/>
          <w:szCs w:val="24"/>
        </w:rPr>
        <w:t>六、</w:t>
      </w:r>
      <w:r>
        <w:rPr>
          <w:rFonts w:hint="eastAsia" w:cs="仿宋_GB2312" w:asciiTheme="minorEastAsia" w:hAnsiTheme="minorEastAsia" w:eastAsiaTheme="minorEastAsia"/>
          <w:color w:val="auto"/>
          <w:sz w:val="24"/>
          <w:szCs w:val="24"/>
        </w:rPr>
        <w:t>供应商类似业绩的证明文件</w:t>
      </w:r>
      <w:r>
        <w:rPr>
          <w:rFonts w:hint="eastAsia" w:cs="仿宋_GB2312" w:asciiTheme="minorEastAsia" w:hAnsiTheme="minorEastAsia" w:eastAsiaTheme="minorEastAsia"/>
          <w:color w:val="auto"/>
          <w:kern w:val="0"/>
          <w:sz w:val="24"/>
          <w:szCs w:val="24"/>
        </w:rPr>
        <w:t>……………………………………………（页码）</w:t>
      </w:r>
    </w:p>
    <w:p w14:paraId="57C346CF">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kern w:val="0"/>
          <w:sz w:val="24"/>
          <w:szCs w:val="24"/>
        </w:rPr>
        <w:t>七、</w:t>
      </w:r>
      <w:r>
        <w:rPr>
          <w:rFonts w:hint="eastAsia" w:cs="仿宋_GB2312" w:asciiTheme="minorEastAsia" w:hAnsiTheme="minorEastAsia" w:eastAsiaTheme="minorEastAsia"/>
          <w:color w:val="auto"/>
          <w:sz w:val="24"/>
          <w:szCs w:val="24"/>
        </w:rPr>
        <w:t>项目</w:t>
      </w:r>
      <w:r>
        <w:rPr>
          <w:rFonts w:hint="eastAsia" w:cs="仿宋_GB2312" w:asciiTheme="minorEastAsia" w:hAnsiTheme="minorEastAsia" w:eastAsiaTheme="minorEastAsia"/>
          <w:color w:val="auto"/>
          <w:sz w:val="24"/>
          <w:szCs w:val="24"/>
          <w:lang w:eastAsia="zh-CN"/>
        </w:rPr>
        <w:t>负责人简历表</w:t>
      </w:r>
      <w:r>
        <w:rPr>
          <w:rFonts w:hint="eastAsia" w:cs="仿宋_GB2312" w:asciiTheme="minorEastAsia" w:hAnsiTheme="minorEastAsia" w:eastAsiaTheme="minorEastAsia"/>
          <w:color w:val="auto"/>
          <w:kern w:val="0"/>
          <w:sz w:val="24"/>
          <w:szCs w:val="24"/>
        </w:rPr>
        <w:t>………………………………………………………（页码）</w:t>
      </w:r>
    </w:p>
    <w:p w14:paraId="0B442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八、拟投入本项目的人员一览表……………………………………………（页码）</w:t>
      </w:r>
    </w:p>
    <w:p w14:paraId="2F2676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b/>
          <w:color w:val="auto"/>
          <w:kern w:val="0"/>
          <w:sz w:val="24"/>
          <w:szCs w:val="24"/>
        </w:rPr>
      </w:pPr>
      <w:r>
        <w:rPr>
          <w:rFonts w:hint="eastAsia" w:cs="仿宋_GB2312" w:asciiTheme="minorEastAsia" w:hAnsiTheme="minorEastAsia" w:eastAsiaTheme="minorEastAsia"/>
          <w:color w:val="auto"/>
          <w:sz w:val="24"/>
          <w:szCs w:val="24"/>
          <w:lang w:eastAsia="zh-CN"/>
        </w:rPr>
        <w:t>九、供应商</w:t>
      </w:r>
      <w:r>
        <w:rPr>
          <w:rFonts w:hint="eastAsia" w:cs="仿宋_GB2312" w:asciiTheme="minorEastAsia" w:hAnsiTheme="minorEastAsia" w:eastAsiaTheme="minorEastAsia"/>
          <w:color w:val="auto"/>
          <w:sz w:val="24"/>
          <w:szCs w:val="24"/>
        </w:rPr>
        <w:t>认为需要提供的其他</w:t>
      </w:r>
      <w:r>
        <w:rPr>
          <w:rFonts w:hint="eastAsia" w:cs="仿宋_GB2312" w:asciiTheme="minorEastAsia" w:hAnsiTheme="minorEastAsia" w:eastAsiaTheme="minorEastAsia"/>
          <w:color w:val="auto"/>
          <w:sz w:val="24"/>
          <w:szCs w:val="24"/>
          <w:lang w:eastAsia="zh-CN"/>
        </w:rPr>
        <w:t>商务文件</w:t>
      </w:r>
      <w:r>
        <w:rPr>
          <w:rFonts w:hint="eastAsia" w:cs="仿宋_GB2312" w:asciiTheme="minorEastAsia" w:hAnsiTheme="minorEastAsia" w:eastAsiaTheme="minorEastAsia"/>
          <w:color w:val="auto"/>
          <w:sz w:val="24"/>
          <w:szCs w:val="24"/>
        </w:rPr>
        <w:t>材料</w:t>
      </w:r>
      <w:r>
        <w:rPr>
          <w:rFonts w:hint="eastAsia" w:cs="仿宋_GB2312" w:asciiTheme="minorEastAsia" w:hAnsiTheme="minorEastAsia" w:eastAsiaTheme="minorEastAsia"/>
          <w:color w:val="auto"/>
          <w:kern w:val="0"/>
          <w:sz w:val="24"/>
          <w:szCs w:val="24"/>
        </w:rPr>
        <w:t>……………………………（页码）</w:t>
      </w:r>
    </w:p>
    <w:p w14:paraId="0BA1DE23">
      <w:pPr>
        <w:jc w:val="center"/>
        <w:rPr>
          <w:rFonts w:hint="eastAsia" w:cs="仿宋_GB2312" w:asciiTheme="minorEastAsia" w:hAnsiTheme="minorEastAsia" w:eastAsiaTheme="minorEastAsia"/>
          <w:b/>
          <w:color w:val="auto"/>
          <w:kern w:val="0"/>
          <w:sz w:val="24"/>
          <w:szCs w:val="24"/>
        </w:rPr>
      </w:pPr>
    </w:p>
    <w:p w14:paraId="0F0319DF">
      <w:pPr>
        <w:jc w:val="center"/>
        <w:rPr>
          <w:rFonts w:hint="eastAsia" w:cs="仿宋_GB2312" w:asciiTheme="minorEastAsia" w:hAnsiTheme="minorEastAsia" w:eastAsiaTheme="minorEastAsia"/>
          <w:b/>
          <w:color w:val="auto"/>
          <w:kern w:val="0"/>
          <w:sz w:val="24"/>
          <w:szCs w:val="24"/>
        </w:rPr>
      </w:pPr>
    </w:p>
    <w:p w14:paraId="5E32172A">
      <w:pPr>
        <w:jc w:val="center"/>
        <w:rPr>
          <w:rFonts w:cs="仿宋_GB2312" w:asciiTheme="minorEastAsia" w:hAnsiTheme="minorEastAsia" w:eastAsiaTheme="minorEastAsia"/>
          <w:b/>
          <w:color w:val="auto"/>
          <w:kern w:val="0"/>
          <w:sz w:val="24"/>
          <w:szCs w:val="24"/>
        </w:rPr>
      </w:pPr>
      <w:r>
        <w:rPr>
          <w:rFonts w:hint="eastAsia" w:cs="仿宋_GB2312" w:asciiTheme="minorEastAsia" w:hAnsiTheme="minorEastAsia" w:eastAsiaTheme="minorEastAsia"/>
          <w:b/>
          <w:color w:val="auto"/>
          <w:kern w:val="0"/>
          <w:sz w:val="24"/>
          <w:szCs w:val="24"/>
        </w:rPr>
        <w:t>技术文件目录</w:t>
      </w:r>
    </w:p>
    <w:p w14:paraId="6E68654C">
      <w:pPr>
        <w:pStyle w:val="114"/>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一、技术需求偏离表……………………………………………………</w:t>
      </w:r>
      <w:r>
        <w:rPr>
          <w:rFonts w:hint="eastAsia" w:cs="仿宋_GB2312" w:asciiTheme="minorEastAsia" w:hAnsiTheme="minorEastAsia" w:eastAsiaTheme="minorEastAsia"/>
          <w:color w:val="auto"/>
          <w:kern w:val="0"/>
          <w:sz w:val="24"/>
          <w:szCs w:val="24"/>
        </w:rPr>
        <w:t>……</w:t>
      </w:r>
      <w:r>
        <w:rPr>
          <w:rFonts w:hint="eastAsia" w:cs="仿宋_GB2312" w:asciiTheme="minorEastAsia" w:hAnsiTheme="minorEastAsia" w:eastAsiaTheme="minorEastAsia"/>
          <w:color w:val="auto"/>
          <w:sz w:val="24"/>
          <w:szCs w:val="24"/>
        </w:rPr>
        <w:t>（页码）</w:t>
      </w:r>
    </w:p>
    <w:p w14:paraId="753DFB2E">
      <w:pPr>
        <w:pStyle w:val="114"/>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二、采购清单……………………………………………………………</w:t>
      </w:r>
      <w:r>
        <w:rPr>
          <w:rFonts w:hint="eastAsia" w:cs="仿宋_GB2312" w:asciiTheme="minorEastAsia" w:hAnsiTheme="minorEastAsia" w:eastAsiaTheme="minorEastAsia"/>
          <w:color w:val="auto"/>
          <w:kern w:val="0"/>
          <w:sz w:val="24"/>
          <w:szCs w:val="24"/>
        </w:rPr>
        <w:t>……</w:t>
      </w:r>
      <w:r>
        <w:rPr>
          <w:rFonts w:hint="eastAsia" w:cs="仿宋_GB2312" w:asciiTheme="minorEastAsia" w:hAnsiTheme="minorEastAsia" w:eastAsiaTheme="minorEastAsia"/>
          <w:color w:val="auto"/>
          <w:sz w:val="24"/>
          <w:szCs w:val="24"/>
        </w:rPr>
        <w:t>（页码）</w:t>
      </w:r>
    </w:p>
    <w:p w14:paraId="40A84799">
      <w:pPr>
        <w:pStyle w:val="114"/>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三、产品及性能…………………………………………………………</w:t>
      </w:r>
      <w:r>
        <w:rPr>
          <w:rFonts w:hint="eastAsia" w:cs="仿宋_GB2312" w:asciiTheme="minorEastAsia" w:hAnsiTheme="minorEastAsia" w:eastAsiaTheme="minorEastAsia"/>
          <w:color w:val="auto"/>
          <w:kern w:val="0"/>
          <w:sz w:val="24"/>
          <w:szCs w:val="24"/>
        </w:rPr>
        <w:t>……</w:t>
      </w:r>
      <w:r>
        <w:rPr>
          <w:rFonts w:hint="eastAsia" w:cs="仿宋_GB2312" w:asciiTheme="minorEastAsia" w:hAnsiTheme="minorEastAsia" w:eastAsiaTheme="minorEastAsia"/>
          <w:color w:val="auto"/>
          <w:sz w:val="24"/>
          <w:szCs w:val="24"/>
        </w:rPr>
        <w:t>（页码）</w:t>
      </w:r>
    </w:p>
    <w:p w14:paraId="288B0EAD">
      <w:pPr>
        <w:pStyle w:val="114"/>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四、</w:t>
      </w:r>
      <w:r>
        <w:rPr>
          <w:rFonts w:hint="eastAsia" w:cs="仿宋_GB2312" w:asciiTheme="minorEastAsia" w:hAnsiTheme="minorEastAsia" w:eastAsiaTheme="minorEastAsia"/>
          <w:color w:val="auto"/>
          <w:sz w:val="24"/>
          <w:szCs w:val="24"/>
          <w:lang w:eastAsia="zh-CN"/>
        </w:rPr>
        <w:t>技术方案</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szCs w:val="24"/>
        </w:rPr>
        <w:t>……</w:t>
      </w:r>
      <w:r>
        <w:rPr>
          <w:rFonts w:hint="eastAsia" w:cs="仿宋_GB2312" w:asciiTheme="minorEastAsia" w:hAnsiTheme="minorEastAsia" w:eastAsiaTheme="minorEastAsia"/>
          <w:color w:val="auto"/>
          <w:sz w:val="24"/>
          <w:szCs w:val="24"/>
        </w:rPr>
        <w:t>（页码）</w:t>
      </w:r>
    </w:p>
    <w:p w14:paraId="1FE58FD7">
      <w:pPr>
        <w:pStyle w:val="114"/>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eastAsia="zh-CN"/>
        </w:rPr>
        <w:t>五</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供应商</w:t>
      </w:r>
      <w:r>
        <w:rPr>
          <w:rFonts w:hint="eastAsia" w:cs="仿宋_GB2312" w:asciiTheme="minorEastAsia" w:hAnsiTheme="minorEastAsia" w:eastAsiaTheme="minorEastAsia"/>
          <w:color w:val="auto"/>
          <w:sz w:val="24"/>
          <w:szCs w:val="24"/>
        </w:rPr>
        <w:t>认为需要的其他技术文件或说明（如有）</w:t>
      </w:r>
      <w:r>
        <w:rPr>
          <w:rFonts w:hint="eastAsia" w:cs="仿宋_GB2312" w:asciiTheme="minorEastAsia" w:hAnsiTheme="minorEastAsia" w:eastAsiaTheme="minorEastAsia"/>
          <w:color w:val="auto"/>
          <w:sz w:val="24"/>
          <w:szCs w:val="24"/>
          <w:lang w:val="zh-CN"/>
        </w:rPr>
        <w:t>………………</w:t>
      </w:r>
      <w:r>
        <w:rPr>
          <w:rFonts w:hint="eastAsia" w:cs="仿宋_GB2312" w:asciiTheme="minorEastAsia" w:hAnsiTheme="minorEastAsia" w:eastAsiaTheme="minorEastAsia"/>
          <w:color w:val="auto"/>
          <w:kern w:val="0"/>
          <w:sz w:val="24"/>
          <w:szCs w:val="24"/>
        </w:rPr>
        <w:t>……</w:t>
      </w:r>
      <w:r>
        <w:rPr>
          <w:rFonts w:hint="eastAsia" w:cs="仿宋_GB2312" w:asciiTheme="minorEastAsia" w:hAnsiTheme="minorEastAsia" w:eastAsiaTheme="minorEastAsia"/>
          <w:color w:val="auto"/>
          <w:sz w:val="24"/>
          <w:szCs w:val="24"/>
        </w:rPr>
        <w:t>（页码）</w:t>
      </w:r>
    </w:p>
    <w:p w14:paraId="18E55CF3">
      <w:pPr>
        <w:bidi w:val="0"/>
        <w:rPr>
          <w:rFonts w:hint="eastAsia" w:ascii="Times New Roman" w:hAnsi="Times New Roman" w:eastAsia="宋体" w:cs="Times New Roman"/>
          <w:color w:val="auto"/>
          <w:kern w:val="2"/>
          <w:sz w:val="20"/>
          <w:szCs w:val="22"/>
          <w:lang w:val="en-US" w:eastAsia="zh-CN" w:bidi="ar-SA"/>
        </w:rPr>
      </w:pPr>
    </w:p>
    <w:p w14:paraId="0C925BA9">
      <w:pPr>
        <w:spacing w:line="360" w:lineRule="auto"/>
        <w:rPr>
          <w:rFonts w:cs="仿宋_GB2312" w:asciiTheme="minorEastAsia" w:hAnsiTheme="minorEastAsia" w:eastAsiaTheme="minorEastAsia"/>
          <w:b/>
          <w:bCs/>
          <w:color w:val="auto"/>
          <w:sz w:val="24"/>
          <w:szCs w:val="24"/>
        </w:rPr>
      </w:pPr>
      <w:r>
        <w:rPr>
          <w:rFonts w:hint="eastAsia" w:cs="仿宋_GB2312" w:asciiTheme="minorEastAsia" w:hAnsiTheme="minorEastAsia" w:eastAsiaTheme="minorEastAsia"/>
          <w:b/>
          <w:bCs/>
          <w:color w:val="auto"/>
          <w:sz w:val="24"/>
          <w:szCs w:val="24"/>
        </w:rPr>
        <w:t>注：以上目录是基本格式要求，各</w:t>
      </w:r>
      <w:r>
        <w:rPr>
          <w:rFonts w:hint="eastAsia" w:cs="仿宋_GB2312" w:asciiTheme="minorEastAsia" w:hAnsiTheme="minorEastAsia" w:eastAsiaTheme="minorEastAsia"/>
          <w:b/>
          <w:bCs/>
          <w:color w:val="auto"/>
          <w:sz w:val="24"/>
          <w:szCs w:val="24"/>
          <w:lang w:eastAsia="zh-CN"/>
        </w:rPr>
        <w:t>供应商</w:t>
      </w:r>
      <w:r>
        <w:rPr>
          <w:rFonts w:hint="eastAsia" w:cs="仿宋_GB2312" w:asciiTheme="minorEastAsia" w:hAnsiTheme="minorEastAsia" w:eastAsiaTheme="minorEastAsia"/>
          <w:b/>
          <w:bCs/>
          <w:color w:val="auto"/>
          <w:sz w:val="24"/>
          <w:szCs w:val="24"/>
        </w:rPr>
        <w:t>可根据自身情况进一步向下增加内容或细化。</w:t>
      </w:r>
    </w:p>
    <w:p w14:paraId="7434B46A">
      <w:pPr>
        <w:widowControl/>
        <w:spacing w:line="360" w:lineRule="auto"/>
        <w:jc w:val="left"/>
        <w:rPr>
          <w:rFonts w:asciiTheme="minorEastAsia" w:hAnsiTheme="minorEastAsia" w:eastAsiaTheme="minorEastAsia"/>
          <w:color w:val="auto"/>
          <w:sz w:val="28"/>
          <w:szCs w:val="18"/>
        </w:rPr>
        <w:sectPr>
          <w:pgSz w:w="11906" w:h="16838"/>
          <w:pgMar w:top="1134" w:right="1134" w:bottom="1134" w:left="1134" w:header="720" w:footer="720" w:gutter="0"/>
          <w:pgNumType w:fmt="decimal"/>
          <w:cols w:space="720" w:num="1"/>
          <w:docGrid w:type="lines" w:linePitch="331" w:charSpace="0"/>
        </w:sectPr>
      </w:pPr>
    </w:p>
    <w:p w14:paraId="16770306">
      <w:pPr>
        <w:pStyle w:val="6"/>
        <w:keepNext w:val="0"/>
        <w:keepLines w:val="0"/>
        <w:spacing w:line="400" w:lineRule="exact"/>
        <w:jc w:val="center"/>
        <w:rPr>
          <w:color w:val="auto"/>
          <w:sz w:val="28"/>
          <w:szCs w:val="28"/>
        </w:rPr>
      </w:pPr>
      <w:r>
        <w:rPr>
          <w:rFonts w:hint="eastAsia"/>
          <w:color w:val="auto"/>
          <w:sz w:val="28"/>
          <w:szCs w:val="28"/>
        </w:rPr>
        <w:t>第</w:t>
      </w:r>
      <w:r>
        <w:rPr>
          <w:rFonts w:hint="eastAsia"/>
          <w:color w:val="auto"/>
          <w:sz w:val="28"/>
          <w:szCs w:val="28"/>
          <w:lang w:eastAsia="zh-CN"/>
        </w:rPr>
        <w:t>一</w:t>
      </w:r>
      <w:r>
        <w:rPr>
          <w:rFonts w:hint="eastAsia"/>
          <w:color w:val="auto"/>
          <w:sz w:val="28"/>
          <w:szCs w:val="28"/>
        </w:rPr>
        <w:t>节 资格证明文件格式</w:t>
      </w:r>
    </w:p>
    <w:p w14:paraId="34BB849F">
      <w:pPr>
        <w:pStyle w:val="20"/>
        <w:rPr>
          <w:rFonts w:hint="eastAsia"/>
          <w:color w:val="auto"/>
          <w:sz w:val="24"/>
          <w:szCs w:val="24"/>
        </w:rPr>
      </w:pPr>
    </w:p>
    <w:p w14:paraId="40C4276E">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r>
        <w:rPr>
          <w:rFonts w:hint="eastAsia"/>
          <w:color w:val="auto"/>
          <w:sz w:val="24"/>
          <w:szCs w:val="24"/>
        </w:rPr>
        <w:t>一、合法有效的法人营业执照</w:t>
      </w:r>
    </w:p>
    <w:p w14:paraId="4A16A12C">
      <w:pPr>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附：企业营业执照</w:t>
      </w:r>
    </w:p>
    <w:p w14:paraId="473007C0">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6A2D5269">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335CBAD7">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67040663">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4E4CE26B">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4B00A635">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31E5E797">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4C36F695">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1928E00E">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4C08969F">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3A28F490">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5EAF9C03">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204EBAF7">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2947B85F">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5A29D80E">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04920869">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65BAC2CB">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2F7E4315">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0257B1AA">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0A40CB23">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056D8EBD">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08025827">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37236BF4">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3B901B0C">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7F2B5639">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347586E7">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25DDB9E6">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p>
    <w:p w14:paraId="0E2EB224">
      <w:pPr>
        <w:pStyle w:val="20"/>
        <w:keepNext w:val="0"/>
        <w:keepLines w:val="0"/>
        <w:pageBreakBefore w:val="0"/>
        <w:kinsoku/>
        <w:wordWrap/>
        <w:overflowPunct/>
        <w:topLinePunct w:val="0"/>
        <w:autoSpaceDE/>
        <w:autoSpaceDN/>
        <w:bidi w:val="0"/>
        <w:adjustRightInd/>
        <w:snapToGrid/>
        <w:ind w:right="0" w:firstLine="0" w:firstLineChars="0"/>
        <w:jc w:val="both"/>
        <w:textAlignment w:val="auto"/>
        <w:rPr>
          <w:color w:val="auto"/>
          <w:sz w:val="24"/>
          <w:szCs w:val="24"/>
        </w:rPr>
      </w:pPr>
      <w:r>
        <w:rPr>
          <w:rFonts w:hint="eastAsia"/>
          <w:color w:val="auto"/>
          <w:sz w:val="24"/>
          <w:szCs w:val="24"/>
        </w:rPr>
        <w:t>二、提供（202</w:t>
      </w:r>
      <w:r>
        <w:rPr>
          <w:rFonts w:hint="eastAsia"/>
          <w:color w:val="auto"/>
          <w:sz w:val="24"/>
          <w:szCs w:val="24"/>
          <w:lang w:val="en-US" w:eastAsia="zh-CN"/>
        </w:rPr>
        <w:t>2</w:t>
      </w:r>
      <w:r>
        <w:rPr>
          <w:rFonts w:hint="eastAsia"/>
          <w:color w:val="auto"/>
          <w:sz w:val="24"/>
          <w:szCs w:val="24"/>
        </w:rPr>
        <w:t>年-202</w:t>
      </w:r>
      <w:r>
        <w:rPr>
          <w:rFonts w:hint="eastAsia"/>
          <w:color w:val="auto"/>
          <w:sz w:val="24"/>
          <w:szCs w:val="24"/>
          <w:lang w:val="en-US" w:eastAsia="zh-CN"/>
        </w:rPr>
        <w:t>4</w:t>
      </w:r>
      <w:r>
        <w:rPr>
          <w:rFonts w:hint="eastAsia"/>
          <w:color w:val="auto"/>
          <w:sz w:val="24"/>
          <w:szCs w:val="24"/>
        </w:rPr>
        <w:t>年）任意一年的财务报表或审计报告，成立不足一年的无需提供</w:t>
      </w:r>
    </w:p>
    <w:p w14:paraId="75944763">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附：提供</w:t>
      </w:r>
      <w:r>
        <w:rPr>
          <w:rFonts w:hint="eastAsia" w:ascii="宋体" w:hAnsi="宋体" w:eastAsia="宋体"/>
          <w:color w:val="auto"/>
          <w:sz w:val="24"/>
          <w:szCs w:val="24"/>
        </w:rPr>
        <w:t>202</w:t>
      </w:r>
      <w:r>
        <w:rPr>
          <w:rFonts w:hint="eastAsia" w:ascii="宋体" w:hAnsi="宋体"/>
          <w:color w:val="auto"/>
          <w:sz w:val="24"/>
          <w:szCs w:val="24"/>
          <w:lang w:val="en-US" w:eastAsia="zh-CN"/>
        </w:rPr>
        <w:t>2</w:t>
      </w:r>
      <w:r>
        <w:rPr>
          <w:rFonts w:hint="eastAsia" w:ascii="宋体" w:hAnsi="宋体" w:eastAsia="宋体"/>
          <w:color w:val="auto"/>
          <w:sz w:val="24"/>
          <w:szCs w:val="24"/>
        </w:rPr>
        <w:t>-202</w:t>
      </w:r>
      <w:r>
        <w:rPr>
          <w:rFonts w:hint="eastAsia" w:ascii="宋体" w:hAnsi="宋体"/>
          <w:color w:val="auto"/>
          <w:sz w:val="24"/>
          <w:szCs w:val="24"/>
          <w:lang w:val="en-US" w:eastAsia="zh-CN"/>
        </w:rPr>
        <w:t>4</w:t>
      </w:r>
      <w:r>
        <w:rPr>
          <w:rFonts w:hint="eastAsia" w:ascii="宋体" w:hAnsi="宋体" w:eastAsia="宋体" w:cs="宋体"/>
          <w:color w:val="auto"/>
          <w:sz w:val="24"/>
          <w:szCs w:val="24"/>
        </w:rPr>
        <w:t>年任意一年的</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rPr>
        <w:t>审计报告或财务报表（应包括资产负债表、现金流量表、利润表），本年度新成立或成立不满一年的无法提供财务审计报告或财务状况报告表的无需提供。</w:t>
      </w:r>
    </w:p>
    <w:p w14:paraId="261D6370">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auto"/>
          <w:sz w:val="24"/>
          <w:szCs w:val="24"/>
        </w:rPr>
      </w:pPr>
    </w:p>
    <w:p w14:paraId="5F25855F">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auto"/>
          <w:sz w:val="24"/>
          <w:szCs w:val="24"/>
        </w:rPr>
      </w:pPr>
    </w:p>
    <w:p w14:paraId="0F8ADEC5">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auto"/>
          <w:sz w:val="24"/>
          <w:szCs w:val="24"/>
        </w:rPr>
      </w:pPr>
    </w:p>
    <w:p w14:paraId="3CA79A4C">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14:paraId="015CE42E">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cs="仿宋_GB2312" w:asciiTheme="minorEastAsia" w:hAnsiTheme="minorEastAsia" w:eastAsiaTheme="minorEastAsia"/>
          <w:b/>
          <w:color w:val="auto"/>
          <w:kern w:val="0"/>
          <w:sz w:val="24"/>
          <w:szCs w:val="24"/>
        </w:rPr>
      </w:pPr>
      <w:r>
        <w:rPr>
          <w:rFonts w:hint="eastAsia" w:cs="仿宋_GB2312" w:asciiTheme="minorEastAsia" w:hAnsiTheme="minorEastAsia" w:eastAsiaTheme="minorEastAsia"/>
          <w:b/>
          <w:color w:val="auto"/>
          <w:kern w:val="0"/>
          <w:sz w:val="24"/>
          <w:szCs w:val="24"/>
        </w:rPr>
        <w:t>三、根据项目需求提供履行合同所必需的设备和专业技术能力的加盖单位公章的书面承诺函</w:t>
      </w:r>
    </w:p>
    <w:p w14:paraId="2CAD9363">
      <w:pPr>
        <w:pStyle w:val="15"/>
        <w:keepNext w:val="0"/>
        <w:keepLines w:val="0"/>
        <w:pageBreakBefore w:val="0"/>
        <w:widowControl w:val="0"/>
        <w:kinsoku/>
        <w:wordWrap/>
        <w:overflowPunct/>
        <w:topLinePunct w:val="0"/>
        <w:bidi w:val="0"/>
        <w:adjustRightInd/>
        <w:snapToGrid/>
        <w:spacing w:after="0"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（采购人名称） </w:t>
      </w:r>
    </w:p>
    <w:p w14:paraId="36B9FEC2">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项目名称</w:t>
      </w:r>
      <w:r>
        <w:rPr>
          <w:rFonts w:hint="eastAsia" w:ascii="宋体" w:hAnsi="宋体" w:cs="宋体"/>
          <w:color w:val="auto"/>
          <w:kern w:val="0"/>
          <w:sz w:val="24"/>
          <w:szCs w:val="24"/>
          <w:u w:val="single"/>
          <w:lang w:eastAsia="zh-CN"/>
        </w:rPr>
        <w:t>、</w:t>
      </w:r>
      <w:r>
        <w:rPr>
          <w:rFonts w:hint="eastAsia" w:ascii="宋体" w:hAnsi="宋体" w:cs="宋体"/>
          <w:color w:val="auto"/>
          <w:kern w:val="0"/>
          <w:sz w:val="24"/>
          <w:szCs w:val="24"/>
          <w:u w:val="single"/>
          <w:lang w:val="en-US" w:eastAsia="zh-CN"/>
        </w:rPr>
        <w:t>项目编号）</w:t>
      </w:r>
      <w:r>
        <w:rPr>
          <w:rFonts w:hint="eastAsia" w:ascii="宋体" w:hAnsi="宋体" w:eastAsia="宋体" w:cs="宋体"/>
          <w:color w:val="auto"/>
          <w:kern w:val="0"/>
          <w:sz w:val="24"/>
          <w:szCs w:val="24"/>
        </w:rPr>
        <w:t>，我公司在完全理解本项目招标的技术要求、商务条款及其他内容后，决定参与该项目的投标活动。并承诺，如中标，我公司将提供足够的设备和专业技术能力保证本合同履行。</w:t>
      </w:r>
    </w:p>
    <w:p w14:paraId="4267D2A3">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本公司对上述承诺的真实性负责。如有虚假，我公司同意按我方合同违约处理并依法承担相应法律责任。</w:t>
      </w:r>
    </w:p>
    <w:p w14:paraId="40BC2E2F">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p>
    <w:p w14:paraId="6FB8719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p>
    <w:p w14:paraId="35FA8B5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center"/>
        <w:textAlignment w:val="auto"/>
        <w:rPr>
          <w:rFonts w:hint="default"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供应商名称（电子公章）：</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u w:val="single"/>
          <w:lang w:val="en-US" w:eastAsia="zh-CN"/>
        </w:rPr>
        <w:t xml:space="preserve">        </w:t>
      </w:r>
    </w:p>
    <w:p w14:paraId="31AAF885">
      <w:pPr>
        <w:pStyle w:val="173"/>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sz w:val="24"/>
          <w:szCs w:val="24"/>
        </w:rPr>
        <w:t>法定代表人或其委托代理人（签字</w:t>
      </w:r>
      <w:r>
        <w:rPr>
          <w:rFonts w:hint="eastAsia" w:ascii="宋体" w:hAnsi="宋体" w:cs="宋体"/>
          <w:color w:val="auto"/>
          <w:sz w:val="24"/>
          <w:szCs w:val="24"/>
          <w:lang w:eastAsia="zh-CN"/>
        </w:rPr>
        <w:t>或</w:t>
      </w:r>
      <w:r>
        <w:rPr>
          <w:rFonts w:hint="eastAsia" w:ascii="宋体" w:hAnsi="宋体" w:eastAsia="宋体" w:cs="宋体"/>
          <w:color w:val="auto"/>
          <w:sz w:val="24"/>
          <w:szCs w:val="24"/>
        </w:rPr>
        <w:t>盖章）：</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 xml:space="preserve">                       </w:t>
      </w:r>
    </w:p>
    <w:p w14:paraId="1066C07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center"/>
        <w:textAlignment w:val="auto"/>
        <w:rPr>
          <w:rFonts w:hint="eastAsia" w:ascii="宋体" w:hAnsi="宋体" w:eastAsia="宋体" w:cs="宋体"/>
          <w:b/>
          <w:bCs/>
          <w:color w:val="auto"/>
          <w:sz w:val="24"/>
          <w:szCs w:val="24"/>
        </w:rPr>
      </w:pP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 xml:space="preserve">日期： </w:t>
      </w:r>
      <w:r>
        <w:rPr>
          <w:rFonts w:hint="eastAsia" w:ascii="宋体" w:hAnsi="宋体" w:eastAsia="宋体" w:cs="宋体"/>
          <w:color w:val="auto"/>
          <w:kern w:val="0"/>
          <w:sz w:val="24"/>
          <w:szCs w:val="24"/>
          <w:u w:val="single"/>
          <w:lang w:val="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u w:val="single"/>
          <w:lang w:val="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日</w:t>
      </w:r>
    </w:p>
    <w:p w14:paraId="36C94D2A">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auto"/>
          <w:sz w:val="24"/>
          <w:szCs w:val="24"/>
        </w:rPr>
      </w:pPr>
    </w:p>
    <w:p w14:paraId="6AE1AD1E">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auto"/>
          <w:sz w:val="24"/>
          <w:szCs w:val="24"/>
        </w:rPr>
      </w:pPr>
    </w:p>
    <w:p w14:paraId="11317BE9">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auto"/>
          <w:sz w:val="24"/>
          <w:szCs w:val="24"/>
        </w:rPr>
      </w:pPr>
    </w:p>
    <w:p w14:paraId="62444D04">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auto"/>
          <w:sz w:val="24"/>
          <w:szCs w:val="24"/>
        </w:rPr>
      </w:pPr>
    </w:p>
    <w:p w14:paraId="0486AAC9">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auto"/>
          <w:sz w:val="24"/>
          <w:szCs w:val="24"/>
        </w:rPr>
      </w:pPr>
    </w:p>
    <w:p w14:paraId="55680912">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auto"/>
          <w:sz w:val="24"/>
          <w:szCs w:val="24"/>
        </w:rPr>
      </w:pPr>
    </w:p>
    <w:p w14:paraId="68417045">
      <w:r>
        <w:rPr>
          <w:rFonts w:asciiTheme="minorEastAsia" w:hAnsiTheme="minorEastAsia" w:eastAsiaTheme="minorEastAsia"/>
          <w:b/>
          <w:color w:val="auto"/>
          <w:sz w:val="24"/>
          <w:szCs w:val="24"/>
        </w:rPr>
        <w:br w:type="page"/>
      </w:r>
    </w:p>
    <w:p w14:paraId="29F010BC">
      <w:pPr>
        <w:keepNext w:val="0"/>
        <w:keepLines w:val="0"/>
        <w:pageBreakBefore w:val="0"/>
        <w:kinsoku/>
        <w:wordWrap/>
        <w:overflowPunct/>
        <w:topLinePunct w:val="0"/>
        <w:autoSpaceDE/>
        <w:autoSpaceDN/>
        <w:bidi w:val="0"/>
        <w:adjustRightInd/>
        <w:snapToGrid/>
        <w:spacing w:line="360" w:lineRule="auto"/>
        <w:ind w:right="0" w:firstLine="0" w:firstLineChars="0"/>
        <w:jc w:val="both"/>
        <w:textAlignment w:val="auto"/>
        <w:rPr>
          <w:rFonts w:asciiTheme="minorEastAsia" w:hAnsiTheme="minorEastAsia" w:eastAsiaTheme="minorEastAsia"/>
          <w:b/>
          <w:color w:val="auto"/>
          <w:sz w:val="24"/>
          <w:szCs w:val="24"/>
        </w:rPr>
      </w:pPr>
      <w:r>
        <w:rPr>
          <w:rFonts w:hint="eastAsia" w:cs="仿宋_GB2312" w:asciiTheme="minorEastAsia" w:hAnsiTheme="minorEastAsia" w:eastAsiaTheme="minorEastAsia"/>
          <w:b/>
          <w:color w:val="auto"/>
          <w:kern w:val="0"/>
          <w:sz w:val="24"/>
          <w:szCs w:val="24"/>
        </w:rPr>
        <w:t>四、提供参加本次政府采购活动前近半年任意一个月的依法缴纳税收和社会保障资金的相关材料</w:t>
      </w:r>
    </w:p>
    <w:p w14:paraId="74F9E6A4">
      <w:pPr>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附：企业近半年任意一个月</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依法缴纳税收证明和社会保障资金缴纳凭证</w:t>
      </w:r>
    </w:p>
    <w:p w14:paraId="022F5648">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43759488">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3E8C08BA">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0352FFD3">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44A674CD">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7E8D5646">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2C359B09">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64A52288">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7CD00F9B">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4F240491">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0987B105">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79221FC3">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2C33C186">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69A13F44">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4789D461">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1D37BB48">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5942DBDE">
      <w:r>
        <w:rPr>
          <w:rFonts w:cs="仿宋_GB2312" w:asciiTheme="minorEastAsia" w:hAnsiTheme="minorEastAsia" w:eastAsiaTheme="minorEastAsia"/>
          <w:b/>
          <w:color w:val="auto"/>
          <w:kern w:val="0"/>
          <w:sz w:val="24"/>
          <w:szCs w:val="24"/>
        </w:rPr>
        <w:br w:type="page"/>
      </w:r>
    </w:p>
    <w:p w14:paraId="41A5B8FB">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auto"/>
          <w:kern w:val="0"/>
          <w:sz w:val="24"/>
          <w:szCs w:val="24"/>
        </w:rPr>
      </w:pPr>
    </w:p>
    <w:p w14:paraId="6ED47DD5">
      <w:pPr>
        <w:keepNext w:val="0"/>
        <w:keepLines w:val="0"/>
        <w:pageBreakBefore w:val="0"/>
        <w:kinsoku/>
        <w:wordWrap/>
        <w:overflowPunct/>
        <w:topLinePunct w:val="0"/>
        <w:autoSpaceDE/>
        <w:autoSpaceDN/>
        <w:bidi w:val="0"/>
        <w:adjustRightInd/>
        <w:snapToGrid/>
        <w:ind w:right="0" w:firstLine="0" w:firstLineChars="0"/>
        <w:jc w:val="both"/>
        <w:textAlignment w:val="auto"/>
        <w:rPr>
          <w:rFonts w:asciiTheme="minorEastAsia" w:hAnsiTheme="minorEastAsia" w:eastAsiaTheme="minorEastAsia"/>
          <w:b/>
          <w:color w:val="auto"/>
          <w:sz w:val="24"/>
          <w:szCs w:val="24"/>
        </w:rPr>
      </w:pPr>
      <w:r>
        <w:rPr>
          <w:rFonts w:hint="eastAsia" w:cs="仿宋_GB2312" w:asciiTheme="minorEastAsia" w:hAnsiTheme="minorEastAsia" w:eastAsiaTheme="minorEastAsia"/>
          <w:b/>
          <w:color w:val="auto"/>
          <w:kern w:val="0"/>
          <w:sz w:val="24"/>
          <w:szCs w:val="24"/>
        </w:rPr>
        <w:t>五、提供参加本次政府采购活动前3年内在经营活动中没有重大违法记录的书面承诺函并加盖单位公章</w:t>
      </w:r>
    </w:p>
    <w:p w14:paraId="48B93177">
      <w:pPr>
        <w:pStyle w:val="173"/>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无重大违法记录声明书</w:t>
      </w:r>
    </w:p>
    <w:p w14:paraId="00E26CB6">
      <w:pPr>
        <w:pStyle w:val="15"/>
        <w:keepNext w:val="0"/>
        <w:keepLines w:val="0"/>
        <w:pageBreakBefore w:val="0"/>
        <w:widowControl w:val="0"/>
        <w:kinsoku/>
        <w:wordWrap/>
        <w:overflowPunct/>
        <w:topLinePunct w:val="0"/>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（采购人名称） </w:t>
      </w:r>
      <w:r>
        <w:rPr>
          <w:rFonts w:hint="eastAsia" w:ascii="宋体" w:hAnsi="宋体" w:eastAsia="宋体" w:cs="宋体"/>
          <w:color w:val="auto"/>
          <w:sz w:val="24"/>
          <w:szCs w:val="24"/>
        </w:rPr>
        <w:t>：</w:t>
      </w:r>
    </w:p>
    <w:p w14:paraId="5F663946">
      <w:pPr>
        <w:pStyle w:val="17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我公司参与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项目</w:t>
      </w:r>
      <w:r>
        <w:rPr>
          <w:rFonts w:hint="eastAsia" w:ascii="宋体" w:hAnsi="宋体" w:eastAsia="宋体" w:cs="宋体"/>
          <w:color w:val="auto"/>
          <w:sz w:val="24"/>
          <w:szCs w:val="24"/>
        </w:rPr>
        <w:t>编号）投标，本公司郑重声明，我方参加本项目政府采购活动前三年内无重大违法记录，符合《政府采购法》规定的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条件。若贵方在本项目采购过程中发现我方政府采购活动前三年内有重大违法记录，我公司将无条件退出本项目的投标，并承担因此引起的一切后果。我方对此声明负全部法律责任。</w:t>
      </w:r>
    </w:p>
    <w:p w14:paraId="52BA5FE4">
      <w:pPr>
        <w:pStyle w:val="17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特此声明。  </w:t>
      </w:r>
    </w:p>
    <w:p w14:paraId="53A1B661">
      <w:pPr>
        <w:pStyle w:val="17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68DE3591">
      <w:pPr>
        <w:pStyle w:val="17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79E2F096">
      <w:pPr>
        <w:pStyle w:val="17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0F19BB0E">
      <w:pPr>
        <w:pStyle w:val="173"/>
        <w:keepNext w:val="0"/>
        <w:keepLines w:val="0"/>
        <w:pageBreakBefore w:val="0"/>
        <w:widowControl w:val="0"/>
        <w:kinsoku/>
        <w:wordWrap/>
        <w:overflowPunct/>
        <w:topLinePunct w:val="0"/>
        <w:autoSpaceDE/>
        <w:autoSpaceDN/>
        <w:bidi w:val="0"/>
        <w:adjustRightInd/>
        <w:snapToGrid/>
        <w:spacing w:line="360" w:lineRule="auto"/>
        <w:ind w:firstLine="2400" w:firstLineChars="10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2"/>
        </w:rPr>
        <w:t>供应商名称</w:t>
      </w:r>
      <w:r>
        <w:rPr>
          <w:rFonts w:hint="eastAsia" w:ascii="宋体" w:hAnsi="宋体" w:eastAsia="宋体" w:cs="宋体"/>
          <w:color w:val="auto"/>
          <w:sz w:val="24"/>
          <w:szCs w:val="24"/>
        </w:rPr>
        <w:t>（电子公章）：</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14:paraId="5201A9E9">
      <w:pPr>
        <w:pStyle w:val="173"/>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法定代表人或其委托代理人（签字或盖章）：</w:t>
      </w:r>
      <w:r>
        <w:rPr>
          <w:rFonts w:hint="eastAsia" w:ascii="宋体" w:hAnsi="宋体" w:eastAsia="宋体" w:cs="宋体"/>
          <w:color w:val="auto"/>
          <w:sz w:val="24"/>
          <w:szCs w:val="24"/>
          <w:u w:val="single"/>
        </w:rPr>
        <w:t xml:space="preserve">       </w:t>
      </w:r>
    </w:p>
    <w:p w14:paraId="274F2FF1">
      <w:pPr>
        <w:pStyle w:val="173"/>
        <w:keepNext w:val="0"/>
        <w:keepLines w:val="0"/>
        <w:pageBreakBefore w:val="0"/>
        <w:widowControl w:val="0"/>
        <w:kinsoku/>
        <w:wordWrap/>
        <w:overflowPunct/>
        <w:topLinePunct w:val="0"/>
        <w:autoSpaceDE/>
        <w:autoSpaceDN/>
        <w:bidi w:val="0"/>
        <w:adjustRightInd/>
        <w:snapToGrid/>
        <w:spacing w:line="360" w:lineRule="auto"/>
        <w:ind w:firstLine="2400" w:firstLineChars="10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63E3AD2">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auto"/>
          <w:sz w:val="24"/>
          <w:szCs w:val="24"/>
        </w:rPr>
      </w:pPr>
    </w:p>
    <w:p w14:paraId="3DDBBCE3">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auto"/>
          <w:sz w:val="24"/>
          <w:szCs w:val="24"/>
        </w:rPr>
      </w:pPr>
    </w:p>
    <w:p w14:paraId="641CB77E">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auto"/>
          <w:sz w:val="24"/>
          <w:szCs w:val="24"/>
        </w:rPr>
      </w:pPr>
    </w:p>
    <w:p w14:paraId="79C5C0D6">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auto"/>
          <w:sz w:val="24"/>
          <w:szCs w:val="24"/>
        </w:rPr>
      </w:pPr>
    </w:p>
    <w:p w14:paraId="2D09DD40">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auto"/>
          <w:sz w:val="24"/>
          <w:szCs w:val="24"/>
        </w:rPr>
      </w:pPr>
    </w:p>
    <w:p w14:paraId="3CA660E0">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auto"/>
          <w:sz w:val="24"/>
          <w:szCs w:val="24"/>
        </w:rPr>
      </w:pPr>
    </w:p>
    <w:p w14:paraId="060DBE35">
      <w:pPr>
        <w:rPr>
          <w:rFonts w:hint="eastAsia" w:cs="仿宋_GB2312" w:asciiTheme="minorEastAsia" w:hAnsiTheme="minorEastAsia" w:eastAsiaTheme="minorEastAsia"/>
          <w:b/>
          <w:color w:val="auto"/>
          <w:kern w:val="0"/>
          <w:sz w:val="24"/>
          <w:szCs w:val="24"/>
        </w:rPr>
      </w:pPr>
      <w:r>
        <w:rPr>
          <w:rFonts w:hint="eastAsia" w:cs="仿宋_GB2312" w:asciiTheme="minorEastAsia" w:hAnsiTheme="minorEastAsia" w:eastAsiaTheme="minorEastAsia"/>
          <w:b/>
          <w:color w:val="auto"/>
          <w:kern w:val="0"/>
          <w:sz w:val="24"/>
          <w:szCs w:val="24"/>
        </w:rPr>
        <w:br w:type="page"/>
      </w:r>
    </w:p>
    <w:p w14:paraId="1B179E3B">
      <w:pPr>
        <w:keepNext w:val="0"/>
        <w:keepLines w:val="0"/>
        <w:pageBreakBefore w:val="0"/>
        <w:kinsoku/>
        <w:wordWrap/>
        <w:overflowPunct/>
        <w:topLinePunct w:val="0"/>
        <w:autoSpaceDE/>
        <w:autoSpaceDN/>
        <w:bidi w:val="0"/>
        <w:adjustRightInd/>
        <w:snapToGrid/>
        <w:spacing w:line="320" w:lineRule="exact"/>
        <w:ind w:right="0" w:firstLine="0" w:firstLineChars="0"/>
        <w:jc w:val="both"/>
        <w:textAlignment w:val="auto"/>
        <w:rPr>
          <w:rFonts w:cs="仿宋_GB2312" w:asciiTheme="minorEastAsia" w:hAnsiTheme="minorEastAsia" w:eastAsiaTheme="minorEastAsia"/>
          <w:b/>
          <w:color w:val="auto"/>
          <w:kern w:val="0"/>
          <w:sz w:val="24"/>
          <w:szCs w:val="24"/>
        </w:rPr>
      </w:pPr>
      <w:r>
        <w:rPr>
          <w:rFonts w:hint="eastAsia" w:cs="仿宋_GB2312" w:asciiTheme="minorEastAsia" w:hAnsiTheme="minorEastAsia" w:eastAsiaTheme="minorEastAsia"/>
          <w:b/>
          <w:color w:val="auto"/>
          <w:kern w:val="0"/>
          <w:sz w:val="24"/>
          <w:szCs w:val="24"/>
        </w:rPr>
        <w:t>六、</w:t>
      </w:r>
      <w:r>
        <w:rPr>
          <w:rFonts w:hint="eastAsia" w:ascii="宋体" w:hAnsi="宋体" w:eastAsia="宋体" w:cs="宋体"/>
          <w:b/>
          <w:bCs/>
          <w:color w:val="auto"/>
          <w:sz w:val="24"/>
          <w:szCs w:val="24"/>
        </w:rPr>
        <w:t>法律、行政法规规定的其他条件</w:t>
      </w:r>
    </w:p>
    <w:p w14:paraId="4EFD5719">
      <w:pPr>
        <w:pStyle w:val="15"/>
        <w:keepNext w:val="0"/>
        <w:keepLines w:val="0"/>
        <w:pageBreakBefore w:val="0"/>
        <w:widowControl w:val="0"/>
        <w:kinsoku/>
        <w:wordWrap/>
        <w:overflowPunct/>
        <w:topLinePunct w:val="0"/>
        <w:bidi w:val="0"/>
        <w:adjustRightInd/>
        <w:snapToGrid/>
        <w:spacing w:after="0"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信用信誉承诺函</w:t>
      </w:r>
    </w:p>
    <w:p w14:paraId="4E13A8E5">
      <w:pPr>
        <w:pStyle w:val="15"/>
        <w:keepNext w:val="0"/>
        <w:keepLines w:val="0"/>
        <w:pageBreakBefore w:val="0"/>
        <w:widowControl w:val="0"/>
        <w:kinsoku/>
        <w:wordWrap/>
        <w:overflowPunct/>
        <w:topLinePunct w:val="0"/>
        <w:bidi w:val="0"/>
        <w:adjustRightInd/>
        <w:snapToGrid/>
        <w:spacing w:after="0"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（采购人名称） </w:t>
      </w:r>
    </w:p>
    <w:p w14:paraId="64728EC6">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在</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项目名称</w:t>
      </w:r>
      <w:r>
        <w:rPr>
          <w:rFonts w:hint="eastAsia" w:ascii="宋体" w:hAnsi="宋体" w:eastAsia="宋体" w:cs="宋体"/>
          <w:color w:val="000000"/>
          <w:kern w:val="0"/>
          <w:sz w:val="24"/>
          <w:szCs w:val="24"/>
          <w:highlight w:val="none"/>
          <w:u w:val="single"/>
          <w:lang w:eastAsia="zh-CN"/>
        </w:rPr>
        <w:t>、项目编号</w:t>
      </w:r>
      <w:r>
        <w:rPr>
          <w:rFonts w:hint="eastAsia" w:ascii="宋体" w:hAnsi="宋体" w:eastAsia="宋体" w:cs="宋体"/>
          <w:color w:val="000000"/>
          <w:kern w:val="0"/>
          <w:sz w:val="24"/>
          <w:szCs w:val="24"/>
          <w:highlight w:val="none"/>
        </w:rPr>
        <w:t>，我公司</w:t>
      </w:r>
      <w:r>
        <w:rPr>
          <w:rFonts w:hint="eastAsia" w:ascii="宋体" w:hAnsi="宋体" w:eastAsia="宋体" w:cs="宋体"/>
          <w:color w:val="000000"/>
          <w:kern w:val="0"/>
          <w:sz w:val="24"/>
          <w:szCs w:val="24"/>
          <w:highlight w:val="none"/>
          <w:lang w:eastAsia="zh-CN"/>
        </w:rPr>
        <w:t>承诺，</w:t>
      </w:r>
      <w:r>
        <w:rPr>
          <w:rFonts w:hint="eastAsia" w:ascii="宋体" w:hAnsi="宋体" w:eastAsia="宋体" w:cs="宋体"/>
          <w:color w:val="000000"/>
          <w:kern w:val="0"/>
          <w:sz w:val="24"/>
          <w:szCs w:val="24"/>
          <w:highlight w:val="none"/>
        </w:rPr>
        <w:t>在“信用中国”网站</w:t>
      </w:r>
      <w:r>
        <w:rPr>
          <w:rFonts w:hint="eastAsia" w:ascii="宋体" w:hAnsi="宋体" w:eastAsia="宋体" w:cs="宋体"/>
          <w:color w:val="000000"/>
          <w:kern w:val="0"/>
          <w:sz w:val="24"/>
          <w:szCs w:val="24"/>
          <w:highlight w:val="none"/>
          <w:lang w:eastAsia="zh-CN"/>
        </w:rPr>
        <w:t>未</w:t>
      </w:r>
      <w:r>
        <w:rPr>
          <w:rFonts w:hint="eastAsia" w:ascii="宋体" w:hAnsi="宋体" w:eastAsia="宋体" w:cs="宋体"/>
          <w:color w:val="000000"/>
          <w:kern w:val="0"/>
          <w:sz w:val="24"/>
          <w:szCs w:val="24"/>
          <w:highlight w:val="none"/>
        </w:rPr>
        <w:t>被列入失信被执行人</w:t>
      </w:r>
      <w:r>
        <w:rPr>
          <w:rFonts w:hint="eastAsia" w:ascii="宋体" w:hAnsi="宋体" w:eastAsia="宋体" w:cs="宋体"/>
          <w:color w:val="000000"/>
          <w:kern w:val="0"/>
          <w:sz w:val="24"/>
          <w:szCs w:val="24"/>
          <w:highlight w:val="none"/>
          <w:lang w:eastAsia="zh-CN"/>
        </w:rPr>
        <w:t>和</w:t>
      </w:r>
      <w:r>
        <w:rPr>
          <w:rFonts w:hint="eastAsia" w:ascii="宋体" w:hAnsi="宋体" w:eastAsia="宋体" w:cs="宋体"/>
          <w:color w:val="000000"/>
          <w:kern w:val="0"/>
          <w:sz w:val="24"/>
          <w:szCs w:val="24"/>
          <w:highlight w:val="none"/>
        </w:rPr>
        <w:t>重大税收违法失信主体、</w:t>
      </w:r>
      <w:r>
        <w:rPr>
          <w:rFonts w:hint="eastAsia" w:ascii="宋体" w:hAnsi="宋体" w:eastAsia="宋体" w:cs="宋体"/>
          <w:color w:val="000000"/>
          <w:kern w:val="0"/>
          <w:sz w:val="24"/>
          <w:szCs w:val="24"/>
          <w:highlight w:val="none"/>
          <w:lang w:eastAsia="zh-CN"/>
        </w:rPr>
        <w:t>在</w:t>
      </w:r>
      <w:r>
        <w:rPr>
          <w:rFonts w:hint="eastAsia" w:ascii="宋体" w:hAnsi="宋体" w:eastAsia="宋体" w:cs="宋体"/>
          <w:color w:val="000000"/>
          <w:kern w:val="0"/>
          <w:sz w:val="24"/>
          <w:szCs w:val="24"/>
          <w:highlight w:val="none"/>
        </w:rPr>
        <w:t>中国政府采购网</w:t>
      </w:r>
      <w:r>
        <w:rPr>
          <w:rFonts w:hint="eastAsia" w:ascii="宋体" w:hAnsi="宋体" w:eastAsia="宋体" w:cs="宋体"/>
          <w:color w:val="000000"/>
          <w:kern w:val="0"/>
          <w:sz w:val="24"/>
          <w:szCs w:val="24"/>
          <w:highlight w:val="none"/>
          <w:lang w:eastAsia="zh-CN"/>
        </w:rPr>
        <w:t>中未被列入</w:t>
      </w:r>
      <w:r>
        <w:rPr>
          <w:rFonts w:hint="eastAsia" w:ascii="宋体" w:hAnsi="宋体" w:eastAsia="宋体" w:cs="宋体"/>
          <w:color w:val="000000"/>
          <w:kern w:val="0"/>
          <w:sz w:val="24"/>
          <w:szCs w:val="24"/>
          <w:highlight w:val="none"/>
        </w:rPr>
        <w:t>严重违法失信行为记录名单的（尚在处罚期内的）</w:t>
      </w:r>
      <w:r>
        <w:rPr>
          <w:rFonts w:hint="eastAsia" w:ascii="宋体" w:hAnsi="宋体" w:eastAsia="宋体" w:cs="宋体"/>
          <w:color w:val="000000"/>
          <w:kern w:val="0"/>
          <w:sz w:val="24"/>
          <w:szCs w:val="24"/>
          <w:highlight w:val="none"/>
          <w:lang w:eastAsia="zh-CN"/>
        </w:rPr>
        <w:t>。</w:t>
      </w:r>
    </w:p>
    <w:p w14:paraId="1DBC0BA1">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本公司对上述承诺的真实性负责。如有虚假，我公司同意按我方合同违约处理并依法承担相应法律责任。</w:t>
      </w:r>
    </w:p>
    <w:p w14:paraId="48180A00">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p>
    <w:p w14:paraId="14023A05">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p>
    <w:p w14:paraId="4C3D10A9">
      <w:pPr>
        <w:keepNext w:val="0"/>
        <w:keepLines w:val="0"/>
        <w:pageBreakBefore w:val="0"/>
        <w:widowControl w:val="0"/>
        <w:kinsoku/>
        <w:wordWrap/>
        <w:overflowPunct/>
        <w:topLinePunct w:val="0"/>
        <w:autoSpaceDE w:val="0"/>
        <w:autoSpaceDN w:val="0"/>
        <w:bidi w:val="0"/>
        <w:adjustRightInd/>
        <w:snapToGrid/>
        <w:spacing w:line="360" w:lineRule="auto"/>
        <w:ind w:firstLine="2400" w:firstLineChars="10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供应商名称（电子公章）：</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 xml:space="preserve">                    </w:t>
      </w:r>
    </w:p>
    <w:p w14:paraId="6549C91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lang w:val="zh-CN"/>
        </w:rPr>
        <w:t>日</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lang w:val="zh-CN"/>
        </w:rPr>
        <w:t>期：</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zh-CN"/>
        </w:rPr>
        <w:t>年</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月</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日</w:t>
      </w:r>
    </w:p>
    <w:p w14:paraId="1F740E70">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auto"/>
          <w:kern w:val="0"/>
          <w:sz w:val="24"/>
          <w:szCs w:val="24"/>
        </w:rPr>
      </w:pPr>
    </w:p>
    <w:p w14:paraId="40418A9B">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auto"/>
          <w:kern w:val="0"/>
          <w:sz w:val="24"/>
          <w:szCs w:val="24"/>
        </w:rPr>
      </w:pPr>
    </w:p>
    <w:p w14:paraId="4049E549">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auto"/>
          <w:kern w:val="0"/>
          <w:sz w:val="24"/>
          <w:szCs w:val="24"/>
        </w:rPr>
      </w:pPr>
    </w:p>
    <w:p w14:paraId="3EE29F04">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auto"/>
          <w:kern w:val="0"/>
          <w:sz w:val="24"/>
          <w:szCs w:val="24"/>
        </w:rPr>
      </w:pPr>
    </w:p>
    <w:p w14:paraId="16FBA543">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auto"/>
          <w:kern w:val="0"/>
          <w:sz w:val="24"/>
          <w:szCs w:val="24"/>
        </w:rPr>
      </w:pPr>
    </w:p>
    <w:p w14:paraId="24D65350">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auto"/>
          <w:kern w:val="0"/>
          <w:sz w:val="24"/>
          <w:szCs w:val="24"/>
        </w:rPr>
      </w:pPr>
    </w:p>
    <w:p w14:paraId="6A51405C">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auto"/>
          <w:kern w:val="0"/>
          <w:sz w:val="24"/>
          <w:szCs w:val="24"/>
        </w:rPr>
      </w:pPr>
    </w:p>
    <w:p w14:paraId="56244401">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auto"/>
          <w:kern w:val="0"/>
          <w:sz w:val="24"/>
          <w:szCs w:val="24"/>
        </w:rPr>
      </w:pPr>
    </w:p>
    <w:p w14:paraId="3E392C0B">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auto"/>
          <w:kern w:val="0"/>
          <w:sz w:val="24"/>
          <w:szCs w:val="24"/>
        </w:rPr>
      </w:pPr>
    </w:p>
    <w:p w14:paraId="71711DD1">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auto"/>
          <w:kern w:val="0"/>
          <w:sz w:val="24"/>
          <w:szCs w:val="24"/>
        </w:rPr>
      </w:pPr>
    </w:p>
    <w:p w14:paraId="52FB5EA4">
      <w:pPr>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br w:type="page"/>
      </w:r>
    </w:p>
    <w:p w14:paraId="0533B7F8">
      <w:pPr>
        <w:keepNext w:val="0"/>
        <w:keepLines w:val="0"/>
        <w:pageBreakBefore w:val="0"/>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七、保证金</w:t>
      </w:r>
      <w:r>
        <w:rPr>
          <w:rFonts w:hint="eastAsia" w:cs="仿宋_GB2312" w:asciiTheme="minorEastAsia" w:hAnsiTheme="minorEastAsia" w:eastAsiaTheme="minorEastAsia"/>
          <w:b/>
          <w:color w:val="auto"/>
          <w:sz w:val="24"/>
          <w:szCs w:val="24"/>
          <w:lang w:eastAsia="zh-CN"/>
        </w:rPr>
        <w:t>缴纳</w:t>
      </w:r>
      <w:r>
        <w:rPr>
          <w:rFonts w:hint="eastAsia" w:cs="仿宋_GB2312" w:asciiTheme="minorEastAsia" w:hAnsiTheme="minorEastAsia" w:eastAsiaTheme="minorEastAsia"/>
          <w:b/>
          <w:color w:val="auto"/>
          <w:sz w:val="24"/>
          <w:szCs w:val="24"/>
        </w:rPr>
        <w:t>凭证</w:t>
      </w:r>
    </w:p>
    <w:p w14:paraId="7DBF23C2">
      <w:pPr>
        <w:pStyle w:val="162"/>
        <w:tabs>
          <w:tab w:val="left" w:pos="1429"/>
        </w:tabs>
        <w:spacing w:line="360" w:lineRule="auto"/>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说明：此处上传</w:t>
      </w:r>
      <w:r>
        <w:rPr>
          <w:rFonts w:hint="eastAsia" w:asciiTheme="minorEastAsia" w:hAnsiTheme="minorEastAsia" w:eastAsiaTheme="minorEastAsia"/>
          <w:bCs/>
          <w:color w:val="auto"/>
          <w:sz w:val="24"/>
          <w:szCs w:val="24"/>
        </w:rPr>
        <w:t>投标</w:t>
      </w:r>
      <w:r>
        <w:rPr>
          <w:rFonts w:asciiTheme="minorEastAsia" w:hAnsiTheme="minorEastAsia" w:eastAsiaTheme="minorEastAsia"/>
          <w:bCs/>
          <w:color w:val="auto"/>
          <w:sz w:val="24"/>
          <w:szCs w:val="24"/>
        </w:rPr>
        <w:t>保证金缴纳证明文件</w:t>
      </w:r>
    </w:p>
    <w:p w14:paraId="1F031C84">
      <w:pPr>
        <w:pStyle w:val="162"/>
        <w:tabs>
          <w:tab w:val="left" w:pos="1429"/>
        </w:tabs>
        <w:spacing w:line="360" w:lineRule="auto"/>
        <w:rPr>
          <w:rFonts w:asciiTheme="minorEastAsia" w:hAnsiTheme="minorEastAsia" w:eastAsiaTheme="minorEastAsia"/>
          <w:bCs/>
          <w:color w:val="auto"/>
          <w:sz w:val="24"/>
          <w:szCs w:val="24"/>
        </w:rPr>
      </w:pPr>
    </w:p>
    <w:p w14:paraId="7BB8C5AA">
      <w:pPr>
        <w:pStyle w:val="162"/>
        <w:tabs>
          <w:tab w:val="left" w:pos="1429"/>
        </w:tabs>
        <w:spacing w:line="360" w:lineRule="auto"/>
        <w:rPr>
          <w:rFonts w:asciiTheme="minorEastAsia" w:hAnsiTheme="minorEastAsia" w:eastAsiaTheme="minorEastAsia"/>
          <w:bCs/>
          <w:color w:val="auto"/>
          <w:sz w:val="24"/>
          <w:szCs w:val="24"/>
        </w:rPr>
      </w:pPr>
    </w:p>
    <w:p w14:paraId="2290F8E1">
      <w:pPr>
        <w:pStyle w:val="162"/>
        <w:tabs>
          <w:tab w:val="left" w:pos="1429"/>
        </w:tabs>
        <w:spacing w:line="360" w:lineRule="auto"/>
        <w:rPr>
          <w:rFonts w:asciiTheme="minorEastAsia" w:hAnsiTheme="minorEastAsia" w:eastAsiaTheme="minorEastAsia"/>
          <w:bCs/>
          <w:color w:val="auto"/>
          <w:sz w:val="24"/>
          <w:szCs w:val="24"/>
        </w:rPr>
      </w:pPr>
    </w:p>
    <w:p w14:paraId="2660873A">
      <w:pPr>
        <w:pStyle w:val="162"/>
        <w:tabs>
          <w:tab w:val="left" w:pos="1429"/>
        </w:tabs>
        <w:spacing w:line="360" w:lineRule="auto"/>
        <w:rPr>
          <w:rFonts w:asciiTheme="minorEastAsia" w:hAnsiTheme="minorEastAsia" w:eastAsiaTheme="minorEastAsia"/>
          <w:bCs/>
          <w:color w:val="auto"/>
          <w:sz w:val="24"/>
          <w:szCs w:val="24"/>
        </w:rPr>
      </w:pPr>
    </w:p>
    <w:p w14:paraId="65630A52">
      <w:pPr>
        <w:pStyle w:val="162"/>
        <w:tabs>
          <w:tab w:val="left" w:pos="1429"/>
        </w:tabs>
        <w:spacing w:line="360" w:lineRule="auto"/>
        <w:rPr>
          <w:rFonts w:asciiTheme="minorEastAsia" w:hAnsiTheme="minorEastAsia" w:eastAsiaTheme="minorEastAsia"/>
          <w:bCs/>
          <w:color w:val="auto"/>
          <w:sz w:val="24"/>
          <w:szCs w:val="24"/>
        </w:rPr>
      </w:pPr>
    </w:p>
    <w:p w14:paraId="2F925259">
      <w:pPr>
        <w:pStyle w:val="162"/>
        <w:tabs>
          <w:tab w:val="left" w:pos="1429"/>
        </w:tabs>
        <w:spacing w:line="360" w:lineRule="auto"/>
        <w:rPr>
          <w:rFonts w:asciiTheme="minorEastAsia" w:hAnsiTheme="minorEastAsia" w:eastAsiaTheme="minorEastAsia"/>
          <w:bCs/>
          <w:color w:val="auto"/>
          <w:sz w:val="24"/>
          <w:szCs w:val="24"/>
        </w:rPr>
      </w:pPr>
    </w:p>
    <w:p w14:paraId="1E0AB2AB">
      <w:pPr>
        <w:pStyle w:val="162"/>
        <w:tabs>
          <w:tab w:val="left" w:pos="1429"/>
        </w:tabs>
        <w:spacing w:line="360" w:lineRule="auto"/>
        <w:rPr>
          <w:rFonts w:asciiTheme="minorEastAsia" w:hAnsiTheme="minorEastAsia" w:eastAsiaTheme="minorEastAsia"/>
          <w:bCs/>
          <w:color w:val="auto"/>
          <w:sz w:val="24"/>
          <w:szCs w:val="24"/>
        </w:rPr>
      </w:pPr>
    </w:p>
    <w:p w14:paraId="08CB758E">
      <w:pPr>
        <w:pStyle w:val="162"/>
        <w:tabs>
          <w:tab w:val="left" w:pos="1429"/>
        </w:tabs>
        <w:spacing w:line="360" w:lineRule="auto"/>
        <w:rPr>
          <w:rFonts w:asciiTheme="minorEastAsia" w:hAnsiTheme="minorEastAsia" w:eastAsiaTheme="minorEastAsia"/>
          <w:bCs/>
          <w:color w:val="auto"/>
          <w:sz w:val="24"/>
          <w:szCs w:val="24"/>
        </w:rPr>
      </w:pPr>
    </w:p>
    <w:p w14:paraId="6F017001">
      <w:pPr>
        <w:pStyle w:val="162"/>
        <w:tabs>
          <w:tab w:val="left" w:pos="1429"/>
        </w:tabs>
        <w:spacing w:line="360" w:lineRule="auto"/>
        <w:rPr>
          <w:rFonts w:asciiTheme="minorEastAsia" w:hAnsiTheme="minorEastAsia" w:eastAsiaTheme="minorEastAsia"/>
          <w:bCs/>
          <w:color w:val="auto"/>
          <w:sz w:val="24"/>
          <w:szCs w:val="24"/>
        </w:rPr>
      </w:pPr>
    </w:p>
    <w:p w14:paraId="33D4AFDD">
      <w:pPr>
        <w:pStyle w:val="162"/>
        <w:tabs>
          <w:tab w:val="left" w:pos="1429"/>
        </w:tabs>
        <w:spacing w:line="360" w:lineRule="auto"/>
        <w:rPr>
          <w:rFonts w:asciiTheme="minorEastAsia" w:hAnsiTheme="minorEastAsia" w:eastAsiaTheme="minorEastAsia"/>
          <w:bCs/>
          <w:color w:val="auto"/>
          <w:sz w:val="24"/>
          <w:szCs w:val="24"/>
        </w:rPr>
      </w:pPr>
    </w:p>
    <w:p w14:paraId="7C34FD37">
      <w:pPr>
        <w:pStyle w:val="162"/>
        <w:tabs>
          <w:tab w:val="left" w:pos="1429"/>
        </w:tabs>
        <w:spacing w:line="360" w:lineRule="auto"/>
        <w:rPr>
          <w:rFonts w:asciiTheme="minorEastAsia" w:hAnsiTheme="minorEastAsia" w:eastAsiaTheme="minorEastAsia"/>
          <w:bCs/>
          <w:color w:val="auto"/>
          <w:sz w:val="24"/>
          <w:szCs w:val="24"/>
        </w:rPr>
      </w:pPr>
    </w:p>
    <w:p w14:paraId="63DA8A2D">
      <w:pPr>
        <w:pStyle w:val="162"/>
        <w:tabs>
          <w:tab w:val="left" w:pos="1429"/>
        </w:tabs>
        <w:spacing w:line="360" w:lineRule="auto"/>
        <w:rPr>
          <w:rFonts w:asciiTheme="minorEastAsia" w:hAnsiTheme="minorEastAsia" w:eastAsiaTheme="minorEastAsia"/>
          <w:bCs/>
          <w:color w:val="auto"/>
          <w:sz w:val="24"/>
          <w:szCs w:val="24"/>
        </w:rPr>
      </w:pPr>
    </w:p>
    <w:p w14:paraId="6CA9C000">
      <w:pPr>
        <w:pStyle w:val="162"/>
        <w:tabs>
          <w:tab w:val="left" w:pos="1429"/>
        </w:tabs>
        <w:spacing w:line="360" w:lineRule="auto"/>
        <w:rPr>
          <w:rFonts w:asciiTheme="minorEastAsia" w:hAnsiTheme="minorEastAsia" w:eastAsiaTheme="minorEastAsia"/>
          <w:bCs/>
          <w:color w:val="auto"/>
          <w:sz w:val="24"/>
          <w:szCs w:val="24"/>
        </w:rPr>
      </w:pPr>
    </w:p>
    <w:p w14:paraId="57056580">
      <w:pPr>
        <w:pStyle w:val="162"/>
        <w:tabs>
          <w:tab w:val="left" w:pos="1429"/>
        </w:tabs>
        <w:spacing w:line="360" w:lineRule="auto"/>
        <w:rPr>
          <w:rFonts w:asciiTheme="minorEastAsia" w:hAnsiTheme="minorEastAsia" w:eastAsiaTheme="minorEastAsia"/>
          <w:bCs/>
          <w:color w:val="auto"/>
          <w:sz w:val="24"/>
          <w:szCs w:val="24"/>
        </w:rPr>
      </w:pPr>
    </w:p>
    <w:p w14:paraId="227ED0C4">
      <w:pPr>
        <w:pStyle w:val="162"/>
        <w:tabs>
          <w:tab w:val="left" w:pos="1429"/>
        </w:tabs>
        <w:spacing w:line="360" w:lineRule="auto"/>
        <w:rPr>
          <w:rFonts w:asciiTheme="minorEastAsia" w:hAnsiTheme="minorEastAsia" w:eastAsiaTheme="minorEastAsia"/>
          <w:bCs/>
          <w:color w:val="auto"/>
          <w:sz w:val="24"/>
          <w:szCs w:val="24"/>
        </w:rPr>
      </w:pPr>
    </w:p>
    <w:p w14:paraId="1D5740AD">
      <w:pPr>
        <w:pStyle w:val="162"/>
        <w:tabs>
          <w:tab w:val="left" w:pos="1429"/>
        </w:tabs>
        <w:spacing w:line="360" w:lineRule="auto"/>
        <w:rPr>
          <w:rFonts w:asciiTheme="minorEastAsia" w:hAnsiTheme="minorEastAsia" w:eastAsiaTheme="minorEastAsia"/>
          <w:bCs/>
          <w:color w:val="auto"/>
          <w:sz w:val="24"/>
          <w:szCs w:val="24"/>
        </w:rPr>
      </w:pPr>
    </w:p>
    <w:p w14:paraId="36BA1E13">
      <w:pPr>
        <w:pStyle w:val="162"/>
        <w:tabs>
          <w:tab w:val="left" w:pos="1429"/>
        </w:tabs>
        <w:spacing w:line="360" w:lineRule="auto"/>
        <w:rPr>
          <w:rFonts w:asciiTheme="minorEastAsia" w:hAnsiTheme="minorEastAsia" w:eastAsiaTheme="minorEastAsia"/>
          <w:bCs/>
          <w:color w:val="auto"/>
          <w:sz w:val="24"/>
          <w:szCs w:val="24"/>
        </w:rPr>
      </w:pPr>
    </w:p>
    <w:p w14:paraId="05904670">
      <w:pPr>
        <w:pStyle w:val="162"/>
        <w:tabs>
          <w:tab w:val="left" w:pos="1429"/>
        </w:tabs>
        <w:spacing w:line="360" w:lineRule="auto"/>
        <w:rPr>
          <w:rFonts w:asciiTheme="minorEastAsia" w:hAnsiTheme="minorEastAsia" w:eastAsiaTheme="minorEastAsia"/>
          <w:bCs/>
          <w:color w:val="auto"/>
          <w:sz w:val="24"/>
          <w:szCs w:val="24"/>
        </w:rPr>
      </w:pPr>
    </w:p>
    <w:p w14:paraId="1E91698B">
      <w:pPr>
        <w:pStyle w:val="162"/>
        <w:tabs>
          <w:tab w:val="left" w:pos="1429"/>
        </w:tabs>
        <w:spacing w:line="360" w:lineRule="auto"/>
        <w:rPr>
          <w:rFonts w:asciiTheme="minorEastAsia" w:hAnsiTheme="minorEastAsia" w:eastAsiaTheme="minorEastAsia"/>
          <w:bCs/>
          <w:color w:val="auto"/>
          <w:sz w:val="24"/>
          <w:szCs w:val="24"/>
        </w:rPr>
      </w:pPr>
    </w:p>
    <w:p w14:paraId="518CA83B">
      <w:pPr>
        <w:pStyle w:val="162"/>
        <w:tabs>
          <w:tab w:val="left" w:pos="1429"/>
        </w:tabs>
        <w:spacing w:line="360" w:lineRule="auto"/>
        <w:rPr>
          <w:rFonts w:asciiTheme="minorEastAsia" w:hAnsiTheme="minorEastAsia" w:eastAsiaTheme="minorEastAsia"/>
          <w:bCs/>
          <w:color w:val="auto"/>
          <w:sz w:val="24"/>
          <w:szCs w:val="24"/>
        </w:rPr>
      </w:pPr>
    </w:p>
    <w:p w14:paraId="65787D08">
      <w:pPr>
        <w:rPr>
          <w:rFonts w:hint="eastAsia"/>
          <w:color w:val="auto"/>
          <w:sz w:val="28"/>
          <w:szCs w:val="28"/>
        </w:rPr>
      </w:pPr>
      <w:bookmarkStart w:id="221" w:name="_Toc138610910"/>
      <w:bookmarkStart w:id="222" w:name="_Toc140741996"/>
      <w:bookmarkStart w:id="223" w:name="_Toc140742541"/>
      <w:bookmarkStart w:id="224" w:name="_Toc138610908"/>
      <w:bookmarkStart w:id="225" w:name="_Toc19686838"/>
      <w:bookmarkStart w:id="226" w:name="_Toc140742539"/>
      <w:bookmarkStart w:id="227" w:name="_Toc140741994"/>
      <w:r>
        <w:rPr>
          <w:rFonts w:hint="eastAsia"/>
          <w:color w:val="auto"/>
          <w:sz w:val="28"/>
          <w:szCs w:val="28"/>
        </w:rPr>
        <w:br w:type="page"/>
      </w:r>
    </w:p>
    <w:p w14:paraId="42DDD7C0">
      <w:pPr>
        <w:pStyle w:val="6"/>
        <w:keepNext w:val="0"/>
        <w:keepLines w:val="0"/>
        <w:spacing w:line="400" w:lineRule="exact"/>
        <w:jc w:val="center"/>
        <w:rPr>
          <w:rFonts w:hint="eastAsia"/>
          <w:color w:val="auto"/>
          <w:sz w:val="28"/>
          <w:szCs w:val="28"/>
        </w:rPr>
      </w:pPr>
      <w:r>
        <w:rPr>
          <w:rFonts w:hint="eastAsia"/>
          <w:color w:val="auto"/>
          <w:sz w:val="28"/>
          <w:szCs w:val="28"/>
        </w:rPr>
        <w:t>第</w:t>
      </w:r>
      <w:r>
        <w:rPr>
          <w:rFonts w:hint="eastAsia"/>
          <w:color w:val="auto"/>
          <w:sz w:val="28"/>
          <w:szCs w:val="28"/>
          <w:lang w:eastAsia="zh-CN"/>
        </w:rPr>
        <w:t>二</w:t>
      </w:r>
      <w:r>
        <w:rPr>
          <w:rFonts w:hint="eastAsia"/>
          <w:color w:val="auto"/>
          <w:sz w:val="28"/>
          <w:szCs w:val="28"/>
        </w:rPr>
        <w:t>节 报价文件格式</w:t>
      </w:r>
      <w:bookmarkEnd w:id="221"/>
      <w:bookmarkEnd w:id="222"/>
      <w:bookmarkEnd w:id="223"/>
    </w:p>
    <w:p w14:paraId="01428ADB">
      <w:pPr>
        <w:pStyle w:val="20"/>
        <w:rPr>
          <w:color w:val="auto"/>
          <w:sz w:val="24"/>
          <w:szCs w:val="24"/>
        </w:rPr>
      </w:pPr>
      <w:r>
        <w:rPr>
          <w:rFonts w:hint="eastAsia"/>
          <w:color w:val="auto"/>
          <w:sz w:val="24"/>
          <w:szCs w:val="24"/>
        </w:rPr>
        <w:t>一、投标函</w:t>
      </w:r>
    </w:p>
    <w:p w14:paraId="4DECAD0B">
      <w:pPr>
        <w:pStyle w:val="20"/>
        <w:jc w:val="both"/>
        <w:rPr>
          <w:b w:val="0"/>
          <w:color w:val="auto"/>
          <w:sz w:val="24"/>
          <w:szCs w:val="24"/>
        </w:rPr>
      </w:pPr>
      <w:r>
        <w:rPr>
          <w:rFonts w:hint="eastAsia"/>
          <w:b w:val="0"/>
          <w:color w:val="auto"/>
          <w:sz w:val="24"/>
          <w:szCs w:val="24"/>
        </w:rPr>
        <w:t>致：</w:t>
      </w:r>
      <w:r>
        <w:rPr>
          <w:rFonts w:hint="eastAsia"/>
          <w:b w:val="0"/>
          <w:color w:val="auto"/>
          <w:sz w:val="24"/>
          <w:szCs w:val="24"/>
          <w:lang w:eastAsia="zh-CN"/>
        </w:rPr>
        <w:t>（</w:t>
      </w:r>
      <w:r>
        <w:rPr>
          <w:rFonts w:hint="eastAsia"/>
          <w:b w:val="0"/>
          <w:color w:val="auto"/>
          <w:sz w:val="24"/>
          <w:szCs w:val="24"/>
          <w:u w:val="single"/>
          <w:lang w:eastAsia="zh-CN"/>
        </w:rPr>
        <w:t>采购人名称）</w:t>
      </w:r>
      <w:r>
        <w:rPr>
          <w:rFonts w:hint="eastAsia"/>
          <w:b w:val="0"/>
          <w:color w:val="auto"/>
          <w:sz w:val="24"/>
          <w:szCs w:val="24"/>
          <w:u w:val="single"/>
          <w:lang w:val="en-US" w:eastAsia="zh-CN"/>
        </w:rPr>
        <w:t xml:space="preserve">              </w:t>
      </w:r>
      <w:r>
        <w:rPr>
          <w:b w:val="0"/>
          <w:color w:val="auto"/>
          <w:sz w:val="24"/>
          <w:szCs w:val="24"/>
          <w:u w:val="single"/>
        </w:rPr>
        <w:t xml:space="preserve"> </w:t>
      </w:r>
    </w:p>
    <w:p w14:paraId="08DD0934">
      <w:pPr>
        <w:pStyle w:val="20"/>
        <w:ind w:firstLine="480" w:firstLineChars="200"/>
        <w:jc w:val="both"/>
        <w:rPr>
          <w:b w:val="0"/>
          <w:color w:val="auto"/>
          <w:sz w:val="24"/>
          <w:szCs w:val="24"/>
        </w:rPr>
      </w:pPr>
      <w:r>
        <w:rPr>
          <w:rFonts w:hint="eastAsia"/>
          <w:b w:val="0"/>
          <w:color w:val="auto"/>
          <w:sz w:val="24"/>
          <w:szCs w:val="24"/>
        </w:rPr>
        <w:t>我方已仔细阅读了贵方组织的</w:t>
      </w:r>
      <w:r>
        <w:rPr>
          <w:b w:val="0"/>
          <w:color w:val="auto"/>
          <w:sz w:val="24"/>
          <w:szCs w:val="24"/>
          <w:u w:val="single"/>
        </w:rPr>
        <w:t xml:space="preserve">  </w:t>
      </w:r>
      <w:r>
        <w:rPr>
          <w:rFonts w:hint="eastAsia"/>
          <w:b w:val="0"/>
          <w:color w:val="auto"/>
          <w:sz w:val="24"/>
          <w:szCs w:val="24"/>
          <w:u w:val="single"/>
          <w:lang w:val="en-US" w:eastAsia="zh-CN"/>
        </w:rPr>
        <w:t xml:space="preserve">           （项目名称、</w:t>
      </w:r>
      <w:r>
        <w:rPr>
          <w:rFonts w:hint="eastAsia"/>
          <w:b w:val="0"/>
          <w:color w:val="auto"/>
          <w:sz w:val="24"/>
          <w:szCs w:val="24"/>
          <w:u w:val="single"/>
        </w:rPr>
        <w:t>项目编号</w:t>
      </w:r>
      <w:r>
        <w:rPr>
          <w:rFonts w:hint="eastAsia"/>
          <w:b w:val="0"/>
          <w:color w:val="auto"/>
          <w:sz w:val="24"/>
          <w:szCs w:val="24"/>
          <w:u w:val="single"/>
          <w:lang w:val="en-US" w:eastAsia="zh-CN"/>
        </w:rPr>
        <w:t xml:space="preserve">） </w:t>
      </w:r>
      <w:r>
        <w:rPr>
          <w:rFonts w:hint="eastAsia"/>
          <w:b w:val="0"/>
          <w:color w:val="auto"/>
          <w:sz w:val="24"/>
          <w:szCs w:val="24"/>
        </w:rPr>
        <w:t>的招标文件的全部内容，授权</w:t>
      </w:r>
      <w:r>
        <w:rPr>
          <w:b w:val="0"/>
          <w:color w:val="auto"/>
          <w:sz w:val="24"/>
          <w:szCs w:val="24"/>
          <w:u w:val="single"/>
        </w:rPr>
        <w:t xml:space="preserve">                      </w:t>
      </w:r>
      <w:r>
        <w:rPr>
          <w:rFonts w:hint="eastAsia"/>
          <w:b w:val="0"/>
          <w:color w:val="auto"/>
          <w:sz w:val="24"/>
          <w:szCs w:val="24"/>
        </w:rPr>
        <w:t>(全权代表姓名)</w:t>
      </w:r>
      <w:r>
        <w:rPr>
          <w:b w:val="0"/>
          <w:color w:val="auto"/>
          <w:sz w:val="24"/>
          <w:szCs w:val="24"/>
          <w:u w:val="single"/>
        </w:rPr>
        <w:t xml:space="preserve">          </w:t>
      </w:r>
      <w:r>
        <w:rPr>
          <w:rFonts w:hint="eastAsia"/>
          <w:b w:val="0"/>
          <w:color w:val="auto"/>
          <w:sz w:val="24"/>
          <w:szCs w:val="24"/>
        </w:rPr>
        <w:t xml:space="preserve"> (职务、职称)为全权代表，现正式递交下述文件参加贵方组织的本次政府采购活动： </w:t>
      </w:r>
    </w:p>
    <w:p w14:paraId="59764DD5">
      <w:pPr>
        <w:pStyle w:val="20"/>
        <w:jc w:val="both"/>
        <w:rPr>
          <w:b w:val="0"/>
          <w:color w:val="auto"/>
          <w:sz w:val="24"/>
          <w:szCs w:val="24"/>
        </w:rPr>
      </w:pPr>
      <w:r>
        <w:rPr>
          <w:rFonts w:hint="eastAsia"/>
          <w:b w:val="0"/>
          <w:color w:val="auto"/>
          <w:sz w:val="24"/>
          <w:szCs w:val="24"/>
        </w:rPr>
        <w:t>一、报价文件电子版一份（包含按</w:t>
      </w:r>
      <w:r>
        <w:rPr>
          <w:rFonts w:hint="eastAsia"/>
          <w:b w:val="0"/>
          <w:color w:val="auto"/>
          <w:sz w:val="24"/>
          <w:szCs w:val="24"/>
          <w:lang w:eastAsia="zh-CN"/>
        </w:rPr>
        <w:t>供应商</w:t>
      </w:r>
      <w:r>
        <w:rPr>
          <w:rFonts w:hint="eastAsia"/>
          <w:b w:val="0"/>
          <w:color w:val="auto"/>
          <w:sz w:val="24"/>
          <w:szCs w:val="24"/>
        </w:rPr>
        <w:t>须知前附表要求提交的全部文件）；</w:t>
      </w:r>
    </w:p>
    <w:p w14:paraId="39185D7B">
      <w:pPr>
        <w:pStyle w:val="20"/>
        <w:jc w:val="both"/>
        <w:rPr>
          <w:b w:val="0"/>
          <w:color w:val="auto"/>
          <w:sz w:val="24"/>
          <w:szCs w:val="24"/>
        </w:rPr>
      </w:pPr>
      <w:r>
        <w:rPr>
          <w:rFonts w:hint="eastAsia"/>
          <w:b w:val="0"/>
          <w:color w:val="auto"/>
          <w:sz w:val="24"/>
          <w:szCs w:val="24"/>
        </w:rPr>
        <w:t>二、资格文件电子版一份（包含按</w:t>
      </w:r>
      <w:r>
        <w:rPr>
          <w:rFonts w:hint="eastAsia"/>
          <w:b w:val="0"/>
          <w:color w:val="auto"/>
          <w:sz w:val="24"/>
          <w:szCs w:val="24"/>
          <w:lang w:eastAsia="zh-CN"/>
        </w:rPr>
        <w:t>供应商</w:t>
      </w:r>
      <w:r>
        <w:rPr>
          <w:rFonts w:hint="eastAsia"/>
          <w:b w:val="0"/>
          <w:color w:val="auto"/>
          <w:sz w:val="24"/>
          <w:szCs w:val="24"/>
        </w:rPr>
        <w:t>须知前附表要求提交的全部文件）；</w:t>
      </w:r>
    </w:p>
    <w:p w14:paraId="62F40B7D">
      <w:pPr>
        <w:pStyle w:val="20"/>
        <w:jc w:val="both"/>
        <w:rPr>
          <w:b w:val="0"/>
          <w:color w:val="auto"/>
          <w:sz w:val="24"/>
          <w:szCs w:val="24"/>
        </w:rPr>
      </w:pPr>
      <w:r>
        <w:rPr>
          <w:rFonts w:hint="eastAsia"/>
          <w:b w:val="0"/>
          <w:color w:val="auto"/>
          <w:sz w:val="24"/>
          <w:szCs w:val="24"/>
        </w:rPr>
        <w:t>三、技术文件电子版一份（包含按</w:t>
      </w:r>
      <w:r>
        <w:rPr>
          <w:rFonts w:hint="eastAsia"/>
          <w:b w:val="0"/>
          <w:color w:val="auto"/>
          <w:sz w:val="24"/>
          <w:szCs w:val="24"/>
          <w:lang w:eastAsia="zh-CN"/>
        </w:rPr>
        <w:t>供应商</w:t>
      </w:r>
      <w:r>
        <w:rPr>
          <w:rFonts w:hint="eastAsia"/>
          <w:b w:val="0"/>
          <w:color w:val="auto"/>
          <w:sz w:val="24"/>
          <w:szCs w:val="24"/>
        </w:rPr>
        <w:t>须知前附表要求提交的全部文件）；</w:t>
      </w:r>
    </w:p>
    <w:p w14:paraId="2CC01602">
      <w:pPr>
        <w:pStyle w:val="20"/>
        <w:jc w:val="both"/>
        <w:rPr>
          <w:b w:val="0"/>
          <w:color w:val="auto"/>
          <w:sz w:val="24"/>
          <w:szCs w:val="24"/>
        </w:rPr>
      </w:pPr>
      <w:r>
        <w:rPr>
          <w:rFonts w:hint="eastAsia"/>
          <w:b w:val="0"/>
          <w:color w:val="auto"/>
          <w:sz w:val="24"/>
          <w:szCs w:val="24"/>
        </w:rPr>
        <w:t>四、商务文件电子版一份（包含按</w:t>
      </w:r>
      <w:r>
        <w:rPr>
          <w:rFonts w:hint="eastAsia"/>
          <w:b w:val="0"/>
          <w:color w:val="auto"/>
          <w:sz w:val="24"/>
          <w:szCs w:val="24"/>
          <w:lang w:eastAsia="zh-CN"/>
        </w:rPr>
        <w:t>供应商</w:t>
      </w:r>
      <w:r>
        <w:rPr>
          <w:rFonts w:hint="eastAsia"/>
          <w:b w:val="0"/>
          <w:color w:val="auto"/>
          <w:sz w:val="24"/>
          <w:szCs w:val="24"/>
        </w:rPr>
        <w:t>须知前附表要求提交的全部文件）；</w:t>
      </w:r>
    </w:p>
    <w:p w14:paraId="5A0B6837">
      <w:pPr>
        <w:pStyle w:val="20"/>
        <w:jc w:val="both"/>
        <w:rPr>
          <w:b w:val="0"/>
          <w:color w:val="auto"/>
          <w:sz w:val="24"/>
          <w:szCs w:val="24"/>
        </w:rPr>
      </w:pPr>
      <w:r>
        <w:rPr>
          <w:rFonts w:hint="eastAsia"/>
          <w:b w:val="0"/>
          <w:color w:val="auto"/>
          <w:sz w:val="24"/>
          <w:szCs w:val="24"/>
        </w:rPr>
        <w:t>据此函，签字人兹宣布：</w:t>
      </w:r>
    </w:p>
    <w:p w14:paraId="7D5273B0">
      <w:pPr>
        <w:pStyle w:val="20"/>
        <w:jc w:val="both"/>
        <w:rPr>
          <w:b w:val="0"/>
          <w:color w:val="auto"/>
          <w:sz w:val="24"/>
          <w:szCs w:val="24"/>
          <w:u w:val="single"/>
        </w:rPr>
      </w:pPr>
      <w:r>
        <w:rPr>
          <w:rFonts w:hint="eastAsia"/>
          <w:b w:val="0"/>
          <w:color w:val="auto"/>
          <w:sz w:val="24"/>
          <w:szCs w:val="24"/>
        </w:rPr>
        <w:t>1、我方愿意以</w:t>
      </w:r>
      <w:r>
        <w:rPr>
          <w:rFonts w:hint="eastAsia"/>
          <w:b w:val="0"/>
          <w:color w:val="auto"/>
          <w:sz w:val="24"/>
          <w:szCs w:val="24"/>
          <w:u w:val="single"/>
        </w:rPr>
        <w:t xml:space="preserve">          </w:t>
      </w:r>
      <w:r>
        <w:rPr>
          <w:rFonts w:hint="eastAsia"/>
          <w:b w:val="0"/>
          <w:color w:val="auto"/>
          <w:sz w:val="24"/>
          <w:szCs w:val="24"/>
        </w:rPr>
        <w:t>元（大写：        ），供货期</w:t>
      </w:r>
      <w:r>
        <w:rPr>
          <w:rFonts w:hint="eastAsia"/>
          <w:b w:val="0"/>
          <w:color w:val="auto"/>
          <w:sz w:val="24"/>
          <w:szCs w:val="24"/>
          <w:u w:val="single"/>
        </w:rPr>
        <w:t xml:space="preserve">             </w:t>
      </w:r>
      <w:r>
        <w:rPr>
          <w:rFonts w:hint="eastAsia"/>
          <w:b w:val="0"/>
          <w:color w:val="auto"/>
          <w:sz w:val="24"/>
          <w:szCs w:val="24"/>
        </w:rPr>
        <w:t>，提供本项目招标文件第三章“采购需求”中的相应的采购内容。</w:t>
      </w:r>
    </w:p>
    <w:p w14:paraId="6269C622">
      <w:pPr>
        <w:pStyle w:val="20"/>
        <w:jc w:val="both"/>
        <w:rPr>
          <w:b w:val="0"/>
          <w:color w:val="auto"/>
          <w:sz w:val="24"/>
          <w:szCs w:val="24"/>
          <w:u w:val="single"/>
        </w:rPr>
      </w:pPr>
      <w:r>
        <w:rPr>
          <w:rFonts w:hint="eastAsia"/>
          <w:b w:val="0"/>
          <w:color w:val="auto"/>
          <w:sz w:val="24"/>
          <w:szCs w:val="24"/>
        </w:rPr>
        <w:t xml:space="preserve">2、我方同意自本项目招标文件“第二章 </w:t>
      </w:r>
      <w:r>
        <w:rPr>
          <w:rFonts w:hint="eastAsia"/>
          <w:b w:val="0"/>
          <w:color w:val="auto"/>
          <w:sz w:val="24"/>
          <w:szCs w:val="24"/>
          <w:lang w:eastAsia="zh-CN"/>
        </w:rPr>
        <w:t>供应商</w:t>
      </w:r>
      <w:r>
        <w:rPr>
          <w:rFonts w:hint="eastAsia"/>
          <w:b w:val="0"/>
          <w:color w:val="auto"/>
          <w:sz w:val="24"/>
          <w:szCs w:val="24"/>
        </w:rPr>
        <w:t xml:space="preserve">须知”第一节 </w:t>
      </w:r>
      <w:r>
        <w:rPr>
          <w:rFonts w:hint="eastAsia"/>
          <w:b w:val="0"/>
          <w:color w:val="auto"/>
          <w:sz w:val="24"/>
          <w:szCs w:val="24"/>
          <w:lang w:eastAsia="zh-CN"/>
        </w:rPr>
        <w:t>供应商</w:t>
      </w:r>
      <w:r>
        <w:rPr>
          <w:rFonts w:hint="eastAsia"/>
          <w:b w:val="0"/>
          <w:color w:val="auto"/>
          <w:sz w:val="24"/>
          <w:szCs w:val="24"/>
        </w:rPr>
        <w:t>须知前附表的投标截止时间（开标时间）起遵循本投标函，并承诺在“</w:t>
      </w:r>
      <w:r>
        <w:rPr>
          <w:rFonts w:hint="eastAsia"/>
          <w:b w:val="0"/>
          <w:color w:val="auto"/>
          <w:sz w:val="24"/>
          <w:szCs w:val="24"/>
          <w:lang w:eastAsia="zh-CN"/>
        </w:rPr>
        <w:t>供应商</w:t>
      </w:r>
      <w:r>
        <w:rPr>
          <w:rFonts w:hint="eastAsia"/>
          <w:b w:val="0"/>
          <w:color w:val="auto"/>
          <w:sz w:val="24"/>
          <w:szCs w:val="24"/>
        </w:rPr>
        <w:t>须知前附表”的投标有效期内不修改、撤销投标文件。</w:t>
      </w:r>
    </w:p>
    <w:p w14:paraId="1BAE131C">
      <w:pPr>
        <w:pStyle w:val="20"/>
        <w:jc w:val="both"/>
        <w:rPr>
          <w:b w:val="0"/>
          <w:color w:val="auto"/>
          <w:sz w:val="24"/>
          <w:szCs w:val="24"/>
          <w:u w:val="single"/>
        </w:rPr>
      </w:pPr>
      <w:r>
        <w:rPr>
          <w:rFonts w:hint="eastAsia"/>
          <w:b w:val="0"/>
          <w:color w:val="auto"/>
          <w:sz w:val="24"/>
          <w:szCs w:val="24"/>
        </w:rPr>
        <w:t>3、我方所递交的投标文件及有关资料都是内容完整、真实和准确的。</w:t>
      </w:r>
    </w:p>
    <w:p w14:paraId="1CCAD865">
      <w:pPr>
        <w:pStyle w:val="20"/>
        <w:jc w:val="both"/>
        <w:rPr>
          <w:b w:val="0"/>
          <w:color w:val="auto"/>
          <w:sz w:val="24"/>
          <w:szCs w:val="24"/>
        </w:rPr>
      </w:pPr>
      <w:r>
        <w:rPr>
          <w:rFonts w:hint="eastAsia"/>
          <w:b w:val="0"/>
          <w:color w:val="auto"/>
          <w:sz w:val="24"/>
          <w:szCs w:val="24"/>
        </w:rPr>
        <w:t>4、如本项目采购内容涉及须符合国家强制规定的，我方承诺我方本次投标（包括资格条件和所投产品）均符合国家有关强制规定。</w:t>
      </w:r>
    </w:p>
    <w:p w14:paraId="29EE93A0">
      <w:pPr>
        <w:pStyle w:val="20"/>
        <w:jc w:val="both"/>
        <w:rPr>
          <w:b w:val="0"/>
          <w:color w:val="auto"/>
          <w:sz w:val="24"/>
          <w:szCs w:val="24"/>
        </w:rPr>
      </w:pPr>
      <w:r>
        <w:rPr>
          <w:rFonts w:hint="eastAsia"/>
          <w:b w:val="0"/>
          <w:color w:val="auto"/>
          <w:sz w:val="24"/>
          <w:szCs w:val="24"/>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F9A7CCF">
      <w:pPr>
        <w:pStyle w:val="20"/>
        <w:jc w:val="both"/>
        <w:rPr>
          <w:b w:val="0"/>
          <w:color w:val="auto"/>
          <w:sz w:val="24"/>
          <w:szCs w:val="24"/>
        </w:rPr>
      </w:pPr>
      <w:r>
        <w:rPr>
          <w:rFonts w:hint="eastAsia"/>
          <w:b w:val="0"/>
          <w:color w:val="auto"/>
          <w:sz w:val="24"/>
          <w:szCs w:val="24"/>
        </w:rPr>
        <w:t>6、我方已详细审核招标文件，我方知道必须放弃提出含糊不清或误解问题的权利。</w:t>
      </w:r>
    </w:p>
    <w:p w14:paraId="2F5291DD">
      <w:pPr>
        <w:pStyle w:val="20"/>
        <w:jc w:val="both"/>
        <w:rPr>
          <w:b w:val="0"/>
          <w:color w:val="auto"/>
          <w:sz w:val="24"/>
          <w:szCs w:val="24"/>
        </w:rPr>
      </w:pPr>
      <w:r>
        <w:rPr>
          <w:rFonts w:hint="eastAsia"/>
          <w:b w:val="0"/>
          <w:color w:val="auto"/>
          <w:sz w:val="24"/>
          <w:szCs w:val="24"/>
        </w:rPr>
        <w:t>7、我方同意应贵方要求提供与本投标有关的任何数据或资料。若贵方需要，我方愿意提供我方作出的一切承诺的证明材料。</w:t>
      </w:r>
    </w:p>
    <w:p w14:paraId="08A7C639">
      <w:pPr>
        <w:pStyle w:val="20"/>
        <w:jc w:val="both"/>
        <w:rPr>
          <w:b w:val="0"/>
          <w:color w:val="auto"/>
          <w:sz w:val="24"/>
          <w:szCs w:val="24"/>
        </w:rPr>
      </w:pPr>
      <w:r>
        <w:rPr>
          <w:rFonts w:hint="eastAsia"/>
          <w:b w:val="0"/>
          <w:color w:val="auto"/>
          <w:sz w:val="24"/>
          <w:szCs w:val="24"/>
        </w:rPr>
        <w:t>8、我方完全理解贵方不一定接受投标报价最低的</w:t>
      </w:r>
      <w:r>
        <w:rPr>
          <w:rFonts w:hint="eastAsia"/>
          <w:b w:val="0"/>
          <w:color w:val="auto"/>
          <w:sz w:val="24"/>
          <w:szCs w:val="24"/>
          <w:lang w:eastAsia="zh-CN"/>
        </w:rPr>
        <w:t>供应商</w:t>
      </w:r>
      <w:r>
        <w:rPr>
          <w:rFonts w:hint="eastAsia"/>
          <w:b w:val="0"/>
          <w:color w:val="auto"/>
          <w:sz w:val="24"/>
          <w:szCs w:val="24"/>
        </w:rPr>
        <w:t>为中标供应商的行为。</w:t>
      </w:r>
    </w:p>
    <w:p w14:paraId="007B6ED5">
      <w:pPr>
        <w:pStyle w:val="20"/>
        <w:jc w:val="both"/>
        <w:rPr>
          <w:b w:val="0"/>
          <w:color w:val="auto"/>
          <w:sz w:val="24"/>
          <w:szCs w:val="24"/>
        </w:rPr>
      </w:pPr>
      <w:r>
        <w:rPr>
          <w:rFonts w:hint="eastAsia"/>
          <w:b w:val="0"/>
          <w:color w:val="auto"/>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AC2FD9">
      <w:pPr>
        <w:pStyle w:val="20"/>
        <w:numPr>
          <w:ilvl w:val="0"/>
          <w:numId w:val="7"/>
        </w:numPr>
        <w:jc w:val="both"/>
        <w:rPr>
          <w:b w:val="0"/>
          <w:color w:val="auto"/>
          <w:sz w:val="24"/>
          <w:szCs w:val="24"/>
        </w:rPr>
      </w:pPr>
      <w:r>
        <w:rPr>
          <w:rFonts w:hint="eastAsia"/>
          <w:b w:val="0"/>
          <w:color w:val="auto"/>
          <w:sz w:val="24"/>
          <w:szCs w:val="24"/>
        </w:rPr>
        <w:t>提供虚假材料谋取中标、成交的；</w:t>
      </w:r>
    </w:p>
    <w:p w14:paraId="2095684D">
      <w:pPr>
        <w:pStyle w:val="20"/>
        <w:numPr>
          <w:ilvl w:val="0"/>
          <w:numId w:val="7"/>
        </w:numPr>
        <w:jc w:val="both"/>
        <w:rPr>
          <w:b w:val="0"/>
          <w:color w:val="auto"/>
          <w:sz w:val="24"/>
          <w:szCs w:val="24"/>
        </w:rPr>
      </w:pPr>
      <w:r>
        <w:rPr>
          <w:rFonts w:hint="eastAsia"/>
          <w:b w:val="0"/>
          <w:color w:val="auto"/>
          <w:sz w:val="24"/>
          <w:szCs w:val="24"/>
        </w:rPr>
        <w:t>采取不正当手段诋毁、排挤其他供应商的；</w:t>
      </w:r>
    </w:p>
    <w:p w14:paraId="1FA19597">
      <w:pPr>
        <w:pStyle w:val="20"/>
        <w:numPr>
          <w:ilvl w:val="0"/>
          <w:numId w:val="7"/>
        </w:numPr>
        <w:jc w:val="both"/>
        <w:rPr>
          <w:b w:val="0"/>
          <w:color w:val="auto"/>
          <w:sz w:val="24"/>
          <w:szCs w:val="24"/>
        </w:rPr>
      </w:pPr>
      <w:r>
        <w:rPr>
          <w:rFonts w:hint="eastAsia"/>
          <w:b w:val="0"/>
          <w:color w:val="auto"/>
          <w:sz w:val="24"/>
          <w:szCs w:val="24"/>
        </w:rPr>
        <w:t>与采购人、其他供应商或者采购代理机构恶意串通的；</w:t>
      </w:r>
    </w:p>
    <w:p w14:paraId="777790EA">
      <w:pPr>
        <w:pStyle w:val="20"/>
        <w:numPr>
          <w:ilvl w:val="0"/>
          <w:numId w:val="7"/>
        </w:numPr>
        <w:jc w:val="both"/>
        <w:rPr>
          <w:b w:val="0"/>
          <w:color w:val="auto"/>
          <w:sz w:val="24"/>
          <w:szCs w:val="24"/>
        </w:rPr>
      </w:pPr>
      <w:r>
        <w:rPr>
          <w:rFonts w:hint="eastAsia"/>
          <w:b w:val="0"/>
          <w:color w:val="auto"/>
          <w:sz w:val="24"/>
          <w:szCs w:val="24"/>
        </w:rPr>
        <w:t>向采购人、采购代理机构行贿或者提供其他不正当利益的；</w:t>
      </w:r>
    </w:p>
    <w:p w14:paraId="26A892A1">
      <w:pPr>
        <w:pStyle w:val="20"/>
        <w:numPr>
          <w:ilvl w:val="0"/>
          <w:numId w:val="7"/>
        </w:numPr>
        <w:jc w:val="both"/>
        <w:rPr>
          <w:b w:val="0"/>
          <w:color w:val="auto"/>
          <w:sz w:val="24"/>
          <w:szCs w:val="24"/>
        </w:rPr>
      </w:pPr>
      <w:r>
        <w:rPr>
          <w:rFonts w:hint="eastAsia"/>
          <w:b w:val="0"/>
          <w:color w:val="auto"/>
          <w:sz w:val="24"/>
          <w:szCs w:val="24"/>
        </w:rPr>
        <w:t>在招标采购过程中与采购人进行协商谈判的；</w:t>
      </w:r>
    </w:p>
    <w:p w14:paraId="6993B458">
      <w:pPr>
        <w:pStyle w:val="20"/>
        <w:numPr>
          <w:ilvl w:val="0"/>
          <w:numId w:val="7"/>
        </w:numPr>
        <w:jc w:val="both"/>
        <w:rPr>
          <w:b w:val="0"/>
          <w:color w:val="auto"/>
          <w:sz w:val="24"/>
          <w:szCs w:val="24"/>
        </w:rPr>
      </w:pPr>
      <w:r>
        <w:rPr>
          <w:rFonts w:hint="eastAsia"/>
          <w:b w:val="0"/>
          <w:color w:val="auto"/>
          <w:sz w:val="24"/>
          <w:szCs w:val="24"/>
        </w:rPr>
        <w:t>拒绝有关部门监督检查或提供虚假情况的。</w:t>
      </w:r>
    </w:p>
    <w:p w14:paraId="4505D53C">
      <w:pPr>
        <w:pStyle w:val="20"/>
        <w:jc w:val="both"/>
        <w:rPr>
          <w:b w:val="0"/>
          <w:color w:val="auto"/>
          <w:sz w:val="24"/>
          <w:szCs w:val="24"/>
        </w:rPr>
      </w:pPr>
      <w:r>
        <w:rPr>
          <w:rFonts w:hint="eastAsia"/>
          <w:b w:val="0"/>
          <w:color w:val="auto"/>
          <w:sz w:val="24"/>
          <w:szCs w:val="24"/>
        </w:rPr>
        <w:t xml:space="preserve">10、我方及由本人担任法定代表人的其他机构最近三年内被处罚的违法行为有：                                        </w:t>
      </w:r>
    </w:p>
    <w:p w14:paraId="01D2B051">
      <w:pPr>
        <w:pStyle w:val="20"/>
        <w:jc w:val="both"/>
        <w:rPr>
          <w:b w:val="0"/>
          <w:color w:val="auto"/>
          <w:sz w:val="24"/>
          <w:szCs w:val="24"/>
        </w:rPr>
      </w:pPr>
      <w:r>
        <w:rPr>
          <w:rFonts w:hint="eastAsia"/>
          <w:b w:val="0"/>
          <w:color w:val="auto"/>
          <w:sz w:val="24"/>
          <w:szCs w:val="24"/>
        </w:rPr>
        <w:t xml:space="preserve">                                                                                                                        </w:t>
      </w:r>
    </w:p>
    <w:p w14:paraId="394981ED">
      <w:pPr>
        <w:pStyle w:val="20"/>
        <w:jc w:val="both"/>
        <w:rPr>
          <w:b w:val="0"/>
          <w:color w:val="auto"/>
          <w:sz w:val="24"/>
          <w:szCs w:val="24"/>
        </w:rPr>
      </w:pPr>
      <w:r>
        <w:rPr>
          <w:rFonts w:hint="eastAsia"/>
          <w:b w:val="0"/>
          <w:color w:val="auto"/>
          <w:sz w:val="24"/>
          <w:szCs w:val="24"/>
        </w:rPr>
        <w:t>11、以上事项如有虚假或隐瞒，我方愿意承担一切后果，并不再寻求任何旨在减轻或免除法律责任的辩解。</w:t>
      </w:r>
    </w:p>
    <w:p w14:paraId="7296A06B">
      <w:pPr>
        <w:pStyle w:val="20"/>
        <w:jc w:val="both"/>
        <w:rPr>
          <w:b w:val="0"/>
          <w:color w:val="auto"/>
          <w:sz w:val="24"/>
          <w:szCs w:val="24"/>
        </w:rPr>
      </w:pPr>
      <w:r>
        <w:rPr>
          <w:rFonts w:hint="eastAsia"/>
          <w:b w:val="0"/>
          <w:color w:val="auto"/>
          <w:sz w:val="24"/>
          <w:szCs w:val="24"/>
        </w:rPr>
        <w:t>12、与本投标有关的一切正式往来信函请寄：</w:t>
      </w:r>
      <w:r>
        <w:rPr>
          <w:rFonts w:hint="eastAsia"/>
          <w:b w:val="0"/>
          <w:color w:val="auto"/>
          <w:sz w:val="24"/>
          <w:szCs w:val="24"/>
          <w:u w:val="single"/>
        </w:rPr>
        <w:t xml:space="preserve"> </w:t>
      </w:r>
    </w:p>
    <w:p w14:paraId="3CC91BFB">
      <w:pPr>
        <w:pStyle w:val="20"/>
        <w:jc w:val="left"/>
        <w:rPr>
          <w:b w:val="0"/>
          <w:color w:val="auto"/>
          <w:sz w:val="24"/>
          <w:szCs w:val="24"/>
        </w:rPr>
      </w:pPr>
      <w:r>
        <w:rPr>
          <w:rFonts w:hint="eastAsia"/>
          <w:b w:val="0"/>
          <w:color w:val="auto"/>
          <w:sz w:val="24"/>
          <w:szCs w:val="24"/>
        </w:rPr>
        <w:t>地址：</w:t>
      </w:r>
      <w:r>
        <w:rPr>
          <w:rFonts w:hint="eastAsia"/>
          <w:b w:val="0"/>
          <w:color w:val="auto"/>
          <w:sz w:val="24"/>
          <w:szCs w:val="24"/>
          <w:u w:val="single"/>
        </w:rPr>
        <w:t xml:space="preserve">                                                     </w:t>
      </w:r>
      <w:r>
        <w:rPr>
          <w:rFonts w:hint="eastAsia"/>
          <w:b w:val="0"/>
          <w:color w:val="auto"/>
          <w:sz w:val="24"/>
          <w:szCs w:val="24"/>
        </w:rPr>
        <w:t xml:space="preserve">    </w:t>
      </w:r>
    </w:p>
    <w:p w14:paraId="48CE3398">
      <w:pPr>
        <w:pStyle w:val="20"/>
        <w:jc w:val="left"/>
        <w:rPr>
          <w:b w:val="0"/>
          <w:color w:val="auto"/>
          <w:sz w:val="24"/>
          <w:szCs w:val="24"/>
        </w:rPr>
      </w:pPr>
      <w:r>
        <w:rPr>
          <w:rFonts w:hint="eastAsia"/>
          <w:b w:val="0"/>
          <w:color w:val="auto"/>
          <w:sz w:val="24"/>
          <w:szCs w:val="24"/>
        </w:rPr>
        <w:t>电话：</w:t>
      </w:r>
      <w:r>
        <w:rPr>
          <w:rFonts w:hint="eastAsia"/>
          <w:b w:val="0"/>
          <w:color w:val="auto"/>
          <w:sz w:val="24"/>
          <w:szCs w:val="24"/>
          <w:u w:val="single"/>
        </w:rPr>
        <w:t xml:space="preserve">                                      　　　　　　　　　</w:t>
      </w:r>
    </w:p>
    <w:p w14:paraId="1E48E4C2">
      <w:pPr>
        <w:pStyle w:val="20"/>
        <w:jc w:val="left"/>
        <w:rPr>
          <w:b w:val="0"/>
          <w:color w:val="auto"/>
          <w:sz w:val="24"/>
          <w:szCs w:val="24"/>
        </w:rPr>
      </w:pPr>
      <w:r>
        <w:rPr>
          <w:rFonts w:hint="eastAsia"/>
          <w:b w:val="0"/>
          <w:color w:val="auto"/>
          <w:sz w:val="24"/>
          <w:szCs w:val="24"/>
        </w:rPr>
        <w:t>传真：</w:t>
      </w:r>
      <w:r>
        <w:rPr>
          <w:rFonts w:hint="eastAsia"/>
          <w:b w:val="0"/>
          <w:color w:val="auto"/>
          <w:sz w:val="24"/>
          <w:szCs w:val="24"/>
          <w:u w:val="single"/>
        </w:rPr>
        <w:t>　　　　　　　　　　　　　　　　　　　　　　　　　　　　</w:t>
      </w:r>
    </w:p>
    <w:p w14:paraId="592FC6D3">
      <w:pPr>
        <w:pStyle w:val="20"/>
        <w:jc w:val="left"/>
        <w:rPr>
          <w:b w:val="0"/>
          <w:color w:val="auto"/>
          <w:sz w:val="24"/>
          <w:szCs w:val="24"/>
        </w:rPr>
      </w:pPr>
      <w:r>
        <w:rPr>
          <w:rFonts w:hint="eastAsia"/>
          <w:b w:val="0"/>
          <w:color w:val="auto"/>
          <w:sz w:val="24"/>
          <w:szCs w:val="24"/>
        </w:rPr>
        <w:t>邮政编码：</w:t>
      </w:r>
      <w:r>
        <w:rPr>
          <w:rFonts w:hint="eastAsia"/>
          <w:b w:val="0"/>
          <w:color w:val="auto"/>
          <w:sz w:val="24"/>
          <w:szCs w:val="24"/>
          <w:u w:val="single"/>
        </w:rPr>
        <w:t xml:space="preserve">                                                    </w:t>
      </w:r>
    </w:p>
    <w:p w14:paraId="74472893">
      <w:pPr>
        <w:pStyle w:val="20"/>
        <w:jc w:val="left"/>
        <w:rPr>
          <w:b w:val="0"/>
          <w:color w:val="auto"/>
          <w:sz w:val="24"/>
          <w:szCs w:val="24"/>
          <w:u w:val="single"/>
        </w:rPr>
      </w:pPr>
      <w:r>
        <w:rPr>
          <w:rFonts w:hint="eastAsia"/>
          <w:b w:val="0"/>
          <w:color w:val="auto"/>
          <w:sz w:val="24"/>
          <w:szCs w:val="24"/>
        </w:rPr>
        <w:t>开户名称：</w:t>
      </w:r>
      <w:r>
        <w:rPr>
          <w:rFonts w:hint="eastAsia"/>
          <w:b w:val="0"/>
          <w:color w:val="auto"/>
          <w:sz w:val="24"/>
          <w:szCs w:val="24"/>
          <w:u w:val="single"/>
        </w:rPr>
        <w:t xml:space="preserve">                                                    </w:t>
      </w:r>
    </w:p>
    <w:p w14:paraId="2D0696C0">
      <w:pPr>
        <w:pStyle w:val="20"/>
        <w:jc w:val="left"/>
        <w:rPr>
          <w:b w:val="0"/>
          <w:color w:val="auto"/>
          <w:sz w:val="24"/>
          <w:szCs w:val="24"/>
        </w:rPr>
      </w:pPr>
      <w:r>
        <w:rPr>
          <w:rFonts w:hint="eastAsia"/>
          <w:b w:val="0"/>
          <w:color w:val="auto"/>
          <w:sz w:val="24"/>
          <w:szCs w:val="24"/>
        </w:rPr>
        <w:t>开户银行：</w:t>
      </w:r>
      <w:r>
        <w:rPr>
          <w:rFonts w:hint="eastAsia"/>
          <w:b w:val="0"/>
          <w:color w:val="auto"/>
          <w:sz w:val="24"/>
          <w:szCs w:val="24"/>
          <w:u w:val="single"/>
        </w:rPr>
        <w:t xml:space="preserve">                                                    </w:t>
      </w:r>
    </w:p>
    <w:p w14:paraId="0AE8E48D">
      <w:pPr>
        <w:pStyle w:val="20"/>
        <w:jc w:val="left"/>
        <w:rPr>
          <w:b w:val="0"/>
          <w:color w:val="auto"/>
          <w:sz w:val="24"/>
          <w:szCs w:val="24"/>
        </w:rPr>
      </w:pPr>
      <w:r>
        <w:rPr>
          <w:rFonts w:hint="eastAsia"/>
          <w:b w:val="0"/>
          <w:color w:val="auto"/>
          <w:sz w:val="24"/>
          <w:szCs w:val="24"/>
        </w:rPr>
        <w:t>银行账号：</w:t>
      </w:r>
      <w:r>
        <w:rPr>
          <w:rFonts w:hint="eastAsia"/>
          <w:b w:val="0"/>
          <w:color w:val="auto"/>
          <w:sz w:val="24"/>
          <w:szCs w:val="24"/>
          <w:u w:val="single"/>
        </w:rPr>
        <w:t xml:space="preserve">                                                    </w:t>
      </w:r>
    </w:p>
    <w:p w14:paraId="0EAD2C06">
      <w:pPr>
        <w:snapToGrid w:val="0"/>
        <w:spacing w:line="360" w:lineRule="auto"/>
        <w:ind w:firstLine="5040" w:firstLineChars="2100"/>
        <w:rPr>
          <w:rFonts w:hint="eastAsia" w:cs="仿宋_GB2312" w:asciiTheme="minorEastAsia" w:hAnsiTheme="minorEastAsia" w:eastAsiaTheme="minorEastAsia"/>
          <w:color w:val="auto"/>
          <w:kern w:val="0"/>
          <w:sz w:val="24"/>
          <w:szCs w:val="24"/>
          <w:lang w:val="zh-CN"/>
        </w:rPr>
      </w:pPr>
    </w:p>
    <w:p w14:paraId="2F5254C6">
      <w:pPr>
        <w:snapToGrid w:val="0"/>
        <w:spacing w:line="360" w:lineRule="auto"/>
        <w:rPr>
          <w:rFonts w:hint="eastAsia" w:cs="仿宋_GB2312" w:asciiTheme="minorEastAsia" w:hAnsiTheme="minorEastAsia" w:eastAsiaTheme="minorEastAsia"/>
          <w:color w:val="auto"/>
          <w:kern w:val="0"/>
          <w:sz w:val="24"/>
          <w:szCs w:val="24"/>
          <w:lang w:val="zh-CN"/>
        </w:rPr>
      </w:pPr>
    </w:p>
    <w:p w14:paraId="660ED40A">
      <w:pPr>
        <w:snapToGrid w:val="0"/>
        <w:spacing w:line="360" w:lineRule="auto"/>
        <w:ind w:firstLine="5040" w:firstLineChars="21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供应商名称(电子公章)：</w:t>
      </w:r>
    </w:p>
    <w:p w14:paraId="3054B3D3">
      <w:pPr>
        <w:snapToGrid w:val="0"/>
        <w:spacing w:line="360" w:lineRule="auto"/>
        <w:jc w:val="right"/>
        <w:rPr>
          <w:rFonts w:hint="eastAsia" w:cs="仿宋_GB2312" w:asciiTheme="minorEastAsia" w:hAnsiTheme="minorEastAsia" w:eastAsiaTheme="minorEastAsia"/>
          <w:color w:val="auto"/>
          <w:kern w:val="0"/>
          <w:sz w:val="24"/>
          <w:szCs w:val="24"/>
          <w:lang w:val="zh-CN"/>
        </w:rPr>
      </w:pPr>
      <w:r>
        <w:rPr>
          <w:rFonts w:hint="eastAsia" w:ascii="宋体" w:hAnsi="宋体" w:eastAsia="宋体" w:cs="宋体"/>
          <w:color w:val="auto"/>
          <w:sz w:val="24"/>
          <w:szCs w:val="24"/>
        </w:rPr>
        <w:t>法定代表人或其委托代理人（签字</w:t>
      </w:r>
      <w:r>
        <w:rPr>
          <w:rFonts w:hint="eastAsia" w:ascii="宋体" w:hAnsi="宋体" w:cs="宋体"/>
          <w:color w:val="auto"/>
          <w:sz w:val="24"/>
          <w:szCs w:val="24"/>
          <w:lang w:eastAsia="zh-CN"/>
        </w:rPr>
        <w:t>或</w:t>
      </w:r>
      <w:r>
        <w:rPr>
          <w:rFonts w:hint="eastAsia" w:ascii="宋体" w:hAnsi="宋体" w:eastAsia="宋体" w:cs="宋体"/>
          <w:color w:val="auto"/>
          <w:sz w:val="24"/>
          <w:szCs w:val="24"/>
        </w:rPr>
        <w:t>盖章）：</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lang w:val="en-US" w:eastAsia="zh-CN"/>
        </w:rPr>
        <w:t xml:space="preserve"> </w:t>
      </w:r>
    </w:p>
    <w:p w14:paraId="4F98E3A4">
      <w:pPr>
        <w:snapToGrid w:val="0"/>
        <w:spacing w:line="360" w:lineRule="auto"/>
        <w:ind w:firstLine="5160" w:firstLineChars="2150"/>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日期</w:t>
      </w:r>
      <w:r>
        <w:rPr>
          <w:rFonts w:hint="eastAsia" w:cs="仿宋_GB2312" w:asciiTheme="minorEastAsia" w:hAnsiTheme="minorEastAsia" w:eastAsiaTheme="minorEastAsia"/>
          <w:color w:val="auto"/>
          <w:kern w:val="0"/>
          <w:sz w:val="24"/>
          <w:szCs w:val="24"/>
        </w:rPr>
        <w:t xml:space="preserve">：  年  </w:t>
      </w:r>
      <w:r>
        <w:rPr>
          <w:rFonts w:hint="eastAsia" w:cs="仿宋_GB2312" w:asciiTheme="minorEastAsia" w:hAnsiTheme="minorEastAsia" w:eastAsiaTheme="minorEastAsia"/>
          <w:color w:val="auto"/>
          <w:kern w:val="0"/>
          <w:sz w:val="24"/>
          <w:szCs w:val="24"/>
          <w:lang w:val="zh-CN"/>
        </w:rPr>
        <w:t>月</w:t>
      </w:r>
      <w:r>
        <w:rPr>
          <w:rFonts w:hint="eastAsia" w:cs="仿宋_GB2312" w:asciiTheme="minorEastAsia" w:hAnsiTheme="minorEastAsia" w:eastAsiaTheme="minorEastAsia"/>
          <w:color w:val="auto"/>
          <w:kern w:val="0"/>
          <w:sz w:val="24"/>
          <w:szCs w:val="24"/>
        </w:rPr>
        <w:t xml:space="preserve">   </w:t>
      </w:r>
      <w:r>
        <w:rPr>
          <w:rFonts w:hint="eastAsia" w:cs="仿宋_GB2312" w:asciiTheme="minorEastAsia" w:hAnsiTheme="minorEastAsia" w:eastAsiaTheme="minorEastAsia"/>
          <w:color w:val="auto"/>
          <w:kern w:val="0"/>
          <w:sz w:val="24"/>
          <w:szCs w:val="24"/>
          <w:lang w:val="zh-CN"/>
        </w:rPr>
        <w:t>日</w:t>
      </w:r>
    </w:p>
    <w:p w14:paraId="61D1F52E">
      <w:pPr>
        <w:widowControl/>
        <w:spacing w:line="360" w:lineRule="auto"/>
        <w:jc w:val="left"/>
        <w:rPr>
          <w:rFonts w:ascii="仿宋_GB2312" w:hAnsi="仿宋" w:eastAsia="仿宋_GB2312" w:cs="仿宋_GB2312"/>
          <w:color w:val="auto"/>
          <w:kern w:val="0"/>
          <w:sz w:val="22"/>
          <w:szCs w:val="22"/>
          <w:lang w:val="zh-CN"/>
        </w:rPr>
        <w:sectPr>
          <w:pgSz w:w="11906" w:h="16838"/>
          <w:pgMar w:top="1134" w:right="1134" w:bottom="1134" w:left="1134" w:header="720" w:footer="720" w:gutter="0"/>
          <w:pgNumType w:fmt="decimal"/>
          <w:cols w:space="720" w:num="1"/>
          <w:docGrid w:type="lines" w:linePitch="331" w:charSpace="0"/>
        </w:sectPr>
      </w:pPr>
    </w:p>
    <w:p w14:paraId="32352788">
      <w:pPr>
        <w:pStyle w:val="20"/>
        <w:numPr>
          <w:ilvl w:val="0"/>
          <w:numId w:val="8"/>
        </w:numPr>
        <w:rPr>
          <w:rFonts w:hint="eastAsia"/>
          <w:color w:val="auto"/>
          <w:sz w:val="24"/>
          <w:szCs w:val="24"/>
        </w:rPr>
      </w:pPr>
      <w:r>
        <w:rPr>
          <w:rFonts w:hint="eastAsia"/>
          <w:color w:val="auto"/>
          <w:sz w:val="28"/>
          <w:szCs w:val="28"/>
        </w:rPr>
        <w:t>开标一览表</w:t>
      </w:r>
      <w:r>
        <w:rPr>
          <w:rFonts w:hint="eastAsia"/>
          <w:color w:val="auto"/>
          <w:sz w:val="24"/>
          <w:szCs w:val="24"/>
        </w:rPr>
        <w:t xml:space="preserve">              </w:t>
      </w:r>
    </w:p>
    <w:p w14:paraId="0DE6B431">
      <w:pPr>
        <w:pStyle w:val="20"/>
        <w:numPr>
          <w:ilvl w:val="0"/>
          <w:numId w:val="0"/>
        </w:numPr>
        <w:jc w:val="both"/>
        <w:rPr>
          <w:color w:val="auto"/>
          <w:sz w:val="24"/>
          <w:szCs w:val="24"/>
        </w:rPr>
      </w:pPr>
      <w:r>
        <w:rPr>
          <w:rFonts w:hint="eastAsia" w:ascii="宋体" w:hAnsi="宋体" w:eastAsia="宋体" w:cs="宋体"/>
          <w:b/>
          <w:sz w:val="24"/>
          <w:szCs w:val="24"/>
        </w:rPr>
        <w:t>项目名称：</w:t>
      </w:r>
      <w:r>
        <w:rPr>
          <w:rFonts w:hint="eastAsia"/>
          <w:b w:val="0"/>
          <w:bCs w:val="0"/>
          <w:color w:val="auto"/>
          <w:sz w:val="22"/>
          <w:szCs w:val="22"/>
          <w:lang w:val="en-US" w:eastAsia="zh-CN"/>
        </w:rPr>
        <w:t xml:space="preserve">                                                </w:t>
      </w:r>
      <w:r>
        <w:rPr>
          <w:rFonts w:hint="eastAsia"/>
          <w:color w:val="auto"/>
          <w:sz w:val="24"/>
          <w:szCs w:val="24"/>
        </w:rPr>
        <w:t xml:space="preserve">     </w:t>
      </w:r>
    </w:p>
    <w:tbl>
      <w:tblPr>
        <w:tblStyle w:val="37"/>
        <w:tblW w:w="884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6988"/>
      </w:tblGrid>
      <w:tr w14:paraId="3771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1858" w:type="dxa"/>
            <w:tcBorders>
              <w:top w:val="single" w:color="auto" w:sz="4" w:space="0"/>
              <w:left w:val="single" w:color="auto" w:sz="4" w:space="0"/>
              <w:bottom w:val="single" w:color="auto" w:sz="4" w:space="0"/>
              <w:right w:val="single" w:color="auto" w:sz="4" w:space="0"/>
            </w:tcBorders>
            <w:vAlign w:val="center"/>
          </w:tcPr>
          <w:p w14:paraId="2D2E77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报价（总报价）：</w:t>
            </w:r>
          </w:p>
        </w:tc>
        <w:tc>
          <w:tcPr>
            <w:tcW w:w="6988" w:type="dxa"/>
            <w:tcBorders>
              <w:top w:val="single" w:color="auto" w:sz="4" w:space="0"/>
              <w:left w:val="single" w:color="auto" w:sz="4" w:space="0"/>
              <w:bottom w:val="single" w:color="auto" w:sz="4" w:space="0"/>
              <w:right w:val="single" w:color="auto" w:sz="4" w:space="0"/>
            </w:tcBorders>
          </w:tcPr>
          <w:p w14:paraId="0AA986D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大写：</w:t>
            </w:r>
            <w:r>
              <w:rPr>
                <w:rFonts w:hint="eastAsia" w:asciiTheme="minorEastAsia" w:hAnsiTheme="minorEastAsia" w:eastAsiaTheme="minorEastAsia"/>
                <w:color w:val="auto"/>
                <w:sz w:val="24"/>
                <w:szCs w:val="24"/>
                <w:lang w:val="en-US" w:eastAsia="zh-CN"/>
              </w:rPr>
              <w:t xml:space="preserve">             </w:t>
            </w:r>
            <w:r>
              <w:rPr>
                <w:rFonts w:hint="eastAsia"/>
                <w:b w:val="0"/>
                <w:bCs w:val="0"/>
                <w:color w:val="auto"/>
                <w:sz w:val="22"/>
                <w:szCs w:val="22"/>
              </w:rPr>
              <w:t>元</w:t>
            </w:r>
          </w:p>
          <w:p w14:paraId="008466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小写：</w:t>
            </w:r>
            <w:r>
              <w:rPr>
                <w:rFonts w:hint="eastAsia" w:asciiTheme="minorEastAsia" w:hAnsiTheme="minorEastAsia" w:eastAsiaTheme="minorEastAsia"/>
                <w:color w:val="auto"/>
                <w:sz w:val="24"/>
                <w:szCs w:val="24"/>
                <w:lang w:val="en-US" w:eastAsia="zh-CN"/>
              </w:rPr>
              <w:t xml:space="preserve">             </w:t>
            </w:r>
            <w:r>
              <w:rPr>
                <w:rFonts w:hint="eastAsia"/>
                <w:b w:val="0"/>
                <w:bCs w:val="0"/>
                <w:color w:val="auto"/>
                <w:sz w:val="22"/>
                <w:szCs w:val="22"/>
              </w:rPr>
              <w:t>元</w:t>
            </w:r>
          </w:p>
        </w:tc>
      </w:tr>
      <w:tr w14:paraId="526D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858" w:type="dxa"/>
            <w:tcBorders>
              <w:top w:val="single" w:color="auto" w:sz="4" w:space="0"/>
              <w:left w:val="single" w:color="auto" w:sz="4" w:space="0"/>
              <w:bottom w:val="single" w:color="auto" w:sz="4" w:space="0"/>
              <w:right w:val="single" w:color="auto" w:sz="4" w:space="0"/>
            </w:tcBorders>
            <w:vAlign w:val="center"/>
          </w:tcPr>
          <w:p w14:paraId="78A309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供货期：</w:t>
            </w:r>
          </w:p>
        </w:tc>
        <w:tc>
          <w:tcPr>
            <w:tcW w:w="6988" w:type="dxa"/>
            <w:tcBorders>
              <w:top w:val="single" w:color="auto" w:sz="4" w:space="0"/>
              <w:left w:val="single" w:color="auto" w:sz="4" w:space="0"/>
              <w:bottom w:val="single" w:color="auto" w:sz="4" w:space="0"/>
              <w:right w:val="single" w:color="auto" w:sz="4" w:space="0"/>
            </w:tcBorders>
          </w:tcPr>
          <w:p w14:paraId="37AA1A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p>
        </w:tc>
      </w:tr>
      <w:tr w14:paraId="4871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858" w:type="dxa"/>
            <w:tcBorders>
              <w:top w:val="single" w:color="auto" w:sz="4" w:space="0"/>
              <w:left w:val="single" w:color="auto" w:sz="4" w:space="0"/>
              <w:bottom w:val="single" w:color="auto" w:sz="4" w:space="0"/>
              <w:right w:val="single" w:color="auto" w:sz="4" w:space="0"/>
            </w:tcBorders>
            <w:vAlign w:val="center"/>
          </w:tcPr>
          <w:p w14:paraId="6EAECF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质保期：</w:t>
            </w:r>
          </w:p>
        </w:tc>
        <w:tc>
          <w:tcPr>
            <w:tcW w:w="6988" w:type="dxa"/>
            <w:tcBorders>
              <w:top w:val="single" w:color="auto" w:sz="4" w:space="0"/>
              <w:left w:val="single" w:color="auto" w:sz="4" w:space="0"/>
              <w:bottom w:val="single" w:color="auto" w:sz="4" w:space="0"/>
              <w:right w:val="single" w:color="auto" w:sz="4" w:space="0"/>
            </w:tcBorders>
          </w:tcPr>
          <w:p w14:paraId="1F6A3D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p>
        </w:tc>
      </w:tr>
      <w:tr w14:paraId="676A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1858" w:type="dxa"/>
            <w:tcBorders>
              <w:top w:val="single" w:color="auto" w:sz="4" w:space="0"/>
              <w:left w:val="single" w:color="auto" w:sz="4" w:space="0"/>
              <w:bottom w:val="single" w:color="auto" w:sz="4" w:space="0"/>
              <w:right w:val="single" w:color="auto" w:sz="4" w:space="0"/>
            </w:tcBorders>
            <w:vAlign w:val="center"/>
          </w:tcPr>
          <w:p w14:paraId="636319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备注：</w:t>
            </w:r>
          </w:p>
        </w:tc>
        <w:tc>
          <w:tcPr>
            <w:tcW w:w="6988" w:type="dxa"/>
            <w:tcBorders>
              <w:top w:val="single" w:color="auto" w:sz="4" w:space="0"/>
              <w:left w:val="single" w:color="auto" w:sz="4" w:space="0"/>
              <w:bottom w:val="single" w:color="auto" w:sz="4" w:space="0"/>
              <w:right w:val="single" w:color="auto" w:sz="4" w:space="0"/>
            </w:tcBorders>
          </w:tcPr>
          <w:p w14:paraId="300F64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p>
        </w:tc>
      </w:tr>
    </w:tbl>
    <w:p w14:paraId="4B13FA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 xml:space="preserve">注： </w:t>
      </w:r>
    </w:p>
    <w:p w14:paraId="774ED4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1、 供应商需按本表格式填写，不得自行更改，也不得留空, 如有多分标，按分标分别提供开标一览表，必须加盖供应商有效电子公章，</w:t>
      </w:r>
      <w:r>
        <w:rPr>
          <w:rFonts w:hint="eastAsia" w:cs="仿宋_GB2312" w:asciiTheme="minorEastAsia" w:hAnsiTheme="minorEastAsia" w:eastAsiaTheme="minorEastAsia"/>
          <w:b/>
          <w:color w:val="auto"/>
          <w:kern w:val="0"/>
          <w:sz w:val="24"/>
          <w:szCs w:val="24"/>
          <w:lang w:val="zh-CN"/>
        </w:rPr>
        <w:t>否则其投标作无效标处理。</w:t>
      </w:r>
    </w:p>
    <w:p w14:paraId="2B1C42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2、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5C3D9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_GB2312" w:hAnsi="仿宋" w:eastAsia="仿宋_GB2312" w:cs="仿宋_GB2312"/>
          <w:color w:val="auto"/>
          <w:kern w:val="0"/>
          <w:sz w:val="22"/>
          <w:szCs w:val="22"/>
          <w:lang w:val="zh-CN"/>
        </w:rPr>
      </w:pPr>
      <w:r>
        <w:rPr>
          <w:rFonts w:hint="eastAsia" w:cs="仿宋_GB2312" w:asciiTheme="minorEastAsia" w:hAnsiTheme="minorEastAsia" w:eastAsiaTheme="minorEastAsia"/>
          <w:color w:val="auto"/>
          <w:kern w:val="0"/>
          <w:sz w:val="24"/>
          <w:szCs w:val="24"/>
          <w:lang w:val="zh-CN"/>
        </w:rPr>
        <w:t>3、本项目报价需包含完成本项目所需的全部费用（包括但不限于各设备运费、安装、调试、备件、耗材、税金等）。</w:t>
      </w:r>
    </w:p>
    <w:p w14:paraId="3D68C709">
      <w:pPr>
        <w:snapToGrid w:val="0"/>
        <w:spacing w:line="360" w:lineRule="auto"/>
        <w:ind w:firstLine="5040" w:firstLineChars="2100"/>
        <w:rPr>
          <w:rFonts w:hint="eastAsia" w:cs="仿宋_GB2312" w:asciiTheme="minorEastAsia" w:hAnsiTheme="minorEastAsia" w:eastAsiaTheme="minorEastAsia"/>
          <w:color w:val="auto"/>
          <w:kern w:val="0"/>
          <w:sz w:val="24"/>
          <w:szCs w:val="24"/>
          <w:lang w:val="zh-CN"/>
        </w:rPr>
      </w:pPr>
    </w:p>
    <w:p w14:paraId="3D0CCD5E">
      <w:pPr>
        <w:snapToGrid w:val="0"/>
        <w:spacing w:line="360" w:lineRule="auto"/>
        <w:ind w:firstLine="5040" w:firstLineChars="21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供应商名称(电子公章)：</w:t>
      </w:r>
    </w:p>
    <w:p w14:paraId="7262DBAA">
      <w:pPr>
        <w:snapToGrid w:val="0"/>
        <w:spacing w:line="360" w:lineRule="auto"/>
        <w:jc w:val="right"/>
        <w:rPr>
          <w:rFonts w:hint="eastAsia" w:cs="仿宋_GB2312" w:asciiTheme="minorEastAsia" w:hAnsiTheme="minorEastAsia" w:eastAsiaTheme="minorEastAsia"/>
          <w:color w:val="auto"/>
          <w:kern w:val="0"/>
          <w:sz w:val="24"/>
          <w:szCs w:val="24"/>
          <w:lang w:val="zh-CN"/>
        </w:rPr>
      </w:pPr>
      <w:r>
        <w:rPr>
          <w:rFonts w:hint="eastAsia" w:ascii="宋体" w:hAnsi="宋体" w:eastAsia="宋体" w:cs="宋体"/>
          <w:color w:val="auto"/>
          <w:sz w:val="24"/>
          <w:szCs w:val="24"/>
        </w:rPr>
        <w:t>法定代表人或其委托代理人（签字</w:t>
      </w:r>
      <w:r>
        <w:rPr>
          <w:rFonts w:hint="eastAsia" w:ascii="宋体" w:hAnsi="宋体" w:cs="宋体"/>
          <w:color w:val="auto"/>
          <w:sz w:val="24"/>
          <w:szCs w:val="24"/>
          <w:lang w:eastAsia="zh-CN"/>
        </w:rPr>
        <w:t>或</w:t>
      </w:r>
      <w:r>
        <w:rPr>
          <w:rFonts w:hint="eastAsia" w:ascii="宋体" w:hAnsi="宋体" w:eastAsia="宋体" w:cs="宋体"/>
          <w:color w:val="auto"/>
          <w:sz w:val="24"/>
          <w:szCs w:val="24"/>
        </w:rPr>
        <w:t>盖章）：</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lang w:val="en-US" w:eastAsia="zh-CN"/>
        </w:rPr>
        <w:t xml:space="preserve"> </w:t>
      </w:r>
    </w:p>
    <w:p w14:paraId="28498462">
      <w:pPr>
        <w:snapToGrid w:val="0"/>
        <w:spacing w:line="360" w:lineRule="auto"/>
        <w:ind w:firstLine="5160" w:firstLineChars="2150"/>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日期</w:t>
      </w:r>
      <w:r>
        <w:rPr>
          <w:rFonts w:hint="eastAsia" w:cs="仿宋_GB2312" w:asciiTheme="minorEastAsia" w:hAnsiTheme="minorEastAsia" w:eastAsiaTheme="minorEastAsia"/>
          <w:color w:val="auto"/>
          <w:kern w:val="0"/>
          <w:sz w:val="24"/>
          <w:szCs w:val="24"/>
        </w:rPr>
        <w:t xml:space="preserve">：  年  </w:t>
      </w:r>
      <w:r>
        <w:rPr>
          <w:rFonts w:hint="eastAsia" w:cs="仿宋_GB2312" w:asciiTheme="minorEastAsia" w:hAnsiTheme="minorEastAsia" w:eastAsiaTheme="minorEastAsia"/>
          <w:color w:val="auto"/>
          <w:kern w:val="0"/>
          <w:sz w:val="24"/>
          <w:szCs w:val="24"/>
          <w:lang w:val="zh-CN"/>
        </w:rPr>
        <w:t>月</w:t>
      </w:r>
      <w:r>
        <w:rPr>
          <w:rFonts w:hint="eastAsia" w:cs="仿宋_GB2312" w:asciiTheme="minorEastAsia" w:hAnsiTheme="minorEastAsia" w:eastAsiaTheme="minorEastAsia"/>
          <w:color w:val="auto"/>
          <w:kern w:val="0"/>
          <w:sz w:val="24"/>
          <w:szCs w:val="24"/>
        </w:rPr>
        <w:t xml:space="preserve">   </w:t>
      </w:r>
      <w:r>
        <w:rPr>
          <w:rFonts w:hint="eastAsia" w:cs="仿宋_GB2312" w:asciiTheme="minorEastAsia" w:hAnsiTheme="minorEastAsia" w:eastAsiaTheme="minorEastAsia"/>
          <w:color w:val="auto"/>
          <w:kern w:val="0"/>
          <w:sz w:val="24"/>
          <w:szCs w:val="24"/>
          <w:lang w:val="zh-CN"/>
        </w:rPr>
        <w:t>日</w:t>
      </w:r>
    </w:p>
    <w:p w14:paraId="4CFD3191">
      <w:pPr>
        <w:adjustRightInd w:val="0"/>
        <w:snapToGrid w:val="0"/>
        <w:spacing w:line="360" w:lineRule="auto"/>
        <w:ind w:right="24"/>
        <w:jc w:val="center"/>
        <w:rPr>
          <w:rFonts w:hint="eastAsia" w:ascii="宋体" w:hAnsi="宋体" w:eastAsia="宋体" w:cs="宋体"/>
          <w:b/>
          <w:bCs/>
          <w:sz w:val="24"/>
          <w:szCs w:val="24"/>
        </w:rPr>
      </w:pPr>
      <w:r>
        <w:rPr>
          <w:rFonts w:ascii="仿宋_GB2312" w:hAnsi="仿宋" w:eastAsia="仿宋_GB2312" w:cs="仿宋_GB2312"/>
          <w:color w:val="auto"/>
          <w:kern w:val="0"/>
          <w:sz w:val="22"/>
          <w:szCs w:val="24"/>
          <w:lang w:val="zh-CN"/>
        </w:rPr>
        <w:br w:type="page"/>
      </w:r>
      <w:r>
        <w:rPr>
          <w:rFonts w:hint="eastAsia" w:ascii="宋体" w:hAnsi="宋体" w:cs="宋体"/>
          <w:b/>
          <w:sz w:val="24"/>
          <w:szCs w:val="24"/>
          <w:lang w:val="en-US" w:eastAsia="zh-CN"/>
        </w:rPr>
        <w:t>三、</w:t>
      </w:r>
      <w:r>
        <w:rPr>
          <w:rFonts w:hint="eastAsia" w:ascii="宋体" w:hAnsi="宋体" w:eastAsia="宋体" w:cs="宋体"/>
          <w:b/>
          <w:sz w:val="24"/>
          <w:szCs w:val="24"/>
          <w:lang w:val="en-US" w:eastAsia="zh-CN"/>
        </w:rPr>
        <w:t xml:space="preserve">  </w:t>
      </w:r>
      <w:r>
        <w:rPr>
          <w:rFonts w:hint="eastAsia" w:ascii="宋体" w:hAnsi="宋体" w:eastAsia="宋体" w:cs="宋体"/>
          <w:b/>
          <w:bCs/>
          <w:color w:val="000000"/>
          <w:sz w:val="24"/>
          <w:szCs w:val="24"/>
          <w:lang w:eastAsia="zh-CN"/>
        </w:rPr>
        <w:t>已标价的清单</w:t>
      </w:r>
    </w:p>
    <w:p w14:paraId="4FA0133B">
      <w:pPr>
        <w:pStyle w:val="20"/>
        <w:rPr>
          <w:rFonts w:ascii="仿宋_GB2312" w:hAnsi="仿宋" w:eastAsia="仿宋_GB2312" w:cs="仿宋_GB2312"/>
          <w:color w:val="auto"/>
          <w:kern w:val="0"/>
          <w:sz w:val="22"/>
          <w:szCs w:val="24"/>
          <w:lang w:val="zh-CN"/>
        </w:rPr>
      </w:pPr>
    </w:p>
    <w:p w14:paraId="5848B23B">
      <w:pPr>
        <w:snapToGrid w:val="0"/>
        <w:spacing w:line="360" w:lineRule="auto"/>
        <w:ind w:firstLine="723" w:firstLineChars="300"/>
        <w:rPr>
          <w:rFonts w:hint="eastAsia" w:ascii="宋体" w:hAnsi="宋体" w:eastAsia="宋体" w:cs="宋体"/>
          <w:b/>
          <w:bCs/>
          <w:color w:val="000000"/>
          <w:sz w:val="24"/>
          <w:szCs w:val="24"/>
        </w:rPr>
      </w:pPr>
    </w:p>
    <w:p w14:paraId="3233939C">
      <w:pPr>
        <w:snapToGrid w:val="0"/>
        <w:spacing w:line="360" w:lineRule="auto"/>
        <w:rPr>
          <w:rFonts w:ascii="仿宋_GB2312" w:hAnsi="仿宋" w:eastAsia="仿宋_GB2312" w:cs="仿宋_GB2312"/>
          <w:color w:val="auto"/>
          <w:kern w:val="0"/>
          <w:sz w:val="22"/>
          <w:szCs w:val="20"/>
        </w:rPr>
      </w:pPr>
    </w:p>
    <w:p w14:paraId="0A173EAC">
      <w:pPr>
        <w:snapToGrid w:val="0"/>
        <w:spacing w:line="360" w:lineRule="auto"/>
        <w:ind w:firstLine="440" w:firstLineChars="200"/>
        <w:jc w:val="center"/>
        <w:rPr>
          <w:rFonts w:ascii="仿宋_GB2312" w:hAnsi="仿宋" w:eastAsia="仿宋_GB2312" w:cs="仿宋_GB2312"/>
          <w:color w:val="auto"/>
          <w:kern w:val="0"/>
          <w:sz w:val="22"/>
          <w:szCs w:val="20"/>
        </w:rPr>
      </w:pPr>
    </w:p>
    <w:p w14:paraId="106D4069">
      <w:pPr>
        <w:pStyle w:val="6"/>
        <w:keepNext w:val="0"/>
        <w:keepLines w:val="0"/>
        <w:spacing w:line="400" w:lineRule="exact"/>
        <w:jc w:val="center"/>
        <w:rPr>
          <w:rFonts w:hint="eastAsia"/>
          <w:color w:val="auto"/>
          <w:sz w:val="28"/>
          <w:szCs w:val="28"/>
        </w:rPr>
      </w:pPr>
    </w:p>
    <w:p w14:paraId="14AE2A80">
      <w:pPr>
        <w:pStyle w:val="6"/>
        <w:keepNext w:val="0"/>
        <w:keepLines w:val="0"/>
        <w:spacing w:line="400" w:lineRule="exact"/>
        <w:jc w:val="center"/>
        <w:rPr>
          <w:rFonts w:hint="eastAsia"/>
          <w:color w:val="auto"/>
          <w:sz w:val="28"/>
          <w:szCs w:val="28"/>
        </w:rPr>
      </w:pPr>
    </w:p>
    <w:p w14:paraId="37B81643">
      <w:pPr>
        <w:pStyle w:val="6"/>
        <w:keepNext w:val="0"/>
        <w:keepLines w:val="0"/>
        <w:spacing w:line="400" w:lineRule="exact"/>
        <w:jc w:val="center"/>
        <w:rPr>
          <w:rFonts w:hint="eastAsia"/>
          <w:color w:val="auto"/>
          <w:sz w:val="28"/>
          <w:szCs w:val="28"/>
        </w:rPr>
      </w:pPr>
    </w:p>
    <w:p w14:paraId="73B4F243">
      <w:pPr>
        <w:pStyle w:val="6"/>
        <w:keepNext w:val="0"/>
        <w:keepLines w:val="0"/>
        <w:spacing w:line="400" w:lineRule="exact"/>
        <w:jc w:val="center"/>
        <w:rPr>
          <w:rFonts w:hint="eastAsia"/>
          <w:color w:val="auto"/>
          <w:sz w:val="28"/>
          <w:szCs w:val="28"/>
        </w:rPr>
      </w:pPr>
    </w:p>
    <w:p w14:paraId="151EC737">
      <w:pPr>
        <w:pStyle w:val="6"/>
        <w:keepNext w:val="0"/>
        <w:keepLines w:val="0"/>
        <w:spacing w:line="400" w:lineRule="exact"/>
        <w:jc w:val="center"/>
        <w:rPr>
          <w:rFonts w:hint="eastAsia"/>
          <w:color w:val="auto"/>
          <w:sz w:val="28"/>
          <w:szCs w:val="28"/>
        </w:rPr>
      </w:pPr>
    </w:p>
    <w:p w14:paraId="65BC835B">
      <w:pPr>
        <w:pStyle w:val="6"/>
        <w:keepNext w:val="0"/>
        <w:keepLines w:val="0"/>
        <w:spacing w:line="400" w:lineRule="exact"/>
        <w:jc w:val="center"/>
        <w:rPr>
          <w:rFonts w:hint="eastAsia"/>
          <w:color w:val="auto"/>
          <w:sz w:val="28"/>
          <w:szCs w:val="28"/>
        </w:rPr>
      </w:pPr>
    </w:p>
    <w:p w14:paraId="43A84FD1">
      <w:pPr>
        <w:pStyle w:val="6"/>
        <w:keepNext w:val="0"/>
        <w:keepLines w:val="0"/>
        <w:spacing w:line="400" w:lineRule="exact"/>
        <w:jc w:val="center"/>
        <w:rPr>
          <w:rFonts w:hint="eastAsia"/>
          <w:color w:val="auto"/>
          <w:sz w:val="28"/>
          <w:szCs w:val="28"/>
        </w:rPr>
      </w:pPr>
    </w:p>
    <w:p w14:paraId="03A5C38D">
      <w:pPr>
        <w:pStyle w:val="6"/>
        <w:keepNext w:val="0"/>
        <w:keepLines w:val="0"/>
        <w:spacing w:line="400" w:lineRule="exact"/>
        <w:jc w:val="center"/>
        <w:rPr>
          <w:rFonts w:hint="eastAsia"/>
          <w:color w:val="auto"/>
          <w:sz w:val="28"/>
          <w:szCs w:val="28"/>
        </w:rPr>
      </w:pPr>
    </w:p>
    <w:p w14:paraId="07905548">
      <w:pPr>
        <w:pStyle w:val="6"/>
        <w:keepNext w:val="0"/>
        <w:keepLines w:val="0"/>
        <w:spacing w:line="400" w:lineRule="exact"/>
        <w:jc w:val="center"/>
        <w:rPr>
          <w:rFonts w:hint="eastAsia"/>
          <w:color w:val="auto"/>
          <w:sz w:val="28"/>
          <w:szCs w:val="28"/>
        </w:rPr>
      </w:pPr>
    </w:p>
    <w:p w14:paraId="5C33E103">
      <w:pPr>
        <w:pStyle w:val="6"/>
        <w:keepNext w:val="0"/>
        <w:keepLines w:val="0"/>
        <w:spacing w:line="400" w:lineRule="exact"/>
        <w:jc w:val="center"/>
        <w:rPr>
          <w:rFonts w:hint="eastAsia"/>
          <w:color w:val="auto"/>
          <w:sz w:val="28"/>
          <w:szCs w:val="28"/>
        </w:rPr>
      </w:pPr>
    </w:p>
    <w:p w14:paraId="26E748C4">
      <w:pPr>
        <w:pStyle w:val="6"/>
        <w:keepNext w:val="0"/>
        <w:keepLines w:val="0"/>
        <w:spacing w:line="400" w:lineRule="exact"/>
        <w:jc w:val="center"/>
        <w:rPr>
          <w:rFonts w:hint="eastAsia"/>
          <w:color w:val="auto"/>
          <w:sz w:val="28"/>
          <w:szCs w:val="28"/>
        </w:rPr>
      </w:pPr>
    </w:p>
    <w:p w14:paraId="3316AC3A">
      <w:pPr>
        <w:pStyle w:val="6"/>
        <w:keepNext w:val="0"/>
        <w:keepLines w:val="0"/>
        <w:spacing w:line="400" w:lineRule="exact"/>
        <w:jc w:val="center"/>
        <w:rPr>
          <w:rFonts w:hint="eastAsia"/>
          <w:color w:val="auto"/>
          <w:sz w:val="28"/>
          <w:szCs w:val="28"/>
        </w:rPr>
      </w:pPr>
    </w:p>
    <w:p w14:paraId="173585E2">
      <w:pPr>
        <w:pStyle w:val="6"/>
        <w:keepNext w:val="0"/>
        <w:keepLines w:val="0"/>
        <w:spacing w:line="400" w:lineRule="exact"/>
        <w:jc w:val="center"/>
        <w:rPr>
          <w:rFonts w:hint="eastAsia"/>
          <w:color w:val="auto"/>
          <w:sz w:val="28"/>
          <w:szCs w:val="28"/>
        </w:rPr>
      </w:pPr>
      <w:r>
        <w:rPr>
          <w:rFonts w:hint="eastAsia"/>
          <w:color w:val="auto"/>
          <w:sz w:val="28"/>
          <w:szCs w:val="28"/>
        </w:rPr>
        <w:br w:type="textWrapping"/>
      </w:r>
    </w:p>
    <w:p w14:paraId="329FED14">
      <w:pPr>
        <w:pStyle w:val="6"/>
        <w:keepNext w:val="0"/>
        <w:keepLines w:val="0"/>
        <w:spacing w:line="400" w:lineRule="exact"/>
        <w:jc w:val="center"/>
        <w:rPr>
          <w:rFonts w:hint="eastAsia"/>
          <w:color w:val="auto"/>
          <w:sz w:val="28"/>
          <w:szCs w:val="28"/>
        </w:rPr>
      </w:pPr>
    </w:p>
    <w:p w14:paraId="22B71B4F">
      <w:pPr>
        <w:pStyle w:val="6"/>
        <w:keepNext w:val="0"/>
        <w:keepLines w:val="0"/>
        <w:spacing w:line="400" w:lineRule="exact"/>
        <w:jc w:val="center"/>
        <w:rPr>
          <w:rFonts w:hint="eastAsia"/>
          <w:color w:val="auto"/>
          <w:sz w:val="28"/>
          <w:szCs w:val="28"/>
        </w:rPr>
      </w:pPr>
    </w:p>
    <w:p w14:paraId="67BFDB49">
      <w:pPr>
        <w:pStyle w:val="6"/>
        <w:keepNext w:val="0"/>
        <w:keepLines w:val="0"/>
        <w:spacing w:line="400" w:lineRule="exact"/>
        <w:jc w:val="center"/>
        <w:rPr>
          <w:rFonts w:hint="eastAsia"/>
          <w:color w:val="auto"/>
          <w:sz w:val="28"/>
          <w:szCs w:val="28"/>
        </w:rPr>
      </w:pPr>
    </w:p>
    <w:p w14:paraId="73D654BB">
      <w:pPr>
        <w:pStyle w:val="6"/>
        <w:keepNext w:val="0"/>
        <w:keepLines w:val="0"/>
        <w:spacing w:line="400" w:lineRule="exact"/>
        <w:jc w:val="center"/>
        <w:rPr>
          <w:rFonts w:hint="eastAsia"/>
          <w:color w:val="auto"/>
          <w:sz w:val="28"/>
          <w:szCs w:val="28"/>
        </w:rPr>
      </w:pPr>
    </w:p>
    <w:p w14:paraId="2DECF60C">
      <w:pPr>
        <w:pStyle w:val="6"/>
        <w:keepNext w:val="0"/>
        <w:keepLines w:val="0"/>
        <w:spacing w:line="400" w:lineRule="exact"/>
        <w:jc w:val="center"/>
        <w:rPr>
          <w:rFonts w:hint="eastAsia"/>
          <w:color w:val="auto"/>
          <w:sz w:val="28"/>
          <w:szCs w:val="28"/>
        </w:rPr>
      </w:pPr>
    </w:p>
    <w:p w14:paraId="3DE0CF8F">
      <w:pPr>
        <w:pStyle w:val="6"/>
        <w:keepNext w:val="0"/>
        <w:keepLines w:val="0"/>
        <w:spacing w:line="400" w:lineRule="exact"/>
        <w:jc w:val="center"/>
        <w:rPr>
          <w:rFonts w:hint="eastAsia"/>
          <w:color w:val="auto"/>
          <w:sz w:val="28"/>
          <w:szCs w:val="28"/>
        </w:rPr>
      </w:pPr>
    </w:p>
    <w:p w14:paraId="3D5D1EC9">
      <w:pPr>
        <w:pStyle w:val="6"/>
        <w:keepNext w:val="0"/>
        <w:keepLines w:val="0"/>
        <w:spacing w:line="400" w:lineRule="exact"/>
        <w:jc w:val="center"/>
        <w:rPr>
          <w:rFonts w:hint="eastAsia"/>
          <w:color w:val="auto"/>
          <w:sz w:val="28"/>
          <w:szCs w:val="28"/>
        </w:rPr>
      </w:pPr>
    </w:p>
    <w:p w14:paraId="45539A80">
      <w:pPr>
        <w:pStyle w:val="6"/>
        <w:keepNext w:val="0"/>
        <w:keepLines w:val="0"/>
        <w:spacing w:line="400" w:lineRule="exact"/>
        <w:jc w:val="center"/>
        <w:rPr>
          <w:rFonts w:hint="eastAsia"/>
          <w:color w:val="auto"/>
          <w:sz w:val="28"/>
          <w:szCs w:val="28"/>
        </w:rPr>
      </w:pPr>
    </w:p>
    <w:p w14:paraId="3F2261F3">
      <w:pPr>
        <w:pStyle w:val="6"/>
        <w:keepNext w:val="0"/>
        <w:keepLines w:val="0"/>
        <w:spacing w:line="400" w:lineRule="exact"/>
        <w:jc w:val="center"/>
        <w:rPr>
          <w:rFonts w:hint="eastAsia"/>
          <w:color w:val="auto"/>
          <w:sz w:val="28"/>
          <w:szCs w:val="28"/>
        </w:rPr>
      </w:pPr>
    </w:p>
    <w:p w14:paraId="4BEA6DEC">
      <w:pPr>
        <w:pStyle w:val="6"/>
        <w:keepNext w:val="0"/>
        <w:keepLines w:val="0"/>
        <w:spacing w:line="400" w:lineRule="exact"/>
        <w:jc w:val="center"/>
        <w:rPr>
          <w:rFonts w:hint="eastAsia"/>
          <w:color w:val="auto"/>
          <w:sz w:val="28"/>
          <w:szCs w:val="28"/>
        </w:rPr>
      </w:pPr>
    </w:p>
    <w:p w14:paraId="15D2C963">
      <w:pPr>
        <w:pStyle w:val="6"/>
        <w:keepNext w:val="0"/>
        <w:keepLines w:val="0"/>
        <w:spacing w:line="400" w:lineRule="exact"/>
        <w:jc w:val="center"/>
        <w:rPr>
          <w:rFonts w:hint="eastAsia"/>
          <w:color w:val="auto"/>
          <w:sz w:val="28"/>
          <w:szCs w:val="28"/>
        </w:rPr>
      </w:pPr>
    </w:p>
    <w:p w14:paraId="03778FC0">
      <w:pPr>
        <w:pStyle w:val="6"/>
        <w:keepNext w:val="0"/>
        <w:keepLines w:val="0"/>
        <w:spacing w:line="400" w:lineRule="exact"/>
        <w:jc w:val="center"/>
        <w:rPr>
          <w:rFonts w:hint="eastAsia"/>
          <w:color w:val="auto"/>
          <w:sz w:val="28"/>
          <w:szCs w:val="28"/>
        </w:rPr>
      </w:pPr>
    </w:p>
    <w:p w14:paraId="4E504855">
      <w:pPr>
        <w:pStyle w:val="6"/>
        <w:keepNext w:val="0"/>
        <w:keepLines w:val="0"/>
        <w:spacing w:line="400" w:lineRule="exact"/>
        <w:jc w:val="center"/>
        <w:rPr>
          <w:rFonts w:hint="eastAsia"/>
          <w:color w:val="auto"/>
          <w:sz w:val="28"/>
          <w:szCs w:val="28"/>
        </w:rPr>
      </w:pPr>
    </w:p>
    <w:p w14:paraId="74871A3B">
      <w:pPr>
        <w:pStyle w:val="6"/>
        <w:keepNext w:val="0"/>
        <w:keepLines w:val="0"/>
        <w:spacing w:line="400" w:lineRule="exact"/>
        <w:jc w:val="center"/>
        <w:rPr>
          <w:rFonts w:hint="eastAsia"/>
          <w:color w:val="auto"/>
          <w:sz w:val="28"/>
          <w:szCs w:val="28"/>
        </w:rPr>
      </w:pPr>
    </w:p>
    <w:p w14:paraId="617A1063">
      <w:pPr>
        <w:pStyle w:val="6"/>
        <w:keepNext w:val="0"/>
        <w:keepLines w:val="0"/>
        <w:spacing w:line="400" w:lineRule="exact"/>
        <w:jc w:val="center"/>
        <w:rPr>
          <w:rFonts w:hint="eastAsia"/>
          <w:color w:val="auto"/>
          <w:sz w:val="28"/>
          <w:szCs w:val="28"/>
        </w:rPr>
      </w:pPr>
    </w:p>
    <w:p w14:paraId="1DBFC670">
      <w:pPr>
        <w:pStyle w:val="6"/>
        <w:keepNext w:val="0"/>
        <w:keepLines w:val="0"/>
        <w:spacing w:line="400" w:lineRule="exact"/>
        <w:jc w:val="center"/>
        <w:rPr>
          <w:rFonts w:hint="eastAsia"/>
          <w:color w:val="auto"/>
          <w:sz w:val="28"/>
          <w:szCs w:val="28"/>
        </w:rPr>
      </w:pPr>
    </w:p>
    <w:p w14:paraId="2F98EDE4">
      <w:pPr>
        <w:pStyle w:val="20"/>
        <w:numPr>
          <w:ilvl w:val="0"/>
          <w:numId w:val="0"/>
        </w:numPr>
        <w:jc w:val="left"/>
        <w:rPr>
          <w:color w:val="auto"/>
          <w:sz w:val="24"/>
          <w:szCs w:val="24"/>
        </w:rPr>
      </w:pPr>
      <w:r>
        <w:rPr>
          <w:rFonts w:hint="eastAsia"/>
          <w:color w:val="auto"/>
          <w:sz w:val="24"/>
          <w:szCs w:val="24"/>
          <w:lang w:eastAsia="zh-CN"/>
        </w:rPr>
        <w:t>四、</w:t>
      </w:r>
      <w:r>
        <w:rPr>
          <w:color w:val="auto"/>
          <w:sz w:val="24"/>
          <w:szCs w:val="24"/>
        </w:rPr>
        <w:t>中小企业声明函</w:t>
      </w:r>
    </w:p>
    <w:p w14:paraId="0FE184BD">
      <w:pPr>
        <w:widowControl/>
        <w:jc w:val="center"/>
        <w:rPr>
          <w:rStyle w:val="52"/>
          <w:rFonts w:hint="eastAsia" w:ascii="宋体" w:hAnsi="宋体" w:eastAsia="宋体" w:cs="宋体"/>
          <w:szCs w:val="24"/>
        </w:rPr>
      </w:pPr>
      <w:r>
        <w:rPr>
          <w:rStyle w:val="52"/>
          <w:rFonts w:hint="eastAsia" w:ascii="宋体" w:hAnsi="宋体" w:eastAsia="宋体" w:cs="宋体"/>
          <w:sz w:val="28"/>
          <w:szCs w:val="22"/>
        </w:rPr>
        <w:t>中小企业声明函（货物）</w:t>
      </w:r>
    </w:p>
    <w:p w14:paraId="5B25DECE">
      <w:pPr>
        <w:widowControl/>
        <w:jc w:val="left"/>
        <w:rPr>
          <w:rFonts w:hint="eastAsia" w:ascii="宋体" w:hAnsi="宋体" w:eastAsia="宋体" w:cs="宋体"/>
          <w:color w:val="000000"/>
          <w:kern w:val="0"/>
          <w:sz w:val="24"/>
          <w:szCs w:val="24"/>
        </w:rPr>
      </w:pPr>
    </w:p>
    <w:p w14:paraId="240E11A6">
      <w:pPr>
        <w:widowControl/>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color w:val="000000"/>
          <w:kern w:val="0"/>
          <w:sz w:val="24"/>
          <w:szCs w:val="24"/>
        </w:rPr>
        <w:t>本公司（联合体）郑重声明，根据《政府采购促进中小企业发展管理办法》（财库﹝2020﹞46 号）的规定，本公司（联合体）参加</w:t>
      </w:r>
      <w:r>
        <w:rPr>
          <w:rFonts w:hint="eastAsia" w:ascii="宋体" w:hAnsi="宋体" w:eastAsia="宋体" w:cs="宋体"/>
          <w:color w:val="000000"/>
          <w:kern w:val="0"/>
          <w:sz w:val="24"/>
          <w:szCs w:val="24"/>
          <w:u w:val="single"/>
          <w:lang w:val="en-US" w:eastAsia="zh-CN"/>
        </w:rPr>
        <w:t xml:space="preserve">   </w:t>
      </w:r>
      <w:r>
        <w:rPr>
          <w:rFonts w:hint="eastAsia"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（单位名称）的</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u w:val="single"/>
          <w:lang w:val="en-US" w:eastAsia="zh-CN"/>
        </w:rPr>
        <w:t xml:space="preserve"> </w:t>
      </w:r>
      <w:r>
        <w:rPr>
          <w:rFonts w:hint="eastAsia"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（项目名称）采购活动，提供的货物全部由符合政策要求的中小企业制造。相关企业（</w:t>
      </w:r>
      <w:r>
        <w:rPr>
          <w:rFonts w:hint="eastAsia" w:ascii="宋体" w:hAnsi="宋体" w:eastAsia="宋体" w:cs="宋体"/>
          <w:color w:val="000000"/>
          <w:kern w:val="0"/>
          <w:sz w:val="24"/>
          <w:szCs w:val="24"/>
          <w:highlight w:val="none"/>
        </w:rPr>
        <w:t>含联合体中的中小企业、签订分包意向协议的中小企业）</w:t>
      </w:r>
      <w:r>
        <w:rPr>
          <w:rFonts w:hint="eastAsia" w:ascii="宋体" w:hAnsi="宋体" w:eastAsia="宋体" w:cs="宋体"/>
          <w:color w:val="000000"/>
          <w:kern w:val="0"/>
          <w:sz w:val="24"/>
          <w:szCs w:val="24"/>
        </w:rPr>
        <w:t xml:space="preserve"> 的具体情况如下： </w:t>
      </w:r>
    </w:p>
    <w:p w14:paraId="39A8BA5F">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1. </w:t>
      </w:r>
      <w:r>
        <w:rPr>
          <w:rFonts w:hint="eastAsia" w:ascii="宋体" w:hAnsi="宋体" w:eastAsia="宋体" w:cs="宋体"/>
          <w:color w:val="000000"/>
          <w:kern w:val="0"/>
          <w:sz w:val="24"/>
          <w:szCs w:val="24"/>
          <w:u w:val="single"/>
        </w:rPr>
        <w:t xml:space="preserve">（标的名称） </w:t>
      </w:r>
      <w:r>
        <w:rPr>
          <w:rFonts w:hint="eastAsia" w:ascii="宋体" w:hAnsi="宋体" w:eastAsia="宋体" w:cs="宋体"/>
          <w:color w:val="000000"/>
          <w:kern w:val="0"/>
          <w:sz w:val="24"/>
          <w:szCs w:val="24"/>
        </w:rPr>
        <w:t>，属于</w:t>
      </w:r>
      <w:r>
        <w:rPr>
          <w:rFonts w:hint="eastAsia" w:ascii="宋体" w:hAnsi="宋体" w:eastAsia="宋体" w:cs="宋体"/>
          <w:color w:val="000000"/>
          <w:kern w:val="0"/>
          <w:sz w:val="24"/>
          <w:szCs w:val="24"/>
          <w:u w:val="single"/>
        </w:rPr>
        <w:t>（采购文件中明确的所属行业）</w:t>
      </w:r>
      <w:r>
        <w:rPr>
          <w:rFonts w:hint="eastAsia" w:ascii="宋体" w:hAnsi="宋体" w:eastAsia="宋体" w:cs="宋体"/>
          <w:color w:val="000000"/>
          <w:kern w:val="0"/>
          <w:sz w:val="24"/>
          <w:szCs w:val="24"/>
        </w:rPr>
        <w:t xml:space="preserve"> 行业；制造商为</w:t>
      </w:r>
      <w:r>
        <w:rPr>
          <w:rFonts w:hint="eastAsia" w:ascii="宋体" w:hAnsi="宋体" w:eastAsia="宋体" w:cs="宋体"/>
          <w:color w:val="000000"/>
          <w:kern w:val="0"/>
          <w:sz w:val="24"/>
          <w:szCs w:val="24"/>
          <w:u w:val="single"/>
        </w:rPr>
        <w:t>（企业名称）</w:t>
      </w:r>
      <w:r>
        <w:rPr>
          <w:rFonts w:hint="eastAsia" w:ascii="宋体" w:hAnsi="宋体" w:eastAsia="宋体" w:cs="宋体"/>
          <w:color w:val="000000"/>
          <w:kern w:val="0"/>
          <w:sz w:val="24"/>
          <w:szCs w:val="24"/>
        </w:rPr>
        <w:t>，从业人员</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人，营业收入为</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万元，资产总额为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万元，属于</w:t>
      </w:r>
      <w:r>
        <w:rPr>
          <w:rFonts w:hint="eastAsia" w:ascii="宋体" w:hAnsi="宋体" w:eastAsia="宋体" w:cs="宋体"/>
          <w:color w:val="000000"/>
          <w:kern w:val="0"/>
          <w:sz w:val="24"/>
          <w:szCs w:val="24"/>
          <w:u w:val="single"/>
        </w:rPr>
        <w:t>（中型企业、小型企业、微型企业）</w:t>
      </w:r>
      <w:r>
        <w:rPr>
          <w:rFonts w:hint="eastAsia" w:ascii="宋体" w:hAnsi="宋体" w:eastAsia="宋体" w:cs="宋体"/>
          <w:color w:val="000000"/>
          <w:kern w:val="0"/>
          <w:sz w:val="24"/>
          <w:szCs w:val="24"/>
        </w:rPr>
        <w:t xml:space="preserve">； </w:t>
      </w:r>
    </w:p>
    <w:p w14:paraId="42CEBEAD">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2. </w:t>
      </w:r>
      <w:r>
        <w:rPr>
          <w:rFonts w:hint="eastAsia" w:ascii="宋体" w:hAnsi="宋体" w:eastAsia="宋体" w:cs="宋体"/>
          <w:color w:val="000000"/>
          <w:kern w:val="0"/>
          <w:sz w:val="24"/>
          <w:szCs w:val="24"/>
          <w:u w:val="single"/>
        </w:rPr>
        <w:t xml:space="preserve">（标的名称） </w:t>
      </w:r>
      <w:r>
        <w:rPr>
          <w:rFonts w:hint="eastAsia" w:ascii="宋体" w:hAnsi="宋体" w:eastAsia="宋体" w:cs="宋体"/>
          <w:color w:val="000000"/>
          <w:kern w:val="0"/>
          <w:sz w:val="24"/>
          <w:szCs w:val="24"/>
        </w:rPr>
        <w:t>，属于</w:t>
      </w:r>
      <w:r>
        <w:rPr>
          <w:rFonts w:hint="eastAsia" w:ascii="宋体" w:hAnsi="宋体" w:eastAsia="宋体" w:cs="宋体"/>
          <w:color w:val="000000"/>
          <w:kern w:val="0"/>
          <w:sz w:val="24"/>
          <w:szCs w:val="24"/>
          <w:u w:val="single"/>
        </w:rPr>
        <w:t>（采购文件中明确的所属行业）</w:t>
      </w:r>
      <w:r>
        <w:rPr>
          <w:rFonts w:hint="eastAsia" w:ascii="宋体" w:hAnsi="宋体" w:eastAsia="宋体" w:cs="宋体"/>
          <w:color w:val="000000"/>
          <w:kern w:val="0"/>
          <w:sz w:val="24"/>
          <w:szCs w:val="24"/>
        </w:rPr>
        <w:t xml:space="preserve"> 行业；制造商为</w:t>
      </w:r>
      <w:r>
        <w:rPr>
          <w:rFonts w:hint="eastAsia" w:ascii="宋体" w:hAnsi="宋体" w:eastAsia="宋体" w:cs="宋体"/>
          <w:color w:val="000000"/>
          <w:kern w:val="0"/>
          <w:sz w:val="24"/>
          <w:szCs w:val="24"/>
          <w:u w:val="single"/>
        </w:rPr>
        <w:t>（企业名称）</w:t>
      </w:r>
      <w:r>
        <w:rPr>
          <w:rFonts w:hint="eastAsia" w:ascii="宋体" w:hAnsi="宋体" w:eastAsia="宋体" w:cs="宋体"/>
          <w:color w:val="000000"/>
          <w:kern w:val="0"/>
          <w:sz w:val="24"/>
          <w:szCs w:val="24"/>
        </w:rPr>
        <w:t>，从业人员</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人，营业收入为</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万元，资产总额为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万元，属于</w:t>
      </w:r>
      <w:r>
        <w:rPr>
          <w:rFonts w:hint="eastAsia" w:ascii="宋体" w:hAnsi="宋体" w:eastAsia="宋体" w:cs="宋体"/>
          <w:color w:val="000000"/>
          <w:kern w:val="0"/>
          <w:sz w:val="24"/>
          <w:szCs w:val="24"/>
          <w:u w:val="single"/>
        </w:rPr>
        <w:t>（中型企业、小型企业、微型企业）</w:t>
      </w:r>
      <w:r>
        <w:rPr>
          <w:rFonts w:hint="eastAsia" w:ascii="宋体" w:hAnsi="宋体" w:eastAsia="宋体" w:cs="宋体"/>
          <w:color w:val="000000"/>
          <w:kern w:val="0"/>
          <w:sz w:val="24"/>
          <w:szCs w:val="24"/>
        </w:rPr>
        <w:t xml:space="preserve">； </w:t>
      </w:r>
    </w:p>
    <w:p w14:paraId="2B68AEC5">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 以上企业，不属于大企业的分支机构，不存在控股股东为大企业的情形，也不存在与大企业的负责人为同一人的情形。 </w:t>
      </w:r>
    </w:p>
    <w:p w14:paraId="589D8B29">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本企业对上述声明内容的真实性负责。如有虚假，将依法承担相应责任。 </w:t>
      </w:r>
    </w:p>
    <w:p w14:paraId="1B077304">
      <w:pPr>
        <w:widowControl/>
        <w:spacing w:line="360" w:lineRule="auto"/>
        <w:ind w:firstLine="480" w:firstLineChars="200"/>
        <w:jc w:val="left"/>
        <w:rPr>
          <w:rFonts w:hint="eastAsia" w:ascii="宋体" w:hAnsi="宋体" w:eastAsia="宋体" w:cs="宋体"/>
          <w:color w:val="000000"/>
          <w:kern w:val="0"/>
          <w:sz w:val="24"/>
          <w:szCs w:val="24"/>
        </w:rPr>
      </w:pPr>
    </w:p>
    <w:p w14:paraId="187E463A">
      <w:pPr>
        <w:widowControl/>
        <w:spacing w:line="360" w:lineRule="auto"/>
        <w:ind w:firstLine="6000" w:firstLineChars="2500"/>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企业名称（盖章）： </w:t>
      </w:r>
    </w:p>
    <w:p w14:paraId="1AF74A08">
      <w:pPr>
        <w:widowControl/>
        <w:spacing w:line="360" w:lineRule="auto"/>
        <w:ind w:firstLine="6000" w:firstLineChars="2500"/>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日 期： </w:t>
      </w:r>
    </w:p>
    <w:p w14:paraId="61E08C96">
      <w:pPr>
        <w:widowControl/>
        <w:spacing w:line="360" w:lineRule="auto"/>
        <w:jc w:val="left"/>
        <w:rPr>
          <w:rFonts w:hint="eastAsia" w:ascii="宋体" w:hAnsi="宋体" w:eastAsia="宋体" w:cs="宋体"/>
          <w:color w:val="000000"/>
          <w:kern w:val="0"/>
          <w:sz w:val="24"/>
          <w:szCs w:val="24"/>
        </w:rPr>
      </w:pPr>
    </w:p>
    <w:p w14:paraId="5414A628">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注：</w:t>
      </w:r>
      <w:r>
        <w:rPr>
          <w:rFonts w:hint="eastAsia" w:ascii="宋体" w:hAnsi="宋体" w:eastAsia="宋体" w:cs="宋体"/>
          <w:color w:val="000000"/>
          <w:kern w:val="0"/>
          <w:sz w:val="24"/>
          <w:szCs w:val="24"/>
        </w:rPr>
        <w:t>从业人员、营业收入、资产总额填报上一年度数据，无上一年度数据的新成立企业可不填报</w:t>
      </w:r>
    </w:p>
    <w:p w14:paraId="28FE0061">
      <w:pPr>
        <w:bidi w:val="0"/>
        <w:ind w:firstLine="506" w:firstLineChars="200"/>
        <w:rPr>
          <w:rFonts w:hint="eastAsia" w:ascii="宋体" w:hAnsi="宋体" w:eastAsia="宋体" w:cs="宋体"/>
          <w:b/>
          <w:bCs/>
          <w:color w:val="000000"/>
          <w:spacing w:val="6"/>
          <w:kern w:val="2"/>
          <w:sz w:val="24"/>
          <w:szCs w:val="24"/>
          <w:lang w:val="en-US" w:eastAsia="zh-CN" w:bidi="ar-SA"/>
        </w:rPr>
      </w:pPr>
      <w:bookmarkStart w:id="228" w:name="_Toc106276288"/>
      <w:r>
        <w:rPr>
          <w:rFonts w:hint="eastAsia" w:ascii="宋体" w:hAnsi="宋体" w:eastAsia="宋体" w:cs="宋体"/>
          <w:b/>
          <w:bCs/>
          <w:color w:val="000000"/>
          <w:spacing w:val="6"/>
          <w:kern w:val="2"/>
          <w:sz w:val="24"/>
          <w:szCs w:val="24"/>
          <w:lang w:val="en-US" w:eastAsia="zh-CN" w:bidi="ar-SA"/>
        </w:rPr>
        <w:t>注：</w:t>
      </w:r>
      <w:bookmarkEnd w:id="228"/>
    </w:p>
    <w:p w14:paraId="3B6907F0">
      <w:pPr>
        <w:bidi w:val="0"/>
        <w:ind w:firstLine="506" w:firstLineChars="200"/>
        <w:rPr>
          <w:rFonts w:hint="eastAsia" w:ascii="宋体" w:hAnsi="宋体" w:eastAsia="宋体" w:cs="宋体"/>
          <w:b/>
          <w:bCs/>
          <w:color w:val="000000"/>
          <w:spacing w:val="6"/>
          <w:kern w:val="2"/>
          <w:sz w:val="24"/>
          <w:szCs w:val="24"/>
          <w:lang w:val="en-US" w:eastAsia="zh-CN" w:bidi="ar-SA"/>
        </w:rPr>
      </w:pPr>
      <w:bookmarkStart w:id="229" w:name="_Toc106276289"/>
      <w:r>
        <w:rPr>
          <w:rFonts w:hint="eastAsia" w:ascii="宋体" w:hAnsi="宋体" w:eastAsia="宋体" w:cs="宋体"/>
          <w:b/>
          <w:bCs/>
          <w:color w:val="000000"/>
          <w:spacing w:val="6"/>
          <w:kern w:val="2"/>
          <w:sz w:val="24"/>
          <w:szCs w:val="24"/>
          <w:lang w:val="en-US" w:eastAsia="zh-CN" w:bidi="ar-SA"/>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bookmarkEnd w:id="229"/>
    </w:p>
    <w:p w14:paraId="12D8392D">
      <w:pPr>
        <w:bidi w:val="0"/>
        <w:ind w:firstLine="506" w:firstLineChars="200"/>
        <w:rPr>
          <w:rFonts w:hint="eastAsia" w:ascii="宋体" w:hAnsi="宋体" w:eastAsia="宋体" w:cs="宋体"/>
          <w:b/>
          <w:bCs/>
          <w:color w:val="000000"/>
          <w:spacing w:val="6"/>
          <w:kern w:val="2"/>
          <w:sz w:val="24"/>
          <w:szCs w:val="24"/>
          <w:lang w:val="en-US" w:eastAsia="zh-CN" w:bidi="ar-SA"/>
        </w:rPr>
      </w:pPr>
      <w:bookmarkStart w:id="230" w:name="_Toc106276290"/>
      <w:r>
        <w:rPr>
          <w:rFonts w:hint="eastAsia" w:ascii="宋体" w:hAnsi="宋体" w:eastAsia="宋体" w:cs="宋体"/>
          <w:b/>
          <w:bCs/>
          <w:color w:val="000000"/>
          <w:spacing w:val="6"/>
          <w:kern w:val="2"/>
          <w:sz w:val="24"/>
          <w:szCs w:val="24"/>
          <w:lang w:val="en-US" w:eastAsia="zh-CN" w:bidi="ar-SA"/>
        </w:rPr>
        <w:t>2、如存在虚假声明或未按实际内容填写，供应商需承担由此产生的一切后果及相应的法律责任。</w:t>
      </w:r>
      <w:bookmarkEnd w:id="230"/>
    </w:p>
    <w:p w14:paraId="4F8A14DA">
      <w:pPr>
        <w:bidi w:val="0"/>
        <w:ind w:firstLine="506" w:firstLineChars="200"/>
        <w:rPr>
          <w:rFonts w:hint="eastAsia" w:ascii="宋体" w:hAnsi="宋体" w:eastAsia="宋体" w:cs="宋体"/>
          <w:b/>
          <w:bCs/>
          <w:sz w:val="24"/>
          <w:szCs w:val="24"/>
        </w:rPr>
      </w:pPr>
      <w:bookmarkStart w:id="231" w:name="_Toc106276291"/>
      <w:r>
        <w:rPr>
          <w:rFonts w:hint="eastAsia" w:ascii="宋体" w:hAnsi="宋体" w:eastAsia="宋体" w:cs="宋体"/>
          <w:b/>
          <w:bCs/>
          <w:color w:val="000000"/>
          <w:spacing w:val="6"/>
          <w:kern w:val="2"/>
          <w:sz w:val="24"/>
          <w:szCs w:val="24"/>
          <w:lang w:val="en-US" w:eastAsia="zh-CN" w:bidi="ar-SA"/>
        </w:rPr>
        <w:t>3、后附中小企业划型标准的部分内容。详细内容请在中国政府采购网上查询获取。</w:t>
      </w:r>
      <w:bookmarkEnd w:id="231"/>
    </w:p>
    <w:p w14:paraId="31E17CDA">
      <w:pPr>
        <w:spacing w:line="528" w:lineRule="exact"/>
        <w:rPr>
          <w:rFonts w:hint="eastAsia" w:ascii="宋体" w:hAnsi="宋体" w:eastAsia="宋体" w:cs="宋体"/>
          <w:color w:val="auto"/>
          <w:sz w:val="40"/>
          <w:szCs w:val="40"/>
        </w:rPr>
      </w:pPr>
      <w:r>
        <w:rPr>
          <w:rFonts w:ascii="仿宋" w:hAnsi="仿宋" w:eastAsia="仿宋" w:cs="仿宋_GB2312"/>
          <w:b/>
          <w:color w:val="auto"/>
          <w:sz w:val="28"/>
          <w:szCs w:val="28"/>
        </w:rPr>
        <w:br w:type="page"/>
      </w: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中小微企业划型标准</w:t>
      </w:r>
    </w:p>
    <w:tbl>
      <w:tblPr>
        <w:tblStyle w:val="37"/>
        <w:tblW w:w="9198" w:type="dxa"/>
        <w:tblInd w:w="250" w:type="dxa"/>
        <w:tblLayout w:type="fixed"/>
        <w:tblCellMar>
          <w:top w:w="0" w:type="dxa"/>
          <w:left w:w="108" w:type="dxa"/>
          <w:bottom w:w="0" w:type="dxa"/>
          <w:right w:w="108" w:type="dxa"/>
        </w:tblCellMar>
      </w:tblPr>
      <w:tblGrid>
        <w:gridCol w:w="1960"/>
        <w:gridCol w:w="1797"/>
        <w:gridCol w:w="849"/>
        <w:gridCol w:w="1867"/>
        <w:gridCol w:w="1659"/>
        <w:gridCol w:w="1066"/>
      </w:tblGrid>
      <w:tr w14:paraId="4C5C1733">
        <w:tblPrEx>
          <w:tblCellMar>
            <w:top w:w="0" w:type="dxa"/>
            <w:left w:w="108" w:type="dxa"/>
            <w:bottom w:w="0" w:type="dxa"/>
            <w:right w:w="108" w:type="dxa"/>
          </w:tblCellMar>
        </w:tblPrEx>
        <w:trPr>
          <w:trHeight w:val="702" w:hRule="atLeast"/>
        </w:trPr>
        <w:tc>
          <w:tcPr>
            <w:tcW w:w="1960" w:type="dxa"/>
            <w:tcBorders>
              <w:top w:val="single" w:color="auto" w:sz="4" w:space="0"/>
              <w:left w:val="single" w:color="auto" w:sz="4" w:space="0"/>
              <w:bottom w:val="single" w:color="auto" w:sz="4" w:space="0"/>
              <w:right w:val="single" w:color="auto" w:sz="4" w:space="0"/>
            </w:tcBorders>
            <w:vAlign w:val="center"/>
          </w:tcPr>
          <w:p w14:paraId="4F545BC5">
            <w:pPr>
              <w:widowControl/>
              <w:jc w:val="left"/>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行业名称</w:t>
            </w:r>
          </w:p>
        </w:tc>
        <w:tc>
          <w:tcPr>
            <w:tcW w:w="1797" w:type="dxa"/>
            <w:tcBorders>
              <w:top w:val="single" w:color="auto" w:sz="4" w:space="0"/>
              <w:left w:val="nil"/>
              <w:bottom w:val="single" w:color="auto" w:sz="4" w:space="0"/>
              <w:right w:val="single" w:color="auto" w:sz="4" w:space="0"/>
            </w:tcBorders>
            <w:vAlign w:val="center"/>
          </w:tcPr>
          <w:p w14:paraId="7002DF35">
            <w:pPr>
              <w:widowControl/>
              <w:jc w:val="left"/>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指标名称</w:t>
            </w:r>
          </w:p>
        </w:tc>
        <w:tc>
          <w:tcPr>
            <w:tcW w:w="849" w:type="dxa"/>
            <w:tcBorders>
              <w:top w:val="single" w:color="auto" w:sz="4" w:space="0"/>
              <w:left w:val="nil"/>
              <w:bottom w:val="single" w:color="auto" w:sz="4" w:space="0"/>
              <w:right w:val="single" w:color="auto" w:sz="4" w:space="0"/>
            </w:tcBorders>
            <w:vAlign w:val="center"/>
          </w:tcPr>
          <w:p w14:paraId="53551E78">
            <w:pPr>
              <w:widowControl/>
              <w:jc w:val="left"/>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计量单位</w:t>
            </w:r>
          </w:p>
        </w:tc>
        <w:tc>
          <w:tcPr>
            <w:tcW w:w="1867" w:type="dxa"/>
            <w:tcBorders>
              <w:top w:val="single" w:color="auto" w:sz="4" w:space="0"/>
              <w:left w:val="nil"/>
              <w:bottom w:val="single" w:color="auto" w:sz="4" w:space="0"/>
              <w:right w:val="single" w:color="auto" w:sz="4" w:space="0"/>
            </w:tcBorders>
            <w:vAlign w:val="center"/>
          </w:tcPr>
          <w:p w14:paraId="1955E7F0">
            <w:pPr>
              <w:widowControl/>
              <w:jc w:val="left"/>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中型</w:t>
            </w:r>
          </w:p>
        </w:tc>
        <w:tc>
          <w:tcPr>
            <w:tcW w:w="1659" w:type="dxa"/>
            <w:tcBorders>
              <w:top w:val="single" w:color="auto" w:sz="4" w:space="0"/>
              <w:left w:val="nil"/>
              <w:bottom w:val="single" w:color="auto" w:sz="4" w:space="0"/>
              <w:right w:val="single" w:color="auto" w:sz="4" w:space="0"/>
            </w:tcBorders>
            <w:vAlign w:val="center"/>
          </w:tcPr>
          <w:p w14:paraId="28CE7D30">
            <w:pPr>
              <w:widowControl/>
              <w:jc w:val="left"/>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小型</w:t>
            </w:r>
          </w:p>
        </w:tc>
        <w:tc>
          <w:tcPr>
            <w:tcW w:w="1066" w:type="dxa"/>
            <w:tcBorders>
              <w:top w:val="single" w:color="auto" w:sz="4" w:space="0"/>
              <w:left w:val="nil"/>
              <w:bottom w:val="single" w:color="auto" w:sz="4" w:space="0"/>
              <w:right w:val="single" w:color="auto" w:sz="4" w:space="0"/>
            </w:tcBorders>
            <w:vAlign w:val="center"/>
          </w:tcPr>
          <w:p w14:paraId="2B341E54">
            <w:pPr>
              <w:widowControl/>
              <w:jc w:val="left"/>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微型</w:t>
            </w:r>
          </w:p>
        </w:tc>
      </w:tr>
      <w:tr w14:paraId="065F6B73">
        <w:tblPrEx>
          <w:tblCellMar>
            <w:top w:w="0" w:type="dxa"/>
            <w:left w:w="108" w:type="dxa"/>
            <w:bottom w:w="0" w:type="dxa"/>
            <w:right w:w="108" w:type="dxa"/>
          </w:tblCellMar>
        </w:tblPrEx>
        <w:trPr>
          <w:trHeight w:val="356" w:hRule="atLeast"/>
        </w:trPr>
        <w:tc>
          <w:tcPr>
            <w:tcW w:w="1960" w:type="dxa"/>
            <w:tcBorders>
              <w:top w:val="nil"/>
              <w:left w:val="single" w:color="auto" w:sz="4" w:space="0"/>
              <w:bottom w:val="single" w:color="auto" w:sz="4" w:space="0"/>
              <w:right w:val="single" w:color="auto" w:sz="4" w:space="0"/>
            </w:tcBorders>
            <w:vAlign w:val="bottom"/>
          </w:tcPr>
          <w:p w14:paraId="245F850A">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农、林、牧、渔</w:t>
            </w:r>
          </w:p>
        </w:tc>
        <w:tc>
          <w:tcPr>
            <w:tcW w:w="1797" w:type="dxa"/>
            <w:tcBorders>
              <w:top w:val="nil"/>
              <w:left w:val="nil"/>
              <w:bottom w:val="single" w:color="auto" w:sz="4" w:space="0"/>
              <w:right w:val="single" w:color="auto" w:sz="4" w:space="0"/>
            </w:tcBorders>
            <w:vAlign w:val="center"/>
          </w:tcPr>
          <w:p w14:paraId="3F4A0FEB">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3FE0C03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782576DB">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500≤Y＜20000</w:t>
            </w:r>
          </w:p>
        </w:tc>
        <w:tc>
          <w:tcPr>
            <w:tcW w:w="1659" w:type="dxa"/>
            <w:tcBorders>
              <w:top w:val="nil"/>
              <w:left w:val="nil"/>
              <w:bottom w:val="single" w:color="auto" w:sz="4" w:space="0"/>
              <w:right w:val="single" w:color="auto" w:sz="4" w:space="0"/>
            </w:tcBorders>
            <w:vAlign w:val="center"/>
          </w:tcPr>
          <w:p w14:paraId="7205742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50≤Y＜500</w:t>
            </w:r>
          </w:p>
        </w:tc>
        <w:tc>
          <w:tcPr>
            <w:tcW w:w="1066" w:type="dxa"/>
            <w:tcBorders>
              <w:top w:val="nil"/>
              <w:left w:val="nil"/>
              <w:bottom w:val="single" w:color="auto" w:sz="4" w:space="0"/>
              <w:right w:val="single" w:color="auto" w:sz="4" w:space="0"/>
            </w:tcBorders>
            <w:vAlign w:val="center"/>
          </w:tcPr>
          <w:p w14:paraId="57400BFE">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Y＜50</w:t>
            </w:r>
          </w:p>
        </w:tc>
      </w:tr>
      <w:tr w14:paraId="48D7285F">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9D13E25">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工业</w:t>
            </w:r>
          </w:p>
        </w:tc>
        <w:tc>
          <w:tcPr>
            <w:tcW w:w="1797" w:type="dxa"/>
            <w:tcBorders>
              <w:top w:val="nil"/>
              <w:left w:val="nil"/>
              <w:bottom w:val="single" w:color="auto" w:sz="4" w:space="0"/>
              <w:right w:val="single" w:color="auto" w:sz="4" w:space="0"/>
            </w:tcBorders>
            <w:vAlign w:val="center"/>
          </w:tcPr>
          <w:p w14:paraId="03BDF759">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73A710D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56B0579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300≤X＜1000</w:t>
            </w:r>
          </w:p>
        </w:tc>
        <w:tc>
          <w:tcPr>
            <w:tcW w:w="1659" w:type="dxa"/>
            <w:tcBorders>
              <w:top w:val="nil"/>
              <w:left w:val="nil"/>
              <w:bottom w:val="single" w:color="auto" w:sz="4" w:space="0"/>
              <w:right w:val="single" w:color="auto" w:sz="4" w:space="0"/>
            </w:tcBorders>
            <w:vAlign w:val="center"/>
          </w:tcPr>
          <w:p w14:paraId="6334B543">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20≤X＜300</w:t>
            </w:r>
          </w:p>
        </w:tc>
        <w:tc>
          <w:tcPr>
            <w:tcW w:w="1066" w:type="dxa"/>
            <w:tcBorders>
              <w:top w:val="nil"/>
              <w:left w:val="nil"/>
              <w:bottom w:val="single" w:color="auto" w:sz="4" w:space="0"/>
              <w:right w:val="single" w:color="auto" w:sz="4" w:space="0"/>
            </w:tcBorders>
            <w:vAlign w:val="center"/>
          </w:tcPr>
          <w:p w14:paraId="09BA3840">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X＜20</w:t>
            </w:r>
          </w:p>
        </w:tc>
      </w:tr>
      <w:tr w14:paraId="062DEAFA">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69776062">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68A7EA27">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69D0A23A">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2EBBEF96">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2000≤Y＜40000</w:t>
            </w:r>
          </w:p>
        </w:tc>
        <w:tc>
          <w:tcPr>
            <w:tcW w:w="1659" w:type="dxa"/>
            <w:tcBorders>
              <w:top w:val="nil"/>
              <w:left w:val="nil"/>
              <w:bottom w:val="single" w:color="auto" w:sz="4" w:space="0"/>
              <w:right w:val="single" w:color="auto" w:sz="4" w:space="0"/>
            </w:tcBorders>
            <w:vAlign w:val="center"/>
          </w:tcPr>
          <w:p w14:paraId="3EDD4ED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300≤Y＜2000</w:t>
            </w:r>
          </w:p>
        </w:tc>
        <w:tc>
          <w:tcPr>
            <w:tcW w:w="1066" w:type="dxa"/>
            <w:tcBorders>
              <w:top w:val="nil"/>
              <w:left w:val="nil"/>
              <w:bottom w:val="single" w:color="auto" w:sz="4" w:space="0"/>
              <w:right w:val="single" w:color="auto" w:sz="4" w:space="0"/>
            </w:tcBorders>
            <w:vAlign w:val="center"/>
          </w:tcPr>
          <w:p w14:paraId="0681860E">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Y＜300</w:t>
            </w:r>
          </w:p>
        </w:tc>
      </w:tr>
      <w:tr w14:paraId="1975147E">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48E3D0B7">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建筑业</w:t>
            </w:r>
          </w:p>
        </w:tc>
        <w:tc>
          <w:tcPr>
            <w:tcW w:w="1797" w:type="dxa"/>
            <w:tcBorders>
              <w:top w:val="nil"/>
              <w:left w:val="nil"/>
              <w:bottom w:val="single" w:color="auto" w:sz="4" w:space="0"/>
              <w:right w:val="single" w:color="auto" w:sz="4" w:space="0"/>
            </w:tcBorders>
            <w:vAlign w:val="center"/>
          </w:tcPr>
          <w:p w14:paraId="12EFAD08">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3E10AEC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09073E0E">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6000≤Y＜80000</w:t>
            </w:r>
          </w:p>
        </w:tc>
        <w:tc>
          <w:tcPr>
            <w:tcW w:w="1659" w:type="dxa"/>
            <w:tcBorders>
              <w:top w:val="nil"/>
              <w:left w:val="nil"/>
              <w:bottom w:val="single" w:color="auto" w:sz="4" w:space="0"/>
              <w:right w:val="single" w:color="auto" w:sz="4" w:space="0"/>
            </w:tcBorders>
            <w:vAlign w:val="center"/>
          </w:tcPr>
          <w:p w14:paraId="395E7530">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300≤Y＜6000</w:t>
            </w:r>
          </w:p>
        </w:tc>
        <w:tc>
          <w:tcPr>
            <w:tcW w:w="1066" w:type="dxa"/>
            <w:tcBorders>
              <w:top w:val="nil"/>
              <w:left w:val="nil"/>
              <w:bottom w:val="single" w:color="auto" w:sz="4" w:space="0"/>
              <w:right w:val="single" w:color="auto" w:sz="4" w:space="0"/>
            </w:tcBorders>
            <w:vAlign w:val="center"/>
          </w:tcPr>
          <w:p w14:paraId="5F5A04F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Y＜300</w:t>
            </w:r>
          </w:p>
        </w:tc>
      </w:tr>
      <w:tr w14:paraId="51323539">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495BEC99">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4DAA1A0E">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资产总额（Z）</w:t>
            </w:r>
          </w:p>
        </w:tc>
        <w:tc>
          <w:tcPr>
            <w:tcW w:w="849" w:type="dxa"/>
            <w:tcBorders>
              <w:top w:val="nil"/>
              <w:left w:val="nil"/>
              <w:bottom w:val="single" w:color="auto" w:sz="4" w:space="0"/>
              <w:right w:val="single" w:color="auto" w:sz="4" w:space="0"/>
            </w:tcBorders>
            <w:vAlign w:val="center"/>
          </w:tcPr>
          <w:p w14:paraId="50874A44">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5017EAA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5000≤Z＜80000</w:t>
            </w:r>
          </w:p>
        </w:tc>
        <w:tc>
          <w:tcPr>
            <w:tcW w:w="1659" w:type="dxa"/>
            <w:tcBorders>
              <w:top w:val="nil"/>
              <w:left w:val="nil"/>
              <w:bottom w:val="single" w:color="auto" w:sz="4" w:space="0"/>
              <w:right w:val="single" w:color="auto" w:sz="4" w:space="0"/>
            </w:tcBorders>
            <w:vAlign w:val="center"/>
          </w:tcPr>
          <w:p w14:paraId="25334C1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300≤Z＜5000</w:t>
            </w:r>
          </w:p>
        </w:tc>
        <w:tc>
          <w:tcPr>
            <w:tcW w:w="1066" w:type="dxa"/>
            <w:tcBorders>
              <w:top w:val="nil"/>
              <w:left w:val="nil"/>
              <w:bottom w:val="single" w:color="auto" w:sz="4" w:space="0"/>
              <w:right w:val="single" w:color="auto" w:sz="4" w:space="0"/>
            </w:tcBorders>
            <w:vAlign w:val="center"/>
          </w:tcPr>
          <w:p w14:paraId="4124B7B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Z＜300</w:t>
            </w:r>
          </w:p>
        </w:tc>
      </w:tr>
      <w:tr w14:paraId="78F5E25F">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138348E2">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批发业</w:t>
            </w:r>
          </w:p>
        </w:tc>
        <w:tc>
          <w:tcPr>
            <w:tcW w:w="1797" w:type="dxa"/>
            <w:tcBorders>
              <w:top w:val="nil"/>
              <w:left w:val="nil"/>
              <w:bottom w:val="single" w:color="auto" w:sz="4" w:space="0"/>
              <w:right w:val="single" w:color="auto" w:sz="4" w:space="0"/>
            </w:tcBorders>
            <w:vAlign w:val="center"/>
          </w:tcPr>
          <w:p w14:paraId="2AAE6336">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1DEA2811">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2383F8A9">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20≤X＜200</w:t>
            </w:r>
          </w:p>
        </w:tc>
        <w:tc>
          <w:tcPr>
            <w:tcW w:w="1659" w:type="dxa"/>
            <w:tcBorders>
              <w:top w:val="nil"/>
              <w:left w:val="nil"/>
              <w:bottom w:val="single" w:color="auto" w:sz="4" w:space="0"/>
              <w:right w:val="single" w:color="auto" w:sz="4" w:space="0"/>
            </w:tcBorders>
            <w:vAlign w:val="center"/>
          </w:tcPr>
          <w:p w14:paraId="4CAE6F39">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5≤X＜20</w:t>
            </w:r>
          </w:p>
        </w:tc>
        <w:tc>
          <w:tcPr>
            <w:tcW w:w="1066" w:type="dxa"/>
            <w:tcBorders>
              <w:top w:val="nil"/>
              <w:left w:val="nil"/>
              <w:bottom w:val="single" w:color="auto" w:sz="4" w:space="0"/>
              <w:right w:val="single" w:color="auto" w:sz="4" w:space="0"/>
            </w:tcBorders>
            <w:vAlign w:val="center"/>
          </w:tcPr>
          <w:p w14:paraId="393B910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X＜5</w:t>
            </w:r>
          </w:p>
        </w:tc>
      </w:tr>
      <w:tr w14:paraId="649FCCB4">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1CF795D">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70984C71">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3E08976E">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310ABDBA">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5000≤Y＜40000</w:t>
            </w:r>
          </w:p>
        </w:tc>
        <w:tc>
          <w:tcPr>
            <w:tcW w:w="1659" w:type="dxa"/>
            <w:tcBorders>
              <w:top w:val="nil"/>
              <w:left w:val="nil"/>
              <w:bottom w:val="single" w:color="auto" w:sz="4" w:space="0"/>
              <w:right w:val="single" w:color="auto" w:sz="4" w:space="0"/>
            </w:tcBorders>
            <w:vAlign w:val="center"/>
          </w:tcPr>
          <w:p w14:paraId="15513A63">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1000≤Y＜5000</w:t>
            </w:r>
          </w:p>
        </w:tc>
        <w:tc>
          <w:tcPr>
            <w:tcW w:w="1066" w:type="dxa"/>
            <w:tcBorders>
              <w:top w:val="nil"/>
              <w:left w:val="nil"/>
              <w:bottom w:val="single" w:color="auto" w:sz="4" w:space="0"/>
              <w:right w:val="single" w:color="auto" w:sz="4" w:space="0"/>
            </w:tcBorders>
            <w:vAlign w:val="center"/>
          </w:tcPr>
          <w:p w14:paraId="51848F39">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Y＜1000</w:t>
            </w:r>
          </w:p>
        </w:tc>
      </w:tr>
      <w:tr w14:paraId="3F449CE9">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80B2EE5">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零售业</w:t>
            </w:r>
          </w:p>
        </w:tc>
        <w:tc>
          <w:tcPr>
            <w:tcW w:w="1797" w:type="dxa"/>
            <w:tcBorders>
              <w:top w:val="nil"/>
              <w:left w:val="nil"/>
              <w:bottom w:val="single" w:color="auto" w:sz="4" w:space="0"/>
              <w:right w:val="single" w:color="auto" w:sz="4" w:space="0"/>
            </w:tcBorders>
            <w:vAlign w:val="center"/>
          </w:tcPr>
          <w:p w14:paraId="319501B9">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2CAAB596">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246D1BD5">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50≤X＜300</w:t>
            </w:r>
          </w:p>
        </w:tc>
        <w:tc>
          <w:tcPr>
            <w:tcW w:w="1659" w:type="dxa"/>
            <w:tcBorders>
              <w:top w:val="nil"/>
              <w:left w:val="nil"/>
              <w:bottom w:val="single" w:color="auto" w:sz="4" w:space="0"/>
              <w:right w:val="single" w:color="auto" w:sz="4" w:space="0"/>
            </w:tcBorders>
            <w:vAlign w:val="center"/>
          </w:tcPr>
          <w:p w14:paraId="63480AB3">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10≤X＜50</w:t>
            </w:r>
          </w:p>
        </w:tc>
        <w:tc>
          <w:tcPr>
            <w:tcW w:w="1066" w:type="dxa"/>
            <w:tcBorders>
              <w:top w:val="nil"/>
              <w:left w:val="nil"/>
              <w:bottom w:val="single" w:color="auto" w:sz="4" w:space="0"/>
              <w:right w:val="single" w:color="auto" w:sz="4" w:space="0"/>
            </w:tcBorders>
            <w:vAlign w:val="center"/>
          </w:tcPr>
          <w:p w14:paraId="095FF367">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X＜10</w:t>
            </w:r>
          </w:p>
        </w:tc>
      </w:tr>
      <w:tr w14:paraId="6C49E5DB">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4C6FFECF">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144409E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647C6048">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25A3E7B9">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500≤Y＜20000</w:t>
            </w:r>
          </w:p>
        </w:tc>
        <w:tc>
          <w:tcPr>
            <w:tcW w:w="1659" w:type="dxa"/>
            <w:tcBorders>
              <w:top w:val="nil"/>
              <w:left w:val="nil"/>
              <w:bottom w:val="single" w:color="auto" w:sz="4" w:space="0"/>
              <w:right w:val="single" w:color="auto" w:sz="4" w:space="0"/>
            </w:tcBorders>
            <w:vAlign w:val="center"/>
          </w:tcPr>
          <w:p w14:paraId="3C7B37F1">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100≤Y＜500</w:t>
            </w:r>
          </w:p>
        </w:tc>
        <w:tc>
          <w:tcPr>
            <w:tcW w:w="1066" w:type="dxa"/>
            <w:tcBorders>
              <w:top w:val="nil"/>
              <w:left w:val="nil"/>
              <w:bottom w:val="single" w:color="auto" w:sz="4" w:space="0"/>
              <w:right w:val="single" w:color="auto" w:sz="4" w:space="0"/>
            </w:tcBorders>
            <w:vAlign w:val="center"/>
          </w:tcPr>
          <w:p w14:paraId="58CA435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Y＜100</w:t>
            </w:r>
          </w:p>
        </w:tc>
      </w:tr>
      <w:tr w14:paraId="6FDD3B19">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892174C">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交通运输业</w:t>
            </w:r>
          </w:p>
        </w:tc>
        <w:tc>
          <w:tcPr>
            <w:tcW w:w="1797" w:type="dxa"/>
            <w:tcBorders>
              <w:top w:val="nil"/>
              <w:left w:val="nil"/>
              <w:bottom w:val="single" w:color="auto" w:sz="4" w:space="0"/>
              <w:right w:val="single" w:color="auto" w:sz="4" w:space="0"/>
            </w:tcBorders>
            <w:vAlign w:val="center"/>
          </w:tcPr>
          <w:p w14:paraId="7507DCD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5CB0475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0AB28370">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300≤X＜1000</w:t>
            </w:r>
          </w:p>
        </w:tc>
        <w:tc>
          <w:tcPr>
            <w:tcW w:w="1659" w:type="dxa"/>
            <w:tcBorders>
              <w:top w:val="nil"/>
              <w:left w:val="nil"/>
              <w:bottom w:val="single" w:color="auto" w:sz="4" w:space="0"/>
              <w:right w:val="single" w:color="auto" w:sz="4" w:space="0"/>
            </w:tcBorders>
            <w:vAlign w:val="center"/>
          </w:tcPr>
          <w:p w14:paraId="460BF5A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20≤X＜300</w:t>
            </w:r>
          </w:p>
        </w:tc>
        <w:tc>
          <w:tcPr>
            <w:tcW w:w="1066" w:type="dxa"/>
            <w:tcBorders>
              <w:top w:val="nil"/>
              <w:left w:val="nil"/>
              <w:bottom w:val="single" w:color="auto" w:sz="4" w:space="0"/>
              <w:right w:val="single" w:color="auto" w:sz="4" w:space="0"/>
            </w:tcBorders>
            <w:vAlign w:val="center"/>
          </w:tcPr>
          <w:p w14:paraId="0C4A4E31">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X＜20</w:t>
            </w:r>
          </w:p>
        </w:tc>
      </w:tr>
      <w:tr w14:paraId="29B0B8F7">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A879729">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19D03D70">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4ADE1F3B">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4D0EBC65">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3000≤Y＜30000</w:t>
            </w:r>
          </w:p>
        </w:tc>
        <w:tc>
          <w:tcPr>
            <w:tcW w:w="1659" w:type="dxa"/>
            <w:tcBorders>
              <w:top w:val="nil"/>
              <w:left w:val="nil"/>
              <w:bottom w:val="single" w:color="auto" w:sz="4" w:space="0"/>
              <w:right w:val="single" w:color="auto" w:sz="4" w:space="0"/>
            </w:tcBorders>
            <w:vAlign w:val="center"/>
          </w:tcPr>
          <w:p w14:paraId="69F20C9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200≤Y＜3000</w:t>
            </w:r>
          </w:p>
        </w:tc>
        <w:tc>
          <w:tcPr>
            <w:tcW w:w="1066" w:type="dxa"/>
            <w:tcBorders>
              <w:top w:val="nil"/>
              <w:left w:val="nil"/>
              <w:bottom w:val="single" w:color="auto" w:sz="4" w:space="0"/>
              <w:right w:val="single" w:color="auto" w:sz="4" w:space="0"/>
            </w:tcBorders>
            <w:vAlign w:val="center"/>
          </w:tcPr>
          <w:p w14:paraId="47413AD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Y＜200</w:t>
            </w:r>
          </w:p>
        </w:tc>
      </w:tr>
      <w:tr w14:paraId="4CE2B735">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5BC1193">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仓储业</w:t>
            </w:r>
          </w:p>
        </w:tc>
        <w:tc>
          <w:tcPr>
            <w:tcW w:w="1797" w:type="dxa"/>
            <w:tcBorders>
              <w:top w:val="nil"/>
              <w:left w:val="nil"/>
              <w:bottom w:val="single" w:color="auto" w:sz="4" w:space="0"/>
              <w:right w:val="single" w:color="auto" w:sz="4" w:space="0"/>
            </w:tcBorders>
            <w:vAlign w:val="center"/>
          </w:tcPr>
          <w:p w14:paraId="59B5C01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3A90862A">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007C4D6A">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100≤X＜200</w:t>
            </w:r>
          </w:p>
        </w:tc>
        <w:tc>
          <w:tcPr>
            <w:tcW w:w="1659" w:type="dxa"/>
            <w:tcBorders>
              <w:top w:val="nil"/>
              <w:left w:val="nil"/>
              <w:bottom w:val="single" w:color="auto" w:sz="4" w:space="0"/>
              <w:right w:val="single" w:color="auto" w:sz="4" w:space="0"/>
            </w:tcBorders>
            <w:vAlign w:val="center"/>
          </w:tcPr>
          <w:p w14:paraId="27A9EF6E">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20≤X＜100</w:t>
            </w:r>
          </w:p>
        </w:tc>
        <w:tc>
          <w:tcPr>
            <w:tcW w:w="1066" w:type="dxa"/>
            <w:tcBorders>
              <w:top w:val="nil"/>
              <w:left w:val="nil"/>
              <w:bottom w:val="single" w:color="auto" w:sz="4" w:space="0"/>
              <w:right w:val="single" w:color="auto" w:sz="4" w:space="0"/>
            </w:tcBorders>
            <w:vAlign w:val="center"/>
          </w:tcPr>
          <w:p w14:paraId="6FD913B0">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X＜20</w:t>
            </w:r>
          </w:p>
        </w:tc>
      </w:tr>
      <w:tr w14:paraId="1774DCD4">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3168E75D">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20A81470">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2BA75BB4">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18077CB5">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1000≤Y＜30000</w:t>
            </w:r>
          </w:p>
        </w:tc>
        <w:tc>
          <w:tcPr>
            <w:tcW w:w="1659" w:type="dxa"/>
            <w:tcBorders>
              <w:top w:val="nil"/>
              <w:left w:val="nil"/>
              <w:bottom w:val="single" w:color="auto" w:sz="4" w:space="0"/>
              <w:right w:val="single" w:color="auto" w:sz="4" w:space="0"/>
            </w:tcBorders>
            <w:vAlign w:val="center"/>
          </w:tcPr>
          <w:p w14:paraId="6DC060AA">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100≤Y＜1000</w:t>
            </w:r>
          </w:p>
        </w:tc>
        <w:tc>
          <w:tcPr>
            <w:tcW w:w="1066" w:type="dxa"/>
            <w:tcBorders>
              <w:top w:val="nil"/>
              <w:left w:val="nil"/>
              <w:bottom w:val="single" w:color="auto" w:sz="4" w:space="0"/>
              <w:right w:val="single" w:color="auto" w:sz="4" w:space="0"/>
            </w:tcBorders>
            <w:vAlign w:val="center"/>
          </w:tcPr>
          <w:p w14:paraId="5201191C">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Y＜100</w:t>
            </w:r>
          </w:p>
        </w:tc>
      </w:tr>
      <w:tr w14:paraId="43EFB26E">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0C07F8E1">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邮政业</w:t>
            </w:r>
          </w:p>
        </w:tc>
        <w:tc>
          <w:tcPr>
            <w:tcW w:w="1797" w:type="dxa"/>
            <w:tcBorders>
              <w:top w:val="nil"/>
              <w:left w:val="nil"/>
              <w:bottom w:val="single" w:color="auto" w:sz="4" w:space="0"/>
              <w:right w:val="single" w:color="auto" w:sz="4" w:space="0"/>
            </w:tcBorders>
            <w:vAlign w:val="center"/>
          </w:tcPr>
          <w:p w14:paraId="302023D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28075101">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42DA856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300≤X＜1000</w:t>
            </w:r>
          </w:p>
        </w:tc>
        <w:tc>
          <w:tcPr>
            <w:tcW w:w="1659" w:type="dxa"/>
            <w:tcBorders>
              <w:top w:val="nil"/>
              <w:left w:val="nil"/>
              <w:bottom w:val="single" w:color="auto" w:sz="4" w:space="0"/>
              <w:right w:val="single" w:color="auto" w:sz="4" w:space="0"/>
            </w:tcBorders>
            <w:vAlign w:val="center"/>
          </w:tcPr>
          <w:p w14:paraId="53F0A3C8">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20≤X＜300</w:t>
            </w:r>
          </w:p>
        </w:tc>
        <w:tc>
          <w:tcPr>
            <w:tcW w:w="1066" w:type="dxa"/>
            <w:tcBorders>
              <w:top w:val="nil"/>
              <w:left w:val="nil"/>
              <w:bottom w:val="single" w:color="auto" w:sz="4" w:space="0"/>
              <w:right w:val="single" w:color="auto" w:sz="4" w:space="0"/>
            </w:tcBorders>
            <w:vAlign w:val="center"/>
          </w:tcPr>
          <w:p w14:paraId="2D37E666">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X＜20</w:t>
            </w:r>
          </w:p>
        </w:tc>
      </w:tr>
      <w:tr w14:paraId="5E79A287">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50C1670E">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4CBB3AA4">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41324CCC">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2E31E586">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2000≤Y＜30000</w:t>
            </w:r>
          </w:p>
        </w:tc>
        <w:tc>
          <w:tcPr>
            <w:tcW w:w="1659" w:type="dxa"/>
            <w:tcBorders>
              <w:top w:val="nil"/>
              <w:left w:val="nil"/>
              <w:bottom w:val="single" w:color="auto" w:sz="4" w:space="0"/>
              <w:right w:val="single" w:color="auto" w:sz="4" w:space="0"/>
            </w:tcBorders>
            <w:vAlign w:val="center"/>
          </w:tcPr>
          <w:p w14:paraId="029465F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100≤Y＜2000</w:t>
            </w:r>
          </w:p>
        </w:tc>
        <w:tc>
          <w:tcPr>
            <w:tcW w:w="1066" w:type="dxa"/>
            <w:tcBorders>
              <w:top w:val="nil"/>
              <w:left w:val="nil"/>
              <w:bottom w:val="single" w:color="auto" w:sz="4" w:space="0"/>
              <w:right w:val="single" w:color="auto" w:sz="4" w:space="0"/>
            </w:tcBorders>
            <w:vAlign w:val="center"/>
          </w:tcPr>
          <w:p w14:paraId="1781E69A">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Y＜100</w:t>
            </w:r>
          </w:p>
        </w:tc>
      </w:tr>
      <w:tr w14:paraId="456A0DAC">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8BF6FA8">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住宿业</w:t>
            </w:r>
          </w:p>
        </w:tc>
        <w:tc>
          <w:tcPr>
            <w:tcW w:w="1797" w:type="dxa"/>
            <w:tcBorders>
              <w:top w:val="nil"/>
              <w:left w:val="nil"/>
              <w:bottom w:val="single" w:color="auto" w:sz="4" w:space="0"/>
              <w:right w:val="single" w:color="auto" w:sz="4" w:space="0"/>
            </w:tcBorders>
            <w:vAlign w:val="center"/>
          </w:tcPr>
          <w:p w14:paraId="58CDB951">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0C64E771">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7ED69278">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100≤X＜300</w:t>
            </w:r>
          </w:p>
        </w:tc>
        <w:tc>
          <w:tcPr>
            <w:tcW w:w="1659" w:type="dxa"/>
            <w:tcBorders>
              <w:top w:val="nil"/>
              <w:left w:val="nil"/>
              <w:bottom w:val="single" w:color="auto" w:sz="4" w:space="0"/>
              <w:right w:val="single" w:color="auto" w:sz="4" w:space="0"/>
            </w:tcBorders>
            <w:vAlign w:val="center"/>
          </w:tcPr>
          <w:p w14:paraId="0A2474B1">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10≤X＜100</w:t>
            </w:r>
          </w:p>
        </w:tc>
        <w:tc>
          <w:tcPr>
            <w:tcW w:w="1066" w:type="dxa"/>
            <w:tcBorders>
              <w:top w:val="nil"/>
              <w:left w:val="nil"/>
              <w:bottom w:val="single" w:color="auto" w:sz="4" w:space="0"/>
              <w:right w:val="single" w:color="auto" w:sz="4" w:space="0"/>
            </w:tcBorders>
            <w:vAlign w:val="center"/>
          </w:tcPr>
          <w:p w14:paraId="3F93B2F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X＜10</w:t>
            </w:r>
          </w:p>
        </w:tc>
      </w:tr>
      <w:tr w14:paraId="22678E70">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34F99A2">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0541B4F0">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54D1B9A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3D55A197">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2000≤Y＜10000</w:t>
            </w:r>
          </w:p>
        </w:tc>
        <w:tc>
          <w:tcPr>
            <w:tcW w:w="1659" w:type="dxa"/>
            <w:tcBorders>
              <w:top w:val="nil"/>
              <w:left w:val="nil"/>
              <w:bottom w:val="single" w:color="auto" w:sz="4" w:space="0"/>
              <w:right w:val="single" w:color="auto" w:sz="4" w:space="0"/>
            </w:tcBorders>
            <w:vAlign w:val="center"/>
          </w:tcPr>
          <w:p w14:paraId="32806E1B">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100≤Y＜2000</w:t>
            </w:r>
          </w:p>
        </w:tc>
        <w:tc>
          <w:tcPr>
            <w:tcW w:w="1066" w:type="dxa"/>
            <w:tcBorders>
              <w:top w:val="nil"/>
              <w:left w:val="nil"/>
              <w:bottom w:val="single" w:color="auto" w:sz="4" w:space="0"/>
              <w:right w:val="single" w:color="auto" w:sz="4" w:space="0"/>
            </w:tcBorders>
            <w:vAlign w:val="center"/>
          </w:tcPr>
          <w:p w14:paraId="21B4FC45">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Y＜100</w:t>
            </w:r>
          </w:p>
        </w:tc>
      </w:tr>
      <w:tr w14:paraId="00563469">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0537D5C7">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餐饮业</w:t>
            </w:r>
          </w:p>
        </w:tc>
        <w:tc>
          <w:tcPr>
            <w:tcW w:w="1797" w:type="dxa"/>
            <w:tcBorders>
              <w:top w:val="nil"/>
              <w:left w:val="nil"/>
              <w:bottom w:val="single" w:color="auto" w:sz="4" w:space="0"/>
              <w:right w:val="single" w:color="auto" w:sz="4" w:space="0"/>
            </w:tcBorders>
            <w:vAlign w:val="center"/>
          </w:tcPr>
          <w:p w14:paraId="75D9DC3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6993263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4D9984F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100≤X＜300</w:t>
            </w:r>
          </w:p>
        </w:tc>
        <w:tc>
          <w:tcPr>
            <w:tcW w:w="1659" w:type="dxa"/>
            <w:tcBorders>
              <w:top w:val="nil"/>
              <w:left w:val="nil"/>
              <w:bottom w:val="single" w:color="auto" w:sz="4" w:space="0"/>
              <w:right w:val="single" w:color="auto" w:sz="4" w:space="0"/>
            </w:tcBorders>
            <w:vAlign w:val="center"/>
          </w:tcPr>
          <w:p w14:paraId="6566A59C">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10≤X＜100</w:t>
            </w:r>
          </w:p>
        </w:tc>
        <w:tc>
          <w:tcPr>
            <w:tcW w:w="1066" w:type="dxa"/>
            <w:tcBorders>
              <w:top w:val="nil"/>
              <w:left w:val="nil"/>
              <w:bottom w:val="single" w:color="auto" w:sz="4" w:space="0"/>
              <w:right w:val="single" w:color="auto" w:sz="4" w:space="0"/>
            </w:tcBorders>
            <w:vAlign w:val="center"/>
          </w:tcPr>
          <w:p w14:paraId="583DC4A7">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X＜10</w:t>
            </w:r>
          </w:p>
        </w:tc>
      </w:tr>
      <w:tr w14:paraId="77700F70">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C96899A">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19842A65">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5A8999E7">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7F4B2BAA">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2000≤Y＜10000</w:t>
            </w:r>
          </w:p>
        </w:tc>
        <w:tc>
          <w:tcPr>
            <w:tcW w:w="1659" w:type="dxa"/>
            <w:tcBorders>
              <w:top w:val="nil"/>
              <w:left w:val="nil"/>
              <w:bottom w:val="single" w:color="auto" w:sz="4" w:space="0"/>
              <w:right w:val="single" w:color="auto" w:sz="4" w:space="0"/>
            </w:tcBorders>
            <w:vAlign w:val="center"/>
          </w:tcPr>
          <w:p w14:paraId="21A91DAC">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100≤Y＜2000</w:t>
            </w:r>
          </w:p>
        </w:tc>
        <w:tc>
          <w:tcPr>
            <w:tcW w:w="1066" w:type="dxa"/>
            <w:tcBorders>
              <w:top w:val="nil"/>
              <w:left w:val="nil"/>
              <w:bottom w:val="single" w:color="auto" w:sz="4" w:space="0"/>
              <w:right w:val="single" w:color="auto" w:sz="4" w:space="0"/>
            </w:tcBorders>
            <w:vAlign w:val="center"/>
          </w:tcPr>
          <w:p w14:paraId="60B43C56">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Y＜100</w:t>
            </w:r>
          </w:p>
        </w:tc>
      </w:tr>
      <w:tr w14:paraId="6D0C3F39">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3E77541">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信息传输业</w:t>
            </w:r>
          </w:p>
        </w:tc>
        <w:tc>
          <w:tcPr>
            <w:tcW w:w="1797" w:type="dxa"/>
            <w:tcBorders>
              <w:top w:val="nil"/>
              <w:left w:val="nil"/>
              <w:bottom w:val="single" w:color="auto" w:sz="4" w:space="0"/>
              <w:right w:val="single" w:color="auto" w:sz="4" w:space="0"/>
            </w:tcBorders>
            <w:vAlign w:val="center"/>
          </w:tcPr>
          <w:p w14:paraId="1FFCFCB4">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30175D38">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16179E96">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100≤X＜2000</w:t>
            </w:r>
          </w:p>
        </w:tc>
        <w:tc>
          <w:tcPr>
            <w:tcW w:w="1659" w:type="dxa"/>
            <w:tcBorders>
              <w:top w:val="nil"/>
              <w:left w:val="nil"/>
              <w:bottom w:val="single" w:color="auto" w:sz="4" w:space="0"/>
              <w:right w:val="single" w:color="auto" w:sz="4" w:space="0"/>
            </w:tcBorders>
            <w:vAlign w:val="center"/>
          </w:tcPr>
          <w:p w14:paraId="3BD88C85">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10≤X＜100</w:t>
            </w:r>
          </w:p>
        </w:tc>
        <w:tc>
          <w:tcPr>
            <w:tcW w:w="1066" w:type="dxa"/>
            <w:tcBorders>
              <w:top w:val="nil"/>
              <w:left w:val="nil"/>
              <w:bottom w:val="single" w:color="auto" w:sz="4" w:space="0"/>
              <w:right w:val="single" w:color="auto" w:sz="4" w:space="0"/>
            </w:tcBorders>
            <w:vAlign w:val="center"/>
          </w:tcPr>
          <w:p w14:paraId="3D2EAB55">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X＜10</w:t>
            </w:r>
          </w:p>
        </w:tc>
      </w:tr>
      <w:tr w14:paraId="7322493B">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11C3F1B">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76DA5BB9">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0CD5587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4E8B0AA9">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1000≤Y＜100000</w:t>
            </w:r>
          </w:p>
        </w:tc>
        <w:tc>
          <w:tcPr>
            <w:tcW w:w="1659" w:type="dxa"/>
            <w:tcBorders>
              <w:top w:val="nil"/>
              <w:left w:val="nil"/>
              <w:bottom w:val="single" w:color="auto" w:sz="4" w:space="0"/>
              <w:right w:val="single" w:color="auto" w:sz="4" w:space="0"/>
            </w:tcBorders>
            <w:vAlign w:val="center"/>
          </w:tcPr>
          <w:p w14:paraId="1BCD6C83">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100≤Y＜1000</w:t>
            </w:r>
          </w:p>
        </w:tc>
        <w:tc>
          <w:tcPr>
            <w:tcW w:w="1066" w:type="dxa"/>
            <w:tcBorders>
              <w:top w:val="nil"/>
              <w:left w:val="nil"/>
              <w:bottom w:val="single" w:color="auto" w:sz="4" w:space="0"/>
              <w:right w:val="single" w:color="auto" w:sz="4" w:space="0"/>
            </w:tcBorders>
            <w:vAlign w:val="center"/>
          </w:tcPr>
          <w:p w14:paraId="6D797E6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Y＜100</w:t>
            </w:r>
          </w:p>
        </w:tc>
      </w:tr>
      <w:tr w14:paraId="63704283">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38B47491">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软件和信息技术服务业</w:t>
            </w:r>
          </w:p>
        </w:tc>
        <w:tc>
          <w:tcPr>
            <w:tcW w:w="1797" w:type="dxa"/>
            <w:tcBorders>
              <w:top w:val="nil"/>
              <w:left w:val="nil"/>
              <w:bottom w:val="single" w:color="auto" w:sz="4" w:space="0"/>
              <w:right w:val="single" w:color="auto" w:sz="4" w:space="0"/>
            </w:tcBorders>
            <w:vAlign w:val="center"/>
          </w:tcPr>
          <w:p w14:paraId="1FADD4D6">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4917222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02A5775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100≤X＜300</w:t>
            </w:r>
          </w:p>
        </w:tc>
        <w:tc>
          <w:tcPr>
            <w:tcW w:w="1659" w:type="dxa"/>
            <w:tcBorders>
              <w:top w:val="nil"/>
              <w:left w:val="nil"/>
              <w:bottom w:val="single" w:color="auto" w:sz="4" w:space="0"/>
              <w:right w:val="single" w:color="auto" w:sz="4" w:space="0"/>
            </w:tcBorders>
            <w:vAlign w:val="center"/>
          </w:tcPr>
          <w:p w14:paraId="13B18A6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10≤X＜100</w:t>
            </w:r>
          </w:p>
        </w:tc>
        <w:tc>
          <w:tcPr>
            <w:tcW w:w="1066" w:type="dxa"/>
            <w:tcBorders>
              <w:top w:val="nil"/>
              <w:left w:val="nil"/>
              <w:bottom w:val="single" w:color="auto" w:sz="4" w:space="0"/>
              <w:right w:val="single" w:color="auto" w:sz="4" w:space="0"/>
            </w:tcBorders>
            <w:vAlign w:val="center"/>
          </w:tcPr>
          <w:p w14:paraId="1F777325">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X＜10</w:t>
            </w:r>
          </w:p>
        </w:tc>
      </w:tr>
      <w:tr w14:paraId="3C44D0AE">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8D4DAD4">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7B8BC520">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1072111B">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10322917">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1000≤Y＜10000</w:t>
            </w:r>
          </w:p>
        </w:tc>
        <w:tc>
          <w:tcPr>
            <w:tcW w:w="1659" w:type="dxa"/>
            <w:tcBorders>
              <w:top w:val="nil"/>
              <w:left w:val="nil"/>
              <w:bottom w:val="single" w:color="auto" w:sz="4" w:space="0"/>
              <w:right w:val="single" w:color="auto" w:sz="4" w:space="0"/>
            </w:tcBorders>
            <w:vAlign w:val="center"/>
          </w:tcPr>
          <w:p w14:paraId="36CF1AAE">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50≤Y＜1000</w:t>
            </w:r>
          </w:p>
        </w:tc>
        <w:tc>
          <w:tcPr>
            <w:tcW w:w="1066" w:type="dxa"/>
            <w:tcBorders>
              <w:top w:val="nil"/>
              <w:left w:val="nil"/>
              <w:bottom w:val="single" w:color="auto" w:sz="4" w:space="0"/>
              <w:right w:val="single" w:color="auto" w:sz="4" w:space="0"/>
            </w:tcBorders>
            <w:vAlign w:val="center"/>
          </w:tcPr>
          <w:p w14:paraId="5849711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Y＜50</w:t>
            </w:r>
          </w:p>
        </w:tc>
      </w:tr>
      <w:tr w14:paraId="41EBAA80">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1784F6EA">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房地产开发经营</w:t>
            </w:r>
          </w:p>
        </w:tc>
        <w:tc>
          <w:tcPr>
            <w:tcW w:w="1797" w:type="dxa"/>
            <w:tcBorders>
              <w:top w:val="nil"/>
              <w:left w:val="nil"/>
              <w:bottom w:val="single" w:color="auto" w:sz="4" w:space="0"/>
              <w:right w:val="single" w:color="auto" w:sz="4" w:space="0"/>
            </w:tcBorders>
            <w:vAlign w:val="center"/>
          </w:tcPr>
          <w:p w14:paraId="54502E58">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49F300D4">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1CC26C55">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1000≤Y＜200000</w:t>
            </w:r>
          </w:p>
        </w:tc>
        <w:tc>
          <w:tcPr>
            <w:tcW w:w="1659" w:type="dxa"/>
            <w:tcBorders>
              <w:top w:val="nil"/>
              <w:left w:val="nil"/>
              <w:bottom w:val="single" w:color="auto" w:sz="4" w:space="0"/>
              <w:right w:val="single" w:color="auto" w:sz="4" w:space="0"/>
            </w:tcBorders>
            <w:vAlign w:val="center"/>
          </w:tcPr>
          <w:p w14:paraId="4D7A35E7">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100≤X＜1000</w:t>
            </w:r>
          </w:p>
        </w:tc>
        <w:tc>
          <w:tcPr>
            <w:tcW w:w="1066" w:type="dxa"/>
            <w:tcBorders>
              <w:top w:val="nil"/>
              <w:left w:val="nil"/>
              <w:bottom w:val="single" w:color="auto" w:sz="4" w:space="0"/>
              <w:right w:val="single" w:color="auto" w:sz="4" w:space="0"/>
            </w:tcBorders>
            <w:vAlign w:val="center"/>
          </w:tcPr>
          <w:p w14:paraId="45BB8134">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X＜100</w:t>
            </w:r>
          </w:p>
        </w:tc>
      </w:tr>
      <w:tr w14:paraId="2BDB7A56">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AC4A9DF">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605851F4">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资产总额（Z）</w:t>
            </w:r>
          </w:p>
        </w:tc>
        <w:tc>
          <w:tcPr>
            <w:tcW w:w="849" w:type="dxa"/>
            <w:tcBorders>
              <w:top w:val="nil"/>
              <w:left w:val="nil"/>
              <w:bottom w:val="single" w:color="auto" w:sz="4" w:space="0"/>
              <w:right w:val="single" w:color="auto" w:sz="4" w:space="0"/>
            </w:tcBorders>
            <w:vAlign w:val="center"/>
          </w:tcPr>
          <w:p w14:paraId="0A63186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342AF085">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5000≤Z＜10000</w:t>
            </w:r>
          </w:p>
        </w:tc>
        <w:tc>
          <w:tcPr>
            <w:tcW w:w="1659" w:type="dxa"/>
            <w:tcBorders>
              <w:top w:val="nil"/>
              <w:left w:val="nil"/>
              <w:bottom w:val="single" w:color="auto" w:sz="4" w:space="0"/>
              <w:right w:val="single" w:color="auto" w:sz="4" w:space="0"/>
            </w:tcBorders>
            <w:vAlign w:val="center"/>
          </w:tcPr>
          <w:p w14:paraId="269CCAF4">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2000≤Y＜5000</w:t>
            </w:r>
          </w:p>
        </w:tc>
        <w:tc>
          <w:tcPr>
            <w:tcW w:w="1066" w:type="dxa"/>
            <w:tcBorders>
              <w:top w:val="nil"/>
              <w:left w:val="nil"/>
              <w:bottom w:val="single" w:color="auto" w:sz="4" w:space="0"/>
              <w:right w:val="single" w:color="auto" w:sz="4" w:space="0"/>
            </w:tcBorders>
            <w:vAlign w:val="center"/>
          </w:tcPr>
          <w:p w14:paraId="16149E9C">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Y＜2000</w:t>
            </w:r>
          </w:p>
        </w:tc>
      </w:tr>
      <w:tr w14:paraId="2F5BA97D">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DFBED1B">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物业管理</w:t>
            </w:r>
          </w:p>
        </w:tc>
        <w:tc>
          <w:tcPr>
            <w:tcW w:w="1797" w:type="dxa"/>
            <w:tcBorders>
              <w:top w:val="nil"/>
              <w:left w:val="nil"/>
              <w:bottom w:val="single" w:color="auto" w:sz="4" w:space="0"/>
              <w:right w:val="single" w:color="auto" w:sz="4" w:space="0"/>
            </w:tcBorders>
            <w:vAlign w:val="center"/>
          </w:tcPr>
          <w:p w14:paraId="59BA7DB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4A68C947">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5C5EFD08">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300≤X＜1000</w:t>
            </w:r>
          </w:p>
        </w:tc>
        <w:tc>
          <w:tcPr>
            <w:tcW w:w="1659" w:type="dxa"/>
            <w:tcBorders>
              <w:top w:val="nil"/>
              <w:left w:val="nil"/>
              <w:bottom w:val="single" w:color="auto" w:sz="4" w:space="0"/>
              <w:right w:val="single" w:color="auto" w:sz="4" w:space="0"/>
            </w:tcBorders>
            <w:vAlign w:val="center"/>
          </w:tcPr>
          <w:p w14:paraId="0752B007">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100≤X＜300</w:t>
            </w:r>
          </w:p>
        </w:tc>
        <w:tc>
          <w:tcPr>
            <w:tcW w:w="1066" w:type="dxa"/>
            <w:tcBorders>
              <w:top w:val="nil"/>
              <w:left w:val="nil"/>
              <w:bottom w:val="single" w:color="auto" w:sz="4" w:space="0"/>
              <w:right w:val="single" w:color="auto" w:sz="4" w:space="0"/>
            </w:tcBorders>
            <w:vAlign w:val="center"/>
          </w:tcPr>
          <w:p w14:paraId="462A34CC">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X＜100</w:t>
            </w:r>
          </w:p>
        </w:tc>
      </w:tr>
      <w:tr w14:paraId="7C5C75F8">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643BE70D">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34ECC4E8">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营业收入（Y）</w:t>
            </w:r>
          </w:p>
        </w:tc>
        <w:tc>
          <w:tcPr>
            <w:tcW w:w="849" w:type="dxa"/>
            <w:tcBorders>
              <w:top w:val="nil"/>
              <w:left w:val="nil"/>
              <w:bottom w:val="single" w:color="auto" w:sz="4" w:space="0"/>
              <w:right w:val="single" w:color="auto" w:sz="4" w:space="0"/>
            </w:tcBorders>
            <w:vAlign w:val="center"/>
          </w:tcPr>
          <w:p w14:paraId="4482C134">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03616CF6">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1000≤Y＜5000</w:t>
            </w:r>
          </w:p>
        </w:tc>
        <w:tc>
          <w:tcPr>
            <w:tcW w:w="1659" w:type="dxa"/>
            <w:tcBorders>
              <w:top w:val="nil"/>
              <w:left w:val="nil"/>
              <w:bottom w:val="single" w:color="auto" w:sz="4" w:space="0"/>
              <w:right w:val="single" w:color="auto" w:sz="4" w:space="0"/>
            </w:tcBorders>
            <w:vAlign w:val="center"/>
          </w:tcPr>
          <w:p w14:paraId="27CFA9AC">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500≤Y＜1000</w:t>
            </w:r>
          </w:p>
        </w:tc>
        <w:tc>
          <w:tcPr>
            <w:tcW w:w="1066" w:type="dxa"/>
            <w:tcBorders>
              <w:top w:val="nil"/>
              <w:left w:val="nil"/>
              <w:bottom w:val="single" w:color="auto" w:sz="4" w:space="0"/>
              <w:right w:val="single" w:color="auto" w:sz="4" w:space="0"/>
            </w:tcBorders>
            <w:vAlign w:val="center"/>
          </w:tcPr>
          <w:p w14:paraId="72558534">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Y＜500</w:t>
            </w:r>
          </w:p>
        </w:tc>
      </w:tr>
      <w:tr w14:paraId="6C005FCB">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0FC962DA">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租赁和商务服务业</w:t>
            </w:r>
          </w:p>
        </w:tc>
        <w:tc>
          <w:tcPr>
            <w:tcW w:w="1797" w:type="dxa"/>
            <w:tcBorders>
              <w:top w:val="nil"/>
              <w:left w:val="nil"/>
              <w:bottom w:val="single" w:color="auto" w:sz="4" w:space="0"/>
              <w:right w:val="single" w:color="auto" w:sz="4" w:space="0"/>
            </w:tcBorders>
            <w:vAlign w:val="center"/>
          </w:tcPr>
          <w:p w14:paraId="5F4AA8B5">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5DD774A9">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69643FA0">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100≤X＜300</w:t>
            </w:r>
          </w:p>
        </w:tc>
        <w:tc>
          <w:tcPr>
            <w:tcW w:w="1659" w:type="dxa"/>
            <w:tcBorders>
              <w:top w:val="nil"/>
              <w:left w:val="nil"/>
              <w:bottom w:val="single" w:color="auto" w:sz="4" w:space="0"/>
              <w:right w:val="single" w:color="auto" w:sz="4" w:space="0"/>
            </w:tcBorders>
            <w:vAlign w:val="center"/>
          </w:tcPr>
          <w:p w14:paraId="400239C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10≤X＜100</w:t>
            </w:r>
          </w:p>
        </w:tc>
        <w:tc>
          <w:tcPr>
            <w:tcW w:w="1066" w:type="dxa"/>
            <w:tcBorders>
              <w:top w:val="nil"/>
              <w:left w:val="nil"/>
              <w:bottom w:val="single" w:color="auto" w:sz="4" w:space="0"/>
              <w:right w:val="single" w:color="auto" w:sz="4" w:space="0"/>
            </w:tcBorders>
            <w:vAlign w:val="center"/>
          </w:tcPr>
          <w:p w14:paraId="0B4D9FAC">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X＜10</w:t>
            </w:r>
          </w:p>
        </w:tc>
      </w:tr>
      <w:tr w14:paraId="1FEB875A">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119728B">
            <w:pPr>
              <w:widowControl/>
              <w:jc w:val="left"/>
              <w:rPr>
                <w:rFonts w:hint="eastAsia" w:asciiTheme="minorEastAsia" w:hAnsiTheme="minorEastAsia" w:eastAsiaTheme="minorEastAsia" w:cstheme="minorEastAsia"/>
                <w:b/>
                <w:bCs/>
                <w:color w:val="auto"/>
                <w:kern w:val="0"/>
                <w:sz w:val="20"/>
                <w:szCs w:val="20"/>
              </w:rPr>
            </w:pPr>
          </w:p>
        </w:tc>
        <w:tc>
          <w:tcPr>
            <w:tcW w:w="1797" w:type="dxa"/>
            <w:tcBorders>
              <w:top w:val="nil"/>
              <w:left w:val="nil"/>
              <w:bottom w:val="single" w:color="auto" w:sz="4" w:space="0"/>
              <w:right w:val="single" w:color="auto" w:sz="4" w:space="0"/>
            </w:tcBorders>
            <w:vAlign w:val="center"/>
          </w:tcPr>
          <w:p w14:paraId="0B8DEE53">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资产总额（Z）</w:t>
            </w:r>
          </w:p>
        </w:tc>
        <w:tc>
          <w:tcPr>
            <w:tcW w:w="849" w:type="dxa"/>
            <w:tcBorders>
              <w:top w:val="nil"/>
              <w:left w:val="nil"/>
              <w:bottom w:val="single" w:color="auto" w:sz="4" w:space="0"/>
              <w:right w:val="single" w:color="auto" w:sz="4" w:space="0"/>
            </w:tcBorders>
            <w:vAlign w:val="center"/>
          </w:tcPr>
          <w:p w14:paraId="08A9C78B">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万元</w:t>
            </w:r>
          </w:p>
        </w:tc>
        <w:tc>
          <w:tcPr>
            <w:tcW w:w="1867" w:type="dxa"/>
            <w:tcBorders>
              <w:top w:val="nil"/>
              <w:left w:val="nil"/>
              <w:bottom w:val="single" w:color="auto" w:sz="4" w:space="0"/>
              <w:right w:val="single" w:color="auto" w:sz="4" w:space="0"/>
            </w:tcBorders>
            <w:vAlign w:val="center"/>
          </w:tcPr>
          <w:p w14:paraId="0005F09A">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8000≤Z＜120000</w:t>
            </w:r>
          </w:p>
        </w:tc>
        <w:tc>
          <w:tcPr>
            <w:tcW w:w="1659" w:type="dxa"/>
            <w:tcBorders>
              <w:top w:val="nil"/>
              <w:left w:val="nil"/>
              <w:bottom w:val="single" w:color="auto" w:sz="4" w:space="0"/>
              <w:right w:val="single" w:color="auto" w:sz="4" w:space="0"/>
            </w:tcBorders>
            <w:vAlign w:val="center"/>
          </w:tcPr>
          <w:p w14:paraId="25EB1F80">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100≤Z＜8000</w:t>
            </w:r>
          </w:p>
        </w:tc>
        <w:tc>
          <w:tcPr>
            <w:tcW w:w="1066" w:type="dxa"/>
            <w:tcBorders>
              <w:top w:val="nil"/>
              <w:left w:val="nil"/>
              <w:bottom w:val="single" w:color="auto" w:sz="4" w:space="0"/>
              <w:right w:val="single" w:color="auto" w:sz="4" w:space="0"/>
            </w:tcBorders>
            <w:vAlign w:val="center"/>
          </w:tcPr>
          <w:p w14:paraId="48748AFD">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Y＜100</w:t>
            </w:r>
          </w:p>
        </w:tc>
      </w:tr>
      <w:tr w14:paraId="327E54C7">
        <w:tblPrEx>
          <w:tblCellMar>
            <w:top w:w="0" w:type="dxa"/>
            <w:left w:w="108" w:type="dxa"/>
            <w:bottom w:w="0" w:type="dxa"/>
            <w:right w:w="108" w:type="dxa"/>
          </w:tblCellMar>
        </w:tblPrEx>
        <w:trPr>
          <w:trHeight w:val="367" w:hRule="atLeast"/>
        </w:trPr>
        <w:tc>
          <w:tcPr>
            <w:tcW w:w="1960" w:type="dxa"/>
            <w:tcBorders>
              <w:top w:val="nil"/>
              <w:left w:val="single" w:color="auto" w:sz="4" w:space="0"/>
              <w:bottom w:val="single" w:color="auto" w:sz="4" w:space="0"/>
              <w:right w:val="single" w:color="auto" w:sz="4" w:space="0"/>
            </w:tcBorders>
            <w:vAlign w:val="bottom"/>
          </w:tcPr>
          <w:p w14:paraId="6C5B504D">
            <w:pPr>
              <w:widowControl/>
              <w:jc w:val="center"/>
              <w:rPr>
                <w:rFonts w:hint="eastAsia" w:asciiTheme="minorEastAsia" w:hAnsiTheme="minorEastAsia" w:eastAsiaTheme="minorEastAsia" w:cstheme="minorEastAsia"/>
                <w:b/>
                <w:bCs/>
                <w:color w:val="auto"/>
                <w:kern w:val="0"/>
                <w:sz w:val="20"/>
                <w:szCs w:val="20"/>
              </w:rPr>
            </w:pPr>
            <w:r>
              <w:rPr>
                <w:rFonts w:hint="eastAsia" w:asciiTheme="minorEastAsia" w:hAnsiTheme="minorEastAsia" w:eastAsiaTheme="minorEastAsia" w:cstheme="minorEastAsia"/>
                <w:b/>
                <w:bCs/>
                <w:color w:val="auto"/>
                <w:kern w:val="0"/>
                <w:sz w:val="20"/>
                <w:szCs w:val="20"/>
              </w:rPr>
              <w:t>其他未列明行业</w:t>
            </w:r>
          </w:p>
        </w:tc>
        <w:tc>
          <w:tcPr>
            <w:tcW w:w="1797" w:type="dxa"/>
            <w:tcBorders>
              <w:top w:val="nil"/>
              <w:left w:val="nil"/>
              <w:bottom w:val="single" w:color="auto" w:sz="4" w:space="0"/>
              <w:right w:val="single" w:color="auto" w:sz="4" w:space="0"/>
            </w:tcBorders>
            <w:vAlign w:val="center"/>
          </w:tcPr>
          <w:p w14:paraId="482B192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从业人员（X）</w:t>
            </w:r>
          </w:p>
        </w:tc>
        <w:tc>
          <w:tcPr>
            <w:tcW w:w="849" w:type="dxa"/>
            <w:tcBorders>
              <w:top w:val="nil"/>
              <w:left w:val="nil"/>
              <w:bottom w:val="single" w:color="auto" w:sz="4" w:space="0"/>
              <w:right w:val="single" w:color="auto" w:sz="4" w:space="0"/>
            </w:tcBorders>
            <w:vAlign w:val="center"/>
          </w:tcPr>
          <w:p w14:paraId="3B2B9D5A">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人</w:t>
            </w:r>
          </w:p>
        </w:tc>
        <w:tc>
          <w:tcPr>
            <w:tcW w:w="1867" w:type="dxa"/>
            <w:tcBorders>
              <w:top w:val="nil"/>
              <w:left w:val="nil"/>
              <w:bottom w:val="single" w:color="auto" w:sz="4" w:space="0"/>
              <w:right w:val="single" w:color="auto" w:sz="4" w:space="0"/>
            </w:tcBorders>
            <w:vAlign w:val="center"/>
          </w:tcPr>
          <w:p w14:paraId="41768962">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100≤X＜300</w:t>
            </w:r>
          </w:p>
        </w:tc>
        <w:tc>
          <w:tcPr>
            <w:tcW w:w="1659" w:type="dxa"/>
            <w:tcBorders>
              <w:top w:val="nil"/>
              <w:left w:val="nil"/>
              <w:bottom w:val="single" w:color="auto" w:sz="4" w:space="0"/>
              <w:right w:val="single" w:color="auto" w:sz="4" w:space="0"/>
            </w:tcBorders>
            <w:vAlign w:val="center"/>
          </w:tcPr>
          <w:p w14:paraId="2D468A0A">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10≤X＜100</w:t>
            </w:r>
          </w:p>
        </w:tc>
        <w:tc>
          <w:tcPr>
            <w:tcW w:w="1066" w:type="dxa"/>
            <w:tcBorders>
              <w:top w:val="nil"/>
              <w:left w:val="nil"/>
              <w:bottom w:val="single" w:color="auto" w:sz="4" w:space="0"/>
              <w:right w:val="single" w:color="auto" w:sz="4" w:space="0"/>
            </w:tcBorders>
            <w:vAlign w:val="center"/>
          </w:tcPr>
          <w:p w14:paraId="75DCD53F">
            <w:pPr>
              <w:widowControl/>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X＜10</w:t>
            </w:r>
          </w:p>
        </w:tc>
      </w:tr>
    </w:tbl>
    <w:p w14:paraId="0441A06B">
      <w:pPr>
        <w:ind w:firstLine="140"/>
        <w:jc w:val="left"/>
        <w:rPr>
          <w:rFonts w:ascii="仿宋_GB2312" w:hAnsi="仿宋" w:eastAsia="仿宋_GB2312"/>
          <w:color w:val="auto"/>
          <w:sz w:val="20"/>
          <w:szCs w:val="20"/>
        </w:rPr>
      </w:pPr>
    </w:p>
    <w:p w14:paraId="1E07F2F0">
      <w:pPr>
        <w:pStyle w:val="6"/>
        <w:keepNext w:val="0"/>
        <w:keepLines w:val="0"/>
        <w:spacing w:line="400" w:lineRule="exact"/>
        <w:jc w:val="center"/>
        <w:rPr>
          <w:rFonts w:hint="eastAsia"/>
          <w:color w:val="auto"/>
          <w:sz w:val="28"/>
          <w:szCs w:val="28"/>
        </w:rPr>
      </w:pPr>
    </w:p>
    <w:p w14:paraId="461F69A0">
      <w:pPr>
        <w:pStyle w:val="6"/>
        <w:keepNext w:val="0"/>
        <w:keepLines w:val="0"/>
        <w:spacing w:line="400" w:lineRule="exact"/>
        <w:jc w:val="center"/>
        <w:rPr>
          <w:rFonts w:hint="eastAsia"/>
          <w:color w:val="auto"/>
          <w:sz w:val="28"/>
          <w:szCs w:val="28"/>
        </w:rPr>
      </w:pPr>
    </w:p>
    <w:p w14:paraId="3AAFD312">
      <w:pPr>
        <w:pStyle w:val="6"/>
        <w:keepNext w:val="0"/>
        <w:keepLines w:val="0"/>
        <w:spacing w:line="400" w:lineRule="exact"/>
        <w:jc w:val="center"/>
        <w:rPr>
          <w:rFonts w:hint="eastAsia"/>
          <w:color w:val="auto"/>
          <w:sz w:val="28"/>
          <w:szCs w:val="28"/>
        </w:rPr>
      </w:pPr>
    </w:p>
    <w:p w14:paraId="2DBF0A6B">
      <w:pPr>
        <w:pStyle w:val="6"/>
        <w:keepNext w:val="0"/>
        <w:keepLines w:val="0"/>
        <w:spacing w:line="400" w:lineRule="exact"/>
        <w:jc w:val="center"/>
        <w:rPr>
          <w:rFonts w:hint="eastAsia"/>
          <w:color w:val="auto"/>
          <w:sz w:val="28"/>
          <w:szCs w:val="28"/>
        </w:rPr>
      </w:pPr>
    </w:p>
    <w:p w14:paraId="177F1A38">
      <w:pPr>
        <w:pStyle w:val="6"/>
        <w:keepNext w:val="0"/>
        <w:keepLines w:val="0"/>
        <w:spacing w:line="400" w:lineRule="exact"/>
        <w:jc w:val="center"/>
        <w:rPr>
          <w:color w:val="auto"/>
          <w:sz w:val="28"/>
          <w:szCs w:val="28"/>
        </w:rPr>
      </w:pPr>
      <w:r>
        <w:rPr>
          <w:rFonts w:hint="eastAsia"/>
          <w:color w:val="auto"/>
          <w:sz w:val="28"/>
          <w:szCs w:val="28"/>
        </w:rPr>
        <w:t>第</w:t>
      </w:r>
      <w:r>
        <w:rPr>
          <w:rFonts w:hint="eastAsia"/>
          <w:color w:val="auto"/>
          <w:sz w:val="28"/>
          <w:szCs w:val="28"/>
          <w:lang w:eastAsia="zh-CN"/>
        </w:rPr>
        <w:t>三</w:t>
      </w:r>
      <w:r>
        <w:rPr>
          <w:rFonts w:hint="eastAsia"/>
          <w:color w:val="auto"/>
          <w:sz w:val="28"/>
          <w:szCs w:val="28"/>
        </w:rPr>
        <w:t>节 商务文件格式</w:t>
      </w:r>
      <w:bookmarkEnd w:id="224"/>
      <w:bookmarkEnd w:id="225"/>
      <w:bookmarkEnd w:id="226"/>
      <w:bookmarkEnd w:id="227"/>
    </w:p>
    <w:p w14:paraId="0E970EC8">
      <w:pPr>
        <w:snapToGrid w:val="0"/>
        <w:spacing w:before="120" w:beforeLines="50" w:after="50"/>
        <w:ind w:left="420"/>
        <w:jc w:val="center"/>
        <w:rPr>
          <w:rFonts w:ascii="宋体" w:hAnsi="宋体"/>
          <w:b/>
          <w:color w:val="auto"/>
          <w:sz w:val="20"/>
          <w:szCs w:val="20"/>
        </w:rPr>
      </w:pPr>
      <w:r>
        <w:rPr>
          <w:rFonts w:hint="eastAsia" w:asciiTheme="minorEastAsia" w:hAnsiTheme="minorEastAsia" w:eastAsiaTheme="minorEastAsia"/>
          <w:b/>
          <w:bCs/>
          <w:color w:val="auto"/>
          <w:sz w:val="28"/>
          <w:szCs w:val="28"/>
        </w:rPr>
        <w:t>一、无串标行为承诺函</w:t>
      </w:r>
    </w:p>
    <w:p w14:paraId="6854CA9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一、我方承诺无下列相互串通投标的情形：</w:t>
      </w:r>
    </w:p>
    <w:p w14:paraId="38E478FB">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1.不同</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的投标文件由同一单位或者个人编制；或者不同</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报名的IP地址一致的；或者编制标书硬件设备CPU编号、硬盘编号、网卡地址一致的情况。</w:t>
      </w:r>
    </w:p>
    <w:p w14:paraId="0E91BF71">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2.不同</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委托同一单位或者个人办理投标事宜；</w:t>
      </w:r>
    </w:p>
    <w:p w14:paraId="45F3F37C">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3.不同的</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的投标文件载明的项目管理员为同一个人；</w:t>
      </w:r>
    </w:p>
    <w:p w14:paraId="2336C958">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4.不同</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的投标文件异常一致或者投标报价呈规律性差异；</w:t>
      </w:r>
    </w:p>
    <w:p w14:paraId="7B82EDCB">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5.不同</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的投标文件相互混装；</w:t>
      </w:r>
    </w:p>
    <w:p w14:paraId="004290F7">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6.不同</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的投标保证金从同一单位或者个人账户转出。</w:t>
      </w:r>
    </w:p>
    <w:p w14:paraId="02BB83F9">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二、我方承诺无下列恶意串通的情形：</w:t>
      </w:r>
    </w:p>
    <w:p w14:paraId="354F2D43">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直接或者间接从采购人或者采购代理机构处获得其他</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的相关信息并修改其投标文件或者投标文件；</w:t>
      </w:r>
    </w:p>
    <w:p w14:paraId="55AEF1A9">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按照采购人或者采购代理机构的授意撤换、修改投标文件或者投标文件；</w:t>
      </w:r>
    </w:p>
    <w:p w14:paraId="571AC642">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之间协商报价、技术方案等投标文件或者投标文件的实质性内容；</w:t>
      </w:r>
    </w:p>
    <w:p w14:paraId="0F870CB7">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4.属于同一集团、协会、商会等组织成员的</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按照该组织要求协同参加政府采购活动；</w:t>
      </w:r>
    </w:p>
    <w:p w14:paraId="0B6225AC">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之间事先约定一致抬高或者压低投标报价，或者在招标项目中事先约定轮流以高价位或者低价位中标，或者事先约定由某一特定</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中标，然后再参加投标；</w:t>
      </w:r>
    </w:p>
    <w:p w14:paraId="18C5CEF4">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之间商定部分</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放弃参加政府采购活动或者放弃中标；</w:t>
      </w:r>
    </w:p>
    <w:p w14:paraId="6D4E2809">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jc w:val="both"/>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与采购人或者采购代理机构之间、</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相互之间，为谋求特定</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中标或者排斥其他</w:t>
      </w:r>
      <w:r>
        <w:rPr>
          <w:rFonts w:hint="eastAsia" w:asciiTheme="minorEastAsia" w:hAnsiTheme="minorEastAsia" w:eastAsiaTheme="minorEastAsia"/>
          <w:color w:val="auto"/>
          <w:sz w:val="24"/>
          <w:szCs w:val="24"/>
          <w:lang w:eastAsia="zh-CN"/>
        </w:rPr>
        <w:t>供应商</w:t>
      </w:r>
      <w:r>
        <w:rPr>
          <w:rFonts w:hint="eastAsia" w:asciiTheme="minorEastAsia" w:hAnsiTheme="minorEastAsia" w:eastAsiaTheme="minorEastAsia"/>
          <w:color w:val="auto"/>
          <w:sz w:val="24"/>
          <w:szCs w:val="24"/>
        </w:rPr>
        <w:t>的其他串通行为。</w:t>
      </w:r>
    </w:p>
    <w:p w14:paraId="305DEFF0">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jc w:val="both"/>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以上情形一经核查属实，接受政府采购监管部门对我方认定存在围标串标行为，我方愿意承担一切后果，并不再寻求任何旨在减轻或者免除法律责任的辩解。</w:t>
      </w:r>
    </w:p>
    <w:p w14:paraId="56761F31">
      <w:pPr>
        <w:adjustRightInd w:val="0"/>
        <w:snapToGrid w:val="0"/>
        <w:spacing w:line="460" w:lineRule="exact"/>
        <w:ind w:firstLine="3600" w:firstLineChars="1500"/>
        <w:rPr>
          <w:rFonts w:hint="eastAsia" w:asciiTheme="minorEastAsia" w:hAnsiTheme="minorEastAsia" w:eastAsiaTheme="minorEastAsia"/>
          <w:color w:val="auto"/>
          <w:sz w:val="24"/>
          <w:szCs w:val="24"/>
          <w:lang w:eastAsia="zh-CN"/>
        </w:rPr>
      </w:pPr>
    </w:p>
    <w:p w14:paraId="35C987DA">
      <w:pPr>
        <w:adjustRightInd w:val="0"/>
        <w:snapToGrid w:val="0"/>
        <w:spacing w:line="460" w:lineRule="exact"/>
        <w:ind w:firstLine="3600" w:firstLineChars="1500"/>
        <w:rPr>
          <w:rFonts w:cs="仿宋_GB2312"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lang w:eastAsia="zh-CN"/>
        </w:rPr>
        <w:t>供应商</w:t>
      </w:r>
      <w:r>
        <w:rPr>
          <w:rFonts w:hint="eastAsia" w:cs="仿宋_GB2312" w:asciiTheme="minorEastAsia" w:hAnsiTheme="minorEastAsia" w:eastAsiaTheme="minorEastAsia"/>
          <w:color w:val="auto"/>
          <w:kern w:val="0"/>
          <w:sz w:val="24"/>
          <w:szCs w:val="24"/>
          <w:lang w:val="zh-CN"/>
        </w:rPr>
        <w:t>名称(电子公章)：</w:t>
      </w:r>
    </w:p>
    <w:p w14:paraId="0716EF09">
      <w:pPr>
        <w:adjustRightInd w:val="0"/>
        <w:snapToGrid w:val="0"/>
        <w:spacing w:line="460" w:lineRule="exact"/>
        <w:ind w:firstLine="3600" w:firstLineChars="1500"/>
        <w:rPr>
          <w:rFonts w:hint="eastAsia" w:cs="仿宋_GB2312" w:asciiTheme="minorEastAsia" w:hAnsiTheme="minorEastAsia" w:eastAsiaTheme="minorEastAsia"/>
          <w:color w:val="auto"/>
          <w:kern w:val="0"/>
          <w:sz w:val="24"/>
          <w:szCs w:val="24"/>
          <w:lang w:val="zh-CN"/>
        </w:rPr>
      </w:pPr>
      <w:r>
        <w:rPr>
          <w:rFonts w:hint="eastAsia" w:ascii="宋体" w:hAnsi="宋体" w:eastAsia="宋体" w:cs="宋体"/>
          <w:color w:val="auto"/>
          <w:sz w:val="24"/>
          <w:szCs w:val="24"/>
        </w:rPr>
        <w:t>法定代表人或其委托代理人（签字</w:t>
      </w:r>
      <w:r>
        <w:rPr>
          <w:rFonts w:hint="eastAsia" w:ascii="宋体" w:hAnsi="宋体" w:cs="宋体"/>
          <w:color w:val="auto"/>
          <w:sz w:val="24"/>
          <w:szCs w:val="24"/>
          <w:lang w:eastAsia="zh-CN"/>
        </w:rPr>
        <w:t>或</w:t>
      </w:r>
      <w:r>
        <w:rPr>
          <w:rFonts w:hint="eastAsia" w:ascii="宋体" w:hAnsi="宋体" w:eastAsia="宋体" w:cs="宋体"/>
          <w:color w:val="auto"/>
          <w:sz w:val="24"/>
          <w:szCs w:val="24"/>
        </w:rPr>
        <w:t>盖章）：</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lang w:val="en-US" w:eastAsia="zh-CN"/>
        </w:rPr>
        <w:t xml:space="preserve"> </w:t>
      </w:r>
    </w:p>
    <w:p w14:paraId="7A66D880">
      <w:pPr>
        <w:adjustRightInd w:val="0"/>
        <w:snapToGrid w:val="0"/>
        <w:spacing w:line="460" w:lineRule="exact"/>
        <w:ind w:firstLine="3600" w:firstLineChars="1500"/>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  期</w:t>
      </w:r>
      <w:r>
        <w:rPr>
          <w:rFonts w:hint="eastAsia" w:cs="仿宋_GB2312" w:asciiTheme="minorEastAsia" w:hAnsiTheme="minorEastAsia" w:eastAsiaTheme="minorEastAsia"/>
          <w:color w:val="auto"/>
          <w:kern w:val="0"/>
          <w:sz w:val="24"/>
          <w:szCs w:val="24"/>
        </w:rPr>
        <w:t xml:space="preserve">：  年  </w:t>
      </w:r>
      <w:r>
        <w:rPr>
          <w:rFonts w:hint="eastAsia" w:cs="仿宋_GB2312" w:asciiTheme="minorEastAsia" w:hAnsiTheme="minorEastAsia" w:eastAsiaTheme="minorEastAsia"/>
          <w:color w:val="auto"/>
          <w:kern w:val="0"/>
          <w:sz w:val="24"/>
          <w:szCs w:val="24"/>
          <w:lang w:val="zh-CN"/>
        </w:rPr>
        <w:t>月</w:t>
      </w:r>
      <w:r>
        <w:rPr>
          <w:rFonts w:hint="eastAsia" w:cs="仿宋_GB2312" w:asciiTheme="minorEastAsia" w:hAnsiTheme="minorEastAsia" w:eastAsiaTheme="minorEastAsia"/>
          <w:color w:val="auto"/>
          <w:kern w:val="0"/>
          <w:sz w:val="24"/>
          <w:szCs w:val="24"/>
        </w:rPr>
        <w:t xml:space="preserve">   </w:t>
      </w:r>
      <w:r>
        <w:rPr>
          <w:rFonts w:hint="eastAsia" w:cs="仿宋_GB2312" w:asciiTheme="minorEastAsia" w:hAnsiTheme="minorEastAsia" w:eastAsiaTheme="minorEastAsia"/>
          <w:color w:val="auto"/>
          <w:kern w:val="0"/>
          <w:sz w:val="24"/>
          <w:szCs w:val="24"/>
          <w:lang w:val="zh-CN"/>
        </w:rPr>
        <w:t>日</w:t>
      </w:r>
    </w:p>
    <w:p w14:paraId="5BDC1F43">
      <w:pPr>
        <w:pStyle w:val="20"/>
        <w:rPr>
          <w:rFonts w:hAnsi="宋体"/>
          <w:color w:val="auto"/>
          <w:sz w:val="22"/>
          <w:szCs w:val="24"/>
        </w:rPr>
      </w:pPr>
      <w:r>
        <w:rPr>
          <w:rFonts w:hint="eastAsia" w:hAnsi="宋体"/>
          <w:color w:val="auto"/>
          <w:sz w:val="22"/>
          <w:szCs w:val="24"/>
        </w:rPr>
        <w:br w:type="page"/>
      </w:r>
      <w:r>
        <w:rPr>
          <w:rFonts w:hint="eastAsia"/>
          <w:color w:val="auto"/>
          <w:sz w:val="24"/>
          <w:szCs w:val="24"/>
        </w:rPr>
        <w:t>二、法定代表人身份证明</w:t>
      </w:r>
    </w:p>
    <w:p w14:paraId="17968B53">
      <w:pPr>
        <w:spacing w:before="240" w:beforeLines="100" w:after="120" w:afterLines="50" w:line="360" w:lineRule="auto"/>
        <w:rPr>
          <w:rFonts w:ascii="黑体" w:hAnsi="宋体" w:eastAsia="黑体"/>
          <w:color w:val="auto"/>
          <w:sz w:val="28"/>
          <w:szCs w:val="28"/>
        </w:rPr>
      </w:pPr>
      <w:r>
        <w:rPr>
          <w:rFonts w:hint="eastAsia" w:asciiTheme="minorEastAsia" w:hAnsiTheme="minorEastAsia" w:eastAsiaTheme="minorEastAsia"/>
          <w:color w:val="auto"/>
          <w:sz w:val="24"/>
          <w:szCs w:val="24"/>
          <w:lang w:eastAsia="zh-CN"/>
        </w:rPr>
        <w:t>供</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lang w:eastAsia="zh-CN"/>
        </w:rPr>
        <w:t>应</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lang w:eastAsia="zh-CN"/>
        </w:rPr>
        <w:t>商</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u w:val="single"/>
        </w:rPr>
        <w:t xml:space="preserve">                                                        </w:t>
      </w:r>
    </w:p>
    <w:p w14:paraId="64C59C3B">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地    址：</w:t>
      </w:r>
      <w:r>
        <w:rPr>
          <w:rFonts w:hint="eastAsia" w:asciiTheme="minorEastAsia" w:hAnsiTheme="minorEastAsia" w:eastAsiaTheme="minorEastAsia"/>
          <w:color w:val="auto"/>
          <w:sz w:val="24"/>
          <w:szCs w:val="24"/>
          <w:u w:val="single"/>
        </w:rPr>
        <w:t xml:space="preserve">                                                        </w:t>
      </w:r>
    </w:p>
    <w:p w14:paraId="2B13A5FF">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姓    名：</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性      别：</w:t>
      </w:r>
      <w:r>
        <w:rPr>
          <w:rFonts w:hint="eastAsia" w:asciiTheme="minorEastAsia" w:hAnsiTheme="minorEastAsia" w:eastAsiaTheme="minorEastAsia"/>
          <w:color w:val="auto"/>
          <w:sz w:val="24"/>
          <w:szCs w:val="24"/>
          <w:u w:val="single"/>
        </w:rPr>
        <w:t xml:space="preserve">                </w:t>
      </w:r>
    </w:p>
    <w:p w14:paraId="49A7DE60">
      <w:pPr>
        <w:spacing w:line="360" w:lineRule="auto"/>
        <w:jc w:val="lef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年    龄：</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职      务：</w:t>
      </w:r>
      <w:r>
        <w:rPr>
          <w:rFonts w:hint="eastAsia" w:asciiTheme="minorEastAsia" w:hAnsiTheme="minorEastAsia" w:eastAsiaTheme="minorEastAsia"/>
          <w:color w:val="auto"/>
          <w:sz w:val="24"/>
          <w:szCs w:val="24"/>
          <w:u w:val="single"/>
        </w:rPr>
        <w:t xml:space="preserve">                </w:t>
      </w:r>
    </w:p>
    <w:p w14:paraId="2E68103D">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身份证号码：</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系</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eastAsia="zh-CN"/>
        </w:rPr>
        <w:t>供应商</w:t>
      </w:r>
      <w:r>
        <w:rPr>
          <w:rFonts w:hint="eastAsia" w:asciiTheme="minorEastAsia" w:hAnsiTheme="minorEastAsia" w:eastAsiaTheme="minorEastAsia"/>
          <w:color w:val="auto"/>
          <w:sz w:val="24"/>
          <w:szCs w:val="24"/>
          <w:u w:val="single"/>
        </w:rPr>
        <w:t xml:space="preserve">名称）              </w:t>
      </w:r>
      <w:r>
        <w:rPr>
          <w:rFonts w:hint="eastAsia" w:asciiTheme="minorEastAsia" w:hAnsiTheme="minorEastAsia" w:eastAsiaTheme="minorEastAsia"/>
          <w:color w:val="auto"/>
          <w:sz w:val="24"/>
          <w:szCs w:val="24"/>
        </w:rPr>
        <w:t>的法定代表人。</w:t>
      </w:r>
    </w:p>
    <w:p w14:paraId="37616756">
      <w:pPr>
        <w:spacing w:line="500" w:lineRule="exact"/>
        <w:ind w:left="54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特此证明。</w:t>
      </w:r>
    </w:p>
    <w:p w14:paraId="3BBE46A5">
      <w:pPr>
        <w:spacing w:line="500" w:lineRule="exact"/>
        <w:ind w:left="540"/>
        <w:jc w:val="left"/>
        <w:rPr>
          <w:rFonts w:asciiTheme="minorEastAsia" w:hAnsiTheme="minorEastAsia" w:eastAsiaTheme="minorEastAsia"/>
          <w:color w:val="auto"/>
          <w:sz w:val="24"/>
          <w:szCs w:val="24"/>
        </w:rPr>
      </w:pPr>
    </w:p>
    <w:p w14:paraId="795E387E">
      <w:pPr>
        <w:spacing w:line="500" w:lineRule="exact"/>
        <w:ind w:left="540"/>
        <w:jc w:val="left"/>
        <w:rPr>
          <w:rFonts w:asciiTheme="minorEastAsia" w:hAnsiTheme="minorEastAsia" w:eastAsiaTheme="minorEastAsia"/>
          <w:color w:val="auto"/>
          <w:sz w:val="24"/>
          <w:szCs w:val="24"/>
        </w:rPr>
      </w:pPr>
    </w:p>
    <w:p w14:paraId="52AADB0B">
      <w:pPr>
        <w:spacing w:line="500" w:lineRule="exact"/>
        <w:ind w:left="54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附件：法定代表人有效身份证正、反面复印件</w:t>
      </w:r>
    </w:p>
    <w:p w14:paraId="17E04B3C">
      <w:pPr>
        <w:spacing w:line="500" w:lineRule="exact"/>
        <w:ind w:left="540"/>
        <w:jc w:val="left"/>
        <w:rPr>
          <w:rFonts w:asciiTheme="minorEastAsia" w:hAnsiTheme="minorEastAsia" w:eastAsiaTheme="minorEastAsia"/>
          <w:color w:val="auto"/>
          <w:sz w:val="24"/>
          <w:szCs w:val="24"/>
        </w:rPr>
      </w:pPr>
    </w:p>
    <w:p w14:paraId="5997183B">
      <w:pPr>
        <w:spacing w:line="500" w:lineRule="exact"/>
        <w:ind w:left="540"/>
        <w:jc w:val="left"/>
        <w:rPr>
          <w:rFonts w:asciiTheme="minorEastAsia" w:hAnsiTheme="minorEastAsia" w:eastAsiaTheme="minorEastAsia"/>
          <w:color w:val="auto"/>
          <w:sz w:val="24"/>
          <w:szCs w:val="24"/>
        </w:rPr>
      </w:pPr>
    </w:p>
    <w:p w14:paraId="31A28775">
      <w:pPr>
        <w:spacing w:line="500" w:lineRule="exact"/>
        <w:ind w:left="540"/>
        <w:jc w:val="left"/>
        <w:rPr>
          <w:rFonts w:asciiTheme="minorEastAsia" w:hAnsiTheme="minorEastAsia" w:eastAsiaTheme="minorEastAsia"/>
          <w:color w:val="auto"/>
          <w:sz w:val="24"/>
          <w:szCs w:val="24"/>
        </w:rPr>
      </w:pPr>
    </w:p>
    <w:p w14:paraId="6E247808">
      <w:pPr>
        <w:spacing w:line="500" w:lineRule="exact"/>
        <w:ind w:left="540"/>
        <w:jc w:val="left"/>
        <w:rPr>
          <w:rFonts w:asciiTheme="minorEastAsia" w:hAnsiTheme="minorEastAsia" w:eastAsiaTheme="minorEastAsia"/>
          <w:color w:val="auto"/>
          <w:sz w:val="24"/>
          <w:szCs w:val="24"/>
        </w:rPr>
      </w:pPr>
    </w:p>
    <w:p w14:paraId="286EB1DC">
      <w:pPr>
        <w:spacing w:line="500" w:lineRule="exact"/>
        <w:ind w:left="540"/>
        <w:jc w:val="left"/>
        <w:rPr>
          <w:rFonts w:asciiTheme="minorEastAsia" w:hAnsiTheme="minorEastAsia" w:eastAsiaTheme="minorEastAsia"/>
          <w:color w:val="auto"/>
          <w:sz w:val="24"/>
          <w:szCs w:val="24"/>
        </w:rPr>
      </w:pPr>
    </w:p>
    <w:p w14:paraId="739F18EB">
      <w:pPr>
        <w:spacing w:line="500" w:lineRule="exact"/>
        <w:ind w:left="540"/>
        <w:jc w:val="left"/>
        <w:rPr>
          <w:rFonts w:asciiTheme="minorEastAsia" w:hAnsiTheme="minorEastAsia" w:eastAsiaTheme="minorEastAsia"/>
          <w:color w:val="auto"/>
          <w:sz w:val="24"/>
          <w:szCs w:val="24"/>
        </w:rPr>
      </w:pPr>
    </w:p>
    <w:p w14:paraId="0972B1EA">
      <w:pPr>
        <w:snapToGrid w:val="0"/>
        <w:spacing w:line="360" w:lineRule="auto"/>
        <w:ind w:firstLine="3840" w:firstLineChars="16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供应商名称(电子公章)：</w:t>
      </w:r>
    </w:p>
    <w:p w14:paraId="5ECB5DD4">
      <w:pPr>
        <w:snapToGrid w:val="0"/>
        <w:spacing w:line="360" w:lineRule="auto"/>
        <w:ind w:firstLine="3840" w:firstLineChars="16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  期</w:t>
      </w:r>
      <w:r>
        <w:rPr>
          <w:rFonts w:hint="eastAsia" w:cs="仿宋_GB2312" w:asciiTheme="minorEastAsia" w:hAnsiTheme="minorEastAsia" w:eastAsiaTheme="minorEastAsia"/>
          <w:color w:val="auto"/>
          <w:kern w:val="0"/>
          <w:sz w:val="24"/>
          <w:szCs w:val="24"/>
        </w:rPr>
        <w:t xml:space="preserve">：  年  </w:t>
      </w:r>
      <w:r>
        <w:rPr>
          <w:rFonts w:hint="eastAsia" w:cs="仿宋_GB2312" w:asciiTheme="minorEastAsia" w:hAnsiTheme="minorEastAsia" w:eastAsiaTheme="minorEastAsia"/>
          <w:color w:val="auto"/>
          <w:kern w:val="0"/>
          <w:sz w:val="24"/>
          <w:szCs w:val="24"/>
          <w:lang w:val="zh-CN"/>
        </w:rPr>
        <w:t>月</w:t>
      </w:r>
      <w:r>
        <w:rPr>
          <w:rFonts w:hint="eastAsia" w:cs="仿宋_GB2312" w:asciiTheme="minorEastAsia" w:hAnsiTheme="minorEastAsia" w:eastAsiaTheme="minorEastAsia"/>
          <w:color w:val="auto"/>
          <w:kern w:val="0"/>
          <w:sz w:val="24"/>
          <w:szCs w:val="24"/>
        </w:rPr>
        <w:t xml:space="preserve">   </w:t>
      </w:r>
      <w:r>
        <w:rPr>
          <w:rFonts w:hint="eastAsia" w:cs="仿宋_GB2312" w:asciiTheme="minorEastAsia" w:hAnsiTheme="minorEastAsia" w:eastAsiaTheme="minorEastAsia"/>
          <w:color w:val="auto"/>
          <w:kern w:val="0"/>
          <w:sz w:val="24"/>
          <w:szCs w:val="24"/>
          <w:lang w:val="zh-CN"/>
        </w:rPr>
        <w:t>日</w:t>
      </w:r>
    </w:p>
    <w:p w14:paraId="22134B40">
      <w:pPr>
        <w:snapToGrid w:val="0"/>
        <w:spacing w:before="120" w:beforeLines="50" w:after="50"/>
        <w:jc w:val="left"/>
        <w:rPr>
          <w:rFonts w:ascii="宋体" w:hAnsi="宋体"/>
          <w:color w:val="auto"/>
          <w:sz w:val="22"/>
          <w:szCs w:val="22"/>
        </w:rPr>
      </w:pPr>
    </w:p>
    <w:p w14:paraId="4559BA23">
      <w:pPr>
        <w:snapToGrid w:val="0"/>
        <w:spacing w:before="120" w:beforeLines="50" w:after="50"/>
        <w:ind w:firstLine="552" w:firstLineChars="250"/>
        <w:jc w:val="left"/>
        <w:rPr>
          <w:rFonts w:ascii="宋体" w:hAnsi="宋体"/>
          <w:b/>
          <w:color w:val="auto"/>
          <w:sz w:val="22"/>
          <w:szCs w:val="18"/>
        </w:rPr>
      </w:pPr>
    </w:p>
    <w:tbl>
      <w:tblPr>
        <w:tblStyle w:val="3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359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jc w:val="center"/>
        </w:trPr>
        <w:tc>
          <w:tcPr>
            <w:tcW w:w="8461" w:type="dxa"/>
            <w:tcBorders>
              <w:top w:val="single" w:color="auto" w:sz="4" w:space="0"/>
              <w:left w:val="single" w:color="auto" w:sz="4" w:space="0"/>
              <w:bottom w:val="single" w:color="auto" w:sz="4" w:space="0"/>
              <w:right w:val="single" w:color="auto" w:sz="4" w:space="0"/>
            </w:tcBorders>
          </w:tcPr>
          <w:p w14:paraId="05DDA1BA">
            <w:pPr>
              <w:spacing w:line="360" w:lineRule="auto"/>
              <w:rPr>
                <w:rFonts w:ascii="宋体"/>
                <w:b/>
                <w:color w:val="auto"/>
                <w:sz w:val="22"/>
                <w:szCs w:val="22"/>
              </w:rPr>
            </w:pPr>
          </w:p>
          <w:p w14:paraId="57A56D67">
            <w:pPr>
              <w:spacing w:line="360" w:lineRule="auto"/>
              <w:rPr>
                <w:rFonts w:ascii="宋体"/>
                <w:b/>
                <w:color w:val="auto"/>
                <w:sz w:val="22"/>
                <w:szCs w:val="22"/>
              </w:rPr>
            </w:pPr>
            <w:r>
              <w:rPr>
                <w:rFonts w:hint="eastAsia" w:ascii="宋体"/>
                <w:b/>
                <w:color w:val="auto"/>
                <w:sz w:val="22"/>
                <w:szCs w:val="22"/>
              </w:rPr>
              <w:t>法定代表身份证复印件粘帖处（正、反面）</w:t>
            </w:r>
          </w:p>
        </w:tc>
      </w:tr>
    </w:tbl>
    <w:p w14:paraId="32C89E0F">
      <w:pPr>
        <w:pStyle w:val="20"/>
        <w:jc w:val="both"/>
        <w:rPr>
          <w:color w:val="auto"/>
          <w:sz w:val="24"/>
          <w:szCs w:val="24"/>
        </w:rPr>
      </w:pPr>
      <w:r>
        <w:rPr>
          <w:rFonts w:hint="eastAsia"/>
          <w:color w:val="auto"/>
          <w:sz w:val="24"/>
          <w:szCs w:val="24"/>
        </w:rPr>
        <w:t>附件：</w:t>
      </w:r>
    </w:p>
    <w:p w14:paraId="574F5DD2">
      <w:pPr>
        <w:pStyle w:val="20"/>
        <w:rPr>
          <w:color w:val="auto"/>
          <w:sz w:val="24"/>
          <w:szCs w:val="24"/>
        </w:rPr>
      </w:pPr>
    </w:p>
    <w:p w14:paraId="6E9585F3">
      <w:pPr>
        <w:widowControl/>
        <w:jc w:val="left"/>
        <w:rPr>
          <w:rFonts w:ascii="宋体" w:hAnsi="宋体"/>
          <w:b/>
          <w:color w:val="auto"/>
          <w:sz w:val="22"/>
          <w:szCs w:val="18"/>
        </w:rPr>
      </w:pPr>
      <w:r>
        <w:rPr>
          <w:rFonts w:hAnsi="宋体"/>
          <w:b/>
          <w:color w:val="auto"/>
          <w:sz w:val="22"/>
          <w:szCs w:val="22"/>
        </w:rPr>
        <w:br w:type="page"/>
      </w:r>
    </w:p>
    <w:p w14:paraId="1BBD4B10">
      <w:pPr>
        <w:jc w:val="center"/>
        <w:rPr>
          <w:b/>
          <w:color w:val="auto"/>
          <w:sz w:val="24"/>
          <w:szCs w:val="24"/>
        </w:rPr>
      </w:pPr>
      <w:r>
        <w:rPr>
          <w:rFonts w:hint="eastAsia"/>
          <w:b/>
          <w:color w:val="auto"/>
          <w:sz w:val="24"/>
          <w:szCs w:val="24"/>
        </w:rPr>
        <w:t>三、法定代表人授权委托书（如有委托时）</w:t>
      </w:r>
    </w:p>
    <w:p w14:paraId="4A575E9C">
      <w:pPr>
        <w:spacing w:line="460" w:lineRule="exact"/>
        <w:rPr>
          <w:color w:val="auto"/>
          <w:sz w:val="24"/>
          <w:szCs w:val="24"/>
        </w:rPr>
      </w:pPr>
    </w:p>
    <w:p w14:paraId="5D48D7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u w:val="single"/>
        </w:rPr>
        <w:t>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采购人名称）</w:t>
      </w:r>
    </w:p>
    <w:p w14:paraId="4D1276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本人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名称）的法定代表人，现授权我单位在职正式员工</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（项目名称）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）的投标文件、签订合同和处理一切有关事宜，其法律后果由我方承担。</w:t>
      </w:r>
    </w:p>
    <w:p w14:paraId="47580E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本授权书于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日签字生效，委托期限：</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3B172B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代理人无转委托权。</w:t>
      </w:r>
    </w:p>
    <w:p w14:paraId="215472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14:paraId="7C2A7A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14:paraId="0EA6BF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14:paraId="6FF236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供应商名称</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电子公章</w:t>
      </w:r>
      <w:r>
        <w:rPr>
          <w:rFonts w:hint="eastAsia" w:asciiTheme="minorEastAsia" w:hAnsiTheme="minorEastAsia" w:eastAsiaTheme="minorEastAsia" w:cstheme="minorEastAsia"/>
          <w:color w:val="auto"/>
          <w:sz w:val="24"/>
          <w:szCs w:val="24"/>
        </w:rPr>
        <w:t xml:space="preserve">）：                                    </w:t>
      </w:r>
    </w:p>
    <w:p w14:paraId="1115E1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0"/>
          <w:szCs w:val="22"/>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法定代表人（</w:t>
      </w:r>
      <w:r>
        <w:rPr>
          <w:rFonts w:hint="eastAsia" w:ascii="宋体" w:hAnsi="宋体" w:eastAsia="宋体" w:cs="宋体"/>
          <w:color w:val="auto"/>
          <w:sz w:val="24"/>
          <w:szCs w:val="24"/>
        </w:rPr>
        <w:t>签字或盖章</w:t>
      </w:r>
      <w:r>
        <w:rPr>
          <w:rFonts w:hint="eastAsia" w:asciiTheme="minorEastAsia" w:hAnsiTheme="minorEastAsia" w:eastAsiaTheme="minorEastAsia" w:cstheme="minorEastAsia"/>
          <w:color w:val="auto"/>
          <w:sz w:val="24"/>
          <w:szCs w:val="24"/>
        </w:rPr>
        <w:t xml:space="preserve">）：    </w:t>
      </w:r>
      <w:r>
        <w:rPr>
          <w:color w:val="auto"/>
          <w:sz w:val="20"/>
          <w:szCs w:val="22"/>
        </w:rPr>
        <w:t xml:space="preserve">                            </w:t>
      </w:r>
    </w:p>
    <w:p w14:paraId="6D476F4B">
      <w:pPr>
        <w:pStyle w:val="20"/>
        <w:spacing w:before="120" w:after="120"/>
        <w:outlineLvl w:val="9"/>
        <w:rPr>
          <w:color w:val="auto"/>
          <w:sz w:val="24"/>
          <w:szCs w:val="24"/>
        </w:rPr>
      </w:pPr>
    </w:p>
    <w:p w14:paraId="6B6775D3">
      <w:pPr>
        <w:autoSpaceDE w:val="0"/>
        <w:autoSpaceDN w:val="0"/>
        <w:adjustRightInd w:val="0"/>
        <w:spacing w:line="360" w:lineRule="auto"/>
        <w:ind w:firstLine="400" w:firstLineChars="200"/>
        <w:jc w:val="left"/>
        <w:rPr>
          <w:rFonts w:ascii="宋体" w:cs="宋体"/>
          <w:color w:val="auto"/>
          <w:kern w:val="0"/>
          <w:sz w:val="20"/>
          <w:szCs w:val="20"/>
        </w:rPr>
      </w:pPr>
      <w:r>
        <w:rPr>
          <w:rFonts w:hint="eastAsia" w:ascii="宋体" w:cs="宋体"/>
          <w:color w:val="auto"/>
          <w:kern w:val="0"/>
          <w:sz w:val="20"/>
          <w:szCs w:val="20"/>
        </w:rPr>
        <w:t xml:space="preserve"> </w:t>
      </w:r>
    </w:p>
    <w:p w14:paraId="01A4FD98">
      <w:pPr>
        <w:autoSpaceDE w:val="0"/>
        <w:autoSpaceDN w:val="0"/>
        <w:adjustRightInd w:val="0"/>
        <w:spacing w:line="360" w:lineRule="auto"/>
        <w:ind w:firstLine="400" w:firstLineChars="200"/>
        <w:jc w:val="left"/>
        <w:rPr>
          <w:rFonts w:ascii="宋体" w:cs="宋体"/>
          <w:color w:val="auto"/>
          <w:kern w:val="0"/>
          <w:sz w:val="20"/>
          <w:szCs w:val="20"/>
        </w:rPr>
      </w:pPr>
    </w:p>
    <w:p w14:paraId="6CDA38A4">
      <w:pPr>
        <w:autoSpaceDE w:val="0"/>
        <w:autoSpaceDN w:val="0"/>
        <w:adjustRightInd w:val="0"/>
        <w:spacing w:line="360" w:lineRule="auto"/>
        <w:ind w:firstLine="400" w:firstLineChars="200"/>
        <w:jc w:val="left"/>
        <w:rPr>
          <w:rFonts w:ascii="宋体" w:cs="宋体"/>
          <w:color w:val="auto"/>
          <w:kern w:val="0"/>
          <w:sz w:val="20"/>
          <w:szCs w:val="20"/>
        </w:rPr>
      </w:pPr>
    </w:p>
    <w:p w14:paraId="7D6FC38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14:paraId="028BA46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BB146D2">
      <w:r>
        <w:rPr>
          <w:rFonts w:ascii="宋体"/>
          <w:b/>
          <w:color w:val="auto"/>
          <w:sz w:val="22"/>
          <w:szCs w:val="22"/>
        </w:rPr>
        <w:br w:type="page"/>
      </w:r>
    </w:p>
    <w:p w14:paraId="26AAF2E0">
      <w:pPr>
        <w:spacing w:line="360" w:lineRule="auto"/>
        <w:rPr>
          <w:b/>
          <w:color w:val="auto"/>
          <w:sz w:val="22"/>
          <w:szCs w:val="22"/>
        </w:rPr>
      </w:pPr>
      <w:r>
        <w:rPr>
          <w:rFonts w:hint="eastAsia" w:ascii="宋体"/>
          <w:b/>
          <w:color w:val="auto"/>
          <w:sz w:val="22"/>
          <w:szCs w:val="22"/>
        </w:rPr>
        <w:t>附件：</w:t>
      </w:r>
    </w:p>
    <w:tbl>
      <w:tblPr>
        <w:tblStyle w:val="3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60D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85" w:type="dxa"/>
            <w:tcBorders>
              <w:top w:val="single" w:color="auto" w:sz="4" w:space="0"/>
              <w:left w:val="single" w:color="auto" w:sz="4" w:space="0"/>
              <w:bottom w:val="single" w:color="auto" w:sz="4" w:space="0"/>
              <w:right w:val="single" w:color="auto" w:sz="4" w:space="0"/>
            </w:tcBorders>
          </w:tcPr>
          <w:p w14:paraId="2615967E">
            <w:pPr>
              <w:spacing w:line="360" w:lineRule="auto"/>
              <w:rPr>
                <w:rFonts w:ascii="宋体"/>
                <w:b/>
                <w:color w:val="auto"/>
                <w:sz w:val="22"/>
                <w:szCs w:val="22"/>
              </w:rPr>
            </w:pPr>
          </w:p>
          <w:p w14:paraId="4F93F6E3">
            <w:pPr>
              <w:spacing w:line="360" w:lineRule="auto"/>
              <w:rPr>
                <w:rFonts w:ascii="宋体"/>
                <w:b/>
                <w:color w:val="auto"/>
                <w:sz w:val="22"/>
                <w:szCs w:val="22"/>
              </w:rPr>
            </w:pPr>
            <w:r>
              <w:rPr>
                <w:rFonts w:hint="eastAsia" w:ascii="宋体"/>
                <w:b/>
                <w:color w:val="auto"/>
                <w:sz w:val="22"/>
                <w:szCs w:val="22"/>
              </w:rPr>
              <w:t>全权代表身份证复印件粘帖处（正、反面）</w:t>
            </w:r>
          </w:p>
        </w:tc>
      </w:tr>
    </w:tbl>
    <w:p w14:paraId="00CB3589">
      <w:pPr>
        <w:snapToGrid w:val="0"/>
        <w:spacing w:before="50" w:after="120" w:afterLines="50" w:line="360" w:lineRule="auto"/>
        <w:jc w:val="left"/>
        <w:rPr>
          <w:rFonts w:ascii="仿宋_GB2312" w:hAnsi="仿宋_GB2312" w:eastAsia="仿宋_GB2312" w:cs="仿宋_GB2312"/>
          <w:color w:val="auto"/>
          <w:sz w:val="20"/>
          <w:szCs w:val="20"/>
        </w:rPr>
      </w:pPr>
    </w:p>
    <w:p w14:paraId="1DD4202F">
      <w:pPr>
        <w:snapToGrid w:val="0"/>
        <w:spacing w:before="120" w:beforeLines="50" w:after="50"/>
        <w:ind w:firstLine="519" w:firstLineChars="236"/>
        <w:jc w:val="center"/>
        <w:rPr>
          <w:rFonts w:ascii="宋体" w:hAnsi="宋体"/>
          <w:color w:val="auto"/>
          <w:sz w:val="20"/>
          <w:szCs w:val="22"/>
        </w:rPr>
      </w:pPr>
      <w:r>
        <w:rPr>
          <w:rFonts w:hint="eastAsia" w:ascii="宋体" w:hAnsi="宋体"/>
          <w:color w:val="auto"/>
          <w:sz w:val="22"/>
          <w:szCs w:val="22"/>
        </w:rPr>
        <w:t xml:space="preserve"> </w:t>
      </w:r>
      <w:r>
        <w:rPr>
          <w:rFonts w:hint="eastAsia" w:ascii="宋体" w:hAnsi="宋体"/>
          <w:color w:val="auto"/>
          <w:sz w:val="22"/>
          <w:szCs w:val="22"/>
        </w:rPr>
        <w:br w:type="page"/>
      </w:r>
    </w:p>
    <w:p w14:paraId="654BD81D">
      <w:pPr>
        <w:jc w:val="center"/>
        <w:rPr>
          <w:rFonts w:ascii="宋体" w:hAnsi="宋体"/>
          <w:color w:val="auto"/>
          <w:sz w:val="22"/>
          <w:szCs w:val="22"/>
        </w:rPr>
      </w:pPr>
      <w:r>
        <w:rPr>
          <w:rFonts w:hint="eastAsia"/>
          <w:b/>
          <w:bCs/>
          <w:color w:val="auto"/>
          <w:sz w:val="28"/>
          <w:szCs w:val="28"/>
        </w:rPr>
        <w:t>四、商务条款偏离表</w:t>
      </w:r>
    </w:p>
    <w:p w14:paraId="0E3C15FD">
      <w:pPr>
        <w:pStyle w:val="20"/>
        <w:jc w:val="both"/>
        <w:rPr>
          <w:color w:val="auto"/>
          <w:sz w:val="24"/>
          <w:szCs w:val="24"/>
        </w:rPr>
      </w:pPr>
      <w:r>
        <w:rPr>
          <w:rFonts w:hint="eastAsia"/>
          <w:color w:val="auto"/>
          <w:sz w:val="24"/>
          <w:szCs w:val="24"/>
        </w:rPr>
        <w:t>供应商根据本项目招标文件，详细填写相应的具体内容。“偏离说明”一栏应当选择“正偏离”、“负偏离”或“无偏离”进行填写。</w:t>
      </w:r>
    </w:p>
    <w:tbl>
      <w:tblPr>
        <w:tblStyle w:val="3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00"/>
        <w:gridCol w:w="3429"/>
        <w:gridCol w:w="1434"/>
      </w:tblGrid>
      <w:tr w14:paraId="4EA3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tcBorders>
              <w:top w:val="single" w:color="auto" w:sz="4" w:space="0"/>
              <w:left w:val="single" w:color="auto" w:sz="4" w:space="0"/>
              <w:bottom w:val="single" w:color="auto" w:sz="4" w:space="0"/>
              <w:right w:val="single" w:color="auto" w:sz="4" w:space="0"/>
            </w:tcBorders>
            <w:vAlign w:val="center"/>
          </w:tcPr>
          <w:p w14:paraId="069364C8">
            <w:pPr>
              <w:spacing w:line="34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项号</w:t>
            </w:r>
          </w:p>
        </w:tc>
        <w:tc>
          <w:tcPr>
            <w:tcW w:w="3800" w:type="dxa"/>
            <w:tcBorders>
              <w:top w:val="single" w:color="auto" w:sz="4" w:space="0"/>
              <w:left w:val="single" w:color="auto" w:sz="4" w:space="0"/>
              <w:bottom w:val="single" w:color="auto" w:sz="4" w:space="0"/>
              <w:right w:val="single" w:color="auto" w:sz="4" w:space="0"/>
            </w:tcBorders>
            <w:vAlign w:val="center"/>
          </w:tcPr>
          <w:p w14:paraId="3FA9139D">
            <w:pPr>
              <w:spacing w:line="34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招标文件的商务需求</w:t>
            </w:r>
          </w:p>
        </w:tc>
        <w:tc>
          <w:tcPr>
            <w:tcW w:w="3429" w:type="dxa"/>
            <w:tcBorders>
              <w:top w:val="single" w:color="auto" w:sz="4" w:space="0"/>
              <w:left w:val="single" w:color="auto" w:sz="4" w:space="0"/>
              <w:bottom w:val="single" w:color="auto" w:sz="4" w:space="0"/>
              <w:right w:val="single" w:color="auto" w:sz="4" w:space="0"/>
            </w:tcBorders>
            <w:vAlign w:val="center"/>
          </w:tcPr>
          <w:p w14:paraId="261F2614">
            <w:pPr>
              <w:spacing w:line="34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投标文件承诺的商务条款</w:t>
            </w:r>
          </w:p>
        </w:tc>
        <w:tc>
          <w:tcPr>
            <w:tcW w:w="1434" w:type="dxa"/>
            <w:tcBorders>
              <w:top w:val="single" w:color="auto" w:sz="4" w:space="0"/>
              <w:left w:val="single" w:color="auto" w:sz="4" w:space="0"/>
              <w:bottom w:val="single" w:color="auto" w:sz="4" w:space="0"/>
              <w:right w:val="single" w:color="auto" w:sz="4" w:space="0"/>
            </w:tcBorders>
            <w:vAlign w:val="center"/>
          </w:tcPr>
          <w:p w14:paraId="119545B5">
            <w:pPr>
              <w:spacing w:line="34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偏离说明</w:t>
            </w:r>
          </w:p>
        </w:tc>
      </w:tr>
      <w:tr w14:paraId="3079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17" w:type="dxa"/>
            <w:tcBorders>
              <w:top w:val="single" w:color="auto" w:sz="4" w:space="0"/>
              <w:left w:val="single" w:color="auto" w:sz="4" w:space="0"/>
              <w:bottom w:val="single" w:color="auto" w:sz="4" w:space="0"/>
              <w:right w:val="single" w:color="auto" w:sz="4" w:space="0"/>
            </w:tcBorders>
          </w:tcPr>
          <w:p w14:paraId="3A8AD626">
            <w:pPr>
              <w:spacing w:line="340" w:lineRule="exact"/>
              <w:rPr>
                <w:rFonts w:asciiTheme="minorEastAsia" w:hAnsiTheme="minorEastAsia" w:eastAsiaTheme="minorEastAsia"/>
                <w:color w:val="auto"/>
                <w:sz w:val="24"/>
                <w:szCs w:val="24"/>
              </w:rPr>
            </w:pPr>
          </w:p>
        </w:tc>
        <w:tc>
          <w:tcPr>
            <w:tcW w:w="3800" w:type="dxa"/>
            <w:tcBorders>
              <w:top w:val="single" w:color="auto" w:sz="4" w:space="0"/>
              <w:left w:val="single" w:color="auto" w:sz="4" w:space="0"/>
              <w:bottom w:val="single" w:color="auto" w:sz="4" w:space="0"/>
              <w:right w:val="single" w:color="auto" w:sz="4" w:space="0"/>
            </w:tcBorders>
          </w:tcPr>
          <w:p w14:paraId="3002AF0E">
            <w:pPr>
              <w:spacing w:line="340" w:lineRule="exact"/>
              <w:rPr>
                <w:rFonts w:asciiTheme="minorEastAsia" w:hAnsiTheme="minorEastAsia" w:eastAsiaTheme="minorEastAsia"/>
                <w:color w:val="auto"/>
                <w:sz w:val="24"/>
                <w:szCs w:val="24"/>
              </w:rPr>
            </w:pPr>
          </w:p>
        </w:tc>
        <w:tc>
          <w:tcPr>
            <w:tcW w:w="3429" w:type="dxa"/>
            <w:tcBorders>
              <w:top w:val="single" w:color="auto" w:sz="4" w:space="0"/>
              <w:left w:val="single" w:color="auto" w:sz="4" w:space="0"/>
              <w:bottom w:val="single" w:color="auto" w:sz="4" w:space="0"/>
              <w:right w:val="single" w:color="auto" w:sz="4" w:space="0"/>
            </w:tcBorders>
          </w:tcPr>
          <w:p w14:paraId="4322ACAC">
            <w:pPr>
              <w:spacing w:line="340" w:lineRule="exact"/>
              <w:rPr>
                <w:rFonts w:asciiTheme="minorEastAsia" w:hAnsiTheme="minorEastAsia" w:eastAsiaTheme="minorEastAsia"/>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0DC686F">
            <w:pPr>
              <w:spacing w:line="3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正偏离（负偏离或无偏离）</w:t>
            </w:r>
          </w:p>
        </w:tc>
      </w:tr>
      <w:tr w14:paraId="2C82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Borders>
              <w:top w:val="single" w:color="auto" w:sz="4" w:space="0"/>
              <w:left w:val="single" w:color="auto" w:sz="4" w:space="0"/>
              <w:bottom w:val="single" w:color="auto" w:sz="4" w:space="0"/>
              <w:right w:val="single" w:color="auto" w:sz="4" w:space="0"/>
            </w:tcBorders>
          </w:tcPr>
          <w:p w14:paraId="57945C38">
            <w:pPr>
              <w:spacing w:line="340" w:lineRule="exact"/>
              <w:rPr>
                <w:rFonts w:asciiTheme="minorEastAsia" w:hAnsiTheme="minorEastAsia" w:eastAsiaTheme="minorEastAsia"/>
                <w:color w:val="auto"/>
                <w:sz w:val="24"/>
                <w:szCs w:val="24"/>
              </w:rPr>
            </w:pPr>
          </w:p>
        </w:tc>
        <w:tc>
          <w:tcPr>
            <w:tcW w:w="3800" w:type="dxa"/>
            <w:tcBorders>
              <w:top w:val="single" w:color="auto" w:sz="4" w:space="0"/>
              <w:left w:val="single" w:color="auto" w:sz="4" w:space="0"/>
              <w:bottom w:val="single" w:color="auto" w:sz="4" w:space="0"/>
              <w:right w:val="single" w:color="auto" w:sz="4" w:space="0"/>
            </w:tcBorders>
          </w:tcPr>
          <w:p w14:paraId="7DD0F30F">
            <w:pPr>
              <w:spacing w:line="340" w:lineRule="exact"/>
              <w:rPr>
                <w:rFonts w:asciiTheme="minorEastAsia" w:hAnsiTheme="minorEastAsia" w:eastAsiaTheme="minorEastAsia"/>
                <w:color w:val="auto"/>
                <w:sz w:val="24"/>
                <w:szCs w:val="24"/>
              </w:rPr>
            </w:pPr>
          </w:p>
        </w:tc>
        <w:tc>
          <w:tcPr>
            <w:tcW w:w="3429" w:type="dxa"/>
            <w:tcBorders>
              <w:top w:val="single" w:color="auto" w:sz="4" w:space="0"/>
              <w:left w:val="single" w:color="auto" w:sz="4" w:space="0"/>
              <w:bottom w:val="single" w:color="auto" w:sz="4" w:space="0"/>
              <w:right w:val="single" w:color="auto" w:sz="4" w:space="0"/>
            </w:tcBorders>
          </w:tcPr>
          <w:p w14:paraId="250600F9">
            <w:pPr>
              <w:spacing w:line="340" w:lineRule="exact"/>
              <w:rPr>
                <w:rFonts w:asciiTheme="minorEastAsia" w:hAnsiTheme="minorEastAsia" w:eastAsiaTheme="minorEastAsia"/>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1B2519C6">
            <w:pPr>
              <w:spacing w:line="3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正偏离（负偏离或无偏离）</w:t>
            </w:r>
          </w:p>
        </w:tc>
      </w:tr>
      <w:tr w14:paraId="6A74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17" w:type="dxa"/>
            <w:tcBorders>
              <w:top w:val="single" w:color="auto" w:sz="4" w:space="0"/>
              <w:left w:val="single" w:color="auto" w:sz="4" w:space="0"/>
              <w:bottom w:val="single" w:color="auto" w:sz="4" w:space="0"/>
              <w:right w:val="single" w:color="auto" w:sz="4" w:space="0"/>
            </w:tcBorders>
          </w:tcPr>
          <w:p w14:paraId="232FC6AE">
            <w:pPr>
              <w:spacing w:line="340" w:lineRule="exact"/>
              <w:rPr>
                <w:rFonts w:asciiTheme="minorEastAsia" w:hAnsiTheme="minorEastAsia" w:eastAsiaTheme="minorEastAsia"/>
                <w:color w:val="auto"/>
                <w:sz w:val="24"/>
                <w:szCs w:val="24"/>
              </w:rPr>
            </w:pPr>
          </w:p>
        </w:tc>
        <w:tc>
          <w:tcPr>
            <w:tcW w:w="3800" w:type="dxa"/>
            <w:tcBorders>
              <w:top w:val="single" w:color="auto" w:sz="4" w:space="0"/>
              <w:left w:val="single" w:color="auto" w:sz="4" w:space="0"/>
              <w:bottom w:val="single" w:color="auto" w:sz="4" w:space="0"/>
              <w:right w:val="single" w:color="auto" w:sz="4" w:space="0"/>
            </w:tcBorders>
          </w:tcPr>
          <w:p w14:paraId="48E8D8A4">
            <w:pPr>
              <w:spacing w:line="340" w:lineRule="exact"/>
              <w:rPr>
                <w:rFonts w:asciiTheme="minorEastAsia" w:hAnsiTheme="minorEastAsia" w:eastAsiaTheme="minorEastAsia"/>
                <w:color w:val="auto"/>
                <w:sz w:val="24"/>
                <w:szCs w:val="24"/>
              </w:rPr>
            </w:pPr>
          </w:p>
        </w:tc>
        <w:tc>
          <w:tcPr>
            <w:tcW w:w="3429" w:type="dxa"/>
            <w:tcBorders>
              <w:top w:val="single" w:color="auto" w:sz="4" w:space="0"/>
              <w:left w:val="single" w:color="auto" w:sz="4" w:space="0"/>
              <w:bottom w:val="single" w:color="auto" w:sz="4" w:space="0"/>
              <w:right w:val="single" w:color="auto" w:sz="4" w:space="0"/>
            </w:tcBorders>
          </w:tcPr>
          <w:p w14:paraId="15CD2C12">
            <w:pPr>
              <w:spacing w:line="340" w:lineRule="exact"/>
              <w:rPr>
                <w:rFonts w:asciiTheme="minorEastAsia" w:hAnsiTheme="minorEastAsia" w:eastAsiaTheme="minorEastAsia"/>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5667496D">
            <w:pPr>
              <w:spacing w:line="30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正偏离（负偏离或无偏离）</w:t>
            </w:r>
          </w:p>
        </w:tc>
      </w:tr>
    </w:tbl>
    <w:p w14:paraId="1511BF84">
      <w:pPr>
        <w:pStyle w:val="20"/>
        <w:rPr>
          <w:color w:val="auto"/>
          <w:sz w:val="24"/>
          <w:szCs w:val="24"/>
        </w:rPr>
      </w:pPr>
    </w:p>
    <w:p w14:paraId="77C4B2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w:t>
      </w:r>
    </w:p>
    <w:p w14:paraId="50E5E2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1.商务偏离表按本招标文件自行填写。表格内容不得留空。</w:t>
      </w:r>
    </w:p>
    <w:p w14:paraId="01177F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p>
    <w:p w14:paraId="7CC057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p>
    <w:p w14:paraId="0AAC5D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p>
    <w:p w14:paraId="3A574B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p>
    <w:p w14:paraId="544478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p>
    <w:p w14:paraId="08E066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p>
    <w:p w14:paraId="1A1F6D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rPr>
      </w:pPr>
    </w:p>
    <w:p w14:paraId="43CAA80C">
      <w:pPr>
        <w:snapToGrid w:val="0"/>
        <w:spacing w:before="165" w:beforeLines="50" w:after="50"/>
        <w:ind w:firstLine="562" w:firstLineChars="200"/>
        <w:jc w:val="center"/>
        <w:rPr>
          <w:rFonts w:hint="eastAsia"/>
          <w:b/>
          <w:bCs/>
          <w:color w:val="auto"/>
          <w:sz w:val="28"/>
          <w:szCs w:val="28"/>
        </w:rPr>
      </w:pPr>
    </w:p>
    <w:p w14:paraId="431567C6">
      <w:pPr>
        <w:snapToGrid w:val="0"/>
        <w:spacing w:before="165" w:beforeLines="50" w:after="50"/>
        <w:ind w:firstLine="562" w:firstLineChars="200"/>
        <w:jc w:val="center"/>
        <w:rPr>
          <w:rFonts w:hint="eastAsia"/>
          <w:b/>
          <w:bCs/>
          <w:color w:val="auto"/>
          <w:sz w:val="28"/>
          <w:szCs w:val="28"/>
        </w:rPr>
      </w:pPr>
    </w:p>
    <w:p w14:paraId="5CC89D69">
      <w:pPr>
        <w:snapToGrid w:val="0"/>
        <w:spacing w:before="165" w:beforeLines="50" w:after="50"/>
        <w:ind w:firstLine="562" w:firstLineChars="200"/>
        <w:jc w:val="center"/>
        <w:rPr>
          <w:rFonts w:hint="eastAsia"/>
          <w:b/>
          <w:bCs/>
          <w:color w:val="auto"/>
          <w:sz w:val="28"/>
          <w:szCs w:val="28"/>
        </w:rPr>
      </w:pPr>
    </w:p>
    <w:p w14:paraId="025AE478">
      <w:pPr>
        <w:snapToGrid w:val="0"/>
        <w:spacing w:before="165" w:beforeLines="50" w:after="50"/>
        <w:ind w:firstLine="562" w:firstLineChars="200"/>
        <w:jc w:val="center"/>
        <w:rPr>
          <w:rFonts w:hint="eastAsia"/>
          <w:b/>
          <w:bCs/>
          <w:color w:val="auto"/>
          <w:sz w:val="28"/>
          <w:szCs w:val="28"/>
        </w:rPr>
      </w:pPr>
    </w:p>
    <w:p w14:paraId="1AC19E03">
      <w:pPr>
        <w:numPr>
          <w:ilvl w:val="0"/>
          <w:numId w:val="9"/>
        </w:numPr>
        <w:snapToGrid w:val="0"/>
        <w:spacing w:before="165" w:beforeLines="50" w:after="50"/>
        <w:ind w:firstLine="562" w:firstLineChars="200"/>
        <w:jc w:val="center"/>
        <w:rPr>
          <w:rFonts w:hint="eastAsia"/>
          <w:b/>
          <w:bCs/>
          <w:color w:val="auto"/>
          <w:sz w:val="28"/>
          <w:szCs w:val="28"/>
        </w:rPr>
      </w:pPr>
      <w:r>
        <w:rPr>
          <w:rFonts w:hint="eastAsia"/>
          <w:b/>
          <w:bCs/>
          <w:color w:val="auto"/>
          <w:sz w:val="28"/>
          <w:szCs w:val="28"/>
          <w:lang w:eastAsia="zh-CN"/>
        </w:rPr>
        <w:t>供应商</w:t>
      </w:r>
      <w:r>
        <w:rPr>
          <w:rFonts w:hint="eastAsia"/>
          <w:b/>
          <w:bCs/>
          <w:color w:val="auto"/>
          <w:sz w:val="28"/>
          <w:szCs w:val="28"/>
        </w:rPr>
        <w:t>情况介绍</w:t>
      </w:r>
    </w:p>
    <w:p w14:paraId="4F3DA4A9">
      <w:pPr>
        <w:pStyle w:val="30"/>
        <w:numPr>
          <w:ilvl w:val="0"/>
          <w:numId w:val="0"/>
        </w:numPr>
      </w:pPr>
    </w:p>
    <w:p w14:paraId="5454062C">
      <w:pPr>
        <w:pStyle w:val="30"/>
        <w:numPr>
          <w:ilvl w:val="0"/>
          <w:numId w:val="0"/>
        </w:numPr>
      </w:pPr>
    </w:p>
    <w:p w14:paraId="21F691C2">
      <w:pPr>
        <w:pStyle w:val="30"/>
        <w:numPr>
          <w:ilvl w:val="0"/>
          <w:numId w:val="0"/>
        </w:num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481"/>
        <w:gridCol w:w="1024"/>
        <w:gridCol w:w="850"/>
        <w:gridCol w:w="590"/>
        <w:gridCol w:w="294"/>
        <w:gridCol w:w="1083"/>
        <w:gridCol w:w="1447"/>
        <w:gridCol w:w="1613"/>
      </w:tblGrid>
      <w:tr w14:paraId="14C6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39" w:type="dxa"/>
            <w:gridSpan w:val="3"/>
            <w:noWrap w:val="0"/>
            <w:vAlign w:val="center"/>
          </w:tcPr>
          <w:p w14:paraId="1F2B591D">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3841" w:type="dxa"/>
            <w:gridSpan w:val="5"/>
            <w:noWrap w:val="0"/>
            <w:vAlign w:val="center"/>
          </w:tcPr>
          <w:p w14:paraId="0FCE0780">
            <w:pPr>
              <w:topLinePunct/>
              <w:spacing w:line="440" w:lineRule="exact"/>
              <w:jc w:val="center"/>
              <w:rPr>
                <w:rFonts w:hint="eastAsia" w:ascii="宋体" w:hAnsi="宋体" w:eastAsia="宋体" w:cs="宋体"/>
                <w:sz w:val="24"/>
                <w:szCs w:val="24"/>
              </w:rPr>
            </w:pPr>
          </w:p>
        </w:tc>
        <w:tc>
          <w:tcPr>
            <w:tcW w:w="1447" w:type="dxa"/>
            <w:noWrap w:val="0"/>
            <w:vAlign w:val="center"/>
          </w:tcPr>
          <w:p w14:paraId="58C72A36">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613" w:type="dxa"/>
            <w:noWrap w:val="0"/>
            <w:vAlign w:val="center"/>
          </w:tcPr>
          <w:p w14:paraId="3D05700C">
            <w:pPr>
              <w:topLinePunct/>
              <w:spacing w:line="440" w:lineRule="exact"/>
              <w:jc w:val="center"/>
              <w:rPr>
                <w:rFonts w:hint="eastAsia" w:ascii="宋体" w:hAnsi="宋体" w:eastAsia="宋体" w:cs="宋体"/>
                <w:sz w:val="24"/>
                <w:szCs w:val="24"/>
              </w:rPr>
            </w:pPr>
          </w:p>
        </w:tc>
      </w:tr>
      <w:tr w14:paraId="4C07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39" w:type="dxa"/>
            <w:gridSpan w:val="3"/>
            <w:noWrap w:val="0"/>
            <w:vAlign w:val="center"/>
          </w:tcPr>
          <w:p w14:paraId="21E3705E">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组织机构代码</w:t>
            </w:r>
          </w:p>
        </w:tc>
        <w:tc>
          <w:tcPr>
            <w:tcW w:w="3841" w:type="dxa"/>
            <w:gridSpan w:val="5"/>
            <w:noWrap w:val="0"/>
            <w:vAlign w:val="center"/>
          </w:tcPr>
          <w:p w14:paraId="569B1B24">
            <w:pPr>
              <w:topLinePunct/>
              <w:spacing w:line="440" w:lineRule="exact"/>
              <w:jc w:val="center"/>
              <w:rPr>
                <w:rFonts w:hint="eastAsia" w:ascii="宋体" w:hAnsi="宋体" w:eastAsia="宋体" w:cs="宋体"/>
                <w:sz w:val="24"/>
                <w:szCs w:val="24"/>
              </w:rPr>
            </w:pPr>
          </w:p>
        </w:tc>
        <w:tc>
          <w:tcPr>
            <w:tcW w:w="1447" w:type="dxa"/>
            <w:noWrap w:val="0"/>
            <w:vAlign w:val="center"/>
          </w:tcPr>
          <w:p w14:paraId="0ADB4948">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613" w:type="dxa"/>
            <w:noWrap w:val="0"/>
            <w:vAlign w:val="center"/>
          </w:tcPr>
          <w:p w14:paraId="5DFA7DEB">
            <w:pPr>
              <w:topLinePunct/>
              <w:spacing w:line="440" w:lineRule="exact"/>
              <w:jc w:val="center"/>
              <w:rPr>
                <w:rFonts w:hint="eastAsia" w:ascii="宋体" w:hAnsi="宋体" w:eastAsia="宋体" w:cs="宋体"/>
                <w:sz w:val="24"/>
                <w:szCs w:val="24"/>
              </w:rPr>
            </w:pPr>
          </w:p>
        </w:tc>
      </w:tr>
      <w:tr w14:paraId="0621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9" w:type="dxa"/>
            <w:gridSpan w:val="3"/>
            <w:noWrap w:val="0"/>
            <w:vAlign w:val="center"/>
          </w:tcPr>
          <w:p w14:paraId="492ADA21">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委托代理人</w:t>
            </w:r>
          </w:p>
        </w:tc>
        <w:tc>
          <w:tcPr>
            <w:tcW w:w="3841" w:type="dxa"/>
            <w:gridSpan w:val="5"/>
            <w:noWrap w:val="0"/>
            <w:vAlign w:val="center"/>
          </w:tcPr>
          <w:p w14:paraId="43DF5722">
            <w:pPr>
              <w:topLinePunct/>
              <w:spacing w:line="440" w:lineRule="exact"/>
              <w:jc w:val="center"/>
              <w:rPr>
                <w:rFonts w:hint="eastAsia" w:ascii="宋体" w:hAnsi="宋体" w:eastAsia="宋体" w:cs="宋体"/>
                <w:sz w:val="24"/>
                <w:szCs w:val="24"/>
              </w:rPr>
            </w:pPr>
          </w:p>
        </w:tc>
        <w:tc>
          <w:tcPr>
            <w:tcW w:w="1447" w:type="dxa"/>
            <w:noWrap w:val="0"/>
            <w:vAlign w:val="center"/>
          </w:tcPr>
          <w:p w14:paraId="073D6DF0">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613" w:type="dxa"/>
            <w:noWrap w:val="0"/>
            <w:vAlign w:val="center"/>
          </w:tcPr>
          <w:p w14:paraId="2832E004">
            <w:pPr>
              <w:topLinePunct/>
              <w:spacing w:line="440" w:lineRule="exact"/>
              <w:jc w:val="center"/>
              <w:rPr>
                <w:rFonts w:hint="eastAsia" w:ascii="宋体" w:hAnsi="宋体" w:eastAsia="宋体" w:cs="宋体"/>
                <w:sz w:val="24"/>
                <w:szCs w:val="24"/>
              </w:rPr>
            </w:pPr>
          </w:p>
        </w:tc>
      </w:tr>
      <w:tr w14:paraId="6ECC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9" w:type="dxa"/>
            <w:gridSpan w:val="3"/>
            <w:noWrap w:val="0"/>
            <w:vAlign w:val="center"/>
          </w:tcPr>
          <w:p w14:paraId="1B7FE749">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上年营业收入</w:t>
            </w:r>
          </w:p>
        </w:tc>
        <w:tc>
          <w:tcPr>
            <w:tcW w:w="3841" w:type="dxa"/>
            <w:gridSpan w:val="5"/>
            <w:noWrap w:val="0"/>
            <w:vAlign w:val="center"/>
          </w:tcPr>
          <w:p w14:paraId="32510DC9">
            <w:pPr>
              <w:topLinePunct/>
              <w:spacing w:line="440" w:lineRule="exact"/>
              <w:jc w:val="center"/>
              <w:rPr>
                <w:rFonts w:hint="eastAsia" w:ascii="宋体" w:hAnsi="宋体" w:eastAsia="宋体" w:cs="宋体"/>
                <w:sz w:val="24"/>
                <w:szCs w:val="24"/>
              </w:rPr>
            </w:pPr>
          </w:p>
        </w:tc>
        <w:tc>
          <w:tcPr>
            <w:tcW w:w="1447" w:type="dxa"/>
            <w:noWrap w:val="0"/>
            <w:vAlign w:val="center"/>
          </w:tcPr>
          <w:p w14:paraId="40F6C92E">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员工总人数</w:t>
            </w:r>
          </w:p>
        </w:tc>
        <w:tc>
          <w:tcPr>
            <w:tcW w:w="1613" w:type="dxa"/>
            <w:noWrap w:val="0"/>
            <w:vAlign w:val="center"/>
          </w:tcPr>
          <w:p w14:paraId="70C3D2F3">
            <w:pPr>
              <w:topLinePunct/>
              <w:spacing w:line="440" w:lineRule="exact"/>
              <w:jc w:val="center"/>
              <w:rPr>
                <w:rFonts w:hint="eastAsia" w:ascii="宋体" w:hAnsi="宋体" w:eastAsia="宋体" w:cs="宋体"/>
                <w:sz w:val="24"/>
                <w:szCs w:val="24"/>
              </w:rPr>
            </w:pPr>
          </w:p>
        </w:tc>
      </w:tr>
      <w:tr w14:paraId="54C0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9" w:type="dxa"/>
            <w:gridSpan w:val="3"/>
            <w:noWrap w:val="0"/>
            <w:vAlign w:val="center"/>
          </w:tcPr>
          <w:p w14:paraId="472C56D7">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固定电话</w:t>
            </w:r>
          </w:p>
        </w:tc>
        <w:tc>
          <w:tcPr>
            <w:tcW w:w="3841" w:type="dxa"/>
            <w:gridSpan w:val="5"/>
            <w:noWrap w:val="0"/>
            <w:vAlign w:val="center"/>
          </w:tcPr>
          <w:p w14:paraId="6413115B">
            <w:pPr>
              <w:topLinePunct/>
              <w:spacing w:line="440" w:lineRule="exact"/>
              <w:jc w:val="center"/>
              <w:rPr>
                <w:rFonts w:hint="eastAsia" w:ascii="宋体" w:hAnsi="宋体" w:eastAsia="宋体" w:cs="宋体"/>
                <w:sz w:val="24"/>
                <w:szCs w:val="24"/>
              </w:rPr>
            </w:pPr>
          </w:p>
        </w:tc>
        <w:tc>
          <w:tcPr>
            <w:tcW w:w="1447" w:type="dxa"/>
            <w:noWrap w:val="0"/>
            <w:vAlign w:val="center"/>
          </w:tcPr>
          <w:p w14:paraId="37228720">
            <w:pPr>
              <w:topLinePunct/>
              <w:spacing w:line="440" w:lineRule="exact"/>
              <w:jc w:val="center"/>
              <w:rPr>
                <w:rFonts w:hint="eastAsia" w:ascii="宋体" w:hAnsi="宋体" w:eastAsia="宋体" w:cs="宋体"/>
                <w:sz w:val="24"/>
                <w:szCs w:val="24"/>
              </w:rPr>
            </w:pPr>
          </w:p>
        </w:tc>
        <w:tc>
          <w:tcPr>
            <w:tcW w:w="1613" w:type="dxa"/>
            <w:noWrap w:val="0"/>
            <w:vAlign w:val="center"/>
          </w:tcPr>
          <w:p w14:paraId="6DC5C6B5">
            <w:pPr>
              <w:topLinePunct/>
              <w:spacing w:line="440" w:lineRule="exact"/>
              <w:jc w:val="center"/>
              <w:rPr>
                <w:rFonts w:hint="eastAsia" w:ascii="宋体" w:hAnsi="宋体" w:eastAsia="宋体" w:cs="宋体"/>
                <w:sz w:val="24"/>
                <w:szCs w:val="24"/>
              </w:rPr>
            </w:pPr>
          </w:p>
        </w:tc>
      </w:tr>
      <w:tr w14:paraId="4164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vMerge w:val="restart"/>
            <w:noWrap w:val="0"/>
            <w:vAlign w:val="center"/>
          </w:tcPr>
          <w:p w14:paraId="5A0D060C">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2044" w:type="dxa"/>
            <w:gridSpan w:val="3"/>
            <w:noWrap w:val="0"/>
            <w:vAlign w:val="center"/>
          </w:tcPr>
          <w:p w14:paraId="327A2810">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注册号码</w:t>
            </w:r>
          </w:p>
        </w:tc>
        <w:tc>
          <w:tcPr>
            <w:tcW w:w="1440" w:type="dxa"/>
            <w:gridSpan w:val="2"/>
            <w:noWrap w:val="0"/>
            <w:vAlign w:val="center"/>
          </w:tcPr>
          <w:p w14:paraId="5B542A2C">
            <w:pPr>
              <w:topLinePunct/>
              <w:spacing w:line="440" w:lineRule="exact"/>
              <w:jc w:val="center"/>
              <w:rPr>
                <w:rFonts w:hint="eastAsia" w:ascii="宋体" w:hAnsi="宋体" w:eastAsia="宋体" w:cs="宋体"/>
                <w:sz w:val="24"/>
                <w:szCs w:val="24"/>
              </w:rPr>
            </w:pPr>
          </w:p>
        </w:tc>
        <w:tc>
          <w:tcPr>
            <w:tcW w:w="1377" w:type="dxa"/>
            <w:gridSpan w:val="2"/>
            <w:noWrap w:val="0"/>
            <w:vAlign w:val="center"/>
          </w:tcPr>
          <w:p w14:paraId="24EABDA0">
            <w:pPr>
              <w:topLinePunct/>
              <w:spacing w:line="440" w:lineRule="exact"/>
              <w:ind w:firstLine="120" w:firstLineChars="50"/>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060" w:type="dxa"/>
            <w:gridSpan w:val="2"/>
            <w:noWrap w:val="0"/>
            <w:vAlign w:val="center"/>
          </w:tcPr>
          <w:p w14:paraId="3F0054BB">
            <w:pPr>
              <w:topLinePunct/>
              <w:spacing w:line="440" w:lineRule="exact"/>
              <w:ind w:firstLine="120" w:firstLineChars="50"/>
              <w:jc w:val="center"/>
              <w:rPr>
                <w:rFonts w:hint="eastAsia" w:ascii="宋体" w:hAnsi="宋体" w:eastAsia="宋体" w:cs="宋体"/>
                <w:sz w:val="24"/>
                <w:szCs w:val="24"/>
              </w:rPr>
            </w:pPr>
          </w:p>
        </w:tc>
      </w:tr>
      <w:tr w14:paraId="1828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vMerge w:val="continue"/>
            <w:noWrap w:val="0"/>
            <w:vAlign w:val="center"/>
          </w:tcPr>
          <w:p w14:paraId="419FFCE8">
            <w:pPr>
              <w:topLinePunct/>
              <w:spacing w:line="440" w:lineRule="exact"/>
              <w:jc w:val="center"/>
              <w:rPr>
                <w:rFonts w:hint="eastAsia" w:ascii="宋体" w:hAnsi="宋体" w:eastAsia="宋体" w:cs="宋体"/>
                <w:sz w:val="24"/>
                <w:szCs w:val="24"/>
              </w:rPr>
            </w:pPr>
          </w:p>
        </w:tc>
        <w:tc>
          <w:tcPr>
            <w:tcW w:w="2044" w:type="dxa"/>
            <w:gridSpan w:val="3"/>
            <w:noWrap w:val="0"/>
            <w:vAlign w:val="center"/>
          </w:tcPr>
          <w:p w14:paraId="7DD285E1">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发证机关</w:t>
            </w:r>
          </w:p>
        </w:tc>
        <w:tc>
          <w:tcPr>
            <w:tcW w:w="1440" w:type="dxa"/>
            <w:gridSpan w:val="2"/>
            <w:noWrap w:val="0"/>
            <w:vAlign w:val="center"/>
          </w:tcPr>
          <w:p w14:paraId="545B145C">
            <w:pPr>
              <w:topLinePunct/>
              <w:spacing w:line="440" w:lineRule="exact"/>
              <w:jc w:val="center"/>
              <w:rPr>
                <w:rFonts w:hint="eastAsia" w:ascii="宋体" w:hAnsi="宋体" w:eastAsia="宋体" w:cs="宋体"/>
                <w:sz w:val="24"/>
                <w:szCs w:val="24"/>
              </w:rPr>
            </w:pPr>
          </w:p>
        </w:tc>
        <w:tc>
          <w:tcPr>
            <w:tcW w:w="1377" w:type="dxa"/>
            <w:gridSpan w:val="2"/>
            <w:noWrap w:val="0"/>
            <w:vAlign w:val="center"/>
          </w:tcPr>
          <w:p w14:paraId="202FDD95">
            <w:pPr>
              <w:topLinePunct/>
              <w:spacing w:line="440" w:lineRule="exact"/>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发证日期</w:t>
            </w:r>
          </w:p>
        </w:tc>
        <w:tc>
          <w:tcPr>
            <w:tcW w:w="3060" w:type="dxa"/>
            <w:gridSpan w:val="2"/>
            <w:noWrap w:val="0"/>
            <w:vAlign w:val="center"/>
          </w:tcPr>
          <w:p w14:paraId="20D5E876">
            <w:pPr>
              <w:topLinePunct/>
              <w:spacing w:line="440" w:lineRule="exact"/>
              <w:ind w:firstLine="120" w:firstLineChars="50"/>
              <w:jc w:val="center"/>
              <w:rPr>
                <w:rFonts w:hint="eastAsia" w:ascii="宋体" w:hAnsi="宋体" w:eastAsia="宋体" w:cs="宋体"/>
                <w:sz w:val="24"/>
                <w:szCs w:val="24"/>
              </w:rPr>
            </w:pPr>
          </w:p>
        </w:tc>
      </w:tr>
      <w:tr w14:paraId="2461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vMerge w:val="continue"/>
            <w:noWrap w:val="0"/>
            <w:vAlign w:val="center"/>
          </w:tcPr>
          <w:p w14:paraId="7FFF7228">
            <w:pPr>
              <w:topLinePunct/>
              <w:spacing w:line="440" w:lineRule="exact"/>
              <w:jc w:val="center"/>
              <w:rPr>
                <w:rFonts w:hint="eastAsia" w:ascii="宋体" w:hAnsi="宋体" w:eastAsia="宋体" w:cs="宋体"/>
                <w:sz w:val="24"/>
                <w:szCs w:val="24"/>
              </w:rPr>
            </w:pPr>
          </w:p>
        </w:tc>
        <w:tc>
          <w:tcPr>
            <w:tcW w:w="2044" w:type="dxa"/>
            <w:gridSpan w:val="3"/>
            <w:noWrap w:val="0"/>
            <w:vAlign w:val="center"/>
          </w:tcPr>
          <w:p w14:paraId="31172A01">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营业范围（主营）</w:t>
            </w:r>
          </w:p>
        </w:tc>
        <w:tc>
          <w:tcPr>
            <w:tcW w:w="5877" w:type="dxa"/>
            <w:gridSpan w:val="6"/>
            <w:noWrap w:val="0"/>
            <w:vAlign w:val="center"/>
          </w:tcPr>
          <w:p w14:paraId="785E8873">
            <w:pPr>
              <w:topLinePunct/>
              <w:spacing w:line="440" w:lineRule="exact"/>
              <w:ind w:firstLine="120" w:firstLineChars="50"/>
              <w:jc w:val="center"/>
              <w:rPr>
                <w:rFonts w:hint="eastAsia" w:ascii="宋体" w:hAnsi="宋体" w:eastAsia="宋体" w:cs="宋体"/>
                <w:sz w:val="24"/>
                <w:szCs w:val="24"/>
              </w:rPr>
            </w:pPr>
          </w:p>
        </w:tc>
      </w:tr>
      <w:tr w14:paraId="53C3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vMerge w:val="continue"/>
            <w:noWrap w:val="0"/>
            <w:vAlign w:val="center"/>
          </w:tcPr>
          <w:p w14:paraId="797BB91E">
            <w:pPr>
              <w:topLinePunct/>
              <w:spacing w:line="440" w:lineRule="exact"/>
              <w:jc w:val="center"/>
              <w:rPr>
                <w:rFonts w:hint="eastAsia" w:ascii="宋体" w:hAnsi="宋体" w:eastAsia="宋体" w:cs="宋体"/>
                <w:sz w:val="24"/>
                <w:szCs w:val="24"/>
              </w:rPr>
            </w:pPr>
          </w:p>
        </w:tc>
        <w:tc>
          <w:tcPr>
            <w:tcW w:w="2044" w:type="dxa"/>
            <w:gridSpan w:val="3"/>
            <w:noWrap w:val="0"/>
            <w:vAlign w:val="center"/>
          </w:tcPr>
          <w:p w14:paraId="7C6B980A">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营业范围（兼营）</w:t>
            </w:r>
          </w:p>
        </w:tc>
        <w:tc>
          <w:tcPr>
            <w:tcW w:w="5877" w:type="dxa"/>
            <w:gridSpan w:val="6"/>
            <w:noWrap w:val="0"/>
            <w:vAlign w:val="center"/>
          </w:tcPr>
          <w:p w14:paraId="6A1BCA93">
            <w:pPr>
              <w:topLinePunct/>
              <w:spacing w:line="440" w:lineRule="exact"/>
              <w:ind w:firstLine="120" w:firstLineChars="50"/>
              <w:jc w:val="center"/>
              <w:rPr>
                <w:rFonts w:hint="eastAsia" w:ascii="宋体" w:hAnsi="宋体" w:eastAsia="宋体" w:cs="宋体"/>
                <w:sz w:val="24"/>
                <w:szCs w:val="24"/>
              </w:rPr>
            </w:pPr>
          </w:p>
        </w:tc>
      </w:tr>
      <w:tr w14:paraId="7056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763" w:type="dxa"/>
            <w:gridSpan w:val="4"/>
            <w:noWrap w:val="0"/>
            <w:vAlign w:val="center"/>
          </w:tcPr>
          <w:p w14:paraId="397EDB25">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基本账户开户行及帐号</w:t>
            </w:r>
          </w:p>
        </w:tc>
        <w:tc>
          <w:tcPr>
            <w:tcW w:w="5877" w:type="dxa"/>
            <w:gridSpan w:val="6"/>
            <w:noWrap w:val="0"/>
            <w:vAlign w:val="center"/>
          </w:tcPr>
          <w:p w14:paraId="2ECA1397">
            <w:pPr>
              <w:topLinePunct/>
              <w:spacing w:line="440" w:lineRule="exact"/>
              <w:jc w:val="center"/>
              <w:rPr>
                <w:rFonts w:hint="eastAsia" w:ascii="宋体" w:hAnsi="宋体" w:eastAsia="宋体" w:cs="宋体"/>
                <w:sz w:val="24"/>
                <w:szCs w:val="24"/>
              </w:rPr>
            </w:pPr>
          </w:p>
        </w:tc>
      </w:tr>
      <w:tr w14:paraId="678D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763" w:type="dxa"/>
            <w:gridSpan w:val="4"/>
            <w:noWrap w:val="0"/>
            <w:vAlign w:val="center"/>
          </w:tcPr>
          <w:p w14:paraId="4F93F882">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税务登记机关</w:t>
            </w:r>
          </w:p>
        </w:tc>
        <w:tc>
          <w:tcPr>
            <w:tcW w:w="5877" w:type="dxa"/>
            <w:gridSpan w:val="6"/>
            <w:noWrap w:val="0"/>
            <w:vAlign w:val="center"/>
          </w:tcPr>
          <w:p w14:paraId="764FB4D0">
            <w:pPr>
              <w:topLinePunct/>
              <w:spacing w:line="440" w:lineRule="exact"/>
              <w:jc w:val="center"/>
              <w:rPr>
                <w:rFonts w:hint="eastAsia" w:ascii="宋体" w:hAnsi="宋体" w:eastAsia="宋体" w:cs="宋体"/>
                <w:sz w:val="24"/>
                <w:szCs w:val="24"/>
              </w:rPr>
            </w:pPr>
          </w:p>
        </w:tc>
      </w:tr>
      <w:tr w14:paraId="0016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3613" w:type="dxa"/>
            <w:gridSpan w:val="5"/>
            <w:noWrap w:val="0"/>
            <w:vAlign w:val="center"/>
          </w:tcPr>
          <w:p w14:paraId="7433EC80">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资质名称</w:t>
            </w:r>
          </w:p>
        </w:tc>
        <w:tc>
          <w:tcPr>
            <w:tcW w:w="884" w:type="dxa"/>
            <w:gridSpan w:val="2"/>
            <w:noWrap w:val="0"/>
            <w:vAlign w:val="center"/>
          </w:tcPr>
          <w:p w14:paraId="37BA9930">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等级</w:t>
            </w:r>
          </w:p>
        </w:tc>
        <w:tc>
          <w:tcPr>
            <w:tcW w:w="1083" w:type="dxa"/>
            <w:noWrap w:val="0"/>
            <w:vAlign w:val="center"/>
          </w:tcPr>
          <w:p w14:paraId="3305542F">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发证机关</w:t>
            </w:r>
          </w:p>
        </w:tc>
        <w:tc>
          <w:tcPr>
            <w:tcW w:w="3060" w:type="dxa"/>
            <w:gridSpan w:val="2"/>
            <w:noWrap w:val="0"/>
            <w:vAlign w:val="center"/>
          </w:tcPr>
          <w:p w14:paraId="4D0C2CAB">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有效期</w:t>
            </w:r>
          </w:p>
        </w:tc>
      </w:tr>
      <w:tr w14:paraId="04C6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3613" w:type="dxa"/>
            <w:gridSpan w:val="5"/>
            <w:noWrap w:val="0"/>
            <w:vAlign w:val="center"/>
          </w:tcPr>
          <w:p w14:paraId="3F547C0A">
            <w:pPr>
              <w:topLinePunct/>
              <w:spacing w:line="440" w:lineRule="exact"/>
              <w:jc w:val="center"/>
              <w:rPr>
                <w:rFonts w:hint="eastAsia" w:ascii="宋体" w:hAnsi="宋体" w:eastAsia="宋体" w:cs="宋体"/>
                <w:sz w:val="24"/>
                <w:szCs w:val="24"/>
              </w:rPr>
            </w:pPr>
          </w:p>
        </w:tc>
        <w:tc>
          <w:tcPr>
            <w:tcW w:w="884" w:type="dxa"/>
            <w:gridSpan w:val="2"/>
            <w:noWrap w:val="0"/>
            <w:vAlign w:val="center"/>
          </w:tcPr>
          <w:p w14:paraId="649215E8">
            <w:pPr>
              <w:topLinePunct/>
              <w:spacing w:line="440" w:lineRule="exact"/>
              <w:jc w:val="center"/>
              <w:rPr>
                <w:rFonts w:hint="eastAsia" w:ascii="宋体" w:hAnsi="宋体" w:eastAsia="宋体" w:cs="宋体"/>
                <w:sz w:val="24"/>
                <w:szCs w:val="24"/>
              </w:rPr>
            </w:pPr>
          </w:p>
        </w:tc>
        <w:tc>
          <w:tcPr>
            <w:tcW w:w="1083" w:type="dxa"/>
            <w:noWrap w:val="0"/>
            <w:vAlign w:val="center"/>
          </w:tcPr>
          <w:p w14:paraId="26AD74F1">
            <w:pPr>
              <w:topLinePunct/>
              <w:spacing w:line="440" w:lineRule="exact"/>
              <w:jc w:val="center"/>
              <w:rPr>
                <w:rFonts w:hint="eastAsia" w:ascii="宋体" w:hAnsi="宋体" w:eastAsia="宋体" w:cs="宋体"/>
                <w:sz w:val="24"/>
                <w:szCs w:val="24"/>
              </w:rPr>
            </w:pPr>
          </w:p>
        </w:tc>
        <w:tc>
          <w:tcPr>
            <w:tcW w:w="3060" w:type="dxa"/>
            <w:gridSpan w:val="2"/>
            <w:noWrap w:val="0"/>
            <w:vAlign w:val="center"/>
          </w:tcPr>
          <w:p w14:paraId="29494DF0">
            <w:pPr>
              <w:topLinePunct/>
              <w:spacing w:line="440" w:lineRule="exact"/>
              <w:jc w:val="center"/>
              <w:rPr>
                <w:rFonts w:hint="eastAsia" w:ascii="宋体" w:hAnsi="宋体" w:eastAsia="宋体" w:cs="宋体"/>
                <w:sz w:val="24"/>
                <w:szCs w:val="24"/>
              </w:rPr>
            </w:pPr>
          </w:p>
        </w:tc>
      </w:tr>
      <w:tr w14:paraId="452D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3613" w:type="dxa"/>
            <w:gridSpan w:val="5"/>
            <w:noWrap w:val="0"/>
            <w:vAlign w:val="center"/>
          </w:tcPr>
          <w:p w14:paraId="55438455">
            <w:pPr>
              <w:topLinePunct/>
              <w:spacing w:line="440" w:lineRule="exact"/>
              <w:jc w:val="center"/>
              <w:rPr>
                <w:rFonts w:hint="eastAsia" w:ascii="宋体" w:hAnsi="宋体" w:eastAsia="宋体" w:cs="宋体"/>
                <w:sz w:val="24"/>
                <w:szCs w:val="24"/>
              </w:rPr>
            </w:pPr>
          </w:p>
        </w:tc>
        <w:tc>
          <w:tcPr>
            <w:tcW w:w="884" w:type="dxa"/>
            <w:gridSpan w:val="2"/>
            <w:noWrap w:val="0"/>
            <w:vAlign w:val="center"/>
          </w:tcPr>
          <w:p w14:paraId="3C7A0863">
            <w:pPr>
              <w:topLinePunct/>
              <w:spacing w:line="440" w:lineRule="exact"/>
              <w:jc w:val="center"/>
              <w:rPr>
                <w:rFonts w:hint="eastAsia" w:ascii="宋体" w:hAnsi="宋体" w:eastAsia="宋体" w:cs="宋体"/>
                <w:sz w:val="24"/>
                <w:szCs w:val="24"/>
              </w:rPr>
            </w:pPr>
          </w:p>
        </w:tc>
        <w:tc>
          <w:tcPr>
            <w:tcW w:w="1083" w:type="dxa"/>
            <w:noWrap w:val="0"/>
            <w:vAlign w:val="center"/>
          </w:tcPr>
          <w:p w14:paraId="741251F2">
            <w:pPr>
              <w:topLinePunct/>
              <w:spacing w:line="440" w:lineRule="exact"/>
              <w:jc w:val="center"/>
              <w:rPr>
                <w:rFonts w:hint="eastAsia" w:ascii="宋体" w:hAnsi="宋体" w:eastAsia="宋体" w:cs="宋体"/>
                <w:sz w:val="24"/>
                <w:szCs w:val="24"/>
              </w:rPr>
            </w:pPr>
          </w:p>
        </w:tc>
        <w:tc>
          <w:tcPr>
            <w:tcW w:w="3060" w:type="dxa"/>
            <w:gridSpan w:val="2"/>
            <w:noWrap w:val="0"/>
            <w:vAlign w:val="center"/>
          </w:tcPr>
          <w:p w14:paraId="4E9CC4AC">
            <w:pPr>
              <w:topLinePunct/>
              <w:spacing w:line="440" w:lineRule="exact"/>
              <w:jc w:val="center"/>
              <w:rPr>
                <w:rFonts w:hint="eastAsia" w:ascii="宋体" w:hAnsi="宋体" w:eastAsia="宋体" w:cs="宋体"/>
                <w:sz w:val="24"/>
                <w:szCs w:val="24"/>
              </w:rPr>
            </w:pPr>
          </w:p>
        </w:tc>
      </w:tr>
      <w:tr w14:paraId="6D0A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258" w:type="dxa"/>
            <w:gridSpan w:val="2"/>
            <w:noWrap w:val="0"/>
            <w:vAlign w:val="center"/>
          </w:tcPr>
          <w:p w14:paraId="5DAC8AE0">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备注</w:t>
            </w:r>
          </w:p>
        </w:tc>
        <w:tc>
          <w:tcPr>
            <w:tcW w:w="7382" w:type="dxa"/>
            <w:gridSpan w:val="8"/>
            <w:noWrap w:val="0"/>
            <w:vAlign w:val="center"/>
          </w:tcPr>
          <w:p w14:paraId="67B74C9B">
            <w:pPr>
              <w:topLinePunct/>
              <w:spacing w:line="440" w:lineRule="exact"/>
              <w:rPr>
                <w:rFonts w:hint="eastAsia" w:ascii="宋体" w:hAnsi="宋体" w:eastAsia="宋体" w:cs="宋体"/>
                <w:sz w:val="24"/>
                <w:szCs w:val="24"/>
              </w:rPr>
            </w:pPr>
          </w:p>
        </w:tc>
      </w:tr>
    </w:tbl>
    <w:p w14:paraId="2691ADBC">
      <w:pPr>
        <w:snapToGrid w:val="0"/>
        <w:spacing w:line="360" w:lineRule="auto"/>
        <w:ind w:firstLine="4700" w:firstLineChars="2350"/>
        <w:rPr>
          <w:rFonts w:hAnsi="宋体"/>
          <w:color w:val="auto"/>
          <w:sz w:val="20"/>
          <w:szCs w:val="20"/>
        </w:rPr>
      </w:pPr>
      <w:r>
        <w:rPr>
          <w:rFonts w:hAnsi="宋体"/>
          <w:color w:val="auto"/>
          <w:sz w:val="20"/>
          <w:szCs w:val="20"/>
        </w:rPr>
        <w:t xml:space="preserve"> </w:t>
      </w:r>
    </w:p>
    <w:p w14:paraId="1DE98496">
      <w:pPr>
        <w:snapToGrid w:val="0"/>
        <w:spacing w:line="360" w:lineRule="auto"/>
        <w:ind w:firstLine="4700" w:firstLineChars="2350"/>
        <w:rPr>
          <w:rFonts w:hAnsi="宋体"/>
          <w:color w:val="auto"/>
          <w:sz w:val="20"/>
          <w:szCs w:val="20"/>
        </w:rPr>
      </w:pPr>
    </w:p>
    <w:p w14:paraId="33AE6E94">
      <w:pPr>
        <w:snapToGrid w:val="0"/>
        <w:spacing w:before="165" w:beforeLines="50" w:after="50"/>
        <w:ind w:firstLine="400" w:firstLineChars="200"/>
        <w:jc w:val="center"/>
        <w:rPr>
          <w:rFonts w:hint="eastAsia" w:hAnsi="宋体"/>
          <w:color w:val="auto"/>
          <w:sz w:val="20"/>
          <w:szCs w:val="20"/>
        </w:rPr>
      </w:pPr>
      <w:r>
        <w:rPr>
          <w:rFonts w:hAnsi="宋体"/>
          <w:color w:val="auto"/>
          <w:sz w:val="20"/>
          <w:szCs w:val="20"/>
        </w:rPr>
        <w:t xml:space="preserve"> </w:t>
      </w:r>
      <w:r>
        <w:rPr>
          <w:rFonts w:hint="eastAsia" w:hAnsi="宋体"/>
          <w:color w:val="auto"/>
          <w:sz w:val="20"/>
          <w:szCs w:val="20"/>
        </w:rPr>
        <w:t xml:space="preserve">      </w:t>
      </w:r>
    </w:p>
    <w:p w14:paraId="5535041E">
      <w:pPr>
        <w:snapToGrid w:val="0"/>
        <w:spacing w:before="165" w:beforeLines="50" w:after="50"/>
        <w:ind w:firstLine="400" w:firstLineChars="200"/>
        <w:jc w:val="center"/>
        <w:rPr>
          <w:rFonts w:hint="eastAsia" w:hAnsi="宋体"/>
          <w:color w:val="auto"/>
          <w:sz w:val="20"/>
          <w:szCs w:val="20"/>
        </w:rPr>
      </w:pPr>
    </w:p>
    <w:p w14:paraId="21B8C195">
      <w:pPr>
        <w:snapToGrid w:val="0"/>
        <w:spacing w:before="165" w:beforeLines="50" w:after="50"/>
        <w:ind w:firstLine="400" w:firstLineChars="200"/>
        <w:jc w:val="center"/>
        <w:rPr>
          <w:rFonts w:hint="eastAsia" w:hAnsi="宋体"/>
          <w:color w:val="auto"/>
          <w:sz w:val="20"/>
          <w:szCs w:val="20"/>
        </w:rPr>
      </w:pPr>
    </w:p>
    <w:p w14:paraId="6BFF5FA4">
      <w:pPr>
        <w:snapToGrid w:val="0"/>
        <w:spacing w:before="165" w:beforeLines="50" w:after="50"/>
        <w:jc w:val="both"/>
        <w:rPr>
          <w:rFonts w:hint="eastAsia"/>
          <w:b/>
          <w:bCs/>
          <w:color w:val="auto"/>
          <w:sz w:val="28"/>
          <w:szCs w:val="28"/>
        </w:rPr>
      </w:pPr>
    </w:p>
    <w:p w14:paraId="06E2FC4A">
      <w:pPr>
        <w:numPr>
          <w:ilvl w:val="0"/>
          <w:numId w:val="9"/>
        </w:numPr>
        <w:snapToGrid w:val="0"/>
        <w:spacing w:before="165" w:beforeLines="50" w:after="50"/>
        <w:ind w:left="0" w:leftChars="0" w:firstLine="562" w:firstLineChars="200"/>
        <w:jc w:val="center"/>
        <w:rPr>
          <w:rFonts w:hint="eastAsia"/>
          <w:b/>
          <w:bCs/>
          <w:color w:val="auto"/>
          <w:sz w:val="28"/>
          <w:szCs w:val="28"/>
        </w:rPr>
      </w:pPr>
      <w:r>
        <w:rPr>
          <w:rFonts w:hint="eastAsia"/>
          <w:b/>
          <w:bCs/>
          <w:color w:val="auto"/>
          <w:sz w:val="28"/>
          <w:szCs w:val="28"/>
          <w:lang w:eastAsia="zh-CN"/>
        </w:rPr>
        <w:t>供应商</w:t>
      </w:r>
      <w:r>
        <w:rPr>
          <w:rFonts w:hint="eastAsia"/>
          <w:b/>
          <w:bCs/>
          <w:color w:val="auto"/>
          <w:sz w:val="28"/>
          <w:szCs w:val="28"/>
        </w:rPr>
        <w:t>类似的业绩证明文件</w:t>
      </w:r>
    </w:p>
    <w:p w14:paraId="007A9571">
      <w:pPr>
        <w:pStyle w:val="30"/>
        <w:numPr>
          <w:ilvl w:val="0"/>
          <w:numId w:val="0"/>
        </w:numPr>
        <w:ind w:leftChars="200"/>
      </w:pPr>
    </w:p>
    <w:p w14:paraId="1390B3BC">
      <w:pPr>
        <w:pStyle w:val="30"/>
        <w:numPr>
          <w:ilvl w:val="0"/>
          <w:numId w:val="0"/>
        </w:numPr>
        <w:ind w:leftChars="200"/>
      </w:pPr>
    </w:p>
    <w:p w14:paraId="3FFBC91F">
      <w:pPr>
        <w:pStyle w:val="30"/>
        <w:numPr>
          <w:ilvl w:val="0"/>
          <w:numId w:val="0"/>
        </w:numPr>
        <w:ind w:leftChars="200"/>
      </w:pPr>
    </w:p>
    <w:p w14:paraId="28DBA70E">
      <w:pPr>
        <w:pStyle w:val="30"/>
        <w:numPr>
          <w:ilvl w:val="0"/>
          <w:numId w:val="0"/>
        </w:numPr>
        <w:ind w:leftChars="200"/>
      </w:pPr>
    </w:p>
    <w:tbl>
      <w:tblPr>
        <w:tblStyle w:val="3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106"/>
      </w:tblGrid>
      <w:tr w14:paraId="23EB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71162F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auto"/>
                <w:sz w:val="24"/>
                <w:szCs w:val="24"/>
              </w:rPr>
            </w:pPr>
            <w:r>
              <w:rPr>
                <w:rFonts w:hint="eastAsia" w:cs="仿宋_GB2312"/>
                <w:color w:val="auto"/>
                <w:sz w:val="24"/>
                <w:szCs w:val="24"/>
              </w:rPr>
              <w:t>序号</w:t>
            </w:r>
          </w:p>
        </w:tc>
        <w:tc>
          <w:tcPr>
            <w:tcW w:w="6106" w:type="dxa"/>
            <w:noWrap w:val="0"/>
            <w:vAlign w:val="center"/>
          </w:tcPr>
          <w:p w14:paraId="1C981EE3">
            <w:pPr>
              <w:jc w:val="center"/>
              <w:rPr>
                <w:rFonts w:hint="eastAsia" w:cs="仿宋_GB2312"/>
                <w:color w:val="auto"/>
                <w:sz w:val="20"/>
                <w:szCs w:val="22"/>
              </w:rPr>
            </w:pPr>
          </w:p>
        </w:tc>
      </w:tr>
      <w:tr w14:paraId="4B20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6A48002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auto"/>
                <w:sz w:val="24"/>
                <w:szCs w:val="24"/>
              </w:rPr>
            </w:pPr>
            <w:r>
              <w:rPr>
                <w:rFonts w:hint="eastAsia" w:cs="仿宋_GB2312"/>
                <w:color w:val="auto"/>
                <w:sz w:val="24"/>
                <w:szCs w:val="24"/>
              </w:rPr>
              <w:t>项目名称</w:t>
            </w:r>
          </w:p>
        </w:tc>
        <w:tc>
          <w:tcPr>
            <w:tcW w:w="6106" w:type="dxa"/>
            <w:noWrap w:val="0"/>
            <w:vAlign w:val="center"/>
          </w:tcPr>
          <w:p w14:paraId="79A998ED">
            <w:pPr>
              <w:jc w:val="center"/>
              <w:rPr>
                <w:rFonts w:hint="eastAsia" w:cs="仿宋_GB2312"/>
                <w:color w:val="auto"/>
                <w:sz w:val="20"/>
                <w:szCs w:val="22"/>
              </w:rPr>
            </w:pPr>
          </w:p>
        </w:tc>
      </w:tr>
      <w:tr w14:paraId="12FE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287BC5B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auto"/>
                <w:sz w:val="24"/>
                <w:szCs w:val="24"/>
              </w:rPr>
            </w:pPr>
            <w:r>
              <w:rPr>
                <w:rFonts w:hint="eastAsia" w:cs="仿宋_GB2312"/>
                <w:color w:val="auto"/>
                <w:sz w:val="24"/>
                <w:szCs w:val="24"/>
              </w:rPr>
              <w:t>发包人名称</w:t>
            </w:r>
          </w:p>
        </w:tc>
        <w:tc>
          <w:tcPr>
            <w:tcW w:w="6106" w:type="dxa"/>
            <w:noWrap w:val="0"/>
            <w:vAlign w:val="center"/>
          </w:tcPr>
          <w:p w14:paraId="3F88EA61">
            <w:pPr>
              <w:jc w:val="center"/>
              <w:rPr>
                <w:rFonts w:hint="eastAsia" w:cs="仿宋_GB2312"/>
                <w:color w:val="auto"/>
                <w:sz w:val="20"/>
                <w:szCs w:val="22"/>
              </w:rPr>
            </w:pPr>
          </w:p>
        </w:tc>
      </w:tr>
      <w:tr w14:paraId="3B98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F94F2D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auto"/>
                <w:sz w:val="24"/>
                <w:szCs w:val="24"/>
              </w:rPr>
            </w:pPr>
            <w:r>
              <w:rPr>
                <w:rFonts w:hint="eastAsia" w:cs="仿宋_GB2312"/>
                <w:color w:val="auto"/>
                <w:sz w:val="24"/>
                <w:szCs w:val="24"/>
              </w:rPr>
              <w:t>合同价格</w:t>
            </w:r>
          </w:p>
        </w:tc>
        <w:tc>
          <w:tcPr>
            <w:tcW w:w="6106" w:type="dxa"/>
            <w:noWrap w:val="0"/>
            <w:vAlign w:val="center"/>
          </w:tcPr>
          <w:p w14:paraId="3BA9BC07">
            <w:pPr>
              <w:jc w:val="center"/>
              <w:rPr>
                <w:rFonts w:hint="eastAsia" w:cs="仿宋_GB2312"/>
                <w:color w:val="auto"/>
                <w:sz w:val="20"/>
                <w:szCs w:val="22"/>
              </w:rPr>
            </w:pPr>
          </w:p>
        </w:tc>
      </w:tr>
      <w:tr w14:paraId="31D9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F4B5C5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auto"/>
                <w:sz w:val="24"/>
                <w:szCs w:val="24"/>
              </w:rPr>
            </w:pPr>
            <w:r>
              <w:rPr>
                <w:rFonts w:hint="eastAsia" w:cs="仿宋_GB2312"/>
                <w:color w:val="auto"/>
                <w:sz w:val="24"/>
                <w:szCs w:val="24"/>
              </w:rPr>
              <w:t>服务期限</w:t>
            </w:r>
          </w:p>
        </w:tc>
        <w:tc>
          <w:tcPr>
            <w:tcW w:w="6106" w:type="dxa"/>
            <w:noWrap w:val="0"/>
            <w:vAlign w:val="center"/>
          </w:tcPr>
          <w:p w14:paraId="189D91AE">
            <w:pPr>
              <w:jc w:val="center"/>
              <w:rPr>
                <w:rFonts w:hint="eastAsia" w:cs="仿宋_GB2312"/>
                <w:color w:val="auto"/>
                <w:sz w:val="20"/>
                <w:szCs w:val="22"/>
              </w:rPr>
            </w:pPr>
          </w:p>
        </w:tc>
      </w:tr>
      <w:tr w14:paraId="5A9A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539E1D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auto"/>
                <w:sz w:val="24"/>
                <w:szCs w:val="24"/>
              </w:rPr>
            </w:pPr>
            <w:r>
              <w:rPr>
                <w:rFonts w:hint="eastAsia" w:cs="仿宋_GB2312"/>
                <w:color w:val="auto"/>
                <w:sz w:val="24"/>
                <w:szCs w:val="24"/>
              </w:rPr>
              <w:t>承担的工作</w:t>
            </w:r>
          </w:p>
        </w:tc>
        <w:tc>
          <w:tcPr>
            <w:tcW w:w="6106" w:type="dxa"/>
            <w:noWrap w:val="0"/>
            <w:vAlign w:val="center"/>
          </w:tcPr>
          <w:p w14:paraId="4A2B1FA4">
            <w:pPr>
              <w:jc w:val="center"/>
              <w:rPr>
                <w:rFonts w:hint="eastAsia" w:cs="仿宋_GB2312"/>
                <w:color w:val="auto"/>
                <w:sz w:val="20"/>
                <w:szCs w:val="22"/>
              </w:rPr>
            </w:pPr>
          </w:p>
        </w:tc>
      </w:tr>
      <w:tr w14:paraId="0622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582CFA0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auto"/>
                <w:sz w:val="24"/>
                <w:szCs w:val="24"/>
              </w:rPr>
            </w:pPr>
            <w:r>
              <w:rPr>
                <w:rFonts w:hint="eastAsia" w:cs="仿宋_GB2312"/>
                <w:color w:val="auto"/>
                <w:sz w:val="24"/>
                <w:szCs w:val="24"/>
              </w:rPr>
              <w:t>服务质量</w:t>
            </w:r>
          </w:p>
        </w:tc>
        <w:tc>
          <w:tcPr>
            <w:tcW w:w="6106" w:type="dxa"/>
            <w:noWrap w:val="0"/>
            <w:vAlign w:val="center"/>
          </w:tcPr>
          <w:p w14:paraId="6A7B44C4">
            <w:pPr>
              <w:jc w:val="center"/>
              <w:rPr>
                <w:rFonts w:hint="eastAsia" w:cs="仿宋_GB2312"/>
                <w:color w:val="auto"/>
                <w:sz w:val="20"/>
                <w:szCs w:val="22"/>
              </w:rPr>
            </w:pPr>
          </w:p>
        </w:tc>
      </w:tr>
      <w:tr w14:paraId="6CC5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0880AEF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auto"/>
                <w:sz w:val="24"/>
                <w:szCs w:val="24"/>
              </w:rPr>
            </w:pPr>
            <w:r>
              <w:rPr>
                <w:rFonts w:hint="eastAsia" w:cs="仿宋_GB2312"/>
                <w:color w:val="auto"/>
                <w:sz w:val="24"/>
                <w:szCs w:val="24"/>
              </w:rPr>
              <w:t>项目负责人</w:t>
            </w:r>
          </w:p>
        </w:tc>
        <w:tc>
          <w:tcPr>
            <w:tcW w:w="6106" w:type="dxa"/>
            <w:noWrap w:val="0"/>
            <w:vAlign w:val="center"/>
          </w:tcPr>
          <w:p w14:paraId="19141955">
            <w:pPr>
              <w:jc w:val="center"/>
              <w:rPr>
                <w:rFonts w:hint="eastAsia" w:cs="仿宋_GB2312"/>
                <w:color w:val="auto"/>
                <w:sz w:val="20"/>
                <w:szCs w:val="22"/>
              </w:rPr>
            </w:pPr>
          </w:p>
        </w:tc>
      </w:tr>
      <w:tr w14:paraId="675B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417" w:type="dxa"/>
            <w:noWrap w:val="0"/>
            <w:vAlign w:val="center"/>
          </w:tcPr>
          <w:p w14:paraId="62622F9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auto"/>
                <w:sz w:val="24"/>
                <w:szCs w:val="24"/>
              </w:rPr>
            </w:pPr>
            <w:r>
              <w:rPr>
                <w:rFonts w:hint="eastAsia" w:cs="仿宋_GB2312"/>
                <w:color w:val="auto"/>
                <w:sz w:val="24"/>
                <w:szCs w:val="24"/>
              </w:rPr>
              <w:t>项目描述</w:t>
            </w:r>
          </w:p>
        </w:tc>
        <w:tc>
          <w:tcPr>
            <w:tcW w:w="6106" w:type="dxa"/>
            <w:noWrap w:val="0"/>
            <w:vAlign w:val="center"/>
          </w:tcPr>
          <w:p w14:paraId="026C46C7">
            <w:pPr>
              <w:jc w:val="center"/>
              <w:rPr>
                <w:rFonts w:hint="eastAsia" w:cs="仿宋_GB2312"/>
                <w:color w:val="auto"/>
                <w:sz w:val="20"/>
                <w:szCs w:val="22"/>
              </w:rPr>
            </w:pPr>
          </w:p>
        </w:tc>
      </w:tr>
      <w:tr w14:paraId="450B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45B5774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auto"/>
                <w:sz w:val="24"/>
                <w:szCs w:val="24"/>
              </w:rPr>
            </w:pPr>
            <w:r>
              <w:rPr>
                <w:rFonts w:hint="eastAsia" w:cs="仿宋_GB2312"/>
                <w:color w:val="auto"/>
                <w:sz w:val="24"/>
                <w:szCs w:val="24"/>
              </w:rPr>
              <w:t>备注</w:t>
            </w:r>
          </w:p>
        </w:tc>
        <w:tc>
          <w:tcPr>
            <w:tcW w:w="6106" w:type="dxa"/>
            <w:noWrap w:val="0"/>
            <w:vAlign w:val="center"/>
          </w:tcPr>
          <w:p w14:paraId="23F28D12">
            <w:pPr>
              <w:jc w:val="center"/>
              <w:rPr>
                <w:rFonts w:hint="eastAsia" w:cs="仿宋_GB2312"/>
                <w:color w:val="auto"/>
                <w:sz w:val="20"/>
                <w:szCs w:val="22"/>
              </w:rPr>
            </w:pPr>
          </w:p>
        </w:tc>
      </w:tr>
    </w:tbl>
    <w:p w14:paraId="0C8D56F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可按上述的格式自行编制，须随表提交相应</w:t>
      </w:r>
      <w:r>
        <w:rPr>
          <w:rFonts w:hint="eastAsia" w:ascii="宋体" w:hAnsi="宋体" w:eastAsia="宋体" w:cs="宋体"/>
          <w:sz w:val="24"/>
          <w:szCs w:val="24"/>
          <w:highlight w:val="none"/>
          <w:lang w:val="en-US" w:eastAsia="zh-CN"/>
        </w:rPr>
        <w:t>提供中标（成交）通知书</w:t>
      </w:r>
      <w:r>
        <w:rPr>
          <w:rFonts w:hint="eastAsia" w:hAnsi="宋体" w:cs="宋体"/>
          <w:sz w:val="24"/>
          <w:szCs w:val="24"/>
          <w:highlight w:val="none"/>
          <w:lang w:val="en-US" w:eastAsia="zh-CN"/>
        </w:rPr>
        <w:t>或</w:t>
      </w:r>
      <w:r>
        <w:rPr>
          <w:rFonts w:hint="eastAsia" w:ascii="宋体" w:hAnsi="宋体" w:eastAsia="宋体" w:cs="宋体"/>
          <w:sz w:val="24"/>
          <w:szCs w:val="24"/>
          <w:highlight w:val="none"/>
          <w:lang w:val="en-US" w:eastAsia="zh-CN"/>
        </w:rPr>
        <w:t>合同等证明材料</w:t>
      </w:r>
      <w:r>
        <w:rPr>
          <w:rFonts w:hint="eastAsia" w:asciiTheme="minorEastAsia" w:hAnsiTheme="minorEastAsia" w:eastAsiaTheme="minorEastAsia" w:cstheme="minorEastAsia"/>
          <w:color w:val="auto"/>
          <w:sz w:val="24"/>
          <w:szCs w:val="24"/>
        </w:rPr>
        <w:t>。</w:t>
      </w:r>
    </w:p>
    <w:p w14:paraId="7DD32FD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bCs/>
          <w:color w:val="auto"/>
          <w:kern w:val="0"/>
          <w:sz w:val="24"/>
          <w:szCs w:val="24"/>
          <w:lang w:eastAsia="zh-CN"/>
        </w:rPr>
        <w:t>类似业绩：</w:t>
      </w:r>
      <w:r>
        <w:rPr>
          <w:rFonts w:hint="eastAsia" w:asciiTheme="minorEastAsia" w:hAnsiTheme="minorEastAsia" w:eastAsiaTheme="minorEastAsia"/>
          <w:bCs/>
          <w:color w:val="auto"/>
          <w:kern w:val="0"/>
          <w:sz w:val="24"/>
          <w:szCs w:val="24"/>
        </w:rPr>
        <w:t>近三年（</w:t>
      </w:r>
      <w:r>
        <w:rPr>
          <w:rFonts w:hint="eastAsia" w:asciiTheme="minorEastAsia" w:hAnsiTheme="minorEastAsia" w:eastAsiaTheme="minorEastAsia"/>
          <w:bCs/>
          <w:color w:val="auto"/>
          <w:kern w:val="0"/>
          <w:sz w:val="24"/>
          <w:szCs w:val="24"/>
          <w:highlight w:val="none"/>
        </w:rPr>
        <w:t>202</w:t>
      </w:r>
      <w:r>
        <w:rPr>
          <w:rFonts w:hint="eastAsia" w:asciiTheme="minorEastAsia" w:hAnsiTheme="minorEastAsia" w:eastAsiaTheme="minorEastAsia"/>
          <w:bCs/>
          <w:color w:val="auto"/>
          <w:kern w:val="0"/>
          <w:sz w:val="24"/>
          <w:szCs w:val="24"/>
          <w:highlight w:val="none"/>
          <w:lang w:val="en-US" w:eastAsia="zh-CN"/>
        </w:rPr>
        <w:t>2</w:t>
      </w:r>
      <w:r>
        <w:rPr>
          <w:rFonts w:hint="eastAsia" w:asciiTheme="minorEastAsia" w:hAnsiTheme="minorEastAsia" w:eastAsiaTheme="minorEastAsia"/>
          <w:bCs/>
          <w:color w:val="auto"/>
          <w:kern w:val="0"/>
          <w:sz w:val="24"/>
          <w:szCs w:val="24"/>
          <w:highlight w:val="none"/>
        </w:rPr>
        <w:t>年</w:t>
      </w:r>
      <w:r>
        <w:rPr>
          <w:rFonts w:hint="eastAsia" w:asciiTheme="minorEastAsia" w:hAnsiTheme="minorEastAsia" w:eastAsiaTheme="minorEastAsia"/>
          <w:bCs/>
          <w:color w:val="auto"/>
          <w:kern w:val="0"/>
          <w:sz w:val="24"/>
          <w:szCs w:val="24"/>
          <w:highlight w:val="none"/>
          <w:lang w:val="en-US" w:eastAsia="zh-CN"/>
        </w:rPr>
        <w:t>1月1日</w:t>
      </w:r>
      <w:r>
        <w:rPr>
          <w:rFonts w:hint="eastAsia" w:asciiTheme="minorEastAsia" w:hAnsiTheme="minorEastAsia" w:eastAsiaTheme="minorEastAsia"/>
          <w:bCs/>
          <w:color w:val="auto"/>
          <w:kern w:val="0"/>
          <w:sz w:val="24"/>
          <w:szCs w:val="24"/>
          <w:highlight w:val="none"/>
        </w:rPr>
        <w:t>-至今</w:t>
      </w:r>
      <w:r>
        <w:rPr>
          <w:rFonts w:hint="eastAsia" w:asciiTheme="minorEastAsia" w:hAnsiTheme="minorEastAsia" w:eastAsiaTheme="minorEastAsia"/>
          <w:bCs/>
          <w:color w:val="auto"/>
          <w:kern w:val="0"/>
          <w:sz w:val="24"/>
          <w:szCs w:val="24"/>
        </w:rPr>
        <w:t>）</w:t>
      </w:r>
      <w:r>
        <w:rPr>
          <w:rFonts w:hint="eastAsia" w:asciiTheme="minorEastAsia" w:hAnsiTheme="minorEastAsia" w:eastAsiaTheme="minorEastAsia"/>
          <w:bCs/>
          <w:color w:val="auto"/>
          <w:kern w:val="0"/>
          <w:sz w:val="24"/>
          <w:szCs w:val="24"/>
          <w:lang w:eastAsia="zh-CN"/>
        </w:rPr>
        <w:t>。</w:t>
      </w:r>
    </w:p>
    <w:p w14:paraId="72D70EF2">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Theme="minorEastAsia" w:hAnsiTheme="minorEastAsia" w:eastAsiaTheme="minorEastAsia" w:cstheme="minorEastAsia"/>
          <w:color w:val="auto"/>
          <w:kern w:val="0"/>
          <w:sz w:val="24"/>
          <w:szCs w:val="24"/>
          <w:lang w:val="zh-CN"/>
        </w:rPr>
      </w:pPr>
    </w:p>
    <w:p w14:paraId="6B549291">
      <w:pPr>
        <w:widowControl/>
        <w:jc w:val="left"/>
        <w:rPr>
          <w:rFonts w:ascii="仿宋_GB2312" w:hAnsi="仿宋" w:eastAsia="仿宋_GB2312" w:cs="仿宋_GB2312"/>
          <w:color w:val="auto"/>
          <w:kern w:val="0"/>
          <w:sz w:val="22"/>
          <w:szCs w:val="22"/>
          <w:lang w:val="zh-CN"/>
        </w:rPr>
      </w:pPr>
      <w:r>
        <w:rPr>
          <w:rFonts w:ascii="仿宋_GB2312" w:hAnsi="仿宋" w:eastAsia="仿宋_GB2312" w:cs="仿宋_GB2312"/>
          <w:color w:val="auto"/>
          <w:kern w:val="0"/>
          <w:sz w:val="22"/>
          <w:szCs w:val="22"/>
          <w:lang w:val="zh-CN"/>
        </w:rPr>
        <w:br w:type="page"/>
      </w:r>
    </w:p>
    <w:p w14:paraId="060C958E">
      <w:pPr>
        <w:widowControl/>
        <w:spacing w:line="360" w:lineRule="auto"/>
        <w:jc w:val="left"/>
        <w:rPr>
          <w:rFonts w:ascii="仿宋_GB2312" w:hAnsi="仿宋" w:eastAsia="仿宋_GB2312" w:cs="仿宋_GB2312"/>
          <w:color w:val="auto"/>
          <w:kern w:val="0"/>
          <w:sz w:val="22"/>
          <w:szCs w:val="22"/>
        </w:rPr>
        <w:sectPr>
          <w:pgSz w:w="11906" w:h="16838"/>
          <w:pgMar w:top="1134" w:right="1134" w:bottom="1134" w:left="1134" w:header="720" w:footer="720" w:gutter="0"/>
          <w:pgNumType w:fmt="decimal"/>
          <w:cols w:space="720" w:num="1"/>
          <w:docGrid w:type="lines" w:linePitch="331" w:charSpace="0"/>
        </w:sectPr>
      </w:pPr>
    </w:p>
    <w:p w14:paraId="2A434C29">
      <w:pPr>
        <w:numPr>
          <w:ilvl w:val="0"/>
          <w:numId w:val="9"/>
        </w:numPr>
        <w:snapToGrid w:val="0"/>
        <w:spacing w:before="165" w:beforeLines="50" w:after="50"/>
        <w:ind w:left="0" w:leftChars="0" w:firstLine="562" w:firstLineChars="200"/>
        <w:jc w:val="center"/>
        <w:rPr>
          <w:rFonts w:hint="eastAsia" w:ascii="Times New Roman" w:hAnsi="Times New Roman" w:eastAsia="宋体" w:cs="Times New Roman"/>
          <w:b/>
          <w:bCs/>
          <w:color w:val="auto"/>
          <w:sz w:val="28"/>
          <w:szCs w:val="28"/>
          <w:lang w:eastAsia="zh-CN"/>
        </w:rPr>
      </w:pPr>
      <w:bookmarkStart w:id="232" w:name="_Toc19686839"/>
      <w:r>
        <w:rPr>
          <w:rFonts w:hint="eastAsia" w:ascii="Times New Roman" w:hAnsi="Times New Roman" w:eastAsia="宋体" w:cs="Times New Roman"/>
          <w:b/>
          <w:bCs/>
          <w:color w:val="auto"/>
          <w:sz w:val="28"/>
          <w:szCs w:val="28"/>
          <w:lang w:eastAsia="zh-CN"/>
        </w:rPr>
        <w:t>项目负责人简历表</w:t>
      </w:r>
    </w:p>
    <w:p w14:paraId="36A24D68">
      <w:pPr>
        <w:pStyle w:val="30"/>
        <w:numPr>
          <w:ilvl w:val="0"/>
          <w:numId w:val="0"/>
        </w:numPr>
        <w:ind w:leftChars="200"/>
        <w:rPr>
          <w:rFonts w:hint="eastAsia"/>
          <w:lang w:eastAsia="zh-CN"/>
        </w:rPr>
      </w:pPr>
    </w:p>
    <w:p w14:paraId="55CA5634">
      <w:pPr>
        <w:pStyle w:val="30"/>
        <w:numPr>
          <w:ilvl w:val="0"/>
          <w:numId w:val="0"/>
        </w:numPr>
        <w:ind w:leftChars="200"/>
        <w:rPr>
          <w:rFonts w:hint="eastAsia"/>
          <w:lang w:eastAsia="zh-CN"/>
        </w:rPr>
      </w:pPr>
    </w:p>
    <w:tbl>
      <w:tblPr>
        <w:tblStyle w:val="37"/>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76"/>
        <w:gridCol w:w="1356"/>
        <w:gridCol w:w="1440"/>
        <w:gridCol w:w="1800"/>
        <w:gridCol w:w="934"/>
        <w:gridCol w:w="875"/>
      </w:tblGrid>
      <w:tr w14:paraId="67CFBF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7CAA66A">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8B95C16">
            <w:pPr>
              <w:ind w:firstLine="480" w:firstLineChars="200"/>
              <w:jc w:val="center"/>
              <w:rPr>
                <w:rFonts w:hint="eastAsia"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4B8338C">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ED4973A">
            <w:pPr>
              <w:ind w:firstLine="480" w:firstLineChars="200"/>
              <w:jc w:val="center"/>
              <w:rPr>
                <w:rFonts w:hint="eastAsia" w:ascii="宋体" w:hAnsi="宋体" w:eastAsia="宋体" w:cs="宋体"/>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26FA9218">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94A732F">
            <w:pPr>
              <w:ind w:firstLine="480" w:firstLineChars="200"/>
              <w:jc w:val="center"/>
              <w:rPr>
                <w:rFonts w:hint="eastAsia" w:ascii="宋体" w:hAnsi="宋体" w:eastAsia="宋体" w:cs="宋体"/>
                <w:sz w:val="24"/>
                <w:szCs w:val="24"/>
              </w:rPr>
            </w:pPr>
          </w:p>
        </w:tc>
      </w:tr>
      <w:tr w14:paraId="208D5E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FE3D02C">
            <w:pPr>
              <w:jc w:val="center"/>
              <w:rPr>
                <w:rFonts w:hint="eastAsia" w:ascii="宋体" w:hAnsi="宋体" w:eastAsia="宋体" w:cs="宋体"/>
                <w:sz w:val="24"/>
                <w:szCs w:val="24"/>
              </w:rPr>
            </w:pPr>
            <w:r>
              <w:rPr>
                <w:rFonts w:hint="eastAsia" w:ascii="宋体" w:hAnsi="宋体" w:eastAsia="宋体" w:cs="宋体"/>
                <w:sz w:val="24"/>
                <w:szCs w:val="24"/>
              </w:rPr>
              <w:t>职务</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5F916FF">
            <w:pPr>
              <w:ind w:firstLine="480" w:firstLineChars="200"/>
              <w:jc w:val="center"/>
              <w:rPr>
                <w:rFonts w:hint="eastAsia"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000A85C">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4AD0AFF">
            <w:pPr>
              <w:ind w:firstLine="480" w:firstLineChars="200"/>
              <w:jc w:val="center"/>
              <w:rPr>
                <w:rFonts w:hint="eastAsia" w:ascii="宋体" w:hAnsi="宋体" w:eastAsia="宋体" w:cs="宋体"/>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695007F8">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F600D35">
            <w:pPr>
              <w:ind w:firstLine="480" w:firstLineChars="200"/>
              <w:jc w:val="center"/>
              <w:rPr>
                <w:rFonts w:hint="eastAsia" w:ascii="宋体" w:hAnsi="宋体" w:eastAsia="宋体" w:cs="宋体"/>
                <w:sz w:val="24"/>
                <w:szCs w:val="24"/>
              </w:rPr>
            </w:pPr>
          </w:p>
        </w:tc>
      </w:tr>
      <w:tr w14:paraId="4495A4A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E18DBA3">
            <w:pPr>
              <w:jc w:val="center"/>
              <w:rPr>
                <w:rFonts w:hint="eastAsia" w:ascii="宋体" w:hAnsi="宋体" w:eastAsia="宋体" w:cs="宋体"/>
                <w:sz w:val="24"/>
                <w:szCs w:val="24"/>
              </w:rPr>
            </w:pPr>
            <w:r>
              <w:rPr>
                <w:rFonts w:hint="eastAsia" w:ascii="宋体" w:hAnsi="宋体" w:eastAsia="宋体" w:cs="宋体"/>
                <w:sz w:val="24"/>
                <w:szCs w:val="24"/>
              </w:rPr>
              <w:t>参加工作时间</w:t>
            </w:r>
          </w:p>
        </w:tc>
        <w:tc>
          <w:tcPr>
            <w:tcW w:w="2796" w:type="dxa"/>
            <w:gridSpan w:val="2"/>
            <w:tcBorders>
              <w:top w:val="single" w:color="000000" w:sz="4" w:space="0"/>
              <w:left w:val="single" w:color="000000" w:sz="4" w:space="0"/>
              <w:bottom w:val="single" w:color="000000" w:sz="4" w:space="0"/>
              <w:right w:val="single" w:color="000000" w:sz="4" w:space="0"/>
            </w:tcBorders>
            <w:noWrap w:val="0"/>
            <w:vAlign w:val="center"/>
          </w:tcPr>
          <w:p w14:paraId="31597E2F">
            <w:pPr>
              <w:ind w:firstLine="480" w:firstLineChars="200"/>
              <w:jc w:val="center"/>
              <w:rPr>
                <w:rFonts w:hint="eastAsia" w:ascii="宋体" w:hAnsi="宋体" w:eastAsia="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8570968">
            <w:pPr>
              <w:jc w:val="center"/>
              <w:rPr>
                <w:rFonts w:hint="eastAsia" w:ascii="宋体" w:hAnsi="宋体" w:eastAsia="宋体" w:cs="宋体"/>
                <w:sz w:val="24"/>
                <w:szCs w:val="24"/>
              </w:rPr>
            </w:pPr>
            <w:r>
              <w:rPr>
                <w:rFonts w:hint="eastAsia" w:ascii="宋体" w:hAnsi="宋体" w:eastAsia="宋体" w:cs="宋体"/>
                <w:sz w:val="24"/>
                <w:szCs w:val="24"/>
              </w:rPr>
              <w:t>从事项目</w:t>
            </w:r>
          </w:p>
          <w:p w14:paraId="594140F0">
            <w:pPr>
              <w:jc w:val="center"/>
              <w:rPr>
                <w:rFonts w:hint="eastAsia" w:ascii="宋体" w:hAnsi="宋体" w:eastAsia="宋体" w:cs="宋体"/>
                <w:sz w:val="24"/>
                <w:szCs w:val="24"/>
              </w:rPr>
            </w:pPr>
            <w:r>
              <w:rPr>
                <w:rFonts w:hint="eastAsia" w:ascii="宋体" w:hAnsi="宋体" w:eastAsia="宋体" w:cs="宋体"/>
                <w:sz w:val="24"/>
                <w:szCs w:val="24"/>
              </w:rPr>
              <w:t>负责年限</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4092BD42">
            <w:pPr>
              <w:ind w:firstLine="480" w:firstLineChars="200"/>
              <w:jc w:val="center"/>
              <w:rPr>
                <w:rFonts w:hint="eastAsia" w:ascii="宋体" w:hAnsi="宋体" w:eastAsia="宋体" w:cs="宋体"/>
                <w:sz w:val="24"/>
                <w:szCs w:val="24"/>
              </w:rPr>
            </w:pPr>
          </w:p>
        </w:tc>
      </w:tr>
      <w:tr w14:paraId="4F4F192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0"/>
            <w:vAlign w:val="center"/>
          </w:tcPr>
          <w:p w14:paraId="01B408A3">
            <w:pPr>
              <w:jc w:val="center"/>
              <w:rPr>
                <w:rFonts w:hint="eastAsia" w:ascii="宋体" w:hAnsi="宋体" w:eastAsia="宋体" w:cs="宋体"/>
                <w:sz w:val="24"/>
                <w:szCs w:val="24"/>
              </w:rPr>
            </w:pPr>
            <w:r>
              <w:rPr>
                <w:rFonts w:hint="eastAsia" w:ascii="宋体" w:hAnsi="宋体" w:eastAsia="宋体" w:cs="宋体"/>
                <w:sz w:val="24"/>
                <w:szCs w:val="24"/>
              </w:rPr>
              <w:t>已完项目情况</w:t>
            </w:r>
          </w:p>
        </w:tc>
      </w:tr>
      <w:tr w14:paraId="7B95BED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3FBD1DCA">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A23B6F3">
            <w:pPr>
              <w:jc w:val="center"/>
              <w:rPr>
                <w:rFonts w:hint="eastAsia" w:ascii="宋体" w:hAnsi="宋体" w:eastAsia="宋体" w:cs="宋体"/>
                <w:sz w:val="24"/>
                <w:szCs w:val="24"/>
              </w:rPr>
            </w:pPr>
            <w:r>
              <w:rPr>
                <w:rFonts w:hint="eastAsia" w:ascii="宋体" w:hAnsi="宋体" w:eastAsia="宋体" w:cs="宋体"/>
                <w:sz w:val="24"/>
                <w:szCs w:val="24"/>
              </w:rPr>
              <w:t>服务期限</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520E36A">
            <w:pPr>
              <w:jc w:val="center"/>
              <w:rPr>
                <w:rFonts w:hint="eastAsia" w:ascii="宋体" w:hAnsi="宋体" w:eastAsia="宋体" w:cs="宋体"/>
                <w:sz w:val="24"/>
                <w:szCs w:val="24"/>
              </w:rPr>
            </w:pPr>
            <w:r>
              <w:rPr>
                <w:rFonts w:hint="eastAsia" w:ascii="宋体" w:hAnsi="宋体" w:eastAsia="宋体" w:cs="宋体"/>
                <w:sz w:val="24"/>
                <w:szCs w:val="24"/>
              </w:rPr>
              <w:t>签约合同金额</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62DD3A8B">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37F0A2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7940AA9D">
            <w:pPr>
              <w:ind w:firstLine="480" w:firstLineChars="200"/>
              <w:jc w:val="center"/>
              <w:rPr>
                <w:rFonts w:hint="eastAsia"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4BB918E">
            <w:pPr>
              <w:ind w:firstLine="480" w:firstLineChars="200"/>
              <w:jc w:val="center"/>
              <w:rPr>
                <w:rFonts w:hint="eastAsia" w:ascii="宋体" w:hAnsi="宋体" w:eastAsia="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EDDE7FA">
            <w:pPr>
              <w:ind w:firstLine="480" w:firstLineChars="200"/>
              <w:jc w:val="center"/>
              <w:rPr>
                <w:rFonts w:hint="eastAsia" w:ascii="宋体" w:hAnsi="宋体" w:eastAsia="宋体" w:cs="宋体"/>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5746DC0E">
            <w:pPr>
              <w:ind w:firstLine="480" w:firstLineChars="200"/>
              <w:jc w:val="center"/>
              <w:rPr>
                <w:rFonts w:hint="eastAsia" w:ascii="宋体" w:hAnsi="宋体" w:eastAsia="宋体" w:cs="宋体"/>
                <w:sz w:val="24"/>
                <w:szCs w:val="24"/>
              </w:rPr>
            </w:pPr>
          </w:p>
        </w:tc>
      </w:tr>
      <w:tr w14:paraId="5B424C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0BB75E9F">
            <w:pPr>
              <w:ind w:firstLine="480" w:firstLineChars="200"/>
              <w:jc w:val="center"/>
              <w:rPr>
                <w:rFonts w:hint="eastAsia"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0B9C1E0">
            <w:pPr>
              <w:ind w:firstLine="480" w:firstLineChars="200"/>
              <w:jc w:val="center"/>
              <w:rPr>
                <w:rFonts w:hint="eastAsia" w:ascii="宋体" w:hAnsi="宋体" w:eastAsia="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6D806A7">
            <w:pPr>
              <w:ind w:firstLine="480" w:firstLineChars="200"/>
              <w:jc w:val="center"/>
              <w:rPr>
                <w:rFonts w:hint="eastAsia" w:ascii="宋体" w:hAnsi="宋体" w:eastAsia="宋体" w:cs="宋体"/>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02C1F967">
            <w:pPr>
              <w:ind w:firstLine="480" w:firstLineChars="200"/>
              <w:jc w:val="center"/>
              <w:rPr>
                <w:rFonts w:hint="eastAsia" w:ascii="宋体" w:hAnsi="宋体" w:eastAsia="宋体" w:cs="宋体"/>
                <w:sz w:val="24"/>
                <w:szCs w:val="24"/>
              </w:rPr>
            </w:pPr>
          </w:p>
        </w:tc>
      </w:tr>
      <w:tr w14:paraId="2283E2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332" w:type="dxa"/>
            <w:gridSpan w:val="2"/>
            <w:tcBorders>
              <w:top w:val="single" w:color="000000" w:sz="4" w:space="0"/>
              <w:left w:val="single" w:color="000000" w:sz="4" w:space="0"/>
              <w:bottom w:val="single" w:color="000000" w:sz="4" w:space="0"/>
              <w:right w:val="single" w:color="000000" w:sz="4" w:space="0"/>
            </w:tcBorders>
            <w:noWrap w:val="0"/>
            <w:vAlign w:val="center"/>
          </w:tcPr>
          <w:p w14:paraId="484EA9CB">
            <w:pPr>
              <w:ind w:firstLine="480" w:firstLineChars="200"/>
              <w:jc w:val="center"/>
              <w:rPr>
                <w:rFonts w:hint="eastAsia"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A029ECB">
            <w:pPr>
              <w:ind w:firstLine="480" w:firstLineChars="200"/>
              <w:jc w:val="center"/>
              <w:rPr>
                <w:rFonts w:hint="eastAsia" w:ascii="宋体" w:hAnsi="宋体" w:eastAsia="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0A90212">
            <w:pPr>
              <w:ind w:firstLine="480" w:firstLineChars="200"/>
              <w:jc w:val="center"/>
              <w:rPr>
                <w:rFonts w:hint="eastAsia" w:ascii="宋体" w:hAnsi="宋体" w:eastAsia="宋体" w:cs="宋体"/>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08AA2FBA">
            <w:pPr>
              <w:ind w:firstLine="480" w:firstLineChars="200"/>
              <w:jc w:val="center"/>
              <w:rPr>
                <w:rFonts w:hint="eastAsia" w:ascii="宋体" w:hAnsi="宋体" w:eastAsia="宋体" w:cs="宋体"/>
                <w:sz w:val="24"/>
                <w:szCs w:val="24"/>
              </w:rPr>
            </w:pPr>
          </w:p>
        </w:tc>
      </w:tr>
      <w:tr w14:paraId="2A57B3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0"/>
            <w:vAlign w:val="center"/>
          </w:tcPr>
          <w:p w14:paraId="57BBC0D4">
            <w:pPr>
              <w:jc w:val="center"/>
              <w:rPr>
                <w:rFonts w:hint="eastAsia" w:ascii="宋体" w:hAnsi="宋体" w:eastAsia="宋体" w:cs="宋体"/>
                <w:sz w:val="24"/>
                <w:szCs w:val="24"/>
              </w:rPr>
            </w:pPr>
            <w:r>
              <w:rPr>
                <w:rFonts w:hint="eastAsia" w:ascii="宋体" w:hAnsi="宋体" w:eastAsia="宋体" w:cs="宋体"/>
                <w:sz w:val="24"/>
                <w:szCs w:val="24"/>
              </w:rPr>
              <w:t>目前正在服务项目情况</w:t>
            </w:r>
          </w:p>
        </w:tc>
      </w:tr>
      <w:tr w14:paraId="3335A7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53DD71B">
            <w:pPr>
              <w:ind w:firstLine="480" w:firstLineChars="200"/>
              <w:jc w:val="center"/>
              <w:rPr>
                <w:rFonts w:hint="eastAsia" w:ascii="宋体" w:hAnsi="宋体" w:eastAsia="宋体" w:cs="宋体"/>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3AB20B7">
            <w:pPr>
              <w:ind w:firstLine="480" w:firstLineChars="200"/>
              <w:jc w:val="center"/>
              <w:rPr>
                <w:rFonts w:hint="eastAsia"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F049B3F">
            <w:pPr>
              <w:ind w:firstLine="480" w:firstLineChars="200"/>
              <w:jc w:val="center"/>
              <w:rPr>
                <w:rFonts w:hint="eastAsia" w:ascii="宋体" w:hAnsi="宋体" w:eastAsia="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FB31C3C">
            <w:pPr>
              <w:ind w:firstLine="480" w:firstLineChars="200"/>
              <w:jc w:val="center"/>
              <w:rPr>
                <w:rFonts w:hint="eastAsia" w:ascii="宋体" w:hAnsi="宋体" w:eastAsia="宋体" w:cs="宋体"/>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2220B174">
            <w:pPr>
              <w:ind w:firstLine="480" w:firstLineChars="200"/>
              <w:jc w:val="center"/>
              <w:rPr>
                <w:rFonts w:hint="eastAsia" w:ascii="宋体" w:hAnsi="宋体" w:eastAsia="宋体" w:cs="宋体"/>
                <w:sz w:val="24"/>
                <w:szCs w:val="24"/>
              </w:rPr>
            </w:pPr>
          </w:p>
        </w:tc>
      </w:tr>
      <w:tr w14:paraId="689A894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073646A">
            <w:pPr>
              <w:ind w:firstLine="480" w:firstLineChars="200"/>
              <w:jc w:val="center"/>
              <w:rPr>
                <w:rFonts w:hint="eastAsia" w:ascii="宋体" w:hAnsi="宋体" w:eastAsia="宋体" w:cs="宋体"/>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AFF8027">
            <w:pPr>
              <w:ind w:firstLine="480" w:firstLineChars="200"/>
              <w:jc w:val="center"/>
              <w:rPr>
                <w:rFonts w:hint="eastAsia"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EFA1260">
            <w:pPr>
              <w:ind w:firstLine="480" w:firstLineChars="200"/>
              <w:jc w:val="center"/>
              <w:rPr>
                <w:rFonts w:hint="eastAsia" w:ascii="宋体" w:hAnsi="宋体" w:eastAsia="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F822BE2">
            <w:pPr>
              <w:ind w:firstLine="480" w:firstLineChars="200"/>
              <w:jc w:val="center"/>
              <w:rPr>
                <w:rFonts w:hint="eastAsia" w:ascii="宋体" w:hAnsi="宋体" w:eastAsia="宋体" w:cs="宋体"/>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294ED6E9">
            <w:pPr>
              <w:ind w:firstLine="480" w:firstLineChars="200"/>
              <w:jc w:val="center"/>
              <w:rPr>
                <w:rFonts w:hint="eastAsia" w:ascii="宋体" w:hAnsi="宋体" w:eastAsia="宋体" w:cs="宋体"/>
                <w:sz w:val="24"/>
                <w:szCs w:val="24"/>
              </w:rPr>
            </w:pPr>
          </w:p>
        </w:tc>
      </w:tr>
      <w:tr w14:paraId="15A81E5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0748629">
            <w:pPr>
              <w:ind w:firstLine="480" w:firstLineChars="200"/>
              <w:jc w:val="center"/>
              <w:rPr>
                <w:rFonts w:hint="eastAsia" w:ascii="宋体" w:hAnsi="宋体" w:eastAsia="宋体" w:cs="宋体"/>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DA061FA">
            <w:pPr>
              <w:ind w:firstLine="480" w:firstLineChars="200"/>
              <w:jc w:val="center"/>
              <w:rPr>
                <w:rFonts w:hint="eastAsia" w:ascii="宋体" w:hAnsi="宋体" w:eastAsia="宋体" w:cs="宋体"/>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E62D7BF">
            <w:pPr>
              <w:spacing w:line="360" w:lineRule="auto"/>
              <w:ind w:firstLine="480" w:firstLineChars="200"/>
              <w:jc w:val="center"/>
              <w:rPr>
                <w:rFonts w:hint="eastAsia" w:ascii="宋体" w:hAnsi="宋体" w:eastAsia="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79590E5">
            <w:pPr>
              <w:spacing w:line="360" w:lineRule="auto"/>
              <w:ind w:firstLine="480" w:firstLineChars="200"/>
              <w:jc w:val="center"/>
              <w:rPr>
                <w:rFonts w:hint="eastAsia" w:ascii="宋体" w:hAnsi="宋体" w:eastAsia="宋体" w:cs="宋体"/>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6C1270CA">
            <w:pPr>
              <w:spacing w:line="360" w:lineRule="auto"/>
              <w:ind w:firstLine="480" w:firstLineChars="200"/>
              <w:jc w:val="center"/>
              <w:rPr>
                <w:rFonts w:hint="eastAsia" w:ascii="宋体" w:hAnsi="宋体" w:eastAsia="宋体" w:cs="宋体"/>
                <w:sz w:val="24"/>
                <w:szCs w:val="24"/>
              </w:rPr>
            </w:pPr>
          </w:p>
        </w:tc>
      </w:tr>
    </w:tbl>
    <w:p w14:paraId="5C56726A">
      <w:pPr>
        <w:snapToGrid w:val="0"/>
        <w:spacing w:line="360" w:lineRule="auto"/>
        <w:rPr>
          <w:rFonts w:asciiTheme="minorEastAsia" w:hAnsiTheme="minorEastAsia" w:eastAsiaTheme="minorEastAsia"/>
          <w:b/>
          <w:bCs/>
          <w:color w:val="auto"/>
          <w:sz w:val="24"/>
          <w:szCs w:val="24"/>
        </w:rPr>
      </w:pPr>
    </w:p>
    <w:p w14:paraId="520C5A9C">
      <w:pPr>
        <w:snapToGrid w:val="0"/>
        <w:spacing w:before="165" w:beforeLines="50" w:after="50"/>
        <w:ind w:firstLine="562" w:firstLineChars="200"/>
        <w:jc w:val="center"/>
        <w:rPr>
          <w:b/>
          <w:bCs/>
          <w:color w:val="auto"/>
          <w:sz w:val="28"/>
          <w:szCs w:val="28"/>
        </w:rPr>
      </w:pPr>
    </w:p>
    <w:p w14:paraId="222AD7F6">
      <w:pPr>
        <w:widowControl/>
        <w:jc w:val="left"/>
        <w:rPr>
          <w:b/>
          <w:bCs/>
          <w:color w:val="auto"/>
          <w:sz w:val="28"/>
          <w:szCs w:val="28"/>
        </w:rPr>
      </w:pPr>
      <w:r>
        <w:rPr>
          <w:b/>
          <w:bCs/>
          <w:color w:val="auto"/>
          <w:sz w:val="28"/>
          <w:szCs w:val="28"/>
        </w:rPr>
        <w:br w:type="page"/>
      </w:r>
    </w:p>
    <w:p w14:paraId="17A26897">
      <w:pPr>
        <w:widowControl/>
        <w:jc w:val="center"/>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kern w:val="2"/>
          <w:sz w:val="28"/>
          <w:szCs w:val="28"/>
          <w:lang w:val="en-US" w:eastAsia="zh-CN" w:bidi="ar-SA"/>
        </w:rPr>
        <w:t>八、</w:t>
      </w:r>
      <w:r>
        <w:rPr>
          <w:rFonts w:hint="eastAsia" w:ascii="Times New Roman" w:hAnsi="Times New Roman" w:eastAsia="宋体" w:cs="Times New Roman"/>
          <w:b/>
          <w:bCs/>
          <w:color w:val="auto"/>
          <w:sz w:val="28"/>
          <w:szCs w:val="28"/>
          <w:lang w:eastAsia="zh-CN"/>
        </w:rPr>
        <w:t>拟投入本项目的人员一览表</w:t>
      </w:r>
    </w:p>
    <w:p w14:paraId="23B161EC">
      <w:pPr>
        <w:spacing w:line="420" w:lineRule="exact"/>
        <w:jc w:val="center"/>
        <w:rPr>
          <w:rFonts w:hint="eastAsia" w:ascii="宋体" w:hAnsi="宋体" w:eastAsia="宋体" w:cs="宋体"/>
          <w:b/>
          <w:sz w:val="24"/>
          <w:szCs w:val="24"/>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8"/>
        <w:gridCol w:w="1350"/>
        <w:gridCol w:w="2251"/>
        <w:gridCol w:w="1228"/>
        <w:gridCol w:w="1400"/>
        <w:gridCol w:w="722"/>
      </w:tblGrid>
      <w:tr w14:paraId="57C1F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858" w:type="dxa"/>
            <w:noWrap w:val="0"/>
            <w:vAlign w:val="center"/>
          </w:tcPr>
          <w:p w14:paraId="4F82640A">
            <w:pPr>
              <w:jc w:val="center"/>
              <w:rPr>
                <w:rFonts w:hint="eastAsia" w:ascii="宋体" w:hAnsi="宋体" w:eastAsia="宋体" w:cs="宋体"/>
                <w:b/>
                <w:bCs/>
                <w:sz w:val="24"/>
                <w:szCs w:val="24"/>
              </w:rPr>
            </w:pPr>
            <w:r>
              <w:rPr>
                <w:rFonts w:hint="eastAsia" w:ascii="宋体" w:hAnsi="宋体" w:eastAsia="宋体" w:cs="宋体"/>
                <w:b/>
                <w:bCs/>
                <w:sz w:val="24"/>
                <w:szCs w:val="24"/>
              </w:rPr>
              <w:t>职责分工</w:t>
            </w:r>
          </w:p>
        </w:tc>
        <w:tc>
          <w:tcPr>
            <w:tcW w:w="1350" w:type="dxa"/>
            <w:noWrap w:val="0"/>
            <w:vAlign w:val="center"/>
          </w:tcPr>
          <w:p w14:paraId="16C276D5">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2251" w:type="dxa"/>
            <w:tcBorders>
              <w:right w:val="single" w:color="auto" w:sz="4" w:space="0"/>
            </w:tcBorders>
            <w:noWrap w:val="0"/>
            <w:vAlign w:val="center"/>
          </w:tcPr>
          <w:p w14:paraId="22018772">
            <w:pPr>
              <w:jc w:val="center"/>
              <w:rPr>
                <w:rFonts w:hint="eastAsia" w:ascii="宋体" w:hAnsi="宋体" w:eastAsia="宋体" w:cs="宋体"/>
                <w:b/>
                <w:bCs/>
                <w:sz w:val="24"/>
                <w:szCs w:val="24"/>
              </w:rPr>
            </w:pPr>
            <w:r>
              <w:rPr>
                <w:rFonts w:hint="eastAsia" w:ascii="宋体" w:hAnsi="宋体" w:eastAsia="宋体" w:cs="宋体"/>
                <w:b/>
                <w:bCs/>
                <w:sz w:val="24"/>
                <w:szCs w:val="24"/>
              </w:rPr>
              <w:t>执业</w:t>
            </w:r>
          </w:p>
          <w:p w14:paraId="4E8B835A">
            <w:pPr>
              <w:jc w:val="center"/>
              <w:rPr>
                <w:rFonts w:hint="eastAsia" w:ascii="宋体" w:hAnsi="宋体" w:eastAsia="宋体" w:cs="宋体"/>
                <w:b/>
                <w:bCs/>
                <w:sz w:val="24"/>
                <w:szCs w:val="24"/>
              </w:rPr>
            </w:pPr>
            <w:r>
              <w:rPr>
                <w:rFonts w:hint="eastAsia" w:ascii="宋体" w:hAnsi="宋体" w:eastAsia="宋体" w:cs="宋体"/>
                <w:b/>
                <w:bCs/>
                <w:sz w:val="24"/>
                <w:szCs w:val="24"/>
              </w:rPr>
              <w:t>资格证</w:t>
            </w:r>
          </w:p>
        </w:tc>
        <w:tc>
          <w:tcPr>
            <w:tcW w:w="1228" w:type="dxa"/>
            <w:tcBorders>
              <w:left w:val="single" w:color="auto" w:sz="4" w:space="0"/>
            </w:tcBorders>
            <w:noWrap w:val="0"/>
            <w:vAlign w:val="center"/>
          </w:tcPr>
          <w:p w14:paraId="684610E3">
            <w:pPr>
              <w:jc w:val="center"/>
              <w:rPr>
                <w:rFonts w:hint="eastAsia" w:ascii="宋体" w:hAnsi="宋体" w:eastAsia="宋体" w:cs="宋体"/>
                <w:b/>
                <w:bCs/>
                <w:sz w:val="24"/>
                <w:szCs w:val="24"/>
              </w:rPr>
            </w:pPr>
            <w:r>
              <w:rPr>
                <w:rFonts w:hint="eastAsia" w:ascii="宋体" w:hAnsi="宋体" w:eastAsia="宋体" w:cs="宋体"/>
                <w:b/>
                <w:bCs/>
                <w:sz w:val="24"/>
                <w:szCs w:val="24"/>
              </w:rPr>
              <w:t>证件</w:t>
            </w:r>
          </w:p>
          <w:p w14:paraId="2ED30832">
            <w:pPr>
              <w:jc w:val="center"/>
              <w:rPr>
                <w:rFonts w:hint="eastAsia" w:ascii="宋体" w:hAnsi="宋体" w:eastAsia="宋体" w:cs="宋体"/>
                <w:b/>
                <w:bCs/>
                <w:sz w:val="24"/>
                <w:szCs w:val="24"/>
              </w:rPr>
            </w:pPr>
            <w:r>
              <w:rPr>
                <w:rFonts w:hint="eastAsia" w:ascii="宋体" w:hAnsi="宋体" w:eastAsia="宋体" w:cs="宋体"/>
                <w:b/>
                <w:bCs/>
                <w:sz w:val="24"/>
                <w:szCs w:val="24"/>
              </w:rPr>
              <w:t>种类</w:t>
            </w:r>
          </w:p>
        </w:tc>
        <w:tc>
          <w:tcPr>
            <w:tcW w:w="1400" w:type="dxa"/>
            <w:noWrap w:val="0"/>
            <w:vAlign w:val="center"/>
          </w:tcPr>
          <w:p w14:paraId="50C2189E">
            <w:pPr>
              <w:ind w:firstLine="12"/>
              <w:jc w:val="center"/>
              <w:rPr>
                <w:rFonts w:hint="eastAsia" w:ascii="宋体" w:hAnsi="宋体" w:eastAsia="宋体" w:cs="宋体"/>
                <w:b/>
                <w:bCs/>
                <w:sz w:val="24"/>
                <w:szCs w:val="24"/>
              </w:rPr>
            </w:pPr>
            <w:r>
              <w:rPr>
                <w:rFonts w:hint="eastAsia" w:ascii="宋体" w:hAnsi="宋体" w:eastAsia="宋体" w:cs="宋体"/>
                <w:b/>
                <w:bCs/>
                <w:sz w:val="24"/>
                <w:szCs w:val="24"/>
              </w:rPr>
              <w:t>职称</w:t>
            </w:r>
          </w:p>
        </w:tc>
        <w:tc>
          <w:tcPr>
            <w:tcW w:w="722" w:type="dxa"/>
            <w:noWrap w:val="0"/>
            <w:vAlign w:val="center"/>
          </w:tcPr>
          <w:p w14:paraId="4D67F6F1">
            <w:pPr>
              <w:ind w:firstLine="12"/>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1A0C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exact"/>
          <w:jc w:val="center"/>
        </w:trPr>
        <w:tc>
          <w:tcPr>
            <w:tcW w:w="1858" w:type="dxa"/>
            <w:noWrap w:val="0"/>
            <w:vAlign w:val="center"/>
          </w:tcPr>
          <w:p w14:paraId="59582364">
            <w:pPr>
              <w:jc w:val="center"/>
              <w:rPr>
                <w:rFonts w:hint="eastAsia" w:ascii="宋体" w:hAnsi="宋体" w:eastAsia="宋体" w:cs="宋体"/>
                <w:b/>
                <w:bCs/>
                <w:sz w:val="24"/>
                <w:szCs w:val="24"/>
              </w:rPr>
            </w:pPr>
            <w:r>
              <w:rPr>
                <w:rFonts w:hint="eastAsia" w:ascii="宋体" w:hAnsi="宋体" w:eastAsia="宋体" w:cs="宋体"/>
                <w:b/>
                <w:bCs/>
                <w:sz w:val="24"/>
                <w:szCs w:val="24"/>
              </w:rPr>
              <w:t>项目负责人</w:t>
            </w:r>
          </w:p>
        </w:tc>
        <w:tc>
          <w:tcPr>
            <w:tcW w:w="1350" w:type="dxa"/>
            <w:noWrap w:val="0"/>
            <w:vAlign w:val="center"/>
          </w:tcPr>
          <w:p w14:paraId="611A72C8">
            <w:pPr>
              <w:jc w:val="center"/>
              <w:rPr>
                <w:rFonts w:hint="eastAsia" w:ascii="宋体" w:hAnsi="宋体" w:eastAsia="宋体" w:cs="宋体"/>
                <w:sz w:val="24"/>
                <w:szCs w:val="24"/>
              </w:rPr>
            </w:pPr>
          </w:p>
        </w:tc>
        <w:tc>
          <w:tcPr>
            <w:tcW w:w="2251" w:type="dxa"/>
            <w:tcBorders>
              <w:right w:val="single" w:color="auto" w:sz="4" w:space="0"/>
            </w:tcBorders>
            <w:noWrap w:val="0"/>
            <w:vAlign w:val="center"/>
          </w:tcPr>
          <w:p w14:paraId="2C229346">
            <w:pPr>
              <w:keepNext/>
              <w:adjustRightInd w:val="0"/>
              <w:spacing w:before="60" w:after="60" w:line="300" w:lineRule="auto"/>
              <w:jc w:val="center"/>
              <w:textAlignment w:val="center"/>
              <w:rPr>
                <w:rFonts w:hint="eastAsia" w:ascii="宋体" w:hAnsi="宋体" w:eastAsia="宋体" w:cs="宋体"/>
                <w:snapToGrid w:val="0"/>
                <w:spacing w:val="20"/>
                <w:kern w:val="0"/>
                <w:sz w:val="24"/>
                <w:szCs w:val="24"/>
              </w:rPr>
            </w:pPr>
          </w:p>
        </w:tc>
        <w:tc>
          <w:tcPr>
            <w:tcW w:w="1228" w:type="dxa"/>
            <w:tcBorders>
              <w:left w:val="single" w:color="auto" w:sz="4" w:space="0"/>
            </w:tcBorders>
            <w:noWrap w:val="0"/>
            <w:vAlign w:val="center"/>
          </w:tcPr>
          <w:p w14:paraId="0A8B21F5">
            <w:pPr>
              <w:jc w:val="center"/>
              <w:rPr>
                <w:rFonts w:hint="eastAsia" w:ascii="宋体" w:hAnsi="宋体" w:eastAsia="宋体" w:cs="宋体"/>
                <w:sz w:val="24"/>
                <w:szCs w:val="24"/>
              </w:rPr>
            </w:pPr>
          </w:p>
        </w:tc>
        <w:tc>
          <w:tcPr>
            <w:tcW w:w="1400" w:type="dxa"/>
            <w:noWrap w:val="0"/>
            <w:vAlign w:val="center"/>
          </w:tcPr>
          <w:p w14:paraId="0DB4AD5F">
            <w:pPr>
              <w:ind w:firstLine="12"/>
              <w:jc w:val="center"/>
              <w:rPr>
                <w:rFonts w:hint="eastAsia" w:ascii="宋体" w:hAnsi="宋体" w:eastAsia="宋体" w:cs="宋体"/>
                <w:sz w:val="24"/>
                <w:szCs w:val="24"/>
              </w:rPr>
            </w:pPr>
          </w:p>
        </w:tc>
        <w:tc>
          <w:tcPr>
            <w:tcW w:w="722" w:type="dxa"/>
            <w:noWrap w:val="0"/>
            <w:vAlign w:val="center"/>
          </w:tcPr>
          <w:p w14:paraId="7D4AE152">
            <w:pPr>
              <w:ind w:firstLine="12"/>
              <w:jc w:val="center"/>
              <w:rPr>
                <w:rFonts w:hint="eastAsia" w:ascii="宋体" w:hAnsi="宋体" w:eastAsia="宋体" w:cs="宋体"/>
                <w:sz w:val="24"/>
                <w:szCs w:val="24"/>
              </w:rPr>
            </w:pPr>
          </w:p>
        </w:tc>
      </w:tr>
      <w:tr w14:paraId="32CCB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58" w:type="dxa"/>
            <w:vMerge w:val="restart"/>
            <w:noWrap w:val="0"/>
            <w:vAlign w:val="center"/>
          </w:tcPr>
          <w:p w14:paraId="021493F9">
            <w:pPr>
              <w:jc w:val="center"/>
              <w:rPr>
                <w:rFonts w:hint="eastAsia" w:ascii="宋体" w:hAnsi="宋体" w:eastAsia="宋体" w:cs="宋体"/>
                <w:b/>
                <w:bCs/>
                <w:sz w:val="24"/>
                <w:szCs w:val="24"/>
              </w:rPr>
            </w:pPr>
            <w:r>
              <w:rPr>
                <w:rFonts w:hint="eastAsia" w:ascii="宋体" w:hAnsi="宋体" w:eastAsia="宋体" w:cs="宋体"/>
                <w:b/>
                <w:bCs/>
                <w:sz w:val="24"/>
                <w:szCs w:val="24"/>
              </w:rPr>
              <w:t>其他人员</w:t>
            </w:r>
          </w:p>
        </w:tc>
        <w:tc>
          <w:tcPr>
            <w:tcW w:w="1350" w:type="dxa"/>
            <w:noWrap w:val="0"/>
            <w:vAlign w:val="center"/>
          </w:tcPr>
          <w:p w14:paraId="14969F84">
            <w:pPr>
              <w:jc w:val="center"/>
              <w:rPr>
                <w:rFonts w:hint="eastAsia" w:ascii="宋体" w:hAnsi="宋体" w:eastAsia="宋体" w:cs="宋体"/>
                <w:sz w:val="24"/>
                <w:szCs w:val="24"/>
              </w:rPr>
            </w:pPr>
          </w:p>
        </w:tc>
        <w:tc>
          <w:tcPr>
            <w:tcW w:w="2251" w:type="dxa"/>
            <w:tcBorders>
              <w:right w:val="single" w:color="auto" w:sz="4" w:space="0"/>
            </w:tcBorders>
            <w:noWrap w:val="0"/>
            <w:vAlign w:val="center"/>
          </w:tcPr>
          <w:p w14:paraId="3D457847">
            <w:pPr>
              <w:jc w:val="center"/>
              <w:rPr>
                <w:rFonts w:hint="eastAsia" w:ascii="宋体" w:hAnsi="宋体" w:eastAsia="宋体" w:cs="宋体"/>
                <w:sz w:val="24"/>
                <w:szCs w:val="24"/>
              </w:rPr>
            </w:pPr>
          </w:p>
        </w:tc>
        <w:tc>
          <w:tcPr>
            <w:tcW w:w="1228" w:type="dxa"/>
            <w:tcBorders>
              <w:left w:val="single" w:color="auto" w:sz="4" w:space="0"/>
            </w:tcBorders>
            <w:noWrap w:val="0"/>
            <w:vAlign w:val="center"/>
          </w:tcPr>
          <w:p w14:paraId="7735971B">
            <w:pPr>
              <w:jc w:val="center"/>
              <w:rPr>
                <w:rFonts w:hint="eastAsia" w:ascii="宋体" w:hAnsi="宋体" w:eastAsia="宋体" w:cs="宋体"/>
                <w:sz w:val="24"/>
                <w:szCs w:val="24"/>
              </w:rPr>
            </w:pPr>
          </w:p>
        </w:tc>
        <w:tc>
          <w:tcPr>
            <w:tcW w:w="1400" w:type="dxa"/>
            <w:noWrap w:val="0"/>
            <w:vAlign w:val="center"/>
          </w:tcPr>
          <w:p w14:paraId="3D6D18E0">
            <w:pPr>
              <w:jc w:val="center"/>
              <w:rPr>
                <w:rFonts w:hint="eastAsia" w:ascii="宋体" w:hAnsi="宋体" w:eastAsia="宋体" w:cs="宋体"/>
                <w:sz w:val="24"/>
                <w:szCs w:val="24"/>
              </w:rPr>
            </w:pPr>
          </w:p>
        </w:tc>
        <w:tc>
          <w:tcPr>
            <w:tcW w:w="722" w:type="dxa"/>
            <w:noWrap w:val="0"/>
            <w:vAlign w:val="center"/>
          </w:tcPr>
          <w:p w14:paraId="2E0EF00C">
            <w:pPr>
              <w:jc w:val="center"/>
              <w:rPr>
                <w:rFonts w:hint="eastAsia" w:ascii="宋体" w:hAnsi="宋体" w:eastAsia="宋体" w:cs="宋体"/>
                <w:sz w:val="24"/>
                <w:szCs w:val="24"/>
              </w:rPr>
            </w:pPr>
          </w:p>
        </w:tc>
      </w:tr>
      <w:tr w14:paraId="2C182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58" w:type="dxa"/>
            <w:vMerge w:val="continue"/>
            <w:noWrap w:val="0"/>
            <w:vAlign w:val="center"/>
          </w:tcPr>
          <w:p w14:paraId="51E558F5">
            <w:pPr>
              <w:jc w:val="center"/>
              <w:rPr>
                <w:rFonts w:hint="eastAsia" w:ascii="宋体" w:hAnsi="宋体" w:eastAsia="宋体" w:cs="宋体"/>
                <w:sz w:val="24"/>
                <w:szCs w:val="24"/>
              </w:rPr>
            </w:pPr>
          </w:p>
        </w:tc>
        <w:tc>
          <w:tcPr>
            <w:tcW w:w="1350" w:type="dxa"/>
            <w:noWrap w:val="0"/>
            <w:vAlign w:val="center"/>
          </w:tcPr>
          <w:p w14:paraId="28F41700">
            <w:pPr>
              <w:jc w:val="center"/>
              <w:rPr>
                <w:rFonts w:hint="eastAsia" w:ascii="宋体" w:hAnsi="宋体" w:eastAsia="宋体" w:cs="宋体"/>
                <w:sz w:val="24"/>
                <w:szCs w:val="24"/>
              </w:rPr>
            </w:pPr>
          </w:p>
        </w:tc>
        <w:tc>
          <w:tcPr>
            <w:tcW w:w="2251" w:type="dxa"/>
            <w:tcBorders>
              <w:right w:val="single" w:color="auto" w:sz="4" w:space="0"/>
            </w:tcBorders>
            <w:noWrap w:val="0"/>
            <w:vAlign w:val="center"/>
          </w:tcPr>
          <w:p w14:paraId="57B67392">
            <w:pPr>
              <w:jc w:val="center"/>
              <w:rPr>
                <w:rFonts w:hint="eastAsia" w:ascii="宋体" w:hAnsi="宋体" w:eastAsia="宋体" w:cs="宋体"/>
                <w:sz w:val="24"/>
                <w:szCs w:val="24"/>
              </w:rPr>
            </w:pPr>
          </w:p>
        </w:tc>
        <w:tc>
          <w:tcPr>
            <w:tcW w:w="1228" w:type="dxa"/>
            <w:tcBorders>
              <w:left w:val="single" w:color="auto" w:sz="4" w:space="0"/>
            </w:tcBorders>
            <w:noWrap w:val="0"/>
            <w:vAlign w:val="center"/>
          </w:tcPr>
          <w:p w14:paraId="0D105F9D">
            <w:pPr>
              <w:jc w:val="center"/>
              <w:rPr>
                <w:rFonts w:hint="eastAsia" w:ascii="宋体" w:hAnsi="宋体" w:eastAsia="宋体" w:cs="宋体"/>
                <w:sz w:val="24"/>
                <w:szCs w:val="24"/>
              </w:rPr>
            </w:pPr>
          </w:p>
        </w:tc>
        <w:tc>
          <w:tcPr>
            <w:tcW w:w="1400" w:type="dxa"/>
            <w:noWrap w:val="0"/>
            <w:vAlign w:val="center"/>
          </w:tcPr>
          <w:p w14:paraId="1654844A">
            <w:pPr>
              <w:jc w:val="center"/>
              <w:rPr>
                <w:rFonts w:hint="eastAsia" w:ascii="宋体" w:hAnsi="宋体" w:eastAsia="宋体" w:cs="宋体"/>
                <w:sz w:val="24"/>
                <w:szCs w:val="24"/>
              </w:rPr>
            </w:pPr>
          </w:p>
        </w:tc>
        <w:tc>
          <w:tcPr>
            <w:tcW w:w="722" w:type="dxa"/>
            <w:noWrap w:val="0"/>
            <w:vAlign w:val="center"/>
          </w:tcPr>
          <w:p w14:paraId="7648EB4C">
            <w:pPr>
              <w:jc w:val="center"/>
              <w:rPr>
                <w:rFonts w:hint="eastAsia" w:ascii="宋体" w:hAnsi="宋体" w:eastAsia="宋体" w:cs="宋体"/>
                <w:sz w:val="24"/>
                <w:szCs w:val="24"/>
              </w:rPr>
            </w:pPr>
          </w:p>
        </w:tc>
      </w:tr>
      <w:tr w14:paraId="10C39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58" w:type="dxa"/>
            <w:vMerge w:val="continue"/>
            <w:noWrap w:val="0"/>
            <w:vAlign w:val="center"/>
          </w:tcPr>
          <w:p w14:paraId="66D729D8">
            <w:pPr>
              <w:jc w:val="center"/>
              <w:rPr>
                <w:rFonts w:hint="eastAsia" w:ascii="宋体" w:hAnsi="宋体" w:eastAsia="宋体" w:cs="宋体"/>
                <w:sz w:val="24"/>
                <w:szCs w:val="24"/>
              </w:rPr>
            </w:pPr>
          </w:p>
        </w:tc>
        <w:tc>
          <w:tcPr>
            <w:tcW w:w="1350" w:type="dxa"/>
            <w:noWrap w:val="0"/>
            <w:vAlign w:val="center"/>
          </w:tcPr>
          <w:p w14:paraId="1816BDFD">
            <w:pPr>
              <w:jc w:val="center"/>
              <w:rPr>
                <w:rFonts w:hint="eastAsia" w:ascii="宋体" w:hAnsi="宋体" w:eastAsia="宋体" w:cs="宋体"/>
                <w:sz w:val="24"/>
                <w:szCs w:val="24"/>
              </w:rPr>
            </w:pPr>
          </w:p>
        </w:tc>
        <w:tc>
          <w:tcPr>
            <w:tcW w:w="2251" w:type="dxa"/>
            <w:tcBorders>
              <w:right w:val="single" w:color="auto" w:sz="4" w:space="0"/>
            </w:tcBorders>
            <w:noWrap w:val="0"/>
            <w:vAlign w:val="center"/>
          </w:tcPr>
          <w:p w14:paraId="10F5211A">
            <w:pPr>
              <w:jc w:val="center"/>
              <w:rPr>
                <w:rFonts w:hint="eastAsia" w:ascii="宋体" w:hAnsi="宋体" w:eastAsia="宋体" w:cs="宋体"/>
                <w:sz w:val="24"/>
                <w:szCs w:val="24"/>
              </w:rPr>
            </w:pPr>
          </w:p>
        </w:tc>
        <w:tc>
          <w:tcPr>
            <w:tcW w:w="1228" w:type="dxa"/>
            <w:tcBorders>
              <w:left w:val="single" w:color="auto" w:sz="4" w:space="0"/>
            </w:tcBorders>
            <w:noWrap w:val="0"/>
            <w:vAlign w:val="center"/>
          </w:tcPr>
          <w:p w14:paraId="2B49DEEC">
            <w:pPr>
              <w:jc w:val="center"/>
              <w:rPr>
                <w:rFonts w:hint="eastAsia" w:ascii="宋体" w:hAnsi="宋体" w:eastAsia="宋体" w:cs="宋体"/>
                <w:sz w:val="24"/>
                <w:szCs w:val="24"/>
              </w:rPr>
            </w:pPr>
          </w:p>
        </w:tc>
        <w:tc>
          <w:tcPr>
            <w:tcW w:w="1400" w:type="dxa"/>
            <w:noWrap w:val="0"/>
            <w:vAlign w:val="center"/>
          </w:tcPr>
          <w:p w14:paraId="75C6D15C">
            <w:pPr>
              <w:jc w:val="center"/>
              <w:rPr>
                <w:rFonts w:hint="eastAsia" w:ascii="宋体" w:hAnsi="宋体" w:eastAsia="宋体" w:cs="宋体"/>
                <w:sz w:val="24"/>
                <w:szCs w:val="24"/>
              </w:rPr>
            </w:pPr>
          </w:p>
        </w:tc>
        <w:tc>
          <w:tcPr>
            <w:tcW w:w="722" w:type="dxa"/>
            <w:noWrap w:val="0"/>
            <w:vAlign w:val="center"/>
          </w:tcPr>
          <w:p w14:paraId="2549441F">
            <w:pPr>
              <w:jc w:val="center"/>
              <w:rPr>
                <w:rFonts w:hint="eastAsia" w:ascii="宋体" w:hAnsi="宋体" w:eastAsia="宋体" w:cs="宋体"/>
                <w:sz w:val="24"/>
                <w:szCs w:val="24"/>
              </w:rPr>
            </w:pPr>
          </w:p>
        </w:tc>
      </w:tr>
      <w:tr w14:paraId="3EB68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58" w:type="dxa"/>
            <w:vMerge w:val="continue"/>
            <w:noWrap w:val="0"/>
            <w:vAlign w:val="center"/>
          </w:tcPr>
          <w:p w14:paraId="1AB9627A">
            <w:pPr>
              <w:jc w:val="center"/>
              <w:rPr>
                <w:rFonts w:hint="eastAsia" w:ascii="宋体" w:hAnsi="宋体" w:eastAsia="宋体" w:cs="宋体"/>
                <w:sz w:val="24"/>
                <w:szCs w:val="24"/>
              </w:rPr>
            </w:pPr>
          </w:p>
        </w:tc>
        <w:tc>
          <w:tcPr>
            <w:tcW w:w="1350" w:type="dxa"/>
            <w:noWrap w:val="0"/>
            <w:vAlign w:val="center"/>
          </w:tcPr>
          <w:p w14:paraId="717BF26B">
            <w:pPr>
              <w:jc w:val="center"/>
              <w:rPr>
                <w:rFonts w:hint="eastAsia" w:ascii="宋体" w:hAnsi="宋体" w:eastAsia="宋体" w:cs="宋体"/>
                <w:sz w:val="24"/>
                <w:szCs w:val="24"/>
              </w:rPr>
            </w:pPr>
          </w:p>
        </w:tc>
        <w:tc>
          <w:tcPr>
            <w:tcW w:w="2251" w:type="dxa"/>
            <w:tcBorders>
              <w:right w:val="single" w:color="auto" w:sz="4" w:space="0"/>
            </w:tcBorders>
            <w:noWrap w:val="0"/>
            <w:vAlign w:val="center"/>
          </w:tcPr>
          <w:p w14:paraId="2A62FCBB">
            <w:pPr>
              <w:jc w:val="center"/>
              <w:rPr>
                <w:rFonts w:hint="eastAsia" w:ascii="宋体" w:hAnsi="宋体" w:eastAsia="宋体" w:cs="宋体"/>
                <w:sz w:val="24"/>
                <w:szCs w:val="24"/>
              </w:rPr>
            </w:pPr>
          </w:p>
        </w:tc>
        <w:tc>
          <w:tcPr>
            <w:tcW w:w="1228" w:type="dxa"/>
            <w:tcBorders>
              <w:left w:val="single" w:color="auto" w:sz="4" w:space="0"/>
            </w:tcBorders>
            <w:noWrap w:val="0"/>
            <w:vAlign w:val="center"/>
          </w:tcPr>
          <w:p w14:paraId="1C823C5D">
            <w:pPr>
              <w:jc w:val="center"/>
              <w:rPr>
                <w:rFonts w:hint="eastAsia" w:ascii="宋体" w:hAnsi="宋体" w:eastAsia="宋体" w:cs="宋体"/>
                <w:sz w:val="24"/>
                <w:szCs w:val="24"/>
              </w:rPr>
            </w:pPr>
          </w:p>
        </w:tc>
        <w:tc>
          <w:tcPr>
            <w:tcW w:w="1400" w:type="dxa"/>
            <w:noWrap w:val="0"/>
            <w:vAlign w:val="center"/>
          </w:tcPr>
          <w:p w14:paraId="4AC3EEA7">
            <w:pPr>
              <w:jc w:val="center"/>
              <w:rPr>
                <w:rFonts w:hint="eastAsia" w:ascii="宋体" w:hAnsi="宋体" w:eastAsia="宋体" w:cs="宋体"/>
                <w:sz w:val="24"/>
                <w:szCs w:val="24"/>
              </w:rPr>
            </w:pPr>
          </w:p>
        </w:tc>
        <w:tc>
          <w:tcPr>
            <w:tcW w:w="722" w:type="dxa"/>
            <w:noWrap w:val="0"/>
            <w:vAlign w:val="center"/>
          </w:tcPr>
          <w:p w14:paraId="4DA4AE69">
            <w:pPr>
              <w:jc w:val="center"/>
              <w:rPr>
                <w:rFonts w:hint="eastAsia" w:ascii="宋体" w:hAnsi="宋体" w:eastAsia="宋体" w:cs="宋体"/>
                <w:sz w:val="24"/>
                <w:szCs w:val="24"/>
              </w:rPr>
            </w:pPr>
          </w:p>
        </w:tc>
      </w:tr>
      <w:tr w14:paraId="4C5D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58" w:type="dxa"/>
            <w:vMerge w:val="continue"/>
            <w:noWrap w:val="0"/>
            <w:vAlign w:val="center"/>
          </w:tcPr>
          <w:p w14:paraId="0BD1B389">
            <w:pPr>
              <w:jc w:val="center"/>
              <w:rPr>
                <w:rFonts w:hint="eastAsia" w:ascii="宋体" w:hAnsi="宋体" w:eastAsia="宋体" w:cs="宋体"/>
                <w:sz w:val="24"/>
                <w:szCs w:val="24"/>
              </w:rPr>
            </w:pPr>
          </w:p>
        </w:tc>
        <w:tc>
          <w:tcPr>
            <w:tcW w:w="1350" w:type="dxa"/>
            <w:noWrap w:val="0"/>
            <w:vAlign w:val="center"/>
          </w:tcPr>
          <w:p w14:paraId="7E547AA6">
            <w:pPr>
              <w:jc w:val="center"/>
              <w:rPr>
                <w:rFonts w:hint="eastAsia" w:ascii="宋体" w:hAnsi="宋体" w:eastAsia="宋体" w:cs="宋体"/>
                <w:sz w:val="24"/>
                <w:szCs w:val="24"/>
              </w:rPr>
            </w:pPr>
          </w:p>
        </w:tc>
        <w:tc>
          <w:tcPr>
            <w:tcW w:w="2251" w:type="dxa"/>
            <w:tcBorders>
              <w:right w:val="single" w:color="auto" w:sz="4" w:space="0"/>
            </w:tcBorders>
            <w:noWrap w:val="0"/>
            <w:vAlign w:val="center"/>
          </w:tcPr>
          <w:p w14:paraId="26B46817">
            <w:pPr>
              <w:jc w:val="center"/>
              <w:rPr>
                <w:rFonts w:hint="eastAsia" w:ascii="宋体" w:hAnsi="宋体" w:eastAsia="宋体" w:cs="宋体"/>
                <w:sz w:val="24"/>
                <w:szCs w:val="24"/>
              </w:rPr>
            </w:pPr>
          </w:p>
        </w:tc>
        <w:tc>
          <w:tcPr>
            <w:tcW w:w="1228" w:type="dxa"/>
            <w:tcBorders>
              <w:left w:val="single" w:color="auto" w:sz="4" w:space="0"/>
            </w:tcBorders>
            <w:noWrap w:val="0"/>
            <w:vAlign w:val="center"/>
          </w:tcPr>
          <w:p w14:paraId="60BF81F7">
            <w:pPr>
              <w:jc w:val="center"/>
              <w:rPr>
                <w:rFonts w:hint="eastAsia" w:ascii="宋体" w:hAnsi="宋体" w:eastAsia="宋体" w:cs="宋体"/>
                <w:sz w:val="24"/>
                <w:szCs w:val="24"/>
              </w:rPr>
            </w:pPr>
          </w:p>
        </w:tc>
        <w:tc>
          <w:tcPr>
            <w:tcW w:w="1400" w:type="dxa"/>
            <w:noWrap w:val="0"/>
            <w:vAlign w:val="center"/>
          </w:tcPr>
          <w:p w14:paraId="1F5DB0C2">
            <w:pPr>
              <w:jc w:val="center"/>
              <w:rPr>
                <w:rFonts w:hint="eastAsia" w:ascii="宋体" w:hAnsi="宋体" w:eastAsia="宋体" w:cs="宋体"/>
                <w:sz w:val="24"/>
                <w:szCs w:val="24"/>
              </w:rPr>
            </w:pPr>
          </w:p>
        </w:tc>
        <w:tc>
          <w:tcPr>
            <w:tcW w:w="722" w:type="dxa"/>
            <w:noWrap w:val="0"/>
            <w:vAlign w:val="center"/>
          </w:tcPr>
          <w:p w14:paraId="3C55B91C">
            <w:pPr>
              <w:jc w:val="center"/>
              <w:rPr>
                <w:rFonts w:hint="eastAsia" w:ascii="宋体" w:hAnsi="宋体" w:eastAsia="宋体" w:cs="宋体"/>
                <w:sz w:val="24"/>
                <w:szCs w:val="24"/>
              </w:rPr>
            </w:pPr>
          </w:p>
        </w:tc>
      </w:tr>
      <w:tr w14:paraId="7B154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58" w:type="dxa"/>
            <w:vMerge w:val="continue"/>
            <w:noWrap w:val="0"/>
            <w:vAlign w:val="center"/>
          </w:tcPr>
          <w:p w14:paraId="5AF2FC63">
            <w:pPr>
              <w:jc w:val="center"/>
              <w:rPr>
                <w:rFonts w:hint="eastAsia" w:ascii="宋体" w:hAnsi="宋体" w:eastAsia="宋体" w:cs="宋体"/>
                <w:sz w:val="24"/>
                <w:szCs w:val="24"/>
              </w:rPr>
            </w:pPr>
          </w:p>
        </w:tc>
        <w:tc>
          <w:tcPr>
            <w:tcW w:w="1350" w:type="dxa"/>
            <w:noWrap w:val="0"/>
            <w:vAlign w:val="center"/>
          </w:tcPr>
          <w:p w14:paraId="73B5DE9B">
            <w:pPr>
              <w:jc w:val="center"/>
              <w:rPr>
                <w:rFonts w:hint="eastAsia" w:ascii="宋体" w:hAnsi="宋体" w:eastAsia="宋体" w:cs="宋体"/>
                <w:sz w:val="24"/>
                <w:szCs w:val="24"/>
              </w:rPr>
            </w:pPr>
          </w:p>
        </w:tc>
        <w:tc>
          <w:tcPr>
            <w:tcW w:w="2251" w:type="dxa"/>
            <w:tcBorders>
              <w:right w:val="single" w:color="auto" w:sz="4" w:space="0"/>
            </w:tcBorders>
            <w:noWrap w:val="0"/>
            <w:vAlign w:val="center"/>
          </w:tcPr>
          <w:p w14:paraId="1C58F0FB">
            <w:pPr>
              <w:jc w:val="center"/>
              <w:rPr>
                <w:rFonts w:hint="eastAsia" w:ascii="宋体" w:hAnsi="宋体" w:eastAsia="宋体" w:cs="宋体"/>
                <w:sz w:val="24"/>
                <w:szCs w:val="24"/>
              </w:rPr>
            </w:pPr>
          </w:p>
        </w:tc>
        <w:tc>
          <w:tcPr>
            <w:tcW w:w="1228" w:type="dxa"/>
            <w:tcBorders>
              <w:left w:val="single" w:color="auto" w:sz="4" w:space="0"/>
            </w:tcBorders>
            <w:noWrap w:val="0"/>
            <w:vAlign w:val="center"/>
          </w:tcPr>
          <w:p w14:paraId="223F712B">
            <w:pPr>
              <w:jc w:val="center"/>
              <w:rPr>
                <w:rFonts w:hint="eastAsia" w:ascii="宋体" w:hAnsi="宋体" w:eastAsia="宋体" w:cs="宋体"/>
                <w:sz w:val="24"/>
                <w:szCs w:val="24"/>
              </w:rPr>
            </w:pPr>
          </w:p>
        </w:tc>
        <w:tc>
          <w:tcPr>
            <w:tcW w:w="1400" w:type="dxa"/>
            <w:noWrap w:val="0"/>
            <w:vAlign w:val="center"/>
          </w:tcPr>
          <w:p w14:paraId="4AC52F7C">
            <w:pPr>
              <w:jc w:val="center"/>
              <w:rPr>
                <w:rFonts w:hint="eastAsia" w:ascii="宋体" w:hAnsi="宋体" w:eastAsia="宋体" w:cs="宋体"/>
                <w:sz w:val="24"/>
                <w:szCs w:val="24"/>
              </w:rPr>
            </w:pPr>
          </w:p>
        </w:tc>
        <w:tc>
          <w:tcPr>
            <w:tcW w:w="722" w:type="dxa"/>
            <w:noWrap w:val="0"/>
            <w:vAlign w:val="center"/>
          </w:tcPr>
          <w:p w14:paraId="0351E6F6">
            <w:pPr>
              <w:jc w:val="center"/>
              <w:rPr>
                <w:rFonts w:hint="eastAsia" w:ascii="宋体" w:hAnsi="宋体" w:eastAsia="宋体" w:cs="宋体"/>
                <w:sz w:val="24"/>
                <w:szCs w:val="24"/>
              </w:rPr>
            </w:pPr>
          </w:p>
        </w:tc>
      </w:tr>
      <w:tr w14:paraId="1A850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58" w:type="dxa"/>
            <w:vMerge w:val="continue"/>
            <w:noWrap w:val="0"/>
            <w:vAlign w:val="center"/>
          </w:tcPr>
          <w:p w14:paraId="2DE31CED">
            <w:pPr>
              <w:jc w:val="center"/>
              <w:rPr>
                <w:rFonts w:hint="eastAsia" w:ascii="宋体" w:hAnsi="宋体" w:eastAsia="宋体" w:cs="宋体"/>
                <w:sz w:val="24"/>
                <w:szCs w:val="24"/>
              </w:rPr>
            </w:pPr>
          </w:p>
        </w:tc>
        <w:tc>
          <w:tcPr>
            <w:tcW w:w="1350" w:type="dxa"/>
            <w:noWrap w:val="0"/>
            <w:vAlign w:val="center"/>
          </w:tcPr>
          <w:p w14:paraId="12A3DDC7">
            <w:pPr>
              <w:jc w:val="center"/>
              <w:rPr>
                <w:rFonts w:hint="eastAsia" w:ascii="宋体" w:hAnsi="宋体" w:eastAsia="宋体" w:cs="宋体"/>
                <w:sz w:val="24"/>
                <w:szCs w:val="24"/>
              </w:rPr>
            </w:pPr>
          </w:p>
        </w:tc>
        <w:tc>
          <w:tcPr>
            <w:tcW w:w="2251" w:type="dxa"/>
            <w:tcBorders>
              <w:right w:val="single" w:color="auto" w:sz="4" w:space="0"/>
            </w:tcBorders>
            <w:noWrap w:val="0"/>
            <w:vAlign w:val="center"/>
          </w:tcPr>
          <w:p w14:paraId="6E3FD200">
            <w:pPr>
              <w:jc w:val="center"/>
              <w:rPr>
                <w:rFonts w:hint="eastAsia" w:ascii="宋体" w:hAnsi="宋体" w:eastAsia="宋体" w:cs="宋体"/>
                <w:sz w:val="24"/>
                <w:szCs w:val="24"/>
              </w:rPr>
            </w:pPr>
          </w:p>
        </w:tc>
        <w:tc>
          <w:tcPr>
            <w:tcW w:w="1228" w:type="dxa"/>
            <w:tcBorders>
              <w:left w:val="single" w:color="auto" w:sz="4" w:space="0"/>
            </w:tcBorders>
            <w:noWrap w:val="0"/>
            <w:vAlign w:val="center"/>
          </w:tcPr>
          <w:p w14:paraId="676ED040">
            <w:pPr>
              <w:jc w:val="center"/>
              <w:rPr>
                <w:rFonts w:hint="eastAsia" w:ascii="宋体" w:hAnsi="宋体" w:eastAsia="宋体" w:cs="宋体"/>
                <w:sz w:val="24"/>
                <w:szCs w:val="24"/>
              </w:rPr>
            </w:pPr>
          </w:p>
        </w:tc>
        <w:tc>
          <w:tcPr>
            <w:tcW w:w="1400" w:type="dxa"/>
            <w:noWrap w:val="0"/>
            <w:vAlign w:val="center"/>
          </w:tcPr>
          <w:p w14:paraId="2019D9A0">
            <w:pPr>
              <w:jc w:val="center"/>
              <w:rPr>
                <w:rFonts w:hint="eastAsia" w:ascii="宋体" w:hAnsi="宋体" w:eastAsia="宋体" w:cs="宋体"/>
                <w:sz w:val="24"/>
                <w:szCs w:val="24"/>
              </w:rPr>
            </w:pPr>
          </w:p>
        </w:tc>
        <w:tc>
          <w:tcPr>
            <w:tcW w:w="722" w:type="dxa"/>
            <w:noWrap w:val="0"/>
            <w:vAlign w:val="center"/>
          </w:tcPr>
          <w:p w14:paraId="11696E96">
            <w:pPr>
              <w:jc w:val="center"/>
              <w:rPr>
                <w:rFonts w:hint="eastAsia" w:ascii="宋体" w:hAnsi="宋体" w:eastAsia="宋体" w:cs="宋体"/>
                <w:sz w:val="24"/>
                <w:szCs w:val="24"/>
              </w:rPr>
            </w:pPr>
          </w:p>
        </w:tc>
      </w:tr>
      <w:tr w14:paraId="02FDD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58" w:type="dxa"/>
            <w:vMerge w:val="continue"/>
            <w:noWrap w:val="0"/>
            <w:vAlign w:val="center"/>
          </w:tcPr>
          <w:p w14:paraId="3DB82667">
            <w:pPr>
              <w:jc w:val="center"/>
              <w:rPr>
                <w:rFonts w:hint="eastAsia" w:ascii="宋体" w:hAnsi="宋体" w:eastAsia="宋体" w:cs="宋体"/>
                <w:sz w:val="24"/>
                <w:szCs w:val="24"/>
              </w:rPr>
            </w:pPr>
          </w:p>
        </w:tc>
        <w:tc>
          <w:tcPr>
            <w:tcW w:w="1350" w:type="dxa"/>
            <w:noWrap w:val="0"/>
            <w:vAlign w:val="center"/>
          </w:tcPr>
          <w:p w14:paraId="026FA4A7">
            <w:pPr>
              <w:jc w:val="center"/>
              <w:rPr>
                <w:rFonts w:hint="eastAsia" w:ascii="宋体" w:hAnsi="宋体" w:eastAsia="宋体" w:cs="宋体"/>
                <w:sz w:val="24"/>
                <w:szCs w:val="24"/>
              </w:rPr>
            </w:pPr>
          </w:p>
        </w:tc>
        <w:tc>
          <w:tcPr>
            <w:tcW w:w="2251" w:type="dxa"/>
            <w:tcBorders>
              <w:right w:val="single" w:color="auto" w:sz="4" w:space="0"/>
            </w:tcBorders>
            <w:noWrap w:val="0"/>
            <w:vAlign w:val="center"/>
          </w:tcPr>
          <w:p w14:paraId="3AAD392C">
            <w:pPr>
              <w:jc w:val="center"/>
              <w:rPr>
                <w:rFonts w:hint="eastAsia" w:ascii="宋体" w:hAnsi="宋体" w:eastAsia="宋体" w:cs="宋体"/>
                <w:sz w:val="24"/>
                <w:szCs w:val="24"/>
              </w:rPr>
            </w:pPr>
          </w:p>
        </w:tc>
        <w:tc>
          <w:tcPr>
            <w:tcW w:w="1228" w:type="dxa"/>
            <w:tcBorders>
              <w:left w:val="single" w:color="auto" w:sz="4" w:space="0"/>
            </w:tcBorders>
            <w:noWrap w:val="0"/>
            <w:vAlign w:val="center"/>
          </w:tcPr>
          <w:p w14:paraId="76DDE5B9">
            <w:pPr>
              <w:jc w:val="center"/>
              <w:rPr>
                <w:rFonts w:hint="eastAsia" w:ascii="宋体" w:hAnsi="宋体" w:eastAsia="宋体" w:cs="宋体"/>
                <w:sz w:val="24"/>
                <w:szCs w:val="24"/>
              </w:rPr>
            </w:pPr>
          </w:p>
        </w:tc>
        <w:tc>
          <w:tcPr>
            <w:tcW w:w="1400" w:type="dxa"/>
            <w:noWrap w:val="0"/>
            <w:vAlign w:val="center"/>
          </w:tcPr>
          <w:p w14:paraId="1EF17BED">
            <w:pPr>
              <w:jc w:val="center"/>
              <w:rPr>
                <w:rFonts w:hint="eastAsia" w:ascii="宋体" w:hAnsi="宋体" w:eastAsia="宋体" w:cs="宋体"/>
                <w:sz w:val="24"/>
                <w:szCs w:val="24"/>
              </w:rPr>
            </w:pPr>
          </w:p>
        </w:tc>
        <w:tc>
          <w:tcPr>
            <w:tcW w:w="722" w:type="dxa"/>
            <w:noWrap w:val="0"/>
            <w:vAlign w:val="center"/>
          </w:tcPr>
          <w:p w14:paraId="2756622A">
            <w:pPr>
              <w:jc w:val="center"/>
              <w:rPr>
                <w:rFonts w:hint="eastAsia" w:ascii="宋体" w:hAnsi="宋体" w:eastAsia="宋体" w:cs="宋体"/>
                <w:sz w:val="24"/>
                <w:szCs w:val="24"/>
              </w:rPr>
            </w:pPr>
          </w:p>
        </w:tc>
      </w:tr>
    </w:tbl>
    <w:p w14:paraId="5CE9276A">
      <w:pPr>
        <w:numPr>
          <w:ilvl w:val="0"/>
          <w:numId w:val="0"/>
        </w:numPr>
        <w:snapToGrid w:val="0"/>
        <w:spacing w:before="165" w:beforeLines="50" w:after="50"/>
        <w:ind w:firstLine="480" w:firstLineChars="200"/>
        <w:jc w:val="center"/>
        <w:rPr>
          <w:rFonts w:hint="eastAsia" w:eastAsia="宋体"/>
          <w:b/>
          <w:bCs/>
          <w:color w:val="auto"/>
          <w:sz w:val="28"/>
          <w:szCs w:val="28"/>
          <w:lang w:eastAsia="zh-CN"/>
        </w:rPr>
      </w:pPr>
      <w:r>
        <w:rPr>
          <w:rFonts w:hint="eastAsia" w:ascii="宋体" w:hAnsi="宋体" w:eastAsia="宋体" w:cs="宋体"/>
          <w:color w:val="auto"/>
          <w:sz w:val="24"/>
          <w:szCs w:val="24"/>
          <w:highlight w:val="none"/>
          <w:lang w:val="en-US" w:eastAsia="zh-CN"/>
        </w:rPr>
        <w:t>注：以上人员须提供证书复印件、身份证、</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社保缴纳证明</w:t>
      </w:r>
      <w:r>
        <w:rPr>
          <w:rFonts w:hint="eastAsia" w:ascii="宋体" w:hAnsi="宋体" w:cs="宋体"/>
          <w:color w:val="auto"/>
          <w:sz w:val="24"/>
          <w:szCs w:val="24"/>
          <w:highlight w:val="none"/>
          <w:lang w:eastAsia="zh-CN"/>
        </w:rPr>
        <w:t>等相关</w:t>
      </w:r>
      <w:r>
        <w:rPr>
          <w:rFonts w:hint="eastAsia" w:ascii="宋体" w:hAnsi="宋体" w:eastAsia="宋体" w:cs="宋体"/>
          <w:color w:val="auto"/>
          <w:sz w:val="24"/>
          <w:szCs w:val="24"/>
          <w:highlight w:val="none"/>
        </w:rPr>
        <w:t>材料</w:t>
      </w:r>
      <w:r>
        <w:rPr>
          <w:rFonts w:hint="eastAsia" w:ascii="宋体" w:hAnsi="宋体" w:eastAsia="宋体" w:cs="宋体"/>
          <w:color w:val="auto"/>
          <w:sz w:val="24"/>
          <w:szCs w:val="24"/>
          <w:highlight w:val="none"/>
          <w:lang w:eastAsia="zh-CN"/>
        </w:rPr>
        <w:t>。</w:t>
      </w:r>
    </w:p>
    <w:p w14:paraId="360A31BB">
      <w:pPr>
        <w:rPr>
          <w:rFonts w:hint="eastAsia"/>
          <w:b/>
          <w:bCs/>
          <w:color w:val="auto"/>
          <w:sz w:val="28"/>
          <w:szCs w:val="28"/>
          <w:lang w:eastAsia="zh-CN"/>
        </w:rPr>
      </w:pPr>
      <w:r>
        <w:rPr>
          <w:rFonts w:hint="eastAsia"/>
          <w:b/>
          <w:bCs/>
          <w:color w:val="auto"/>
          <w:sz w:val="28"/>
          <w:szCs w:val="28"/>
          <w:lang w:eastAsia="zh-CN"/>
        </w:rPr>
        <w:br w:type="page"/>
      </w:r>
    </w:p>
    <w:p w14:paraId="6F14E007">
      <w:pPr>
        <w:numPr>
          <w:ilvl w:val="0"/>
          <w:numId w:val="0"/>
        </w:numPr>
        <w:snapToGrid w:val="0"/>
        <w:spacing w:before="165" w:beforeLines="50" w:after="50"/>
        <w:ind w:firstLine="562" w:firstLineChars="200"/>
        <w:jc w:val="center"/>
        <w:rPr>
          <w:rFonts w:hint="eastAsia"/>
          <w:b/>
          <w:bCs/>
          <w:color w:val="auto"/>
          <w:sz w:val="28"/>
          <w:szCs w:val="28"/>
        </w:rPr>
      </w:pPr>
      <w:r>
        <w:rPr>
          <w:rFonts w:hint="eastAsia"/>
          <w:b/>
          <w:bCs/>
          <w:color w:val="auto"/>
          <w:sz w:val="28"/>
          <w:szCs w:val="28"/>
          <w:lang w:eastAsia="zh-CN"/>
        </w:rPr>
        <w:t>九、供应商</w:t>
      </w:r>
      <w:r>
        <w:rPr>
          <w:rFonts w:hint="eastAsia"/>
          <w:b/>
          <w:bCs/>
          <w:color w:val="auto"/>
          <w:sz w:val="28"/>
          <w:szCs w:val="28"/>
        </w:rPr>
        <w:t>认为需要提供的其他</w:t>
      </w:r>
      <w:r>
        <w:rPr>
          <w:rFonts w:hint="eastAsia"/>
          <w:b/>
          <w:bCs/>
          <w:color w:val="auto"/>
          <w:sz w:val="28"/>
          <w:szCs w:val="28"/>
          <w:lang w:eastAsia="zh-CN"/>
        </w:rPr>
        <w:t>商务文件</w:t>
      </w:r>
      <w:r>
        <w:rPr>
          <w:rFonts w:hint="eastAsia"/>
          <w:b/>
          <w:bCs/>
          <w:color w:val="auto"/>
          <w:sz w:val="28"/>
          <w:szCs w:val="28"/>
        </w:rPr>
        <w:t>材料（如有）</w:t>
      </w:r>
    </w:p>
    <w:p w14:paraId="00EF9479">
      <w:pPr>
        <w:pStyle w:val="179"/>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供应商需提供在“信用中国”网站（www.creditchina.gov.cn）未被列入失信被执行人、重大税收违法失信主体查询截图(进入信用中国网站-信用服务-失信被执行人、重大税收违法失信主体-查询、截图)、在中国政府采购网（http://www.ccgp.gov.cn/search/cr/）严重违法失信行为记录名单的（尚在处罚期内的）查询截图；以上查询截图仅用作资料留存。</w:t>
      </w:r>
    </w:p>
    <w:p w14:paraId="74C0BCDA">
      <w:pPr>
        <w:pStyle w:val="179"/>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2、供应商认为有利于其投标的其他</w:t>
      </w:r>
      <w:r>
        <w:rPr>
          <w:rFonts w:hint="eastAsia" w:ascii="宋体" w:hAnsi="宋体" w:cs="宋体"/>
          <w:color w:val="auto"/>
          <w:kern w:val="0"/>
          <w:sz w:val="24"/>
          <w:szCs w:val="24"/>
          <w:highlight w:val="none"/>
          <w:lang w:val="en-US" w:eastAsia="zh-CN" w:bidi="ar-SA"/>
        </w:rPr>
        <w:t>商务</w:t>
      </w:r>
      <w:r>
        <w:rPr>
          <w:rFonts w:hint="eastAsia" w:ascii="宋体" w:hAnsi="宋体" w:eastAsia="宋体" w:cs="宋体"/>
          <w:color w:val="auto"/>
          <w:kern w:val="0"/>
          <w:sz w:val="24"/>
          <w:szCs w:val="24"/>
          <w:highlight w:val="none"/>
          <w:lang w:val="en-US" w:eastAsia="zh-CN" w:bidi="ar-SA"/>
        </w:rPr>
        <w:t>材料。</w:t>
      </w:r>
    </w:p>
    <w:p w14:paraId="413220FE">
      <w:pPr>
        <w:numPr>
          <w:ilvl w:val="0"/>
          <w:numId w:val="0"/>
        </w:numPr>
        <w:snapToGrid w:val="0"/>
        <w:spacing w:before="165" w:beforeLines="50" w:after="50"/>
        <w:ind w:firstLine="482" w:firstLineChars="200"/>
        <w:jc w:val="center"/>
        <w:rPr>
          <w:rFonts w:ascii="仿宋_GB2312" w:hAnsi="仿宋" w:eastAsia="仿宋_GB2312" w:cs="仿宋_GB2312"/>
          <w:color w:val="auto"/>
          <w:sz w:val="22"/>
          <w:szCs w:val="22"/>
        </w:rPr>
      </w:pPr>
      <w:r>
        <w:rPr>
          <w:rFonts w:hAnsi="宋体"/>
          <w:b/>
          <w:bCs/>
          <w:color w:val="auto"/>
          <w:sz w:val="24"/>
          <w:szCs w:val="24"/>
        </w:rPr>
        <w:br w:type="page"/>
      </w:r>
    </w:p>
    <w:bookmarkEnd w:id="232"/>
    <w:p w14:paraId="0CB988DE">
      <w:pPr>
        <w:pStyle w:val="6"/>
        <w:keepNext w:val="0"/>
        <w:keepLines w:val="0"/>
        <w:spacing w:line="400" w:lineRule="exact"/>
        <w:jc w:val="center"/>
        <w:rPr>
          <w:rFonts w:hint="eastAsia"/>
          <w:color w:val="auto"/>
          <w:sz w:val="28"/>
          <w:szCs w:val="28"/>
        </w:rPr>
      </w:pPr>
      <w:bookmarkStart w:id="233" w:name="_Toc138610909"/>
      <w:bookmarkStart w:id="234" w:name="_Toc140742540"/>
      <w:bookmarkStart w:id="235" w:name="_Toc140741995"/>
      <w:r>
        <w:rPr>
          <w:rFonts w:hint="eastAsia"/>
          <w:color w:val="auto"/>
          <w:sz w:val="28"/>
          <w:szCs w:val="28"/>
        </w:rPr>
        <w:t>第</w:t>
      </w:r>
      <w:r>
        <w:rPr>
          <w:rFonts w:hint="eastAsia"/>
          <w:color w:val="auto"/>
          <w:sz w:val="28"/>
          <w:szCs w:val="28"/>
          <w:lang w:eastAsia="zh-CN"/>
        </w:rPr>
        <w:t>四</w:t>
      </w:r>
      <w:r>
        <w:rPr>
          <w:rFonts w:hint="eastAsia"/>
          <w:color w:val="auto"/>
          <w:sz w:val="28"/>
          <w:szCs w:val="28"/>
        </w:rPr>
        <w:t>节 技术文件格式</w:t>
      </w:r>
      <w:bookmarkEnd w:id="233"/>
      <w:bookmarkEnd w:id="234"/>
      <w:bookmarkEnd w:id="235"/>
    </w:p>
    <w:p w14:paraId="02420835">
      <w:pPr>
        <w:pStyle w:val="20"/>
        <w:rPr>
          <w:color w:val="auto"/>
          <w:sz w:val="24"/>
          <w:szCs w:val="24"/>
        </w:rPr>
      </w:pPr>
      <w:r>
        <w:rPr>
          <w:rFonts w:hint="eastAsia"/>
          <w:color w:val="auto"/>
          <w:sz w:val="24"/>
          <w:szCs w:val="24"/>
        </w:rPr>
        <w:t>一、技术需求偏离表</w:t>
      </w:r>
    </w:p>
    <w:p w14:paraId="24D2018C">
      <w:pPr>
        <w:pStyle w:val="20"/>
        <w:jc w:val="both"/>
        <w:rPr>
          <w:color w:val="auto"/>
          <w:sz w:val="24"/>
          <w:szCs w:val="24"/>
        </w:rPr>
      </w:pPr>
    </w:p>
    <w:tbl>
      <w:tblPr>
        <w:tblStyle w:val="37"/>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28"/>
        <w:gridCol w:w="2410"/>
        <w:gridCol w:w="2378"/>
        <w:gridCol w:w="1732"/>
      </w:tblGrid>
      <w:tr w14:paraId="797A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57" w:type="dxa"/>
            <w:vAlign w:val="center"/>
          </w:tcPr>
          <w:p w14:paraId="7AB0F7D3">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2128" w:type="dxa"/>
            <w:vAlign w:val="center"/>
          </w:tcPr>
          <w:p w14:paraId="77E91837">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产品名称</w:t>
            </w:r>
          </w:p>
        </w:tc>
        <w:tc>
          <w:tcPr>
            <w:tcW w:w="2410" w:type="dxa"/>
            <w:vAlign w:val="center"/>
          </w:tcPr>
          <w:p w14:paraId="56C4B670">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招标产品参数</w:t>
            </w:r>
          </w:p>
        </w:tc>
        <w:tc>
          <w:tcPr>
            <w:tcW w:w="2378" w:type="dxa"/>
            <w:vAlign w:val="center"/>
          </w:tcPr>
          <w:p w14:paraId="47D106F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投标产品参数</w:t>
            </w:r>
          </w:p>
        </w:tc>
        <w:tc>
          <w:tcPr>
            <w:tcW w:w="1732" w:type="dxa"/>
            <w:vAlign w:val="center"/>
          </w:tcPr>
          <w:p w14:paraId="49A9AFD1">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偏离说明</w:t>
            </w:r>
          </w:p>
        </w:tc>
      </w:tr>
      <w:tr w14:paraId="0EEE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1B403130">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2128" w:type="dxa"/>
          </w:tcPr>
          <w:p w14:paraId="700F785F">
            <w:pPr>
              <w:spacing w:line="360" w:lineRule="auto"/>
              <w:rPr>
                <w:rFonts w:hint="eastAsia" w:ascii="宋体" w:hAnsi="宋体" w:eastAsia="宋体" w:cs="宋体"/>
                <w:color w:val="auto"/>
                <w:sz w:val="22"/>
                <w:szCs w:val="22"/>
              </w:rPr>
            </w:pPr>
          </w:p>
        </w:tc>
        <w:tc>
          <w:tcPr>
            <w:tcW w:w="2410" w:type="dxa"/>
          </w:tcPr>
          <w:p w14:paraId="4F53EBA9">
            <w:pPr>
              <w:spacing w:line="360" w:lineRule="auto"/>
              <w:rPr>
                <w:rFonts w:hint="eastAsia" w:ascii="宋体" w:hAnsi="宋体" w:eastAsia="宋体" w:cs="宋体"/>
                <w:color w:val="auto"/>
                <w:sz w:val="22"/>
                <w:szCs w:val="22"/>
              </w:rPr>
            </w:pPr>
          </w:p>
        </w:tc>
        <w:tc>
          <w:tcPr>
            <w:tcW w:w="2378" w:type="dxa"/>
          </w:tcPr>
          <w:p w14:paraId="3574606F">
            <w:pPr>
              <w:spacing w:line="360" w:lineRule="auto"/>
              <w:rPr>
                <w:rFonts w:hint="eastAsia" w:ascii="宋体" w:hAnsi="宋体" w:eastAsia="宋体" w:cs="宋体"/>
                <w:color w:val="auto"/>
                <w:sz w:val="22"/>
                <w:szCs w:val="22"/>
              </w:rPr>
            </w:pPr>
          </w:p>
        </w:tc>
        <w:tc>
          <w:tcPr>
            <w:tcW w:w="1732" w:type="dxa"/>
          </w:tcPr>
          <w:p w14:paraId="65F58E56">
            <w:pPr>
              <w:spacing w:line="360" w:lineRule="auto"/>
              <w:rPr>
                <w:rFonts w:hint="eastAsia" w:ascii="宋体" w:hAnsi="宋体" w:eastAsia="宋体" w:cs="宋体"/>
                <w:color w:val="auto"/>
                <w:sz w:val="22"/>
                <w:szCs w:val="22"/>
              </w:rPr>
            </w:pPr>
          </w:p>
        </w:tc>
      </w:tr>
      <w:tr w14:paraId="3ECD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5A8A4D20">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2128" w:type="dxa"/>
          </w:tcPr>
          <w:p w14:paraId="55511A1E">
            <w:pPr>
              <w:spacing w:line="360" w:lineRule="auto"/>
              <w:rPr>
                <w:rFonts w:hint="eastAsia" w:ascii="宋体" w:hAnsi="宋体" w:eastAsia="宋体" w:cs="宋体"/>
                <w:color w:val="auto"/>
                <w:sz w:val="22"/>
                <w:szCs w:val="22"/>
              </w:rPr>
            </w:pPr>
          </w:p>
        </w:tc>
        <w:tc>
          <w:tcPr>
            <w:tcW w:w="2410" w:type="dxa"/>
          </w:tcPr>
          <w:p w14:paraId="7409560C">
            <w:pPr>
              <w:spacing w:line="360" w:lineRule="auto"/>
              <w:rPr>
                <w:rFonts w:hint="eastAsia" w:ascii="宋体" w:hAnsi="宋体" w:eastAsia="宋体" w:cs="宋体"/>
                <w:color w:val="auto"/>
                <w:sz w:val="22"/>
                <w:szCs w:val="22"/>
              </w:rPr>
            </w:pPr>
          </w:p>
        </w:tc>
        <w:tc>
          <w:tcPr>
            <w:tcW w:w="2378" w:type="dxa"/>
          </w:tcPr>
          <w:p w14:paraId="2E58BB78">
            <w:pPr>
              <w:spacing w:line="360" w:lineRule="auto"/>
              <w:rPr>
                <w:rFonts w:hint="eastAsia" w:ascii="宋体" w:hAnsi="宋体" w:eastAsia="宋体" w:cs="宋体"/>
                <w:color w:val="auto"/>
                <w:sz w:val="22"/>
                <w:szCs w:val="22"/>
              </w:rPr>
            </w:pPr>
          </w:p>
        </w:tc>
        <w:tc>
          <w:tcPr>
            <w:tcW w:w="1732" w:type="dxa"/>
          </w:tcPr>
          <w:p w14:paraId="4289B7B6">
            <w:pPr>
              <w:spacing w:line="360" w:lineRule="auto"/>
              <w:rPr>
                <w:rFonts w:hint="eastAsia" w:ascii="宋体" w:hAnsi="宋体" w:eastAsia="宋体" w:cs="宋体"/>
                <w:color w:val="auto"/>
                <w:sz w:val="22"/>
                <w:szCs w:val="22"/>
              </w:rPr>
            </w:pPr>
          </w:p>
        </w:tc>
      </w:tr>
      <w:tr w14:paraId="34D9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4A107ED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2128" w:type="dxa"/>
          </w:tcPr>
          <w:p w14:paraId="390D0CEF">
            <w:pPr>
              <w:spacing w:line="360" w:lineRule="auto"/>
              <w:rPr>
                <w:rFonts w:hint="eastAsia" w:ascii="宋体" w:hAnsi="宋体" w:eastAsia="宋体" w:cs="宋体"/>
                <w:color w:val="auto"/>
                <w:sz w:val="22"/>
                <w:szCs w:val="22"/>
              </w:rPr>
            </w:pPr>
          </w:p>
        </w:tc>
        <w:tc>
          <w:tcPr>
            <w:tcW w:w="2410" w:type="dxa"/>
          </w:tcPr>
          <w:p w14:paraId="194BD49F">
            <w:pPr>
              <w:spacing w:line="360" w:lineRule="auto"/>
              <w:rPr>
                <w:rFonts w:hint="eastAsia" w:ascii="宋体" w:hAnsi="宋体" w:eastAsia="宋体" w:cs="宋体"/>
                <w:color w:val="auto"/>
                <w:sz w:val="22"/>
                <w:szCs w:val="22"/>
              </w:rPr>
            </w:pPr>
          </w:p>
        </w:tc>
        <w:tc>
          <w:tcPr>
            <w:tcW w:w="2378" w:type="dxa"/>
          </w:tcPr>
          <w:p w14:paraId="64726A9B">
            <w:pPr>
              <w:spacing w:line="360" w:lineRule="auto"/>
              <w:rPr>
                <w:rFonts w:hint="eastAsia" w:ascii="宋体" w:hAnsi="宋体" w:eastAsia="宋体" w:cs="宋体"/>
                <w:color w:val="auto"/>
                <w:sz w:val="22"/>
                <w:szCs w:val="22"/>
              </w:rPr>
            </w:pPr>
          </w:p>
        </w:tc>
        <w:tc>
          <w:tcPr>
            <w:tcW w:w="1732" w:type="dxa"/>
          </w:tcPr>
          <w:p w14:paraId="091B4966">
            <w:pPr>
              <w:spacing w:line="360" w:lineRule="auto"/>
              <w:rPr>
                <w:rFonts w:hint="eastAsia" w:ascii="宋体" w:hAnsi="宋体" w:eastAsia="宋体" w:cs="宋体"/>
                <w:color w:val="auto"/>
                <w:sz w:val="22"/>
                <w:szCs w:val="22"/>
              </w:rPr>
            </w:pPr>
          </w:p>
        </w:tc>
      </w:tr>
      <w:tr w14:paraId="119F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6BA379E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2128" w:type="dxa"/>
          </w:tcPr>
          <w:p w14:paraId="7C14FDBC">
            <w:pPr>
              <w:spacing w:line="360" w:lineRule="auto"/>
              <w:rPr>
                <w:rFonts w:hint="eastAsia" w:ascii="宋体" w:hAnsi="宋体" w:eastAsia="宋体" w:cs="宋体"/>
                <w:color w:val="auto"/>
                <w:sz w:val="22"/>
                <w:szCs w:val="22"/>
              </w:rPr>
            </w:pPr>
          </w:p>
        </w:tc>
        <w:tc>
          <w:tcPr>
            <w:tcW w:w="2410" w:type="dxa"/>
          </w:tcPr>
          <w:p w14:paraId="49C344EF">
            <w:pPr>
              <w:spacing w:line="360" w:lineRule="auto"/>
              <w:rPr>
                <w:rFonts w:hint="eastAsia" w:ascii="宋体" w:hAnsi="宋体" w:eastAsia="宋体" w:cs="宋体"/>
                <w:color w:val="auto"/>
                <w:sz w:val="22"/>
                <w:szCs w:val="22"/>
              </w:rPr>
            </w:pPr>
          </w:p>
        </w:tc>
        <w:tc>
          <w:tcPr>
            <w:tcW w:w="2378" w:type="dxa"/>
          </w:tcPr>
          <w:p w14:paraId="5FA5FAF3">
            <w:pPr>
              <w:spacing w:line="360" w:lineRule="auto"/>
              <w:rPr>
                <w:rFonts w:hint="eastAsia" w:ascii="宋体" w:hAnsi="宋体" w:eastAsia="宋体" w:cs="宋体"/>
                <w:color w:val="auto"/>
                <w:sz w:val="22"/>
                <w:szCs w:val="22"/>
              </w:rPr>
            </w:pPr>
          </w:p>
        </w:tc>
        <w:tc>
          <w:tcPr>
            <w:tcW w:w="1732" w:type="dxa"/>
          </w:tcPr>
          <w:p w14:paraId="5BBE6E9B">
            <w:pPr>
              <w:spacing w:line="360" w:lineRule="auto"/>
              <w:rPr>
                <w:rFonts w:hint="eastAsia" w:ascii="宋体" w:hAnsi="宋体" w:eastAsia="宋体" w:cs="宋体"/>
                <w:color w:val="auto"/>
                <w:sz w:val="22"/>
                <w:szCs w:val="22"/>
              </w:rPr>
            </w:pPr>
          </w:p>
        </w:tc>
      </w:tr>
      <w:tr w14:paraId="169E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542C4B4B">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2128" w:type="dxa"/>
          </w:tcPr>
          <w:p w14:paraId="04E90BAC">
            <w:pPr>
              <w:spacing w:line="360" w:lineRule="auto"/>
              <w:rPr>
                <w:rFonts w:hint="eastAsia" w:ascii="宋体" w:hAnsi="宋体" w:eastAsia="宋体" w:cs="宋体"/>
                <w:color w:val="auto"/>
                <w:sz w:val="22"/>
                <w:szCs w:val="22"/>
              </w:rPr>
            </w:pPr>
          </w:p>
        </w:tc>
        <w:tc>
          <w:tcPr>
            <w:tcW w:w="2410" w:type="dxa"/>
          </w:tcPr>
          <w:p w14:paraId="2303F63E">
            <w:pPr>
              <w:spacing w:line="360" w:lineRule="auto"/>
              <w:rPr>
                <w:rFonts w:hint="eastAsia" w:ascii="宋体" w:hAnsi="宋体" w:eastAsia="宋体" w:cs="宋体"/>
                <w:color w:val="auto"/>
                <w:sz w:val="22"/>
                <w:szCs w:val="22"/>
              </w:rPr>
            </w:pPr>
          </w:p>
        </w:tc>
        <w:tc>
          <w:tcPr>
            <w:tcW w:w="2378" w:type="dxa"/>
          </w:tcPr>
          <w:p w14:paraId="42787B5B">
            <w:pPr>
              <w:spacing w:line="360" w:lineRule="auto"/>
              <w:rPr>
                <w:rFonts w:hint="eastAsia" w:ascii="宋体" w:hAnsi="宋体" w:eastAsia="宋体" w:cs="宋体"/>
                <w:color w:val="auto"/>
                <w:sz w:val="22"/>
                <w:szCs w:val="22"/>
              </w:rPr>
            </w:pPr>
          </w:p>
        </w:tc>
        <w:tc>
          <w:tcPr>
            <w:tcW w:w="1732" w:type="dxa"/>
          </w:tcPr>
          <w:p w14:paraId="2891CE19">
            <w:pPr>
              <w:spacing w:line="360" w:lineRule="auto"/>
              <w:rPr>
                <w:rFonts w:hint="eastAsia" w:ascii="宋体" w:hAnsi="宋体" w:eastAsia="宋体" w:cs="宋体"/>
                <w:color w:val="auto"/>
                <w:sz w:val="22"/>
                <w:szCs w:val="22"/>
              </w:rPr>
            </w:pPr>
          </w:p>
        </w:tc>
      </w:tr>
      <w:tr w14:paraId="3129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0B5DF6E4">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6</w:t>
            </w:r>
          </w:p>
        </w:tc>
        <w:tc>
          <w:tcPr>
            <w:tcW w:w="2128" w:type="dxa"/>
          </w:tcPr>
          <w:p w14:paraId="68977B60">
            <w:pPr>
              <w:spacing w:line="360" w:lineRule="auto"/>
              <w:rPr>
                <w:rFonts w:hint="eastAsia" w:ascii="宋体" w:hAnsi="宋体" w:eastAsia="宋体" w:cs="宋体"/>
                <w:color w:val="auto"/>
                <w:sz w:val="22"/>
                <w:szCs w:val="22"/>
              </w:rPr>
            </w:pPr>
          </w:p>
        </w:tc>
        <w:tc>
          <w:tcPr>
            <w:tcW w:w="2410" w:type="dxa"/>
          </w:tcPr>
          <w:p w14:paraId="133DF9B3">
            <w:pPr>
              <w:spacing w:line="360" w:lineRule="auto"/>
              <w:rPr>
                <w:rFonts w:hint="eastAsia" w:ascii="宋体" w:hAnsi="宋体" w:eastAsia="宋体" w:cs="宋体"/>
                <w:color w:val="auto"/>
                <w:sz w:val="22"/>
                <w:szCs w:val="22"/>
              </w:rPr>
            </w:pPr>
          </w:p>
        </w:tc>
        <w:tc>
          <w:tcPr>
            <w:tcW w:w="2378" w:type="dxa"/>
          </w:tcPr>
          <w:p w14:paraId="1074C296">
            <w:pPr>
              <w:spacing w:line="360" w:lineRule="auto"/>
              <w:rPr>
                <w:rFonts w:hint="eastAsia" w:ascii="宋体" w:hAnsi="宋体" w:eastAsia="宋体" w:cs="宋体"/>
                <w:color w:val="auto"/>
                <w:sz w:val="22"/>
                <w:szCs w:val="22"/>
              </w:rPr>
            </w:pPr>
          </w:p>
        </w:tc>
        <w:tc>
          <w:tcPr>
            <w:tcW w:w="1732" w:type="dxa"/>
          </w:tcPr>
          <w:p w14:paraId="031AF6C9">
            <w:pPr>
              <w:spacing w:line="360" w:lineRule="auto"/>
              <w:rPr>
                <w:rFonts w:hint="eastAsia" w:ascii="宋体" w:hAnsi="宋体" w:eastAsia="宋体" w:cs="宋体"/>
                <w:color w:val="auto"/>
                <w:sz w:val="22"/>
                <w:szCs w:val="22"/>
              </w:rPr>
            </w:pPr>
          </w:p>
        </w:tc>
      </w:tr>
      <w:tr w14:paraId="5B55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04981FB2">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2128" w:type="dxa"/>
          </w:tcPr>
          <w:p w14:paraId="283B0835">
            <w:pPr>
              <w:spacing w:line="360" w:lineRule="auto"/>
              <w:rPr>
                <w:rFonts w:hint="eastAsia" w:ascii="宋体" w:hAnsi="宋体" w:eastAsia="宋体" w:cs="宋体"/>
                <w:color w:val="auto"/>
                <w:sz w:val="22"/>
                <w:szCs w:val="22"/>
              </w:rPr>
            </w:pPr>
          </w:p>
        </w:tc>
        <w:tc>
          <w:tcPr>
            <w:tcW w:w="2410" w:type="dxa"/>
          </w:tcPr>
          <w:p w14:paraId="2F4EF218">
            <w:pPr>
              <w:spacing w:line="360" w:lineRule="auto"/>
              <w:rPr>
                <w:rFonts w:hint="eastAsia" w:ascii="宋体" w:hAnsi="宋体" w:eastAsia="宋体" w:cs="宋体"/>
                <w:color w:val="auto"/>
                <w:sz w:val="22"/>
                <w:szCs w:val="22"/>
              </w:rPr>
            </w:pPr>
          </w:p>
        </w:tc>
        <w:tc>
          <w:tcPr>
            <w:tcW w:w="2378" w:type="dxa"/>
          </w:tcPr>
          <w:p w14:paraId="7488331B">
            <w:pPr>
              <w:spacing w:line="360" w:lineRule="auto"/>
              <w:rPr>
                <w:rFonts w:hint="eastAsia" w:ascii="宋体" w:hAnsi="宋体" w:eastAsia="宋体" w:cs="宋体"/>
                <w:color w:val="auto"/>
                <w:sz w:val="22"/>
                <w:szCs w:val="22"/>
              </w:rPr>
            </w:pPr>
          </w:p>
        </w:tc>
        <w:tc>
          <w:tcPr>
            <w:tcW w:w="1732" w:type="dxa"/>
          </w:tcPr>
          <w:p w14:paraId="36526FCA">
            <w:pPr>
              <w:spacing w:line="360" w:lineRule="auto"/>
              <w:rPr>
                <w:rFonts w:hint="eastAsia" w:ascii="宋体" w:hAnsi="宋体" w:eastAsia="宋体" w:cs="宋体"/>
                <w:color w:val="auto"/>
                <w:sz w:val="22"/>
                <w:szCs w:val="22"/>
              </w:rPr>
            </w:pPr>
          </w:p>
        </w:tc>
      </w:tr>
      <w:tr w14:paraId="2F61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6909052C">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2128" w:type="dxa"/>
          </w:tcPr>
          <w:p w14:paraId="4CCB3201">
            <w:pPr>
              <w:spacing w:line="360" w:lineRule="auto"/>
              <w:rPr>
                <w:rFonts w:hint="eastAsia" w:ascii="宋体" w:hAnsi="宋体" w:eastAsia="宋体" w:cs="宋体"/>
                <w:color w:val="auto"/>
                <w:sz w:val="22"/>
                <w:szCs w:val="22"/>
              </w:rPr>
            </w:pPr>
          </w:p>
        </w:tc>
        <w:tc>
          <w:tcPr>
            <w:tcW w:w="2410" w:type="dxa"/>
          </w:tcPr>
          <w:p w14:paraId="2B2031CD">
            <w:pPr>
              <w:spacing w:line="360" w:lineRule="auto"/>
              <w:rPr>
                <w:rFonts w:hint="eastAsia" w:ascii="宋体" w:hAnsi="宋体" w:eastAsia="宋体" w:cs="宋体"/>
                <w:color w:val="auto"/>
                <w:sz w:val="22"/>
                <w:szCs w:val="22"/>
              </w:rPr>
            </w:pPr>
          </w:p>
        </w:tc>
        <w:tc>
          <w:tcPr>
            <w:tcW w:w="2378" w:type="dxa"/>
          </w:tcPr>
          <w:p w14:paraId="68455768">
            <w:pPr>
              <w:spacing w:line="360" w:lineRule="auto"/>
              <w:rPr>
                <w:rFonts w:hint="eastAsia" w:ascii="宋体" w:hAnsi="宋体" w:eastAsia="宋体" w:cs="宋体"/>
                <w:color w:val="auto"/>
                <w:sz w:val="22"/>
                <w:szCs w:val="22"/>
              </w:rPr>
            </w:pPr>
          </w:p>
        </w:tc>
        <w:tc>
          <w:tcPr>
            <w:tcW w:w="1732" w:type="dxa"/>
          </w:tcPr>
          <w:p w14:paraId="7F548D5B">
            <w:pPr>
              <w:spacing w:line="360" w:lineRule="auto"/>
              <w:rPr>
                <w:rFonts w:hint="eastAsia" w:ascii="宋体" w:hAnsi="宋体" w:eastAsia="宋体" w:cs="宋体"/>
                <w:color w:val="auto"/>
                <w:sz w:val="22"/>
                <w:szCs w:val="22"/>
              </w:rPr>
            </w:pPr>
          </w:p>
        </w:tc>
      </w:tr>
      <w:tr w14:paraId="2A7C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7" w:type="dxa"/>
            <w:vAlign w:val="center"/>
          </w:tcPr>
          <w:p w14:paraId="04A959B0">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2128" w:type="dxa"/>
          </w:tcPr>
          <w:p w14:paraId="408E347B">
            <w:pPr>
              <w:spacing w:line="360" w:lineRule="auto"/>
              <w:rPr>
                <w:rFonts w:hint="eastAsia" w:ascii="宋体" w:hAnsi="宋体" w:eastAsia="宋体" w:cs="宋体"/>
                <w:color w:val="auto"/>
                <w:sz w:val="22"/>
                <w:szCs w:val="22"/>
              </w:rPr>
            </w:pPr>
          </w:p>
        </w:tc>
        <w:tc>
          <w:tcPr>
            <w:tcW w:w="2410" w:type="dxa"/>
          </w:tcPr>
          <w:p w14:paraId="6EC8D4A8">
            <w:pPr>
              <w:spacing w:line="360" w:lineRule="auto"/>
              <w:rPr>
                <w:rFonts w:hint="eastAsia" w:ascii="宋体" w:hAnsi="宋体" w:eastAsia="宋体" w:cs="宋体"/>
                <w:color w:val="auto"/>
                <w:sz w:val="22"/>
                <w:szCs w:val="22"/>
              </w:rPr>
            </w:pPr>
          </w:p>
        </w:tc>
        <w:tc>
          <w:tcPr>
            <w:tcW w:w="2378" w:type="dxa"/>
          </w:tcPr>
          <w:p w14:paraId="17CA6612">
            <w:pPr>
              <w:spacing w:line="360" w:lineRule="auto"/>
              <w:rPr>
                <w:rFonts w:hint="eastAsia" w:ascii="宋体" w:hAnsi="宋体" w:eastAsia="宋体" w:cs="宋体"/>
                <w:color w:val="auto"/>
                <w:sz w:val="22"/>
                <w:szCs w:val="22"/>
              </w:rPr>
            </w:pPr>
          </w:p>
        </w:tc>
        <w:tc>
          <w:tcPr>
            <w:tcW w:w="1732" w:type="dxa"/>
          </w:tcPr>
          <w:p w14:paraId="038CC367">
            <w:pPr>
              <w:spacing w:line="360" w:lineRule="auto"/>
              <w:rPr>
                <w:rFonts w:hint="eastAsia" w:ascii="宋体" w:hAnsi="宋体" w:eastAsia="宋体" w:cs="宋体"/>
                <w:color w:val="auto"/>
                <w:sz w:val="22"/>
                <w:szCs w:val="22"/>
              </w:rPr>
            </w:pPr>
          </w:p>
        </w:tc>
      </w:tr>
    </w:tbl>
    <w:p w14:paraId="52B7F9A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注：</w:t>
      </w:r>
      <w:r>
        <w:rPr>
          <w:rFonts w:hint="eastAsia" w:ascii="宋体" w:hAnsi="宋体" w:eastAsia="宋体" w:cs="宋体"/>
          <w:b/>
          <w:bCs/>
          <w:color w:val="000000" w:themeColor="text1"/>
          <w:kern w:val="0"/>
          <w:sz w:val="24"/>
          <w:szCs w:val="24"/>
          <w14:textFill>
            <w14:solidFill>
              <w14:schemeClr w14:val="tx1"/>
            </w14:solidFill>
          </w14:textFill>
        </w:rPr>
        <w:t>1.供应商可根据自身需求自行加减行数。</w:t>
      </w:r>
    </w:p>
    <w:p w14:paraId="7197658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w:t>
      </w:r>
      <w:r>
        <w:rPr>
          <w:rFonts w:hint="eastAsia" w:ascii="宋体" w:hAnsi="宋体" w:eastAsia="宋体" w:cs="宋体"/>
          <w:b/>
          <w:bCs/>
          <w:color w:val="000000" w:themeColor="text1"/>
          <w:kern w:val="0"/>
          <w:sz w:val="24"/>
          <w:szCs w:val="24"/>
          <w14:textFill>
            <w14:solidFill>
              <w14:schemeClr w14:val="tx1"/>
            </w14:solidFill>
          </w14:textFill>
        </w:rPr>
        <w:t>.相关证明材料</w:t>
      </w:r>
      <w:r>
        <w:rPr>
          <w:rFonts w:hint="eastAsia" w:ascii="宋体" w:hAnsi="宋体" w:cs="宋体"/>
          <w:b/>
          <w:bCs/>
          <w:color w:val="000000" w:themeColor="text1"/>
          <w:kern w:val="0"/>
          <w:sz w:val="24"/>
          <w:szCs w:val="24"/>
          <w:lang w:eastAsia="zh-CN"/>
          <w14:textFill>
            <w14:solidFill>
              <w14:schemeClr w14:val="tx1"/>
            </w14:solidFill>
          </w14:textFill>
        </w:rPr>
        <w:t>如有</w:t>
      </w:r>
      <w:r>
        <w:rPr>
          <w:rFonts w:hint="eastAsia" w:ascii="宋体" w:hAnsi="宋体" w:eastAsia="宋体" w:cs="宋体"/>
          <w:b/>
          <w:bCs/>
          <w:color w:val="000000" w:themeColor="text1"/>
          <w:kern w:val="0"/>
          <w:sz w:val="24"/>
          <w:szCs w:val="24"/>
          <w14:textFill>
            <w14:solidFill>
              <w14:schemeClr w14:val="tx1"/>
            </w14:solidFill>
          </w14:textFill>
        </w:rPr>
        <w:t>（采购需求中要求提供的产品彩页、功能截图、检测报告等）。</w:t>
      </w:r>
    </w:p>
    <w:p w14:paraId="03A901F0">
      <w:pPr>
        <w:snapToGrid w:val="0"/>
        <w:spacing w:line="360" w:lineRule="auto"/>
        <w:rPr>
          <w:rFonts w:cs="仿宋_GB2312" w:asciiTheme="minorEastAsia" w:hAnsiTheme="minorEastAsia" w:eastAsiaTheme="minorEastAsia"/>
          <w:color w:val="auto"/>
          <w:kern w:val="0"/>
          <w:sz w:val="22"/>
          <w:szCs w:val="22"/>
          <w:lang w:val="zh-CN"/>
        </w:rPr>
      </w:pPr>
    </w:p>
    <w:p w14:paraId="53C2CB5A">
      <w:pPr>
        <w:snapToGrid w:val="0"/>
        <w:spacing w:line="360" w:lineRule="auto"/>
        <w:rPr>
          <w:rFonts w:cs="仿宋_GB2312" w:asciiTheme="minorEastAsia" w:hAnsiTheme="minorEastAsia" w:eastAsiaTheme="minorEastAsia"/>
          <w:color w:val="auto"/>
          <w:kern w:val="0"/>
          <w:sz w:val="22"/>
          <w:szCs w:val="22"/>
          <w:lang w:val="zh-CN"/>
        </w:rPr>
      </w:pPr>
    </w:p>
    <w:p w14:paraId="2552ECF6">
      <w:pPr>
        <w:snapToGrid w:val="0"/>
        <w:spacing w:line="360" w:lineRule="auto"/>
        <w:rPr>
          <w:rFonts w:cs="仿宋_GB2312" w:asciiTheme="minorEastAsia" w:hAnsiTheme="minorEastAsia" w:eastAsiaTheme="minorEastAsia"/>
          <w:color w:val="auto"/>
          <w:kern w:val="0"/>
          <w:sz w:val="22"/>
          <w:szCs w:val="22"/>
          <w:lang w:val="zh-CN"/>
        </w:rPr>
      </w:pPr>
    </w:p>
    <w:p w14:paraId="579F74D5">
      <w:pPr>
        <w:snapToGrid w:val="0"/>
        <w:spacing w:line="360" w:lineRule="auto"/>
        <w:rPr>
          <w:rFonts w:cs="仿宋_GB2312" w:asciiTheme="minorEastAsia" w:hAnsiTheme="minorEastAsia" w:eastAsiaTheme="minorEastAsia"/>
          <w:color w:val="auto"/>
          <w:kern w:val="0"/>
          <w:sz w:val="22"/>
          <w:szCs w:val="22"/>
          <w:lang w:val="zh-CN"/>
        </w:rPr>
      </w:pPr>
    </w:p>
    <w:p w14:paraId="32216493">
      <w:pPr>
        <w:snapToGrid w:val="0"/>
        <w:spacing w:line="360" w:lineRule="auto"/>
        <w:rPr>
          <w:rFonts w:cs="仿宋_GB2312" w:asciiTheme="minorEastAsia" w:hAnsiTheme="minorEastAsia" w:eastAsiaTheme="minorEastAsia"/>
          <w:color w:val="auto"/>
          <w:kern w:val="0"/>
          <w:sz w:val="22"/>
          <w:szCs w:val="22"/>
          <w:lang w:val="zh-CN"/>
        </w:rPr>
      </w:pPr>
    </w:p>
    <w:p w14:paraId="66B20002">
      <w:pPr>
        <w:snapToGrid w:val="0"/>
        <w:spacing w:line="360" w:lineRule="auto"/>
        <w:rPr>
          <w:rFonts w:cs="仿宋_GB2312" w:asciiTheme="minorEastAsia" w:hAnsiTheme="minorEastAsia" w:eastAsiaTheme="minorEastAsia"/>
          <w:color w:val="auto"/>
          <w:kern w:val="0"/>
          <w:sz w:val="22"/>
          <w:szCs w:val="22"/>
          <w:lang w:val="zh-CN"/>
        </w:rPr>
      </w:pPr>
    </w:p>
    <w:p w14:paraId="607DBC79">
      <w:pPr>
        <w:pStyle w:val="2"/>
        <w:rPr>
          <w:lang w:val="zh-CN"/>
        </w:rPr>
      </w:pPr>
    </w:p>
    <w:p w14:paraId="4C1D571F">
      <w:pPr>
        <w:snapToGrid w:val="0"/>
        <w:spacing w:line="360" w:lineRule="auto"/>
        <w:rPr>
          <w:rFonts w:cs="仿宋_GB2312" w:asciiTheme="minorEastAsia" w:hAnsiTheme="minorEastAsia" w:eastAsiaTheme="minorEastAsia"/>
          <w:color w:val="auto"/>
          <w:kern w:val="0"/>
          <w:sz w:val="22"/>
          <w:szCs w:val="22"/>
          <w:lang w:val="zh-CN"/>
        </w:rPr>
      </w:pPr>
    </w:p>
    <w:p w14:paraId="638530EE">
      <w:pPr>
        <w:pStyle w:val="20"/>
        <w:rPr>
          <w:color w:val="auto"/>
          <w:sz w:val="24"/>
          <w:szCs w:val="24"/>
        </w:rPr>
      </w:pPr>
      <w:r>
        <w:rPr>
          <w:color w:val="auto"/>
          <w:sz w:val="24"/>
          <w:szCs w:val="24"/>
        </w:rPr>
        <w:t>二、</w:t>
      </w:r>
      <w:r>
        <w:rPr>
          <w:rFonts w:hint="eastAsia"/>
          <w:color w:val="auto"/>
          <w:sz w:val="24"/>
          <w:szCs w:val="24"/>
        </w:rPr>
        <w:t>采购清单</w:t>
      </w:r>
    </w:p>
    <w:p w14:paraId="1590400E">
      <w:pPr>
        <w:pStyle w:val="20"/>
        <w:rPr>
          <w:color w:val="auto"/>
          <w:sz w:val="24"/>
          <w:szCs w:val="24"/>
        </w:rPr>
      </w:pPr>
    </w:p>
    <w:tbl>
      <w:tblPr>
        <w:tblStyle w:val="37"/>
        <w:tblW w:w="9060" w:type="dxa"/>
        <w:jc w:val="center"/>
        <w:tblLayout w:type="fixed"/>
        <w:tblCellMar>
          <w:top w:w="15" w:type="dxa"/>
          <w:left w:w="15" w:type="dxa"/>
          <w:bottom w:w="15" w:type="dxa"/>
          <w:right w:w="15" w:type="dxa"/>
        </w:tblCellMar>
      </w:tblPr>
      <w:tblGrid>
        <w:gridCol w:w="622"/>
        <w:gridCol w:w="1472"/>
        <w:gridCol w:w="4542"/>
        <w:gridCol w:w="606"/>
        <w:gridCol w:w="606"/>
        <w:gridCol w:w="606"/>
        <w:gridCol w:w="606"/>
      </w:tblGrid>
      <w:tr w14:paraId="01174CDD">
        <w:tblPrEx>
          <w:tblCellMar>
            <w:top w:w="15" w:type="dxa"/>
            <w:left w:w="15" w:type="dxa"/>
            <w:bottom w:w="15" w:type="dxa"/>
            <w:right w:w="15" w:type="dxa"/>
          </w:tblCellMar>
        </w:tblPrEx>
        <w:trPr>
          <w:trHeight w:val="83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A593FCD">
            <w:pPr>
              <w:jc w:val="center"/>
              <w:textAlignment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kern w:val="0"/>
                <w:sz w:val="24"/>
                <w:szCs w:val="24"/>
              </w:rPr>
              <w:t>序号</w:t>
            </w:r>
          </w:p>
        </w:tc>
        <w:tc>
          <w:tcPr>
            <w:tcW w:w="1472" w:type="dxa"/>
            <w:tcBorders>
              <w:top w:val="single" w:color="auto" w:sz="4" w:space="0"/>
              <w:left w:val="single" w:color="auto" w:sz="4" w:space="0"/>
              <w:bottom w:val="single" w:color="auto" w:sz="4" w:space="0"/>
              <w:right w:val="single" w:color="auto" w:sz="4" w:space="0"/>
            </w:tcBorders>
            <w:vAlign w:val="center"/>
          </w:tcPr>
          <w:p w14:paraId="524C8864">
            <w:pPr>
              <w:jc w:val="center"/>
              <w:textAlignment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kern w:val="0"/>
                <w:sz w:val="24"/>
                <w:szCs w:val="24"/>
                <w:lang w:eastAsia="zh-CN"/>
              </w:rPr>
              <w:t>产品</w:t>
            </w:r>
            <w:r>
              <w:rPr>
                <w:rFonts w:hint="eastAsia" w:cs="宋体" w:asciiTheme="minorEastAsia" w:hAnsiTheme="minorEastAsia" w:eastAsiaTheme="minorEastAsia"/>
                <w:color w:val="auto"/>
                <w:kern w:val="0"/>
                <w:sz w:val="24"/>
                <w:szCs w:val="24"/>
              </w:rPr>
              <w:t>名称</w:t>
            </w:r>
          </w:p>
        </w:tc>
        <w:tc>
          <w:tcPr>
            <w:tcW w:w="4542" w:type="dxa"/>
            <w:tcBorders>
              <w:top w:val="single" w:color="auto" w:sz="4" w:space="0"/>
              <w:left w:val="single" w:color="auto" w:sz="4" w:space="0"/>
              <w:bottom w:val="single" w:color="auto" w:sz="4" w:space="0"/>
              <w:right w:val="single" w:color="auto" w:sz="4" w:space="0"/>
            </w:tcBorders>
            <w:vAlign w:val="center"/>
          </w:tcPr>
          <w:p w14:paraId="65C1E9D6">
            <w:pPr>
              <w:jc w:val="center"/>
              <w:textAlignment w:val="center"/>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kern w:val="0"/>
                <w:sz w:val="24"/>
                <w:szCs w:val="24"/>
              </w:rPr>
              <w:t>技术</w:t>
            </w:r>
            <w:r>
              <w:rPr>
                <w:rFonts w:hint="eastAsia" w:cs="宋体" w:asciiTheme="minorEastAsia" w:hAnsiTheme="minorEastAsia" w:eastAsiaTheme="minorEastAsia"/>
                <w:color w:val="auto"/>
                <w:kern w:val="0"/>
                <w:sz w:val="24"/>
                <w:szCs w:val="24"/>
                <w:lang w:eastAsia="zh-CN"/>
              </w:rPr>
              <w:t>规格</w:t>
            </w:r>
          </w:p>
        </w:tc>
        <w:tc>
          <w:tcPr>
            <w:tcW w:w="606" w:type="dxa"/>
            <w:tcBorders>
              <w:top w:val="single" w:color="auto" w:sz="4" w:space="0"/>
              <w:left w:val="single" w:color="auto" w:sz="4" w:space="0"/>
              <w:bottom w:val="single" w:color="auto" w:sz="4" w:space="0"/>
              <w:right w:val="single" w:color="auto" w:sz="4" w:space="0"/>
            </w:tcBorders>
            <w:vAlign w:val="center"/>
          </w:tcPr>
          <w:p w14:paraId="16C32402">
            <w:pPr>
              <w:jc w:val="center"/>
              <w:textAlignment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kern w:val="0"/>
                <w:sz w:val="24"/>
                <w:szCs w:val="24"/>
              </w:rPr>
              <w:t>数量</w:t>
            </w:r>
          </w:p>
        </w:tc>
        <w:tc>
          <w:tcPr>
            <w:tcW w:w="606" w:type="dxa"/>
            <w:tcBorders>
              <w:top w:val="single" w:color="auto" w:sz="4" w:space="0"/>
              <w:left w:val="single" w:color="auto" w:sz="4" w:space="0"/>
              <w:bottom w:val="single" w:color="auto" w:sz="4" w:space="0"/>
              <w:right w:val="single" w:color="auto" w:sz="4" w:space="0"/>
            </w:tcBorders>
            <w:vAlign w:val="center"/>
          </w:tcPr>
          <w:p w14:paraId="7E8346ED">
            <w:pPr>
              <w:jc w:val="center"/>
              <w:textAlignment w:val="center"/>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品牌</w:t>
            </w:r>
          </w:p>
        </w:tc>
        <w:tc>
          <w:tcPr>
            <w:tcW w:w="606" w:type="dxa"/>
            <w:tcBorders>
              <w:top w:val="single" w:color="auto" w:sz="4" w:space="0"/>
              <w:left w:val="single" w:color="auto" w:sz="4" w:space="0"/>
              <w:bottom w:val="single" w:color="auto" w:sz="4" w:space="0"/>
              <w:right w:val="single" w:color="auto" w:sz="4" w:space="0"/>
            </w:tcBorders>
            <w:vAlign w:val="center"/>
          </w:tcPr>
          <w:p w14:paraId="71632ABD">
            <w:pPr>
              <w:jc w:val="center"/>
              <w:textAlignment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型号</w:t>
            </w:r>
          </w:p>
        </w:tc>
        <w:tc>
          <w:tcPr>
            <w:tcW w:w="606" w:type="dxa"/>
            <w:tcBorders>
              <w:top w:val="single" w:color="auto" w:sz="4" w:space="0"/>
              <w:left w:val="single" w:color="auto" w:sz="4" w:space="0"/>
              <w:bottom w:val="single" w:color="auto" w:sz="4" w:space="0"/>
              <w:right w:val="single" w:color="auto" w:sz="4" w:space="0"/>
            </w:tcBorders>
            <w:vAlign w:val="center"/>
          </w:tcPr>
          <w:p w14:paraId="455BCFE3">
            <w:pPr>
              <w:jc w:val="center"/>
              <w:textAlignment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备注</w:t>
            </w:r>
          </w:p>
        </w:tc>
      </w:tr>
      <w:tr w14:paraId="21DA56A9">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FA512C7">
            <w:pPr>
              <w:jc w:val="center"/>
              <w:textAlignment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p>
        </w:tc>
        <w:tc>
          <w:tcPr>
            <w:tcW w:w="1472" w:type="dxa"/>
            <w:tcBorders>
              <w:top w:val="single" w:color="auto" w:sz="4" w:space="0"/>
              <w:left w:val="single" w:color="auto" w:sz="4" w:space="0"/>
              <w:bottom w:val="single" w:color="auto" w:sz="4" w:space="0"/>
              <w:right w:val="single" w:color="auto" w:sz="4" w:space="0"/>
            </w:tcBorders>
            <w:vAlign w:val="center"/>
          </w:tcPr>
          <w:p w14:paraId="62A1569A">
            <w:pPr>
              <w:jc w:val="center"/>
              <w:textAlignment w:val="center"/>
              <w:rPr>
                <w:rFonts w:cs="宋体" w:asciiTheme="minorEastAsia" w:hAnsiTheme="minorEastAsia" w:eastAsiaTheme="minorEastAsia"/>
                <w:color w:val="auto"/>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00B05F15">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323832A9">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792BFC4D">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31BB15CD">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78165E75">
            <w:pPr>
              <w:jc w:val="center"/>
              <w:rPr>
                <w:rFonts w:cs="宋体" w:asciiTheme="minorEastAsia" w:hAnsiTheme="minorEastAsia" w:eastAsiaTheme="minorEastAsia"/>
                <w:color w:val="auto"/>
                <w:sz w:val="24"/>
                <w:szCs w:val="24"/>
              </w:rPr>
            </w:pPr>
          </w:p>
        </w:tc>
      </w:tr>
      <w:tr w14:paraId="1FA06A39">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9AEB108">
            <w:pPr>
              <w:jc w:val="center"/>
              <w:textAlignment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w:t>
            </w:r>
          </w:p>
        </w:tc>
        <w:tc>
          <w:tcPr>
            <w:tcW w:w="1472" w:type="dxa"/>
            <w:tcBorders>
              <w:top w:val="single" w:color="auto" w:sz="4" w:space="0"/>
              <w:left w:val="single" w:color="auto" w:sz="4" w:space="0"/>
              <w:bottom w:val="single" w:color="auto" w:sz="4" w:space="0"/>
              <w:right w:val="single" w:color="auto" w:sz="4" w:space="0"/>
            </w:tcBorders>
            <w:vAlign w:val="center"/>
          </w:tcPr>
          <w:p w14:paraId="19479090">
            <w:pPr>
              <w:jc w:val="center"/>
              <w:textAlignment w:val="center"/>
              <w:rPr>
                <w:rFonts w:cs="宋体" w:asciiTheme="minorEastAsia" w:hAnsiTheme="minorEastAsia" w:eastAsiaTheme="minorEastAsia"/>
                <w:color w:val="auto"/>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7F521099">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4E53F317">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7D8F97C6">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12B9D9CD">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37BCEB12">
            <w:pPr>
              <w:jc w:val="center"/>
              <w:rPr>
                <w:rFonts w:cs="宋体" w:asciiTheme="minorEastAsia" w:hAnsiTheme="minorEastAsia" w:eastAsiaTheme="minorEastAsia"/>
                <w:color w:val="auto"/>
                <w:sz w:val="24"/>
                <w:szCs w:val="24"/>
              </w:rPr>
            </w:pPr>
          </w:p>
        </w:tc>
      </w:tr>
      <w:tr w14:paraId="4C1AD44A">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1099CEBA">
            <w:pPr>
              <w:jc w:val="center"/>
              <w:textAlignment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w:t>
            </w:r>
          </w:p>
        </w:tc>
        <w:tc>
          <w:tcPr>
            <w:tcW w:w="1472" w:type="dxa"/>
            <w:tcBorders>
              <w:top w:val="single" w:color="auto" w:sz="4" w:space="0"/>
              <w:left w:val="single" w:color="auto" w:sz="4" w:space="0"/>
              <w:bottom w:val="single" w:color="auto" w:sz="4" w:space="0"/>
              <w:right w:val="single" w:color="auto" w:sz="4" w:space="0"/>
            </w:tcBorders>
            <w:vAlign w:val="center"/>
          </w:tcPr>
          <w:p w14:paraId="796E192C">
            <w:pPr>
              <w:jc w:val="center"/>
              <w:textAlignment w:val="center"/>
              <w:rPr>
                <w:rFonts w:cs="宋体" w:asciiTheme="minorEastAsia" w:hAnsiTheme="minorEastAsia" w:eastAsiaTheme="minorEastAsia"/>
                <w:color w:val="auto"/>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01207377">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0F0F9258">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0D70F5B2">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6887D2C8">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37378482">
            <w:pPr>
              <w:jc w:val="center"/>
              <w:rPr>
                <w:rFonts w:cs="宋体" w:asciiTheme="minorEastAsia" w:hAnsiTheme="minorEastAsia" w:eastAsiaTheme="minorEastAsia"/>
                <w:color w:val="auto"/>
                <w:sz w:val="24"/>
                <w:szCs w:val="24"/>
              </w:rPr>
            </w:pPr>
          </w:p>
        </w:tc>
      </w:tr>
      <w:tr w14:paraId="345FFBFD">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E9AC1E2">
            <w:pPr>
              <w:jc w:val="center"/>
              <w:textAlignment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4</w:t>
            </w:r>
          </w:p>
        </w:tc>
        <w:tc>
          <w:tcPr>
            <w:tcW w:w="1472" w:type="dxa"/>
            <w:tcBorders>
              <w:top w:val="single" w:color="auto" w:sz="4" w:space="0"/>
              <w:left w:val="single" w:color="auto" w:sz="4" w:space="0"/>
              <w:bottom w:val="single" w:color="auto" w:sz="4" w:space="0"/>
              <w:right w:val="single" w:color="auto" w:sz="4" w:space="0"/>
            </w:tcBorders>
            <w:vAlign w:val="center"/>
          </w:tcPr>
          <w:p w14:paraId="45DFD232">
            <w:pPr>
              <w:jc w:val="center"/>
              <w:textAlignment w:val="center"/>
              <w:rPr>
                <w:rFonts w:cs="宋体" w:asciiTheme="minorEastAsia" w:hAnsiTheme="minorEastAsia" w:eastAsiaTheme="minorEastAsia"/>
                <w:color w:val="auto"/>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480CB144">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5E7BA395">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7D55F79E">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2B83FAC7">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4045C0EF">
            <w:pPr>
              <w:jc w:val="center"/>
              <w:rPr>
                <w:rFonts w:cs="宋体" w:asciiTheme="minorEastAsia" w:hAnsiTheme="minorEastAsia" w:eastAsiaTheme="minorEastAsia"/>
                <w:color w:val="auto"/>
                <w:sz w:val="24"/>
                <w:szCs w:val="24"/>
              </w:rPr>
            </w:pPr>
          </w:p>
        </w:tc>
      </w:tr>
      <w:tr w14:paraId="72311A7A">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AC49C68">
            <w:pPr>
              <w:jc w:val="center"/>
              <w:textAlignment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w:t>
            </w:r>
          </w:p>
        </w:tc>
        <w:tc>
          <w:tcPr>
            <w:tcW w:w="1472" w:type="dxa"/>
            <w:tcBorders>
              <w:top w:val="single" w:color="auto" w:sz="4" w:space="0"/>
              <w:left w:val="single" w:color="auto" w:sz="4" w:space="0"/>
              <w:bottom w:val="single" w:color="auto" w:sz="4" w:space="0"/>
              <w:right w:val="single" w:color="auto" w:sz="4" w:space="0"/>
            </w:tcBorders>
            <w:vAlign w:val="center"/>
          </w:tcPr>
          <w:p w14:paraId="6D41EEFD">
            <w:pPr>
              <w:jc w:val="center"/>
              <w:textAlignment w:val="center"/>
              <w:rPr>
                <w:rFonts w:cs="宋体" w:asciiTheme="minorEastAsia" w:hAnsiTheme="minorEastAsia" w:eastAsiaTheme="minorEastAsia"/>
                <w:color w:val="auto"/>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35A99331">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0AA43032">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4707F3AB">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528CAA16">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6FC9F934">
            <w:pPr>
              <w:jc w:val="center"/>
              <w:rPr>
                <w:rFonts w:cs="宋体" w:asciiTheme="minorEastAsia" w:hAnsiTheme="minorEastAsia" w:eastAsiaTheme="minorEastAsia"/>
                <w:color w:val="auto"/>
                <w:sz w:val="24"/>
                <w:szCs w:val="24"/>
              </w:rPr>
            </w:pPr>
          </w:p>
        </w:tc>
      </w:tr>
      <w:tr w14:paraId="5987B121">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DB3D6B5">
            <w:pPr>
              <w:jc w:val="center"/>
              <w:textAlignment w:val="center"/>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w:t>
            </w:r>
          </w:p>
        </w:tc>
        <w:tc>
          <w:tcPr>
            <w:tcW w:w="1472" w:type="dxa"/>
            <w:tcBorders>
              <w:top w:val="single" w:color="auto" w:sz="4" w:space="0"/>
              <w:left w:val="single" w:color="auto" w:sz="4" w:space="0"/>
              <w:bottom w:val="single" w:color="auto" w:sz="4" w:space="0"/>
              <w:right w:val="single" w:color="auto" w:sz="4" w:space="0"/>
            </w:tcBorders>
            <w:vAlign w:val="center"/>
          </w:tcPr>
          <w:p w14:paraId="00806F97">
            <w:pPr>
              <w:jc w:val="center"/>
              <w:textAlignment w:val="center"/>
              <w:rPr>
                <w:rFonts w:cs="宋体" w:asciiTheme="minorEastAsia" w:hAnsiTheme="minorEastAsia" w:eastAsiaTheme="minorEastAsia"/>
                <w:color w:val="auto"/>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144EDFCE">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442B1212">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60F8CC47">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04050707">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622A3BD3">
            <w:pPr>
              <w:jc w:val="center"/>
              <w:rPr>
                <w:rFonts w:cs="宋体" w:asciiTheme="minorEastAsia" w:hAnsiTheme="minorEastAsia" w:eastAsiaTheme="minorEastAsia"/>
                <w:color w:val="auto"/>
                <w:sz w:val="24"/>
                <w:szCs w:val="24"/>
              </w:rPr>
            </w:pPr>
          </w:p>
        </w:tc>
      </w:tr>
      <w:tr w14:paraId="1A4A5989">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DFE1A34">
            <w:pPr>
              <w:jc w:val="center"/>
              <w:textAlignment w:val="center"/>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w:t>
            </w:r>
          </w:p>
        </w:tc>
        <w:tc>
          <w:tcPr>
            <w:tcW w:w="1472" w:type="dxa"/>
            <w:tcBorders>
              <w:top w:val="single" w:color="auto" w:sz="4" w:space="0"/>
              <w:left w:val="single" w:color="auto" w:sz="4" w:space="0"/>
              <w:bottom w:val="single" w:color="auto" w:sz="4" w:space="0"/>
              <w:right w:val="single" w:color="auto" w:sz="4" w:space="0"/>
            </w:tcBorders>
            <w:vAlign w:val="center"/>
          </w:tcPr>
          <w:p w14:paraId="3B2CC4A8">
            <w:pPr>
              <w:jc w:val="center"/>
              <w:textAlignment w:val="center"/>
              <w:rPr>
                <w:rFonts w:cs="宋体" w:asciiTheme="minorEastAsia" w:hAnsiTheme="minorEastAsia" w:eastAsiaTheme="minorEastAsia"/>
                <w:color w:val="auto"/>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54A334A1">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62AB5A12">
            <w:pPr>
              <w:jc w:val="center"/>
              <w:textAlignment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0054348A">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497531ED">
            <w:pPr>
              <w:jc w:val="center"/>
              <w:rPr>
                <w:rFonts w:cs="宋体" w:asciiTheme="minorEastAsia" w:hAnsiTheme="minorEastAsia" w:eastAsiaTheme="minorEastAsia"/>
                <w:color w:val="auto"/>
                <w:sz w:val="24"/>
                <w:szCs w:val="24"/>
              </w:rPr>
            </w:pPr>
          </w:p>
        </w:tc>
        <w:tc>
          <w:tcPr>
            <w:tcW w:w="606" w:type="dxa"/>
            <w:tcBorders>
              <w:top w:val="single" w:color="auto" w:sz="4" w:space="0"/>
              <w:left w:val="single" w:color="auto" w:sz="4" w:space="0"/>
              <w:bottom w:val="single" w:color="auto" w:sz="4" w:space="0"/>
              <w:right w:val="single" w:color="auto" w:sz="4" w:space="0"/>
            </w:tcBorders>
          </w:tcPr>
          <w:p w14:paraId="36F11F0A">
            <w:pPr>
              <w:jc w:val="center"/>
              <w:rPr>
                <w:rFonts w:cs="宋体" w:asciiTheme="minorEastAsia" w:hAnsiTheme="minorEastAsia" w:eastAsiaTheme="minorEastAsia"/>
                <w:color w:val="auto"/>
                <w:sz w:val="24"/>
                <w:szCs w:val="24"/>
              </w:rPr>
            </w:pPr>
          </w:p>
        </w:tc>
      </w:tr>
    </w:tbl>
    <w:p w14:paraId="7B475C9B">
      <w:pPr>
        <w:snapToGrid w:val="0"/>
        <w:spacing w:line="360" w:lineRule="auto"/>
        <w:ind w:firstLine="562" w:firstLineChars="200"/>
        <w:rPr>
          <w:rFonts w:ascii="仿宋" w:hAnsi="仿宋" w:eastAsia="仿宋" w:cs="仿宋_GB2312"/>
          <w:b/>
          <w:color w:val="auto"/>
          <w:sz w:val="28"/>
          <w:szCs w:val="28"/>
        </w:rPr>
      </w:pPr>
    </w:p>
    <w:p w14:paraId="3ECC00A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注：1、供应商应提供本次招标项目的招标范围中的所有设备。</w:t>
      </w:r>
    </w:p>
    <w:p w14:paraId="0E039AC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2、如中标单位所提供的的货物不符合要求，采购方有权要求中标单位退换全部设备，并由中标单位承担采购方的所造成的全部损失。</w:t>
      </w:r>
    </w:p>
    <w:p w14:paraId="18C73AC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3、供应商可根据自身需求更改采购清单表格格式，但不可删减主要内容（如</w:t>
      </w:r>
      <w:r>
        <w:rPr>
          <w:rFonts w:hint="eastAsia" w:ascii="宋体" w:hAnsi="宋体" w:cs="宋体"/>
          <w:b/>
          <w:bCs/>
          <w:color w:val="000000"/>
          <w:sz w:val="24"/>
          <w:szCs w:val="24"/>
          <w:lang w:eastAsia="zh-CN"/>
        </w:rPr>
        <w:t>产品</w:t>
      </w:r>
      <w:r>
        <w:rPr>
          <w:rFonts w:hint="eastAsia" w:ascii="宋体" w:hAnsi="宋体" w:eastAsia="宋体" w:cs="宋体"/>
          <w:b/>
          <w:bCs/>
          <w:color w:val="000000"/>
          <w:sz w:val="24"/>
          <w:szCs w:val="24"/>
        </w:rPr>
        <w:t>名称，</w:t>
      </w:r>
      <w:r>
        <w:rPr>
          <w:rFonts w:hint="eastAsia" w:ascii="宋体" w:hAnsi="宋体" w:cs="宋体"/>
          <w:b/>
          <w:bCs/>
          <w:color w:val="000000"/>
          <w:sz w:val="24"/>
          <w:szCs w:val="24"/>
          <w:lang w:eastAsia="zh-CN"/>
        </w:rPr>
        <w:t>技术规格</w:t>
      </w:r>
      <w:r>
        <w:rPr>
          <w:rFonts w:hint="eastAsia" w:ascii="宋体" w:hAnsi="宋体" w:eastAsia="宋体" w:cs="宋体"/>
          <w:b/>
          <w:bCs/>
          <w:color w:val="000000"/>
          <w:sz w:val="24"/>
          <w:szCs w:val="24"/>
        </w:rPr>
        <w:t>，数量，</w:t>
      </w:r>
      <w:r>
        <w:rPr>
          <w:rFonts w:hint="eastAsia" w:ascii="宋体" w:hAnsi="宋体" w:cs="宋体"/>
          <w:b/>
          <w:bCs/>
          <w:color w:val="000000"/>
          <w:sz w:val="24"/>
          <w:szCs w:val="24"/>
          <w:lang w:eastAsia="zh-CN"/>
        </w:rPr>
        <w:t>品牌、型号</w:t>
      </w:r>
      <w:r>
        <w:rPr>
          <w:rFonts w:hint="eastAsia" w:ascii="宋体" w:hAnsi="宋体" w:eastAsia="宋体" w:cs="宋体"/>
          <w:b/>
          <w:bCs/>
          <w:color w:val="000000"/>
          <w:sz w:val="24"/>
          <w:szCs w:val="24"/>
        </w:rPr>
        <w:t>）。</w:t>
      </w:r>
    </w:p>
    <w:p w14:paraId="208FABD7">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szCs w:val="24"/>
        </w:rPr>
      </w:pPr>
    </w:p>
    <w:p w14:paraId="0CEEF4E1">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szCs w:val="24"/>
        </w:rPr>
      </w:pPr>
    </w:p>
    <w:p w14:paraId="5495FF2C">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szCs w:val="24"/>
        </w:rPr>
      </w:pPr>
    </w:p>
    <w:p w14:paraId="6A41D7C1">
      <w:pPr>
        <w:widowControl/>
        <w:jc w:val="left"/>
        <w:rPr>
          <w:b/>
          <w:bCs/>
          <w:color w:val="auto"/>
          <w:sz w:val="28"/>
          <w:szCs w:val="28"/>
        </w:rPr>
      </w:pPr>
    </w:p>
    <w:p w14:paraId="4D496B1C">
      <w:pPr>
        <w:widowControl/>
        <w:jc w:val="left"/>
        <w:rPr>
          <w:b/>
          <w:bCs/>
          <w:color w:val="auto"/>
          <w:sz w:val="28"/>
          <w:szCs w:val="28"/>
        </w:rPr>
      </w:pPr>
      <w:r>
        <w:rPr>
          <w:b/>
          <w:bCs/>
          <w:color w:val="auto"/>
          <w:sz w:val="28"/>
          <w:szCs w:val="28"/>
        </w:rPr>
        <w:br w:type="page"/>
      </w:r>
    </w:p>
    <w:p w14:paraId="106AF5A6">
      <w:pPr>
        <w:snapToGrid w:val="0"/>
        <w:spacing w:before="165" w:beforeLines="50" w:after="50"/>
        <w:jc w:val="center"/>
        <w:rPr>
          <w:rFonts w:hint="eastAsia" w:asciiTheme="minorEastAsia" w:hAnsiTheme="minorEastAsia" w:eastAsiaTheme="minorEastAsia"/>
          <w:b/>
          <w:bCs/>
          <w:color w:val="auto"/>
          <w:sz w:val="28"/>
          <w:szCs w:val="28"/>
          <w:lang w:eastAsia="zh-CN"/>
        </w:rPr>
      </w:pPr>
      <w:r>
        <w:rPr>
          <w:rFonts w:hint="eastAsia" w:asciiTheme="minorEastAsia" w:hAnsiTheme="minorEastAsia" w:eastAsiaTheme="minorEastAsia"/>
          <w:b/>
          <w:bCs/>
          <w:color w:val="auto"/>
          <w:sz w:val="28"/>
          <w:szCs w:val="28"/>
          <w:lang w:eastAsia="zh-CN"/>
        </w:rPr>
        <w:t>三、产品及性能</w:t>
      </w:r>
    </w:p>
    <w:p w14:paraId="7C30077E">
      <w:pPr>
        <w:autoSpaceDE w:val="0"/>
        <w:autoSpaceDN w:val="0"/>
        <w:spacing w:line="360" w:lineRule="auto"/>
        <w:jc w:val="both"/>
        <w:rPr>
          <w:rFonts w:hint="eastAsia"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4"/>
          <w:szCs w:val="24"/>
          <w:lang w:eastAsia="zh-CN"/>
        </w:rPr>
        <w:t>供应商</w:t>
      </w:r>
      <w:r>
        <w:rPr>
          <w:rFonts w:hint="eastAsia" w:cs="仿宋_GB2312" w:asciiTheme="minorEastAsia" w:hAnsiTheme="minorEastAsia" w:eastAsiaTheme="minorEastAsia"/>
          <w:color w:val="auto"/>
          <w:sz w:val="24"/>
          <w:szCs w:val="24"/>
        </w:rPr>
        <w:t>根据采购需求及评分标准要求</w:t>
      </w:r>
      <w:r>
        <w:rPr>
          <w:rFonts w:hint="eastAsia" w:cs="仿宋_GB2312" w:asciiTheme="minorEastAsia" w:hAnsiTheme="minorEastAsia" w:eastAsiaTheme="minorEastAsia"/>
          <w:color w:val="auto"/>
          <w:sz w:val="24"/>
          <w:szCs w:val="24"/>
          <w:lang w:eastAsia="zh-CN"/>
        </w:rPr>
        <w:t>自</w:t>
      </w:r>
      <w:r>
        <w:rPr>
          <w:rFonts w:hint="eastAsia" w:cs="仿宋_GB2312" w:asciiTheme="minorEastAsia" w:hAnsiTheme="minorEastAsia" w:eastAsiaTheme="minorEastAsia"/>
          <w:color w:val="auto"/>
          <w:sz w:val="24"/>
          <w:szCs w:val="24"/>
          <w:lang w:val="en-US" w:eastAsia="zh-CN"/>
        </w:rPr>
        <w:t>行</w:t>
      </w:r>
      <w:r>
        <w:rPr>
          <w:rFonts w:hint="eastAsia" w:cs="仿宋_GB2312" w:asciiTheme="minorEastAsia" w:hAnsiTheme="minorEastAsia" w:eastAsiaTheme="minorEastAsia"/>
          <w:color w:val="auto"/>
          <w:sz w:val="24"/>
          <w:szCs w:val="24"/>
        </w:rPr>
        <w:t>编制</w:t>
      </w:r>
    </w:p>
    <w:p w14:paraId="0AB7993D">
      <w:pPr>
        <w:widowControl/>
        <w:jc w:val="left"/>
        <w:rPr>
          <w:b/>
          <w:bCs/>
          <w:color w:val="auto"/>
          <w:sz w:val="28"/>
          <w:szCs w:val="28"/>
        </w:rPr>
      </w:pPr>
    </w:p>
    <w:p w14:paraId="26265FAB">
      <w:pPr>
        <w:widowControl/>
        <w:jc w:val="left"/>
        <w:rPr>
          <w:b/>
          <w:bCs/>
          <w:color w:val="auto"/>
          <w:sz w:val="28"/>
          <w:szCs w:val="28"/>
        </w:rPr>
      </w:pPr>
    </w:p>
    <w:p w14:paraId="3D08942A">
      <w:pPr>
        <w:widowControl/>
        <w:jc w:val="left"/>
        <w:rPr>
          <w:b/>
          <w:bCs/>
          <w:color w:val="auto"/>
          <w:sz w:val="28"/>
          <w:szCs w:val="28"/>
        </w:rPr>
      </w:pPr>
    </w:p>
    <w:p w14:paraId="5BC9F70A">
      <w:pPr>
        <w:widowControl/>
        <w:jc w:val="left"/>
        <w:rPr>
          <w:b/>
          <w:bCs/>
          <w:color w:val="auto"/>
          <w:sz w:val="28"/>
          <w:szCs w:val="28"/>
        </w:rPr>
      </w:pPr>
    </w:p>
    <w:p w14:paraId="354B412D">
      <w:pPr>
        <w:widowControl/>
        <w:jc w:val="left"/>
        <w:rPr>
          <w:b/>
          <w:bCs/>
          <w:color w:val="auto"/>
          <w:sz w:val="28"/>
          <w:szCs w:val="28"/>
        </w:rPr>
      </w:pPr>
    </w:p>
    <w:p w14:paraId="564D8D17">
      <w:pPr>
        <w:pStyle w:val="2"/>
      </w:pPr>
    </w:p>
    <w:p w14:paraId="3A63C2A2">
      <w:pPr>
        <w:widowControl/>
        <w:jc w:val="left"/>
        <w:rPr>
          <w:b/>
          <w:bCs/>
          <w:color w:val="auto"/>
          <w:sz w:val="28"/>
          <w:szCs w:val="28"/>
        </w:rPr>
      </w:pPr>
    </w:p>
    <w:p w14:paraId="1687B632">
      <w:pPr>
        <w:widowControl/>
        <w:jc w:val="left"/>
        <w:rPr>
          <w:b/>
          <w:bCs/>
          <w:color w:val="auto"/>
          <w:sz w:val="28"/>
          <w:szCs w:val="28"/>
        </w:rPr>
      </w:pPr>
    </w:p>
    <w:p w14:paraId="59FD4E8F">
      <w:pPr>
        <w:snapToGrid w:val="0"/>
        <w:spacing w:before="165" w:beforeLines="50" w:after="50"/>
        <w:jc w:val="center"/>
        <w:rPr>
          <w:rFonts w:hint="eastAsia" w:asciiTheme="minorEastAsia" w:hAnsiTheme="minorEastAsia" w:eastAsiaTheme="minorEastAsia"/>
          <w:b/>
          <w:bCs/>
          <w:color w:val="auto"/>
          <w:sz w:val="28"/>
          <w:szCs w:val="28"/>
          <w:lang w:eastAsia="zh-CN"/>
        </w:rPr>
      </w:pPr>
      <w:r>
        <w:rPr>
          <w:rFonts w:hint="eastAsia" w:asciiTheme="minorEastAsia" w:hAnsiTheme="minorEastAsia" w:eastAsiaTheme="minorEastAsia"/>
          <w:b/>
          <w:bCs/>
          <w:color w:val="auto"/>
          <w:sz w:val="28"/>
          <w:szCs w:val="28"/>
          <w:lang w:eastAsia="zh-CN"/>
        </w:rPr>
        <w:t>四</w:t>
      </w:r>
      <w:r>
        <w:rPr>
          <w:rFonts w:hint="eastAsia" w:asciiTheme="minorEastAsia" w:hAnsiTheme="minorEastAsia" w:eastAsiaTheme="minorEastAsia"/>
          <w:b/>
          <w:bCs/>
          <w:color w:val="auto"/>
          <w:sz w:val="28"/>
          <w:szCs w:val="28"/>
        </w:rPr>
        <w:t>、</w:t>
      </w:r>
      <w:r>
        <w:rPr>
          <w:rFonts w:hint="eastAsia" w:asciiTheme="minorEastAsia" w:hAnsiTheme="minorEastAsia" w:eastAsiaTheme="minorEastAsia"/>
          <w:b/>
          <w:bCs/>
          <w:color w:val="auto"/>
          <w:sz w:val="28"/>
          <w:szCs w:val="28"/>
          <w:lang w:eastAsia="zh-CN"/>
        </w:rPr>
        <w:t>技术方案</w:t>
      </w:r>
    </w:p>
    <w:p w14:paraId="4F642AFE">
      <w:pPr>
        <w:autoSpaceDE w:val="0"/>
        <w:autoSpaceDN w:val="0"/>
        <w:spacing w:line="360" w:lineRule="auto"/>
        <w:jc w:val="both"/>
        <w:rPr>
          <w:rFonts w:hint="eastAsia"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4"/>
          <w:szCs w:val="24"/>
          <w:lang w:eastAsia="zh-CN"/>
        </w:rPr>
        <w:t>供应商</w:t>
      </w:r>
      <w:r>
        <w:rPr>
          <w:rFonts w:hint="eastAsia" w:cs="仿宋_GB2312" w:asciiTheme="minorEastAsia" w:hAnsiTheme="minorEastAsia" w:eastAsiaTheme="minorEastAsia"/>
          <w:color w:val="auto"/>
          <w:sz w:val="24"/>
          <w:szCs w:val="24"/>
        </w:rPr>
        <w:t>根据采购需求及评分标准要求</w:t>
      </w:r>
      <w:r>
        <w:rPr>
          <w:rFonts w:hint="eastAsia" w:cs="仿宋_GB2312" w:asciiTheme="minorEastAsia" w:hAnsiTheme="minorEastAsia" w:eastAsiaTheme="minorEastAsia"/>
          <w:color w:val="auto"/>
          <w:sz w:val="24"/>
          <w:szCs w:val="24"/>
          <w:lang w:eastAsia="zh-CN"/>
        </w:rPr>
        <w:t>自</w:t>
      </w:r>
      <w:r>
        <w:rPr>
          <w:rFonts w:hint="eastAsia" w:cs="仿宋_GB2312" w:asciiTheme="minorEastAsia" w:hAnsiTheme="minorEastAsia" w:eastAsiaTheme="minorEastAsia"/>
          <w:color w:val="auto"/>
          <w:sz w:val="24"/>
          <w:szCs w:val="24"/>
          <w:lang w:val="en-US" w:eastAsia="zh-CN"/>
        </w:rPr>
        <w:t>行</w:t>
      </w:r>
      <w:r>
        <w:rPr>
          <w:rFonts w:hint="eastAsia" w:cs="仿宋_GB2312" w:asciiTheme="minorEastAsia" w:hAnsiTheme="minorEastAsia" w:eastAsiaTheme="minorEastAsia"/>
          <w:color w:val="auto"/>
          <w:sz w:val="24"/>
          <w:szCs w:val="24"/>
        </w:rPr>
        <w:t>编制</w:t>
      </w:r>
    </w:p>
    <w:p w14:paraId="7CF03993">
      <w:pPr>
        <w:snapToGrid w:val="0"/>
        <w:spacing w:before="165" w:beforeLines="50" w:after="50"/>
        <w:jc w:val="center"/>
        <w:rPr>
          <w:rFonts w:asciiTheme="minorEastAsia" w:hAnsiTheme="minorEastAsia" w:eastAsiaTheme="minorEastAsia"/>
          <w:b/>
          <w:bCs/>
          <w:color w:val="auto"/>
          <w:sz w:val="28"/>
          <w:szCs w:val="28"/>
        </w:rPr>
      </w:pPr>
    </w:p>
    <w:p w14:paraId="0BC52617">
      <w:pPr>
        <w:snapToGrid w:val="0"/>
        <w:spacing w:before="165" w:beforeLines="50" w:after="50"/>
        <w:jc w:val="center"/>
        <w:rPr>
          <w:rFonts w:asciiTheme="minorEastAsia" w:hAnsiTheme="minorEastAsia" w:eastAsiaTheme="minorEastAsia"/>
          <w:b/>
          <w:bCs/>
          <w:color w:val="auto"/>
          <w:sz w:val="28"/>
          <w:szCs w:val="28"/>
        </w:rPr>
      </w:pPr>
    </w:p>
    <w:p w14:paraId="2A6D5A40">
      <w:pPr>
        <w:snapToGrid w:val="0"/>
        <w:spacing w:before="165" w:beforeLines="50" w:after="50"/>
        <w:jc w:val="center"/>
        <w:rPr>
          <w:rFonts w:asciiTheme="minorEastAsia" w:hAnsiTheme="minorEastAsia" w:eastAsiaTheme="minorEastAsia"/>
          <w:b/>
          <w:bCs/>
          <w:color w:val="auto"/>
          <w:sz w:val="28"/>
          <w:szCs w:val="28"/>
        </w:rPr>
      </w:pPr>
    </w:p>
    <w:p w14:paraId="08CB4C2F">
      <w:pPr>
        <w:snapToGrid w:val="0"/>
        <w:spacing w:before="165" w:beforeLines="50" w:after="50"/>
        <w:jc w:val="center"/>
        <w:rPr>
          <w:rFonts w:asciiTheme="minorEastAsia" w:hAnsiTheme="minorEastAsia" w:eastAsiaTheme="minorEastAsia"/>
          <w:b/>
          <w:bCs/>
          <w:color w:val="auto"/>
          <w:sz w:val="28"/>
          <w:szCs w:val="28"/>
        </w:rPr>
      </w:pPr>
    </w:p>
    <w:p w14:paraId="18D158B6">
      <w:pPr>
        <w:snapToGrid w:val="0"/>
        <w:spacing w:before="165" w:beforeLines="50" w:after="50"/>
        <w:jc w:val="center"/>
        <w:rPr>
          <w:rFonts w:asciiTheme="minorEastAsia" w:hAnsiTheme="minorEastAsia" w:eastAsiaTheme="minorEastAsia"/>
          <w:b/>
          <w:bCs/>
          <w:color w:val="auto"/>
          <w:sz w:val="28"/>
          <w:szCs w:val="28"/>
        </w:rPr>
      </w:pPr>
    </w:p>
    <w:p w14:paraId="02EEE5BF">
      <w:pPr>
        <w:snapToGrid w:val="0"/>
        <w:spacing w:before="165" w:beforeLines="50" w:after="50"/>
        <w:jc w:val="center"/>
        <w:rPr>
          <w:rFonts w:asciiTheme="minorEastAsia" w:hAnsiTheme="minorEastAsia" w:eastAsiaTheme="minorEastAsia"/>
          <w:b/>
          <w:bCs/>
          <w:color w:val="auto"/>
          <w:sz w:val="28"/>
          <w:szCs w:val="28"/>
        </w:rPr>
      </w:pPr>
    </w:p>
    <w:p w14:paraId="0FD89563">
      <w:pPr>
        <w:snapToGrid w:val="0"/>
        <w:spacing w:before="165" w:beforeLines="50" w:after="50"/>
        <w:jc w:val="center"/>
        <w:rPr>
          <w:rFonts w:asciiTheme="minorEastAsia" w:hAnsiTheme="minorEastAsia" w:eastAsiaTheme="minorEastAsia"/>
          <w:b/>
          <w:bCs/>
          <w:color w:val="auto"/>
          <w:sz w:val="28"/>
          <w:szCs w:val="28"/>
        </w:rPr>
      </w:pPr>
    </w:p>
    <w:p w14:paraId="019C291B">
      <w:pPr>
        <w:snapToGrid w:val="0"/>
        <w:spacing w:before="165" w:beforeLines="50" w:after="50"/>
        <w:jc w:val="center"/>
        <w:rPr>
          <w:rFonts w:asciiTheme="minorEastAsia" w:hAnsiTheme="minorEastAsia" w:eastAsiaTheme="minorEastAsia"/>
          <w:b/>
          <w:bCs/>
          <w:color w:val="auto"/>
          <w:sz w:val="28"/>
          <w:szCs w:val="28"/>
        </w:rPr>
      </w:pPr>
    </w:p>
    <w:p w14:paraId="4B8ACE6F">
      <w:pPr>
        <w:snapToGrid w:val="0"/>
        <w:spacing w:before="165" w:beforeLines="50" w:after="50"/>
        <w:jc w:val="center"/>
        <w:rPr>
          <w:rFonts w:asciiTheme="minorEastAsia" w:hAnsiTheme="minorEastAsia" w:eastAsiaTheme="minorEastAsia"/>
          <w:b/>
          <w:bCs/>
          <w:color w:val="auto"/>
          <w:sz w:val="28"/>
          <w:szCs w:val="28"/>
        </w:rPr>
      </w:pPr>
    </w:p>
    <w:p w14:paraId="622BC404">
      <w:pPr>
        <w:snapToGrid w:val="0"/>
        <w:spacing w:before="165" w:beforeLines="50" w:after="50"/>
        <w:jc w:val="center"/>
        <w:rPr>
          <w:rFonts w:asciiTheme="minorEastAsia" w:hAnsiTheme="minorEastAsia" w:eastAsiaTheme="minorEastAsia"/>
          <w:b/>
          <w:bCs/>
          <w:color w:val="auto"/>
          <w:sz w:val="28"/>
          <w:szCs w:val="28"/>
        </w:rPr>
      </w:pPr>
    </w:p>
    <w:p w14:paraId="35CDE7B3">
      <w:pPr>
        <w:snapToGrid w:val="0"/>
        <w:spacing w:before="165" w:beforeLines="50" w:after="50"/>
        <w:jc w:val="center"/>
        <w:rPr>
          <w:rFonts w:asciiTheme="minorEastAsia" w:hAnsiTheme="minorEastAsia" w:eastAsiaTheme="minorEastAsia"/>
          <w:b/>
          <w:bCs/>
          <w:color w:val="auto"/>
          <w:sz w:val="28"/>
          <w:szCs w:val="28"/>
        </w:rPr>
      </w:pPr>
    </w:p>
    <w:p w14:paraId="5366A42E">
      <w:pPr>
        <w:snapToGrid w:val="0"/>
        <w:spacing w:before="165" w:beforeLines="50" w:after="50"/>
        <w:jc w:val="center"/>
        <w:rPr>
          <w:rFonts w:asciiTheme="minorEastAsia" w:hAnsiTheme="minorEastAsia" w:eastAsiaTheme="minorEastAsia"/>
          <w:b/>
          <w:bCs/>
          <w:color w:val="auto"/>
          <w:sz w:val="28"/>
          <w:szCs w:val="28"/>
        </w:rPr>
      </w:pPr>
    </w:p>
    <w:p w14:paraId="35C88E1A">
      <w:pPr>
        <w:snapToGrid w:val="0"/>
        <w:spacing w:before="165" w:beforeLines="50" w:after="50"/>
        <w:jc w:val="center"/>
        <w:rPr>
          <w:rFonts w:asciiTheme="minorEastAsia" w:hAnsiTheme="minorEastAsia" w:eastAsiaTheme="minorEastAsia"/>
          <w:b/>
          <w:bCs/>
          <w:color w:val="auto"/>
          <w:sz w:val="28"/>
          <w:szCs w:val="28"/>
        </w:rPr>
      </w:pPr>
    </w:p>
    <w:p w14:paraId="7EE2577E">
      <w:pPr>
        <w:snapToGrid w:val="0"/>
        <w:spacing w:before="165" w:beforeLines="50" w:after="50"/>
        <w:jc w:val="center"/>
        <w:rPr>
          <w:rFonts w:asciiTheme="minorEastAsia" w:hAnsiTheme="minorEastAsia" w:eastAsiaTheme="minorEastAsia"/>
          <w:b/>
          <w:bCs/>
          <w:color w:val="auto"/>
          <w:sz w:val="28"/>
          <w:szCs w:val="28"/>
        </w:rPr>
      </w:pPr>
    </w:p>
    <w:p w14:paraId="23E4BB94">
      <w:pPr>
        <w:snapToGrid w:val="0"/>
        <w:spacing w:before="165" w:beforeLines="50" w:after="50"/>
        <w:jc w:val="center"/>
        <w:rPr>
          <w:rFonts w:asciiTheme="minorEastAsia" w:hAnsiTheme="minorEastAsia" w:eastAsiaTheme="minorEastAsia"/>
          <w:b/>
          <w:bCs/>
          <w:color w:val="auto"/>
          <w:sz w:val="28"/>
          <w:szCs w:val="28"/>
        </w:rPr>
      </w:pPr>
    </w:p>
    <w:p w14:paraId="2ED2C24B">
      <w:pPr>
        <w:snapToGrid w:val="0"/>
        <w:spacing w:before="165" w:beforeLines="50" w:after="50"/>
        <w:jc w:val="center"/>
        <w:rPr>
          <w:rFonts w:asciiTheme="minorEastAsia" w:hAnsiTheme="minorEastAsia" w:eastAsiaTheme="minorEastAsia"/>
          <w:b/>
          <w:bCs/>
          <w:color w:val="auto"/>
          <w:sz w:val="28"/>
          <w:szCs w:val="28"/>
        </w:rPr>
      </w:pPr>
    </w:p>
    <w:p w14:paraId="51C9C2B0">
      <w:pPr>
        <w:snapToGrid w:val="0"/>
        <w:spacing w:before="165" w:beforeLines="50" w:after="50"/>
        <w:jc w:val="both"/>
        <w:rPr>
          <w:rFonts w:asciiTheme="minorEastAsia" w:hAnsiTheme="minorEastAsia" w:eastAsiaTheme="minorEastAsia"/>
          <w:b/>
          <w:bCs/>
          <w:color w:val="auto"/>
          <w:sz w:val="28"/>
          <w:szCs w:val="28"/>
        </w:rPr>
      </w:pPr>
    </w:p>
    <w:p w14:paraId="462AE709">
      <w:pPr>
        <w:snapToGrid w:val="0"/>
        <w:spacing w:before="165" w:beforeLines="50" w:after="50"/>
        <w:jc w:val="center"/>
        <w:rPr>
          <w:rFonts w:asciiTheme="minorEastAsia" w:hAnsiTheme="minorEastAsia" w:eastAsiaTheme="minorEastAsia"/>
          <w:b/>
          <w:bCs/>
          <w:color w:val="auto"/>
          <w:sz w:val="28"/>
          <w:szCs w:val="28"/>
        </w:rPr>
      </w:pPr>
    </w:p>
    <w:p w14:paraId="02A571ED">
      <w:pPr>
        <w:widowControl/>
        <w:ind w:firstLine="1968" w:firstLineChars="700"/>
        <w:jc w:val="left"/>
        <w:rPr>
          <w:rFonts w:hint="eastAsia" w:asciiTheme="minorEastAsia" w:hAnsiTheme="minorEastAsia" w:eastAsiaTheme="minorEastAsia"/>
          <w:b/>
          <w:bCs/>
          <w:color w:val="auto"/>
          <w:sz w:val="28"/>
          <w:szCs w:val="28"/>
          <w:lang w:eastAsia="zh-CN"/>
        </w:rPr>
      </w:pPr>
      <w:r>
        <w:rPr>
          <w:rFonts w:hint="eastAsia" w:asciiTheme="minorEastAsia" w:hAnsiTheme="minorEastAsia" w:eastAsiaTheme="minorEastAsia"/>
          <w:b/>
          <w:bCs/>
          <w:color w:val="auto"/>
          <w:sz w:val="28"/>
          <w:szCs w:val="28"/>
          <w:lang w:eastAsia="zh-CN"/>
        </w:rPr>
        <w:t>五</w:t>
      </w:r>
      <w:r>
        <w:rPr>
          <w:rFonts w:hint="eastAsia" w:asciiTheme="minorEastAsia" w:hAnsiTheme="minorEastAsia" w:eastAsiaTheme="minorEastAsia"/>
          <w:b/>
          <w:bCs/>
          <w:color w:val="auto"/>
          <w:sz w:val="28"/>
          <w:szCs w:val="28"/>
        </w:rPr>
        <w:t>、</w:t>
      </w:r>
      <w:r>
        <w:rPr>
          <w:rFonts w:hint="eastAsia" w:asciiTheme="minorEastAsia" w:hAnsiTheme="minorEastAsia" w:eastAsiaTheme="minorEastAsia"/>
          <w:b/>
          <w:bCs/>
          <w:color w:val="auto"/>
          <w:sz w:val="28"/>
          <w:szCs w:val="28"/>
          <w:lang w:eastAsia="zh-CN"/>
        </w:rPr>
        <w:t>供应商</w:t>
      </w:r>
      <w:r>
        <w:rPr>
          <w:rFonts w:hint="eastAsia" w:asciiTheme="minorEastAsia" w:hAnsiTheme="minorEastAsia" w:eastAsiaTheme="minorEastAsia"/>
          <w:b/>
          <w:bCs/>
          <w:color w:val="auto"/>
          <w:sz w:val="28"/>
          <w:szCs w:val="28"/>
        </w:rPr>
        <w:t>认为需要的其他技术文件或说明</w:t>
      </w:r>
      <w:r>
        <w:rPr>
          <w:rFonts w:hint="eastAsia" w:asciiTheme="minorEastAsia" w:hAnsiTheme="minorEastAsia" w:eastAsiaTheme="minorEastAsia"/>
          <w:b/>
          <w:bCs/>
          <w:color w:val="auto"/>
          <w:sz w:val="28"/>
          <w:szCs w:val="28"/>
          <w:lang w:eastAsia="zh-CN"/>
        </w:rPr>
        <w:t>（如有）</w:t>
      </w:r>
    </w:p>
    <w:p w14:paraId="23120709">
      <w:pPr>
        <w:spacing w:line="360" w:lineRule="auto"/>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（由</w:t>
      </w:r>
      <w:r>
        <w:rPr>
          <w:rFonts w:hint="eastAsia" w:cs="仿宋_GB2312" w:asciiTheme="minorEastAsia" w:hAnsiTheme="minorEastAsia" w:eastAsiaTheme="minorEastAsia"/>
          <w:color w:val="auto"/>
          <w:sz w:val="24"/>
          <w:szCs w:val="24"/>
          <w:lang w:eastAsia="zh-CN"/>
        </w:rPr>
        <w:t>供应商</w:t>
      </w:r>
      <w:r>
        <w:rPr>
          <w:rFonts w:hint="eastAsia" w:cs="仿宋_GB2312" w:asciiTheme="minorEastAsia" w:hAnsiTheme="minorEastAsia" w:eastAsiaTheme="minorEastAsia"/>
          <w:color w:val="auto"/>
          <w:sz w:val="24"/>
          <w:szCs w:val="24"/>
        </w:rPr>
        <w:t>根据采购需求自行编制）</w:t>
      </w:r>
    </w:p>
    <w:p w14:paraId="1CA30855">
      <w:pPr>
        <w:spacing w:line="360" w:lineRule="auto"/>
        <w:jc w:val="center"/>
        <w:rPr>
          <w:rFonts w:ascii="仿宋_GB2312" w:hAnsi="仿宋" w:eastAsia="仿宋_GB2312" w:cs="仿宋_GB2312"/>
          <w:color w:val="auto"/>
          <w:sz w:val="22"/>
          <w:szCs w:val="22"/>
        </w:rPr>
      </w:pPr>
    </w:p>
    <w:p w14:paraId="2B580375">
      <w:pPr>
        <w:widowControl/>
        <w:jc w:val="left"/>
        <w:rPr>
          <w:rFonts w:ascii="宋体" w:hAnsi="宋体"/>
          <w:b/>
          <w:bCs/>
          <w:color w:val="auto"/>
          <w:sz w:val="22"/>
          <w:szCs w:val="22"/>
        </w:rPr>
        <w:sectPr>
          <w:pgSz w:w="11906" w:h="16838"/>
          <w:pgMar w:top="1134" w:right="1134" w:bottom="1134" w:left="1134" w:header="720" w:footer="720" w:gutter="0"/>
          <w:pgNumType w:fmt="decimal"/>
          <w:cols w:space="720" w:num="1"/>
          <w:docGrid w:type="lines" w:linePitch="331" w:charSpace="0"/>
        </w:sectPr>
      </w:pPr>
    </w:p>
    <w:p w14:paraId="5977CFAE">
      <w:pPr>
        <w:pStyle w:val="3"/>
        <w:spacing w:before="0" w:after="0" w:line="240" w:lineRule="auto"/>
        <w:rPr>
          <w:color w:val="auto"/>
          <w:sz w:val="32"/>
          <w:szCs w:val="32"/>
        </w:rPr>
      </w:pPr>
      <w:bookmarkStart w:id="236" w:name="_Toc140741998"/>
      <w:bookmarkStart w:id="237" w:name="_Toc140742543"/>
      <w:r>
        <w:rPr>
          <w:rFonts w:hint="eastAsia"/>
          <w:color w:val="auto"/>
          <w:sz w:val="32"/>
          <w:szCs w:val="32"/>
        </w:rPr>
        <w:t>第七章</w:t>
      </w:r>
      <w:r>
        <w:rPr>
          <w:color w:val="auto"/>
          <w:sz w:val="32"/>
          <w:szCs w:val="32"/>
        </w:rPr>
        <w:t xml:space="preserve"> </w:t>
      </w:r>
      <w:r>
        <w:rPr>
          <w:rFonts w:hint="eastAsia"/>
          <w:color w:val="auto"/>
          <w:sz w:val="32"/>
          <w:szCs w:val="32"/>
          <w:lang w:val="en-US" w:eastAsia="zh-CN"/>
        </w:rPr>
        <w:t xml:space="preserve"> </w:t>
      </w:r>
      <w:r>
        <w:rPr>
          <w:rFonts w:hint="eastAsia"/>
          <w:color w:val="auto"/>
          <w:sz w:val="32"/>
          <w:szCs w:val="32"/>
        </w:rPr>
        <w:t>质疑、投诉证明材料格式</w:t>
      </w:r>
      <w:bookmarkEnd w:id="236"/>
      <w:bookmarkEnd w:id="237"/>
    </w:p>
    <w:p w14:paraId="10B04A8D">
      <w:pPr>
        <w:pStyle w:val="5"/>
        <w:spacing w:before="0" w:after="0" w:line="240" w:lineRule="auto"/>
        <w:jc w:val="center"/>
        <w:rPr>
          <w:rFonts w:ascii="宋体" w:hAnsi="宋体"/>
          <w:b w:val="0"/>
          <w:bCs w:val="0"/>
          <w:color w:val="auto"/>
          <w:sz w:val="28"/>
          <w:szCs w:val="28"/>
        </w:rPr>
      </w:pPr>
      <w:bookmarkStart w:id="238" w:name="_Toc140741999"/>
      <w:bookmarkStart w:id="239" w:name="_Toc140742544"/>
      <w:bookmarkStart w:id="240" w:name="_Toc138610913"/>
      <w:r>
        <w:rPr>
          <w:rFonts w:hint="eastAsia" w:ascii="宋体" w:hAnsi="宋体"/>
          <w:b w:val="0"/>
          <w:bCs w:val="0"/>
          <w:color w:val="auto"/>
          <w:sz w:val="28"/>
          <w:szCs w:val="28"/>
        </w:rPr>
        <w:t>第一节 质疑函（格式）</w:t>
      </w:r>
      <w:bookmarkEnd w:id="238"/>
      <w:bookmarkEnd w:id="239"/>
      <w:bookmarkEnd w:id="240"/>
    </w:p>
    <w:p w14:paraId="004C2616">
      <w:pPr>
        <w:spacing w:line="240" w:lineRule="auto"/>
        <w:jc w:val="center"/>
        <w:rPr>
          <w:rFonts w:ascii="仿宋" w:hAnsi="仿宋" w:eastAsia="仿宋" w:cs="仿宋"/>
          <w:b/>
          <w:bCs/>
          <w:color w:val="auto"/>
          <w:sz w:val="40"/>
          <w:szCs w:val="40"/>
        </w:rPr>
      </w:pPr>
      <w:r>
        <w:rPr>
          <w:rFonts w:hint="eastAsia" w:ascii="仿宋" w:hAnsi="仿宋" w:eastAsia="仿宋" w:cs="仿宋"/>
          <w:b/>
          <w:bCs/>
          <w:color w:val="auto"/>
          <w:sz w:val="40"/>
          <w:szCs w:val="40"/>
        </w:rPr>
        <w:t>质疑函范本</w:t>
      </w:r>
    </w:p>
    <w:p w14:paraId="1A2B393D">
      <w:pPr>
        <w:adjustRightInd w:val="0"/>
        <w:snapToGrid w:val="0"/>
        <w:spacing w:line="240" w:lineRule="auto"/>
        <w:rPr>
          <w:rFonts w:hint="eastAsia" w:cs="仿宋" w:asciiTheme="minorEastAsia" w:hAnsiTheme="minorEastAsia" w:eastAsiaTheme="minorEastAsia"/>
          <w:bCs/>
          <w:color w:val="auto"/>
          <w:sz w:val="24"/>
          <w:szCs w:val="24"/>
        </w:rPr>
      </w:pPr>
    </w:p>
    <w:p w14:paraId="13483CD7">
      <w:pPr>
        <w:adjustRightInd w:val="0"/>
        <w:snapToGrid w:val="0"/>
        <w:spacing w:line="360" w:lineRule="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一、质疑供应商基本信息</w:t>
      </w:r>
    </w:p>
    <w:p w14:paraId="5198C6BC">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质疑供应商：</w:t>
      </w:r>
      <w:r>
        <w:rPr>
          <w:rFonts w:hint="eastAsia" w:cs="仿宋" w:asciiTheme="minorEastAsia" w:hAnsiTheme="minorEastAsia" w:eastAsiaTheme="minorEastAsia"/>
          <w:color w:val="auto"/>
          <w:sz w:val="24"/>
          <w:szCs w:val="24"/>
          <w:u w:val="dotted"/>
        </w:rPr>
        <w:t xml:space="preserve">                                        </w:t>
      </w:r>
    </w:p>
    <w:p w14:paraId="5B8AB6B4">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1DFA927D">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联系人：</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p>
    <w:p w14:paraId="3DDA5887">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授权代表：</w:t>
      </w:r>
      <w:r>
        <w:rPr>
          <w:rFonts w:hint="eastAsia" w:cs="仿宋" w:asciiTheme="minorEastAsia" w:hAnsiTheme="minorEastAsia" w:eastAsiaTheme="minorEastAsia"/>
          <w:color w:val="auto"/>
          <w:sz w:val="24"/>
          <w:szCs w:val="24"/>
          <w:u w:val="dotted"/>
        </w:rPr>
        <w:t xml:space="preserve">                                          </w:t>
      </w:r>
    </w:p>
    <w:p w14:paraId="3A7CBD5C">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 xml:space="preserve"> </w:t>
      </w:r>
    </w:p>
    <w:p w14:paraId="73435B71">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地址： </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00ED4539">
      <w:pPr>
        <w:adjustRightInd w:val="0"/>
        <w:snapToGrid w:val="0"/>
        <w:spacing w:line="360" w:lineRule="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二、质疑项目基本情况</w:t>
      </w:r>
    </w:p>
    <w:p w14:paraId="0C9C71C8">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质疑项目的名称：</w:t>
      </w:r>
      <w:r>
        <w:rPr>
          <w:rFonts w:hint="eastAsia" w:cs="仿宋" w:asciiTheme="minorEastAsia" w:hAnsiTheme="minorEastAsia" w:eastAsiaTheme="minorEastAsia"/>
          <w:color w:val="auto"/>
          <w:sz w:val="24"/>
          <w:szCs w:val="24"/>
          <w:u w:val="dotted"/>
        </w:rPr>
        <w:t xml:space="preserve">                                            </w:t>
      </w:r>
    </w:p>
    <w:p w14:paraId="512CBE73">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质疑项目的编号：</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包号：</w:t>
      </w:r>
      <w:r>
        <w:rPr>
          <w:rFonts w:hint="eastAsia" w:cs="仿宋" w:asciiTheme="minorEastAsia" w:hAnsiTheme="minorEastAsia" w:eastAsiaTheme="minorEastAsia"/>
          <w:color w:val="auto"/>
          <w:sz w:val="24"/>
          <w:szCs w:val="24"/>
          <w:u w:val="dotted"/>
        </w:rPr>
        <w:t xml:space="preserve">                 </w:t>
      </w:r>
    </w:p>
    <w:p w14:paraId="19920008">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采购人名称：</w:t>
      </w:r>
      <w:r>
        <w:rPr>
          <w:rFonts w:hint="eastAsia" w:cs="仿宋" w:asciiTheme="minorEastAsia" w:hAnsiTheme="minorEastAsia" w:eastAsiaTheme="minorEastAsia"/>
          <w:color w:val="auto"/>
          <w:sz w:val="24"/>
          <w:szCs w:val="24"/>
          <w:u w:val="dotted"/>
        </w:rPr>
        <w:t xml:space="preserve">                                            </w:t>
      </w:r>
    </w:p>
    <w:p w14:paraId="328CEF5A">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采购文件获取日期：</w:t>
      </w:r>
      <w:r>
        <w:rPr>
          <w:rFonts w:hint="eastAsia" w:cs="仿宋" w:asciiTheme="minorEastAsia" w:hAnsiTheme="minorEastAsia" w:eastAsiaTheme="minorEastAsia"/>
          <w:color w:val="auto"/>
          <w:sz w:val="24"/>
          <w:szCs w:val="24"/>
          <w:u w:val="dotted"/>
        </w:rPr>
        <w:t xml:space="preserve">                                           </w:t>
      </w:r>
    </w:p>
    <w:p w14:paraId="2D16CB3E">
      <w:pPr>
        <w:adjustRightInd w:val="0"/>
        <w:snapToGrid w:val="0"/>
        <w:spacing w:line="360" w:lineRule="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三、质疑事项具体内容</w:t>
      </w:r>
    </w:p>
    <w:p w14:paraId="7B55C59A">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质疑事项1：</w:t>
      </w:r>
      <w:r>
        <w:rPr>
          <w:rFonts w:hint="eastAsia" w:cs="仿宋" w:asciiTheme="minorEastAsia" w:hAnsiTheme="minorEastAsia" w:eastAsiaTheme="minorEastAsia"/>
          <w:color w:val="auto"/>
          <w:sz w:val="24"/>
          <w:szCs w:val="24"/>
          <w:u w:val="dotted"/>
        </w:rPr>
        <w:t xml:space="preserve">                                         </w:t>
      </w:r>
    </w:p>
    <w:p w14:paraId="188E9567">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事实依据：</w:t>
      </w:r>
      <w:r>
        <w:rPr>
          <w:rFonts w:hint="eastAsia" w:cs="仿宋" w:asciiTheme="minorEastAsia" w:hAnsiTheme="minorEastAsia" w:eastAsiaTheme="minorEastAsia"/>
          <w:color w:val="auto"/>
          <w:sz w:val="24"/>
          <w:szCs w:val="24"/>
          <w:u w:val="dotted"/>
        </w:rPr>
        <w:t xml:space="preserve">                                          </w:t>
      </w:r>
    </w:p>
    <w:p w14:paraId="035F9DBD">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法律依据：</w:t>
      </w:r>
      <w:r>
        <w:rPr>
          <w:rFonts w:hint="eastAsia" w:cs="仿宋" w:asciiTheme="minorEastAsia" w:hAnsiTheme="minorEastAsia" w:eastAsiaTheme="minorEastAsia"/>
          <w:color w:val="auto"/>
          <w:sz w:val="24"/>
          <w:szCs w:val="24"/>
          <w:u w:val="dotted"/>
        </w:rPr>
        <w:t xml:space="preserve">                                          </w:t>
      </w:r>
    </w:p>
    <w:p w14:paraId="7A278820">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质疑事项2</w:t>
      </w:r>
    </w:p>
    <w:p w14:paraId="0CEFBF94">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w:t>
      </w:r>
    </w:p>
    <w:p w14:paraId="4150F760">
      <w:pPr>
        <w:adjustRightInd w:val="0"/>
        <w:snapToGrid w:val="0"/>
        <w:spacing w:line="360" w:lineRule="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四、与质疑事项相关的质疑请求</w:t>
      </w:r>
    </w:p>
    <w:p w14:paraId="2974054C">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请求：</w:t>
      </w:r>
      <w:r>
        <w:rPr>
          <w:rFonts w:hint="eastAsia" w:cs="仿宋" w:asciiTheme="minorEastAsia" w:hAnsiTheme="minorEastAsia" w:eastAsiaTheme="minorEastAsia"/>
          <w:color w:val="auto"/>
          <w:sz w:val="24"/>
          <w:szCs w:val="24"/>
          <w:u w:val="dotted"/>
        </w:rPr>
        <w:t xml:space="preserve">                                               </w:t>
      </w:r>
    </w:p>
    <w:p w14:paraId="225FD42D">
      <w:pPr>
        <w:adjustRightInd w:val="0"/>
        <w:snapToGrid w:val="0"/>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签字(签章)：                   公章：                      </w:t>
      </w:r>
    </w:p>
    <w:p w14:paraId="2B82AC97">
      <w:pPr>
        <w:adjustRightInd w:val="0"/>
        <w:snapToGrid w:val="0"/>
        <w:spacing w:line="640" w:lineRule="exact"/>
        <w:rPr>
          <w:rFonts w:asciiTheme="minorEastAsia" w:hAnsiTheme="minorEastAsia" w:eastAsiaTheme="minorEastAsia"/>
          <w:color w:val="auto"/>
          <w:sz w:val="22"/>
          <w:szCs w:val="22"/>
        </w:rPr>
      </w:pPr>
      <w:r>
        <w:rPr>
          <w:rFonts w:hint="eastAsia" w:asciiTheme="minorEastAsia" w:hAnsiTheme="minorEastAsia" w:eastAsiaTheme="minorEastAsia"/>
          <w:color w:val="auto"/>
          <w:sz w:val="24"/>
          <w:szCs w:val="24"/>
        </w:rPr>
        <w:t xml:space="preserve">日期：    </w:t>
      </w:r>
    </w:p>
    <w:p w14:paraId="67678069">
      <w:pPr>
        <w:adjustRightInd w:val="0"/>
        <w:snapToGrid w:val="0"/>
        <w:spacing w:line="360" w:lineRule="auto"/>
        <w:rPr>
          <w:rFonts w:cs="仿宋" w:asciiTheme="minorEastAsia" w:hAnsiTheme="minorEastAsia" w:eastAsiaTheme="minorEastAsia"/>
          <w:color w:val="auto"/>
          <w:sz w:val="22"/>
          <w:szCs w:val="22"/>
        </w:rPr>
      </w:pPr>
    </w:p>
    <w:p w14:paraId="06012036">
      <w:pPr>
        <w:adjustRightInd w:val="0"/>
        <w:snapToGrid w:val="0"/>
        <w:spacing w:line="360" w:lineRule="auto"/>
        <w:rPr>
          <w:rFonts w:cs="仿宋" w:asciiTheme="minorEastAsia" w:hAnsiTheme="minorEastAsia" w:eastAsiaTheme="minorEastAsia"/>
          <w:color w:val="auto"/>
          <w:sz w:val="22"/>
          <w:szCs w:val="22"/>
        </w:rPr>
      </w:pPr>
    </w:p>
    <w:p w14:paraId="1345EFF8">
      <w:pPr>
        <w:jc w:val="center"/>
        <w:rPr>
          <w:rFonts w:cs="仿宋" w:asciiTheme="minorEastAsia" w:hAnsiTheme="minorEastAsia" w:eastAsiaTheme="minorEastAsia"/>
          <w:b/>
          <w:bCs/>
          <w:color w:val="auto"/>
          <w:sz w:val="22"/>
          <w:szCs w:val="22"/>
        </w:rPr>
      </w:pPr>
    </w:p>
    <w:p w14:paraId="646CACD3">
      <w:pPr>
        <w:jc w:val="center"/>
        <w:rPr>
          <w:rFonts w:cs="仿宋" w:asciiTheme="minorEastAsia" w:hAnsiTheme="minorEastAsia" w:eastAsiaTheme="minorEastAsia"/>
          <w:b/>
          <w:bCs/>
          <w:color w:val="auto"/>
          <w:sz w:val="22"/>
          <w:szCs w:val="22"/>
        </w:rPr>
      </w:pPr>
    </w:p>
    <w:p w14:paraId="4049ACDA">
      <w:pPr>
        <w:spacing w:line="640" w:lineRule="exact"/>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质疑函制作说明：</w:t>
      </w:r>
    </w:p>
    <w:p w14:paraId="54F3CB6E">
      <w:pPr>
        <w:widowControl/>
        <w:spacing w:line="640" w:lineRule="exact"/>
        <w:ind w:firstLine="440" w:firstLineChars="20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1.供应商提出质疑时，应提交质疑函和必要的证明材料。</w:t>
      </w:r>
    </w:p>
    <w:p w14:paraId="2B6BBEB9">
      <w:pPr>
        <w:widowControl/>
        <w:spacing w:line="640" w:lineRule="exact"/>
        <w:ind w:firstLine="440" w:firstLineChars="20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2"/>
          <w:szCs w:val="22"/>
        </w:rPr>
        <w:t>供应商签署的授权委托书。授权委托书应载明代理人的姓名或者名称、代理事项、具体权限、期限和相关事项。</w:t>
      </w:r>
    </w:p>
    <w:p w14:paraId="68355F3F">
      <w:pPr>
        <w:widowControl/>
        <w:spacing w:line="640" w:lineRule="exact"/>
        <w:ind w:firstLine="440" w:firstLineChars="20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3.质疑供应商若对项目的某一分包进行质疑，质疑函中应列明具体分包号。</w:t>
      </w:r>
    </w:p>
    <w:p w14:paraId="2CCBCF0B">
      <w:pPr>
        <w:widowControl/>
        <w:spacing w:line="640" w:lineRule="exact"/>
        <w:ind w:firstLine="440" w:firstLineChars="20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4.质疑函的质疑事项应具体、明确，并有必要的事实依据和法律依据。</w:t>
      </w:r>
    </w:p>
    <w:p w14:paraId="5332A334">
      <w:pPr>
        <w:widowControl/>
        <w:spacing w:line="640" w:lineRule="exact"/>
        <w:ind w:firstLine="440" w:firstLineChars="20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5.质疑函的质疑请求应与质疑事项相关。</w:t>
      </w:r>
    </w:p>
    <w:p w14:paraId="47199C88">
      <w:pPr>
        <w:widowControl/>
        <w:spacing w:line="640" w:lineRule="exact"/>
        <w:ind w:firstLine="440" w:firstLineChars="20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6.质疑供应商为自然人的，质疑函应由本人签字；质疑供应商为法人或者其他组织的，质疑函应由法定代表人、主要负责人，或者其授权代表签字或者盖章，并加盖公章。</w:t>
      </w:r>
    </w:p>
    <w:p w14:paraId="4978F7A9">
      <w:pPr>
        <w:widowControl/>
        <w:ind w:firstLine="560" w:firstLineChars="200"/>
        <w:jc w:val="left"/>
        <w:rPr>
          <w:rFonts w:ascii="仿宋_GB2312" w:eastAsia="仿宋_GB2312"/>
          <w:color w:val="auto"/>
          <w:sz w:val="28"/>
          <w:szCs w:val="28"/>
        </w:rPr>
      </w:pPr>
    </w:p>
    <w:p w14:paraId="5D4FAB6F">
      <w:pPr>
        <w:widowControl/>
        <w:spacing w:line="360" w:lineRule="auto"/>
        <w:jc w:val="left"/>
        <w:rPr>
          <w:rFonts w:ascii="ˎ̥" w:hAnsi="ˎ̥" w:cs="宋体"/>
          <w:color w:val="auto"/>
          <w:kern w:val="0"/>
          <w:sz w:val="22"/>
          <w:szCs w:val="22"/>
        </w:rPr>
        <w:sectPr>
          <w:pgSz w:w="11906" w:h="16838"/>
          <w:pgMar w:top="1134" w:right="1134" w:bottom="1134" w:left="1134" w:header="720" w:footer="720" w:gutter="0"/>
          <w:pgNumType w:fmt="decimal"/>
          <w:cols w:space="720" w:num="1"/>
          <w:docGrid w:type="lines" w:linePitch="331" w:charSpace="0"/>
        </w:sectPr>
      </w:pPr>
    </w:p>
    <w:p w14:paraId="64AF073C">
      <w:pPr>
        <w:pStyle w:val="5"/>
        <w:jc w:val="center"/>
        <w:rPr>
          <w:rFonts w:ascii="宋体" w:hAnsi="宋体"/>
          <w:b w:val="0"/>
          <w:bCs w:val="0"/>
          <w:color w:val="auto"/>
          <w:sz w:val="28"/>
          <w:szCs w:val="28"/>
        </w:rPr>
      </w:pPr>
      <w:bookmarkStart w:id="241" w:name="_Toc140742000"/>
      <w:bookmarkStart w:id="242" w:name="_Toc140742545"/>
      <w:bookmarkStart w:id="243" w:name="_Toc138610914"/>
      <w:r>
        <w:rPr>
          <w:rFonts w:hint="eastAsia" w:ascii="宋体" w:hAnsi="宋体"/>
          <w:b w:val="0"/>
          <w:bCs w:val="0"/>
          <w:color w:val="auto"/>
          <w:sz w:val="28"/>
          <w:szCs w:val="28"/>
        </w:rPr>
        <w:t>第二节 投诉书（格式）</w:t>
      </w:r>
      <w:bookmarkEnd w:id="241"/>
      <w:bookmarkEnd w:id="242"/>
      <w:bookmarkEnd w:id="243"/>
    </w:p>
    <w:p w14:paraId="4AF5A9DA">
      <w:pPr>
        <w:jc w:val="center"/>
        <w:rPr>
          <w:rFonts w:ascii="宋体" w:hAnsi="宋体"/>
          <w:b/>
          <w:color w:val="auto"/>
          <w:sz w:val="40"/>
          <w:szCs w:val="40"/>
        </w:rPr>
      </w:pPr>
      <w:r>
        <w:rPr>
          <w:rFonts w:hint="eastAsia" w:ascii="宋体" w:hAnsi="宋体"/>
          <w:b/>
          <w:color w:val="auto"/>
          <w:sz w:val="40"/>
          <w:szCs w:val="40"/>
        </w:rPr>
        <w:t>投诉书范本</w:t>
      </w:r>
    </w:p>
    <w:p w14:paraId="066DD845">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一、投诉相关主体基本情况</w:t>
      </w:r>
    </w:p>
    <w:p w14:paraId="5DF792DB">
      <w:pPr>
        <w:spacing w:line="640" w:lineRule="exact"/>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rPr>
        <w:t>投诉人：</w:t>
      </w:r>
      <w:r>
        <w:rPr>
          <w:rFonts w:hint="eastAsia" w:asciiTheme="minorEastAsia" w:hAnsiTheme="minorEastAsia" w:eastAsiaTheme="minorEastAsia"/>
          <w:color w:val="auto"/>
          <w:sz w:val="24"/>
          <w:szCs w:val="24"/>
          <w:u w:val="dotted"/>
        </w:rPr>
        <w:t xml:space="preserve">                                               </w:t>
      </w:r>
    </w:p>
    <w:p w14:paraId="16D7B7E8">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地     址：</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邮编：</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u w:val="single"/>
        </w:rPr>
        <w:t xml:space="preserve">   </w:t>
      </w:r>
    </w:p>
    <w:p w14:paraId="06D14D53">
      <w:pPr>
        <w:tabs>
          <w:tab w:val="left" w:pos="6510"/>
        </w:tabs>
        <w:spacing w:line="64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法定代表人/主要负责人：</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 xml:space="preserve">  </w:t>
      </w:r>
    </w:p>
    <w:p w14:paraId="741E260F">
      <w:pPr>
        <w:tabs>
          <w:tab w:val="left" w:pos="6510"/>
        </w:tabs>
        <w:spacing w:line="640" w:lineRule="exact"/>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rPr>
        <w:t>联系电话：</w:t>
      </w:r>
      <w:r>
        <w:rPr>
          <w:rFonts w:hint="eastAsia" w:asciiTheme="minorEastAsia" w:hAnsiTheme="minorEastAsia" w:eastAsiaTheme="minorEastAsia"/>
          <w:color w:val="auto"/>
          <w:sz w:val="24"/>
          <w:szCs w:val="24"/>
          <w:u w:val="dotted"/>
        </w:rPr>
        <w:t xml:space="preserve">                                             </w:t>
      </w:r>
    </w:p>
    <w:p w14:paraId="390694B5">
      <w:pPr>
        <w:spacing w:line="640" w:lineRule="exact"/>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rPr>
        <w:t>授权代表：</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联系电话</w:t>
      </w:r>
      <w:r>
        <w:rPr>
          <w:rFonts w:hint="eastAsia" w:asciiTheme="minorEastAsia" w:hAnsiTheme="minorEastAsia" w:eastAsiaTheme="minorEastAsia"/>
          <w:color w:val="auto"/>
          <w:sz w:val="24"/>
          <w:szCs w:val="24"/>
          <w:u w:val="dotted"/>
        </w:rPr>
        <w:t xml:space="preserve">：                  </w:t>
      </w:r>
    </w:p>
    <w:p w14:paraId="1E2A0AF5">
      <w:pPr>
        <w:spacing w:line="640" w:lineRule="exact"/>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rPr>
        <w:t>地     址：</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邮编：</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dotted"/>
        </w:rPr>
        <w:t xml:space="preserve">                   </w:t>
      </w:r>
    </w:p>
    <w:p w14:paraId="5D89EF41">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被投诉人1：</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u w:val="single"/>
        </w:rPr>
        <w:t xml:space="preserve">  </w:t>
      </w:r>
    </w:p>
    <w:p w14:paraId="4DCE3ACB">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地     址：</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邮编：</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u w:val="single"/>
        </w:rPr>
        <w:t xml:space="preserve"> </w:t>
      </w:r>
    </w:p>
    <w:p w14:paraId="76707D01">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联系人：</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联系电话：</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u w:val="single"/>
        </w:rPr>
        <w:t xml:space="preserve"> </w:t>
      </w:r>
    </w:p>
    <w:p w14:paraId="7EAF943F">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被投诉人2</w:t>
      </w:r>
    </w:p>
    <w:p w14:paraId="2955BBC1">
      <w:pPr>
        <w:spacing w:line="640" w:lineRule="exact"/>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rPr>
        <w:t>……</w:t>
      </w:r>
    </w:p>
    <w:p w14:paraId="3E64FD54">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相关供应商：</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u w:val="single"/>
        </w:rPr>
        <w:t xml:space="preserve">    </w:t>
      </w:r>
    </w:p>
    <w:p w14:paraId="75607CBA">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地     址：</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邮编：</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u w:val="single"/>
        </w:rPr>
        <w:t xml:space="preserve"> </w:t>
      </w:r>
    </w:p>
    <w:p w14:paraId="422C0C09">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联系人：</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联系电话：</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u w:val="single"/>
        </w:rPr>
        <w:t xml:space="preserve">      </w:t>
      </w:r>
    </w:p>
    <w:p w14:paraId="57B92710">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二、投诉项目基本情况</w:t>
      </w:r>
    </w:p>
    <w:p w14:paraId="508CCEA1">
      <w:pPr>
        <w:spacing w:line="640" w:lineRule="exact"/>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rPr>
        <w:t>采购项目名称：</w:t>
      </w:r>
      <w:r>
        <w:rPr>
          <w:rFonts w:hint="eastAsia" w:asciiTheme="minorEastAsia" w:hAnsiTheme="minorEastAsia" w:eastAsiaTheme="minorEastAsia"/>
          <w:color w:val="auto"/>
          <w:sz w:val="24"/>
          <w:szCs w:val="24"/>
          <w:u w:val="dotted"/>
        </w:rPr>
        <w:t xml:space="preserve">                                            </w:t>
      </w:r>
    </w:p>
    <w:p w14:paraId="7C8A8DB2">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采购项目编号：</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包号：</w:t>
      </w:r>
      <w:r>
        <w:rPr>
          <w:rFonts w:hint="eastAsia" w:asciiTheme="minorEastAsia" w:hAnsiTheme="minorEastAsia" w:eastAsiaTheme="minorEastAsia"/>
          <w:color w:val="auto"/>
          <w:sz w:val="24"/>
          <w:szCs w:val="24"/>
          <w:u w:val="dotted"/>
        </w:rPr>
        <w:t xml:space="preserve">              </w:t>
      </w:r>
    </w:p>
    <w:p w14:paraId="3CA1C569">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采购人名称：</w:t>
      </w:r>
      <w:r>
        <w:rPr>
          <w:rFonts w:hint="eastAsia" w:asciiTheme="minorEastAsia" w:hAnsiTheme="minorEastAsia" w:eastAsiaTheme="minorEastAsia"/>
          <w:color w:val="auto"/>
          <w:sz w:val="24"/>
          <w:szCs w:val="24"/>
          <w:u w:val="dotted"/>
        </w:rPr>
        <w:t xml:space="preserve">                                             </w:t>
      </w:r>
    </w:p>
    <w:p w14:paraId="35069991">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代理机构名称：</w:t>
      </w:r>
      <w:r>
        <w:rPr>
          <w:rFonts w:hint="eastAsia" w:asciiTheme="minorEastAsia" w:hAnsiTheme="minorEastAsia" w:eastAsiaTheme="minorEastAsia"/>
          <w:color w:val="auto"/>
          <w:sz w:val="24"/>
          <w:szCs w:val="24"/>
          <w:u w:val="dotted"/>
        </w:rPr>
        <w:t xml:space="preserve">                                         </w:t>
      </w:r>
    </w:p>
    <w:p w14:paraId="4B4CB28C">
      <w:pPr>
        <w:spacing w:line="640" w:lineRule="exact"/>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rPr>
        <w:t>采购文件公告:</w:t>
      </w:r>
      <w:r>
        <w:rPr>
          <w:rFonts w:hint="eastAsia" w:asciiTheme="minorEastAsia" w:hAnsiTheme="minorEastAsia" w:eastAsiaTheme="minorEastAsia"/>
          <w:color w:val="auto"/>
          <w:sz w:val="24"/>
          <w:szCs w:val="24"/>
          <w:u w:val="dotted"/>
        </w:rPr>
        <w:t xml:space="preserve">是/否 </w:t>
      </w:r>
      <w:r>
        <w:rPr>
          <w:rFonts w:hint="eastAsia" w:asciiTheme="minorEastAsia" w:hAnsiTheme="minorEastAsia" w:eastAsiaTheme="minorEastAsia"/>
          <w:color w:val="auto"/>
          <w:sz w:val="24"/>
          <w:szCs w:val="24"/>
        </w:rPr>
        <w:t>公告期限：</w:t>
      </w:r>
      <w:r>
        <w:rPr>
          <w:rFonts w:hint="eastAsia" w:asciiTheme="minorEastAsia" w:hAnsiTheme="minorEastAsia" w:eastAsiaTheme="minorEastAsia"/>
          <w:color w:val="auto"/>
          <w:sz w:val="24"/>
          <w:szCs w:val="24"/>
          <w:u w:val="dotted"/>
        </w:rPr>
        <w:t xml:space="preserve">                                 </w:t>
      </w:r>
    </w:p>
    <w:p w14:paraId="0510AC36">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采购结果公告:</w:t>
      </w:r>
      <w:r>
        <w:rPr>
          <w:rFonts w:hint="eastAsia" w:asciiTheme="minorEastAsia" w:hAnsiTheme="minorEastAsia" w:eastAsiaTheme="minorEastAsia"/>
          <w:color w:val="auto"/>
          <w:sz w:val="24"/>
          <w:szCs w:val="24"/>
          <w:u w:val="dotted"/>
        </w:rPr>
        <w:t xml:space="preserve">是/否 </w:t>
      </w:r>
      <w:r>
        <w:rPr>
          <w:rFonts w:hint="eastAsia" w:asciiTheme="minorEastAsia" w:hAnsiTheme="minorEastAsia" w:eastAsiaTheme="minorEastAsia"/>
          <w:color w:val="auto"/>
          <w:sz w:val="24"/>
          <w:szCs w:val="24"/>
        </w:rPr>
        <w:t>公告期限：</w:t>
      </w:r>
      <w:r>
        <w:rPr>
          <w:rFonts w:hint="eastAsia" w:asciiTheme="minorEastAsia" w:hAnsiTheme="minorEastAsia" w:eastAsiaTheme="minorEastAsia"/>
          <w:color w:val="auto"/>
          <w:sz w:val="24"/>
          <w:szCs w:val="24"/>
          <w:u w:val="dotted"/>
        </w:rPr>
        <w:t xml:space="preserve">                        </w:t>
      </w:r>
    </w:p>
    <w:p w14:paraId="5A1D045D">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三、质疑基本情况</w:t>
      </w:r>
    </w:p>
    <w:p w14:paraId="2A84AAAD">
      <w:pPr>
        <w:spacing w:line="640" w:lineRule="exact"/>
        <w:ind w:firstLine="480" w:firstLineChars="200"/>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rPr>
        <w:t>投诉人于</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日,向</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提出质疑，质疑事项为：</w:t>
      </w:r>
      <w:r>
        <w:rPr>
          <w:rFonts w:hint="eastAsia" w:asciiTheme="minorEastAsia" w:hAnsiTheme="minorEastAsia" w:eastAsiaTheme="minorEastAsia"/>
          <w:color w:val="auto"/>
          <w:sz w:val="24"/>
          <w:szCs w:val="24"/>
          <w:u w:val="dotted"/>
        </w:rPr>
        <w:t xml:space="preserve">                                </w:t>
      </w:r>
    </w:p>
    <w:p w14:paraId="412524EB">
      <w:pPr>
        <w:spacing w:line="640" w:lineRule="exact"/>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 xml:space="preserve">  </w:t>
      </w:r>
    </w:p>
    <w:p w14:paraId="020DA85B">
      <w:pPr>
        <w:spacing w:line="640" w:lineRule="exact"/>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dotted"/>
        </w:rPr>
        <w:t>采购人/代理机构</w:t>
      </w:r>
      <w:r>
        <w:rPr>
          <w:rFonts w:hint="eastAsia" w:asciiTheme="minorEastAsia" w:hAnsiTheme="minorEastAsia" w:eastAsiaTheme="minorEastAsia"/>
          <w:color w:val="auto"/>
          <w:sz w:val="24"/>
          <w:szCs w:val="24"/>
        </w:rPr>
        <w:t>于</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日,就质疑事项作出了答复/没有在法定期限内作出答复。</w:t>
      </w:r>
    </w:p>
    <w:p w14:paraId="7A4C0864">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四、投诉事项具体内容</w:t>
      </w:r>
    </w:p>
    <w:p w14:paraId="51A48EAA">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投诉事项 1：</w:t>
      </w:r>
      <w:r>
        <w:rPr>
          <w:rFonts w:hint="eastAsia" w:asciiTheme="minorEastAsia" w:hAnsiTheme="minorEastAsia" w:eastAsiaTheme="minorEastAsia"/>
          <w:color w:val="auto"/>
          <w:sz w:val="24"/>
          <w:szCs w:val="24"/>
          <w:u w:val="dotted"/>
        </w:rPr>
        <w:t xml:space="preserve">                                       </w:t>
      </w:r>
    </w:p>
    <w:p w14:paraId="7F3292BF">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r>
        <w:rPr>
          <w:rFonts w:hint="eastAsia" w:asciiTheme="minorEastAsia" w:hAnsiTheme="minorEastAsia" w:eastAsiaTheme="minorEastAsia"/>
          <w:color w:val="auto"/>
          <w:sz w:val="24"/>
          <w:szCs w:val="24"/>
          <w:u w:val="dotted"/>
        </w:rPr>
        <w:t xml:space="preserve">                                         </w:t>
      </w:r>
    </w:p>
    <w:p w14:paraId="6AED2AE4">
      <w:pPr>
        <w:spacing w:line="640" w:lineRule="exact"/>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u w:val="dotted"/>
        </w:rPr>
        <w:t xml:space="preserve">                                                      </w:t>
      </w:r>
    </w:p>
    <w:p w14:paraId="54B761FA">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法律依据：</w:t>
      </w:r>
      <w:r>
        <w:rPr>
          <w:rFonts w:hint="eastAsia" w:asciiTheme="minorEastAsia" w:hAnsiTheme="minorEastAsia" w:eastAsiaTheme="minorEastAsia"/>
          <w:color w:val="auto"/>
          <w:sz w:val="24"/>
          <w:szCs w:val="24"/>
          <w:u w:val="dotted"/>
        </w:rPr>
        <w:t xml:space="preserve">                                          </w:t>
      </w:r>
    </w:p>
    <w:p w14:paraId="60673B71">
      <w:pPr>
        <w:spacing w:line="640" w:lineRule="exact"/>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u w:val="dotted"/>
        </w:rPr>
        <w:t xml:space="preserve">                                                      </w:t>
      </w:r>
    </w:p>
    <w:p w14:paraId="7FA4A470">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投诉事项2</w:t>
      </w:r>
    </w:p>
    <w:p w14:paraId="21B7B891">
      <w:pPr>
        <w:spacing w:line="640" w:lineRule="exact"/>
        <w:rPr>
          <w:rFonts w:asciiTheme="minorEastAsia" w:hAnsiTheme="minorEastAsia" w:eastAsiaTheme="minorEastAsia"/>
          <w:color w:val="auto"/>
          <w:sz w:val="24"/>
          <w:szCs w:val="24"/>
          <w:u w:val="dotted"/>
        </w:rPr>
      </w:pPr>
      <w:r>
        <w:rPr>
          <w:rFonts w:hint="eastAsia" w:asciiTheme="minorEastAsia" w:hAnsiTheme="minorEastAsia" w:eastAsiaTheme="minorEastAsia"/>
          <w:color w:val="auto"/>
          <w:sz w:val="24"/>
          <w:szCs w:val="24"/>
        </w:rPr>
        <w:t>……</w:t>
      </w:r>
    </w:p>
    <w:p w14:paraId="55D399BC">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五、与投诉事项相关的投诉请求</w:t>
      </w:r>
    </w:p>
    <w:p w14:paraId="2CCC3306">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请求：</w:t>
      </w:r>
      <w:r>
        <w:rPr>
          <w:rFonts w:hint="eastAsia" w:asciiTheme="minorEastAsia" w:hAnsiTheme="minorEastAsia" w:eastAsiaTheme="minorEastAsia"/>
          <w:color w:val="auto"/>
          <w:sz w:val="24"/>
          <w:szCs w:val="24"/>
          <w:u w:val="dotted"/>
        </w:rPr>
        <w:t xml:space="preserve">                                              </w:t>
      </w:r>
      <w:r>
        <w:rPr>
          <w:rFonts w:hint="eastAsia" w:asciiTheme="minorEastAsia" w:hAnsiTheme="minorEastAsia" w:eastAsiaTheme="minorEastAsia"/>
          <w:color w:val="auto"/>
          <w:sz w:val="24"/>
          <w:szCs w:val="24"/>
        </w:rPr>
        <w:t xml:space="preserve"> </w:t>
      </w:r>
    </w:p>
    <w:p w14:paraId="337E9530">
      <w:pPr>
        <w:spacing w:line="640" w:lineRule="exac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 xml:space="preserve">                                                                                                    </w:t>
      </w:r>
    </w:p>
    <w:p w14:paraId="29EC0FFE">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签字(签章)：                   公章：                      </w:t>
      </w:r>
    </w:p>
    <w:p w14:paraId="0507E4FB">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日期：    </w:t>
      </w:r>
    </w:p>
    <w:p w14:paraId="1CF85322">
      <w:pPr>
        <w:spacing w:line="640" w:lineRule="exact"/>
        <w:rPr>
          <w:rFonts w:asciiTheme="minorEastAsia" w:hAnsiTheme="minorEastAsia" w:eastAsiaTheme="minorEastAsia"/>
          <w:b/>
          <w:color w:val="auto"/>
          <w:sz w:val="22"/>
          <w:szCs w:val="22"/>
        </w:rPr>
      </w:pPr>
    </w:p>
    <w:p w14:paraId="65C3DF81">
      <w:pPr>
        <w:spacing w:line="640" w:lineRule="exact"/>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投诉书制作说明：</w:t>
      </w:r>
    </w:p>
    <w:p w14:paraId="7CB8968B">
      <w:pPr>
        <w:widowControl/>
        <w:spacing w:line="640" w:lineRule="exact"/>
        <w:ind w:firstLine="440" w:firstLineChars="200"/>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1.投诉人提起投诉时，应当提交投诉书和必要的证明材料，并按照被投诉人和与投诉事项有关的供应商数量提供投诉书副本。</w:t>
      </w:r>
    </w:p>
    <w:p w14:paraId="2221687F">
      <w:pPr>
        <w:widowControl/>
        <w:spacing w:line="640" w:lineRule="exact"/>
        <w:ind w:firstLine="440" w:firstLineChars="200"/>
        <w:jc w:val="left"/>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2"/>
          <w:szCs w:val="22"/>
        </w:rPr>
        <w:t>投诉人签署的授权委托书。授权委托书应当载明代理人的姓名或者名称、代理事项、具体权限、期限和相关事项。</w:t>
      </w:r>
    </w:p>
    <w:p w14:paraId="0B8CCC2F">
      <w:pPr>
        <w:widowControl/>
        <w:spacing w:line="640" w:lineRule="exact"/>
        <w:ind w:firstLine="440" w:firstLineChars="20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3.投诉人若对项目的某一分包进行投诉，投诉书应列明具体分包号。</w:t>
      </w:r>
    </w:p>
    <w:p w14:paraId="6D217819">
      <w:pPr>
        <w:widowControl/>
        <w:spacing w:line="640" w:lineRule="exact"/>
        <w:ind w:firstLine="440" w:firstLineChars="20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4.投诉书应简要列明质疑事项，质疑函、质疑答复等作为附件材料提供。</w:t>
      </w:r>
    </w:p>
    <w:p w14:paraId="569CD79A">
      <w:pPr>
        <w:widowControl/>
        <w:spacing w:line="640" w:lineRule="exact"/>
        <w:ind w:firstLine="440" w:firstLineChars="20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5.投诉书的投诉事项应具体、明确，并有必要的事实依据和法律依据。</w:t>
      </w:r>
    </w:p>
    <w:p w14:paraId="3797626B">
      <w:pPr>
        <w:widowControl/>
        <w:spacing w:line="640" w:lineRule="exact"/>
        <w:ind w:firstLine="440" w:firstLineChars="20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6.投诉书的投诉请求应与投诉事项相关。</w:t>
      </w:r>
    </w:p>
    <w:p w14:paraId="6FFFC624">
      <w:pPr>
        <w:widowControl/>
        <w:spacing w:line="640" w:lineRule="exact"/>
        <w:ind w:firstLine="440" w:firstLineChars="200"/>
        <w:jc w:val="left"/>
        <w:rPr>
          <w:rFonts w:cs="宋体" w:asciiTheme="minorEastAsia" w:hAnsiTheme="minorEastAsia" w:eastAsiaTheme="minorEastAsia"/>
          <w:color w:val="auto"/>
          <w:kern w:val="0"/>
          <w:sz w:val="22"/>
          <w:szCs w:val="22"/>
        </w:rPr>
      </w:pPr>
      <w:r>
        <w:rPr>
          <w:rFonts w:hint="eastAsia" w:asciiTheme="minorEastAsia" w:hAnsiTheme="minorEastAsia" w:eastAsiaTheme="minorEastAsia"/>
          <w:color w:val="auto"/>
          <w:sz w:val="22"/>
          <w:szCs w:val="22"/>
        </w:rPr>
        <w:t>7.投诉人为自然人的，投诉书应当由本人签字；投诉人为法人或者其他组织的，投诉书应当由法定代表人、主要负责人，或者其授权代表签字或者盖章，并加盖公章。</w:t>
      </w:r>
    </w:p>
    <w:p w14:paraId="2928573D">
      <w:pPr>
        <w:snapToGrid w:val="0"/>
        <w:spacing w:before="50" w:after="165" w:afterLines="50" w:line="360" w:lineRule="auto"/>
        <w:ind w:firstLine="440" w:firstLineChars="200"/>
        <w:jc w:val="left"/>
        <w:rPr>
          <w:color w:val="auto"/>
          <w:sz w:val="22"/>
          <w:szCs w:val="22"/>
        </w:rPr>
      </w:pPr>
    </w:p>
    <w:p w14:paraId="68D0054F">
      <w:pPr>
        <w:rPr>
          <w:color w:val="auto"/>
          <w:sz w:val="20"/>
          <w:szCs w:val="22"/>
        </w:rPr>
      </w:pPr>
    </w:p>
    <w:p w14:paraId="7A46FE02">
      <w:pPr>
        <w:rPr>
          <w:color w:val="auto"/>
          <w:sz w:val="20"/>
          <w:szCs w:val="22"/>
        </w:rPr>
      </w:pPr>
    </w:p>
    <w:sectPr>
      <w:footerReference r:id="rId9" w:type="first"/>
      <w:headerReference r:id="rId6" w:type="default"/>
      <w:footerReference r:id="rId7" w:type="default"/>
      <w:footerReference r:id="rId8"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F384">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BA5F">
    <w:pPr>
      <w:pStyle w:val="2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671"/>
                          </w:sdtPr>
                          <w:sdtContent>
                            <w:p w14:paraId="1DB2105B">
                              <w:pPr>
                                <w:pStyle w:val="25"/>
                                <w:jc w:val="center"/>
                              </w:pPr>
                              <w:r>
                                <w:fldChar w:fldCharType="begin"/>
                              </w:r>
                              <w:r>
                                <w:instrText xml:space="preserve">PAGE   \* MERGEFORMAT</w:instrText>
                              </w:r>
                              <w:r>
                                <w:fldChar w:fldCharType="separate"/>
                              </w:r>
                              <w:r>
                                <w:rPr>
                                  <w:lang w:val="zh-CN"/>
                                </w:rPr>
                                <w:t>32</w:t>
                              </w:r>
                              <w:r>
                                <w:fldChar w:fldCharType="end"/>
                              </w:r>
                            </w:p>
                          </w:sdtContent>
                        </w:sdt>
                        <w:p w14:paraId="10D88BE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5671"/>
                    </w:sdtPr>
                    <w:sdtContent>
                      <w:p w14:paraId="1DB2105B">
                        <w:pPr>
                          <w:pStyle w:val="25"/>
                          <w:jc w:val="center"/>
                        </w:pPr>
                        <w:r>
                          <w:fldChar w:fldCharType="begin"/>
                        </w:r>
                        <w:r>
                          <w:instrText xml:space="preserve">PAGE   \* MERGEFORMAT</w:instrText>
                        </w:r>
                        <w:r>
                          <w:fldChar w:fldCharType="separate"/>
                        </w:r>
                        <w:r>
                          <w:rPr>
                            <w:lang w:val="zh-CN"/>
                          </w:rPr>
                          <w:t>32</w:t>
                        </w:r>
                        <w:r>
                          <w:fldChar w:fldCharType="end"/>
                        </w:r>
                      </w:p>
                    </w:sdtContent>
                  </w:sdt>
                  <w:p w14:paraId="10D88BEF"/>
                </w:txbxContent>
              </v:textbox>
            </v:shape>
          </w:pict>
        </mc:Fallback>
      </mc:AlternateContent>
    </w:r>
  </w:p>
  <w:p w14:paraId="30A578C2">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D594">
    <w:pPr>
      <w:pStyle w:val="2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80DC3">
                          <w:pPr>
                            <w:pStyle w:val="25"/>
                            <w:jc w:val="center"/>
                          </w:pPr>
                          <w:r>
                            <w:fldChar w:fldCharType="begin"/>
                          </w:r>
                          <w:r>
                            <w:instrText xml:space="preserve"> PAGE   \* MERGEFORMAT </w:instrText>
                          </w:r>
                          <w:r>
                            <w:fldChar w:fldCharType="separate"/>
                          </w:r>
                          <w:r>
                            <w:rPr>
                              <w:lang w:val="zh-CN"/>
                            </w:rP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680DC3">
                    <w:pPr>
                      <w:pStyle w:val="25"/>
                      <w:jc w:val="center"/>
                    </w:pPr>
                    <w:r>
                      <w:fldChar w:fldCharType="begin"/>
                    </w:r>
                    <w:r>
                      <w:instrText xml:space="preserve"> PAGE   \* MERGEFORMAT </w:instrText>
                    </w:r>
                    <w:r>
                      <w:fldChar w:fldCharType="separate"/>
                    </w:r>
                    <w:r>
                      <w:rPr>
                        <w:lang w:val="zh-CN"/>
                      </w:rPr>
                      <w:t>95</w:t>
                    </w:r>
                    <w:r>
                      <w:fldChar w:fldCharType="end"/>
                    </w:r>
                  </w:p>
                </w:txbxContent>
              </v:textbox>
            </v:shape>
          </w:pict>
        </mc:Fallback>
      </mc:AlternateContent>
    </w:r>
  </w:p>
  <w:p w14:paraId="1A4B48DE">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88041">
    <w:pPr>
      <w:pStyle w:val="25"/>
      <w:framePr w:wrap="around" w:vAnchor="text" w:hAnchor="margin" w:xAlign="center" w:y="1"/>
      <w:rPr>
        <w:rStyle w:val="40"/>
      </w:rPr>
    </w:pPr>
    <w:r>
      <w:fldChar w:fldCharType="begin"/>
    </w:r>
    <w:r>
      <w:rPr>
        <w:rStyle w:val="40"/>
      </w:rPr>
      <w:instrText xml:space="preserve">PAGE  </w:instrText>
    </w:r>
    <w:r>
      <w:fldChar w:fldCharType="end"/>
    </w:r>
  </w:p>
  <w:p w14:paraId="49CE0626">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CD27">
    <w:pPr>
      <w:pStyle w:val="25"/>
      <w:framePr w:wrap="around" w:vAnchor="text" w:hAnchor="margin" w:xAlign="right" w:y="1"/>
      <w:rPr>
        <w:rStyle w:val="40"/>
      </w:rPr>
    </w:pPr>
    <w:r>
      <w:fldChar w:fldCharType="begin"/>
    </w:r>
    <w:r>
      <w:rPr>
        <w:rStyle w:val="40"/>
      </w:rPr>
      <w:instrText xml:space="preserve">PAGE  </w:instrText>
    </w:r>
    <w:r>
      <w:fldChar w:fldCharType="separate"/>
    </w:r>
    <w:r>
      <w:rPr>
        <w:rStyle w:val="40"/>
      </w:rPr>
      <w:t>122</w:t>
    </w:r>
    <w:r>
      <w:fldChar w:fldCharType="end"/>
    </w:r>
  </w:p>
  <w:p w14:paraId="3CDB7535">
    <w:pPr>
      <w:pStyle w:val="2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392D">
    <w:pPr>
      <w:pStyle w:val="26"/>
      <w:pBdr>
        <w:bottom w:val="none" w:color="auto" w:sz="0" w:space="1"/>
      </w:pBdr>
      <w:tabs>
        <w:tab w:val="left" w:pos="9498"/>
      </w:tabs>
      <w:ind w:right="-1"/>
      <w:jc w:val="both"/>
    </w:pPr>
    <w:r>
      <w:rPr>
        <w:rFonts w:hint="eastAsia" w:ascii="宋体" w:hAnsi="宋体"/>
        <w:color w:val="000000"/>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F4AAB">
    <w:pPr>
      <w:pStyle w:val="26"/>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0BD4"/>
    <w:multiLevelType w:val="singleLevel"/>
    <w:tmpl w:val="85740BD4"/>
    <w:lvl w:ilvl="0" w:tentative="0">
      <w:start w:val="2"/>
      <w:numFmt w:val="decimal"/>
      <w:suff w:val="nothing"/>
      <w:lvlText w:val="（%1）"/>
      <w:lvlJc w:val="left"/>
    </w:lvl>
  </w:abstractNum>
  <w:abstractNum w:abstractNumId="1">
    <w:nsid w:val="A049A29E"/>
    <w:multiLevelType w:val="singleLevel"/>
    <w:tmpl w:val="A049A29E"/>
    <w:lvl w:ilvl="0" w:tentative="0">
      <w:start w:val="7"/>
      <w:numFmt w:val="decimal"/>
      <w:suff w:val="nothing"/>
      <w:lvlText w:val="%1、"/>
      <w:lvlJc w:val="left"/>
    </w:lvl>
  </w:abstractNum>
  <w:abstractNum w:abstractNumId="2">
    <w:nsid w:val="D5541F93"/>
    <w:multiLevelType w:val="singleLevel"/>
    <w:tmpl w:val="D5541F93"/>
    <w:lvl w:ilvl="0" w:tentative="0">
      <w:start w:val="2"/>
      <w:numFmt w:val="chineseCounting"/>
      <w:suff w:val="nothing"/>
      <w:lvlText w:val="%1、"/>
      <w:lvlJc w:val="left"/>
      <w:rPr>
        <w:rFonts w:hint="eastAsia"/>
      </w:rPr>
    </w:lvl>
  </w:abstractNum>
  <w:abstractNum w:abstractNumId="3">
    <w:nsid w:val="D804E059"/>
    <w:multiLevelType w:val="singleLevel"/>
    <w:tmpl w:val="D804E059"/>
    <w:lvl w:ilvl="0" w:tentative="0">
      <w:start w:val="1"/>
      <w:numFmt w:val="decimal"/>
      <w:suff w:val="nothing"/>
      <w:lvlText w:val="（%1）"/>
      <w:lvlJc w:val="left"/>
      <w:pPr>
        <w:ind w:left="0" w:firstLine="0"/>
      </w:p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08D932D"/>
    <w:multiLevelType w:val="singleLevel"/>
    <w:tmpl w:val="508D932D"/>
    <w:lvl w:ilvl="0" w:tentative="0">
      <w:start w:val="1"/>
      <w:numFmt w:val="decimal"/>
      <w:suff w:val="nothing"/>
      <w:lvlText w:val="（%1）"/>
      <w:lvlJc w:val="left"/>
    </w:lvl>
  </w:abstractNum>
  <w:abstractNum w:abstractNumId="6">
    <w:nsid w:val="755D78C5"/>
    <w:multiLevelType w:val="singleLevel"/>
    <w:tmpl w:val="755D78C5"/>
    <w:lvl w:ilvl="0" w:tentative="0">
      <w:start w:val="5"/>
      <w:numFmt w:val="chineseCounting"/>
      <w:suff w:val="space"/>
      <w:lvlText w:val="第%1章"/>
      <w:lvlJc w:val="left"/>
      <w:rPr>
        <w:rFonts w:hint="eastAsia"/>
      </w:rPr>
    </w:lvl>
  </w:abstractNum>
  <w:abstractNum w:abstractNumId="7">
    <w:nsid w:val="78B9A9A2"/>
    <w:multiLevelType w:val="singleLevel"/>
    <w:tmpl w:val="78B9A9A2"/>
    <w:lvl w:ilvl="0" w:tentative="0">
      <w:start w:val="3"/>
      <w:numFmt w:val="chineseCounting"/>
      <w:suff w:val="space"/>
      <w:lvlText w:val="第%1章"/>
      <w:lvlJc w:val="left"/>
      <w:rPr>
        <w:rFonts w:hint="eastAsia"/>
      </w:rPr>
    </w:lvl>
  </w:abstractNum>
  <w:abstractNum w:abstractNumId="8">
    <w:nsid w:val="79EC2F4F"/>
    <w:multiLevelType w:val="singleLevel"/>
    <w:tmpl w:val="79EC2F4F"/>
    <w:lvl w:ilvl="0" w:tentative="0">
      <w:start w:val="5"/>
      <w:numFmt w:val="chineseCounting"/>
      <w:suff w:val="nothing"/>
      <w:lvlText w:val="%1、"/>
      <w:lvlJc w:val="left"/>
      <w:rPr>
        <w:rFonts w:hint="eastAsia"/>
      </w:rPr>
    </w:lvl>
  </w:abstractNum>
  <w:num w:numId="1">
    <w:abstractNumId w:val="1"/>
  </w:num>
  <w:num w:numId="2">
    <w:abstractNumId w:val="5"/>
  </w:num>
  <w:num w:numId="3">
    <w:abstractNumId w:val="0"/>
  </w:num>
  <w:num w:numId="4">
    <w:abstractNumId w:val="7"/>
  </w:num>
  <w:num w:numId="5">
    <w:abstractNumId w:val="3"/>
    <w:lvlOverride w:ilvl="0">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jA2M2NjNDdhNzBiZjc0OTAxMWJkYWFiZTMxZTMifQ=="/>
  </w:docVars>
  <w:rsids>
    <w:rsidRoot w:val="00321DF1"/>
    <w:rsid w:val="00002E2B"/>
    <w:rsid w:val="00005358"/>
    <w:rsid w:val="0001048E"/>
    <w:rsid w:val="00015A18"/>
    <w:rsid w:val="00015BAB"/>
    <w:rsid w:val="00021034"/>
    <w:rsid w:val="00021443"/>
    <w:rsid w:val="00030A01"/>
    <w:rsid w:val="00047A06"/>
    <w:rsid w:val="00054016"/>
    <w:rsid w:val="000661F1"/>
    <w:rsid w:val="0007373C"/>
    <w:rsid w:val="00077EC6"/>
    <w:rsid w:val="00077FED"/>
    <w:rsid w:val="000800E3"/>
    <w:rsid w:val="0009117E"/>
    <w:rsid w:val="00092F80"/>
    <w:rsid w:val="0009385A"/>
    <w:rsid w:val="0009610A"/>
    <w:rsid w:val="000A5289"/>
    <w:rsid w:val="000A5BB4"/>
    <w:rsid w:val="000C4A05"/>
    <w:rsid w:val="000D34D6"/>
    <w:rsid w:val="000D37C7"/>
    <w:rsid w:val="000D6A1D"/>
    <w:rsid w:val="000E6615"/>
    <w:rsid w:val="000F27FE"/>
    <w:rsid w:val="0010097F"/>
    <w:rsid w:val="00101ECB"/>
    <w:rsid w:val="00113E34"/>
    <w:rsid w:val="0011748B"/>
    <w:rsid w:val="00117AA1"/>
    <w:rsid w:val="00122B95"/>
    <w:rsid w:val="00127BBA"/>
    <w:rsid w:val="00143BCB"/>
    <w:rsid w:val="001462EB"/>
    <w:rsid w:val="0014688F"/>
    <w:rsid w:val="0015783C"/>
    <w:rsid w:val="00161756"/>
    <w:rsid w:val="00163C28"/>
    <w:rsid w:val="00172056"/>
    <w:rsid w:val="00175584"/>
    <w:rsid w:val="00180B81"/>
    <w:rsid w:val="00196858"/>
    <w:rsid w:val="001B506B"/>
    <w:rsid w:val="001B544A"/>
    <w:rsid w:val="001C3B91"/>
    <w:rsid w:val="001C50A2"/>
    <w:rsid w:val="001E6838"/>
    <w:rsid w:val="001F11DC"/>
    <w:rsid w:val="001F6F5B"/>
    <w:rsid w:val="00204A6E"/>
    <w:rsid w:val="00207EDF"/>
    <w:rsid w:val="00212A43"/>
    <w:rsid w:val="00222255"/>
    <w:rsid w:val="0022421D"/>
    <w:rsid w:val="002254DC"/>
    <w:rsid w:val="00236D88"/>
    <w:rsid w:val="002436D5"/>
    <w:rsid w:val="00245A3B"/>
    <w:rsid w:val="00256261"/>
    <w:rsid w:val="00271EF6"/>
    <w:rsid w:val="002869F2"/>
    <w:rsid w:val="002877B8"/>
    <w:rsid w:val="002958DE"/>
    <w:rsid w:val="002A15AC"/>
    <w:rsid w:val="002A1945"/>
    <w:rsid w:val="002A1CDB"/>
    <w:rsid w:val="002C0A05"/>
    <w:rsid w:val="002D1BD0"/>
    <w:rsid w:val="002D3AC3"/>
    <w:rsid w:val="002D697D"/>
    <w:rsid w:val="002E4129"/>
    <w:rsid w:val="002E7F35"/>
    <w:rsid w:val="002F53B9"/>
    <w:rsid w:val="002F7716"/>
    <w:rsid w:val="002F7C30"/>
    <w:rsid w:val="00306BBF"/>
    <w:rsid w:val="0031131B"/>
    <w:rsid w:val="003147AA"/>
    <w:rsid w:val="00321DF1"/>
    <w:rsid w:val="003228A4"/>
    <w:rsid w:val="0032561E"/>
    <w:rsid w:val="003431E2"/>
    <w:rsid w:val="00353E98"/>
    <w:rsid w:val="003548B1"/>
    <w:rsid w:val="0035618D"/>
    <w:rsid w:val="003613BB"/>
    <w:rsid w:val="00361D91"/>
    <w:rsid w:val="00373BF4"/>
    <w:rsid w:val="00374DFF"/>
    <w:rsid w:val="00380BD3"/>
    <w:rsid w:val="00381053"/>
    <w:rsid w:val="00387126"/>
    <w:rsid w:val="003912FC"/>
    <w:rsid w:val="00394D34"/>
    <w:rsid w:val="003B0325"/>
    <w:rsid w:val="003B1B72"/>
    <w:rsid w:val="003C2023"/>
    <w:rsid w:val="003C5A72"/>
    <w:rsid w:val="003D640A"/>
    <w:rsid w:val="003E1394"/>
    <w:rsid w:val="003E44DA"/>
    <w:rsid w:val="003E4BD2"/>
    <w:rsid w:val="003F2BFF"/>
    <w:rsid w:val="004064B6"/>
    <w:rsid w:val="0041136B"/>
    <w:rsid w:val="00414678"/>
    <w:rsid w:val="0041551F"/>
    <w:rsid w:val="00415E79"/>
    <w:rsid w:val="004171EC"/>
    <w:rsid w:val="00425D09"/>
    <w:rsid w:val="00430FE4"/>
    <w:rsid w:val="00435CDD"/>
    <w:rsid w:val="004376F2"/>
    <w:rsid w:val="00443975"/>
    <w:rsid w:val="00460C18"/>
    <w:rsid w:val="0046416F"/>
    <w:rsid w:val="004646BA"/>
    <w:rsid w:val="00473F53"/>
    <w:rsid w:val="004741A3"/>
    <w:rsid w:val="004A49BB"/>
    <w:rsid w:val="004A5511"/>
    <w:rsid w:val="004A6B7A"/>
    <w:rsid w:val="004B243B"/>
    <w:rsid w:val="004B5563"/>
    <w:rsid w:val="004B6381"/>
    <w:rsid w:val="004C05F2"/>
    <w:rsid w:val="004C1F5C"/>
    <w:rsid w:val="004C3420"/>
    <w:rsid w:val="004C6D5B"/>
    <w:rsid w:val="004E0236"/>
    <w:rsid w:val="004E16F8"/>
    <w:rsid w:val="004E3535"/>
    <w:rsid w:val="004E4798"/>
    <w:rsid w:val="004E5377"/>
    <w:rsid w:val="004E6138"/>
    <w:rsid w:val="004E656F"/>
    <w:rsid w:val="004F4430"/>
    <w:rsid w:val="004F4CF8"/>
    <w:rsid w:val="00505C1F"/>
    <w:rsid w:val="00511DC3"/>
    <w:rsid w:val="00520FB9"/>
    <w:rsid w:val="0052376B"/>
    <w:rsid w:val="00532A3A"/>
    <w:rsid w:val="00540C46"/>
    <w:rsid w:val="005430D7"/>
    <w:rsid w:val="00550DF4"/>
    <w:rsid w:val="00553C65"/>
    <w:rsid w:val="005547F7"/>
    <w:rsid w:val="00554E4C"/>
    <w:rsid w:val="005561CD"/>
    <w:rsid w:val="005647E3"/>
    <w:rsid w:val="0056575D"/>
    <w:rsid w:val="0056732C"/>
    <w:rsid w:val="005673FE"/>
    <w:rsid w:val="00571E07"/>
    <w:rsid w:val="00587FBB"/>
    <w:rsid w:val="0059106C"/>
    <w:rsid w:val="005923CD"/>
    <w:rsid w:val="005A5D9A"/>
    <w:rsid w:val="005B2B7C"/>
    <w:rsid w:val="005B6A7E"/>
    <w:rsid w:val="005C2017"/>
    <w:rsid w:val="005C27D2"/>
    <w:rsid w:val="005D1E1B"/>
    <w:rsid w:val="005D238F"/>
    <w:rsid w:val="005D4732"/>
    <w:rsid w:val="005F02EC"/>
    <w:rsid w:val="005F1049"/>
    <w:rsid w:val="005F37FF"/>
    <w:rsid w:val="005F6E0D"/>
    <w:rsid w:val="00612181"/>
    <w:rsid w:val="00613F04"/>
    <w:rsid w:val="00615314"/>
    <w:rsid w:val="006154E6"/>
    <w:rsid w:val="00626A2E"/>
    <w:rsid w:val="00632315"/>
    <w:rsid w:val="006427EE"/>
    <w:rsid w:val="00642DEA"/>
    <w:rsid w:val="006477B6"/>
    <w:rsid w:val="00655D0F"/>
    <w:rsid w:val="006601F1"/>
    <w:rsid w:val="0067086F"/>
    <w:rsid w:val="00671B60"/>
    <w:rsid w:val="006744FA"/>
    <w:rsid w:val="00681ECB"/>
    <w:rsid w:val="006836C5"/>
    <w:rsid w:val="00687D73"/>
    <w:rsid w:val="0069370C"/>
    <w:rsid w:val="00694C62"/>
    <w:rsid w:val="006B0BB5"/>
    <w:rsid w:val="006B4BC8"/>
    <w:rsid w:val="006C56EF"/>
    <w:rsid w:val="006C5AB6"/>
    <w:rsid w:val="006C7527"/>
    <w:rsid w:val="00701B44"/>
    <w:rsid w:val="00706553"/>
    <w:rsid w:val="00721B63"/>
    <w:rsid w:val="00726656"/>
    <w:rsid w:val="00727E5A"/>
    <w:rsid w:val="00742DAB"/>
    <w:rsid w:val="00750802"/>
    <w:rsid w:val="0075194C"/>
    <w:rsid w:val="0075553C"/>
    <w:rsid w:val="007703C2"/>
    <w:rsid w:val="00771CFC"/>
    <w:rsid w:val="00772AB7"/>
    <w:rsid w:val="00780B19"/>
    <w:rsid w:val="00783384"/>
    <w:rsid w:val="00791747"/>
    <w:rsid w:val="0079541D"/>
    <w:rsid w:val="007C3C84"/>
    <w:rsid w:val="007C680D"/>
    <w:rsid w:val="007D0A40"/>
    <w:rsid w:val="007E270F"/>
    <w:rsid w:val="007E64A5"/>
    <w:rsid w:val="007F2376"/>
    <w:rsid w:val="007F296B"/>
    <w:rsid w:val="007F724D"/>
    <w:rsid w:val="008051AE"/>
    <w:rsid w:val="00805CC9"/>
    <w:rsid w:val="0081244E"/>
    <w:rsid w:val="008142BF"/>
    <w:rsid w:val="00816EA9"/>
    <w:rsid w:val="0082546F"/>
    <w:rsid w:val="00833577"/>
    <w:rsid w:val="0083764D"/>
    <w:rsid w:val="0084333C"/>
    <w:rsid w:val="00851331"/>
    <w:rsid w:val="0086364D"/>
    <w:rsid w:val="0086520F"/>
    <w:rsid w:val="00870C05"/>
    <w:rsid w:val="00872A25"/>
    <w:rsid w:val="00876761"/>
    <w:rsid w:val="00884D26"/>
    <w:rsid w:val="00886011"/>
    <w:rsid w:val="008956AE"/>
    <w:rsid w:val="0089663F"/>
    <w:rsid w:val="008A0EA4"/>
    <w:rsid w:val="008B5E91"/>
    <w:rsid w:val="008D7152"/>
    <w:rsid w:val="008E1938"/>
    <w:rsid w:val="008F1526"/>
    <w:rsid w:val="008F7438"/>
    <w:rsid w:val="00904E80"/>
    <w:rsid w:val="00906C7B"/>
    <w:rsid w:val="0091473A"/>
    <w:rsid w:val="00915D20"/>
    <w:rsid w:val="00917439"/>
    <w:rsid w:val="00922223"/>
    <w:rsid w:val="00922DDC"/>
    <w:rsid w:val="00925666"/>
    <w:rsid w:val="00936D14"/>
    <w:rsid w:val="009723C7"/>
    <w:rsid w:val="009758C8"/>
    <w:rsid w:val="00976C64"/>
    <w:rsid w:val="00980BD2"/>
    <w:rsid w:val="00995A95"/>
    <w:rsid w:val="009A4906"/>
    <w:rsid w:val="009B2024"/>
    <w:rsid w:val="009C25BB"/>
    <w:rsid w:val="009C6670"/>
    <w:rsid w:val="009C6941"/>
    <w:rsid w:val="009E400D"/>
    <w:rsid w:val="009E4D17"/>
    <w:rsid w:val="009E7E05"/>
    <w:rsid w:val="009F094E"/>
    <w:rsid w:val="00A035E2"/>
    <w:rsid w:val="00A049E7"/>
    <w:rsid w:val="00A17530"/>
    <w:rsid w:val="00A17FE3"/>
    <w:rsid w:val="00A31167"/>
    <w:rsid w:val="00A45A51"/>
    <w:rsid w:val="00A56DD3"/>
    <w:rsid w:val="00A60DF3"/>
    <w:rsid w:val="00A70922"/>
    <w:rsid w:val="00A727C5"/>
    <w:rsid w:val="00A802FF"/>
    <w:rsid w:val="00A92161"/>
    <w:rsid w:val="00A94A0C"/>
    <w:rsid w:val="00A958B6"/>
    <w:rsid w:val="00AA4F4E"/>
    <w:rsid w:val="00AB4EF5"/>
    <w:rsid w:val="00AB4F67"/>
    <w:rsid w:val="00AB56EE"/>
    <w:rsid w:val="00AD35FB"/>
    <w:rsid w:val="00AE24AD"/>
    <w:rsid w:val="00AE3059"/>
    <w:rsid w:val="00AE4AF2"/>
    <w:rsid w:val="00AE721E"/>
    <w:rsid w:val="00AF2B45"/>
    <w:rsid w:val="00AF3C41"/>
    <w:rsid w:val="00AF420B"/>
    <w:rsid w:val="00B01FE3"/>
    <w:rsid w:val="00B0596B"/>
    <w:rsid w:val="00B06E28"/>
    <w:rsid w:val="00B20370"/>
    <w:rsid w:val="00B24F7D"/>
    <w:rsid w:val="00B30552"/>
    <w:rsid w:val="00B43254"/>
    <w:rsid w:val="00B51297"/>
    <w:rsid w:val="00B63547"/>
    <w:rsid w:val="00B64244"/>
    <w:rsid w:val="00B67518"/>
    <w:rsid w:val="00B724C8"/>
    <w:rsid w:val="00B77096"/>
    <w:rsid w:val="00B90596"/>
    <w:rsid w:val="00B905DC"/>
    <w:rsid w:val="00B907D6"/>
    <w:rsid w:val="00B91D8C"/>
    <w:rsid w:val="00B95CF1"/>
    <w:rsid w:val="00BA1A55"/>
    <w:rsid w:val="00BB12E6"/>
    <w:rsid w:val="00BB2C88"/>
    <w:rsid w:val="00BC2D6B"/>
    <w:rsid w:val="00BC3F52"/>
    <w:rsid w:val="00BC441B"/>
    <w:rsid w:val="00BC5A50"/>
    <w:rsid w:val="00BC7BDD"/>
    <w:rsid w:val="00BD0CB1"/>
    <w:rsid w:val="00BD7B8B"/>
    <w:rsid w:val="00BE233B"/>
    <w:rsid w:val="00BE2EB3"/>
    <w:rsid w:val="00BE3113"/>
    <w:rsid w:val="00BF36CE"/>
    <w:rsid w:val="00BF5E95"/>
    <w:rsid w:val="00C0329F"/>
    <w:rsid w:val="00C03B84"/>
    <w:rsid w:val="00C103FD"/>
    <w:rsid w:val="00C10B00"/>
    <w:rsid w:val="00C11651"/>
    <w:rsid w:val="00C12C91"/>
    <w:rsid w:val="00C12DE3"/>
    <w:rsid w:val="00C131D9"/>
    <w:rsid w:val="00C13A5A"/>
    <w:rsid w:val="00C157F3"/>
    <w:rsid w:val="00C16235"/>
    <w:rsid w:val="00C2116A"/>
    <w:rsid w:val="00C24301"/>
    <w:rsid w:val="00C358B6"/>
    <w:rsid w:val="00C41D6D"/>
    <w:rsid w:val="00C427BD"/>
    <w:rsid w:val="00C44210"/>
    <w:rsid w:val="00C458E4"/>
    <w:rsid w:val="00C47744"/>
    <w:rsid w:val="00C55E16"/>
    <w:rsid w:val="00C62777"/>
    <w:rsid w:val="00C72576"/>
    <w:rsid w:val="00C77C9B"/>
    <w:rsid w:val="00C83C16"/>
    <w:rsid w:val="00C86F52"/>
    <w:rsid w:val="00C9703A"/>
    <w:rsid w:val="00C97165"/>
    <w:rsid w:val="00CA20D5"/>
    <w:rsid w:val="00CB284D"/>
    <w:rsid w:val="00CB5BDB"/>
    <w:rsid w:val="00CC1517"/>
    <w:rsid w:val="00CC242B"/>
    <w:rsid w:val="00CC4A0B"/>
    <w:rsid w:val="00CC635F"/>
    <w:rsid w:val="00CE5A2E"/>
    <w:rsid w:val="00CE7E67"/>
    <w:rsid w:val="00CF3160"/>
    <w:rsid w:val="00CF3F25"/>
    <w:rsid w:val="00D0095D"/>
    <w:rsid w:val="00D05E0F"/>
    <w:rsid w:val="00D1055A"/>
    <w:rsid w:val="00D16EFA"/>
    <w:rsid w:val="00D17FEF"/>
    <w:rsid w:val="00D253D9"/>
    <w:rsid w:val="00D33D75"/>
    <w:rsid w:val="00D35202"/>
    <w:rsid w:val="00D44A9B"/>
    <w:rsid w:val="00D460E5"/>
    <w:rsid w:val="00D500A5"/>
    <w:rsid w:val="00D53B21"/>
    <w:rsid w:val="00D726FE"/>
    <w:rsid w:val="00D76FED"/>
    <w:rsid w:val="00D829B3"/>
    <w:rsid w:val="00D8575B"/>
    <w:rsid w:val="00D86AE7"/>
    <w:rsid w:val="00DB631B"/>
    <w:rsid w:val="00DC11DD"/>
    <w:rsid w:val="00DC279F"/>
    <w:rsid w:val="00DD25AF"/>
    <w:rsid w:val="00DF2094"/>
    <w:rsid w:val="00DF524C"/>
    <w:rsid w:val="00E26C9A"/>
    <w:rsid w:val="00E3025D"/>
    <w:rsid w:val="00E3354E"/>
    <w:rsid w:val="00E34BA4"/>
    <w:rsid w:val="00E36274"/>
    <w:rsid w:val="00E36DF2"/>
    <w:rsid w:val="00E448B3"/>
    <w:rsid w:val="00E45FEC"/>
    <w:rsid w:val="00E56BBE"/>
    <w:rsid w:val="00E67EDF"/>
    <w:rsid w:val="00E85859"/>
    <w:rsid w:val="00E95FC5"/>
    <w:rsid w:val="00EB243B"/>
    <w:rsid w:val="00EB66FA"/>
    <w:rsid w:val="00EB7D67"/>
    <w:rsid w:val="00EC2C1B"/>
    <w:rsid w:val="00EC57D5"/>
    <w:rsid w:val="00EC734F"/>
    <w:rsid w:val="00EC77A8"/>
    <w:rsid w:val="00EC7DB9"/>
    <w:rsid w:val="00ED5550"/>
    <w:rsid w:val="00EE03D5"/>
    <w:rsid w:val="00EE41BF"/>
    <w:rsid w:val="00EF2921"/>
    <w:rsid w:val="00EF2E21"/>
    <w:rsid w:val="00EF738A"/>
    <w:rsid w:val="00F01986"/>
    <w:rsid w:val="00F05005"/>
    <w:rsid w:val="00F05643"/>
    <w:rsid w:val="00F17266"/>
    <w:rsid w:val="00F200AC"/>
    <w:rsid w:val="00F22E72"/>
    <w:rsid w:val="00F23FFA"/>
    <w:rsid w:val="00F259B8"/>
    <w:rsid w:val="00F25FFC"/>
    <w:rsid w:val="00F26418"/>
    <w:rsid w:val="00F31826"/>
    <w:rsid w:val="00F33B7F"/>
    <w:rsid w:val="00F35630"/>
    <w:rsid w:val="00F35F28"/>
    <w:rsid w:val="00F3772B"/>
    <w:rsid w:val="00F405E1"/>
    <w:rsid w:val="00F40C6B"/>
    <w:rsid w:val="00F451C9"/>
    <w:rsid w:val="00F56DA3"/>
    <w:rsid w:val="00F56E01"/>
    <w:rsid w:val="00F571CB"/>
    <w:rsid w:val="00F605EF"/>
    <w:rsid w:val="00F60D7F"/>
    <w:rsid w:val="00F63AD4"/>
    <w:rsid w:val="00F72F31"/>
    <w:rsid w:val="00F76015"/>
    <w:rsid w:val="00F857D9"/>
    <w:rsid w:val="00F85C1E"/>
    <w:rsid w:val="00F904CC"/>
    <w:rsid w:val="00F970DD"/>
    <w:rsid w:val="00F9788A"/>
    <w:rsid w:val="00FC1F19"/>
    <w:rsid w:val="00FC6197"/>
    <w:rsid w:val="00FD0717"/>
    <w:rsid w:val="00FE55C0"/>
    <w:rsid w:val="00FF06C6"/>
    <w:rsid w:val="00FF188C"/>
    <w:rsid w:val="00FF3CEB"/>
    <w:rsid w:val="01141165"/>
    <w:rsid w:val="01577C2C"/>
    <w:rsid w:val="019228F7"/>
    <w:rsid w:val="02FA25DD"/>
    <w:rsid w:val="02FC6355"/>
    <w:rsid w:val="03515F74"/>
    <w:rsid w:val="03547F3F"/>
    <w:rsid w:val="036C34DA"/>
    <w:rsid w:val="03773C2D"/>
    <w:rsid w:val="03E272F9"/>
    <w:rsid w:val="03F4702C"/>
    <w:rsid w:val="04051239"/>
    <w:rsid w:val="041F5954"/>
    <w:rsid w:val="05092FAB"/>
    <w:rsid w:val="05393339"/>
    <w:rsid w:val="05B9052D"/>
    <w:rsid w:val="05F974E0"/>
    <w:rsid w:val="06DF5D71"/>
    <w:rsid w:val="070B300A"/>
    <w:rsid w:val="072365A6"/>
    <w:rsid w:val="078608E3"/>
    <w:rsid w:val="079D7363"/>
    <w:rsid w:val="082A5712"/>
    <w:rsid w:val="08986B20"/>
    <w:rsid w:val="09203EB9"/>
    <w:rsid w:val="09561076"/>
    <w:rsid w:val="0A1B7A08"/>
    <w:rsid w:val="0A283ED3"/>
    <w:rsid w:val="0A2F7010"/>
    <w:rsid w:val="0A310FDA"/>
    <w:rsid w:val="0AF3628F"/>
    <w:rsid w:val="0AFB3396"/>
    <w:rsid w:val="0B06239D"/>
    <w:rsid w:val="0B2C17A1"/>
    <w:rsid w:val="0B4E34C6"/>
    <w:rsid w:val="0BA773B7"/>
    <w:rsid w:val="0BB84DE3"/>
    <w:rsid w:val="0C7A6F12"/>
    <w:rsid w:val="0CE20369"/>
    <w:rsid w:val="0D991370"/>
    <w:rsid w:val="0DF02F5A"/>
    <w:rsid w:val="0DF94DB5"/>
    <w:rsid w:val="0DFC0E86"/>
    <w:rsid w:val="0E2A021A"/>
    <w:rsid w:val="0E8F4521"/>
    <w:rsid w:val="0EE20AF5"/>
    <w:rsid w:val="0EF645A0"/>
    <w:rsid w:val="0F3F14CA"/>
    <w:rsid w:val="0F5A68DD"/>
    <w:rsid w:val="0F707EAE"/>
    <w:rsid w:val="1005731A"/>
    <w:rsid w:val="101B5460"/>
    <w:rsid w:val="10853C56"/>
    <w:rsid w:val="10C93A54"/>
    <w:rsid w:val="10D4204A"/>
    <w:rsid w:val="10FA5929"/>
    <w:rsid w:val="11060153"/>
    <w:rsid w:val="11651569"/>
    <w:rsid w:val="11AE6FBD"/>
    <w:rsid w:val="11BA18B5"/>
    <w:rsid w:val="11D267D2"/>
    <w:rsid w:val="11E51129"/>
    <w:rsid w:val="11F56D91"/>
    <w:rsid w:val="125910CE"/>
    <w:rsid w:val="12A118FB"/>
    <w:rsid w:val="12D10368"/>
    <w:rsid w:val="12DC0A02"/>
    <w:rsid w:val="134D0507"/>
    <w:rsid w:val="137D3677"/>
    <w:rsid w:val="143C4803"/>
    <w:rsid w:val="1447741D"/>
    <w:rsid w:val="14775867"/>
    <w:rsid w:val="14AD3953"/>
    <w:rsid w:val="14CB7C52"/>
    <w:rsid w:val="159E329B"/>
    <w:rsid w:val="160475A2"/>
    <w:rsid w:val="16201F02"/>
    <w:rsid w:val="1647529D"/>
    <w:rsid w:val="168E2973"/>
    <w:rsid w:val="16AB5C70"/>
    <w:rsid w:val="16BE5A9A"/>
    <w:rsid w:val="171712C6"/>
    <w:rsid w:val="177249E0"/>
    <w:rsid w:val="18077F32"/>
    <w:rsid w:val="184620F4"/>
    <w:rsid w:val="18561C0B"/>
    <w:rsid w:val="185C1D1C"/>
    <w:rsid w:val="18E96668"/>
    <w:rsid w:val="18EF1C85"/>
    <w:rsid w:val="190116A3"/>
    <w:rsid w:val="1901601B"/>
    <w:rsid w:val="190F698A"/>
    <w:rsid w:val="19120228"/>
    <w:rsid w:val="19D54857"/>
    <w:rsid w:val="19DB3BBC"/>
    <w:rsid w:val="19DB686C"/>
    <w:rsid w:val="1A3A17E5"/>
    <w:rsid w:val="1A497C7A"/>
    <w:rsid w:val="1A6151C1"/>
    <w:rsid w:val="1AFC2F3E"/>
    <w:rsid w:val="1B334486"/>
    <w:rsid w:val="1D161015"/>
    <w:rsid w:val="1D175E0D"/>
    <w:rsid w:val="1D187DD7"/>
    <w:rsid w:val="1DBA49EB"/>
    <w:rsid w:val="1DDB508D"/>
    <w:rsid w:val="1E592455"/>
    <w:rsid w:val="1E5B61CE"/>
    <w:rsid w:val="1EC210F5"/>
    <w:rsid w:val="1F1C3BAF"/>
    <w:rsid w:val="1F2B5BA0"/>
    <w:rsid w:val="1F7C289F"/>
    <w:rsid w:val="1F83778A"/>
    <w:rsid w:val="1F986EBA"/>
    <w:rsid w:val="1FA94D17"/>
    <w:rsid w:val="1FAE1F8C"/>
    <w:rsid w:val="20411C3C"/>
    <w:rsid w:val="209E3006"/>
    <w:rsid w:val="20A025BE"/>
    <w:rsid w:val="20DD3F0A"/>
    <w:rsid w:val="20EE157B"/>
    <w:rsid w:val="210944F0"/>
    <w:rsid w:val="214967B1"/>
    <w:rsid w:val="22370D00"/>
    <w:rsid w:val="22E22A19"/>
    <w:rsid w:val="22F17100"/>
    <w:rsid w:val="22FF50CE"/>
    <w:rsid w:val="230706D2"/>
    <w:rsid w:val="230E236D"/>
    <w:rsid w:val="237F73D2"/>
    <w:rsid w:val="23CE11F0"/>
    <w:rsid w:val="24431BDE"/>
    <w:rsid w:val="24455956"/>
    <w:rsid w:val="24912949"/>
    <w:rsid w:val="25A0096A"/>
    <w:rsid w:val="25B05051"/>
    <w:rsid w:val="25CB3C39"/>
    <w:rsid w:val="26024F96"/>
    <w:rsid w:val="262B010A"/>
    <w:rsid w:val="2632703B"/>
    <w:rsid w:val="266767BE"/>
    <w:rsid w:val="26CA3F24"/>
    <w:rsid w:val="26D93B66"/>
    <w:rsid w:val="27715FFB"/>
    <w:rsid w:val="27A6670B"/>
    <w:rsid w:val="282B09BF"/>
    <w:rsid w:val="28520641"/>
    <w:rsid w:val="285C501C"/>
    <w:rsid w:val="28DC43AF"/>
    <w:rsid w:val="2920429C"/>
    <w:rsid w:val="292A6EC8"/>
    <w:rsid w:val="294E4BC1"/>
    <w:rsid w:val="298365D8"/>
    <w:rsid w:val="29AB625B"/>
    <w:rsid w:val="29AD2C73"/>
    <w:rsid w:val="29C4731D"/>
    <w:rsid w:val="29CF181E"/>
    <w:rsid w:val="29F224B1"/>
    <w:rsid w:val="29F37C02"/>
    <w:rsid w:val="2ABC1DA2"/>
    <w:rsid w:val="2AC46EA9"/>
    <w:rsid w:val="2B46437D"/>
    <w:rsid w:val="2C31056E"/>
    <w:rsid w:val="2C5275BD"/>
    <w:rsid w:val="2C6023AB"/>
    <w:rsid w:val="2CDC2BCF"/>
    <w:rsid w:val="2D1C1FE2"/>
    <w:rsid w:val="2D3E1194"/>
    <w:rsid w:val="2D8668CD"/>
    <w:rsid w:val="2D8A6187"/>
    <w:rsid w:val="2D8F379E"/>
    <w:rsid w:val="2D915768"/>
    <w:rsid w:val="2E0E6DB8"/>
    <w:rsid w:val="2E0F48DF"/>
    <w:rsid w:val="2E156399"/>
    <w:rsid w:val="2E750BE6"/>
    <w:rsid w:val="2EA414CB"/>
    <w:rsid w:val="2EBB3566"/>
    <w:rsid w:val="2EC92CDF"/>
    <w:rsid w:val="2F0A5D5D"/>
    <w:rsid w:val="2F2F348A"/>
    <w:rsid w:val="2F347BE9"/>
    <w:rsid w:val="2F675347"/>
    <w:rsid w:val="2F8A0566"/>
    <w:rsid w:val="2F925878"/>
    <w:rsid w:val="2FB35E69"/>
    <w:rsid w:val="2FC2135E"/>
    <w:rsid w:val="2FCF060B"/>
    <w:rsid w:val="30153AC5"/>
    <w:rsid w:val="306B2A1B"/>
    <w:rsid w:val="30872E52"/>
    <w:rsid w:val="30B02149"/>
    <w:rsid w:val="30CE6CD3"/>
    <w:rsid w:val="30EE1123"/>
    <w:rsid w:val="31C1345B"/>
    <w:rsid w:val="31DF79A9"/>
    <w:rsid w:val="325650C1"/>
    <w:rsid w:val="32C263C3"/>
    <w:rsid w:val="32F46E85"/>
    <w:rsid w:val="331D184C"/>
    <w:rsid w:val="332826CA"/>
    <w:rsid w:val="33307FF2"/>
    <w:rsid w:val="33A51F6D"/>
    <w:rsid w:val="33B1681F"/>
    <w:rsid w:val="33DE547F"/>
    <w:rsid w:val="33F702EF"/>
    <w:rsid w:val="341E587B"/>
    <w:rsid w:val="34232E92"/>
    <w:rsid w:val="34272E4C"/>
    <w:rsid w:val="346304CE"/>
    <w:rsid w:val="346516FC"/>
    <w:rsid w:val="34776717"/>
    <w:rsid w:val="348F6779"/>
    <w:rsid w:val="34CC52D7"/>
    <w:rsid w:val="34EB7E53"/>
    <w:rsid w:val="354632DC"/>
    <w:rsid w:val="35D72186"/>
    <w:rsid w:val="36540362"/>
    <w:rsid w:val="36545584"/>
    <w:rsid w:val="36913E27"/>
    <w:rsid w:val="36E733F8"/>
    <w:rsid w:val="36F17277"/>
    <w:rsid w:val="37113475"/>
    <w:rsid w:val="37757EA8"/>
    <w:rsid w:val="3777167B"/>
    <w:rsid w:val="3812425E"/>
    <w:rsid w:val="381B27FE"/>
    <w:rsid w:val="386121DB"/>
    <w:rsid w:val="38673C95"/>
    <w:rsid w:val="38CA4224"/>
    <w:rsid w:val="38E54BBA"/>
    <w:rsid w:val="38EA0422"/>
    <w:rsid w:val="38FD189E"/>
    <w:rsid w:val="39382F3B"/>
    <w:rsid w:val="39755F3E"/>
    <w:rsid w:val="39C72511"/>
    <w:rsid w:val="39CD3CAE"/>
    <w:rsid w:val="39F71049"/>
    <w:rsid w:val="3A0915BB"/>
    <w:rsid w:val="3A663AD8"/>
    <w:rsid w:val="3A766411"/>
    <w:rsid w:val="3AB962FE"/>
    <w:rsid w:val="3B117EE8"/>
    <w:rsid w:val="3B20012B"/>
    <w:rsid w:val="3B8406BA"/>
    <w:rsid w:val="3B8E778B"/>
    <w:rsid w:val="3C3A6FCB"/>
    <w:rsid w:val="3C9F32D2"/>
    <w:rsid w:val="3CB74ABF"/>
    <w:rsid w:val="3CFE449C"/>
    <w:rsid w:val="3D1D51DD"/>
    <w:rsid w:val="3D7604D6"/>
    <w:rsid w:val="3D980F2D"/>
    <w:rsid w:val="3DAC214A"/>
    <w:rsid w:val="3E2148E6"/>
    <w:rsid w:val="3E854E75"/>
    <w:rsid w:val="3EAE5A4E"/>
    <w:rsid w:val="3EBC63BD"/>
    <w:rsid w:val="3EEC6CA2"/>
    <w:rsid w:val="3FA52BFA"/>
    <w:rsid w:val="3FAE3F57"/>
    <w:rsid w:val="401A339B"/>
    <w:rsid w:val="40582115"/>
    <w:rsid w:val="405C1C05"/>
    <w:rsid w:val="40662A84"/>
    <w:rsid w:val="409D7C57"/>
    <w:rsid w:val="40A67324"/>
    <w:rsid w:val="415154E2"/>
    <w:rsid w:val="415471E5"/>
    <w:rsid w:val="416D5DD5"/>
    <w:rsid w:val="41894C7C"/>
    <w:rsid w:val="41C71300"/>
    <w:rsid w:val="41EA1EEB"/>
    <w:rsid w:val="424A630C"/>
    <w:rsid w:val="427A6373"/>
    <w:rsid w:val="42E8165A"/>
    <w:rsid w:val="435220CC"/>
    <w:rsid w:val="43A86F10"/>
    <w:rsid w:val="43EA338A"/>
    <w:rsid w:val="43F46368"/>
    <w:rsid w:val="445B7EE8"/>
    <w:rsid w:val="44832205"/>
    <w:rsid w:val="44C21C1E"/>
    <w:rsid w:val="44E55FE2"/>
    <w:rsid w:val="458D2861"/>
    <w:rsid w:val="45A54D5B"/>
    <w:rsid w:val="45DB35CC"/>
    <w:rsid w:val="45EA650B"/>
    <w:rsid w:val="464A2600"/>
    <w:rsid w:val="46713F31"/>
    <w:rsid w:val="46C622A8"/>
    <w:rsid w:val="47157CD6"/>
    <w:rsid w:val="472E597E"/>
    <w:rsid w:val="47653A95"/>
    <w:rsid w:val="477002C7"/>
    <w:rsid w:val="47881FFA"/>
    <w:rsid w:val="478F466E"/>
    <w:rsid w:val="47C87B80"/>
    <w:rsid w:val="482C6361"/>
    <w:rsid w:val="48A405ED"/>
    <w:rsid w:val="48AE7858"/>
    <w:rsid w:val="490515D6"/>
    <w:rsid w:val="49061CFC"/>
    <w:rsid w:val="491C63D6"/>
    <w:rsid w:val="49513989"/>
    <w:rsid w:val="49B20943"/>
    <w:rsid w:val="49F20EE5"/>
    <w:rsid w:val="4A1D5BD4"/>
    <w:rsid w:val="4AA87213"/>
    <w:rsid w:val="4AE0056A"/>
    <w:rsid w:val="4B0A088C"/>
    <w:rsid w:val="4B1C090F"/>
    <w:rsid w:val="4B4C152B"/>
    <w:rsid w:val="4B9A7A86"/>
    <w:rsid w:val="4BDB6229"/>
    <w:rsid w:val="4C120BAA"/>
    <w:rsid w:val="4C627CDE"/>
    <w:rsid w:val="4CA961D2"/>
    <w:rsid w:val="4CB66B41"/>
    <w:rsid w:val="4CB80AD8"/>
    <w:rsid w:val="4CE0779D"/>
    <w:rsid w:val="4CFB09F8"/>
    <w:rsid w:val="4D4C62B2"/>
    <w:rsid w:val="4D8E64E8"/>
    <w:rsid w:val="4DF351CF"/>
    <w:rsid w:val="4E564138"/>
    <w:rsid w:val="4E9609D8"/>
    <w:rsid w:val="4EAA7FE0"/>
    <w:rsid w:val="4EB40E5E"/>
    <w:rsid w:val="4ECC264C"/>
    <w:rsid w:val="4F1162B1"/>
    <w:rsid w:val="4F4F2935"/>
    <w:rsid w:val="4F5943F5"/>
    <w:rsid w:val="4F8545A9"/>
    <w:rsid w:val="4FA669F9"/>
    <w:rsid w:val="502A587C"/>
    <w:rsid w:val="50345083"/>
    <w:rsid w:val="50610B72"/>
    <w:rsid w:val="50630D8E"/>
    <w:rsid w:val="50722D7F"/>
    <w:rsid w:val="515B7CB7"/>
    <w:rsid w:val="51805883"/>
    <w:rsid w:val="51C4760A"/>
    <w:rsid w:val="51E43809"/>
    <w:rsid w:val="51E4760B"/>
    <w:rsid w:val="521E31BF"/>
    <w:rsid w:val="52906F9D"/>
    <w:rsid w:val="52A42F98"/>
    <w:rsid w:val="52D43E71"/>
    <w:rsid w:val="52DE6C30"/>
    <w:rsid w:val="542D593B"/>
    <w:rsid w:val="54752E3E"/>
    <w:rsid w:val="552F123F"/>
    <w:rsid w:val="555B64D8"/>
    <w:rsid w:val="562E7E82"/>
    <w:rsid w:val="56312D95"/>
    <w:rsid w:val="56ED13B1"/>
    <w:rsid w:val="57323268"/>
    <w:rsid w:val="577B076B"/>
    <w:rsid w:val="579655A5"/>
    <w:rsid w:val="57D61E46"/>
    <w:rsid w:val="57EE5451"/>
    <w:rsid w:val="583156D7"/>
    <w:rsid w:val="58615BB3"/>
    <w:rsid w:val="587812C1"/>
    <w:rsid w:val="58810003"/>
    <w:rsid w:val="58DE14C6"/>
    <w:rsid w:val="58F85DEC"/>
    <w:rsid w:val="591E6738"/>
    <w:rsid w:val="596D4A2C"/>
    <w:rsid w:val="59C3464B"/>
    <w:rsid w:val="59F7288F"/>
    <w:rsid w:val="5A2E5F69"/>
    <w:rsid w:val="5A380B96"/>
    <w:rsid w:val="5A5F372F"/>
    <w:rsid w:val="5B02533B"/>
    <w:rsid w:val="5B402790"/>
    <w:rsid w:val="5B4D0671"/>
    <w:rsid w:val="5BAF30D9"/>
    <w:rsid w:val="5BC14BBB"/>
    <w:rsid w:val="5BE56AFB"/>
    <w:rsid w:val="5BE811C5"/>
    <w:rsid w:val="5C1E200D"/>
    <w:rsid w:val="5C2F421A"/>
    <w:rsid w:val="5C471BFE"/>
    <w:rsid w:val="5C9D1184"/>
    <w:rsid w:val="5CB12E81"/>
    <w:rsid w:val="5CC238B2"/>
    <w:rsid w:val="5D0016B7"/>
    <w:rsid w:val="5D064C64"/>
    <w:rsid w:val="5D344BDF"/>
    <w:rsid w:val="5D6E48CE"/>
    <w:rsid w:val="5D7E2D63"/>
    <w:rsid w:val="5D812854"/>
    <w:rsid w:val="5D9E6F62"/>
    <w:rsid w:val="5DB5346D"/>
    <w:rsid w:val="5DED1C97"/>
    <w:rsid w:val="5E4775F9"/>
    <w:rsid w:val="5E594DD9"/>
    <w:rsid w:val="5E5D6E1D"/>
    <w:rsid w:val="5F246552"/>
    <w:rsid w:val="5FB70FE6"/>
    <w:rsid w:val="60BF5B6D"/>
    <w:rsid w:val="60E71F1C"/>
    <w:rsid w:val="612400C6"/>
    <w:rsid w:val="615B0399"/>
    <w:rsid w:val="61774699"/>
    <w:rsid w:val="61F53810"/>
    <w:rsid w:val="62015D11"/>
    <w:rsid w:val="621A6CA2"/>
    <w:rsid w:val="623E51B7"/>
    <w:rsid w:val="62436329"/>
    <w:rsid w:val="6280757E"/>
    <w:rsid w:val="629B40CC"/>
    <w:rsid w:val="62A36DC8"/>
    <w:rsid w:val="62F85366"/>
    <w:rsid w:val="634004D3"/>
    <w:rsid w:val="63495BC1"/>
    <w:rsid w:val="63B53257"/>
    <w:rsid w:val="63BC45E5"/>
    <w:rsid w:val="64776FF1"/>
    <w:rsid w:val="64CD1CA4"/>
    <w:rsid w:val="64E738E4"/>
    <w:rsid w:val="655A40B6"/>
    <w:rsid w:val="659B647C"/>
    <w:rsid w:val="65F8526B"/>
    <w:rsid w:val="66B912B0"/>
    <w:rsid w:val="66EF082E"/>
    <w:rsid w:val="66F127F8"/>
    <w:rsid w:val="66F61BBC"/>
    <w:rsid w:val="6716225F"/>
    <w:rsid w:val="6733328F"/>
    <w:rsid w:val="67513297"/>
    <w:rsid w:val="67D143D7"/>
    <w:rsid w:val="67F24A7A"/>
    <w:rsid w:val="68A77C75"/>
    <w:rsid w:val="68AD3894"/>
    <w:rsid w:val="69140A20"/>
    <w:rsid w:val="69256789"/>
    <w:rsid w:val="69E44896"/>
    <w:rsid w:val="69F3645D"/>
    <w:rsid w:val="6A567D50"/>
    <w:rsid w:val="6A81400C"/>
    <w:rsid w:val="6B2A0087"/>
    <w:rsid w:val="6B3563C6"/>
    <w:rsid w:val="6B39476E"/>
    <w:rsid w:val="6B480E55"/>
    <w:rsid w:val="6B4A697B"/>
    <w:rsid w:val="6B6F0A51"/>
    <w:rsid w:val="6BEE0080"/>
    <w:rsid w:val="6C9360FF"/>
    <w:rsid w:val="6CD04C5E"/>
    <w:rsid w:val="6D013069"/>
    <w:rsid w:val="6D045452"/>
    <w:rsid w:val="6D390A55"/>
    <w:rsid w:val="6D3A657B"/>
    <w:rsid w:val="6E1B63AC"/>
    <w:rsid w:val="6E2B2468"/>
    <w:rsid w:val="6E3B07FD"/>
    <w:rsid w:val="6E5F54FD"/>
    <w:rsid w:val="6E873A42"/>
    <w:rsid w:val="6ED72AAF"/>
    <w:rsid w:val="6F015BD7"/>
    <w:rsid w:val="6F227A3B"/>
    <w:rsid w:val="6F7C10CD"/>
    <w:rsid w:val="6FED5B27"/>
    <w:rsid w:val="7046564D"/>
    <w:rsid w:val="70B623BC"/>
    <w:rsid w:val="718C1A9B"/>
    <w:rsid w:val="71A30B93"/>
    <w:rsid w:val="71EE2673"/>
    <w:rsid w:val="7218332F"/>
    <w:rsid w:val="72E9232D"/>
    <w:rsid w:val="73003244"/>
    <w:rsid w:val="738B7B30"/>
    <w:rsid w:val="73E01C2A"/>
    <w:rsid w:val="73E765D7"/>
    <w:rsid w:val="74442DF9"/>
    <w:rsid w:val="74940C67"/>
    <w:rsid w:val="75947170"/>
    <w:rsid w:val="75D27C98"/>
    <w:rsid w:val="75E8126A"/>
    <w:rsid w:val="763C479A"/>
    <w:rsid w:val="7657019E"/>
    <w:rsid w:val="76640839"/>
    <w:rsid w:val="768F3DF2"/>
    <w:rsid w:val="76CF41D8"/>
    <w:rsid w:val="76DD4B47"/>
    <w:rsid w:val="76EF6628"/>
    <w:rsid w:val="77104F3A"/>
    <w:rsid w:val="771D4F43"/>
    <w:rsid w:val="774424D0"/>
    <w:rsid w:val="78082846"/>
    <w:rsid w:val="781A16DB"/>
    <w:rsid w:val="782A5B6A"/>
    <w:rsid w:val="783C589D"/>
    <w:rsid w:val="78C87131"/>
    <w:rsid w:val="791A5BDE"/>
    <w:rsid w:val="7924288D"/>
    <w:rsid w:val="793D367B"/>
    <w:rsid w:val="7951235E"/>
    <w:rsid w:val="79AB4DB8"/>
    <w:rsid w:val="79B10C2A"/>
    <w:rsid w:val="79D5336A"/>
    <w:rsid w:val="7A356A48"/>
    <w:rsid w:val="7A4D7298"/>
    <w:rsid w:val="7A515E1A"/>
    <w:rsid w:val="7A7F050F"/>
    <w:rsid w:val="7AA8721A"/>
    <w:rsid w:val="7AAD4830"/>
    <w:rsid w:val="7AE83ABA"/>
    <w:rsid w:val="7AF406B1"/>
    <w:rsid w:val="7B737828"/>
    <w:rsid w:val="7BA07EF1"/>
    <w:rsid w:val="7BD77DB7"/>
    <w:rsid w:val="7C5807CC"/>
    <w:rsid w:val="7C7B2E38"/>
    <w:rsid w:val="7C88414B"/>
    <w:rsid w:val="7CC52305"/>
    <w:rsid w:val="7D342213"/>
    <w:rsid w:val="7D3905FD"/>
    <w:rsid w:val="7D84442F"/>
    <w:rsid w:val="7DCC321F"/>
    <w:rsid w:val="7E1C5F55"/>
    <w:rsid w:val="7E584AB3"/>
    <w:rsid w:val="7E943DD0"/>
    <w:rsid w:val="7F51405C"/>
    <w:rsid w:val="7F604567"/>
    <w:rsid w:val="7F9F6E3D"/>
    <w:rsid w:val="7FBE0B72"/>
    <w:rsid w:val="7FDD34C2"/>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52"/>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53"/>
    <w:autoRedefine/>
    <w:qFormat/>
    <w:uiPriority w:val="0"/>
    <w:pPr>
      <w:keepNext/>
      <w:keepLines/>
      <w:spacing w:line="600" w:lineRule="exact"/>
      <w:ind w:firstLine="643" w:firstLineChars="200"/>
      <w:outlineLvl w:val="2"/>
    </w:pPr>
    <w:rPr>
      <w:b/>
      <w:bCs/>
      <w:sz w:val="32"/>
      <w:szCs w:val="32"/>
    </w:rPr>
  </w:style>
  <w:style w:type="paragraph" w:styleId="7">
    <w:name w:val="heading 4"/>
    <w:basedOn w:val="1"/>
    <w:next w:val="1"/>
    <w:link w:val="54"/>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8">
    <w:name w:val="heading 5"/>
    <w:basedOn w:val="1"/>
    <w:next w:val="1"/>
    <w:link w:val="55"/>
    <w:autoRedefine/>
    <w:qFormat/>
    <w:uiPriority w:val="9"/>
    <w:pPr>
      <w:keepNext/>
      <w:keepLines/>
      <w:spacing w:before="280" w:after="290" w:line="376" w:lineRule="auto"/>
      <w:outlineLvl w:val="4"/>
    </w:pPr>
    <w:rPr>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3">
    <w:name w:val="Title"/>
    <w:basedOn w:val="1"/>
    <w:next w:val="1"/>
    <w:link w:val="171"/>
    <w:qFormat/>
    <w:uiPriority w:val="10"/>
    <w:pPr>
      <w:spacing w:before="240" w:after="60"/>
      <w:jc w:val="center"/>
      <w:outlineLvl w:val="0"/>
    </w:pPr>
    <w:rPr>
      <w:rFonts w:asciiTheme="majorHAnsi" w:hAnsiTheme="majorHAnsi" w:cstheme="majorBidi"/>
      <w:b/>
      <w:bCs/>
      <w:sz w:val="32"/>
      <w:szCs w:val="32"/>
    </w:rPr>
  </w:style>
  <w:style w:type="paragraph" w:styleId="9">
    <w:name w:val="toc 7"/>
    <w:basedOn w:val="1"/>
    <w:next w:val="1"/>
    <w:autoRedefine/>
    <w:unhideWhenUsed/>
    <w:qFormat/>
    <w:uiPriority w:val="39"/>
    <w:pPr>
      <w:jc w:val="left"/>
    </w:pPr>
    <w:rPr>
      <w:rFonts w:ascii="Calibri" w:hAnsi="Calibri"/>
      <w:sz w:val="22"/>
      <w:szCs w:val="22"/>
    </w:rPr>
  </w:style>
  <w:style w:type="paragraph" w:styleId="10">
    <w:name w:val="Normal Indent"/>
    <w:basedOn w:val="1"/>
    <w:qFormat/>
    <w:uiPriority w:val="99"/>
    <w:pPr>
      <w:ind w:firstLine="420"/>
    </w:pPr>
    <w:rPr>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link w:val="57"/>
    <w:autoRedefine/>
    <w:qFormat/>
    <w:uiPriority w:val="0"/>
    <w:rPr>
      <w:rFonts w:ascii="宋体"/>
      <w:sz w:val="18"/>
      <w:szCs w:val="18"/>
    </w:rPr>
  </w:style>
  <w:style w:type="paragraph" w:styleId="13">
    <w:name w:val="annotation text"/>
    <w:basedOn w:val="1"/>
    <w:link w:val="59"/>
    <w:autoRedefine/>
    <w:qFormat/>
    <w:uiPriority w:val="0"/>
    <w:pPr>
      <w:jc w:val="left"/>
    </w:pPr>
  </w:style>
  <w:style w:type="paragraph" w:styleId="14">
    <w:name w:val="Body Text 3"/>
    <w:basedOn w:val="1"/>
    <w:link w:val="61"/>
    <w:autoRedefine/>
    <w:unhideWhenUsed/>
    <w:qFormat/>
    <w:uiPriority w:val="99"/>
    <w:pPr>
      <w:spacing w:after="120"/>
    </w:pPr>
    <w:rPr>
      <w:sz w:val="16"/>
      <w:szCs w:val="16"/>
    </w:rPr>
  </w:style>
  <w:style w:type="paragraph" w:styleId="15">
    <w:name w:val="Body Text"/>
    <w:basedOn w:val="1"/>
    <w:next w:val="16"/>
    <w:link w:val="63"/>
    <w:autoRedefine/>
    <w:unhideWhenUsed/>
    <w:qFormat/>
    <w:uiPriority w:val="99"/>
    <w:pPr>
      <w:spacing w:after="120"/>
    </w:pPr>
  </w:style>
  <w:style w:type="paragraph" w:styleId="16">
    <w:name w:val="Body Text 2"/>
    <w:basedOn w:val="1"/>
    <w:next w:val="15"/>
    <w:qFormat/>
    <w:uiPriority w:val="0"/>
    <w:pPr>
      <w:spacing w:after="120" w:line="480" w:lineRule="auto"/>
    </w:pPr>
  </w:style>
  <w:style w:type="paragraph" w:styleId="17">
    <w:name w:val="Body Text Indent"/>
    <w:basedOn w:val="1"/>
    <w:link w:val="65"/>
    <w:qFormat/>
    <w:uiPriority w:val="0"/>
    <w:pPr>
      <w:spacing w:line="200" w:lineRule="exact"/>
      <w:ind w:firstLine="301"/>
    </w:pPr>
    <w:rPr>
      <w:rFonts w:ascii="宋体" w:hAnsi="Courier New"/>
      <w:spacing w:val="-4"/>
      <w:sz w:val="18"/>
      <w:szCs w:val="20"/>
    </w:rPr>
  </w:style>
  <w:style w:type="paragraph" w:styleId="18">
    <w:name w:val="toc 5"/>
    <w:basedOn w:val="1"/>
    <w:next w:val="1"/>
    <w:unhideWhenUsed/>
    <w:qFormat/>
    <w:uiPriority w:val="39"/>
    <w:pPr>
      <w:jc w:val="left"/>
    </w:pPr>
    <w:rPr>
      <w:rFonts w:ascii="Calibri" w:hAnsi="Calibri"/>
      <w:sz w:val="22"/>
      <w:szCs w:val="22"/>
    </w:rPr>
  </w:style>
  <w:style w:type="paragraph" w:styleId="19">
    <w:name w:val="toc 3"/>
    <w:basedOn w:val="1"/>
    <w:next w:val="1"/>
    <w:autoRedefine/>
    <w:unhideWhenUsed/>
    <w:qFormat/>
    <w:uiPriority w:val="39"/>
    <w:pPr>
      <w:jc w:val="left"/>
    </w:pPr>
    <w:rPr>
      <w:rFonts w:ascii="Calibri" w:hAnsi="Calibri"/>
      <w:smallCaps/>
      <w:sz w:val="22"/>
      <w:szCs w:val="22"/>
    </w:rPr>
  </w:style>
  <w:style w:type="paragraph" w:styleId="20">
    <w:name w:val="Plain Text"/>
    <w:basedOn w:val="1"/>
    <w:link w:val="67"/>
    <w:autoRedefine/>
    <w:qFormat/>
    <w:uiPriority w:val="0"/>
    <w:pPr>
      <w:adjustRightInd w:val="0"/>
      <w:snapToGrid w:val="0"/>
      <w:spacing w:line="460" w:lineRule="exact"/>
      <w:jc w:val="center"/>
    </w:pPr>
    <w:rPr>
      <w:rFonts w:cs="宋体" w:asciiTheme="minorEastAsia" w:hAnsiTheme="minorEastAsia" w:eastAsiaTheme="minorEastAsia"/>
      <w:b/>
      <w:bCs/>
      <w:sz w:val="28"/>
      <w:szCs w:val="28"/>
    </w:rPr>
  </w:style>
  <w:style w:type="paragraph" w:styleId="21">
    <w:name w:val="toc 8"/>
    <w:basedOn w:val="1"/>
    <w:next w:val="1"/>
    <w:autoRedefine/>
    <w:unhideWhenUsed/>
    <w:qFormat/>
    <w:uiPriority w:val="39"/>
    <w:pPr>
      <w:jc w:val="left"/>
    </w:pPr>
    <w:rPr>
      <w:rFonts w:ascii="Calibri" w:hAnsi="Calibri"/>
      <w:sz w:val="22"/>
      <w:szCs w:val="22"/>
    </w:rPr>
  </w:style>
  <w:style w:type="paragraph" w:styleId="22">
    <w:name w:val="Date"/>
    <w:basedOn w:val="1"/>
    <w:next w:val="1"/>
    <w:link w:val="69"/>
    <w:autoRedefine/>
    <w:qFormat/>
    <w:uiPriority w:val="0"/>
    <w:pPr>
      <w:ind w:left="100" w:leftChars="2500"/>
    </w:pPr>
  </w:style>
  <w:style w:type="paragraph" w:styleId="23">
    <w:name w:val="Body Text Indent 2"/>
    <w:basedOn w:val="1"/>
    <w:link w:val="71"/>
    <w:autoRedefine/>
    <w:qFormat/>
    <w:uiPriority w:val="0"/>
    <w:pPr>
      <w:spacing w:after="120" w:line="480" w:lineRule="auto"/>
      <w:ind w:left="420" w:leftChars="200"/>
    </w:pPr>
  </w:style>
  <w:style w:type="paragraph" w:styleId="24">
    <w:name w:val="Balloon Text"/>
    <w:basedOn w:val="1"/>
    <w:link w:val="73"/>
    <w:qFormat/>
    <w:uiPriority w:val="0"/>
    <w:rPr>
      <w:sz w:val="18"/>
      <w:szCs w:val="18"/>
    </w:rPr>
  </w:style>
  <w:style w:type="paragraph" w:styleId="25">
    <w:name w:val="footer"/>
    <w:basedOn w:val="1"/>
    <w:link w:val="45"/>
    <w:unhideWhenUsed/>
    <w:qFormat/>
    <w:uiPriority w:val="99"/>
    <w:pPr>
      <w:tabs>
        <w:tab w:val="center" w:pos="4153"/>
        <w:tab w:val="right" w:pos="8306"/>
      </w:tabs>
      <w:snapToGrid w:val="0"/>
      <w:jc w:val="left"/>
    </w:pPr>
    <w:rPr>
      <w:sz w:val="18"/>
      <w:szCs w:val="18"/>
    </w:rPr>
  </w:style>
  <w:style w:type="paragraph" w:styleId="26">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spacing w:before="360" w:after="360"/>
      <w:jc w:val="left"/>
    </w:pPr>
    <w:rPr>
      <w:rFonts w:ascii="Calibri" w:hAnsi="Calibri"/>
      <w:b/>
      <w:bCs/>
      <w:caps/>
      <w:sz w:val="22"/>
      <w:szCs w:val="22"/>
      <w:u w:val="single"/>
    </w:rPr>
  </w:style>
  <w:style w:type="paragraph" w:styleId="28">
    <w:name w:val="toc 4"/>
    <w:basedOn w:val="1"/>
    <w:next w:val="1"/>
    <w:autoRedefine/>
    <w:unhideWhenUsed/>
    <w:qFormat/>
    <w:uiPriority w:val="39"/>
    <w:pPr>
      <w:jc w:val="left"/>
    </w:pPr>
    <w:rPr>
      <w:rFonts w:ascii="Calibri" w:hAnsi="Calibri"/>
      <w:sz w:val="22"/>
      <w:szCs w:val="22"/>
    </w:rPr>
  </w:style>
  <w:style w:type="paragraph" w:styleId="29">
    <w:name w:val="List"/>
    <w:basedOn w:val="1"/>
    <w:autoRedefine/>
    <w:qFormat/>
    <w:uiPriority w:val="0"/>
    <w:pPr>
      <w:ind w:left="200" w:hanging="200" w:hangingChars="200"/>
    </w:pPr>
    <w:rPr>
      <w:sz w:val="28"/>
    </w:rPr>
  </w:style>
  <w:style w:type="paragraph" w:styleId="30">
    <w:name w:val="footnote text"/>
    <w:basedOn w:val="1"/>
    <w:qFormat/>
    <w:uiPriority w:val="99"/>
    <w:pPr>
      <w:adjustRightInd w:val="0"/>
      <w:snapToGrid w:val="0"/>
      <w:spacing w:line="360" w:lineRule="atLeast"/>
      <w:jc w:val="left"/>
      <w:textAlignment w:val="baseline"/>
    </w:pPr>
    <w:rPr>
      <w:kern w:val="0"/>
      <w:sz w:val="18"/>
      <w:szCs w:val="18"/>
    </w:rPr>
  </w:style>
  <w:style w:type="paragraph" w:styleId="31">
    <w:name w:val="toc 6"/>
    <w:basedOn w:val="1"/>
    <w:next w:val="1"/>
    <w:autoRedefine/>
    <w:unhideWhenUsed/>
    <w:qFormat/>
    <w:uiPriority w:val="39"/>
    <w:pPr>
      <w:jc w:val="left"/>
    </w:pPr>
    <w:rPr>
      <w:rFonts w:ascii="Calibri" w:hAnsi="Calibri"/>
      <w:sz w:val="22"/>
      <w:szCs w:val="22"/>
    </w:rPr>
  </w:style>
  <w:style w:type="paragraph" w:styleId="32">
    <w:name w:val="toc 2"/>
    <w:basedOn w:val="1"/>
    <w:next w:val="1"/>
    <w:autoRedefine/>
    <w:qFormat/>
    <w:uiPriority w:val="39"/>
    <w:pPr>
      <w:jc w:val="left"/>
    </w:pPr>
    <w:rPr>
      <w:rFonts w:ascii="Calibri" w:hAnsi="Calibri"/>
      <w:b/>
      <w:bCs/>
      <w:smallCaps/>
      <w:sz w:val="22"/>
      <w:szCs w:val="22"/>
    </w:rPr>
  </w:style>
  <w:style w:type="paragraph" w:styleId="33">
    <w:name w:val="toc 9"/>
    <w:basedOn w:val="1"/>
    <w:next w:val="1"/>
    <w:autoRedefine/>
    <w:unhideWhenUsed/>
    <w:qFormat/>
    <w:uiPriority w:val="39"/>
    <w:pPr>
      <w:jc w:val="left"/>
    </w:pPr>
    <w:rPr>
      <w:rFonts w:ascii="Calibri" w:hAnsi="Calibri"/>
      <w:sz w:val="22"/>
      <w:szCs w:val="22"/>
    </w:rPr>
  </w:style>
  <w:style w:type="paragraph" w:styleId="34">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35">
    <w:name w:val="annotation subject"/>
    <w:basedOn w:val="13"/>
    <w:next w:val="13"/>
    <w:link w:val="77"/>
    <w:unhideWhenUsed/>
    <w:qFormat/>
    <w:uiPriority w:val="99"/>
    <w:rPr>
      <w:b/>
      <w:bCs/>
    </w:rPr>
  </w:style>
  <w:style w:type="paragraph" w:styleId="36">
    <w:name w:val="Body Text First Indent 2"/>
    <w:basedOn w:val="17"/>
    <w:link w:val="165"/>
    <w:autoRedefine/>
    <w:semiHidden/>
    <w:unhideWhenUsed/>
    <w:qFormat/>
    <w:uiPriority w:val="99"/>
    <w:pPr>
      <w:spacing w:after="120" w:line="240" w:lineRule="auto"/>
      <w:ind w:left="420" w:leftChars="200" w:firstLine="420" w:firstLineChars="200"/>
    </w:pPr>
    <w:rPr>
      <w:rFonts w:ascii="Times New Roman" w:hAnsi="Times New Roman"/>
      <w:spacing w:val="0"/>
      <w:sz w:val="21"/>
      <w:szCs w:val="24"/>
    </w:rPr>
  </w:style>
  <w:style w:type="table" w:styleId="38">
    <w:name w:val="Table Grid"/>
    <w:basedOn w:val="37"/>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99"/>
    <w:rPr>
      <w:color w:val="0000FF"/>
      <w:u w:val="single"/>
    </w:rPr>
  </w:style>
  <w:style w:type="character" w:styleId="43">
    <w:name w:val="annotation reference"/>
    <w:autoRedefine/>
    <w:qFormat/>
    <w:uiPriority w:val="0"/>
    <w:rPr>
      <w:sz w:val="21"/>
      <w:szCs w:val="21"/>
    </w:rPr>
  </w:style>
  <w:style w:type="character" w:customStyle="1" w:styleId="44">
    <w:name w:val="页眉 Char"/>
    <w:basedOn w:val="39"/>
    <w:link w:val="26"/>
    <w:autoRedefine/>
    <w:qFormat/>
    <w:uiPriority w:val="99"/>
    <w:rPr>
      <w:sz w:val="18"/>
      <w:szCs w:val="18"/>
    </w:rPr>
  </w:style>
  <w:style w:type="character" w:customStyle="1" w:styleId="45">
    <w:name w:val="页脚 Char"/>
    <w:basedOn w:val="39"/>
    <w:link w:val="25"/>
    <w:autoRedefine/>
    <w:qFormat/>
    <w:uiPriority w:val="99"/>
    <w:rPr>
      <w:sz w:val="18"/>
      <w:szCs w:val="18"/>
    </w:rPr>
  </w:style>
  <w:style w:type="character" w:customStyle="1" w:styleId="46">
    <w:name w:val="标题 1 Char"/>
    <w:basedOn w:val="39"/>
    <w:autoRedefine/>
    <w:qFormat/>
    <w:uiPriority w:val="9"/>
    <w:rPr>
      <w:rFonts w:ascii="Times New Roman" w:hAnsi="Times New Roman" w:eastAsia="宋体" w:cs="Times New Roman"/>
      <w:b/>
      <w:bCs/>
      <w:kern w:val="44"/>
      <w:sz w:val="44"/>
      <w:szCs w:val="44"/>
    </w:rPr>
  </w:style>
  <w:style w:type="character" w:customStyle="1" w:styleId="47">
    <w:name w:val="标题 2 Char"/>
    <w:basedOn w:val="39"/>
    <w:autoRedefine/>
    <w:semiHidden/>
    <w:qFormat/>
    <w:uiPriority w:val="9"/>
    <w:rPr>
      <w:rFonts w:asciiTheme="majorHAnsi" w:hAnsiTheme="majorHAnsi" w:eastAsiaTheme="majorEastAsia" w:cstheme="majorBidi"/>
      <w:b/>
      <w:bCs/>
      <w:sz w:val="32"/>
      <w:szCs w:val="32"/>
    </w:rPr>
  </w:style>
  <w:style w:type="character" w:customStyle="1" w:styleId="48">
    <w:name w:val="标题 3 Char"/>
    <w:basedOn w:val="39"/>
    <w:autoRedefine/>
    <w:semiHidden/>
    <w:qFormat/>
    <w:uiPriority w:val="9"/>
    <w:rPr>
      <w:rFonts w:ascii="Times New Roman" w:hAnsi="Times New Roman" w:eastAsia="宋体" w:cs="Times New Roman"/>
      <w:b/>
      <w:bCs/>
      <w:sz w:val="32"/>
      <w:szCs w:val="32"/>
    </w:rPr>
  </w:style>
  <w:style w:type="character" w:customStyle="1" w:styleId="49">
    <w:name w:val="标题 4 Char"/>
    <w:basedOn w:val="39"/>
    <w:autoRedefine/>
    <w:semiHidden/>
    <w:qFormat/>
    <w:uiPriority w:val="9"/>
    <w:rPr>
      <w:rFonts w:asciiTheme="majorHAnsi" w:hAnsiTheme="majorHAnsi" w:eastAsiaTheme="majorEastAsia" w:cstheme="majorBidi"/>
      <w:b/>
      <w:bCs/>
      <w:sz w:val="28"/>
      <w:szCs w:val="28"/>
    </w:rPr>
  </w:style>
  <w:style w:type="character" w:customStyle="1" w:styleId="50">
    <w:name w:val="标题 5 Char"/>
    <w:basedOn w:val="39"/>
    <w:autoRedefine/>
    <w:semiHidden/>
    <w:qFormat/>
    <w:uiPriority w:val="9"/>
    <w:rPr>
      <w:rFonts w:ascii="Times New Roman" w:hAnsi="Times New Roman" w:eastAsia="宋体" w:cs="Times New Roman"/>
      <w:b/>
      <w:bCs/>
      <w:sz w:val="28"/>
      <w:szCs w:val="28"/>
    </w:rPr>
  </w:style>
  <w:style w:type="character" w:customStyle="1" w:styleId="51">
    <w:name w:val="标题 1 Char1"/>
    <w:link w:val="4"/>
    <w:autoRedefine/>
    <w:qFormat/>
    <w:uiPriority w:val="0"/>
    <w:rPr>
      <w:rFonts w:ascii="Times New Roman" w:hAnsi="Times New Roman" w:eastAsia="宋体" w:cs="Times New Roman"/>
      <w:b/>
      <w:bCs/>
      <w:kern w:val="44"/>
      <w:sz w:val="44"/>
      <w:szCs w:val="44"/>
    </w:rPr>
  </w:style>
  <w:style w:type="character" w:customStyle="1" w:styleId="52">
    <w:name w:val="标题 2 Char1"/>
    <w:link w:val="5"/>
    <w:autoRedefine/>
    <w:qFormat/>
    <w:uiPriority w:val="0"/>
    <w:rPr>
      <w:rFonts w:ascii="Arial" w:hAnsi="Arial" w:eastAsia="黑体" w:cs="Times New Roman"/>
      <w:b/>
      <w:bCs/>
      <w:sz w:val="32"/>
      <w:szCs w:val="32"/>
    </w:rPr>
  </w:style>
  <w:style w:type="character" w:customStyle="1" w:styleId="53">
    <w:name w:val="标题 3 Char1"/>
    <w:link w:val="6"/>
    <w:autoRedefine/>
    <w:qFormat/>
    <w:uiPriority w:val="0"/>
    <w:rPr>
      <w:rFonts w:ascii="Times New Roman" w:hAnsi="Times New Roman" w:eastAsia="宋体" w:cs="Times New Roman"/>
      <w:b/>
      <w:bCs/>
      <w:sz w:val="32"/>
      <w:szCs w:val="32"/>
    </w:rPr>
  </w:style>
  <w:style w:type="character" w:customStyle="1" w:styleId="54">
    <w:name w:val="标题 4 Char1"/>
    <w:link w:val="7"/>
    <w:autoRedefine/>
    <w:qFormat/>
    <w:uiPriority w:val="0"/>
    <w:rPr>
      <w:rFonts w:ascii="Arial" w:hAnsi="Times New Roman" w:eastAsia="黑体" w:cs="Times New Roman"/>
      <w:kern w:val="0"/>
      <w:sz w:val="28"/>
      <w:szCs w:val="20"/>
    </w:rPr>
  </w:style>
  <w:style w:type="character" w:customStyle="1" w:styleId="55">
    <w:name w:val="标题 5 Char1"/>
    <w:link w:val="8"/>
    <w:autoRedefine/>
    <w:qFormat/>
    <w:uiPriority w:val="9"/>
    <w:rPr>
      <w:rFonts w:ascii="Times New Roman" w:hAnsi="Times New Roman" w:eastAsia="宋体" w:cs="Times New Roman"/>
      <w:b/>
      <w:bCs/>
      <w:sz w:val="28"/>
      <w:szCs w:val="28"/>
    </w:rPr>
  </w:style>
  <w:style w:type="character" w:customStyle="1" w:styleId="56">
    <w:name w:val="文档结构图 Char"/>
    <w:basedOn w:val="39"/>
    <w:autoRedefine/>
    <w:semiHidden/>
    <w:qFormat/>
    <w:uiPriority w:val="99"/>
    <w:rPr>
      <w:rFonts w:ascii="宋体" w:hAnsi="Times New Roman" w:eastAsia="宋体" w:cs="Times New Roman"/>
      <w:sz w:val="18"/>
      <w:szCs w:val="18"/>
    </w:rPr>
  </w:style>
  <w:style w:type="character" w:customStyle="1" w:styleId="57">
    <w:name w:val="文档结构图 Char1"/>
    <w:link w:val="12"/>
    <w:autoRedefine/>
    <w:qFormat/>
    <w:uiPriority w:val="0"/>
    <w:rPr>
      <w:rFonts w:ascii="宋体" w:hAnsi="Times New Roman" w:eastAsia="宋体" w:cs="Times New Roman"/>
      <w:sz w:val="18"/>
      <w:szCs w:val="18"/>
    </w:rPr>
  </w:style>
  <w:style w:type="character" w:customStyle="1" w:styleId="58">
    <w:name w:val="批注文字 Char"/>
    <w:basedOn w:val="39"/>
    <w:autoRedefine/>
    <w:semiHidden/>
    <w:qFormat/>
    <w:uiPriority w:val="99"/>
    <w:rPr>
      <w:rFonts w:ascii="Times New Roman" w:hAnsi="Times New Roman" w:eastAsia="宋体" w:cs="Times New Roman"/>
      <w:szCs w:val="24"/>
    </w:rPr>
  </w:style>
  <w:style w:type="character" w:customStyle="1" w:styleId="59">
    <w:name w:val="批注文字 Char2"/>
    <w:link w:val="13"/>
    <w:autoRedefine/>
    <w:qFormat/>
    <w:uiPriority w:val="0"/>
    <w:rPr>
      <w:rFonts w:ascii="Times New Roman" w:hAnsi="Times New Roman" w:eastAsia="宋体" w:cs="Times New Roman"/>
      <w:szCs w:val="24"/>
    </w:rPr>
  </w:style>
  <w:style w:type="character" w:customStyle="1" w:styleId="60">
    <w:name w:val="正文文本 3 Char"/>
    <w:basedOn w:val="39"/>
    <w:autoRedefine/>
    <w:semiHidden/>
    <w:qFormat/>
    <w:uiPriority w:val="99"/>
    <w:rPr>
      <w:rFonts w:ascii="Times New Roman" w:hAnsi="Times New Roman" w:eastAsia="宋体" w:cs="Times New Roman"/>
      <w:sz w:val="16"/>
      <w:szCs w:val="16"/>
    </w:rPr>
  </w:style>
  <w:style w:type="character" w:customStyle="1" w:styleId="61">
    <w:name w:val="正文文本 3 Char1"/>
    <w:link w:val="14"/>
    <w:autoRedefine/>
    <w:qFormat/>
    <w:uiPriority w:val="99"/>
    <w:rPr>
      <w:rFonts w:ascii="Times New Roman" w:hAnsi="Times New Roman" w:eastAsia="宋体" w:cs="Times New Roman"/>
      <w:sz w:val="16"/>
      <w:szCs w:val="16"/>
    </w:rPr>
  </w:style>
  <w:style w:type="character" w:customStyle="1" w:styleId="62">
    <w:name w:val="正文文本 Char"/>
    <w:basedOn w:val="39"/>
    <w:autoRedefine/>
    <w:semiHidden/>
    <w:qFormat/>
    <w:uiPriority w:val="99"/>
    <w:rPr>
      <w:rFonts w:ascii="Times New Roman" w:hAnsi="Times New Roman" w:eastAsia="宋体" w:cs="Times New Roman"/>
      <w:szCs w:val="24"/>
    </w:rPr>
  </w:style>
  <w:style w:type="character" w:customStyle="1" w:styleId="63">
    <w:name w:val="正文文本 Char1"/>
    <w:link w:val="15"/>
    <w:autoRedefine/>
    <w:qFormat/>
    <w:uiPriority w:val="99"/>
    <w:rPr>
      <w:rFonts w:ascii="Times New Roman" w:hAnsi="Times New Roman" w:eastAsia="宋体" w:cs="Times New Roman"/>
      <w:szCs w:val="24"/>
    </w:rPr>
  </w:style>
  <w:style w:type="character" w:customStyle="1" w:styleId="64">
    <w:name w:val="正文文本缩进 Char"/>
    <w:basedOn w:val="39"/>
    <w:autoRedefine/>
    <w:semiHidden/>
    <w:qFormat/>
    <w:uiPriority w:val="99"/>
    <w:rPr>
      <w:rFonts w:ascii="Times New Roman" w:hAnsi="Times New Roman" w:eastAsia="宋体" w:cs="Times New Roman"/>
      <w:szCs w:val="24"/>
    </w:rPr>
  </w:style>
  <w:style w:type="character" w:customStyle="1" w:styleId="65">
    <w:name w:val="正文文本缩进 Char1"/>
    <w:link w:val="17"/>
    <w:autoRedefine/>
    <w:qFormat/>
    <w:uiPriority w:val="0"/>
    <w:rPr>
      <w:rFonts w:ascii="宋体" w:hAnsi="Courier New" w:eastAsia="宋体" w:cs="Times New Roman"/>
      <w:spacing w:val="-4"/>
      <w:sz w:val="18"/>
      <w:szCs w:val="20"/>
    </w:rPr>
  </w:style>
  <w:style w:type="character" w:customStyle="1" w:styleId="66">
    <w:name w:val="纯文本 Char"/>
    <w:basedOn w:val="39"/>
    <w:autoRedefine/>
    <w:semiHidden/>
    <w:qFormat/>
    <w:uiPriority w:val="99"/>
    <w:rPr>
      <w:rFonts w:ascii="宋体" w:hAnsi="Courier New" w:eastAsia="宋体" w:cs="Courier New"/>
      <w:szCs w:val="21"/>
    </w:rPr>
  </w:style>
  <w:style w:type="character" w:customStyle="1" w:styleId="67">
    <w:name w:val="纯文本 Char2"/>
    <w:link w:val="20"/>
    <w:autoRedefine/>
    <w:qFormat/>
    <w:uiPriority w:val="0"/>
    <w:rPr>
      <w:rFonts w:cs="宋体" w:asciiTheme="minorEastAsia" w:hAnsiTheme="minorEastAsia"/>
      <w:b/>
      <w:bCs/>
      <w:kern w:val="2"/>
      <w:sz w:val="28"/>
      <w:szCs w:val="28"/>
    </w:rPr>
  </w:style>
  <w:style w:type="character" w:customStyle="1" w:styleId="68">
    <w:name w:val="日期 Char"/>
    <w:basedOn w:val="39"/>
    <w:autoRedefine/>
    <w:semiHidden/>
    <w:qFormat/>
    <w:uiPriority w:val="99"/>
    <w:rPr>
      <w:rFonts w:ascii="Times New Roman" w:hAnsi="Times New Roman" w:eastAsia="宋体" w:cs="Times New Roman"/>
      <w:szCs w:val="24"/>
    </w:rPr>
  </w:style>
  <w:style w:type="character" w:customStyle="1" w:styleId="69">
    <w:name w:val="日期 Char1"/>
    <w:link w:val="22"/>
    <w:autoRedefine/>
    <w:qFormat/>
    <w:uiPriority w:val="0"/>
    <w:rPr>
      <w:rFonts w:ascii="Times New Roman" w:hAnsi="Times New Roman" w:eastAsia="宋体" w:cs="Times New Roman"/>
      <w:szCs w:val="24"/>
    </w:rPr>
  </w:style>
  <w:style w:type="character" w:customStyle="1" w:styleId="70">
    <w:name w:val="正文文本缩进 2 Char"/>
    <w:basedOn w:val="39"/>
    <w:autoRedefine/>
    <w:semiHidden/>
    <w:qFormat/>
    <w:uiPriority w:val="99"/>
    <w:rPr>
      <w:rFonts w:ascii="Times New Roman" w:hAnsi="Times New Roman" w:eastAsia="宋体" w:cs="Times New Roman"/>
      <w:szCs w:val="24"/>
    </w:rPr>
  </w:style>
  <w:style w:type="character" w:customStyle="1" w:styleId="71">
    <w:name w:val="正文文本缩进 2 Char1"/>
    <w:link w:val="23"/>
    <w:autoRedefine/>
    <w:qFormat/>
    <w:uiPriority w:val="0"/>
    <w:rPr>
      <w:rFonts w:ascii="Times New Roman" w:hAnsi="Times New Roman" w:eastAsia="宋体" w:cs="Times New Roman"/>
      <w:szCs w:val="24"/>
    </w:rPr>
  </w:style>
  <w:style w:type="character" w:customStyle="1" w:styleId="72">
    <w:name w:val="批注框文本 Char"/>
    <w:basedOn w:val="39"/>
    <w:autoRedefine/>
    <w:semiHidden/>
    <w:qFormat/>
    <w:uiPriority w:val="99"/>
    <w:rPr>
      <w:rFonts w:ascii="Times New Roman" w:hAnsi="Times New Roman" w:eastAsia="宋体" w:cs="Times New Roman"/>
      <w:sz w:val="18"/>
      <w:szCs w:val="18"/>
    </w:rPr>
  </w:style>
  <w:style w:type="character" w:customStyle="1" w:styleId="73">
    <w:name w:val="批注框文本 Char1"/>
    <w:link w:val="24"/>
    <w:qFormat/>
    <w:uiPriority w:val="0"/>
    <w:rPr>
      <w:rFonts w:ascii="Times New Roman" w:hAnsi="Times New Roman" w:eastAsia="宋体" w:cs="Times New Roman"/>
      <w:sz w:val="18"/>
      <w:szCs w:val="18"/>
    </w:rPr>
  </w:style>
  <w:style w:type="character" w:customStyle="1" w:styleId="74">
    <w:name w:val="页脚 字符2"/>
    <w:autoRedefine/>
    <w:qFormat/>
    <w:uiPriority w:val="99"/>
    <w:rPr>
      <w:kern w:val="2"/>
      <w:sz w:val="18"/>
      <w:szCs w:val="18"/>
    </w:rPr>
  </w:style>
  <w:style w:type="character" w:customStyle="1" w:styleId="75">
    <w:name w:val="页眉 字符2"/>
    <w:autoRedefine/>
    <w:qFormat/>
    <w:uiPriority w:val="99"/>
    <w:rPr>
      <w:kern w:val="2"/>
      <w:sz w:val="18"/>
      <w:szCs w:val="18"/>
    </w:rPr>
  </w:style>
  <w:style w:type="character" w:customStyle="1" w:styleId="76">
    <w:name w:val="批注主题 Char"/>
    <w:basedOn w:val="58"/>
    <w:semiHidden/>
    <w:qFormat/>
    <w:uiPriority w:val="99"/>
    <w:rPr>
      <w:rFonts w:ascii="Times New Roman" w:hAnsi="Times New Roman" w:eastAsia="宋体" w:cs="Times New Roman"/>
      <w:b/>
      <w:bCs/>
      <w:szCs w:val="24"/>
    </w:rPr>
  </w:style>
  <w:style w:type="character" w:customStyle="1" w:styleId="77">
    <w:name w:val="批注主题 Char1"/>
    <w:link w:val="35"/>
    <w:qFormat/>
    <w:uiPriority w:val="99"/>
    <w:rPr>
      <w:rFonts w:ascii="Times New Roman" w:hAnsi="Times New Roman" w:eastAsia="宋体" w:cs="Times New Roman"/>
      <w:b/>
      <w:bCs/>
      <w:szCs w:val="24"/>
    </w:rPr>
  </w:style>
  <w:style w:type="character" w:customStyle="1" w:styleId="78">
    <w:name w:val="正文文本_"/>
    <w:link w:val="79"/>
    <w:autoRedefine/>
    <w:qFormat/>
    <w:uiPriority w:val="0"/>
    <w:rPr>
      <w:rFonts w:ascii="MingLiU" w:hAnsi="MingLiU" w:eastAsia="MingLiU" w:cs="MingLiU"/>
      <w:spacing w:val="9"/>
      <w:sz w:val="19"/>
      <w:szCs w:val="19"/>
      <w:shd w:val="clear" w:color="auto" w:fill="FFFFFF"/>
    </w:rPr>
  </w:style>
  <w:style w:type="paragraph" w:customStyle="1" w:styleId="79">
    <w:name w:val="正文文本1"/>
    <w:basedOn w:val="1"/>
    <w:link w:val="78"/>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80">
    <w:name w:val="纯文本 Char1"/>
    <w:link w:val="81"/>
    <w:autoRedefine/>
    <w:qFormat/>
    <w:uiPriority w:val="99"/>
    <w:rPr>
      <w:rFonts w:ascii="宋体" w:hAnsi="Courier New" w:eastAsia="宋体"/>
    </w:rPr>
  </w:style>
  <w:style w:type="paragraph" w:customStyle="1" w:styleId="81">
    <w:name w:val="纯文本1"/>
    <w:basedOn w:val="1"/>
    <w:link w:val="80"/>
    <w:qFormat/>
    <w:uiPriority w:val="0"/>
    <w:rPr>
      <w:rFonts w:ascii="宋体" w:hAnsi="Courier New" w:cstheme="minorBidi"/>
      <w:szCs w:val="22"/>
    </w:rPr>
  </w:style>
  <w:style w:type="character" w:customStyle="1" w:styleId="82">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3">
    <w:name w:val="Char Char1"/>
    <w:autoRedefine/>
    <w:qFormat/>
    <w:uiPriority w:val="0"/>
    <w:rPr>
      <w:rFonts w:ascii="宋体" w:hAnsi="Courier New" w:eastAsia="宋体"/>
      <w:kern w:val="2"/>
      <w:sz w:val="21"/>
      <w:lang w:val="en-US" w:eastAsia="zh-CN" w:bidi="ar-SA"/>
    </w:rPr>
  </w:style>
  <w:style w:type="character" w:customStyle="1" w:styleId="8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5">
    <w:name w:val="页脚 字符"/>
    <w:autoRedefine/>
    <w:qFormat/>
    <w:uiPriority w:val="99"/>
    <w:rPr>
      <w:sz w:val="18"/>
      <w:szCs w:val="18"/>
    </w:rPr>
  </w:style>
  <w:style w:type="character" w:customStyle="1" w:styleId="86">
    <w:name w:val="页眉 字符"/>
    <w:autoRedefine/>
    <w:qFormat/>
    <w:uiPriority w:val="99"/>
    <w:rPr>
      <w:rFonts w:ascii="Times New Roman" w:hAnsi="Times New Roman"/>
      <w:kern w:val="2"/>
      <w:sz w:val="18"/>
      <w:szCs w:val="18"/>
    </w:rPr>
  </w:style>
  <w:style w:type="character" w:customStyle="1" w:styleId="87">
    <w:name w:val="批注文字 字符1"/>
    <w:autoRedefine/>
    <w:qFormat/>
    <w:uiPriority w:val="0"/>
    <w:rPr>
      <w:rFonts w:ascii="Times New Roman" w:hAnsi="Times New Roman"/>
      <w:kern w:val="2"/>
      <w:sz w:val="21"/>
      <w:szCs w:val="24"/>
    </w:rPr>
  </w:style>
  <w:style w:type="character" w:customStyle="1" w:styleId="88">
    <w:name w:val="纯文本 字符2"/>
    <w:autoRedefine/>
    <w:qFormat/>
    <w:uiPriority w:val="0"/>
    <w:rPr>
      <w:rFonts w:ascii="宋体" w:hAnsi="Courier New" w:eastAsia="宋体" w:cs="Courier New"/>
      <w:szCs w:val="21"/>
    </w:rPr>
  </w:style>
  <w:style w:type="paragraph" w:customStyle="1" w:styleId="89">
    <w:name w:val="Char"/>
    <w:basedOn w:val="1"/>
    <w:qFormat/>
    <w:uiPriority w:val="0"/>
    <w:rPr>
      <w:szCs w:val="21"/>
    </w:rPr>
  </w:style>
  <w:style w:type="paragraph" w:customStyle="1" w:styleId="90">
    <w:name w:val="Char Char Char Char Char Char Char"/>
    <w:basedOn w:val="1"/>
    <w:autoRedefine/>
    <w:qFormat/>
    <w:uiPriority w:val="0"/>
  </w:style>
  <w:style w:type="paragraph" w:customStyle="1" w:styleId="9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2">
    <w:name w:val="Char Char Char Char Char Char Char Char Char Char Char Char"/>
    <w:basedOn w:val="1"/>
    <w:qFormat/>
    <w:uiPriority w:val="0"/>
    <w:pPr>
      <w:widowControl/>
      <w:spacing w:after="160" w:line="240" w:lineRule="exact"/>
      <w:jc w:val="left"/>
    </w:pPr>
  </w:style>
  <w:style w:type="paragraph" w:customStyle="1" w:styleId="93">
    <w:name w:val="Char Char Char Char Char Char Char Char Char Char Char Char1"/>
    <w:basedOn w:val="1"/>
    <w:autoRedefine/>
    <w:qFormat/>
    <w:uiPriority w:val="0"/>
    <w:pPr>
      <w:widowControl/>
      <w:spacing w:after="160" w:line="240" w:lineRule="exact"/>
      <w:jc w:val="left"/>
    </w:pPr>
  </w:style>
  <w:style w:type="paragraph" w:customStyle="1" w:styleId="94">
    <w:name w:val="样式 标题 1 + 居中 段前: 0 磅 段后: 0 磅 行距: 固定值 30 磅"/>
    <w:basedOn w:val="4"/>
    <w:qFormat/>
    <w:uiPriority w:val="0"/>
    <w:pPr>
      <w:spacing w:before="0" w:after="0" w:line="600" w:lineRule="exact"/>
      <w:jc w:val="center"/>
    </w:pPr>
    <w:rPr>
      <w:rFonts w:cs="宋体"/>
      <w:szCs w:val="20"/>
    </w:rPr>
  </w:style>
  <w:style w:type="paragraph" w:customStyle="1" w:styleId="95">
    <w:name w:val="Table Paragraph"/>
    <w:basedOn w:val="1"/>
    <w:autoRedefine/>
    <w:qFormat/>
    <w:uiPriority w:val="1"/>
    <w:pPr>
      <w:jc w:val="left"/>
    </w:pPr>
    <w:rPr>
      <w:rFonts w:ascii="Calibri" w:hAnsi="Calibri"/>
      <w:kern w:val="0"/>
      <w:sz w:val="22"/>
      <w:szCs w:val="22"/>
      <w:lang w:eastAsia="en-US"/>
    </w:rPr>
  </w:style>
  <w:style w:type="paragraph" w:customStyle="1" w:styleId="96">
    <w:name w:val="p0"/>
    <w:basedOn w:val="1"/>
    <w:autoRedefine/>
    <w:qFormat/>
    <w:uiPriority w:val="0"/>
    <w:pPr>
      <w:widowControl/>
    </w:pPr>
    <w:rPr>
      <w:kern w:val="0"/>
      <w:szCs w:val="21"/>
    </w:rPr>
  </w:style>
  <w:style w:type="paragraph" w:customStyle="1" w:styleId="97">
    <w:name w:val="Char Char Char"/>
    <w:basedOn w:val="1"/>
    <w:autoRedefine/>
    <w:qFormat/>
    <w:uiPriority w:val="0"/>
    <w:rPr>
      <w:szCs w:val="20"/>
    </w:rPr>
  </w:style>
  <w:style w:type="paragraph" w:customStyle="1" w:styleId="98">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9">
    <w:name w:val="样式 标题 2 + 非加粗 首行缩进:  2 字符"/>
    <w:basedOn w:val="5"/>
    <w:autoRedefine/>
    <w:qFormat/>
    <w:uiPriority w:val="0"/>
    <w:pPr>
      <w:spacing w:before="0" w:after="0" w:line="600" w:lineRule="exact"/>
      <w:ind w:firstLine="640" w:firstLineChars="200"/>
      <w:jc w:val="left"/>
    </w:pPr>
    <w:rPr>
      <w:rFonts w:cs="宋体"/>
      <w:b w:val="0"/>
      <w:bCs w:val="0"/>
      <w:szCs w:val="20"/>
    </w:rPr>
  </w:style>
  <w:style w:type="paragraph" w:customStyle="1" w:styleId="100">
    <w:name w:val="Char Char Char1 Char Char Char Char Char Char Char"/>
    <w:basedOn w:val="1"/>
    <w:autoRedefine/>
    <w:qFormat/>
    <w:uiPriority w:val="0"/>
  </w:style>
  <w:style w:type="paragraph" w:customStyle="1" w:styleId="101">
    <w:name w:val="默认段落字体 Para Char Char Char Char Char Char Char Char Char1 Char Char Char Char"/>
    <w:basedOn w:val="1"/>
    <w:autoRedefine/>
    <w:qFormat/>
    <w:uiPriority w:val="0"/>
    <w:rPr>
      <w:rFonts w:ascii="Tahoma" w:hAnsi="Tahoma"/>
      <w:sz w:val="24"/>
      <w:szCs w:val="20"/>
    </w:rPr>
  </w:style>
  <w:style w:type="paragraph" w:customStyle="1" w:styleId="102">
    <w:name w:val="Char1"/>
    <w:basedOn w:val="1"/>
    <w:qFormat/>
    <w:uiPriority w:val="0"/>
  </w:style>
  <w:style w:type="paragraph" w:styleId="103">
    <w:name w:val="List Paragraph"/>
    <w:basedOn w:val="1"/>
    <w:autoRedefine/>
    <w:qFormat/>
    <w:uiPriority w:val="34"/>
    <w:pPr>
      <w:ind w:firstLine="420" w:firstLineChars="200"/>
    </w:pPr>
  </w:style>
  <w:style w:type="paragraph" w:customStyle="1" w:styleId="104">
    <w:name w:val="Char Char Char Char"/>
    <w:basedOn w:val="1"/>
    <w:qFormat/>
    <w:uiPriority w:val="0"/>
    <w:pPr>
      <w:widowControl/>
      <w:spacing w:after="160" w:line="240" w:lineRule="exact"/>
      <w:jc w:val="left"/>
    </w:pPr>
  </w:style>
  <w:style w:type="paragraph" w:customStyle="1" w:styleId="105">
    <w:name w:val="Char Char Char Char1"/>
    <w:basedOn w:val="1"/>
    <w:autoRedefine/>
    <w:qFormat/>
    <w:uiPriority w:val="0"/>
    <w:pPr>
      <w:widowControl/>
      <w:spacing w:after="160" w:line="240" w:lineRule="exact"/>
      <w:jc w:val="left"/>
    </w:pPr>
  </w:style>
  <w:style w:type="paragraph" w:customStyle="1" w:styleId="106">
    <w:name w:val="正文段"/>
    <w:basedOn w:val="1"/>
    <w:qFormat/>
    <w:uiPriority w:val="0"/>
    <w:pPr>
      <w:widowControl/>
      <w:snapToGrid w:val="0"/>
      <w:spacing w:after="156" w:afterLines="50"/>
      <w:ind w:firstLine="200" w:firstLineChars="200"/>
    </w:pPr>
    <w:rPr>
      <w:kern w:val="0"/>
      <w:sz w:val="24"/>
      <w:szCs w:val="20"/>
    </w:rPr>
  </w:style>
  <w:style w:type="paragraph" w:customStyle="1" w:styleId="107">
    <w:name w:val="列出段落1"/>
    <w:basedOn w:val="1"/>
    <w:qFormat/>
    <w:uiPriority w:val="34"/>
    <w:pPr>
      <w:spacing w:before="100" w:beforeAutospacing="1" w:after="100" w:afterAutospacing="1" w:line="360" w:lineRule="auto"/>
      <w:ind w:firstLine="420" w:firstLineChars="200"/>
    </w:pPr>
  </w:style>
  <w:style w:type="paragraph" w:customStyle="1" w:styleId="108">
    <w:name w:val="Char Char Char Char Char Char Char1"/>
    <w:basedOn w:val="1"/>
    <w:autoRedefine/>
    <w:qFormat/>
    <w:uiPriority w:val="0"/>
  </w:style>
  <w:style w:type="character" w:customStyle="1" w:styleId="109">
    <w:name w:val="正文2 Char Char"/>
    <w:link w:val="110"/>
    <w:autoRedefine/>
    <w:qFormat/>
    <w:uiPriority w:val="0"/>
    <w:rPr>
      <w:sz w:val="24"/>
    </w:rPr>
  </w:style>
  <w:style w:type="paragraph" w:customStyle="1" w:styleId="110">
    <w:name w:val="正文2"/>
    <w:basedOn w:val="1"/>
    <w:link w:val="109"/>
    <w:autoRedefine/>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paragraph" w:customStyle="1" w:styleId="111">
    <w:name w:val="表格文字"/>
    <w:basedOn w:val="1"/>
    <w:next w:val="15"/>
    <w:qFormat/>
    <w:uiPriority w:val="0"/>
    <w:pPr>
      <w:adjustRightInd w:val="0"/>
      <w:spacing w:line="420" w:lineRule="atLeast"/>
      <w:jc w:val="left"/>
      <w:textAlignment w:val="baseline"/>
    </w:pPr>
    <w:rPr>
      <w:kern w:val="0"/>
    </w:rPr>
  </w:style>
  <w:style w:type="character" w:customStyle="1" w:styleId="112">
    <w:name w:val="纯文本 Char_0"/>
    <w:link w:val="113"/>
    <w:autoRedefine/>
    <w:qFormat/>
    <w:uiPriority w:val="0"/>
    <w:rPr>
      <w:rFonts w:ascii="宋体" w:hAnsi="Courier New"/>
      <w:szCs w:val="21"/>
      <w:lang w:val="en-US" w:eastAsia="zh-CN"/>
    </w:rPr>
  </w:style>
  <w:style w:type="paragraph" w:customStyle="1" w:styleId="113">
    <w:name w:val="纯文本_0_0"/>
    <w:basedOn w:val="1"/>
    <w:link w:val="112"/>
    <w:autoRedefine/>
    <w:qFormat/>
    <w:uiPriority w:val="0"/>
    <w:rPr>
      <w:rFonts w:ascii="宋体" w:hAnsi="Courier New" w:eastAsiaTheme="minorEastAsia" w:cstheme="minorBidi"/>
      <w:szCs w:val="21"/>
    </w:rPr>
  </w:style>
  <w:style w:type="paragraph" w:customStyle="1" w:styleId="114">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115">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16">
    <w:name w:val="批注文字 Char1"/>
    <w:autoRedefine/>
    <w:qFormat/>
    <w:uiPriority w:val="0"/>
    <w:rPr>
      <w:rFonts w:ascii="Times New Roman" w:hAnsi="Times New Roman"/>
      <w:kern w:val="2"/>
      <w:sz w:val="21"/>
      <w:szCs w:val="24"/>
    </w:rPr>
  </w:style>
  <w:style w:type="character" w:customStyle="1" w:styleId="117">
    <w:name w:val="标题 1 字符"/>
    <w:qFormat/>
    <w:uiPriority w:val="0"/>
    <w:rPr>
      <w:b/>
      <w:bCs/>
      <w:kern w:val="44"/>
      <w:sz w:val="44"/>
      <w:szCs w:val="44"/>
    </w:rPr>
  </w:style>
  <w:style w:type="character" w:customStyle="1" w:styleId="118">
    <w:name w:val="标题 2 字符"/>
    <w:autoRedefine/>
    <w:qFormat/>
    <w:uiPriority w:val="0"/>
    <w:rPr>
      <w:rFonts w:ascii="Arial" w:hAnsi="Arial" w:eastAsia="黑体"/>
      <w:b/>
      <w:bCs/>
      <w:kern w:val="2"/>
      <w:sz w:val="32"/>
      <w:szCs w:val="32"/>
    </w:rPr>
  </w:style>
  <w:style w:type="character" w:customStyle="1" w:styleId="119">
    <w:name w:val="标题 3 字符"/>
    <w:qFormat/>
    <w:uiPriority w:val="0"/>
    <w:rPr>
      <w:b/>
      <w:bCs/>
      <w:kern w:val="2"/>
      <w:sz w:val="32"/>
      <w:szCs w:val="32"/>
    </w:rPr>
  </w:style>
  <w:style w:type="character" w:customStyle="1" w:styleId="120">
    <w:name w:val="标题 4 字符"/>
    <w:qFormat/>
    <w:uiPriority w:val="0"/>
    <w:rPr>
      <w:rFonts w:ascii="Arial" w:eastAsia="黑体"/>
      <w:sz w:val="28"/>
    </w:rPr>
  </w:style>
  <w:style w:type="character" w:customStyle="1" w:styleId="121">
    <w:name w:val="标题 5 字符"/>
    <w:autoRedefine/>
    <w:qFormat/>
    <w:uiPriority w:val="9"/>
    <w:rPr>
      <w:b/>
      <w:bCs/>
      <w:kern w:val="2"/>
      <w:sz w:val="28"/>
      <w:szCs w:val="28"/>
    </w:rPr>
  </w:style>
  <w:style w:type="character" w:customStyle="1" w:styleId="122">
    <w:name w:val="文档结构图 字符"/>
    <w:autoRedefine/>
    <w:qFormat/>
    <w:uiPriority w:val="0"/>
    <w:rPr>
      <w:rFonts w:ascii="宋体"/>
      <w:kern w:val="2"/>
      <w:sz w:val="18"/>
      <w:szCs w:val="18"/>
    </w:rPr>
  </w:style>
  <w:style w:type="character" w:customStyle="1" w:styleId="123">
    <w:name w:val="批注文字 字符"/>
    <w:autoRedefine/>
    <w:qFormat/>
    <w:uiPriority w:val="0"/>
    <w:rPr>
      <w:kern w:val="2"/>
      <w:sz w:val="21"/>
      <w:szCs w:val="24"/>
    </w:rPr>
  </w:style>
  <w:style w:type="character" w:customStyle="1" w:styleId="124">
    <w:name w:val="正文文本 3 字符"/>
    <w:qFormat/>
    <w:uiPriority w:val="99"/>
    <w:rPr>
      <w:kern w:val="2"/>
      <w:sz w:val="16"/>
      <w:szCs w:val="16"/>
    </w:rPr>
  </w:style>
  <w:style w:type="character" w:customStyle="1" w:styleId="125">
    <w:name w:val="正文文本 字符"/>
    <w:autoRedefine/>
    <w:qFormat/>
    <w:uiPriority w:val="99"/>
    <w:rPr>
      <w:kern w:val="2"/>
      <w:sz w:val="21"/>
      <w:szCs w:val="24"/>
    </w:rPr>
  </w:style>
  <w:style w:type="character" w:customStyle="1" w:styleId="126">
    <w:name w:val="正文文本缩进 字符"/>
    <w:autoRedefine/>
    <w:qFormat/>
    <w:uiPriority w:val="0"/>
    <w:rPr>
      <w:rFonts w:ascii="宋体" w:hAnsi="Courier New"/>
      <w:spacing w:val="-4"/>
      <w:kern w:val="2"/>
      <w:sz w:val="18"/>
    </w:rPr>
  </w:style>
  <w:style w:type="character" w:customStyle="1" w:styleId="127">
    <w:name w:val="纯文本 字符"/>
    <w:autoRedefine/>
    <w:qFormat/>
    <w:uiPriority w:val="0"/>
    <w:rPr>
      <w:rFonts w:ascii="宋体" w:hAnsi="Courier New"/>
      <w:kern w:val="2"/>
      <w:sz w:val="21"/>
    </w:rPr>
  </w:style>
  <w:style w:type="character" w:customStyle="1" w:styleId="128">
    <w:name w:val="日期 字符"/>
    <w:autoRedefine/>
    <w:qFormat/>
    <w:uiPriority w:val="0"/>
    <w:rPr>
      <w:kern w:val="2"/>
      <w:sz w:val="21"/>
      <w:szCs w:val="24"/>
    </w:rPr>
  </w:style>
  <w:style w:type="character" w:customStyle="1" w:styleId="129">
    <w:name w:val="正文文本缩进 2 字符"/>
    <w:autoRedefine/>
    <w:qFormat/>
    <w:uiPriority w:val="0"/>
    <w:rPr>
      <w:kern w:val="2"/>
      <w:sz w:val="21"/>
      <w:szCs w:val="24"/>
    </w:rPr>
  </w:style>
  <w:style w:type="character" w:customStyle="1" w:styleId="130">
    <w:name w:val="批注框文本 字符"/>
    <w:autoRedefine/>
    <w:qFormat/>
    <w:uiPriority w:val="0"/>
    <w:rPr>
      <w:kern w:val="2"/>
      <w:sz w:val="18"/>
      <w:szCs w:val="18"/>
    </w:rPr>
  </w:style>
  <w:style w:type="character" w:customStyle="1" w:styleId="131">
    <w:name w:val="页脚 字符1"/>
    <w:autoRedefine/>
    <w:qFormat/>
    <w:uiPriority w:val="99"/>
    <w:rPr>
      <w:kern w:val="2"/>
      <w:sz w:val="18"/>
      <w:szCs w:val="18"/>
    </w:rPr>
  </w:style>
  <w:style w:type="character" w:customStyle="1" w:styleId="132">
    <w:name w:val="页眉 字符1"/>
    <w:qFormat/>
    <w:uiPriority w:val="99"/>
    <w:rPr>
      <w:kern w:val="2"/>
      <w:sz w:val="18"/>
      <w:szCs w:val="18"/>
    </w:rPr>
  </w:style>
  <w:style w:type="character" w:customStyle="1" w:styleId="133">
    <w:name w:val="批注主题 字符"/>
    <w:autoRedefine/>
    <w:qFormat/>
    <w:uiPriority w:val="99"/>
    <w:rPr>
      <w:b/>
      <w:bCs/>
      <w:kern w:val="2"/>
      <w:sz w:val="21"/>
      <w:szCs w:val="24"/>
    </w:rPr>
  </w:style>
  <w:style w:type="paragraph" w:customStyle="1" w:styleId="134">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36">
    <w:name w:val="纯文本 字符1"/>
    <w:semiHidden/>
    <w:qFormat/>
    <w:locked/>
    <w:uiPriority w:val="0"/>
    <w:rPr>
      <w:rFonts w:ascii="宋体" w:hAnsi="Courier New"/>
      <w:kern w:val="2"/>
      <w:sz w:val="21"/>
    </w:rPr>
  </w:style>
  <w:style w:type="character" w:customStyle="1" w:styleId="137">
    <w:name w:val="标题 4 字符1"/>
    <w:semiHidden/>
    <w:qFormat/>
    <w:locked/>
    <w:uiPriority w:val="0"/>
    <w:rPr>
      <w:rFonts w:ascii="Arial" w:eastAsia="黑体"/>
      <w:sz w:val="28"/>
    </w:rPr>
  </w:style>
  <w:style w:type="character" w:customStyle="1" w:styleId="138">
    <w:name w:val="标题 2 字符1"/>
    <w:autoRedefine/>
    <w:semiHidden/>
    <w:qFormat/>
    <w:locked/>
    <w:uiPriority w:val="0"/>
    <w:rPr>
      <w:rFonts w:ascii="Arial" w:hAnsi="Arial" w:eastAsia="黑体"/>
      <w:b/>
      <w:bCs/>
      <w:kern w:val="2"/>
      <w:sz w:val="32"/>
      <w:szCs w:val="32"/>
    </w:rPr>
  </w:style>
  <w:style w:type="character" w:customStyle="1" w:styleId="139">
    <w:name w:val="标题 1 字符1"/>
    <w:autoRedefine/>
    <w:qFormat/>
    <w:locked/>
    <w:uiPriority w:val="0"/>
    <w:rPr>
      <w:b/>
      <w:bCs/>
      <w:kern w:val="44"/>
      <w:sz w:val="44"/>
      <w:szCs w:val="44"/>
    </w:rPr>
  </w:style>
  <w:style w:type="character" w:customStyle="1" w:styleId="140">
    <w:name w:val="标题 3 字符1"/>
    <w:autoRedefine/>
    <w:semiHidden/>
    <w:qFormat/>
    <w:locked/>
    <w:uiPriority w:val="0"/>
    <w:rPr>
      <w:b/>
      <w:bCs/>
      <w:kern w:val="2"/>
      <w:sz w:val="32"/>
      <w:szCs w:val="32"/>
    </w:rPr>
  </w:style>
  <w:style w:type="character" w:customStyle="1" w:styleId="141">
    <w:name w:val="标题 5 字符1"/>
    <w:autoRedefine/>
    <w:semiHidden/>
    <w:qFormat/>
    <w:locked/>
    <w:uiPriority w:val="9"/>
    <w:rPr>
      <w:b/>
      <w:bCs/>
      <w:kern w:val="2"/>
      <w:sz w:val="28"/>
      <w:szCs w:val="28"/>
    </w:rPr>
  </w:style>
  <w:style w:type="paragraph" w:customStyle="1" w:styleId="142">
    <w:name w:val="正文文本_0_0"/>
    <w:basedOn w:val="143"/>
    <w:autoRedefine/>
    <w:qFormat/>
    <w:uiPriority w:val="0"/>
    <w:pPr>
      <w:spacing w:after="120"/>
    </w:pPr>
    <w:rPr>
      <w:rFonts w:ascii="Calibri" w:hAnsi="Calibri"/>
      <w:kern w:val="0"/>
      <w:sz w:val="20"/>
    </w:rPr>
  </w:style>
  <w:style w:type="paragraph" w:customStyle="1" w:styleId="143">
    <w:name w:val="正文_1_1"/>
    <w:basedOn w:val="144"/>
    <w:next w:val="15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_0_1"/>
    <w:basedOn w:val="145"/>
    <w:next w:val="154"/>
    <w:qFormat/>
    <w:uiPriority w:val="0"/>
    <w:pPr>
      <w:widowControl w:val="0"/>
      <w:jc w:val="both"/>
    </w:pPr>
    <w:rPr>
      <w:kern w:val="2"/>
      <w:sz w:val="21"/>
      <w:szCs w:val="24"/>
      <w:lang w:val="en-US" w:eastAsia="zh-CN" w:bidi="ar-SA"/>
    </w:rPr>
  </w:style>
  <w:style w:type="paragraph" w:customStyle="1" w:styleId="145">
    <w:name w:val="正文_0_2"/>
    <w:basedOn w:val="146"/>
    <w:next w:val="1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2_1"/>
    <w:basedOn w:val="147"/>
    <w:next w:val="1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No Spacing_0"/>
    <w:basedOn w:val="149"/>
    <w:qFormat/>
    <w:uiPriority w:val="1"/>
  </w:style>
  <w:style w:type="paragraph" w:customStyle="1" w:styleId="149">
    <w:name w:val="正文_5"/>
    <w:basedOn w:val="150"/>
    <w:next w:val="15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正文_6"/>
    <w:next w:val="15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列表_1"/>
    <w:basedOn w:val="150"/>
    <w:semiHidden/>
    <w:qFormat/>
    <w:locked/>
    <w:uiPriority w:val="0"/>
    <w:pPr>
      <w:ind w:left="200" w:hanging="200" w:hangingChars="200"/>
    </w:pPr>
  </w:style>
  <w:style w:type="paragraph" w:customStyle="1" w:styleId="152">
    <w:name w:val="段_0"/>
    <w:next w:val="149"/>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53">
    <w:name w:val="页脚_0_0"/>
    <w:basedOn w:val="145"/>
    <w:unhideWhenUsed/>
    <w:qFormat/>
    <w:uiPriority w:val="99"/>
    <w:pPr>
      <w:tabs>
        <w:tab w:val="center" w:pos="4153"/>
        <w:tab w:val="right" w:pos="8306"/>
      </w:tabs>
      <w:snapToGrid w:val="0"/>
      <w:jc w:val="left"/>
    </w:pPr>
    <w:rPr>
      <w:sz w:val="18"/>
      <w:szCs w:val="18"/>
    </w:rPr>
  </w:style>
  <w:style w:type="paragraph" w:customStyle="1" w:styleId="154">
    <w:name w:val="页脚_0"/>
    <w:basedOn w:val="155"/>
    <w:unhideWhenUsed/>
    <w:qFormat/>
    <w:uiPriority w:val="99"/>
    <w:pPr>
      <w:tabs>
        <w:tab w:val="center" w:pos="4153"/>
        <w:tab w:val="right" w:pos="8306"/>
      </w:tabs>
      <w:snapToGrid w:val="0"/>
      <w:jc w:val="left"/>
    </w:pPr>
    <w:rPr>
      <w:sz w:val="18"/>
      <w:szCs w:val="18"/>
    </w:rPr>
  </w:style>
  <w:style w:type="paragraph" w:customStyle="1" w:styleId="155">
    <w:name w:val="正文_0"/>
    <w:basedOn w:val="156"/>
    <w:next w:val="15"/>
    <w:qFormat/>
    <w:uiPriority w:val="0"/>
    <w:pPr>
      <w:widowControl w:val="0"/>
      <w:jc w:val="both"/>
    </w:pPr>
    <w:rPr>
      <w:kern w:val="2"/>
      <w:sz w:val="21"/>
      <w:szCs w:val="24"/>
      <w:lang w:val="en-US" w:eastAsia="zh-CN" w:bidi="ar-SA"/>
    </w:rPr>
  </w:style>
  <w:style w:type="paragraph" w:customStyle="1" w:styleId="156">
    <w:name w:val="正文_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脚注文本_0"/>
    <w:basedOn w:val="145"/>
    <w:next w:val="158"/>
    <w:unhideWhenUsed/>
    <w:qFormat/>
    <w:uiPriority w:val="99"/>
    <w:pPr>
      <w:snapToGrid w:val="0"/>
      <w:jc w:val="left"/>
    </w:pPr>
    <w:rPr>
      <w:rFonts w:ascii="Calibri" w:hAnsi="Calibri" w:eastAsia="Calibri"/>
      <w:sz w:val="18"/>
    </w:rPr>
  </w:style>
  <w:style w:type="paragraph" w:customStyle="1" w:styleId="158">
    <w:name w:val="正文_2"/>
    <w:basedOn w:val="156"/>
    <w:next w:val="1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9">
    <w:name w:val="首行缩进"/>
    <w:basedOn w:val="160"/>
    <w:qFormat/>
    <w:uiPriority w:val="0"/>
    <w:pPr>
      <w:ind w:firstLine="480" w:firstLineChars="200"/>
    </w:pPr>
    <w:rPr>
      <w:rFonts w:ascii="Calibri" w:hAnsi="Calibri"/>
      <w:lang w:val="zh-CN"/>
    </w:rPr>
  </w:style>
  <w:style w:type="paragraph" w:customStyle="1" w:styleId="160">
    <w:name w:val="正文_4"/>
    <w:basedOn w:val="144"/>
    <w:next w:val="15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Normal_0"/>
    <w:qFormat/>
    <w:uiPriority w:val="0"/>
    <w:rPr>
      <w:rFonts w:ascii="Times New Roman" w:hAnsi="Times New Roman" w:eastAsia="Times New Roman" w:cs="Times New Roman"/>
      <w:sz w:val="24"/>
      <w:szCs w:val="24"/>
      <w:lang w:val="en-US" w:eastAsia="zh-CN" w:bidi="ar-SA"/>
    </w:rPr>
  </w:style>
  <w:style w:type="paragraph" w:customStyle="1" w:styleId="163">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正文文本_1"/>
    <w:basedOn w:val="1"/>
    <w:autoRedefine/>
    <w:unhideWhenUsed/>
    <w:qFormat/>
    <w:uiPriority w:val="0"/>
    <w:pPr>
      <w:spacing w:after="120"/>
    </w:pPr>
    <w:rPr>
      <w:rFonts w:ascii="Calibri" w:hAnsi="Calibri"/>
      <w:szCs w:val="22"/>
    </w:rPr>
  </w:style>
  <w:style w:type="character" w:customStyle="1" w:styleId="165">
    <w:name w:val="正文首行缩进 2 Char"/>
    <w:basedOn w:val="65"/>
    <w:link w:val="36"/>
    <w:autoRedefine/>
    <w:semiHidden/>
    <w:qFormat/>
    <w:uiPriority w:val="99"/>
    <w:rPr>
      <w:rFonts w:ascii="Times New Roman" w:hAnsi="Times New Roman" w:eastAsia="宋体" w:cs="Times New Roman"/>
      <w:spacing w:val="-4"/>
      <w:kern w:val="2"/>
      <w:sz w:val="21"/>
      <w:szCs w:val="24"/>
    </w:rPr>
  </w:style>
  <w:style w:type="character" w:customStyle="1" w:styleId="166">
    <w:name w:val="bookmark-item"/>
    <w:basedOn w:val="39"/>
    <w:autoRedefine/>
    <w:qFormat/>
    <w:uiPriority w:val="0"/>
  </w:style>
  <w:style w:type="table" w:customStyle="1" w:styleId="167">
    <w:name w:val="网格型1"/>
    <w:basedOn w:val="3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网格型2"/>
    <w:basedOn w:val="3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标准正文-lp"/>
    <w:basedOn w:val="1"/>
    <w:qFormat/>
    <w:uiPriority w:val="0"/>
    <w:pPr>
      <w:ind w:firstLine="480"/>
    </w:pPr>
    <w:rPr>
      <w:rFonts w:ascii="Calibri" w:hAnsi="Calibri" w:eastAsia="仿宋_GB2312"/>
      <w:kern w:val="0"/>
      <w:szCs w:val="20"/>
    </w:rPr>
  </w:style>
  <w:style w:type="character" w:customStyle="1" w:styleId="171">
    <w:name w:val="标题 Char"/>
    <w:basedOn w:val="39"/>
    <w:link w:val="3"/>
    <w:qFormat/>
    <w:uiPriority w:val="10"/>
    <w:rPr>
      <w:rFonts w:eastAsia="宋体" w:asciiTheme="majorHAnsi" w:hAnsiTheme="majorHAnsi" w:cstheme="majorBidi"/>
      <w:b/>
      <w:bCs/>
      <w:kern w:val="2"/>
      <w:sz w:val="32"/>
      <w:szCs w:val="32"/>
    </w:rPr>
  </w:style>
  <w:style w:type="character" w:customStyle="1" w:styleId="172">
    <w:name w:val="NormalCharacter"/>
    <w:qFormat/>
    <w:uiPriority w:val="0"/>
  </w:style>
  <w:style w:type="paragraph" w:customStyle="1" w:styleId="173">
    <w:name w:val="正文_0_1_0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Table Paragraph_1"/>
    <w:basedOn w:val="175"/>
    <w:qFormat/>
    <w:uiPriority w:val="0"/>
    <w:pPr>
      <w:jc w:val="left"/>
    </w:pPr>
    <w:rPr>
      <w:kern w:val="0"/>
      <w:sz w:val="22"/>
      <w:lang w:eastAsia="en-US"/>
    </w:rPr>
  </w:style>
  <w:style w:type="paragraph" w:customStyle="1" w:styleId="175">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正文_1_0"/>
    <w:basedOn w:val="177"/>
    <w:qFormat/>
    <w:uiPriority w:val="0"/>
  </w:style>
  <w:style w:type="paragraph" w:customStyle="1" w:styleId="177">
    <w:name w:val="正文_2_0"/>
    <w:basedOn w:val="149"/>
    <w:qFormat/>
    <w:uiPriority w:val="0"/>
    <w:rPr>
      <w:rFonts w:ascii="Calibri" w:hAnsi="Calibri"/>
    </w:rPr>
  </w:style>
  <w:style w:type="paragraph" w:customStyle="1" w:styleId="17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_0_0_1"/>
    <w:basedOn w:val="143"/>
    <w:qFormat/>
    <w:uiPriority w:val="0"/>
    <w:pPr>
      <w:widowControl w:val="0"/>
      <w:jc w:val="both"/>
    </w:pPr>
    <w:rPr>
      <w:rFonts w:ascii="Calibri" w:hAnsi="Calibri" w:eastAsia="宋体" w:cs="Times New Roman"/>
      <w:kern w:val="2"/>
      <w:sz w:val="28"/>
      <w:szCs w:val="22"/>
      <w:lang w:val="en-US" w:eastAsia="zh-CN" w:bidi="ar-SA"/>
    </w:rPr>
  </w:style>
  <w:style w:type="paragraph" w:customStyle="1" w:styleId="180">
    <w:name w:val="LO-Normal"/>
    <w:qFormat/>
    <w:uiPriority w:val="0"/>
    <w:pPr>
      <w:suppressAutoHyphens/>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3EA81-FBDA-42E7-A440-FC1A1E68C5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88</Pages>
  <Words>3252</Words>
  <Characters>3875</Characters>
  <Lines>368</Lines>
  <Paragraphs>103</Paragraphs>
  <TotalTime>8</TotalTime>
  <ScaleCrop>false</ScaleCrop>
  <LinksUpToDate>false</LinksUpToDate>
  <CharactersWithSpaces>3956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2023-07-12T10:28:00Z</dcterms:created>
  <dc:creator>978911913@qq.com</dc:creator>
  <cp:lastModifiedBy>.</cp:lastModifiedBy>
  <cp:lastPrinted>2024-02-27T08:13:00Z</cp:lastPrinted>
  <dcterms:modified xsi:type="dcterms:W3CDTF">2025-07-07T02:03:26Z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BABFB6A910884D9088CC41665F5F0DE3_13</vt:lpwstr>
  </property>
  <property fmtid="{D5CDD505-2E9C-101B-9397-08002B2CF9AE}" pid="4" name="KSOTemplateDocerSaveRecord">
    <vt:lpwstr>eyJoZGlkIjoiZmJiOTYyNzlhMTAzOGM1ZTlkYWI5NGYzZjBmMzQ3ZTAiLCJ1c2VySWQiOiI0MzcxNzA5MTkifQ==</vt:lpwstr>
  </property>
</Properties>
</file>